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8034CE" w:rsidRPr="008C00D6" w14:paraId="3D71EEC6" w14:textId="77777777" w:rsidTr="00E70B1D">
        <w:trPr>
          <w:cantSplit/>
          <w:trHeight w:val="20"/>
          <w:jc w:val="right"/>
        </w:trPr>
        <w:tc>
          <w:tcPr>
            <w:tcW w:w="1526" w:type="dxa"/>
          </w:tcPr>
          <w:p w14:paraId="5C840880" w14:textId="77777777" w:rsidR="008034CE" w:rsidRPr="00024C14" w:rsidRDefault="008034CE" w:rsidP="00024C14">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5046EF24" w14:textId="77777777" w:rsidR="008034CE" w:rsidRPr="0081483A" w:rsidRDefault="008034CE" w:rsidP="001B6CA5">
            <w:pPr>
              <w:pStyle w:val="Normal-pool"/>
              <w:ind w:left="-108"/>
              <w:jc w:val="both"/>
            </w:pPr>
            <w:r>
              <w:rPr>
                <w:noProof/>
                <w:lang w:val="en-GB" w:eastAsia="en-GB"/>
              </w:rPr>
              <w:drawing>
                <wp:inline distT="0" distB="0" distL="0" distR="0" wp14:anchorId="53026415" wp14:editId="1DC65891">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4C510D59" w14:textId="77777777" w:rsidR="008034CE" w:rsidRPr="0081483A" w:rsidRDefault="008034CE" w:rsidP="001B6CA5">
            <w:pPr>
              <w:pStyle w:val="Normal-pool"/>
              <w:ind w:left="-108"/>
            </w:pPr>
            <w:r>
              <w:rPr>
                <w:noProof/>
                <w:lang w:val="en-GB" w:eastAsia="en-GB"/>
              </w:rPr>
              <w:drawing>
                <wp:inline distT="0" distB="0" distL="0" distR="0" wp14:anchorId="5D406B78" wp14:editId="0B67CEA9">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5C79DDEE" w14:textId="77777777" w:rsidR="008034CE" w:rsidRPr="0081483A" w:rsidRDefault="008034CE" w:rsidP="001B6CA5">
            <w:pPr>
              <w:pStyle w:val="Normal-pool"/>
              <w:ind w:left="-108"/>
            </w:pPr>
            <w:r>
              <w:rPr>
                <w:noProof/>
                <w:lang w:val="en-GB" w:eastAsia="en-GB"/>
              </w:rPr>
              <w:drawing>
                <wp:inline distT="0" distB="0" distL="0" distR="0" wp14:anchorId="286FEABC" wp14:editId="688CF0C2">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4A43E20E" w14:textId="77777777" w:rsidR="008034CE" w:rsidRPr="0081483A" w:rsidRDefault="008034CE" w:rsidP="001B6CA5">
            <w:pPr>
              <w:pStyle w:val="Normal-pool"/>
              <w:ind w:left="-108"/>
            </w:pPr>
            <w:r>
              <w:rPr>
                <w:noProof/>
                <w:lang w:val="en-GB" w:eastAsia="en-GB"/>
              </w:rPr>
              <w:drawing>
                <wp:inline distT="0" distB="0" distL="0" distR="0" wp14:anchorId="01FD20BE" wp14:editId="66DDB977">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294410D3" w14:textId="77777777" w:rsidR="008034CE" w:rsidRPr="0081483A" w:rsidRDefault="008034CE" w:rsidP="00024C14">
            <w:pPr>
              <w:pStyle w:val="Normal-pool"/>
            </w:pPr>
            <w:r>
              <w:rPr>
                <w:noProof/>
                <w:lang w:val="en-GB" w:eastAsia="en-GB"/>
              </w:rPr>
              <w:drawing>
                <wp:inline distT="0" distB="0" distL="0" distR="0" wp14:anchorId="6320FD05" wp14:editId="0397A427">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33462B0C" w14:textId="77777777" w:rsidR="008034CE" w:rsidRPr="0081483A" w:rsidRDefault="008034CE" w:rsidP="00024C14">
            <w:pPr>
              <w:pStyle w:val="Normal-pool"/>
            </w:pPr>
          </w:p>
        </w:tc>
        <w:tc>
          <w:tcPr>
            <w:tcW w:w="1666" w:type="dxa"/>
          </w:tcPr>
          <w:p w14:paraId="25EE2E46"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67317FD9" w14:textId="77777777" w:rsidTr="00E70B1D">
        <w:trPr>
          <w:cantSplit/>
          <w:trHeight w:val="20"/>
          <w:jc w:val="right"/>
        </w:trPr>
        <w:tc>
          <w:tcPr>
            <w:tcW w:w="1526" w:type="dxa"/>
            <w:tcBorders>
              <w:bottom w:val="single" w:sz="2" w:space="0" w:color="auto"/>
            </w:tcBorders>
          </w:tcPr>
          <w:p w14:paraId="56E1F65F" w14:textId="77777777" w:rsidR="008034CE" w:rsidRPr="0081483A" w:rsidRDefault="008034CE" w:rsidP="00024C14">
            <w:pPr>
              <w:pStyle w:val="Normal-pool"/>
              <w:rPr>
                <w:noProof/>
              </w:rPr>
            </w:pPr>
          </w:p>
        </w:tc>
        <w:tc>
          <w:tcPr>
            <w:tcW w:w="5953" w:type="dxa"/>
            <w:gridSpan w:val="6"/>
            <w:tcBorders>
              <w:bottom w:val="single" w:sz="2" w:space="0" w:color="auto"/>
            </w:tcBorders>
          </w:tcPr>
          <w:p w14:paraId="35B58F8D"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1150E36D" w14:textId="6D8CD033" w:rsidR="008034CE" w:rsidRPr="00EA5E72" w:rsidRDefault="008034CE" w:rsidP="00024C14">
            <w:pPr>
              <w:pStyle w:val="Normal-pool"/>
              <w:rPr>
                <w:sz w:val="24"/>
                <w:szCs w:val="24"/>
              </w:rPr>
            </w:pPr>
            <w:r w:rsidRPr="001839C7">
              <w:rPr>
                <w:b/>
                <w:sz w:val="24"/>
                <w:szCs w:val="24"/>
              </w:rPr>
              <w:t>IPBES</w:t>
            </w:r>
            <w:r w:rsidR="007E2B3C" w:rsidRPr="001839C7">
              <w:t>/</w:t>
            </w:r>
            <w:r w:rsidR="00CD3381">
              <w:t>7</w:t>
            </w:r>
            <w:r w:rsidR="00A1148A" w:rsidRPr="001839C7">
              <w:t>/</w:t>
            </w:r>
            <w:r w:rsidR="001839C7" w:rsidRPr="001839C7">
              <w:t>INF/</w:t>
            </w:r>
            <w:r w:rsidR="00CD3381">
              <w:t>9</w:t>
            </w:r>
          </w:p>
        </w:tc>
      </w:tr>
      <w:tr w:rsidR="008034CE" w:rsidRPr="00F93E8D" w14:paraId="238185CF" w14:textId="77777777" w:rsidTr="00E70B1D">
        <w:trPr>
          <w:cantSplit/>
          <w:trHeight w:val="20"/>
          <w:jc w:val="right"/>
        </w:trPr>
        <w:tc>
          <w:tcPr>
            <w:tcW w:w="2009" w:type="dxa"/>
            <w:gridSpan w:val="2"/>
            <w:tcBorders>
              <w:top w:val="single" w:sz="2" w:space="0" w:color="auto"/>
              <w:bottom w:val="single" w:sz="24" w:space="0" w:color="auto"/>
            </w:tcBorders>
          </w:tcPr>
          <w:p w14:paraId="71028AF6" w14:textId="77777777" w:rsidR="008034CE" w:rsidRPr="0081483A" w:rsidRDefault="008034CE" w:rsidP="00024C14">
            <w:pPr>
              <w:pStyle w:val="Normal-pool"/>
              <w:spacing w:before="240" w:after="240"/>
              <w:rPr>
                <w:sz w:val="28"/>
                <w:szCs w:val="28"/>
              </w:rPr>
            </w:pPr>
            <w:r>
              <w:rPr>
                <w:noProof/>
                <w:sz w:val="28"/>
                <w:szCs w:val="28"/>
                <w:lang w:val="en-GB" w:eastAsia="en-GB"/>
              </w:rPr>
              <w:drawing>
                <wp:inline distT="0" distB="0" distL="0" distR="0" wp14:anchorId="6B811EE4" wp14:editId="538B0FE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0999E520" w14:textId="77777777" w:rsidR="008034CE" w:rsidRPr="00B2453B" w:rsidRDefault="008034CE" w:rsidP="00024C14">
            <w:pPr>
              <w:pStyle w:val="Normal-pool"/>
              <w:spacing w:before="120" w:after="240"/>
              <w:rPr>
                <w:rFonts w:ascii="Arial" w:hAnsi="Arial" w:cs="Arial"/>
                <w:b/>
                <w:lang w:val="en-US"/>
              </w:rPr>
            </w:pPr>
            <w:r w:rsidRPr="00B2453B">
              <w:rPr>
                <w:rFonts w:ascii="Arial" w:hAnsi="Arial" w:cs="Arial"/>
                <w:b/>
                <w:sz w:val="28"/>
                <w:szCs w:val="28"/>
                <w:lang w:val="en-US"/>
              </w:rPr>
              <w:t>Intergovernmental Science-Policy Platform on Biodiversity and Ecosystem Services</w:t>
            </w:r>
          </w:p>
        </w:tc>
        <w:tc>
          <w:tcPr>
            <w:tcW w:w="2233" w:type="dxa"/>
            <w:gridSpan w:val="2"/>
            <w:tcBorders>
              <w:top w:val="single" w:sz="2" w:space="0" w:color="auto"/>
              <w:bottom w:val="single" w:sz="24" w:space="0" w:color="auto"/>
            </w:tcBorders>
          </w:tcPr>
          <w:p w14:paraId="6FF7A383" w14:textId="1A38C1AD" w:rsidR="008034CE" w:rsidRPr="00B2453B" w:rsidRDefault="008034CE" w:rsidP="00024C14">
            <w:pPr>
              <w:pStyle w:val="Normal-pool"/>
              <w:spacing w:before="120" w:after="120"/>
              <w:rPr>
                <w:lang w:val="en-US"/>
              </w:rPr>
            </w:pPr>
            <w:r w:rsidRPr="00B2453B">
              <w:rPr>
                <w:lang w:val="en-US"/>
              </w:rPr>
              <w:t>Distr.: General</w:t>
            </w:r>
            <w:r w:rsidRPr="00B2453B">
              <w:rPr>
                <w:lang w:val="en-US"/>
              </w:rPr>
              <w:br/>
            </w:r>
            <w:r w:rsidR="00F64AB8" w:rsidRPr="00E70B1D">
              <w:rPr>
                <w:lang w:val="en-US"/>
              </w:rPr>
              <w:t>3 April</w:t>
            </w:r>
            <w:r w:rsidR="00A1148A" w:rsidRPr="00E70B1D">
              <w:rPr>
                <w:lang w:val="en-US"/>
              </w:rPr>
              <w:t xml:space="preserve"> </w:t>
            </w:r>
            <w:r w:rsidR="007E2B3C" w:rsidRPr="00E70B1D">
              <w:rPr>
                <w:lang w:val="en-US"/>
              </w:rPr>
              <w:t>201</w:t>
            </w:r>
            <w:r w:rsidR="000548BA" w:rsidRPr="00E70B1D">
              <w:rPr>
                <w:lang w:val="en-US"/>
              </w:rPr>
              <w:t>9</w:t>
            </w:r>
          </w:p>
          <w:p w14:paraId="0A48BCD9" w14:textId="77777777" w:rsidR="008034CE" w:rsidRPr="00B2453B" w:rsidRDefault="008034CE" w:rsidP="00024C14">
            <w:pPr>
              <w:pStyle w:val="Normal-pool"/>
              <w:spacing w:after="240"/>
              <w:rPr>
                <w:lang w:val="en-US"/>
              </w:rPr>
            </w:pPr>
            <w:r w:rsidRPr="00B2453B">
              <w:rPr>
                <w:lang w:val="en-US"/>
              </w:rPr>
              <w:t>English</w:t>
            </w:r>
            <w:r w:rsidR="001839C7" w:rsidRPr="00B2453B">
              <w:rPr>
                <w:lang w:val="en-US"/>
              </w:rPr>
              <w:t xml:space="preserve"> only</w:t>
            </w:r>
          </w:p>
        </w:tc>
      </w:tr>
    </w:tbl>
    <w:p w14:paraId="3AF719C9" w14:textId="77777777" w:rsidR="007F3540" w:rsidRPr="00B2453B" w:rsidRDefault="007F3540" w:rsidP="00F8110C">
      <w:pPr>
        <w:pStyle w:val="AATitle"/>
        <w:rPr>
          <w:lang w:val="en-US"/>
        </w:rPr>
      </w:pPr>
      <w:r w:rsidRPr="00B2453B">
        <w:rPr>
          <w:lang w:val="en-US"/>
        </w:rPr>
        <w:t>Plenary of the Intergovernmental Science-Policy</w:t>
      </w:r>
      <w:r w:rsidR="00F8110C" w:rsidRPr="00B2453B">
        <w:rPr>
          <w:lang w:val="en-US"/>
        </w:rPr>
        <w:br/>
      </w:r>
      <w:r w:rsidRPr="00B2453B">
        <w:rPr>
          <w:lang w:val="en-US"/>
        </w:rPr>
        <w:t>Platform on Biodiversity and Ecosystem Services</w:t>
      </w:r>
    </w:p>
    <w:p w14:paraId="34A507B7" w14:textId="72B3819E" w:rsidR="007F3540" w:rsidRPr="00B2453B" w:rsidRDefault="007E2B3C" w:rsidP="00F8110C">
      <w:pPr>
        <w:pStyle w:val="AATitle"/>
        <w:rPr>
          <w:lang w:val="en-US"/>
        </w:rPr>
      </w:pPr>
      <w:r w:rsidRPr="00B2453B">
        <w:rPr>
          <w:lang w:val="en-US"/>
        </w:rPr>
        <w:t>S</w:t>
      </w:r>
      <w:r w:rsidR="007F490A">
        <w:rPr>
          <w:lang w:val="en-US"/>
        </w:rPr>
        <w:t>even</w:t>
      </w:r>
      <w:r w:rsidR="007F3540" w:rsidRPr="00B2453B">
        <w:rPr>
          <w:lang w:val="en-US"/>
        </w:rPr>
        <w:t>th session</w:t>
      </w:r>
    </w:p>
    <w:p w14:paraId="51DC5FAA" w14:textId="77777777" w:rsidR="00CD3381" w:rsidRPr="00CD3381" w:rsidRDefault="00CD3381" w:rsidP="00F8110C">
      <w:pPr>
        <w:pStyle w:val="AATitle"/>
        <w:rPr>
          <w:b w:val="0"/>
          <w:lang w:val="en-US" w:eastAsia="ja-JP"/>
        </w:rPr>
      </w:pPr>
      <w:r w:rsidRPr="00CD3381">
        <w:rPr>
          <w:b w:val="0"/>
          <w:lang w:val="en-US" w:eastAsia="ja-JP"/>
        </w:rPr>
        <w:t>Paris, 29 April–4 May 2019</w:t>
      </w:r>
    </w:p>
    <w:p w14:paraId="573DEF93" w14:textId="3E54AF78" w:rsidR="00F8110C" w:rsidRPr="00B2453B" w:rsidRDefault="00F8110C" w:rsidP="00F8110C">
      <w:pPr>
        <w:pStyle w:val="AATitle"/>
        <w:rPr>
          <w:b w:val="0"/>
          <w:lang w:val="en-US"/>
        </w:rPr>
      </w:pPr>
      <w:r w:rsidRPr="00B2453B">
        <w:rPr>
          <w:b w:val="0"/>
          <w:lang w:val="en-US"/>
        </w:rPr>
        <w:t>Item 5 of the provisional agenda</w:t>
      </w:r>
      <w:r w:rsidRPr="00B2453B">
        <w:rPr>
          <w:rStyle w:val="FootnoteReference"/>
          <w:b w:val="0"/>
          <w:szCs w:val="20"/>
          <w:vertAlign w:val="baseline"/>
          <w:lang w:val="en-US"/>
        </w:rPr>
        <w:footnoteReference w:customMarkFollows="1" w:id="1"/>
        <w:t>*</w:t>
      </w:r>
    </w:p>
    <w:p w14:paraId="7E1CB044" w14:textId="4DBF7FEE" w:rsidR="00F8110C" w:rsidRPr="00B2453B" w:rsidRDefault="00F8110C" w:rsidP="00F8110C">
      <w:pPr>
        <w:pStyle w:val="AATitle2"/>
        <w:spacing w:before="60"/>
        <w:rPr>
          <w:lang w:val="en-US"/>
        </w:rPr>
      </w:pPr>
      <w:r w:rsidRPr="00B2453B">
        <w:rPr>
          <w:lang w:val="en-US"/>
        </w:rPr>
        <w:t xml:space="preserve">Report of the Executive Secretary on the implementation </w:t>
      </w:r>
      <w:r w:rsidR="00E70B1D">
        <w:rPr>
          <w:lang w:val="en-US"/>
        </w:rPr>
        <w:br/>
      </w:r>
      <w:r w:rsidRPr="00B2453B">
        <w:rPr>
          <w:lang w:val="en-US"/>
        </w:rPr>
        <w:t xml:space="preserve">of the first work </w:t>
      </w:r>
      <w:proofErr w:type="spellStart"/>
      <w:r w:rsidRPr="00B2453B">
        <w:rPr>
          <w:lang w:val="en-US"/>
        </w:rPr>
        <w:t>programme</w:t>
      </w:r>
      <w:proofErr w:type="spellEnd"/>
      <w:r w:rsidRPr="00B2453B">
        <w:rPr>
          <w:lang w:val="en-US"/>
        </w:rPr>
        <w:t xml:space="preserve"> for the period 2014–2018</w:t>
      </w:r>
    </w:p>
    <w:p w14:paraId="2DA3270D" w14:textId="7D0C9126" w:rsidR="00F8110C" w:rsidRPr="00B2453B" w:rsidRDefault="00F8110C" w:rsidP="00B2453B">
      <w:pPr>
        <w:pStyle w:val="BBTitle"/>
        <w:spacing w:before="280" w:after="200"/>
        <w:rPr>
          <w:lang w:val="en-US"/>
        </w:rPr>
      </w:pPr>
      <w:r w:rsidRPr="00B2453B">
        <w:rPr>
          <w:lang w:val="en-US" w:eastAsia="en-GB"/>
        </w:rPr>
        <w:t>Information on work related to knowledge and data</w:t>
      </w:r>
      <w:r w:rsidRPr="00B2453B">
        <w:rPr>
          <w:lang w:val="en-US"/>
        </w:rPr>
        <w:t xml:space="preserve"> </w:t>
      </w:r>
    </w:p>
    <w:p w14:paraId="671DEB6C" w14:textId="77777777" w:rsidR="00F8110C" w:rsidRPr="00F8110C" w:rsidRDefault="00F8110C" w:rsidP="0032649C">
      <w:pPr>
        <w:pStyle w:val="CH2"/>
        <w:spacing w:after="80"/>
      </w:pPr>
      <w:r w:rsidRPr="00B2453B">
        <w:rPr>
          <w:lang w:val="en-US"/>
        </w:rPr>
        <w:tab/>
      </w:r>
      <w:r w:rsidRPr="00B2453B">
        <w:rPr>
          <w:lang w:val="en-US"/>
        </w:rPr>
        <w:tab/>
      </w:r>
      <w:r w:rsidRPr="00F8110C">
        <w:t xml:space="preserve">Note by the </w:t>
      </w:r>
      <w:proofErr w:type="spellStart"/>
      <w:r w:rsidRPr="00F8110C">
        <w:t>secretariat</w:t>
      </w:r>
      <w:proofErr w:type="spellEnd"/>
    </w:p>
    <w:p w14:paraId="1682F3DB" w14:textId="34D98A0C" w:rsidR="00656828" w:rsidRPr="00400540" w:rsidRDefault="00F8110C" w:rsidP="001D3DF4">
      <w:pPr>
        <w:pStyle w:val="Normalnumber"/>
        <w:tabs>
          <w:tab w:val="clear" w:pos="567"/>
          <w:tab w:val="clear" w:pos="1247"/>
          <w:tab w:val="clear" w:pos="1814"/>
          <w:tab w:val="clear" w:pos="2381"/>
          <w:tab w:val="clear" w:pos="2948"/>
          <w:tab w:val="clear" w:pos="3515"/>
          <w:tab w:val="clear" w:pos="4082"/>
          <w:tab w:val="num" w:pos="624"/>
        </w:tabs>
        <w:rPr>
          <w:lang w:val="en-US"/>
        </w:rPr>
      </w:pPr>
      <w:r w:rsidRPr="00400540">
        <w:rPr>
          <w:lang w:val="en-US"/>
        </w:rPr>
        <w:t xml:space="preserve">In </w:t>
      </w:r>
      <w:r w:rsidR="007F490A" w:rsidRPr="00400540">
        <w:rPr>
          <w:lang w:val="en-US"/>
        </w:rPr>
        <w:t xml:space="preserve">section II of </w:t>
      </w:r>
      <w:r w:rsidR="00656828" w:rsidRPr="00400540">
        <w:rPr>
          <w:lang w:val="en-US"/>
        </w:rPr>
        <w:t xml:space="preserve">its </w:t>
      </w:r>
      <w:r w:rsidRPr="00400540">
        <w:rPr>
          <w:lang w:val="en-US"/>
        </w:rPr>
        <w:t>decision IPBES-2/</w:t>
      </w:r>
      <w:proofErr w:type="gramStart"/>
      <w:r w:rsidRPr="00400540">
        <w:rPr>
          <w:lang w:val="en-US"/>
        </w:rPr>
        <w:t>5</w:t>
      </w:r>
      <w:r w:rsidR="009346A6" w:rsidRPr="00400540">
        <w:rPr>
          <w:lang w:val="en-US"/>
        </w:rPr>
        <w:t xml:space="preserve"> </w:t>
      </w:r>
      <w:r w:rsidRPr="00400540">
        <w:rPr>
          <w:lang w:val="en-US"/>
        </w:rPr>
        <w:t xml:space="preserve"> on</w:t>
      </w:r>
      <w:proofErr w:type="gramEnd"/>
      <w:r w:rsidRPr="00400540">
        <w:rPr>
          <w:lang w:val="en-US"/>
        </w:rPr>
        <w:t xml:space="preserve"> the work </w:t>
      </w:r>
      <w:proofErr w:type="spellStart"/>
      <w:r w:rsidRPr="00400540">
        <w:rPr>
          <w:lang w:val="en-US"/>
        </w:rPr>
        <w:t>programme</w:t>
      </w:r>
      <w:proofErr w:type="spellEnd"/>
      <w:r w:rsidRPr="00400540">
        <w:rPr>
          <w:lang w:val="en-US"/>
        </w:rPr>
        <w:t xml:space="preserve"> for the period 2014–2018, the Plenary of the Intergovernmental Science-Policy Platform on Biodiversity and Ecosystem Services (IPBES) established a task force on knowledge and data for the period 2014–2018, whose terms of reference are set out in annex III to that decision. In order to more effectively fulfil its mandate, </w:t>
      </w:r>
      <w:r w:rsidR="006736DD" w:rsidRPr="00400540">
        <w:rPr>
          <w:lang w:val="en-US"/>
        </w:rPr>
        <w:t xml:space="preserve">in 2016 </w:t>
      </w:r>
      <w:r w:rsidRPr="00400540">
        <w:rPr>
          <w:lang w:val="en-US"/>
        </w:rPr>
        <w:t>the task force on knowledge and data established three task groups – subgroups of the task force</w:t>
      </w:r>
      <w:r w:rsidR="005172B9" w:rsidRPr="00400540">
        <w:rPr>
          <w:lang w:val="en-US"/>
        </w:rPr>
        <w:t xml:space="preserve"> on knowledge</w:t>
      </w:r>
      <w:r w:rsidR="00400540" w:rsidRPr="00400540">
        <w:rPr>
          <w:lang w:val="en-US"/>
        </w:rPr>
        <w:t xml:space="preserve"> and data</w:t>
      </w:r>
      <w:r w:rsidR="005172B9" w:rsidRPr="00400540">
        <w:rPr>
          <w:lang w:val="en-US"/>
        </w:rPr>
        <w:t>,</w:t>
      </w:r>
      <w:r w:rsidRPr="00400540">
        <w:rPr>
          <w:lang w:val="en-US"/>
        </w:rPr>
        <w:t xml:space="preserve"> consisting of members of the task force and resource persons – on (a) indicators and data for IPBES assessments, (b) web-based infrastructure in support of data and information management needs, and (c) knowledge</w:t>
      </w:r>
      <w:r w:rsidR="005172B9" w:rsidRPr="00400540">
        <w:rPr>
          <w:lang w:val="en-US"/>
        </w:rPr>
        <w:t>-</w:t>
      </w:r>
      <w:r w:rsidRPr="00400540">
        <w:rPr>
          <w:lang w:val="en-US"/>
        </w:rPr>
        <w:t>generation catalysis.</w:t>
      </w:r>
      <w:r w:rsidR="009346A6" w:rsidRPr="00400540">
        <w:rPr>
          <w:lang w:val="en-US"/>
        </w:rPr>
        <w:t xml:space="preserve"> </w:t>
      </w:r>
    </w:p>
    <w:p w14:paraId="7673A76C" w14:textId="0BD4E05B" w:rsidR="00327A76" w:rsidRPr="00327A76" w:rsidRDefault="009346A6" w:rsidP="004971D8">
      <w:pPr>
        <w:pStyle w:val="Normalnumber"/>
        <w:rPr>
          <w:rFonts w:cs="Arial"/>
          <w:lang w:val="en-US"/>
        </w:rPr>
      </w:pPr>
      <w:r w:rsidRPr="00327A76">
        <w:rPr>
          <w:lang w:val="en-US"/>
        </w:rPr>
        <w:t>In</w:t>
      </w:r>
      <w:r w:rsidRPr="00327A76">
        <w:rPr>
          <w:rFonts w:cs="Arial"/>
          <w:lang w:val="en-US"/>
        </w:rPr>
        <w:t xml:space="preserve"> 2016, the task force developed a list of 30 core indicators, which authors were urged to use as part of the regional assessments, </w:t>
      </w:r>
      <w:r w:rsidR="005172B9">
        <w:rPr>
          <w:rFonts w:cs="Arial"/>
          <w:lang w:val="en-US"/>
        </w:rPr>
        <w:t xml:space="preserve">the </w:t>
      </w:r>
      <w:r w:rsidRPr="00327A76">
        <w:rPr>
          <w:rFonts w:cs="Arial"/>
          <w:lang w:val="en-US"/>
        </w:rPr>
        <w:t>land degradation and restoration assessment and the global assessment of biodiversity and ecosystem services</w:t>
      </w:r>
      <w:r w:rsidR="005172B9">
        <w:rPr>
          <w:rFonts w:cs="Arial"/>
          <w:lang w:val="en-US"/>
        </w:rPr>
        <w:t>,</w:t>
      </w:r>
      <w:r w:rsidRPr="00327A76">
        <w:rPr>
          <w:rFonts w:cs="Arial"/>
          <w:lang w:val="en-US"/>
        </w:rPr>
        <w:t xml:space="preserve"> in addition to other indicators or data sources they m</w:t>
      </w:r>
      <w:r w:rsidR="005172B9">
        <w:rPr>
          <w:rFonts w:cs="Arial"/>
          <w:lang w:val="en-US"/>
        </w:rPr>
        <w:t>ight</w:t>
      </w:r>
      <w:r w:rsidRPr="00327A76">
        <w:rPr>
          <w:rFonts w:cs="Arial"/>
          <w:lang w:val="en-US"/>
        </w:rPr>
        <w:t xml:space="preserve"> </w:t>
      </w:r>
      <w:r w:rsidR="005172B9">
        <w:rPr>
          <w:rFonts w:cs="Arial"/>
          <w:lang w:val="en-US"/>
        </w:rPr>
        <w:t>use. The task force also developed</w:t>
      </w:r>
      <w:r w:rsidRPr="00327A76">
        <w:rPr>
          <w:rFonts w:cs="Arial"/>
          <w:lang w:val="en-US"/>
        </w:rPr>
        <w:t xml:space="preserve"> 42</w:t>
      </w:r>
      <w:r w:rsidR="00DC3B5E">
        <w:rPr>
          <w:rFonts w:cs="Arial"/>
          <w:lang w:val="en-US"/>
        </w:rPr>
        <w:t> </w:t>
      </w:r>
      <w:r w:rsidRPr="00327A76">
        <w:rPr>
          <w:rFonts w:cs="Arial"/>
          <w:lang w:val="en-US"/>
        </w:rPr>
        <w:t>highlighted indicators</w:t>
      </w:r>
      <w:r w:rsidR="005172B9">
        <w:rPr>
          <w:rFonts w:cs="Arial"/>
          <w:lang w:val="en-US"/>
        </w:rPr>
        <w:t xml:space="preserve"> that</w:t>
      </w:r>
      <w:r w:rsidRPr="00327A76">
        <w:rPr>
          <w:rFonts w:cs="Arial"/>
          <w:lang w:val="en-US"/>
        </w:rPr>
        <w:t xml:space="preserve"> authors could use, but with no expectation regarding their consistent use in the assessments (see appendices III and IV to document IPBES/5/INF/5). It also developed a draft process for </w:t>
      </w:r>
      <w:proofErr w:type="spellStart"/>
      <w:r w:rsidRPr="00327A76">
        <w:rPr>
          <w:rFonts w:cs="Arial"/>
          <w:lang w:val="en-US"/>
        </w:rPr>
        <w:t>catalysing</w:t>
      </w:r>
      <w:proofErr w:type="spellEnd"/>
      <w:r w:rsidRPr="00327A76">
        <w:rPr>
          <w:rFonts w:cs="Arial"/>
          <w:lang w:val="en-US"/>
        </w:rPr>
        <w:t xml:space="preserve"> the generation of new knowledge and conceptualized and </w:t>
      </w:r>
      <w:r w:rsidR="00CE0400">
        <w:rPr>
          <w:rFonts w:cs="Arial"/>
          <w:lang w:val="en-US"/>
        </w:rPr>
        <w:t>monitored</w:t>
      </w:r>
      <w:r w:rsidRPr="00327A76">
        <w:rPr>
          <w:rFonts w:cs="Arial"/>
          <w:lang w:val="en-US"/>
        </w:rPr>
        <w:t xml:space="preserve"> the development of a web-based infrastructure as part of the IPBES website.</w:t>
      </w:r>
      <w:r w:rsidR="00656828" w:rsidRPr="00327A76">
        <w:rPr>
          <w:rFonts w:cs="Arial"/>
          <w:lang w:val="en-US"/>
        </w:rPr>
        <w:t xml:space="preserve"> </w:t>
      </w:r>
      <w:r w:rsidRPr="00327A76">
        <w:rPr>
          <w:lang w:val="en-US"/>
        </w:rPr>
        <w:t xml:space="preserve">In </w:t>
      </w:r>
      <w:r w:rsidR="00CE0400" w:rsidRPr="00327A76">
        <w:rPr>
          <w:lang w:val="en-US"/>
        </w:rPr>
        <w:t xml:space="preserve">section III </w:t>
      </w:r>
      <w:r w:rsidR="00CE0400">
        <w:rPr>
          <w:lang w:val="en-US"/>
        </w:rPr>
        <w:t xml:space="preserve">of </w:t>
      </w:r>
      <w:r w:rsidR="00656828" w:rsidRPr="00327A76">
        <w:rPr>
          <w:lang w:val="en-US"/>
        </w:rPr>
        <w:t xml:space="preserve">its </w:t>
      </w:r>
      <w:r w:rsidRPr="00327A76">
        <w:rPr>
          <w:lang w:val="en-US"/>
        </w:rPr>
        <w:t>decision IPBES-5/1, the Plenary took note of the outline workplan for the task force</w:t>
      </w:r>
      <w:r w:rsidR="00CE0400">
        <w:rPr>
          <w:lang w:val="en-US"/>
        </w:rPr>
        <w:t xml:space="preserve"> on knowledge and data</w:t>
      </w:r>
      <w:r w:rsidRPr="00327A76">
        <w:rPr>
          <w:lang w:val="en-US"/>
        </w:rPr>
        <w:t xml:space="preserve"> for 2017 and 2018 and requested its further development with clear deliverables and milestones. </w:t>
      </w:r>
    </w:p>
    <w:p w14:paraId="7B4F8E9B" w14:textId="541E6675" w:rsidR="009346A6" w:rsidRPr="00327A76" w:rsidRDefault="00656828" w:rsidP="004971D8">
      <w:pPr>
        <w:pStyle w:val="Normalnumber"/>
        <w:rPr>
          <w:lang w:val="en-US"/>
        </w:rPr>
      </w:pPr>
      <w:r w:rsidRPr="00327A76">
        <w:rPr>
          <w:lang w:val="en-US"/>
        </w:rPr>
        <w:t xml:space="preserve">In </w:t>
      </w:r>
      <w:r w:rsidR="00CE0400" w:rsidRPr="00327A76">
        <w:rPr>
          <w:lang w:val="en-US"/>
        </w:rPr>
        <w:t>section III</w:t>
      </w:r>
      <w:r w:rsidR="00CE0400">
        <w:rPr>
          <w:lang w:val="en-US"/>
        </w:rPr>
        <w:t xml:space="preserve"> of</w:t>
      </w:r>
      <w:r w:rsidR="00CE0400" w:rsidRPr="00327A76">
        <w:rPr>
          <w:lang w:val="en-US"/>
        </w:rPr>
        <w:t xml:space="preserve"> </w:t>
      </w:r>
      <w:r w:rsidRPr="00327A76">
        <w:rPr>
          <w:lang w:val="en-US"/>
        </w:rPr>
        <w:t xml:space="preserve">its decision IPBES-6/1, </w:t>
      </w:r>
      <w:r w:rsidR="009346A6" w:rsidRPr="00327A76">
        <w:rPr>
          <w:lang w:val="en-US"/>
        </w:rPr>
        <w:t xml:space="preserve">the Plenary </w:t>
      </w:r>
      <w:r w:rsidR="00CE0400">
        <w:rPr>
          <w:lang w:val="en-US"/>
        </w:rPr>
        <w:t>welcomed the progress made in the implementation of the workplan, citing</w:t>
      </w:r>
      <w:r w:rsidR="009346A6" w:rsidRPr="00327A76">
        <w:rPr>
          <w:lang w:val="en-US"/>
        </w:rPr>
        <w:t xml:space="preserve"> document IPBES/6/INF/14, which outline</w:t>
      </w:r>
      <w:r w:rsidRPr="00327A76">
        <w:rPr>
          <w:lang w:val="en-US"/>
        </w:rPr>
        <w:t>d</w:t>
      </w:r>
      <w:r w:rsidR="009346A6" w:rsidRPr="00327A76">
        <w:rPr>
          <w:lang w:val="en-US"/>
        </w:rPr>
        <w:t xml:space="preserve"> activities for 2018, including </w:t>
      </w:r>
      <w:r w:rsidR="00BD5E67">
        <w:rPr>
          <w:lang w:val="en-US"/>
        </w:rPr>
        <w:t xml:space="preserve">activities </w:t>
      </w:r>
      <w:r w:rsidR="009346A6" w:rsidRPr="00327A76">
        <w:rPr>
          <w:lang w:val="en-US"/>
        </w:rPr>
        <w:t>related to</w:t>
      </w:r>
      <w:r w:rsidRPr="00327A76">
        <w:rPr>
          <w:lang w:val="en-US"/>
        </w:rPr>
        <w:t xml:space="preserve"> </w:t>
      </w:r>
      <w:r w:rsidR="009346A6" w:rsidRPr="00327A76">
        <w:rPr>
          <w:rFonts w:cs="Arial"/>
          <w:lang w:val="en-US"/>
        </w:rPr>
        <w:t>the use of indicators in IPBES assessments</w:t>
      </w:r>
      <w:r w:rsidR="006736DD">
        <w:rPr>
          <w:rFonts w:cs="Arial"/>
          <w:lang w:val="en-US"/>
        </w:rPr>
        <w:t>,</w:t>
      </w:r>
      <w:r w:rsidRPr="00327A76">
        <w:rPr>
          <w:rFonts w:cs="Arial"/>
          <w:lang w:val="en-US"/>
        </w:rPr>
        <w:t xml:space="preserve"> </w:t>
      </w:r>
      <w:r w:rsidR="00BD5E67">
        <w:rPr>
          <w:rFonts w:cs="Arial"/>
          <w:lang w:val="en-US"/>
        </w:rPr>
        <w:t xml:space="preserve">to </w:t>
      </w:r>
      <w:r w:rsidRPr="00327A76">
        <w:rPr>
          <w:rFonts w:cs="Arial"/>
          <w:lang w:val="en-US"/>
        </w:rPr>
        <w:t>t</w:t>
      </w:r>
      <w:r w:rsidR="009346A6" w:rsidRPr="00327A76">
        <w:rPr>
          <w:rFonts w:cs="Arial"/>
          <w:lang w:val="en-US"/>
        </w:rPr>
        <w:t>he development of additional features on the IPBES website</w:t>
      </w:r>
      <w:r w:rsidR="006736DD">
        <w:rPr>
          <w:rFonts w:cs="Arial"/>
          <w:lang w:val="en-US"/>
        </w:rPr>
        <w:t>,</w:t>
      </w:r>
      <w:r w:rsidR="009346A6" w:rsidRPr="00327A76">
        <w:rPr>
          <w:rFonts w:cs="Arial"/>
          <w:lang w:val="en-US"/>
        </w:rPr>
        <w:t xml:space="preserve"> </w:t>
      </w:r>
      <w:r w:rsidRPr="00327A76">
        <w:rPr>
          <w:rFonts w:cs="Arial"/>
          <w:lang w:val="en-US"/>
        </w:rPr>
        <w:t>and</w:t>
      </w:r>
      <w:r w:rsidR="00BD5E67">
        <w:rPr>
          <w:rFonts w:cs="Arial"/>
          <w:lang w:val="en-US"/>
        </w:rPr>
        <w:t xml:space="preserve"> to</w:t>
      </w:r>
      <w:r w:rsidRPr="00327A76">
        <w:rPr>
          <w:rFonts w:cs="Arial"/>
          <w:lang w:val="en-US"/>
        </w:rPr>
        <w:t xml:space="preserve"> t</w:t>
      </w:r>
      <w:r w:rsidR="009346A6" w:rsidRPr="00327A76">
        <w:rPr>
          <w:rFonts w:cs="Arial"/>
          <w:lang w:val="en-US"/>
        </w:rPr>
        <w:t xml:space="preserve">he identification of gaps in knowledge, information and data in completed IPBES assessments. </w:t>
      </w:r>
      <w:r w:rsidR="009346A6" w:rsidRPr="00327A76">
        <w:rPr>
          <w:lang w:val="en-US"/>
        </w:rPr>
        <w:t xml:space="preserve">In </w:t>
      </w:r>
      <w:r w:rsidR="00327A76" w:rsidRPr="00327A76">
        <w:rPr>
          <w:lang w:val="en-US"/>
        </w:rPr>
        <w:t xml:space="preserve">the same </w:t>
      </w:r>
      <w:r w:rsidR="00A650F0" w:rsidRPr="00327A76">
        <w:rPr>
          <w:lang w:val="en-US"/>
        </w:rPr>
        <w:t>de</w:t>
      </w:r>
      <w:r w:rsidR="00A650F0">
        <w:rPr>
          <w:lang w:val="en-US"/>
        </w:rPr>
        <w:t>cis</w:t>
      </w:r>
      <w:r w:rsidR="00A650F0" w:rsidRPr="00327A76">
        <w:rPr>
          <w:lang w:val="en-US"/>
        </w:rPr>
        <w:t>ion</w:t>
      </w:r>
      <w:r w:rsidR="009346A6" w:rsidRPr="00327A76">
        <w:rPr>
          <w:lang w:val="en-US"/>
        </w:rPr>
        <w:t xml:space="preserve">, the Plenary requested the Executive Secretary, working with the </w:t>
      </w:r>
      <w:r w:rsidR="00671848" w:rsidRPr="00327A76">
        <w:rPr>
          <w:lang w:val="en-US"/>
        </w:rPr>
        <w:t>M</w:t>
      </w:r>
      <w:r w:rsidR="009346A6" w:rsidRPr="00327A76">
        <w:rPr>
          <w:lang w:val="en-US"/>
        </w:rPr>
        <w:t xml:space="preserve">ultidisciplinary Expert Panel, to step up efforts </w:t>
      </w:r>
      <w:r w:rsidR="006736DD">
        <w:rPr>
          <w:lang w:val="en-US"/>
        </w:rPr>
        <w:t>to</w:t>
      </w:r>
      <w:r w:rsidR="009346A6" w:rsidRPr="00327A76">
        <w:rPr>
          <w:lang w:val="en-US"/>
        </w:rPr>
        <w:t xml:space="preserve"> </w:t>
      </w:r>
      <w:proofErr w:type="spellStart"/>
      <w:r w:rsidR="009346A6" w:rsidRPr="00327A76">
        <w:rPr>
          <w:lang w:val="en-US"/>
        </w:rPr>
        <w:t>catalys</w:t>
      </w:r>
      <w:r w:rsidR="006736DD">
        <w:rPr>
          <w:lang w:val="en-US"/>
        </w:rPr>
        <w:t>e</w:t>
      </w:r>
      <w:proofErr w:type="spellEnd"/>
      <w:r w:rsidR="009346A6" w:rsidRPr="00327A76">
        <w:rPr>
          <w:lang w:val="en-US"/>
        </w:rPr>
        <w:t xml:space="preserve"> the generation of new knowledge, in particular addressing knowledge gaps identified in IPBES assessments</w:t>
      </w:r>
      <w:r w:rsidR="006736DD">
        <w:rPr>
          <w:lang w:val="en-US"/>
        </w:rPr>
        <w:t xml:space="preserve"> and</w:t>
      </w:r>
      <w:r w:rsidR="009346A6" w:rsidRPr="00327A76">
        <w:rPr>
          <w:lang w:val="en-US"/>
        </w:rPr>
        <w:t xml:space="preserve"> using transparent processes in addition to bilateral meetings to mobilize or generate such knowledge and data, subject to the avail</w:t>
      </w:r>
      <w:r w:rsidR="00DC3B5E">
        <w:rPr>
          <w:lang w:val="en-US"/>
        </w:rPr>
        <w:t>ability of financial resources.</w:t>
      </w:r>
    </w:p>
    <w:p w14:paraId="1A3ADCB4" w14:textId="2D4D6B79" w:rsidR="0032649C" w:rsidRPr="00400540" w:rsidRDefault="00F8110C" w:rsidP="0035751D">
      <w:pPr>
        <w:pStyle w:val="Normalnumber"/>
        <w:rPr>
          <w:lang w:val="en-US"/>
        </w:rPr>
      </w:pPr>
      <w:r w:rsidRPr="00400540">
        <w:rPr>
          <w:lang w:val="en-US"/>
        </w:rPr>
        <w:t>The annex to the present note</w:t>
      </w:r>
      <w:r w:rsidR="00512B5F" w:rsidRPr="00400540">
        <w:rPr>
          <w:lang w:val="en-US"/>
        </w:rPr>
        <w:t>, which is presented without formal editing,</w:t>
      </w:r>
      <w:r w:rsidRPr="00400540">
        <w:rPr>
          <w:lang w:val="en-US"/>
        </w:rPr>
        <w:t xml:space="preserve"> </w:t>
      </w:r>
      <w:r w:rsidR="008E7BC2" w:rsidRPr="00400540">
        <w:rPr>
          <w:lang w:val="en-US"/>
        </w:rPr>
        <w:t xml:space="preserve">sets out </w:t>
      </w:r>
      <w:r w:rsidRPr="00400540">
        <w:rPr>
          <w:lang w:val="en-US"/>
        </w:rPr>
        <w:t xml:space="preserve">information on progress made by the task force on knowledge and data in its work and on </w:t>
      </w:r>
      <w:r w:rsidR="006E6A8D" w:rsidRPr="00400540">
        <w:rPr>
          <w:lang w:val="en-US"/>
        </w:rPr>
        <w:t xml:space="preserve">future steps that the task force might undertake during the new work </w:t>
      </w:r>
      <w:proofErr w:type="spellStart"/>
      <w:r w:rsidR="006E6A8D" w:rsidRPr="00400540">
        <w:rPr>
          <w:lang w:val="en-US"/>
        </w:rPr>
        <w:t>programme</w:t>
      </w:r>
      <w:proofErr w:type="spellEnd"/>
      <w:r w:rsidR="006E6A8D" w:rsidRPr="00400540">
        <w:rPr>
          <w:lang w:val="en-US"/>
        </w:rPr>
        <w:t xml:space="preserve"> up to 2030, should the</w:t>
      </w:r>
      <w:r w:rsidR="00327A76" w:rsidRPr="00400540">
        <w:rPr>
          <w:lang w:val="en-US"/>
        </w:rPr>
        <w:t xml:space="preserve"> mandate of the</w:t>
      </w:r>
      <w:r w:rsidR="006E6A8D" w:rsidRPr="00400540">
        <w:rPr>
          <w:lang w:val="en-US"/>
        </w:rPr>
        <w:t xml:space="preserve"> task force be extended by the Plenary</w:t>
      </w:r>
      <w:r w:rsidRPr="00400540">
        <w:rPr>
          <w:lang w:val="en-US"/>
        </w:rPr>
        <w:t xml:space="preserve">. </w:t>
      </w:r>
      <w:r w:rsidR="0032649C" w:rsidRPr="00400540">
        <w:rPr>
          <w:lang w:val="en-US"/>
        </w:rPr>
        <w:br w:type="page"/>
      </w:r>
    </w:p>
    <w:p w14:paraId="5C8406C5" w14:textId="77777777" w:rsidR="00F8110C" w:rsidRPr="00B2453B" w:rsidRDefault="00F8110C" w:rsidP="00F8110C">
      <w:pPr>
        <w:pStyle w:val="ZZAnxheader"/>
        <w:rPr>
          <w:rFonts w:eastAsia="Calibri"/>
          <w:w w:val="103"/>
          <w:lang w:val="en-US"/>
        </w:rPr>
      </w:pPr>
      <w:r w:rsidRPr="00B2453B">
        <w:rPr>
          <w:rFonts w:eastAsia="Calibri"/>
          <w:w w:val="103"/>
          <w:lang w:val="en-US"/>
        </w:rPr>
        <w:lastRenderedPageBreak/>
        <w:t>Annex</w:t>
      </w:r>
    </w:p>
    <w:p w14:paraId="500498B8" w14:textId="77777777" w:rsidR="00F8110C" w:rsidRPr="00B2453B" w:rsidRDefault="00F8110C" w:rsidP="00F8110C">
      <w:pPr>
        <w:pStyle w:val="ZZAnxtitle"/>
        <w:rPr>
          <w:lang w:val="en-US"/>
        </w:rPr>
      </w:pPr>
      <w:r w:rsidRPr="00B2453B">
        <w:rPr>
          <w:lang w:val="en-US" w:eastAsia="en-GB"/>
        </w:rPr>
        <w:t>Information on work related to knowledge and data</w:t>
      </w:r>
    </w:p>
    <w:p w14:paraId="5B63ACEC" w14:textId="77777777" w:rsidR="00F8110C" w:rsidRPr="00F8110C" w:rsidRDefault="00F8110C" w:rsidP="00F8110C">
      <w:pPr>
        <w:pStyle w:val="CH1"/>
      </w:pPr>
      <w:r w:rsidRPr="00B2453B">
        <w:rPr>
          <w:lang w:val="en-US"/>
        </w:rPr>
        <w:tab/>
      </w:r>
      <w:r w:rsidRPr="00F8110C">
        <w:t>I.</w:t>
      </w:r>
      <w:r w:rsidRPr="00F8110C">
        <w:tab/>
      </w:r>
      <w:proofErr w:type="spellStart"/>
      <w:r w:rsidRPr="00F8110C">
        <w:t>Overview</w:t>
      </w:r>
      <w:proofErr w:type="spellEnd"/>
    </w:p>
    <w:p w14:paraId="19EDD106" w14:textId="2BE9A898"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After the </w:t>
      </w:r>
      <w:r w:rsidR="00327A76">
        <w:rPr>
          <w:lang w:val="en-US"/>
        </w:rPr>
        <w:t>sixth</w:t>
      </w:r>
      <w:r w:rsidRPr="00B2453B">
        <w:rPr>
          <w:lang w:val="en-US"/>
        </w:rPr>
        <w:t xml:space="preserve"> session of the Plenary, the task force on knowledge and data continued to work in the three task groups established in 2016 on (a) indicators and data for IPBES assessments, (b) web-based infrastructure in support of data and information management needs, and (c) knowledge generation catalysis. In sections II to VI below, information is set out on activities undertaken in relation to these three areas of work and activities </w:t>
      </w:r>
      <w:r w:rsidR="00327A76">
        <w:rPr>
          <w:lang w:val="en-US"/>
        </w:rPr>
        <w:t>suggested</w:t>
      </w:r>
      <w:r w:rsidR="00327A76" w:rsidRPr="00B2453B">
        <w:rPr>
          <w:lang w:val="en-US"/>
        </w:rPr>
        <w:t xml:space="preserve"> </w:t>
      </w:r>
      <w:r w:rsidRPr="00B2453B">
        <w:rPr>
          <w:lang w:val="en-US"/>
        </w:rPr>
        <w:t xml:space="preserve">to be implemented between the </w:t>
      </w:r>
      <w:r w:rsidR="00327A76">
        <w:rPr>
          <w:lang w:val="en-US"/>
        </w:rPr>
        <w:t>seventh</w:t>
      </w:r>
      <w:r w:rsidR="00327A76" w:rsidRPr="00B2453B">
        <w:rPr>
          <w:lang w:val="en-US"/>
        </w:rPr>
        <w:t xml:space="preserve"> </w:t>
      </w:r>
      <w:r w:rsidRPr="00B2453B">
        <w:rPr>
          <w:lang w:val="en-US"/>
        </w:rPr>
        <w:t xml:space="preserve">and </w:t>
      </w:r>
      <w:r w:rsidR="00327A76">
        <w:rPr>
          <w:lang w:val="en-US"/>
        </w:rPr>
        <w:t>eighth</w:t>
      </w:r>
      <w:r w:rsidR="007E4BCD">
        <w:rPr>
          <w:lang w:val="en-US"/>
        </w:rPr>
        <w:t xml:space="preserve"> </w:t>
      </w:r>
      <w:r w:rsidRPr="00B2453B">
        <w:rPr>
          <w:lang w:val="en-US"/>
        </w:rPr>
        <w:t>sessions of the Plenary</w:t>
      </w:r>
      <w:r w:rsidR="00327A76">
        <w:rPr>
          <w:lang w:val="en-US"/>
        </w:rPr>
        <w:t>, should the Plenary decide to extend the mandate of the task force</w:t>
      </w:r>
      <w:r w:rsidRPr="00B2453B">
        <w:rPr>
          <w:lang w:val="en-US"/>
        </w:rPr>
        <w:t xml:space="preserve">. </w:t>
      </w:r>
    </w:p>
    <w:p w14:paraId="53788D40" w14:textId="77777777" w:rsidR="00F8110C" w:rsidRPr="00B2453B" w:rsidRDefault="00F8110C" w:rsidP="00F8110C">
      <w:pPr>
        <w:pStyle w:val="CH1"/>
        <w:rPr>
          <w:color w:val="000000" w:themeColor="text1"/>
          <w:lang w:val="en-US"/>
        </w:rPr>
      </w:pPr>
      <w:r w:rsidRPr="00B2453B">
        <w:rPr>
          <w:color w:val="000000" w:themeColor="text1"/>
          <w:lang w:val="en-US"/>
        </w:rPr>
        <w:tab/>
        <w:t>II.</w:t>
      </w:r>
      <w:r w:rsidRPr="00B2453B">
        <w:rPr>
          <w:color w:val="000000" w:themeColor="text1"/>
          <w:lang w:val="en-US"/>
        </w:rPr>
        <w:tab/>
        <w:t>Guidance and support regarding the use of indicators in IPBES assessments</w:t>
      </w:r>
    </w:p>
    <w:p w14:paraId="52CFA152" w14:textId="77777777" w:rsidR="00F8110C" w:rsidRPr="00C570C4" w:rsidRDefault="00F8110C" w:rsidP="00F8110C">
      <w:pPr>
        <w:pStyle w:val="CH2"/>
        <w:rPr>
          <w:color w:val="000000" w:themeColor="text1"/>
        </w:rPr>
      </w:pPr>
      <w:r w:rsidRPr="00B2453B">
        <w:rPr>
          <w:color w:val="000000" w:themeColor="text1"/>
          <w:lang w:val="en-US"/>
        </w:rPr>
        <w:tab/>
      </w:r>
      <w:r>
        <w:rPr>
          <w:color w:val="000000" w:themeColor="text1"/>
        </w:rPr>
        <w:t>A</w:t>
      </w:r>
      <w:r w:rsidRPr="00C570C4">
        <w:rPr>
          <w:color w:val="000000" w:themeColor="text1"/>
        </w:rPr>
        <w:t>.</w:t>
      </w:r>
      <w:r w:rsidRPr="00C570C4">
        <w:rPr>
          <w:color w:val="000000" w:themeColor="text1"/>
        </w:rPr>
        <w:tab/>
      </w:r>
      <w:r>
        <w:rPr>
          <w:color w:val="000000" w:themeColor="text1"/>
        </w:rPr>
        <w:t>Introduction</w:t>
      </w:r>
    </w:p>
    <w:p w14:paraId="026CB52A"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to advise on the indicators and metrics to be used in IPBES products and on the standards necessary for capturing and managing associated data (decision IPBES-2/5, annex III, section B, paragraph (d)). </w:t>
      </w:r>
    </w:p>
    <w:p w14:paraId="1F6EAEBA" w14:textId="13166F32" w:rsidR="00F8110C"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work of the task group on indicators </w:t>
      </w:r>
      <w:r w:rsidR="005E7C0A">
        <w:rPr>
          <w:lang w:val="en-US"/>
        </w:rPr>
        <w:t>has been articulated around</w:t>
      </w:r>
      <w:r w:rsidRPr="00B2453B">
        <w:rPr>
          <w:lang w:val="en-US"/>
        </w:rPr>
        <w:t xml:space="preserve"> three main elements: (</w:t>
      </w:r>
      <w:proofErr w:type="spellStart"/>
      <w:r w:rsidRPr="00B2453B">
        <w:rPr>
          <w:lang w:val="en-US"/>
        </w:rPr>
        <w:t>i</w:t>
      </w:r>
      <w:proofErr w:type="spellEnd"/>
      <w:r w:rsidRPr="00B2453B">
        <w:rPr>
          <w:lang w:val="en-US"/>
        </w:rPr>
        <w:t>)</w:t>
      </w:r>
      <w:r w:rsidR="00327A76">
        <w:rPr>
          <w:lang w:val="en-US"/>
        </w:rPr>
        <w:t> </w:t>
      </w:r>
      <w:r w:rsidRPr="00B2453B">
        <w:rPr>
          <w:lang w:val="en-US"/>
        </w:rPr>
        <w:t>guidance on core and highlighted indicators for use in IPBES assessments,</w:t>
      </w:r>
      <w:r w:rsidR="00863072" w:rsidRPr="00B2453B">
        <w:rPr>
          <w:lang w:val="en-US"/>
        </w:rPr>
        <w:t xml:space="preserve"> including on </w:t>
      </w:r>
      <w:r w:rsidR="00E70B1D">
        <w:rPr>
          <w:lang w:val="en-US"/>
        </w:rPr>
        <w:br/>
      </w:r>
      <w:r w:rsidR="00863072" w:rsidRPr="00B2453B">
        <w:rPr>
          <w:lang w:val="en-US"/>
        </w:rPr>
        <w:t>social-ecological bundles of indicators,</w:t>
      </w:r>
      <w:r w:rsidRPr="00B2453B">
        <w:rPr>
          <w:lang w:val="en-US"/>
        </w:rPr>
        <w:t xml:space="preserve"> (ii) collaboration with organizations that have developed the selected indicators regarding the provision of information and data related to those indicators, and </w:t>
      </w:r>
      <w:r w:rsidR="00E70B1D">
        <w:rPr>
          <w:lang w:val="en-US"/>
        </w:rPr>
        <w:br/>
      </w:r>
      <w:r w:rsidRPr="00B2453B">
        <w:rPr>
          <w:lang w:val="en-US"/>
        </w:rPr>
        <w:t xml:space="preserve">(iii) the provision of tailored support to assessment authors regarding the use of indicators. </w:t>
      </w:r>
    </w:p>
    <w:p w14:paraId="2C385EBA" w14:textId="09037AA6" w:rsidR="00F8110C" w:rsidRPr="00B2453B" w:rsidRDefault="00F8110C" w:rsidP="00F8110C">
      <w:pPr>
        <w:pStyle w:val="CH2"/>
        <w:rPr>
          <w:color w:val="000000" w:themeColor="text1"/>
          <w:lang w:val="en-US"/>
        </w:rPr>
      </w:pPr>
      <w:r w:rsidRPr="00B2453B">
        <w:rPr>
          <w:color w:val="000000" w:themeColor="text1"/>
          <w:lang w:val="en-US"/>
        </w:rPr>
        <w:tab/>
        <w:t>B.</w:t>
      </w:r>
      <w:r w:rsidRPr="00B2453B">
        <w:rPr>
          <w:color w:val="000000" w:themeColor="text1"/>
          <w:lang w:val="en-US"/>
        </w:rPr>
        <w:tab/>
        <w:t>Progress achieved in supporting experts working on assessments regarding the use of IPBES core indicators</w:t>
      </w:r>
    </w:p>
    <w:p w14:paraId="26BFBE84" w14:textId="6C31ACB5" w:rsidR="005E7C0A" w:rsidRPr="00B2453B" w:rsidRDefault="005E7C0A"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lang w:val="en-US"/>
        </w:rPr>
        <w:t xml:space="preserve">In response to its mandate, the task force on knowledge and data developed </w:t>
      </w:r>
      <w:r w:rsidRPr="00B2453B">
        <w:rPr>
          <w:color w:val="000000" w:themeColor="text1"/>
          <w:lang w:val="en-US"/>
        </w:rPr>
        <w:t xml:space="preserve">a list of 30 core indicators, which authors were urged to use in addition to other indicators or data sources they may choose, and 42 </w:t>
      </w:r>
      <w:r w:rsidRPr="00B2453B">
        <w:rPr>
          <w:lang w:val="en-US"/>
        </w:rPr>
        <w:t>highlighted</w:t>
      </w:r>
      <w:r w:rsidRPr="00B2453B">
        <w:rPr>
          <w:color w:val="000000" w:themeColor="text1"/>
          <w:lang w:val="en-US"/>
        </w:rPr>
        <w:t xml:space="preserve"> indicators, which authors may be interested in using, but with no expectation regarding their consistent use in the assessments. The lists were</w:t>
      </w:r>
      <w:r w:rsidRPr="00B2453B">
        <w:rPr>
          <w:lang w:val="en-US"/>
        </w:rPr>
        <w:t xml:space="preserve"> approved by the Multidisciplinary Expert Panel following its seventh meeting, held in Bonn in June 2016</w:t>
      </w:r>
      <w:r w:rsidR="000548BA">
        <w:rPr>
          <w:lang w:val="en-US"/>
        </w:rPr>
        <w:t>,</w:t>
      </w:r>
      <w:r w:rsidRPr="00B2453B">
        <w:rPr>
          <w:lang w:val="en-US"/>
        </w:rPr>
        <w:t xml:space="preserve"> and were </w:t>
      </w:r>
      <w:r w:rsidRPr="00B2453B">
        <w:rPr>
          <w:color w:val="000000" w:themeColor="text1"/>
          <w:lang w:val="en-US"/>
        </w:rPr>
        <w:t>set out in appendices III and IV to document IPBES/5/INF/5.</w:t>
      </w:r>
    </w:p>
    <w:p w14:paraId="278CBDFA" w14:textId="48BB9643" w:rsidR="005A3019" w:rsidRPr="005A3019" w:rsidRDefault="005A3019"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Pr>
          <w:color w:val="000000"/>
          <w:lang w:val="en-US"/>
        </w:rPr>
        <w:t>After</w:t>
      </w:r>
      <w:r w:rsidRPr="005F0B37">
        <w:rPr>
          <w:color w:val="000000"/>
          <w:lang w:val="en-US"/>
        </w:rPr>
        <w:t xml:space="preserve"> the fifth session of the Plenary, the task group on indicators, supported by the technical support unit on knowledge and data, developed a set of standardized visualizations for 26</w:t>
      </w:r>
      <w:r>
        <w:rPr>
          <w:color w:val="000000"/>
          <w:lang w:val="en-US"/>
        </w:rPr>
        <w:t xml:space="preserve"> (out of 30)</w:t>
      </w:r>
      <w:r w:rsidRPr="005F0B37">
        <w:rPr>
          <w:color w:val="000000"/>
          <w:lang w:val="en-US"/>
        </w:rPr>
        <w:t xml:space="preserve"> core indicators, for which data </w:t>
      </w:r>
      <w:r w:rsidR="000548BA">
        <w:rPr>
          <w:color w:val="000000"/>
          <w:lang w:val="en-US"/>
        </w:rPr>
        <w:t>was</w:t>
      </w:r>
      <w:r w:rsidRPr="005F0B37">
        <w:rPr>
          <w:color w:val="000000"/>
          <w:lang w:val="en-US"/>
        </w:rPr>
        <w:t xml:space="preserve"> available. </w:t>
      </w:r>
      <w:r w:rsidRPr="005F0B37">
        <w:rPr>
          <w:color w:val="000000"/>
          <w:shd w:val="clear" w:color="auto" w:fill="FFFFFF" w:themeFill="background1"/>
          <w:lang w:val="en-US"/>
        </w:rPr>
        <w:t xml:space="preserve">The visualizations were intended to support assessment authors in the communication and interpretation of </w:t>
      </w:r>
      <w:r w:rsidR="000548BA">
        <w:rPr>
          <w:color w:val="000000"/>
          <w:shd w:val="clear" w:color="auto" w:fill="FFFFFF" w:themeFill="background1"/>
          <w:lang w:val="en-US"/>
        </w:rPr>
        <w:t xml:space="preserve">the </w:t>
      </w:r>
      <w:r w:rsidRPr="005F0B37">
        <w:rPr>
          <w:color w:val="000000"/>
          <w:shd w:val="clear" w:color="auto" w:fill="FFFFFF" w:themeFill="background1"/>
          <w:lang w:val="en-US"/>
        </w:rPr>
        <w:t xml:space="preserve">status and trends of biodiversity and ecosystem services as described by indicators at the global, regional and sub-regional </w:t>
      </w:r>
      <w:r w:rsidRPr="00A230B7">
        <w:rPr>
          <w:color w:val="000000"/>
          <w:shd w:val="clear" w:color="auto" w:fill="FFFFFF" w:themeFill="background1"/>
          <w:lang w:val="en-US"/>
        </w:rPr>
        <w:t>levels</w:t>
      </w:r>
      <w:r w:rsidR="00A230B7">
        <w:rPr>
          <w:color w:val="000000"/>
          <w:shd w:val="clear" w:color="auto" w:fill="FFFFFF" w:themeFill="background1"/>
          <w:lang w:val="en-US"/>
        </w:rPr>
        <w:t>.</w:t>
      </w:r>
      <w:r w:rsidRPr="005F0B37">
        <w:rPr>
          <w:color w:val="000000"/>
          <w:lang w:val="en-US"/>
        </w:rPr>
        <w:t xml:space="preserve"> The visualizations were meant to enable the consistent and appropriate representation of indicator information across all chapters and assessments</w:t>
      </w:r>
    </w:p>
    <w:p w14:paraId="58BCE7F3" w14:textId="30A1F515" w:rsidR="00F8110C" w:rsidRPr="00B2453B" w:rsidRDefault="00861769"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Pr>
          <w:lang w:val="en-US"/>
        </w:rPr>
        <w:t>T</w:t>
      </w:r>
      <w:r w:rsidR="00F8110C" w:rsidRPr="00B2453B">
        <w:rPr>
          <w:lang w:val="en-US"/>
        </w:rPr>
        <w:t>he process of selecting a set of core indicators for use in IPBES assessments, liaising with indicator providers regarding access to data and preparing a set of standardized visualizations was only finalized at a late stage of the regional assessments of biodiversity and ecosystem services and of the assessment of land degradation and restoration</w:t>
      </w:r>
      <w:r w:rsidR="000548BA">
        <w:rPr>
          <w:lang w:val="en-US"/>
        </w:rPr>
        <w:t>, and therefore their authors</w:t>
      </w:r>
      <w:r w:rsidR="00F8110C" w:rsidRPr="00B2453B">
        <w:rPr>
          <w:lang w:val="en-US"/>
        </w:rPr>
        <w:t xml:space="preserve"> were not in a position to use all of the core indicators and the standardized visualizations in the assessments. </w:t>
      </w:r>
    </w:p>
    <w:p w14:paraId="3BE9EBFD" w14:textId="4F3E890F" w:rsidR="00671848" w:rsidRDefault="00F8110C"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671848">
        <w:rPr>
          <w:lang w:val="en-US"/>
        </w:rPr>
        <w:t xml:space="preserve">The technical support unit, </w:t>
      </w:r>
      <w:r w:rsidR="005A3019" w:rsidRPr="00671848">
        <w:rPr>
          <w:lang w:val="en-US"/>
        </w:rPr>
        <w:t>since</w:t>
      </w:r>
      <w:r w:rsidRPr="00671848">
        <w:rPr>
          <w:lang w:val="en-US"/>
        </w:rPr>
        <w:t xml:space="preserve"> the sixth of the Plenary</w:t>
      </w:r>
      <w:r w:rsidR="00017EE7">
        <w:rPr>
          <w:lang w:val="en-US"/>
        </w:rPr>
        <w:t>,</w:t>
      </w:r>
      <w:r w:rsidR="005A3019" w:rsidRPr="00671848">
        <w:rPr>
          <w:lang w:val="en-US"/>
        </w:rPr>
        <w:t xml:space="preserve"> has continued to l</w:t>
      </w:r>
      <w:r w:rsidRPr="00671848">
        <w:rPr>
          <w:lang w:val="en-US"/>
        </w:rPr>
        <w:t>iais</w:t>
      </w:r>
      <w:r w:rsidR="005A3019" w:rsidRPr="00671848">
        <w:rPr>
          <w:lang w:val="en-US"/>
        </w:rPr>
        <w:t>e</w:t>
      </w:r>
      <w:r w:rsidRPr="00671848">
        <w:rPr>
          <w:lang w:val="en-US"/>
        </w:rPr>
        <w:t xml:space="preserve"> with indicator</w:t>
      </w:r>
      <w:r w:rsidR="00352D34" w:rsidRPr="00671848">
        <w:rPr>
          <w:lang w:val="en-US"/>
        </w:rPr>
        <w:t>s</w:t>
      </w:r>
      <w:r w:rsidRPr="00671848">
        <w:rPr>
          <w:lang w:val="en-US"/>
        </w:rPr>
        <w:t xml:space="preserve"> providers regarding updates in </w:t>
      </w:r>
      <w:r w:rsidR="004463C1" w:rsidRPr="00671848">
        <w:rPr>
          <w:lang w:val="en-US"/>
        </w:rPr>
        <w:t xml:space="preserve">their </w:t>
      </w:r>
      <w:r w:rsidRPr="00671848">
        <w:rPr>
          <w:lang w:val="en-US"/>
        </w:rPr>
        <w:t>data and update</w:t>
      </w:r>
      <w:r w:rsidR="00352D34" w:rsidRPr="00671848">
        <w:rPr>
          <w:lang w:val="en-US"/>
        </w:rPr>
        <w:t>d</w:t>
      </w:r>
      <w:r w:rsidRPr="00671848">
        <w:rPr>
          <w:lang w:val="en-US"/>
        </w:rPr>
        <w:t xml:space="preserve"> the visualizations</w:t>
      </w:r>
      <w:r w:rsidR="004463C1" w:rsidRPr="00671848">
        <w:rPr>
          <w:lang w:val="en-US"/>
        </w:rPr>
        <w:t xml:space="preserve"> as necessary</w:t>
      </w:r>
      <w:r w:rsidR="00352D34" w:rsidRPr="00671848">
        <w:rPr>
          <w:lang w:val="en-US"/>
        </w:rPr>
        <w:t xml:space="preserve">. </w:t>
      </w:r>
      <w:r w:rsidR="004463C1" w:rsidRPr="00671848">
        <w:rPr>
          <w:lang w:val="en-US"/>
        </w:rPr>
        <w:t xml:space="preserve">These </w:t>
      </w:r>
      <w:r w:rsidR="00A650F0" w:rsidRPr="00671848">
        <w:rPr>
          <w:lang w:val="en-US"/>
        </w:rPr>
        <w:t>visualizations</w:t>
      </w:r>
      <w:r w:rsidR="004463C1" w:rsidRPr="00671848">
        <w:rPr>
          <w:lang w:val="en-US"/>
        </w:rPr>
        <w:t xml:space="preserve"> were made</w:t>
      </w:r>
      <w:r w:rsidR="00352D34" w:rsidRPr="00671848">
        <w:rPr>
          <w:lang w:val="en-US"/>
        </w:rPr>
        <w:t xml:space="preserve"> available to the</w:t>
      </w:r>
      <w:r w:rsidRPr="00671848">
        <w:rPr>
          <w:lang w:val="en-US"/>
        </w:rPr>
        <w:t xml:space="preserve"> authors </w:t>
      </w:r>
      <w:r w:rsidR="00352D34" w:rsidRPr="00671848">
        <w:rPr>
          <w:lang w:val="en-US"/>
        </w:rPr>
        <w:t>of the global assessment of biodiversity and ecosystem services, for</w:t>
      </w:r>
      <w:r w:rsidRPr="00671848">
        <w:rPr>
          <w:lang w:val="en-US"/>
        </w:rPr>
        <w:t xml:space="preserve"> the</w:t>
      </w:r>
      <w:r w:rsidR="00352D34" w:rsidRPr="00671848">
        <w:rPr>
          <w:lang w:val="en-US"/>
        </w:rPr>
        <w:t>ir</w:t>
      </w:r>
      <w:r w:rsidRPr="00671848">
        <w:rPr>
          <w:lang w:val="en-US"/>
        </w:rPr>
        <w:t xml:space="preserve"> preparation of the second order draft of the chapters</w:t>
      </w:r>
      <w:r w:rsidR="00352D34" w:rsidRPr="00671848">
        <w:rPr>
          <w:lang w:val="en-US"/>
        </w:rPr>
        <w:t xml:space="preserve"> of the assessment</w:t>
      </w:r>
      <w:r w:rsidR="002F4C90" w:rsidRPr="00671848">
        <w:rPr>
          <w:lang w:val="en-US"/>
        </w:rPr>
        <w:t xml:space="preserve"> and of the first order draft of the summary for policymakers</w:t>
      </w:r>
      <w:r w:rsidR="004463C1" w:rsidRPr="00671848">
        <w:rPr>
          <w:lang w:val="en-US"/>
        </w:rPr>
        <w:t xml:space="preserve">. </w:t>
      </w:r>
      <w:r w:rsidR="00671848">
        <w:rPr>
          <w:lang w:val="en-US"/>
        </w:rPr>
        <w:t xml:space="preserve">The global assessment </w:t>
      </w:r>
      <w:r w:rsidR="004448AF">
        <w:rPr>
          <w:lang w:val="en-US"/>
        </w:rPr>
        <w:t xml:space="preserve">used </w:t>
      </w:r>
      <w:r w:rsidR="00D96AEF">
        <w:rPr>
          <w:lang w:val="en-US"/>
        </w:rPr>
        <w:t>almost all</w:t>
      </w:r>
      <w:r w:rsidR="004448AF">
        <w:rPr>
          <w:lang w:val="en-US"/>
        </w:rPr>
        <w:t xml:space="preserve"> core indicators</w:t>
      </w:r>
      <w:r w:rsidR="00D96AEF">
        <w:rPr>
          <w:lang w:val="en-US"/>
        </w:rPr>
        <w:t xml:space="preserve">, </w:t>
      </w:r>
      <w:r w:rsidR="004448AF">
        <w:rPr>
          <w:lang w:val="en-US"/>
        </w:rPr>
        <w:t>for which there was data</w:t>
      </w:r>
      <w:r w:rsidR="000548BA">
        <w:rPr>
          <w:lang w:val="en-US"/>
        </w:rPr>
        <w:t xml:space="preserve"> available</w:t>
      </w:r>
      <w:r w:rsidR="004448AF">
        <w:rPr>
          <w:lang w:val="en-US"/>
        </w:rPr>
        <w:t xml:space="preserve">, </w:t>
      </w:r>
      <w:r w:rsidR="00671848">
        <w:rPr>
          <w:lang w:val="en-US"/>
        </w:rPr>
        <w:t>mainly in chapters 2 and 3</w:t>
      </w:r>
      <w:r w:rsidR="00F36CF3">
        <w:rPr>
          <w:lang w:val="en-US"/>
        </w:rPr>
        <w:t>,</w:t>
      </w:r>
      <w:r w:rsidR="00671848">
        <w:rPr>
          <w:lang w:val="en-US"/>
        </w:rPr>
        <w:t xml:space="preserve"> which report on status and trends and on progress towards international goals and targets and to a lesser extent in chapter 5, which assesses p</w:t>
      </w:r>
      <w:r w:rsidR="00671848" w:rsidRPr="00AC1B3E">
        <w:rPr>
          <w:lang w:val="en-US"/>
        </w:rPr>
        <w:t xml:space="preserve">athways </w:t>
      </w:r>
      <w:r w:rsidR="00671848">
        <w:rPr>
          <w:lang w:val="en-US"/>
        </w:rPr>
        <w:t>t</w:t>
      </w:r>
      <w:r w:rsidR="00671848" w:rsidRPr="00AC1B3E">
        <w:rPr>
          <w:lang w:val="en-US"/>
        </w:rPr>
        <w:t xml:space="preserve">owards a </w:t>
      </w:r>
      <w:r w:rsidR="00671848">
        <w:rPr>
          <w:lang w:val="en-US"/>
        </w:rPr>
        <w:t>s</w:t>
      </w:r>
      <w:r w:rsidR="00671848" w:rsidRPr="00AC1B3E">
        <w:rPr>
          <w:lang w:val="en-US"/>
        </w:rPr>
        <w:t xml:space="preserve">ustainable </w:t>
      </w:r>
      <w:r w:rsidR="00671848">
        <w:rPr>
          <w:lang w:val="en-US"/>
        </w:rPr>
        <w:t>f</w:t>
      </w:r>
      <w:r w:rsidR="00671848" w:rsidRPr="00AC1B3E">
        <w:rPr>
          <w:lang w:val="en-US"/>
        </w:rPr>
        <w:t>uture</w:t>
      </w:r>
      <w:r w:rsidR="00671848">
        <w:rPr>
          <w:lang w:val="en-US"/>
        </w:rPr>
        <w:t xml:space="preserve">. Authors used </w:t>
      </w:r>
      <w:r w:rsidR="00F777C2">
        <w:rPr>
          <w:lang w:val="en-US"/>
        </w:rPr>
        <w:t>additional</w:t>
      </w:r>
      <w:r w:rsidR="00671848">
        <w:rPr>
          <w:lang w:val="en-US"/>
        </w:rPr>
        <w:t xml:space="preserve"> indicators </w:t>
      </w:r>
      <w:r w:rsidR="00096CE4">
        <w:rPr>
          <w:lang w:val="en-US"/>
        </w:rPr>
        <w:t xml:space="preserve">depending on their needs </w:t>
      </w:r>
      <w:r w:rsidR="00671848">
        <w:rPr>
          <w:lang w:val="en-US"/>
        </w:rPr>
        <w:t>to complement the</w:t>
      </w:r>
      <w:r w:rsidR="00096CE4">
        <w:rPr>
          <w:lang w:val="en-US"/>
        </w:rPr>
        <w:t>se</w:t>
      </w:r>
      <w:r w:rsidR="00671848">
        <w:rPr>
          <w:lang w:val="en-US"/>
        </w:rPr>
        <w:t xml:space="preserve"> core indicators. For example, authors used in both chapters 2 and 3 the </w:t>
      </w:r>
      <w:r w:rsidR="00671848" w:rsidRPr="00CE2E75">
        <w:rPr>
          <w:lang w:val="en-US"/>
        </w:rPr>
        <w:t>Red List Indices estimated for a range of different subsets of species</w:t>
      </w:r>
      <w:r w:rsidR="00671848">
        <w:rPr>
          <w:lang w:val="en-US"/>
        </w:rPr>
        <w:t xml:space="preserve"> in addition to the core indicator “</w:t>
      </w:r>
      <w:r w:rsidR="00671848" w:rsidRPr="00CE2E75">
        <w:rPr>
          <w:lang w:val="en-US"/>
        </w:rPr>
        <w:t>Red List Index</w:t>
      </w:r>
      <w:r w:rsidR="00671848">
        <w:rPr>
          <w:lang w:val="en-US"/>
        </w:rPr>
        <w:t xml:space="preserve">”. </w:t>
      </w:r>
    </w:p>
    <w:p w14:paraId="2136860E" w14:textId="0AA16E3D" w:rsidR="004463C1" w:rsidRPr="00671848" w:rsidRDefault="002F4C90"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671848">
        <w:rPr>
          <w:lang w:val="en-US"/>
        </w:rPr>
        <w:t>In addition, t</w:t>
      </w:r>
      <w:r w:rsidR="004463C1" w:rsidRPr="00671848">
        <w:rPr>
          <w:lang w:val="en-US"/>
        </w:rPr>
        <w:t xml:space="preserve">he technical support unit </w:t>
      </w:r>
      <w:r w:rsidRPr="00671848">
        <w:rPr>
          <w:lang w:val="en-US"/>
        </w:rPr>
        <w:t xml:space="preserve">attended the first author meeting of the assessment </w:t>
      </w:r>
      <w:r w:rsidR="009D0A6F">
        <w:rPr>
          <w:lang w:val="en-US"/>
        </w:rPr>
        <w:t>o</w:t>
      </w:r>
      <w:r w:rsidRPr="00671848">
        <w:rPr>
          <w:lang w:val="en-US"/>
        </w:rPr>
        <w:t xml:space="preserve">f the sustainable use of wild species, to present the work they had done for </w:t>
      </w:r>
      <w:r w:rsidR="003E3F19">
        <w:rPr>
          <w:lang w:val="en-US"/>
        </w:rPr>
        <w:t>previous</w:t>
      </w:r>
      <w:r w:rsidR="003E3F19" w:rsidRPr="00671848">
        <w:rPr>
          <w:lang w:val="en-US"/>
        </w:rPr>
        <w:t xml:space="preserve"> </w:t>
      </w:r>
      <w:r w:rsidRPr="00671848">
        <w:rPr>
          <w:lang w:val="en-US"/>
        </w:rPr>
        <w:t xml:space="preserve">assessments and </w:t>
      </w:r>
      <w:r w:rsidR="009D0A6F">
        <w:rPr>
          <w:lang w:val="en-US"/>
        </w:rPr>
        <w:t>the</w:t>
      </w:r>
      <w:r w:rsidRPr="00671848">
        <w:rPr>
          <w:lang w:val="en-US"/>
        </w:rPr>
        <w:t xml:space="preserve"> support </w:t>
      </w:r>
      <w:r w:rsidR="009D0A6F">
        <w:rPr>
          <w:lang w:val="en-US"/>
        </w:rPr>
        <w:t>available for</w:t>
      </w:r>
      <w:r w:rsidRPr="00671848">
        <w:rPr>
          <w:lang w:val="en-US"/>
        </w:rPr>
        <w:t xml:space="preserve"> th</w:t>
      </w:r>
      <w:r w:rsidR="00C1163C">
        <w:rPr>
          <w:lang w:val="en-US"/>
        </w:rPr>
        <w:t>at</w:t>
      </w:r>
      <w:r w:rsidRPr="00671848">
        <w:rPr>
          <w:lang w:val="en-US"/>
        </w:rPr>
        <w:t xml:space="preserve"> assessment in terms of data and indicators.</w:t>
      </w:r>
      <w:r w:rsidR="00EF6E9E">
        <w:rPr>
          <w:lang w:val="en-US"/>
        </w:rPr>
        <w:t xml:space="preserve"> </w:t>
      </w:r>
      <w:bookmarkStart w:id="1" w:name="_Hlk3190326"/>
      <w:r w:rsidR="00EF6E9E">
        <w:rPr>
          <w:lang w:val="en-US"/>
        </w:rPr>
        <w:t xml:space="preserve">The technical support unit also liaised with the assessment </w:t>
      </w:r>
      <w:r w:rsidR="006D04C4">
        <w:rPr>
          <w:lang w:val="en-US"/>
        </w:rPr>
        <w:t xml:space="preserve">on </w:t>
      </w:r>
      <w:r w:rsidR="006D04C4" w:rsidRPr="004B6D23">
        <w:rPr>
          <w:lang w:val="en-US"/>
        </w:rPr>
        <w:t xml:space="preserve">values </w:t>
      </w:r>
      <w:r w:rsidR="00EF6E9E" w:rsidRPr="004B6D23">
        <w:rPr>
          <w:lang w:val="en-US"/>
        </w:rPr>
        <w:t xml:space="preserve">to support the </w:t>
      </w:r>
      <w:r w:rsidR="004B6D23" w:rsidRPr="004B6D23">
        <w:rPr>
          <w:lang w:val="en-US"/>
        </w:rPr>
        <w:t>identification of</w:t>
      </w:r>
      <w:r w:rsidR="00EF6E9E" w:rsidRPr="004B6D23">
        <w:rPr>
          <w:lang w:val="en-US"/>
        </w:rPr>
        <w:t xml:space="preserve"> knowledge gap</w:t>
      </w:r>
      <w:r w:rsidR="004B6D23" w:rsidRPr="004B6D23">
        <w:rPr>
          <w:lang w:val="en-US"/>
        </w:rPr>
        <w:t>s</w:t>
      </w:r>
      <w:r w:rsidR="00C1163C">
        <w:rPr>
          <w:lang w:val="en-US"/>
        </w:rPr>
        <w:t xml:space="preserve"> relating to indicators</w:t>
      </w:r>
      <w:r w:rsidR="00EF6E9E" w:rsidRPr="004B6D23">
        <w:rPr>
          <w:lang w:val="en-US"/>
        </w:rPr>
        <w:t>.</w:t>
      </w:r>
      <w:r w:rsidRPr="004B6D23">
        <w:rPr>
          <w:lang w:val="en-US"/>
        </w:rPr>
        <w:t xml:space="preserve"> The</w:t>
      </w:r>
      <w:r w:rsidRPr="00671848">
        <w:rPr>
          <w:lang w:val="en-US"/>
        </w:rPr>
        <w:t xml:space="preserve"> </w:t>
      </w:r>
      <w:bookmarkEnd w:id="1"/>
      <w:r w:rsidRPr="00671848">
        <w:rPr>
          <w:lang w:val="en-US"/>
        </w:rPr>
        <w:t>authors of these two assessments are currently at an early stage of their work and need more time to define what their needs are regarding these matters.</w:t>
      </w:r>
    </w:p>
    <w:p w14:paraId="4C7C96B7" w14:textId="77777777" w:rsidR="00F8110C" w:rsidRPr="00B2453B" w:rsidRDefault="00F8110C" w:rsidP="001839C7">
      <w:pPr>
        <w:pStyle w:val="CH2"/>
        <w:rPr>
          <w:color w:val="000000" w:themeColor="text1"/>
          <w:lang w:val="en-US"/>
        </w:rPr>
      </w:pPr>
      <w:r w:rsidRPr="00B2453B">
        <w:rPr>
          <w:color w:val="000000" w:themeColor="text1"/>
          <w:lang w:val="en-US"/>
        </w:rPr>
        <w:tab/>
        <w:t>C.</w:t>
      </w:r>
      <w:r w:rsidRPr="00B2453B">
        <w:rPr>
          <w:color w:val="000000" w:themeColor="text1"/>
          <w:lang w:val="en-US"/>
        </w:rPr>
        <w:tab/>
        <w:t>Approach to social-ecological bundles of indicators in IPBES assessments</w:t>
      </w:r>
    </w:p>
    <w:p w14:paraId="0E4E6399" w14:textId="6C4F4479" w:rsidR="00DE02CB" w:rsidRDefault="002F4C90"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99741E">
        <w:rPr>
          <w:color w:val="000000"/>
          <w:lang w:val="en-US"/>
        </w:rPr>
        <w:t xml:space="preserve">The 30 core indicators did not sufficiently cover some of the components of the IPBES conceptual framework (set out in the annex to decision IPBES-2/4), including “nature’s contributions to people” and “good quality of life”, nor the relationships among the various components of the conceptual framework, depicted by its arrows. Therefore, </w:t>
      </w:r>
      <w:r>
        <w:rPr>
          <w:color w:val="000000"/>
          <w:lang w:val="en-US"/>
        </w:rPr>
        <w:t xml:space="preserve">between 2016 and 2018 </w:t>
      </w:r>
      <w:r w:rsidR="00C1163C">
        <w:rPr>
          <w:color w:val="000000"/>
          <w:lang w:val="en-US"/>
        </w:rPr>
        <w:t xml:space="preserve">efforts were undertaken to identify </w:t>
      </w:r>
      <w:r w:rsidRPr="0099741E">
        <w:rPr>
          <w:color w:val="000000"/>
          <w:lang w:val="en-US"/>
        </w:rPr>
        <w:t>socioeconomic indicators to represent those aspects of the IPBE</w:t>
      </w:r>
      <w:r>
        <w:rPr>
          <w:color w:val="000000"/>
          <w:lang w:val="en-US"/>
        </w:rPr>
        <w:t xml:space="preserve">S conceptual framework not covered by the 30 core indicators. </w:t>
      </w:r>
    </w:p>
    <w:p w14:paraId="39DE682C" w14:textId="5500F557" w:rsidR="00DD53EA" w:rsidRPr="00335EDE" w:rsidRDefault="00DD53EA"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bookmarkStart w:id="2" w:name="_Hlk2861186"/>
      <w:r>
        <w:rPr>
          <w:lang w:val="en-US"/>
        </w:rPr>
        <w:t xml:space="preserve">A </w:t>
      </w:r>
      <w:r w:rsidRPr="00064A76">
        <w:rPr>
          <w:lang w:val="en-US"/>
        </w:rPr>
        <w:t xml:space="preserve">workshop was organized in Seoul, Republic of Korea, from 5 to 7 December 2017, with financial support from the Ministry of the Environment of the Republic of Korea, to pilot, test and further develop </w:t>
      </w:r>
      <w:r w:rsidR="00C1163C">
        <w:rPr>
          <w:lang w:val="en-US"/>
        </w:rPr>
        <w:t>an</w:t>
      </w:r>
      <w:r w:rsidRPr="00064A76">
        <w:rPr>
          <w:lang w:val="en-US"/>
        </w:rPr>
        <w:t xml:space="preserve"> approach</w:t>
      </w:r>
      <w:r w:rsidR="00C1163C">
        <w:rPr>
          <w:lang w:val="en-US"/>
        </w:rPr>
        <w:t xml:space="preserve"> to identify indicators for all elements of the IPBES conceptual framework relating to a specific theme, the theme at this workshop</w:t>
      </w:r>
      <w:r w:rsidRPr="00064A76">
        <w:rPr>
          <w:lang w:val="en-US"/>
        </w:rPr>
        <w:t xml:space="preserve"> </w:t>
      </w:r>
      <w:r w:rsidR="00C1163C">
        <w:rPr>
          <w:lang w:val="en-US"/>
        </w:rPr>
        <w:t>being</w:t>
      </w:r>
      <w:r w:rsidRPr="00064A76">
        <w:rPr>
          <w:rFonts w:eastAsia="MS Mincho"/>
          <w:lang w:val="en-US"/>
        </w:rPr>
        <w:t xml:space="preserve"> the relationship between biodiversity and food</w:t>
      </w:r>
      <w:r w:rsidRPr="00335EDE">
        <w:rPr>
          <w:lang w:val="en-US"/>
        </w:rPr>
        <w:t xml:space="preserve">. </w:t>
      </w:r>
      <w:r w:rsidR="002D59B0" w:rsidRPr="00335EDE">
        <w:rPr>
          <w:lang w:val="en-US"/>
        </w:rPr>
        <w:t xml:space="preserve">The workshop involved </w:t>
      </w:r>
      <w:r w:rsidR="00C1163C">
        <w:rPr>
          <w:lang w:val="en-US"/>
        </w:rPr>
        <w:t xml:space="preserve">members of the task force and a number of resource persons, including </w:t>
      </w:r>
      <w:r w:rsidR="002D59B0" w:rsidRPr="00335EDE">
        <w:rPr>
          <w:lang w:val="en-US"/>
        </w:rPr>
        <w:t>representatives of</w:t>
      </w:r>
      <w:r w:rsidRPr="00335EDE">
        <w:rPr>
          <w:lang w:val="en-US"/>
        </w:rPr>
        <w:t xml:space="preserve"> relevant multilateral environmental agreements, international processes and organizations.</w:t>
      </w:r>
    </w:p>
    <w:p w14:paraId="244F23DF" w14:textId="0A03ADA4" w:rsidR="00DD53EA" w:rsidRPr="00064A76" w:rsidRDefault="00DD53EA" w:rsidP="00CF607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335EDE">
        <w:rPr>
          <w:lang w:val="en-US"/>
        </w:rPr>
        <w:t xml:space="preserve">The outcomes of the workshop included </w:t>
      </w:r>
      <w:r w:rsidR="009D0A6F">
        <w:rPr>
          <w:lang w:val="en-US"/>
        </w:rPr>
        <w:t>(</w:t>
      </w:r>
      <w:r w:rsidRPr="00335EDE">
        <w:rPr>
          <w:lang w:val="en-US"/>
        </w:rPr>
        <w:t>a) a preliminary list of indicators related to the relationship between biodiversity and food: sustainable production, diversity and access,</w:t>
      </w:r>
      <w:r w:rsidR="00C1163C">
        <w:rPr>
          <w:lang w:val="en-US"/>
        </w:rPr>
        <w:t xml:space="preserve"> and the dimensions and components underlying this theme,</w:t>
      </w:r>
      <w:r w:rsidRPr="00335EDE">
        <w:rPr>
          <w:lang w:val="en-US"/>
        </w:rPr>
        <w:t xml:space="preserve"> for further consultation with experts within and outside of IPBES and </w:t>
      </w:r>
      <w:r w:rsidR="009D0A6F">
        <w:rPr>
          <w:lang w:val="en-US"/>
        </w:rPr>
        <w:t>(</w:t>
      </w:r>
      <w:r w:rsidRPr="00335EDE">
        <w:rPr>
          <w:lang w:val="en-US"/>
        </w:rPr>
        <w:t>b)</w:t>
      </w:r>
      <w:r w:rsidR="009D0A6F">
        <w:rPr>
          <w:lang w:val="en-US"/>
        </w:rPr>
        <w:t> </w:t>
      </w:r>
      <w:r w:rsidRPr="00335EDE">
        <w:rPr>
          <w:lang w:val="en-US"/>
        </w:rPr>
        <w:t>proposed guidance</w:t>
      </w:r>
      <w:r w:rsidRPr="00064A76">
        <w:rPr>
          <w:lang w:val="en-US"/>
        </w:rPr>
        <w:t xml:space="preserve"> </w:t>
      </w:r>
      <w:r w:rsidRPr="00064A76">
        <w:rPr>
          <w:color w:val="000000" w:themeColor="text1"/>
          <w:lang w:val="en-US"/>
        </w:rPr>
        <w:t>on the use of social-ecological bundles of indicators in future IPBES assessments</w:t>
      </w:r>
      <w:r>
        <w:rPr>
          <w:lang w:val="en-US"/>
        </w:rPr>
        <w:t>.</w:t>
      </w:r>
    </w:p>
    <w:p w14:paraId="2C8ADDC2" w14:textId="7AAE71DF" w:rsidR="00DD53EA" w:rsidRDefault="009245F4" w:rsidP="004B6D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bookmarkStart w:id="3" w:name="_Hlk5007269"/>
      <w:r>
        <w:rPr>
          <w:lang w:val="en-US"/>
        </w:rPr>
        <w:t>It is proposed that</w:t>
      </w:r>
      <w:r w:rsidR="00D96AEF" w:rsidRPr="00D96AEF">
        <w:rPr>
          <w:lang w:val="en-US"/>
        </w:rPr>
        <w:t xml:space="preserve"> the M</w:t>
      </w:r>
      <w:r w:rsidR="00C1163C">
        <w:rPr>
          <w:lang w:val="en-US"/>
        </w:rPr>
        <w:t xml:space="preserve">ultidisciplinary </w:t>
      </w:r>
      <w:r w:rsidR="00D96AEF" w:rsidRPr="00D96AEF">
        <w:rPr>
          <w:lang w:val="en-US"/>
        </w:rPr>
        <w:t>E</w:t>
      </w:r>
      <w:r w:rsidR="00C1163C">
        <w:rPr>
          <w:lang w:val="en-US"/>
        </w:rPr>
        <w:t xml:space="preserve">xpert </w:t>
      </w:r>
      <w:r w:rsidR="00D96AEF" w:rsidRPr="00D96AEF">
        <w:rPr>
          <w:lang w:val="en-US"/>
        </w:rPr>
        <w:t>P</w:t>
      </w:r>
      <w:r w:rsidR="00C1163C">
        <w:rPr>
          <w:lang w:val="en-US"/>
        </w:rPr>
        <w:t>anel</w:t>
      </w:r>
      <w:r>
        <w:rPr>
          <w:lang w:val="en-US"/>
        </w:rPr>
        <w:t>, at its thirteenth meeting</w:t>
      </w:r>
      <w:r w:rsidR="00D96AEF">
        <w:rPr>
          <w:lang w:val="en-US"/>
        </w:rPr>
        <w:t xml:space="preserve"> (</w:t>
      </w:r>
      <w:r w:rsidR="00C1163C">
        <w:rPr>
          <w:lang w:val="en-US"/>
        </w:rPr>
        <w:t>scheduled for</w:t>
      </w:r>
      <w:r w:rsidR="00D96AEF">
        <w:rPr>
          <w:lang w:val="en-US"/>
        </w:rPr>
        <w:t xml:space="preserve"> July</w:t>
      </w:r>
      <w:r w:rsidR="00DC3B5E">
        <w:rPr>
          <w:lang w:val="en-US"/>
        </w:rPr>
        <w:t> </w:t>
      </w:r>
      <w:r w:rsidR="00D96AEF">
        <w:rPr>
          <w:lang w:val="en-US"/>
        </w:rPr>
        <w:t xml:space="preserve">2019) </w:t>
      </w:r>
      <w:r>
        <w:rPr>
          <w:lang w:val="en-US"/>
        </w:rPr>
        <w:t xml:space="preserve">consider </w:t>
      </w:r>
      <w:r w:rsidR="00D96AEF">
        <w:rPr>
          <w:lang w:val="en-US"/>
        </w:rPr>
        <w:t xml:space="preserve">a revised approach to the selection and use of social-ecological </w:t>
      </w:r>
      <w:r>
        <w:rPr>
          <w:lang w:val="en-US"/>
        </w:rPr>
        <w:t>“</w:t>
      </w:r>
      <w:r w:rsidR="00D96AEF">
        <w:rPr>
          <w:lang w:val="en-US"/>
        </w:rPr>
        <w:t>bundles</w:t>
      </w:r>
      <w:r>
        <w:rPr>
          <w:lang w:val="en-US"/>
        </w:rPr>
        <w:t>”</w:t>
      </w:r>
      <w:r w:rsidR="00D96AEF">
        <w:rPr>
          <w:lang w:val="en-US"/>
        </w:rPr>
        <w:t xml:space="preserve"> of indicators</w:t>
      </w:r>
      <w:r w:rsidR="00096CE4">
        <w:rPr>
          <w:lang w:val="en-US"/>
        </w:rPr>
        <w:t>, with a view to apply</w:t>
      </w:r>
      <w:r>
        <w:rPr>
          <w:lang w:val="en-US"/>
        </w:rPr>
        <w:t>ing</w:t>
      </w:r>
      <w:r w:rsidR="00096CE4">
        <w:rPr>
          <w:lang w:val="en-US"/>
        </w:rPr>
        <w:t xml:space="preserve"> that approach</w:t>
      </w:r>
      <w:r w:rsidR="00D96AEF">
        <w:rPr>
          <w:lang w:val="en-US"/>
        </w:rPr>
        <w:t xml:space="preserve"> </w:t>
      </w:r>
      <w:r>
        <w:rPr>
          <w:lang w:val="en-US"/>
        </w:rPr>
        <w:t>as part of</w:t>
      </w:r>
      <w:r w:rsidR="00096CE4">
        <w:rPr>
          <w:lang w:val="en-US"/>
        </w:rPr>
        <w:t xml:space="preserve"> the</w:t>
      </w:r>
      <w:r w:rsidR="00D96AEF">
        <w:rPr>
          <w:lang w:val="en-US"/>
        </w:rPr>
        <w:t xml:space="preserve"> ongoing thematic assessments. </w:t>
      </w:r>
    </w:p>
    <w:bookmarkEnd w:id="2"/>
    <w:bookmarkEnd w:id="3"/>
    <w:p w14:paraId="1C9BC623" w14:textId="6306C3BB" w:rsidR="00365524" w:rsidRPr="00B2453B" w:rsidRDefault="00F8110C" w:rsidP="00354839">
      <w:pPr>
        <w:pStyle w:val="CH1"/>
        <w:rPr>
          <w:color w:val="000000" w:themeColor="text1"/>
          <w:lang w:val="en-US"/>
        </w:rPr>
      </w:pPr>
      <w:r w:rsidRPr="00B2453B">
        <w:rPr>
          <w:color w:val="000000" w:themeColor="text1"/>
          <w:lang w:val="en-US"/>
        </w:rPr>
        <w:tab/>
        <w:t>III.</w:t>
      </w:r>
      <w:r w:rsidRPr="00B2453B">
        <w:rPr>
          <w:color w:val="000000" w:themeColor="text1"/>
          <w:lang w:val="en-US"/>
        </w:rPr>
        <w:tab/>
        <w:t>Web-based infrastructure in support of data and information management</w:t>
      </w:r>
    </w:p>
    <w:p w14:paraId="1F0CEFC7" w14:textId="3515F460" w:rsidR="00365524" w:rsidRDefault="00365524"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support </w:t>
      </w:r>
      <w:r w:rsidR="00555ABD">
        <w:rPr>
          <w:lang w:val="en-US"/>
        </w:rPr>
        <w:t xml:space="preserve">to </w:t>
      </w:r>
      <w:r w:rsidRPr="00B2453B">
        <w:rPr>
          <w:lang w:val="en-US"/>
        </w:rPr>
        <w:t>the secretariat in overseeing the management of the data, information and knowledge used in developing IPBES products so as to ensure their long-term availability and to identify opportunities for increasing access to existing data, information and knowledge. The task group on</w:t>
      </w:r>
      <w:r>
        <w:rPr>
          <w:lang w:val="en-US"/>
        </w:rPr>
        <w:t xml:space="preserve"> </w:t>
      </w:r>
      <w:r w:rsidR="00DC3B5E">
        <w:rPr>
          <w:lang w:val="en-US"/>
        </w:rPr>
        <w:br/>
      </w:r>
      <w:r w:rsidRPr="00B2453B">
        <w:rPr>
          <w:lang w:val="en-US"/>
        </w:rPr>
        <w:t xml:space="preserve">web-based infrastructure, since the fourth session of the Plenary, has conceptualized and overseen </w:t>
      </w:r>
      <w:r w:rsidR="00900B9E">
        <w:rPr>
          <w:lang w:val="en-US"/>
        </w:rPr>
        <w:t>work in this area</w:t>
      </w:r>
      <w:r w:rsidRPr="00B2453B">
        <w:rPr>
          <w:lang w:val="en-US"/>
        </w:rPr>
        <w:t xml:space="preserve">. The infrastructure provides IPBES members with key information, including relevant official documentation, IPBES catalogues, finalized deliverables and other products, and IPBES experts with information pertaining to their work, and the possibility of contacting relevant experts and stakeholders. </w:t>
      </w:r>
    </w:p>
    <w:p w14:paraId="0B39C99C" w14:textId="6D4B92F4" w:rsidR="00365524" w:rsidRDefault="00365524"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 xml:space="preserve">The following activities have been undertaken as part of the </w:t>
      </w:r>
      <w:r w:rsidRPr="00171854">
        <w:rPr>
          <w:color w:val="000000" w:themeColor="text1"/>
          <w:lang w:val="en-US"/>
        </w:rPr>
        <w:t>work plan</w:t>
      </w:r>
      <w:r>
        <w:rPr>
          <w:color w:val="000000" w:themeColor="text1"/>
          <w:lang w:val="en-US"/>
        </w:rPr>
        <w:t xml:space="preserve"> that was</w:t>
      </w:r>
      <w:r w:rsidRPr="00171854">
        <w:rPr>
          <w:color w:val="000000" w:themeColor="text1"/>
          <w:lang w:val="en-US"/>
        </w:rPr>
        <w:t xml:space="preserve"> submitted to the Plenary at </w:t>
      </w:r>
      <w:r w:rsidR="009D0A6F">
        <w:rPr>
          <w:color w:val="000000" w:themeColor="text1"/>
          <w:lang w:val="en-US"/>
        </w:rPr>
        <w:t>its sixth session</w:t>
      </w:r>
      <w:r w:rsidRPr="00171854">
        <w:rPr>
          <w:color w:val="000000" w:themeColor="text1"/>
          <w:lang w:val="en-US"/>
        </w:rPr>
        <w:t xml:space="preserve"> (IPBES/6/INF/14) </w:t>
      </w:r>
      <w:r>
        <w:rPr>
          <w:color w:val="000000" w:themeColor="text1"/>
          <w:lang w:val="en-US"/>
        </w:rPr>
        <w:t>for implementation between the sixth and seventh sessions of the Plenary:</w:t>
      </w:r>
    </w:p>
    <w:p w14:paraId="42F80EBC" w14:textId="77777777" w:rsidR="00365524" w:rsidRDefault="00365524" w:rsidP="00E70B1D">
      <w:pPr>
        <w:pStyle w:val="Normal-pool"/>
        <w:numPr>
          <w:ilvl w:val="0"/>
          <w:numId w:val="85"/>
        </w:numPr>
        <w:tabs>
          <w:tab w:val="clear" w:pos="1247"/>
          <w:tab w:val="clear" w:pos="1814"/>
          <w:tab w:val="clear" w:pos="2381"/>
          <w:tab w:val="clear" w:pos="2948"/>
          <w:tab w:val="clear" w:pos="3515"/>
          <w:tab w:val="clear" w:pos="4082"/>
          <w:tab w:val="left" w:pos="624"/>
        </w:tabs>
        <w:spacing w:after="120"/>
        <w:ind w:left="1247" w:firstLine="624"/>
        <w:rPr>
          <w:lang w:val="en-US"/>
        </w:rPr>
      </w:pPr>
      <w:r w:rsidRPr="008C3DAA">
        <w:rPr>
          <w:lang w:val="en-US"/>
        </w:rPr>
        <w:t>Design, implement, test and make available for review of the task group additional features on the website:</w:t>
      </w:r>
    </w:p>
    <w:p w14:paraId="415A0A74" w14:textId="075189FD" w:rsidR="00365524" w:rsidRDefault="00365524" w:rsidP="00E70B1D">
      <w:pPr>
        <w:pStyle w:val="ListParagraph"/>
        <w:numPr>
          <w:ilvl w:val="1"/>
          <w:numId w:val="87"/>
        </w:numPr>
        <w:tabs>
          <w:tab w:val="left" w:pos="624"/>
        </w:tabs>
        <w:spacing w:after="120"/>
        <w:ind w:left="3119" w:hanging="425"/>
        <w:contextualSpacing w:val="0"/>
        <w:rPr>
          <w:rFonts w:eastAsia="Times New Roman"/>
          <w:color w:val="000000"/>
          <w:lang w:val="en-US"/>
        </w:rPr>
      </w:pPr>
      <w:r w:rsidRPr="00D81034">
        <w:rPr>
          <w:rFonts w:eastAsia="Times New Roman"/>
          <w:color w:val="000000"/>
          <w:lang w:val="en-US"/>
        </w:rPr>
        <w:t>The expert group on policy support tools and methodologies, at their meeting</w:t>
      </w:r>
      <w:r>
        <w:rPr>
          <w:rFonts w:eastAsia="Times New Roman"/>
          <w:color w:val="000000"/>
          <w:lang w:val="en-US"/>
        </w:rPr>
        <w:t xml:space="preserve"> in August 2018 (see</w:t>
      </w:r>
      <w:r w:rsidRPr="00D81034">
        <w:rPr>
          <w:rFonts w:eastAsia="Times New Roman"/>
          <w:color w:val="000000"/>
          <w:lang w:val="en-US"/>
        </w:rPr>
        <w:t xml:space="preserve"> </w:t>
      </w:r>
      <w:r w:rsidR="009D0A6F">
        <w:rPr>
          <w:rFonts w:eastAsia="Times New Roman"/>
          <w:color w:val="000000"/>
          <w:lang w:val="en-US"/>
        </w:rPr>
        <w:t>IPBES/7/INF/13</w:t>
      </w:r>
      <w:r w:rsidRPr="00D81034">
        <w:rPr>
          <w:rFonts w:eastAsia="Times New Roman"/>
          <w:color w:val="000000"/>
          <w:lang w:val="en-US"/>
        </w:rPr>
        <w:t xml:space="preserve">), made recommendations for further developing the policy support portal. </w:t>
      </w:r>
      <w:r>
        <w:rPr>
          <w:rFonts w:eastAsia="Times New Roman"/>
          <w:color w:val="000000"/>
          <w:lang w:val="en-US"/>
        </w:rPr>
        <w:t>T</w:t>
      </w:r>
      <w:r w:rsidRPr="00D81034">
        <w:rPr>
          <w:rFonts w:eastAsia="Times New Roman"/>
          <w:color w:val="000000"/>
          <w:lang w:val="en-US"/>
        </w:rPr>
        <w:t xml:space="preserve">erms of reference for web development services to further improve the website and </w:t>
      </w:r>
      <w:r>
        <w:rPr>
          <w:rFonts w:eastAsia="Times New Roman"/>
          <w:color w:val="000000"/>
          <w:lang w:val="en-US"/>
        </w:rPr>
        <w:t>portal were prepared and shared with the task group for feedback;</w:t>
      </w:r>
    </w:p>
    <w:p w14:paraId="364FDAE9" w14:textId="0D846DD1" w:rsidR="00365524" w:rsidRDefault="00365524" w:rsidP="00E70B1D">
      <w:pPr>
        <w:pStyle w:val="ListParagraph"/>
        <w:numPr>
          <w:ilvl w:val="1"/>
          <w:numId w:val="87"/>
        </w:numPr>
        <w:tabs>
          <w:tab w:val="left" w:pos="624"/>
        </w:tabs>
        <w:spacing w:after="120"/>
        <w:ind w:left="3119" w:hanging="425"/>
        <w:contextualSpacing w:val="0"/>
        <w:rPr>
          <w:rFonts w:eastAsia="Times New Roman"/>
          <w:color w:val="000000"/>
          <w:lang w:val="en-US"/>
        </w:rPr>
      </w:pPr>
      <w:r>
        <w:rPr>
          <w:rFonts w:eastAsia="Times New Roman"/>
          <w:color w:val="000000"/>
          <w:lang w:val="en-US"/>
        </w:rPr>
        <w:t>The secretariat developed a forum</w:t>
      </w:r>
      <w:r w:rsidRPr="00E70B1D">
        <w:rPr>
          <w:color w:val="000000"/>
        </w:rPr>
        <w:footnoteReference w:id="2"/>
      </w:r>
      <w:r>
        <w:rPr>
          <w:rFonts w:eastAsia="Times New Roman"/>
          <w:color w:val="000000"/>
          <w:lang w:val="en-US"/>
        </w:rPr>
        <w:t xml:space="preserve"> which was used to engage and receive feedback from participants of the </w:t>
      </w:r>
      <w:r w:rsidRPr="00954E6D">
        <w:rPr>
          <w:rFonts w:eastAsia="Times New Roman"/>
          <w:color w:val="000000"/>
          <w:lang w:val="en-US"/>
        </w:rPr>
        <w:t xml:space="preserve">web conference on </w:t>
      </w:r>
      <w:r w:rsidR="00900B9E">
        <w:rPr>
          <w:rFonts w:eastAsia="Times New Roman"/>
          <w:color w:val="000000"/>
          <w:lang w:val="en-US"/>
        </w:rPr>
        <w:t>‘</w:t>
      </w:r>
      <w:r w:rsidRPr="00954E6D">
        <w:rPr>
          <w:rFonts w:eastAsia="Times New Roman"/>
          <w:color w:val="000000"/>
          <w:lang w:val="en-US"/>
        </w:rPr>
        <w:t>Land Degradation and Restoration Knowledge G</w:t>
      </w:r>
      <w:r>
        <w:rPr>
          <w:rFonts w:eastAsia="Times New Roman"/>
          <w:color w:val="000000"/>
          <w:lang w:val="en-US"/>
        </w:rPr>
        <w:t>aps an</w:t>
      </w:r>
      <w:r w:rsidR="009D0A6F">
        <w:rPr>
          <w:rFonts w:eastAsia="Times New Roman"/>
          <w:color w:val="000000"/>
          <w:lang w:val="en-US"/>
        </w:rPr>
        <w:t>d</w:t>
      </w:r>
      <w:r>
        <w:rPr>
          <w:rFonts w:eastAsia="Times New Roman"/>
          <w:color w:val="000000"/>
          <w:lang w:val="en-US"/>
        </w:rPr>
        <w:t xml:space="preserve"> </w:t>
      </w:r>
      <w:r w:rsidR="009D0A6F">
        <w:rPr>
          <w:rFonts w:eastAsia="Times New Roman"/>
          <w:color w:val="000000"/>
          <w:lang w:val="en-US"/>
        </w:rPr>
        <w:t>N</w:t>
      </w:r>
      <w:r>
        <w:rPr>
          <w:rFonts w:eastAsia="Times New Roman"/>
          <w:color w:val="000000"/>
          <w:lang w:val="en-US"/>
        </w:rPr>
        <w:t>eeds</w:t>
      </w:r>
      <w:r w:rsidR="00900B9E">
        <w:rPr>
          <w:rFonts w:eastAsia="Times New Roman"/>
          <w:color w:val="000000"/>
          <w:lang w:val="en-US"/>
        </w:rPr>
        <w:t>’</w:t>
      </w:r>
      <w:r>
        <w:rPr>
          <w:rFonts w:eastAsia="Times New Roman"/>
          <w:color w:val="000000"/>
          <w:lang w:val="en-US"/>
        </w:rPr>
        <w:t xml:space="preserve"> that </w:t>
      </w:r>
      <w:r w:rsidR="00900B9E">
        <w:rPr>
          <w:rFonts w:eastAsia="Times New Roman"/>
          <w:color w:val="000000"/>
          <w:lang w:val="en-US"/>
        </w:rPr>
        <w:t>was held</w:t>
      </w:r>
      <w:r>
        <w:rPr>
          <w:rFonts w:eastAsia="Times New Roman"/>
          <w:color w:val="000000"/>
          <w:lang w:val="en-US"/>
        </w:rPr>
        <w:t xml:space="preserve"> </w:t>
      </w:r>
      <w:r w:rsidR="009D0A6F">
        <w:rPr>
          <w:rFonts w:eastAsia="Times New Roman"/>
          <w:color w:val="000000"/>
          <w:lang w:val="en-US"/>
        </w:rPr>
        <w:t xml:space="preserve">from </w:t>
      </w:r>
      <w:r>
        <w:rPr>
          <w:rFonts w:eastAsia="Times New Roman"/>
          <w:color w:val="000000"/>
          <w:lang w:val="en-US"/>
        </w:rPr>
        <w:t xml:space="preserve">14 January </w:t>
      </w:r>
      <w:r w:rsidR="009D0A6F">
        <w:rPr>
          <w:rFonts w:eastAsia="Times New Roman"/>
          <w:color w:val="000000"/>
          <w:lang w:val="en-US"/>
        </w:rPr>
        <w:t>to</w:t>
      </w:r>
      <w:r>
        <w:rPr>
          <w:rFonts w:eastAsia="Times New Roman"/>
          <w:color w:val="000000"/>
          <w:lang w:val="en-US"/>
        </w:rPr>
        <w:t xml:space="preserve"> 4 February 2019</w:t>
      </w:r>
      <w:r w:rsidR="009D0A6F">
        <w:rPr>
          <w:rFonts w:eastAsia="Times New Roman"/>
          <w:color w:val="000000"/>
          <w:lang w:val="en-US"/>
        </w:rPr>
        <w:t>;</w:t>
      </w:r>
    </w:p>
    <w:p w14:paraId="308DDD29" w14:textId="3EC273C1" w:rsidR="00365524" w:rsidRDefault="00365524" w:rsidP="00E70B1D">
      <w:pPr>
        <w:pStyle w:val="ListParagraph"/>
        <w:numPr>
          <w:ilvl w:val="1"/>
          <w:numId w:val="87"/>
        </w:numPr>
        <w:tabs>
          <w:tab w:val="left" w:pos="624"/>
        </w:tabs>
        <w:spacing w:after="120"/>
        <w:ind w:left="3119" w:hanging="425"/>
        <w:contextualSpacing w:val="0"/>
        <w:rPr>
          <w:rFonts w:eastAsia="Times New Roman"/>
          <w:color w:val="000000"/>
          <w:lang w:val="en-US"/>
        </w:rPr>
      </w:pPr>
      <w:r>
        <w:rPr>
          <w:rFonts w:eastAsia="Times New Roman"/>
          <w:color w:val="000000"/>
          <w:lang w:val="en-US"/>
        </w:rPr>
        <w:t xml:space="preserve">A feature </w:t>
      </w:r>
      <w:r w:rsidR="00900B9E">
        <w:rPr>
          <w:rFonts w:eastAsia="Times New Roman"/>
          <w:color w:val="000000"/>
          <w:lang w:val="en-US"/>
        </w:rPr>
        <w:t xml:space="preserve">allowing </w:t>
      </w:r>
      <w:r w:rsidR="000819E1">
        <w:rPr>
          <w:rFonts w:eastAsia="Times New Roman"/>
          <w:color w:val="000000"/>
          <w:lang w:val="en-US"/>
        </w:rPr>
        <w:t xml:space="preserve">IPBES </w:t>
      </w:r>
      <w:r>
        <w:rPr>
          <w:rFonts w:eastAsia="Times New Roman"/>
          <w:color w:val="000000"/>
          <w:lang w:val="en-US"/>
        </w:rPr>
        <w:t xml:space="preserve">stakeholders </w:t>
      </w:r>
      <w:r w:rsidR="00900B9E">
        <w:rPr>
          <w:rFonts w:eastAsia="Times New Roman"/>
          <w:color w:val="000000"/>
          <w:lang w:val="en-US"/>
        </w:rPr>
        <w:t xml:space="preserve">to interact among themselves </w:t>
      </w:r>
      <w:r>
        <w:rPr>
          <w:rFonts w:eastAsia="Times New Roman"/>
          <w:color w:val="000000"/>
          <w:lang w:val="en-US"/>
        </w:rPr>
        <w:t xml:space="preserve">was developed within the website in collaboration with IUCN. The </w:t>
      </w:r>
      <w:proofErr w:type="gramStart"/>
      <w:r>
        <w:rPr>
          <w:rFonts w:eastAsia="Times New Roman"/>
          <w:color w:val="000000"/>
          <w:lang w:val="en-US"/>
        </w:rPr>
        <w:t>Open Ended</w:t>
      </w:r>
      <w:proofErr w:type="gramEnd"/>
      <w:r>
        <w:rPr>
          <w:rFonts w:eastAsia="Times New Roman"/>
          <w:color w:val="000000"/>
          <w:lang w:val="en-US"/>
        </w:rPr>
        <w:t xml:space="preserve"> Network of IPBES Stakeholders is piloting </w:t>
      </w:r>
      <w:r w:rsidR="00900B9E">
        <w:rPr>
          <w:rFonts w:eastAsia="Times New Roman"/>
          <w:color w:val="000000"/>
          <w:lang w:val="en-US"/>
        </w:rPr>
        <w:t>its use</w:t>
      </w:r>
      <w:r>
        <w:rPr>
          <w:rStyle w:val="FootnoteReference"/>
          <w:rFonts w:eastAsia="Times New Roman"/>
          <w:lang w:val="en-US"/>
        </w:rPr>
        <w:footnoteReference w:id="3"/>
      </w:r>
      <w:r>
        <w:rPr>
          <w:rFonts w:eastAsia="Times New Roman"/>
          <w:color w:val="000000"/>
          <w:lang w:val="en-US"/>
        </w:rPr>
        <w:t xml:space="preserve"> to </w:t>
      </w:r>
      <w:r w:rsidR="00900B9E">
        <w:rPr>
          <w:rFonts w:eastAsia="Times New Roman"/>
          <w:color w:val="000000"/>
          <w:lang w:val="en-US"/>
        </w:rPr>
        <w:t xml:space="preserve">increase the </w:t>
      </w:r>
      <w:r>
        <w:rPr>
          <w:rFonts w:eastAsia="Times New Roman"/>
          <w:color w:val="000000"/>
          <w:lang w:val="en-US"/>
        </w:rPr>
        <w:t xml:space="preserve">membership </w:t>
      </w:r>
      <w:r w:rsidR="00900B9E">
        <w:rPr>
          <w:rFonts w:eastAsia="Times New Roman"/>
          <w:color w:val="000000"/>
          <w:lang w:val="en-US"/>
        </w:rPr>
        <w:t xml:space="preserve">of the network </w:t>
      </w:r>
      <w:r>
        <w:rPr>
          <w:rFonts w:eastAsia="Times New Roman"/>
          <w:color w:val="000000"/>
          <w:lang w:val="en-US"/>
        </w:rPr>
        <w:t xml:space="preserve">and </w:t>
      </w:r>
      <w:r w:rsidR="00900B9E">
        <w:rPr>
          <w:rFonts w:eastAsia="Times New Roman"/>
          <w:color w:val="000000"/>
          <w:lang w:val="en-US"/>
        </w:rPr>
        <w:t xml:space="preserve">to </w:t>
      </w:r>
      <w:r>
        <w:rPr>
          <w:rFonts w:eastAsia="Times New Roman"/>
          <w:color w:val="000000"/>
          <w:lang w:val="en-US"/>
        </w:rPr>
        <w:t>post news items and events</w:t>
      </w:r>
      <w:r w:rsidR="00900B9E">
        <w:rPr>
          <w:rFonts w:eastAsia="Times New Roman"/>
          <w:color w:val="000000"/>
          <w:lang w:val="en-US"/>
        </w:rPr>
        <w:t>;</w:t>
      </w:r>
    </w:p>
    <w:p w14:paraId="4D6A306E" w14:textId="10B8C3DF" w:rsidR="00365524" w:rsidRDefault="00365524" w:rsidP="00E70B1D">
      <w:pPr>
        <w:pStyle w:val="Normal-pool"/>
        <w:numPr>
          <w:ilvl w:val="0"/>
          <w:numId w:val="85"/>
        </w:numPr>
        <w:tabs>
          <w:tab w:val="clear" w:pos="1247"/>
          <w:tab w:val="clear" w:pos="1814"/>
          <w:tab w:val="clear" w:pos="2381"/>
          <w:tab w:val="clear" w:pos="2948"/>
          <w:tab w:val="clear" w:pos="3515"/>
          <w:tab w:val="clear" w:pos="4082"/>
          <w:tab w:val="left" w:pos="624"/>
        </w:tabs>
        <w:spacing w:after="120"/>
        <w:ind w:left="1247" w:firstLine="624"/>
        <w:rPr>
          <w:lang w:val="en-US"/>
        </w:rPr>
      </w:pPr>
      <w:r w:rsidRPr="008C3DAA">
        <w:rPr>
          <w:lang w:val="en-US"/>
        </w:rPr>
        <w:t xml:space="preserve">Train </w:t>
      </w:r>
      <w:proofErr w:type="spellStart"/>
      <w:r w:rsidRPr="008C3DAA">
        <w:rPr>
          <w:lang w:val="en-US"/>
        </w:rPr>
        <w:t>programme</w:t>
      </w:r>
      <w:proofErr w:type="spellEnd"/>
      <w:r w:rsidRPr="008C3DAA">
        <w:rPr>
          <w:lang w:val="en-US"/>
        </w:rPr>
        <w:t xml:space="preserve"> staff at the secretariat</w:t>
      </w:r>
      <w:r w:rsidR="000819E1">
        <w:rPr>
          <w:lang w:val="en-US"/>
        </w:rPr>
        <w:t>, including</w:t>
      </w:r>
      <w:r w:rsidRPr="008C3DAA">
        <w:rPr>
          <w:lang w:val="en-US"/>
        </w:rPr>
        <w:t xml:space="preserve"> the technical support units</w:t>
      </w:r>
      <w:r w:rsidR="000819E1">
        <w:rPr>
          <w:lang w:val="en-US"/>
        </w:rPr>
        <w:t>,</w:t>
      </w:r>
      <w:r w:rsidRPr="008C3DAA">
        <w:rPr>
          <w:lang w:val="en-US"/>
        </w:rPr>
        <w:t xml:space="preserve"> to enhance the content of the website</w:t>
      </w:r>
      <w:r w:rsidR="00F51A1C">
        <w:rPr>
          <w:lang w:val="en-US"/>
        </w:rPr>
        <w:t>:</w:t>
      </w:r>
    </w:p>
    <w:p w14:paraId="7DD0D130" w14:textId="0ECA0963" w:rsidR="00365524" w:rsidRPr="008C3DAA" w:rsidRDefault="00365524" w:rsidP="004B4FA4">
      <w:pPr>
        <w:pStyle w:val="Normal-pool"/>
        <w:numPr>
          <w:ilvl w:val="1"/>
          <w:numId w:val="85"/>
        </w:numPr>
        <w:tabs>
          <w:tab w:val="clear" w:pos="1247"/>
          <w:tab w:val="clear" w:pos="1814"/>
          <w:tab w:val="clear" w:pos="2381"/>
          <w:tab w:val="clear" w:pos="2948"/>
          <w:tab w:val="clear" w:pos="3515"/>
          <w:tab w:val="clear" w:pos="4082"/>
          <w:tab w:val="left" w:pos="624"/>
        </w:tabs>
        <w:spacing w:after="120"/>
        <w:ind w:left="3119" w:hanging="425"/>
        <w:rPr>
          <w:color w:val="000000"/>
          <w:lang w:val="en-US"/>
        </w:rPr>
      </w:pPr>
      <w:r>
        <w:rPr>
          <w:lang w:val="en-US"/>
        </w:rPr>
        <w:t>The secretariat developed and is maintaining technical documentation</w:t>
      </w:r>
      <w:r>
        <w:rPr>
          <w:rStyle w:val="FootnoteReference"/>
          <w:lang w:val="en-US"/>
        </w:rPr>
        <w:footnoteReference w:id="4"/>
      </w:r>
      <w:r>
        <w:rPr>
          <w:lang w:val="en-US"/>
        </w:rPr>
        <w:t xml:space="preserve"> </w:t>
      </w:r>
      <w:r w:rsidR="000819E1">
        <w:rPr>
          <w:lang w:val="en-US"/>
        </w:rPr>
        <w:t xml:space="preserve">on </w:t>
      </w:r>
      <w:r>
        <w:rPr>
          <w:lang w:val="en-US"/>
        </w:rPr>
        <w:t xml:space="preserve">the website to </w:t>
      </w:r>
      <w:r w:rsidRPr="0091362A">
        <w:rPr>
          <w:lang w:val="en-US"/>
        </w:rPr>
        <w:t>enhance transparency, continuity and engagement in the further development of the website</w:t>
      </w:r>
      <w:r w:rsidR="00900B9E">
        <w:rPr>
          <w:lang w:val="en-US"/>
        </w:rPr>
        <w:t>;</w:t>
      </w:r>
    </w:p>
    <w:p w14:paraId="4EF6077D" w14:textId="7F82E118" w:rsidR="00365524" w:rsidRPr="0091362A" w:rsidRDefault="00365524" w:rsidP="004B4FA4">
      <w:pPr>
        <w:pStyle w:val="ListParagraph"/>
        <w:numPr>
          <w:ilvl w:val="1"/>
          <w:numId w:val="85"/>
        </w:numPr>
        <w:tabs>
          <w:tab w:val="left" w:pos="624"/>
        </w:tabs>
        <w:spacing w:after="120"/>
        <w:ind w:left="3119" w:hanging="425"/>
        <w:contextualSpacing w:val="0"/>
        <w:rPr>
          <w:color w:val="000000"/>
          <w:lang w:val="en-US"/>
        </w:rPr>
      </w:pPr>
      <w:r w:rsidRPr="0091362A">
        <w:rPr>
          <w:rFonts w:eastAsia="Times New Roman"/>
          <w:color w:val="000000"/>
          <w:lang w:val="en-US"/>
        </w:rPr>
        <w:t>T</w:t>
      </w:r>
      <w:r w:rsidR="00F51A1C">
        <w:rPr>
          <w:rFonts w:eastAsia="Times New Roman"/>
          <w:color w:val="000000"/>
          <w:lang w:val="en-US"/>
        </w:rPr>
        <w:t>he secretariat has started to prepare t</w:t>
      </w:r>
      <w:r w:rsidRPr="0091362A">
        <w:rPr>
          <w:rFonts w:eastAsia="Times New Roman"/>
          <w:color w:val="000000"/>
          <w:lang w:val="en-US"/>
        </w:rPr>
        <w:t>raining manuals and</w:t>
      </w:r>
      <w:r w:rsidR="00F51A1C">
        <w:rPr>
          <w:rFonts w:eastAsia="Times New Roman"/>
          <w:color w:val="000000"/>
          <w:lang w:val="en-US"/>
        </w:rPr>
        <w:t xml:space="preserve"> to hold</w:t>
      </w:r>
      <w:r w:rsidRPr="0091362A">
        <w:rPr>
          <w:rFonts w:eastAsia="Times New Roman"/>
          <w:color w:val="000000"/>
          <w:lang w:val="en-US"/>
        </w:rPr>
        <w:t xml:space="preserve"> one-to-one sessions </w:t>
      </w:r>
      <w:r w:rsidR="000819E1">
        <w:rPr>
          <w:rFonts w:eastAsia="Times New Roman"/>
          <w:color w:val="000000"/>
          <w:lang w:val="en-US"/>
        </w:rPr>
        <w:t>for its staff, including for</w:t>
      </w:r>
      <w:r>
        <w:rPr>
          <w:rFonts w:eastAsia="Times New Roman"/>
          <w:color w:val="000000"/>
          <w:lang w:val="en-US"/>
        </w:rPr>
        <w:t xml:space="preserve"> technical support </w:t>
      </w:r>
      <w:r w:rsidRPr="0091362A">
        <w:rPr>
          <w:rFonts w:eastAsia="Times New Roman"/>
          <w:color w:val="000000"/>
          <w:lang w:val="en-US"/>
        </w:rPr>
        <w:t>staff</w:t>
      </w:r>
      <w:r w:rsidR="000819E1">
        <w:rPr>
          <w:rFonts w:eastAsia="Times New Roman"/>
          <w:color w:val="000000"/>
          <w:lang w:val="en-US"/>
        </w:rPr>
        <w:t>,</w:t>
      </w:r>
      <w:r w:rsidRPr="0091362A">
        <w:rPr>
          <w:rFonts w:eastAsia="Times New Roman"/>
          <w:color w:val="000000"/>
          <w:lang w:val="en-US"/>
        </w:rPr>
        <w:t xml:space="preserve"> to ensure the content of the website is kept up to date</w:t>
      </w:r>
      <w:r w:rsidR="00900B9E">
        <w:rPr>
          <w:rFonts w:eastAsia="Times New Roman"/>
          <w:color w:val="000000"/>
          <w:lang w:val="en-US"/>
        </w:rPr>
        <w:t>;</w:t>
      </w:r>
    </w:p>
    <w:p w14:paraId="4F8A135C" w14:textId="698A800B" w:rsidR="00365524" w:rsidRDefault="00365524" w:rsidP="00E70B1D">
      <w:pPr>
        <w:pStyle w:val="Normal-pool"/>
        <w:numPr>
          <w:ilvl w:val="0"/>
          <w:numId w:val="85"/>
        </w:numPr>
        <w:tabs>
          <w:tab w:val="clear" w:pos="1247"/>
          <w:tab w:val="clear" w:pos="1814"/>
          <w:tab w:val="clear" w:pos="2381"/>
          <w:tab w:val="clear" w:pos="2948"/>
          <w:tab w:val="clear" w:pos="3515"/>
          <w:tab w:val="clear" w:pos="4082"/>
          <w:tab w:val="left" w:pos="624"/>
        </w:tabs>
        <w:spacing w:after="120"/>
        <w:ind w:left="1247" w:firstLine="624"/>
        <w:rPr>
          <w:lang w:val="en-US"/>
        </w:rPr>
      </w:pPr>
      <w:r w:rsidRPr="008C3DAA">
        <w:rPr>
          <w:lang w:val="en-US"/>
        </w:rPr>
        <w:t>Further enhance the accessibility of the website for internal and external users</w:t>
      </w:r>
      <w:r w:rsidR="00F51A1C">
        <w:rPr>
          <w:lang w:val="en-US"/>
        </w:rPr>
        <w:t>:</w:t>
      </w:r>
    </w:p>
    <w:p w14:paraId="7F159F2A" w14:textId="77777777" w:rsidR="00365524" w:rsidRDefault="00365524" w:rsidP="004B4FA4">
      <w:pPr>
        <w:pStyle w:val="Normalnumber"/>
        <w:numPr>
          <w:ilvl w:val="1"/>
          <w:numId w:val="86"/>
        </w:numPr>
        <w:tabs>
          <w:tab w:val="clear" w:pos="1247"/>
          <w:tab w:val="clear" w:pos="1814"/>
          <w:tab w:val="clear" w:pos="2381"/>
          <w:tab w:val="clear" w:pos="2948"/>
          <w:tab w:val="clear" w:pos="3515"/>
          <w:tab w:val="clear" w:pos="4082"/>
          <w:tab w:val="left" w:pos="624"/>
        </w:tabs>
        <w:ind w:left="3119" w:hanging="425"/>
        <w:rPr>
          <w:color w:val="000000"/>
          <w:lang w:val="en-US"/>
        </w:rPr>
      </w:pPr>
      <w:r>
        <w:rPr>
          <w:color w:val="000000"/>
          <w:lang w:val="en-US"/>
        </w:rPr>
        <w:t>A graphic design contractor was hired to improve the user interface of the website. The contractor reduced the stylesheets by 80%. This improved website loading time and made it easier to maintain and update style changes;</w:t>
      </w:r>
    </w:p>
    <w:p w14:paraId="7B87F9ED" w14:textId="11CA0C6C" w:rsidR="00365524" w:rsidRPr="008C3DAA" w:rsidRDefault="00365524" w:rsidP="004B4FA4">
      <w:pPr>
        <w:pStyle w:val="Normalnumber"/>
        <w:numPr>
          <w:ilvl w:val="1"/>
          <w:numId w:val="86"/>
        </w:numPr>
        <w:tabs>
          <w:tab w:val="clear" w:pos="1247"/>
          <w:tab w:val="clear" w:pos="1814"/>
          <w:tab w:val="clear" w:pos="2381"/>
          <w:tab w:val="clear" w:pos="2948"/>
          <w:tab w:val="clear" w:pos="3515"/>
          <w:tab w:val="clear" w:pos="4082"/>
          <w:tab w:val="left" w:pos="624"/>
        </w:tabs>
        <w:ind w:left="3119" w:hanging="425"/>
        <w:rPr>
          <w:color w:val="000000"/>
          <w:lang w:val="en-US"/>
        </w:rPr>
      </w:pPr>
      <w:r>
        <w:rPr>
          <w:color w:val="000000"/>
          <w:lang w:val="en-US"/>
        </w:rPr>
        <w:t>A contract for graphic design and</w:t>
      </w:r>
      <w:r w:rsidR="00900B9E">
        <w:rPr>
          <w:color w:val="000000"/>
          <w:lang w:val="en-US"/>
        </w:rPr>
        <w:t xml:space="preserve"> the</w:t>
      </w:r>
      <w:r>
        <w:rPr>
          <w:color w:val="000000"/>
          <w:lang w:val="en-US"/>
        </w:rPr>
        <w:t xml:space="preserve"> user interface</w:t>
      </w:r>
      <w:r w:rsidR="00C37CC6">
        <w:rPr>
          <w:color w:val="000000"/>
          <w:lang w:val="en-US"/>
        </w:rPr>
        <w:t xml:space="preserve"> improvement,</w:t>
      </w:r>
      <w:r>
        <w:rPr>
          <w:color w:val="000000"/>
          <w:lang w:val="en-US"/>
        </w:rPr>
        <w:t xml:space="preserve"> to further enhance the accessibility of the website was issued in March 2019. The contractor will work over a period of 5 months to redesign and upgrade the IPBES website, enhance features, and implement recommendations of the </w:t>
      </w:r>
      <w:r w:rsidR="001168DB">
        <w:rPr>
          <w:color w:val="000000"/>
          <w:lang w:val="en-US"/>
        </w:rPr>
        <w:t>expert group</w:t>
      </w:r>
      <w:r>
        <w:rPr>
          <w:color w:val="000000"/>
          <w:lang w:val="en-US"/>
        </w:rPr>
        <w:t xml:space="preserve"> on policy support</w:t>
      </w:r>
      <w:r w:rsidR="001168DB">
        <w:rPr>
          <w:color w:val="000000"/>
          <w:lang w:val="en-US"/>
        </w:rPr>
        <w:t xml:space="preserve"> tools and methodologies, </w:t>
      </w:r>
      <w:r>
        <w:rPr>
          <w:color w:val="000000"/>
          <w:lang w:val="en-US"/>
        </w:rPr>
        <w:t>aimed at making the policy support portal attractive, distinct and user-friendly.</w:t>
      </w:r>
    </w:p>
    <w:p w14:paraId="4D9086E9" w14:textId="783DED9C" w:rsidR="0032629C" w:rsidRPr="0032629C" w:rsidRDefault="0032629C" w:rsidP="0032629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32629C">
        <w:rPr>
          <w:color w:val="000000" w:themeColor="text1"/>
          <w:lang w:val="en-US"/>
        </w:rPr>
        <w:t>The Multidisciplinary Expert Panel and Bureau, at their twelfth meetings</w:t>
      </w:r>
      <w:r w:rsidR="001168DB">
        <w:rPr>
          <w:color w:val="000000" w:themeColor="text1"/>
          <w:lang w:val="en-US"/>
        </w:rPr>
        <w:t>,</w:t>
      </w:r>
      <w:r w:rsidRPr="0032629C">
        <w:rPr>
          <w:color w:val="000000" w:themeColor="text1"/>
          <w:lang w:val="en-US"/>
        </w:rPr>
        <w:t xml:space="preserve"> acknowledged that the work o</w:t>
      </w:r>
      <w:r w:rsidR="001168DB">
        <w:rPr>
          <w:color w:val="000000" w:themeColor="text1"/>
          <w:lang w:val="en-US"/>
        </w:rPr>
        <w:t>f</w:t>
      </w:r>
      <w:r w:rsidRPr="0032629C">
        <w:rPr>
          <w:color w:val="000000" w:themeColor="text1"/>
          <w:lang w:val="en-US"/>
        </w:rPr>
        <w:t xml:space="preserve"> the task group on the web-based infrastructure pertaining to the specific needs of the secretariat (such as handling nomination and selection processes for experts, submissions of comments to drafts of assessments or responses to questionnaires, mass mailing, </w:t>
      </w:r>
      <w:r w:rsidR="001168DB">
        <w:rPr>
          <w:color w:val="000000" w:themeColor="text1"/>
          <w:lang w:val="en-US"/>
        </w:rPr>
        <w:t xml:space="preserve">and </w:t>
      </w:r>
      <w:r w:rsidRPr="0032629C">
        <w:rPr>
          <w:color w:val="000000" w:themeColor="text1"/>
          <w:lang w:val="en-US"/>
        </w:rPr>
        <w:t>of meeting registrations and building of a file management system) could be considered complete and handed over to the secretariat for further development and maintenance.</w:t>
      </w:r>
    </w:p>
    <w:p w14:paraId="671640AB" w14:textId="77777777" w:rsidR="00F8110C" w:rsidRPr="00C570C4" w:rsidRDefault="00F8110C" w:rsidP="00F8110C">
      <w:pPr>
        <w:pStyle w:val="CH1"/>
        <w:rPr>
          <w:color w:val="000000" w:themeColor="text1"/>
        </w:rPr>
      </w:pPr>
      <w:r w:rsidRPr="00B2453B">
        <w:rPr>
          <w:color w:val="000000" w:themeColor="text1"/>
          <w:lang w:val="en-US"/>
        </w:rPr>
        <w:tab/>
      </w:r>
      <w:r>
        <w:rPr>
          <w:color w:val="000000" w:themeColor="text1"/>
        </w:rPr>
        <w:t>IV</w:t>
      </w:r>
      <w:r w:rsidRPr="00C570C4">
        <w:rPr>
          <w:color w:val="000000" w:themeColor="text1"/>
        </w:rPr>
        <w:t>.</w:t>
      </w:r>
      <w:r w:rsidRPr="00C570C4">
        <w:rPr>
          <w:color w:val="000000" w:themeColor="text1"/>
        </w:rPr>
        <w:tab/>
      </w:r>
      <w:proofErr w:type="spellStart"/>
      <w:r>
        <w:t>Knowledge</w:t>
      </w:r>
      <w:proofErr w:type="spellEnd"/>
      <w:r>
        <w:t xml:space="preserve"> </w:t>
      </w:r>
      <w:proofErr w:type="spellStart"/>
      <w:r>
        <w:t>generation</w:t>
      </w:r>
      <w:proofErr w:type="spellEnd"/>
      <w:r>
        <w:t xml:space="preserve"> </w:t>
      </w:r>
      <w:proofErr w:type="spellStart"/>
      <w:r>
        <w:t>catalysis</w:t>
      </w:r>
      <w:proofErr w:type="spellEnd"/>
    </w:p>
    <w:p w14:paraId="5BBBC114" w14:textId="6CCA0BB2" w:rsidR="00F8110C" w:rsidRPr="003F5FFB" w:rsidRDefault="00F8110C" w:rsidP="003F5FFB">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to support the Bureau and the Multidisciplinary Expert Panel in reviewing the knowledge needs and gaps identified through Platform scoping processes and assessments and to </w:t>
      </w:r>
      <w:proofErr w:type="spellStart"/>
      <w:r w:rsidRPr="00B2453B">
        <w:rPr>
          <w:lang w:val="en-US"/>
        </w:rPr>
        <w:t>catalyse</w:t>
      </w:r>
      <w:proofErr w:type="spellEnd"/>
      <w:r w:rsidRPr="00B2453B">
        <w:rPr>
          <w:lang w:val="en-US"/>
        </w:rPr>
        <w:t xml:space="preserve"> the generation of new knowledge and data, in convening dialogues with scientific organizations, policymakers and funding organizations and in undertaking other activities to address those needs identified in the work </w:t>
      </w:r>
      <w:proofErr w:type="spellStart"/>
      <w:r w:rsidRPr="00B2453B">
        <w:rPr>
          <w:lang w:val="en-US"/>
        </w:rPr>
        <w:t>programme</w:t>
      </w:r>
      <w:proofErr w:type="spellEnd"/>
      <w:r w:rsidRPr="00B2453B">
        <w:rPr>
          <w:lang w:val="en-US"/>
        </w:rPr>
        <w:t>. The terms of reference respond to one of the four functions of IPBES, as set out in the functions, operating principles and institutional arrangements of IPBES</w:t>
      </w:r>
      <w:r w:rsidR="001168DB" w:rsidRPr="00B2453B">
        <w:rPr>
          <w:lang w:val="en-US"/>
        </w:rPr>
        <w:t>,</w:t>
      </w:r>
      <w:r w:rsidR="001168DB">
        <w:rPr>
          <w:rStyle w:val="FootnoteReference"/>
          <w:lang w:val="en-US"/>
        </w:rPr>
        <w:footnoteReference w:id="5"/>
      </w:r>
      <w:r w:rsidRPr="00B2453B">
        <w:rPr>
          <w:lang w:val="en-US"/>
        </w:rPr>
        <w:t xml:space="preserve"> which is to identify and prioritize key scientific information needed for policymakers at appropriate scales and </w:t>
      </w:r>
      <w:proofErr w:type="spellStart"/>
      <w:r w:rsidRPr="00B2453B">
        <w:rPr>
          <w:lang w:val="en-US"/>
        </w:rPr>
        <w:t>catalyse</w:t>
      </w:r>
      <w:proofErr w:type="spellEnd"/>
      <w:r w:rsidRPr="00B2453B">
        <w:rPr>
          <w:lang w:val="en-US"/>
        </w:rPr>
        <w:t xml:space="preserve"> efforts to generate new knowledge by engaging in dialogue with key scientific organizations, policymakers and funding organizations, but not directly </w:t>
      </w:r>
      <w:r w:rsidRPr="003F5FFB">
        <w:rPr>
          <w:lang w:val="en-US"/>
        </w:rPr>
        <w:t xml:space="preserve">undertake new research. </w:t>
      </w:r>
    </w:p>
    <w:p w14:paraId="34E107BE" w14:textId="2B34256F" w:rsidR="0088707D" w:rsidRPr="003F5FFB" w:rsidRDefault="0088707D" w:rsidP="003F5FFB">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3F5FFB">
        <w:rPr>
          <w:lang w:val="en-US"/>
        </w:rPr>
        <w:t xml:space="preserve">Between the fourth and the fifth sessions of the Plenary, the task force on knowledge generation had developed a pilot process for </w:t>
      </w:r>
      <w:proofErr w:type="spellStart"/>
      <w:r w:rsidRPr="003F5FFB">
        <w:rPr>
          <w:lang w:val="en-US"/>
        </w:rPr>
        <w:t>catalysing</w:t>
      </w:r>
      <w:proofErr w:type="spellEnd"/>
      <w:r w:rsidRPr="003F5FFB">
        <w:rPr>
          <w:lang w:val="en-US"/>
        </w:rPr>
        <w:t xml:space="preserve"> the generation of new knowledge, which was presented to the Plenary in document IPBES/5/5.</w:t>
      </w:r>
      <w:r w:rsidRPr="003F5FFB">
        <w:rPr>
          <w:color w:val="000000" w:themeColor="text1"/>
          <w:lang w:val="en-US"/>
        </w:rPr>
        <w:t xml:space="preserve"> From 27</w:t>
      </w:r>
      <w:r w:rsidR="00F51A1C" w:rsidRPr="003F5FFB">
        <w:rPr>
          <w:color w:val="000000" w:themeColor="text1"/>
          <w:lang w:val="en-US"/>
        </w:rPr>
        <w:t xml:space="preserve"> to </w:t>
      </w:r>
      <w:r w:rsidRPr="003F5FFB">
        <w:rPr>
          <w:color w:val="000000" w:themeColor="text1"/>
          <w:lang w:val="en-US"/>
        </w:rPr>
        <w:t>29 November 2017, a workshop was organized at the University of Reading, United Kingdom, to pilot the process of identifying gaps in knowledge emerging from the pollination assessment</w:t>
      </w:r>
      <w:r w:rsidR="00FC664F" w:rsidRPr="003F5FFB">
        <w:rPr>
          <w:color w:val="000000" w:themeColor="text1"/>
          <w:lang w:val="en-US"/>
        </w:rPr>
        <w:t>. Th</w:t>
      </w:r>
      <w:r w:rsidRPr="003F5FFB">
        <w:rPr>
          <w:color w:val="000000" w:themeColor="text1"/>
          <w:lang w:val="en-US"/>
        </w:rPr>
        <w:t>is workshop was supported and led by the co-chairs of that assessment using a systematic method, and was the first of</w:t>
      </w:r>
      <w:r w:rsidR="00F51A1C" w:rsidRPr="003F5FFB">
        <w:rPr>
          <w:color w:val="000000" w:themeColor="text1"/>
          <w:lang w:val="en-US"/>
        </w:rPr>
        <w:t xml:space="preserve"> the</w:t>
      </w:r>
      <w:r w:rsidRPr="003F5FFB">
        <w:rPr>
          <w:color w:val="000000" w:themeColor="text1"/>
          <w:lang w:val="en-US"/>
        </w:rPr>
        <w:t xml:space="preserve"> three steps outlined in the pilot method (IPBES/6/INF/14)</w:t>
      </w:r>
      <w:r w:rsidR="00F51A1C" w:rsidRPr="003F5FFB">
        <w:rPr>
          <w:color w:val="000000" w:themeColor="text1"/>
          <w:lang w:val="en-US"/>
        </w:rPr>
        <w:t xml:space="preserve">, which include: </w:t>
      </w:r>
    </w:p>
    <w:p w14:paraId="37F2C79C" w14:textId="77777777" w:rsidR="0088707D" w:rsidRPr="003F5FFB" w:rsidRDefault="0088707D" w:rsidP="00E70B1D">
      <w:pPr>
        <w:pStyle w:val="Normal-pool"/>
        <w:numPr>
          <w:ilvl w:val="0"/>
          <w:numId w:val="89"/>
        </w:numPr>
        <w:tabs>
          <w:tab w:val="clear" w:pos="1247"/>
          <w:tab w:val="clear" w:pos="1814"/>
          <w:tab w:val="clear" w:pos="2381"/>
          <w:tab w:val="clear" w:pos="2948"/>
          <w:tab w:val="clear" w:pos="3515"/>
          <w:tab w:val="clear" w:pos="4082"/>
          <w:tab w:val="left" w:pos="624"/>
        </w:tabs>
        <w:spacing w:after="120"/>
        <w:ind w:left="1247" w:firstLine="624"/>
        <w:rPr>
          <w:lang w:val="en-US"/>
        </w:rPr>
      </w:pPr>
      <w:r w:rsidRPr="003F5FFB">
        <w:rPr>
          <w:lang w:val="en-US"/>
        </w:rPr>
        <w:t xml:space="preserve">Identification of gaps in knowledge, information and data in the IPBES work </w:t>
      </w:r>
      <w:proofErr w:type="spellStart"/>
      <w:r w:rsidRPr="003F5FFB">
        <w:rPr>
          <w:lang w:val="en-US"/>
        </w:rPr>
        <w:t>programme</w:t>
      </w:r>
      <w:proofErr w:type="spellEnd"/>
      <w:r w:rsidRPr="003F5FFB">
        <w:rPr>
          <w:lang w:val="en-US"/>
        </w:rPr>
        <w:t xml:space="preserve">, and in completed assessments; </w:t>
      </w:r>
    </w:p>
    <w:p w14:paraId="05F72C21" w14:textId="77777777" w:rsidR="003F5FFB" w:rsidRDefault="0088707D" w:rsidP="00E70B1D">
      <w:pPr>
        <w:pStyle w:val="Normal-pool"/>
        <w:numPr>
          <w:ilvl w:val="0"/>
          <w:numId w:val="89"/>
        </w:numPr>
        <w:tabs>
          <w:tab w:val="clear" w:pos="1247"/>
          <w:tab w:val="clear" w:pos="1814"/>
          <w:tab w:val="clear" w:pos="2381"/>
          <w:tab w:val="clear" w:pos="2948"/>
          <w:tab w:val="clear" w:pos="3515"/>
          <w:tab w:val="clear" w:pos="4082"/>
          <w:tab w:val="left" w:pos="624"/>
        </w:tabs>
        <w:spacing w:after="120"/>
        <w:ind w:left="1247" w:firstLine="624"/>
        <w:rPr>
          <w:lang w:val="en-US"/>
        </w:rPr>
      </w:pPr>
      <w:r w:rsidRPr="003F5FFB">
        <w:rPr>
          <w:lang w:val="en-US"/>
        </w:rPr>
        <w:t xml:space="preserve">Consultation on these gaps and the formulation of priority areas for knowledge generation with the scientific community; </w:t>
      </w:r>
    </w:p>
    <w:p w14:paraId="36657E9C" w14:textId="08B795B6" w:rsidR="0088707D" w:rsidRPr="003F5FFB" w:rsidRDefault="0088707D" w:rsidP="00E70B1D">
      <w:pPr>
        <w:pStyle w:val="Normal-pool"/>
        <w:numPr>
          <w:ilvl w:val="0"/>
          <w:numId w:val="89"/>
        </w:numPr>
        <w:tabs>
          <w:tab w:val="clear" w:pos="1247"/>
          <w:tab w:val="clear" w:pos="1814"/>
          <w:tab w:val="clear" w:pos="2381"/>
          <w:tab w:val="clear" w:pos="2948"/>
          <w:tab w:val="clear" w:pos="3515"/>
          <w:tab w:val="clear" w:pos="4082"/>
          <w:tab w:val="left" w:pos="624"/>
        </w:tabs>
        <w:spacing w:after="120"/>
        <w:ind w:left="1247" w:firstLine="624"/>
        <w:rPr>
          <w:lang w:val="en-US"/>
        </w:rPr>
      </w:pPr>
      <w:r w:rsidRPr="003F5FFB">
        <w:rPr>
          <w:lang w:val="en-US"/>
        </w:rPr>
        <w:t xml:space="preserve">Tailoring of these priority research areas to potential research-funding institutions and their communication to these funding organizations, mainly by means of bilateral meetings. </w:t>
      </w:r>
    </w:p>
    <w:p w14:paraId="5690C150" w14:textId="160838C5" w:rsidR="00B35A23" w:rsidRPr="00B35A23" w:rsidRDefault="00C874D1"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i/>
          <w:lang w:val="en-US"/>
        </w:rPr>
      </w:pPr>
      <w:r w:rsidRPr="003F5FFB">
        <w:rPr>
          <w:lang w:val="en-US"/>
        </w:rPr>
        <w:t>As reported to the sixth session of the Plenary, t</w:t>
      </w:r>
      <w:r w:rsidR="00F8110C" w:rsidRPr="003F5FFB">
        <w:rPr>
          <w:lang w:val="en-US"/>
        </w:rPr>
        <w:t xml:space="preserve">he task group on knowledge generation prepared a proposal for a further developed general approach to </w:t>
      </w:r>
      <w:r w:rsidRPr="003F5FFB">
        <w:rPr>
          <w:lang w:val="en-US"/>
        </w:rPr>
        <w:t>identify</w:t>
      </w:r>
      <w:r w:rsidR="00F8110C" w:rsidRPr="003F5FFB">
        <w:rPr>
          <w:lang w:val="en-US"/>
        </w:rPr>
        <w:t xml:space="preserve"> gaps in knowledge emerging from IPBES assessments, set out in appendix V</w:t>
      </w:r>
      <w:r w:rsidR="00215323" w:rsidRPr="003F5FFB">
        <w:rPr>
          <w:lang w:val="en-US"/>
        </w:rPr>
        <w:t xml:space="preserve"> to</w:t>
      </w:r>
      <w:r w:rsidR="00215323">
        <w:rPr>
          <w:lang w:val="en-US"/>
        </w:rPr>
        <w:t xml:space="preserve"> document IPBES/6/INF/14</w:t>
      </w:r>
      <w:r w:rsidR="00F8110C" w:rsidRPr="00B2453B">
        <w:rPr>
          <w:lang w:val="en-US"/>
        </w:rPr>
        <w:t xml:space="preserve">. The task group </w:t>
      </w:r>
      <w:r w:rsidR="008950F9" w:rsidRPr="00B2453B">
        <w:rPr>
          <w:lang w:val="en-US"/>
        </w:rPr>
        <w:t>recommend</w:t>
      </w:r>
      <w:r w:rsidR="008950F9">
        <w:rPr>
          <w:lang w:val="en-US"/>
        </w:rPr>
        <w:t>ed</w:t>
      </w:r>
      <w:r w:rsidR="008950F9" w:rsidRPr="00B2453B">
        <w:rPr>
          <w:rFonts w:cs="Arial"/>
          <w:lang w:val="en-US"/>
        </w:rPr>
        <w:t xml:space="preserve"> </w:t>
      </w:r>
      <w:proofErr w:type="spellStart"/>
      <w:r w:rsidR="00F8110C" w:rsidRPr="00B2453B">
        <w:rPr>
          <w:rFonts w:cs="Arial"/>
          <w:lang w:val="en-US"/>
        </w:rPr>
        <w:t>focussing</w:t>
      </w:r>
      <w:proofErr w:type="spellEnd"/>
      <w:r w:rsidR="00F8110C" w:rsidRPr="00B2453B">
        <w:rPr>
          <w:rFonts w:cs="Arial"/>
          <w:lang w:val="en-US"/>
        </w:rPr>
        <w:t xml:space="preserve"> on the identification of knowledge gaps throughout the assessment process, and </w:t>
      </w:r>
      <w:r w:rsidR="008950F9" w:rsidRPr="00B2453B">
        <w:rPr>
          <w:rFonts w:cs="Arial"/>
          <w:lang w:val="en-US"/>
        </w:rPr>
        <w:t>propose</w:t>
      </w:r>
      <w:r w:rsidR="008950F9">
        <w:rPr>
          <w:rFonts w:cs="Arial"/>
          <w:lang w:val="en-US"/>
        </w:rPr>
        <w:t>d</w:t>
      </w:r>
      <w:r w:rsidR="008950F9" w:rsidRPr="00B2453B">
        <w:rPr>
          <w:rFonts w:cs="Arial"/>
          <w:lang w:val="en-US"/>
        </w:rPr>
        <w:t xml:space="preserve"> </w:t>
      </w:r>
      <w:r w:rsidR="00F8110C" w:rsidRPr="00B2453B">
        <w:rPr>
          <w:rFonts w:cs="Arial"/>
          <w:lang w:val="en-US"/>
        </w:rPr>
        <w:t xml:space="preserve">concrete elements to this approach. The </w:t>
      </w:r>
      <w:r w:rsidR="00F8110C" w:rsidRPr="00B2453B">
        <w:rPr>
          <w:rFonts w:cstheme="minorHAnsi"/>
          <w:lang w:val="en-US"/>
        </w:rPr>
        <w:t xml:space="preserve">Multidisciplinary Expert Panel and the Bureau, at their </w:t>
      </w:r>
      <w:r w:rsidR="00AE2FE0">
        <w:rPr>
          <w:rFonts w:cstheme="minorHAnsi"/>
          <w:lang w:val="en-US"/>
        </w:rPr>
        <w:t xml:space="preserve">eleventh </w:t>
      </w:r>
      <w:r w:rsidR="00F8110C" w:rsidRPr="00B2453B">
        <w:rPr>
          <w:rFonts w:cstheme="minorHAnsi"/>
          <w:lang w:val="en-US"/>
        </w:rPr>
        <w:t>meetings</w:t>
      </w:r>
      <w:r w:rsidR="008950F9">
        <w:rPr>
          <w:rFonts w:cstheme="minorHAnsi"/>
          <w:lang w:val="en-US"/>
        </w:rPr>
        <w:t xml:space="preserve"> </w:t>
      </w:r>
      <w:r w:rsidR="00215323">
        <w:rPr>
          <w:rFonts w:cstheme="minorHAnsi"/>
          <w:lang w:val="en-US"/>
        </w:rPr>
        <w:t>endorsed the planned steps, in particular a</w:t>
      </w:r>
      <w:r w:rsidR="0065073D">
        <w:rPr>
          <w:rFonts w:cstheme="minorHAnsi"/>
          <w:lang w:val="en-US"/>
        </w:rPr>
        <w:t xml:space="preserve"> web</w:t>
      </w:r>
      <w:r w:rsidR="00215323">
        <w:rPr>
          <w:rFonts w:cstheme="minorHAnsi"/>
          <w:lang w:val="en-US"/>
        </w:rPr>
        <w:t xml:space="preserve"> conference </w:t>
      </w:r>
      <w:r w:rsidR="00C1052D">
        <w:rPr>
          <w:rFonts w:cstheme="minorHAnsi"/>
          <w:lang w:val="en-US"/>
        </w:rPr>
        <w:t xml:space="preserve">to consult </w:t>
      </w:r>
      <w:r w:rsidR="00C1052D" w:rsidRPr="00B35A23">
        <w:rPr>
          <w:rFonts w:cstheme="minorHAnsi"/>
          <w:lang w:val="en-US"/>
        </w:rPr>
        <w:t>on knowledge gaps</w:t>
      </w:r>
      <w:r w:rsidR="003F5FFB" w:rsidRPr="00B35A23">
        <w:rPr>
          <w:rFonts w:cstheme="minorHAnsi"/>
          <w:lang w:val="en-US"/>
        </w:rPr>
        <w:t xml:space="preserve">, and recommended </w:t>
      </w:r>
      <w:r w:rsidR="00C1052D" w:rsidRPr="00B35A23">
        <w:rPr>
          <w:rFonts w:cstheme="minorHAnsi"/>
          <w:lang w:val="en-US"/>
        </w:rPr>
        <w:t>to pilot</w:t>
      </w:r>
      <w:r w:rsidR="003F5FFB" w:rsidRPr="00B35A23">
        <w:rPr>
          <w:rFonts w:cstheme="minorHAnsi"/>
          <w:lang w:val="en-US"/>
        </w:rPr>
        <w:t xml:space="preserve"> this approach, for both the pollination and</w:t>
      </w:r>
      <w:r w:rsidR="00C1052D" w:rsidRPr="00B35A23">
        <w:rPr>
          <w:rFonts w:cstheme="minorHAnsi"/>
          <w:lang w:val="en-US"/>
        </w:rPr>
        <w:t xml:space="preserve"> the land degradation and restoration assessment.</w:t>
      </w:r>
      <w:r w:rsidR="003F5FFB" w:rsidRPr="00B35A23">
        <w:rPr>
          <w:rFonts w:cstheme="minorHAnsi"/>
          <w:lang w:val="en-US"/>
        </w:rPr>
        <w:t xml:space="preserve"> The Multidisciplinary Expert Panel and the Bureau, at their </w:t>
      </w:r>
      <w:r w:rsidR="00AE2FE0">
        <w:rPr>
          <w:rFonts w:cstheme="minorHAnsi"/>
          <w:lang w:val="en-US"/>
        </w:rPr>
        <w:t>twelfth meetings</w:t>
      </w:r>
      <w:r w:rsidR="003F5FFB" w:rsidRPr="00B35A23">
        <w:rPr>
          <w:rFonts w:cstheme="minorHAnsi"/>
          <w:lang w:val="en-US"/>
        </w:rPr>
        <w:t xml:space="preserve">, however, advised to </w:t>
      </w:r>
      <w:r w:rsidR="001168DB">
        <w:rPr>
          <w:rFonts w:cstheme="minorHAnsi"/>
          <w:lang w:val="en-US"/>
        </w:rPr>
        <w:t>focus</w:t>
      </w:r>
      <w:r w:rsidR="001168DB" w:rsidRPr="00B35A23">
        <w:rPr>
          <w:rFonts w:cstheme="minorHAnsi"/>
          <w:lang w:val="en-US"/>
        </w:rPr>
        <w:t xml:space="preserve"> </w:t>
      </w:r>
      <w:r w:rsidR="003F5FFB" w:rsidRPr="00B35A23">
        <w:rPr>
          <w:rFonts w:cstheme="minorHAnsi"/>
          <w:lang w:val="en-US"/>
        </w:rPr>
        <w:t xml:space="preserve">the process on the land degradation and restoration assessment. </w:t>
      </w:r>
    </w:p>
    <w:p w14:paraId="7B18BF26" w14:textId="39AEE478" w:rsidR="00F8110C" w:rsidRPr="00354839" w:rsidRDefault="00C1052D"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lang w:val="en-US"/>
        </w:rPr>
        <w:t xml:space="preserve">The </w:t>
      </w:r>
      <w:r w:rsidR="0065073D">
        <w:rPr>
          <w:lang w:val="en-US"/>
        </w:rPr>
        <w:t xml:space="preserve">web conference on land degradation </w:t>
      </w:r>
      <w:r w:rsidR="00C874D1">
        <w:rPr>
          <w:lang w:val="en-US"/>
        </w:rPr>
        <w:t xml:space="preserve">and </w:t>
      </w:r>
      <w:r w:rsidR="0065073D">
        <w:rPr>
          <w:lang w:val="en-US"/>
        </w:rPr>
        <w:t xml:space="preserve">restoration took place from 14 January to 4 February 2019. Its objective was </w:t>
      </w:r>
      <w:r w:rsidR="00215323">
        <w:rPr>
          <w:rFonts w:cstheme="minorHAnsi"/>
          <w:lang w:val="en-US"/>
        </w:rPr>
        <w:t xml:space="preserve">to inform </w:t>
      </w:r>
      <w:r w:rsidR="0065073D">
        <w:rPr>
          <w:rFonts w:cstheme="minorHAnsi"/>
          <w:lang w:val="en-US"/>
        </w:rPr>
        <w:t xml:space="preserve">scientists, other knowledge holders and other stakeholders of IPBES </w:t>
      </w:r>
      <w:r w:rsidR="00215323">
        <w:rPr>
          <w:rFonts w:cstheme="minorHAnsi"/>
          <w:lang w:val="en-US"/>
        </w:rPr>
        <w:t xml:space="preserve">on the knowledge gaps identified by </w:t>
      </w:r>
      <w:r w:rsidR="0065073D">
        <w:rPr>
          <w:rFonts w:cstheme="minorHAnsi"/>
          <w:lang w:val="en-US"/>
        </w:rPr>
        <w:t xml:space="preserve">the </w:t>
      </w:r>
      <w:r w:rsidR="00215323">
        <w:rPr>
          <w:rFonts w:cstheme="minorHAnsi"/>
          <w:lang w:val="en-US"/>
        </w:rPr>
        <w:t xml:space="preserve">authors of </w:t>
      </w:r>
      <w:r w:rsidR="0065073D">
        <w:rPr>
          <w:rFonts w:cstheme="minorHAnsi"/>
          <w:lang w:val="en-US"/>
        </w:rPr>
        <w:t>the</w:t>
      </w:r>
      <w:r w:rsidR="00215323">
        <w:rPr>
          <w:rFonts w:cstheme="minorHAnsi"/>
          <w:lang w:val="en-US"/>
        </w:rPr>
        <w:t xml:space="preserve"> assessment, </w:t>
      </w:r>
      <w:r>
        <w:rPr>
          <w:rFonts w:cstheme="minorHAnsi"/>
          <w:lang w:val="en-US"/>
        </w:rPr>
        <w:t xml:space="preserve">and </w:t>
      </w:r>
      <w:r w:rsidR="00215323">
        <w:rPr>
          <w:rFonts w:cstheme="minorHAnsi"/>
          <w:lang w:val="en-US"/>
        </w:rPr>
        <w:t xml:space="preserve">to seek feedback </w:t>
      </w:r>
      <w:r>
        <w:rPr>
          <w:rFonts w:cstheme="minorHAnsi"/>
          <w:lang w:val="en-US"/>
        </w:rPr>
        <w:t>and additional suggestions on the</w:t>
      </w:r>
      <w:r w:rsidR="0065073D">
        <w:rPr>
          <w:rFonts w:cstheme="minorHAnsi"/>
          <w:lang w:val="en-US"/>
        </w:rPr>
        <w:t>se</w:t>
      </w:r>
      <w:r>
        <w:rPr>
          <w:rFonts w:cstheme="minorHAnsi"/>
          <w:lang w:val="en-US"/>
        </w:rPr>
        <w:t xml:space="preserve"> gaps</w:t>
      </w:r>
      <w:r w:rsidR="00215323">
        <w:rPr>
          <w:rFonts w:cstheme="minorHAnsi"/>
          <w:lang w:val="en-US"/>
        </w:rPr>
        <w:t xml:space="preserve">. </w:t>
      </w:r>
      <w:r w:rsidR="0065073D">
        <w:rPr>
          <w:rFonts w:cstheme="minorHAnsi"/>
          <w:lang w:val="en-US"/>
        </w:rPr>
        <w:t xml:space="preserve">The </w:t>
      </w:r>
      <w:r w:rsidR="001168DB">
        <w:rPr>
          <w:rFonts w:cstheme="minorHAnsi"/>
          <w:lang w:val="en-US"/>
        </w:rPr>
        <w:t xml:space="preserve">web conference </w:t>
      </w:r>
      <w:r w:rsidR="0065073D">
        <w:rPr>
          <w:rFonts w:cstheme="minorHAnsi"/>
          <w:lang w:val="en-US"/>
        </w:rPr>
        <w:t>was of a consultative nature.</w:t>
      </w:r>
    </w:p>
    <w:p w14:paraId="4D19D586" w14:textId="6909DC5F" w:rsidR="00E84BF7" w:rsidRPr="00E84BF7" w:rsidRDefault="0065073D"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lang w:val="en-US"/>
        </w:rPr>
        <w:t xml:space="preserve">Invitations to participate were sent </w:t>
      </w:r>
      <w:r w:rsidRPr="00C874D1">
        <w:rPr>
          <w:lang w:val="en-US"/>
        </w:rPr>
        <w:t>to all people registered in the IPBES database. A</w:t>
      </w:r>
      <w:r>
        <w:rPr>
          <w:lang w:val="en-US"/>
        </w:rPr>
        <w:t xml:space="preserve"> group of 155</w:t>
      </w:r>
      <w:r w:rsidR="004B4FA4">
        <w:rPr>
          <w:lang w:val="en-US"/>
        </w:rPr>
        <w:t> </w:t>
      </w:r>
      <w:r>
        <w:rPr>
          <w:lang w:val="en-US"/>
        </w:rPr>
        <w:t xml:space="preserve">individuals, composed of scientists (80%), policymakers (10%), and </w:t>
      </w:r>
      <w:r w:rsidR="00A650F0">
        <w:rPr>
          <w:lang w:val="en-US"/>
        </w:rPr>
        <w:t>practitioners</w:t>
      </w:r>
      <w:r>
        <w:rPr>
          <w:lang w:val="en-US"/>
        </w:rPr>
        <w:t xml:space="preserve"> (10%) participated in this three-week process, which offered the opportunity to discuss the gaps identified by experts </w:t>
      </w:r>
      <w:r w:rsidR="004B4FA4">
        <w:rPr>
          <w:lang w:val="en-US"/>
        </w:rPr>
        <w:br/>
      </w:r>
      <w:r>
        <w:rPr>
          <w:lang w:val="en-US"/>
        </w:rPr>
        <w:t xml:space="preserve">(week 1), to reflect on knowledge needs (week 2), and to discuss how these needs could be addressed (week 3). </w:t>
      </w:r>
      <w:r w:rsidR="00365524">
        <w:rPr>
          <w:lang w:val="en-US"/>
        </w:rPr>
        <w:t xml:space="preserve">A report </w:t>
      </w:r>
      <w:r w:rsidR="00C738A0">
        <w:rPr>
          <w:lang w:val="en-US"/>
        </w:rPr>
        <w:t>on the</w:t>
      </w:r>
      <w:r w:rsidR="00365524">
        <w:rPr>
          <w:lang w:val="en-US"/>
        </w:rPr>
        <w:t xml:space="preserve"> web conference is posted on the IPBES web site</w:t>
      </w:r>
      <w:r w:rsidR="001168DB">
        <w:rPr>
          <w:lang w:val="en-US"/>
        </w:rPr>
        <w:t>.</w:t>
      </w:r>
      <w:r w:rsidR="00E30FA9">
        <w:rPr>
          <w:rStyle w:val="FootnoteReference"/>
          <w:lang w:val="en-US"/>
        </w:rPr>
        <w:footnoteReference w:id="6"/>
      </w:r>
    </w:p>
    <w:p w14:paraId="46D63E0C" w14:textId="4854A55F" w:rsidR="00215323" w:rsidRPr="009D3CC4" w:rsidRDefault="00365524"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lang w:val="en-US"/>
        </w:rPr>
        <w:t xml:space="preserve">The task force discussed the outcome of the web conference and </w:t>
      </w:r>
      <w:r w:rsidR="00C874D1">
        <w:rPr>
          <w:lang w:val="en-US"/>
        </w:rPr>
        <w:t xml:space="preserve">the use of such web conferences to </w:t>
      </w:r>
      <w:proofErr w:type="spellStart"/>
      <w:r w:rsidR="00C874D1">
        <w:rPr>
          <w:lang w:val="en-US"/>
        </w:rPr>
        <w:t>catalyse</w:t>
      </w:r>
      <w:proofErr w:type="spellEnd"/>
      <w:r w:rsidR="00C874D1">
        <w:rPr>
          <w:lang w:val="en-US"/>
        </w:rPr>
        <w:t xml:space="preserve"> the generation of new knowledge at their meeting in </w:t>
      </w:r>
      <w:r w:rsidR="00A650F0">
        <w:rPr>
          <w:lang w:val="en-US"/>
        </w:rPr>
        <w:t>March 2019 and</w:t>
      </w:r>
      <w:r w:rsidR="00C874D1">
        <w:rPr>
          <w:lang w:val="en-US"/>
        </w:rPr>
        <w:t xml:space="preserve"> </w:t>
      </w:r>
      <w:r>
        <w:rPr>
          <w:lang w:val="en-US"/>
        </w:rPr>
        <w:t xml:space="preserve">made recommendations </w:t>
      </w:r>
      <w:r w:rsidR="00C874D1">
        <w:rPr>
          <w:lang w:val="en-US"/>
        </w:rPr>
        <w:t xml:space="preserve">in the context of the next </w:t>
      </w:r>
      <w:r>
        <w:rPr>
          <w:lang w:val="en-US"/>
        </w:rPr>
        <w:t xml:space="preserve">work </w:t>
      </w:r>
      <w:proofErr w:type="spellStart"/>
      <w:r>
        <w:rPr>
          <w:lang w:val="en-US"/>
        </w:rPr>
        <w:t>programme</w:t>
      </w:r>
      <w:proofErr w:type="spellEnd"/>
      <w:r>
        <w:rPr>
          <w:lang w:val="en-US"/>
        </w:rPr>
        <w:t xml:space="preserve"> up to 2030 (</w:t>
      </w:r>
      <w:r w:rsidR="00667D86">
        <w:rPr>
          <w:lang w:val="en-US"/>
        </w:rPr>
        <w:t xml:space="preserve">see </w:t>
      </w:r>
      <w:r>
        <w:rPr>
          <w:lang w:val="en-US"/>
        </w:rPr>
        <w:t>section VI).</w:t>
      </w:r>
    </w:p>
    <w:p w14:paraId="271BD9C6" w14:textId="1CD10AD3" w:rsidR="00F8110C" w:rsidRPr="00C570C4" w:rsidRDefault="00F8110C" w:rsidP="00F8110C">
      <w:pPr>
        <w:pStyle w:val="CH1"/>
        <w:rPr>
          <w:color w:val="000000" w:themeColor="text1"/>
        </w:rPr>
      </w:pPr>
      <w:r w:rsidRPr="00B2453B">
        <w:rPr>
          <w:color w:val="000000" w:themeColor="text1"/>
          <w:lang w:val="en-US"/>
        </w:rPr>
        <w:tab/>
      </w:r>
      <w:r>
        <w:rPr>
          <w:color w:val="000000" w:themeColor="text1"/>
        </w:rPr>
        <w:t>V</w:t>
      </w:r>
      <w:r w:rsidRPr="00C570C4">
        <w:rPr>
          <w:color w:val="000000" w:themeColor="text1"/>
        </w:rPr>
        <w:t>.</w:t>
      </w:r>
      <w:r w:rsidRPr="00C570C4">
        <w:rPr>
          <w:color w:val="000000" w:themeColor="text1"/>
        </w:rPr>
        <w:tab/>
      </w:r>
      <w:r>
        <w:rPr>
          <w:color w:val="000000" w:themeColor="text1"/>
        </w:rPr>
        <w:t xml:space="preserve">Collaboration </w:t>
      </w:r>
      <w:proofErr w:type="spellStart"/>
      <w:r>
        <w:rPr>
          <w:color w:val="000000" w:themeColor="text1"/>
        </w:rPr>
        <w:t>with</w:t>
      </w:r>
      <w:proofErr w:type="spellEnd"/>
      <w:r>
        <w:rPr>
          <w:color w:val="000000" w:themeColor="text1"/>
        </w:rPr>
        <w:t xml:space="preserve"> </w:t>
      </w:r>
      <w:proofErr w:type="spellStart"/>
      <w:r>
        <w:rPr>
          <w:color w:val="000000" w:themeColor="text1"/>
        </w:rPr>
        <w:t>partner</w:t>
      </w:r>
      <w:proofErr w:type="spellEnd"/>
      <w:r>
        <w:rPr>
          <w:color w:val="000000" w:themeColor="text1"/>
        </w:rPr>
        <w:t xml:space="preserve"> </w:t>
      </w:r>
      <w:proofErr w:type="spellStart"/>
      <w:r w:rsidRPr="001820FF">
        <w:rPr>
          <w:color w:val="000000" w:themeColor="text1"/>
        </w:rPr>
        <w:t>organizations</w:t>
      </w:r>
      <w:proofErr w:type="spellEnd"/>
      <w:r w:rsidRPr="001820FF">
        <w:rPr>
          <w:color w:val="000000" w:themeColor="text1"/>
        </w:rPr>
        <w:t xml:space="preserve"> </w:t>
      </w:r>
    </w:p>
    <w:p w14:paraId="7B38958D" w14:textId="73128E00" w:rsidR="005C75B6" w:rsidRDefault="00F8110C" w:rsidP="00B35A23">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5C75B6">
        <w:rPr>
          <w:color w:val="000000" w:themeColor="text1"/>
          <w:lang w:val="en-US"/>
        </w:rPr>
        <w:t xml:space="preserve">In its decision IPBES-5/1, the Plenary encouraged the task force to develop terms of reference to specify the modalities of its collaboration on specific tasks with partner organizations. </w:t>
      </w:r>
      <w:r w:rsidR="00A7599B">
        <w:rPr>
          <w:color w:val="000000" w:themeColor="text1"/>
          <w:lang w:val="en-US"/>
        </w:rPr>
        <w:t>At its</w:t>
      </w:r>
      <w:r w:rsidR="00A7599B" w:rsidRPr="005C75B6">
        <w:rPr>
          <w:color w:val="000000" w:themeColor="text1"/>
          <w:lang w:val="en-US"/>
        </w:rPr>
        <w:t xml:space="preserve"> </w:t>
      </w:r>
      <w:r w:rsidR="005C75B6" w:rsidRPr="005C75B6">
        <w:rPr>
          <w:color w:val="000000" w:themeColor="text1"/>
          <w:lang w:val="en-US"/>
        </w:rPr>
        <w:t>sixth session</w:t>
      </w:r>
      <w:r w:rsidR="00FC7857">
        <w:rPr>
          <w:color w:val="000000" w:themeColor="text1"/>
          <w:lang w:val="en-US"/>
        </w:rPr>
        <w:t>,</w:t>
      </w:r>
      <w:r w:rsidR="005C75B6" w:rsidRPr="005C75B6">
        <w:rPr>
          <w:color w:val="000000" w:themeColor="text1"/>
          <w:lang w:val="en-US"/>
        </w:rPr>
        <w:t xml:space="preserve"> the Plenary was presented</w:t>
      </w:r>
      <w:r w:rsidR="00FC7857">
        <w:rPr>
          <w:color w:val="000000" w:themeColor="text1"/>
          <w:lang w:val="en-US"/>
        </w:rPr>
        <w:t xml:space="preserve"> </w:t>
      </w:r>
      <w:r w:rsidR="005C75B6" w:rsidRPr="005C75B6">
        <w:rPr>
          <w:color w:val="000000" w:themeColor="text1"/>
          <w:lang w:val="en-US"/>
        </w:rPr>
        <w:t>with a list of organizations which play a role in the work of IPBES on data and knowledge</w:t>
      </w:r>
      <w:r w:rsidR="00FC7857" w:rsidRPr="00FC7857">
        <w:rPr>
          <w:color w:val="000000" w:themeColor="text1"/>
          <w:lang w:val="en-US"/>
        </w:rPr>
        <w:t xml:space="preserve"> </w:t>
      </w:r>
      <w:r w:rsidR="00FC7857" w:rsidRPr="005C75B6">
        <w:rPr>
          <w:color w:val="000000" w:themeColor="text1"/>
          <w:lang w:val="en-US"/>
        </w:rPr>
        <w:t>in appendix VI of document IPBES/6/INF/14</w:t>
      </w:r>
      <w:r w:rsidRPr="005C75B6">
        <w:rPr>
          <w:color w:val="000000" w:themeColor="text1"/>
          <w:lang w:val="en-US"/>
        </w:rPr>
        <w:t xml:space="preserve">. </w:t>
      </w:r>
      <w:r w:rsidR="00FC7857">
        <w:rPr>
          <w:color w:val="000000" w:themeColor="text1"/>
          <w:lang w:val="en-US"/>
        </w:rPr>
        <w:t>A list of</w:t>
      </w:r>
      <w:r w:rsidR="00FC7857" w:rsidRPr="005C75B6">
        <w:rPr>
          <w:color w:val="000000" w:themeColor="text1"/>
          <w:lang w:val="en-US"/>
        </w:rPr>
        <w:t xml:space="preserve"> </w:t>
      </w:r>
      <w:r w:rsidRPr="005C75B6">
        <w:rPr>
          <w:color w:val="000000" w:themeColor="text1"/>
          <w:lang w:val="en-US"/>
        </w:rPr>
        <w:t xml:space="preserve">in-kind contributions of partner organizations </w:t>
      </w:r>
      <w:r w:rsidR="00FC7857">
        <w:rPr>
          <w:color w:val="000000" w:themeColor="text1"/>
          <w:lang w:val="en-US"/>
        </w:rPr>
        <w:t>is set out</w:t>
      </w:r>
      <w:r w:rsidR="00B35A23">
        <w:rPr>
          <w:color w:val="000000" w:themeColor="text1"/>
          <w:lang w:val="en-US"/>
        </w:rPr>
        <w:t xml:space="preserve"> in</w:t>
      </w:r>
      <w:r w:rsidR="005925CB">
        <w:rPr>
          <w:color w:val="000000" w:themeColor="text1"/>
          <w:lang w:val="en-US"/>
        </w:rPr>
        <w:t xml:space="preserve"> the</w:t>
      </w:r>
      <w:r w:rsidR="00B35A23">
        <w:rPr>
          <w:color w:val="000000" w:themeColor="text1"/>
          <w:lang w:val="en-US"/>
        </w:rPr>
        <w:t xml:space="preserve"> a</w:t>
      </w:r>
      <w:r w:rsidR="005925CB">
        <w:rPr>
          <w:color w:val="000000" w:themeColor="text1"/>
          <w:lang w:val="en-US"/>
        </w:rPr>
        <w:t>ppendi</w:t>
      </w:r>
      <w:r w:rsidR="00B35A23">
        <w:rPr>
          <w:color w:val="000000" w:themeColor="text1"/>
          <w:lang w:val="en-US"/>
        </w:rPr>
        <w:t xml:space="preserve">x </w:t>
      </w:r>
      <w:r w:rsidR="00FC7857">
        <w:rPr>
          <w:color w:val="000000" w:themeColor="text1"/>
          <w:lang w:val="en-US"/>
        </w:rPr>
        <w:t>t</w:t>
      </w:r>
      <w:r w:rsidR="00B35A23">
        <w:rPr>
          <w:color w:val="000000" w:themeColor="text1"/>
          <w:lang w:val="en-US"/>
        </w:rPr>
        <w:t>o this document</w:t>
      </w:r>
      <w:r w:rsidRPr="005C75B6">
        <w:rPr>
          <w:color w:val="000000" w:themeColor="text1"/>
          <w:lang w:val="en-US"/>
        </w:rPr>
        <w:t>.</w:t>
      </w:r>
      <w:r w:rsidR="005C75B6" w:rsidRPr="005C75B6">
        <w:rPr>
          <w:color w:val="000000" w:themeColor="text1"/>
          <w:lang w:val="en-US"/>
        </w:rPr>
        <w:t xml:space="preserve"> </w:t>
      </w:r>
    </w:p>
    <w:p w14:paraId="23EFFA66" w14:textId="2FF0F8E1" w:rsidR="00D85100" w:rsidRPr="00F64AB8" w:rsidRDefault="00F64AB8" w:rsidP="00F64AB8">
      <w:pPr>
        <w:pStyle w:val="CH1"/>
        <w:rPr>
          <w:color w:val="000000" w:themeColor="text1"/>
          <w:lang w:val="en-US"/>
        </w:rPr>
      </w:pPr>
      <w:r>
        <w:rPr>
          <w:color w:val="000000" w:themeColor="text1"/>
          <w:lang w:val="en-US"/>
        </w:rPr>
        <w:tab/>
      </w:r>
      <w:r w:rsidR="00D85100" w:rsidRPr="00F64AB8">
        <w:rPr>
          <w:color w:val="000000" w:themeColor="text1"/>
          <w:lang w:val="en-US"/>
        </w:rPr>
        <w:t>VI.</w:t>
      </w:r>
      <w:r w:rsidR="00D85100" w:rsidRPr="00F64AB8">
        <w:rPr>
          <w:color w:val="000000" w:themeColor="text1"/>
          <w:lang w:val="en-US"/>
        </w:rPr>
        <w:tab/>
      </w:r>
      <w:bookmarkStart w:id="4" w:name="_Hlk4492235"/>
      <w:r w:rsidR="00D85100" w:rsidRPr="00F64AB8">
        <w:rPr>
          <w:color w:val="000000" w:themeColor="text1"/>
          <w:lang w:val="en-US"/>
        </w:rPr>
        <w:t xml:space="preserve">Future work on data and knowledge for the IPBES work </w:t>
      </w:r>
      <w:proofErr w:type="spellStart"/>
      <w:r w:rsidR="00D85100" w:rsidRPr="00F64AB8">
        <w:rPr>
          <w:color w:val="000000" w:themeColor="text1"/>
          <w:lang w:val="en-US"/>
        </w:rPr>
        <w:t>programme</w:t>
      </w:r>
      <w:proofErr w:type="spellEnd"/>
      <w:r w:rsidR="00D85100" w:rsidRPr="00F64AB8">
        <w:rPr>
          <w:color w:val="000000" w:themeColor="text1"/>
          <w:lang w:val="en-US"/>
        </w:rPr>
        <w:t xml:space="preserve"> up to 2030</w:t>
      </w:r>
      <w:bookmarkEnd w:id="4"/>
    </w:p>
    <w:p w14:paraId="59FE3338" w14:textId="6FD15A0E" w:rsidR="00B40B84" w:rsidRDefault="00B40B84" w:rsidP="00D6580F">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The last meeting of the</w:t>
      </w:r>
      <w:r w:rsidR="008479BA">
        <w:rPr>
          <w:color w:val="000000" w:themeColor="text1"/>
          <w:lang w:val="en-US"/>
        </w:rPr>
        <w:t xml:space="preserve"> task force for the</w:t>
      </w:r>
      <w:r>
        <w:rPr>
          <w:color w:val="000000" w:themeColor="text1"/>
          <w:lang w:val="en-US"/>
        </w:rPr>
        <w:t xml:space="preserve"> first work </w:t>
      </w:r>
      <w:proofErr w:type="spellStart"/>
      <w:r>
        <w:rPr>
          <w:color w:val="000000" w:themeColor="text1"/>
          <w:lang w:val="en-US"/>
        </w:rPr>
        <w:t>programme</w:t>
      </w:r>
      <w:proofErr w:type="spellEnd"/>
      <w:r>
        <w:rPr>
          <w:color w:val="000000" w:themeColor="text1"/>
          <w:lang w:val="en-US"/>
        </w:rPr>
        <w:t xml:space="preserve"> </w:t>
      </w:r>
      <w:r w:rsidR="008479BA">
        <w:rPr>
          <w:color w:val="000000" w:themeColor="text1"/>
          <w:lang w:val="en-US"/>
        </w:rPr>
        <w:t xml:space="preserve">was held from </w:t>
      </w:r>
      <w:r>
        <w:rPr>
          <w:color w:val="000000" w:themeColor="text1"/>
          <w:lang w:val="en-US"/>
        </w:rPr>
        <w:t>20</w:t>
      </w:r>
      <w:r w:rsidR="008479BA">
        <w:rPr>
          <w:color w:val="000000" w:themeColor="text1"/>
          <w:lang w:val="en-US"/>
        </w:rPr>
        <w:t xml:space="preserve"> to </w:t>
      </w:r>
      <w:r>
        <w:rPr>
          <w:color w:val="000000" w:themeColor="text1"/>
          <w:lang w:val="en-US"/>
        </w:rPr>
        <w:t xml:space="preserve">22 March 2019 in Bonn, Germany. Task force members reflected on lessons learned, achievements and </w:t>
      </w:r>
      <w:r w:rsidR="008479BA">
        <w:rPr>
          <w:color w:val="000000" w:themeColor="text1"/>
          <w:lang w:val="en-US"/>
        </w:rPr>
        <w:t xml:space="preserve">challenges </w:t>
      </w:r>
      <w:r>
        <w:rPr>
          <w:color w:val="000000" w:themeColor="text1"/>
          <w:lang w:val="en-US"/>
        </w:rPr>
        <w:t xml:space="preserve">encountered during the first work </w:t>
      </w:r>
      <w:proofErr w:type="spellStart"/>
      <w:r>
        <w:rPr>
          <w:color w:val="000000" w:themeColor="text1"/>
          <w:lang w:val="en-US"/>
        </w:rPr>
        <w:t>programme</w:t>
      </w:r>
      <w:proofErr w:type="spellEnd"/>
      <w:r>
        <w:rPr>
          <w:color w:val="000000" w:themeColor="text1"/>
          <w:lang w:val="en-US"/>
        </w:rPr>
        <w:t>, and drew some recommendations</w:t>
      </w:r>
      <w:r w:rsidR="008479BA">
        <w:rPr>
          <w:color w:val="000000" w:themeColor="text1"/>
          <w:lang w:val="en-US"/>
        </w:rPr>
        <w:t>,</w:t>
      </w:r>
      <w:r>
        <w:rPr>
          <w:color w:val="000000" w:themeColor="text1"/>
          <w:lang w:val="en-US"/>
        </w:rPr>
        <w:t xml:space="preserve"> which </w:t>
      </w:r>
      <w:r w:rsidR="008479BA">
        <w:rPr>
          <w:color w:val="000000" w:themeColor="text1"/>
          <w:lang w:val="en-US"/>
        </w:rPr>
        <w:t>are summarized in the sections below</w:t>
      </w:r>
      <w:r>
        <w:rPr>
          <w:color w:val="000000" w:themeColor="text1"/>
          <w:lang w:val="en-US"/>
        </w:rPr>
        <w:t>.</w:t>
      </w:r>
    </w:p>
    <w:p w14:paraId="49EC1793" w14:textId="1AC02F32" w:rsidR="00B40B84" w:rsidRPr="00B40B84" w:rsidRDefault="00575641" w:rsidP="00B40B84">
      <w:pPr>
        <w:pStyle w:val="Normal-pool"/>
        <w:numPr>
          <w:ilvl w:val="3"/>
          <w:numId w:val="86"/>
        </w:numPr>
        <w:tabs>
          <w:tab w:val="clear" w:pos="1247"/>
          <w:tab w:val="clear" w:pos="1814"/>
          <w:tab w:val="clear" w:pos="2381"/>
          <w:tab w:val="clear" w:pos="2948"/>
          <w:tab w:val="clear" w:pos="3515"/>
          <w:tab w:val="clear" w:pos="4082"/>
        </w:tabs>
        <w:spacing w:after="120"/>
        <w:ind w:left="1260" w:hanging="450"/>
        <w:rPr>
          <w:b/>
          <w:color w:val="000000" w:themeColor="text1"/>
          <w:sz w:val="24"/>
          <w:szCs w:val="24"/>
          <w:lang w:val="en-US"/>
        </w:rPr>
      </w:pPr>
      <w:r>
        <w:rPr>
          <w:b/>
          <w:color w:val="000000" w:themeColor="text1"/>
          <w:sz w:val="24"/>
          <w:szCs w:val="24"/>
          <w:lang w:val="en-US"/>
        </w:rPr>
        <w:t>I</w:t>
      </w:r>
      <w:r w:rsidR="00B40B84" w:rsidRPr="00B40B84">
        <w:rPr>
          <w:b/>
          <w:color w:val="000000" w:themeColor="text1"/>
          <w:sz w:val="24"/>
          <w:szCs w:val="24"/>
          <w:lang w:val="en-US"/>
        </w:rPr>
        <w:t>ndicators and data</w:t>
      </w:r>
      <w:r>
        <w:rPr>
          <w:b/>
          <w:color w:val="000000" w:themeColor="text1"/>
          <w:sz w:val="24"/>
          <w:szCs w:val="24"/>
          <w:lang w:val="en-US"/>
        </w:rPr>
        <w:t xml:space="preserve"> in IPBES assessments</w:t>
      </w:r>
    </w:p>
    <w:p w14:paraId="0497997B" w14:textId="60A30245" w:rsidR="00D6580F" w:rsidRDefault="00D6580F" w:rsidP="00D6580F">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 xml:space="preserve">The </w:t>
      </w:r>
      <w:r w:rsidR="00E84BF7">
        <w:rPr>
          <w:color w:val="000000" w:themeColor="text1"/>
          <w:lang w:val="en-US"/>
        </w:rPr>
        <w:t>task force recommend</w:t>
      </w:r>
      <w:r w:rsidR="008479BA">
        <w:rPr>
          <w:color w:val="000000" w:themeColor="text1"/>
          <w:lang w:val="en-US"/>
        </w:rPr>
        <w:t>ed</w:t>
      </w:r>
      <w:r w:rsidR="00E84BF7">
        <w:rPr>
          <w:color w:val="000000" w:themeColor="text1"/>
          <w:lang w:val="en-US"/>
        </w:rPr>
        <w:t xml:space="preserve"> that the </w:t>
      </w:r>
      <w:r>
        <w:rPr>
          <w:color w:val="000000" w:themeColor="text1"/>
          <w:lang w:val="en-US"/>
        </w:rPr>
        <w:t xml:space="preserve">list of 30 core indicators and 42 highlighted indicators </w:t>
      </w:r>
      <w:r w:rsidR="00776F5C">
        <w:rPr>
          <w:color w:val="000000" w:themeColor="text1"/>
          <w:lang w:val="en-US"/>
        </w:rPr>
        <w:t xml:space="preserve">and their associated factsheets </w:t>
      </w:r>
      <w:r w:rsidR="008479BA">
        <w:rPr>
          <w:color w:val="000000" w:themeColor="text1"/>
          <w:lang w:val="en-US"/>
        </w:rPr>
        <w:t>are</w:t>
      </w:r>
      <w:r>
        <w:rPr>
          <w:color w:val="000000" w:themeColor="text1"/>
          <w:lang w:val="en-US"/>
        </w:rPr>
        <w:t xml:space="preserve"> brought to the attention of all on-going assessments as a resource. The set of standardized visualizations developed by the task group on indicators and supported by the technical support unit w</w:t>
      </w:r>
      <w:r w:rsidR="00E84BF7">
        <w:rPr>
          <w:color w:val="000000" w:themeColor="text1"/>
          <w:lang w:val="en-US"/>
        </w:rPr>
        <w:t>ould</w:t>
      </w:r>
      <w:r>
        <w:rPr>
          <w:color w:val="000000" w:themeColor="text1"/>
          <w:lang w:val="en-US"/>
        </w:rPr>
        <w:t xml:space="preserve"> remain </w:t>
      </w:r>
      <w:r w:rsidR="008479BA">
        <w:rPr>
          <w:color w:val="000000" w:themeColor="text1"/>
          <w:lang w:val="en-US"/>
        </w:rPr>
        <w:t xml:space="preserve">available </w:t>
      </w:r>
      <w:r>
        <w:rPr>
          <w:color w:val="000000" w:themeColor="text1"/>
          <w:lang w:val="en-US"/>
        </w:rPr>
        <w:t xml:space="preserve">as a resource for on-going and future assessments. </w:t>
      </w:r>
      <w:r w:rsidR="0070443D">
        <w:rPr>
          <w:color w:val="000000" w:themeColor="text1"/>
          <w:lang w:val="en-US"/>
        </w:rPr>
        <w:t xml:space="preserve">Further work on </w:t>
      </w:r>
      <w:r>
        <w:rPr>
          <w:color w:val="000000" w:themeColor="text1"/>
          <w:lang w:val="en-US"/>
        </w:rPr>
        <w:t>the visualization of indicators</w:t>
      </w:r>
      <w:r w:rsidR="0070443D">
        <w:rPr>
          <w:color w:val="000000" w:themeColor="text1"/>
          <w:lang w:val="en-US"/>
        </w:rPr>
        <w:t xml:space="preserve"> </w:t>
      </w:r>
      <w:r w:rsidR="00E84BF7">
        <w:rPr>
          <w:color w:val="000000" w:themeColor="text1"/>
          <w:lang w:val="en-US"/>
        </w:rPr>
        <w:t>would</w:t>
      </w:r>
      <w:r w:rsidR="0070443D">
        <w:rPr>
          <w:color w:val="000000" w:themeColor="text1"/>
          <w:lang w:val="en-US"/>
        </w:rPr>
        <w:t xml:space="preserve"> not </w:t>
      </w:r>
      <w:r w:rsidR="00E84BF7">
        <w:rPr>
          <w:color w:val="000000" w:themeColor="text1"/>
          <w:lang w:val="en-US"/>
        </w:rPr>
        <w:t xml:space="preserve">be </w:t>
      </w:r>
      <w:r w:rsidR="0070443D">
        <w:rPr>
          <w:color w:val="000000" w:themeColor="text1"/>
          <w:lang w:val="en-US"/>
        </w:rPr>
        <w:t>envisioned</w:t>
      </w:r>
      <w:r>
        <w:rPr>
          <w:color w:val="000000" w:themeColor="text1"/>
          <w:lang w:val="en-US"/>
        </w:rPr>
        <w:t xml:space="preserve">. </w:t>
      </w:r>
    </w:p>
    <w:p w14:paraId="3F2B4562" w14:textId="5E8FA171" w:rsidR="00E2413F" w:rsidRDefault="00E84BF7" w:rsidP="00E2413F">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T</w:t>
      </w:r>
      <w:r w:rsidR="00D6580F">
        <w:rPr>
          <w:color w:val="000000" w:themeColor="text1"/>
          <w:lang w:val="en-US"/>
        </w:rPr>
        <w:t xml:space="preserve">he </w:t>
      </w:r>
      <w:r w:rsidR="0070443D">
        <w:rPr>
          <w:color w:val="000000" w:themeColor="text1"/>
          <w:lang w:val="en-US"/>
        </w:rPr>
        <w:t xml:space="preserve">list of 30 core indicators </w:t>
      </w:r>
      <w:r w:rsidR="008479BA">
        <w:rPr>
          <w:color w:val="000000" w:themeColor="text1"/>
          <w:lang w:val="en-US"/>
        </w:rPr>
        <w:t>could</w:t>
      </w:r>
      <w:r w:rsidR="0070443D">
        <w:rPr>
          <w:color w:val="000000" w:themeColor="text1"/>
          <w:lang w:val="en-US"/>
        </w:rPr>
        <w:t xml:space="preserve"> be revisited </w:t>
      </w:r>
      <w:r>
        <w:rPr>
          <w:lang w:val="en-US"/>
        </w:rPr>
        <w:t xml:space="preserve">at the </w:t>
      </w:r>
      <w:r w:rsidR="008479BA">
        <w:rPr>
          <w:lang w:val="en-US"/>
        </w:rPr>
        <w:t>thirteenth</w:t>
      </w:r>
      <w:r w:rsidRPr="00D96AEF">
        <w:rPr>
          <w:lang w:val="en-US"/>
        </w:rPr>
        <w:t xml:space="preserve"> meetings of the Bureau and </w:t>
      </w:r>
      <w:r w:rsidR="00A650F0" w:rsidRPr="00D96AEF">
        <w:rPr>
          <w:lang w:val="en-US"/>
        </w:rPr>
        <w:t>M</w:t>
      </w:r>
      <w:r w:rsidR="00A650F0">
        <w:rPr>
          <w:lang w:val="en-US"/>
        </w:rPr>
        <w:t>ultidisciplinary</w:t>
      </w:r>
      <w:r w:rsidR="008479BA">
        <w:rPr>
          <w:lang w:val="en-US"/>
        </w:rPr>
        <w:t xml:space="preserve"> </w:t>
      </w:r>
      <w:r w:rsidRPr="00D96AEF">
        <w:rPr>
          <w:lang w:val="en-US"/>
        </w:rPr>
        <w:t>E</w:t>
      </w:r>
      <w:r w:rsidR="008479BA">
        <w:rPr>
          <w:lang w:val="en-US"/>
        </w:rPr>
        <w:t xml:space="preserve">xpert </w:t>
      </w:r>
      <w:r w:rsidRPr="00D96AEF">
        <w:rPr>
          <w:lang w:val="en-US"/>
        </w:rPr>
        <w:t>P</w:t>
      </w:r>
      <w:r w:rsidR="008479BA">
        <w:rPr>
          <w:lang w:val="en-US"/>
        </w:rPr>
        <w:t>anel</w:t>
      </w:r>
      <w:r w:rsidRPr="00D96AEF">
        <w:rPr>
          <w:lang w:val="en-US"/>
        </w:rPr>
        <w:t xml:space="preserve"> </w:t>
      </w:r>
      <w:r w:rsidR="008479BA">
        <w:rPr>
          <w:color w:val="000000" w:themeColor="text1"/>
          <w:lang w:val="en-US"/>
        </w:rPr>
        <w:t>in light of</w:t>
      </w:r>
      <w:r w:rsidR="0070443D">
        <w:rPr>
          <w:color w:val="000000" w:themeColor="text1"/>
          <w:lang w:val="en-US"/>
        </w:rPr>
        <w:t xml:space="preserve"> the </w:t>
      </w:r>
      <w:r w:rsidR="00723C87">
        <w:rPr>
          <w:color w:val="000000" w:themeColor="text1"/>
          <w:lang w:val="en-US"/>
        </w:rPr>
        <w:t xml:space="preserve">16 </w:t>
      </w:r>
      <w:r w:rsidR="0070443D">
        <w:rPr>
          <w:color w:val="000000" w:themeColor="text1"/>
          <w:lang w:val="en-US"/>
        </w:rPr>
        <w:t xml:space="preserve">criteria for indicators </w:t>
      </w:r>
      <w:r w:rsidR="008479BA">
        <w:rPr>
          <w:color w:val="000000" w:themeColor="text1"/>
          <w:lang w:val="en-US"/>
        </w:rPr>
        <w:t xml:space="preserve">developed by the task force in 2016, </w:t>
      </w:r>
      <w:r w:rsidR="0070443D">
        <w:rPr>
          <w:color w:val="000000" w:themeColor="text1"/>
          <w:lang w:val="en-US"/>
        </w:rPr>
        <w:t xml:space="preserve">set out in </w:t>
      </w:r>
      <w:r w:rsidR="00723C87">
        <w:rPr>
          <w:color w:val="000000" w:themeColor="text1"/>
          <w:lang w:val="en-US"/>
        </w:rPr>
        <w:t xml:space="preserve">the </w:t>
      </w:r>
      <w:r>
        <w:rPr>
          <w:color w:val="000000" w:themeColor="text1"/>
          <w:lang w:val="en-US"/>
        </w:rPr>
        <w:t>a</w:t>
      </w:r>
      <w:r w:rsidR="00723C87">
        <w:rPr>
          <w:color w:val="000000" w:themeColor="text1"/>
          <w:lang w:val="en-US"/>
        </w:rPr>
        <w:t xml:space="preserve">nnex </w:t>
      </w:r>
      <w:r w:rsidR="008479BA">
        <w:rPr>
          <w:color w:val="000000" w:themeColor="text1"/>
          <w:lang w:val="en-US"/>
        </w:rPr>
        <w:t>to</w:t>
      </w:r>
      <w:r>
        <w:rPr>
          <w:color w:val="000000" w:themeColor="text1"/>
          <w:lang w:val="en-US"/>
        </w:rPr>
        <w:t xml:space="preserve"> document </w:t>
      </w:r>
      <w:r w:rsidR="00723C87" w:rsidRPr="00723C87">
        <w:rPr>
          <w:color w:val="000000" w:themeColor="text1"/>
          <w:lang w:val="en-US"/>
        </w:rPr>
        <w:t>IPBES/5/INF/5</w:t>
      </w:r>
      <w:r w:rsidR="00723C87">
        <w:rPr>
          <w:color w:val="000000" w:themeColor="text1"/>
          <w:lang w:val="en-US"/>
        </w:rPr>
        <w:t xml:space="preserve">. </w:t>
      </w:r>
    </w:p>
    <w:p w14:paraId="13E742EC" w14:textId="44B8A1F4" w:rsidR="00E2413F" w:rsidRPr="00017EE7" w:rsidRDefault="00EF0226" w:rsidP="00017EE7">
      <w:pPr>
        <w:pStyle w:val="Normal-pool"/>
        <w:numPr>
          <w:ilvl w:val="0"/>
          <w:numId w:val="52"/>
        </w:numPr>
        <w:tabs>
          <w:tab w:val="clear" w:pos="1247"/>
          <w:tab w:val="clear" w:pos="1814"/>
          <w:tab w:val="clear" w:pos="2381"/>
          <w:tab w:val="clear" w:pos="2948"/>
          <w:tab w:val="clear" w:pos="3515"/>
          <w:tab w:val="clear" w:pos="4082"/>
          <w:tab w:val="left" w:pos="624"/>
        </w:tabs>
        <w:spacing w:after="120"/>
        <w:ind w:left="1253" w:firstLine="0"/>
        <w:rPr>
          <w:color w:val="000000" w:themeColor="text1"/>
          <w:lang w:val="en-US"/>
        </w:rPr>
      </w:pPr>
      <w:r>
        <w:rPr>
          <w:color w:val="000000" w:themeColor="text1"/>
          <w:lang w:val="en-US"/>
        </w:rPr>
        <w:t xml:space="preserve">At these same meetings, </w:t>
      </w:r>
      <w:r w:rsidR="00E2413F" w:rsidRPr="00017EE7">
        <w:rPr>
          <w:color w:val="000000" w:themeColor="text1"/>
          <w:lang w:val="en-US"/>
        </w:rPr>
        <w:t xml:space="preserve">the Bureau and the </w:t>
      </w:r>
      <w:r w:rsidR="00A650F0" w:rsidRPr="00621E1F">
        <w:rPr>
          <w:lang w:val="en-US"/>
        </w:rPr>
        <w:t>Multidisciplinary</w:t>
      </w:r>
      <w:r w:rsidR="00E2413F" w:rsidRPr="00621E1F">
        <w:rPr>
          <w:lang w:val="en-US"/>
        </w:rPr>
        <w:t xml:space="preserve"> Expert Panel</w:t>
      </w:r>
      <w:r>
        <w:rPr>
          <w:lang w:val="en-US"/>
        </w:rPr>
        <w:t xml:space="preserve"> would be invited to review</w:t>
      </w:r>
      <w:r w:rsidR="00E2413F" w:rsidRPr="00621E1F">
        <w:rPr>
          <w:lang w:val="en-US"/>
        </w:rPr>
        <w:t xml:space="preserve"> the</w:t>
      </w:r>
      <w:r w:rsidR="00E2413F" w:rsidRPr="00017EE7">
        <w:rPr>
          <w:color w:val="000000" w:themeColor="text1"/>
          <w:lang w:val="en-US"/>
        </w:rPr>
        <w:t xml:space="preserve"> </w:t>
      </w:r>
      <w:r>
        <w:rPr>
          <w:color w:val="000000" w:themeColor="text1"/>
          <w:lang w:val="en-US"/>
        </w:rPr>
        <w:t xml:space="preserve">approach to </w:t>
      </w:r>
      <w:r w:rsidR="00E2413F" w:rsidRPr="00017EE7">
        <w:rPr>
          <w:color w:val="000000" w:themeColor="text1"/>
          <w:lang w:val="en-US"/>
        </w:rPr>
        <w:t xml:space="preserve">social-ecological bundles </w:t>
      </w:r>
      <w:r>
        <w:rPr>
          <w:color w:val="000000" w:themeColor="text1"/>
          <w:lang w:val="en-US"/>
        </w:rPr>
        <w:t>of</w:t>
      </w:r>
      <w:r w:rsidR="00E2413F" w:rsidRPr="00017EE7">
        <w:rPr>
          <w:color w:val="000000" w:themeColor="text1"/>
          <w:lang w:val="en-US"/>
        </w:rPr>
        <w:t xml:space="preserve"> indicators</w:t>
      </w:r>
      <w:r>
        <w:rPr>
          <w:color w:val="000000" w:themeColor="text1"/>
          <w:lang w:val="en-US"/>
        </w:rPr>
        <w:t xml:space="preserve">, which would be </w:t>
      </w:r>
      <w:r w:rsidR="00E2413F" w:rsidRPr="00017EE7">
        <w:rPr>
          <w:color w:val="000000" w:themeColor="text1"/>
          <w:lang w:val="en-US"/>
        </w:rPr>
        <w:t xml:space="preserve">further developed </w:t>
      </w:r>
      <w:r>
        <w:rPr>
          <w:color w:val="000000" w:themeColor="text1"/>
          <w:lang w:val="en-US"/>
        </w:rPr>
        <w:t>in the context of</w:t>
      </w:r>
      <w:r w:rsidR="00E2413F" w:rsidRPr="00017EE7">
        <w:rPr>
          <w:color w:val="000000" w:themeColor="text1"/>
          <w:lang w:val="en-US"/>
        </w:rPr>
        <w:t xml:space="preserve"> ongoing and future assessments </w:t>
      </w:r>
      <w:r>
        <w:rPr>
          <w:color w:val="000000" w:themeColor="text1"/>
          <w:lang w:val="en-US"/>
        </w:rPr>
        <w:t>in order to</w:t>
      </w:r>
      <w:r w:rsidR="00E2413F" w:rsidRPr="00017EE7">
        <w:rPr>
          <w:color w:val="000000" w:themeColor="text1"/>
          <w:lang w:val="en-US"/>
        </w:rPr>
        <w:t xml:space="preserve"> </w:t>
      </w:r>
      <w:r>
        <w:rPr>
          <w:color w:val="000000" w:themeColor="text1"/>
          <w:lang w:val="en-US"/>
        </w:rPr>
        <w:t>have a more comprehensive set of</w:t>
      </w:r>
      <w:r w:rsidR="00E2413F" w:rsidRPr="00017EE7">
        <w:rPr>
          <w:color w:val="000000" w:themeColor="text1"/>
          <w:lang w:val="en-US"/>
        </w:rPr>
        <w:t xml:space="preserve"> indicators </w:t>
      </w:r>
      <w:r>
        <w:rPr>
          <w:color w:val="000000" w:themeColor="text1"/>
          <w:lang w:val="en-US"/>
        </w:rPr>
        <w:t>which fully addresses the IPBES conceptual framework</w:t>
      </w:r>
      <w:r w:rsidR="00E2413F" w:rsidRPr="00017EE7">
        <w:rPr>
          <w:color w:val="000000" w:themeColor="text1"/>
          <w:lang w:val="en-US"/>
        </w:rPr>
        <w:t xml:space="preserve">. </w:t>
      </w:r>
    </w:p>
    <w:p w14:paraId="4194E17F" w14:textId="12E36CED" w:rsidR="00723C87" w:rsidRDefault="00F83E84" w:rsidP="00E2413F">
      <w:pPr>
        <w:pStyle w:val="Normal-pool"/>
        <w:numPr>
          <w:ilvl w:val="0"/>
          <w:numId w:val="52"/>
        </w:numPr>
        <w:tabs>
          <w:tab w:val="clear" w:pos="1247"/>
          <w:tab w:val="clear" w:pos="1814"/>
          <w:tab w:val="clear" w:pos="2381"/>
          <w:tab w:val="clear" w:pos="2948"/>
          <w:tab w:val="clear" w:pos="3515"/>
          <w:tab w:val="clear" w:pos="4082"/>
          <w:tab w:val="left" w:pos="624"/>
        </w:tabs>
        <w:spacing w:after="120"/>
        <w:ind w:left="1253" w:firstLine="0"/>
        <w:rPr>
          <w:color w:val="000000" w:themeColor="text1"/>
          <w:lang w:val="en-US"/>
        </w:rPr>
      </w:pPr>
      <w:r>
        <w:rPr>
          <w:color w:val="000000" w:themeColor="text1"/>
          <w:lang w:val="en-US"/>
        </w:rPr>
        <w:t>Authors</w:t>
      </w:r>
      <w:r w:rsidR="00EF0226">
        <w:rPr>
          <w:color w:val="000000" w:themeColor="text1"/>
          <w:lang w:val="en-US"/>
        </w:rPr>
        <w:t xml:space="preserve"> groups of a</w:t>
      </w:r>
      <w:r w:rsidR="00776F5C">
        <w:rPr>
          <w:color w:val="000000" w:themeColor="text1"/>
          <w:lang w:val="en-US"/>
        </w:rPr>
        <w:t>ll on-going assessment</w:t>
      </w:r>
      <w:r w:rsidR="00EF0226">
        <w:rPr>
          <w:color w:val="000000" w:themeColor="text1"/>
          <w:lang w:val="en-US"/>
        </w:rPr>
        <w:t>s</w:t>
      </w:r>
      <w:r w:rsidR="00776F5C">
        <w:rPr>
          <w:color w:val="000000" w:themeColor="text1"/>
          <w:lang w:val="en-US"/>
        </w:rPr>
        <w:t xml:space="preserve"> w</w:t>
      </w:r>
      <w:r w:rsidR="00E84BF7">
        <w:rPr>
          <w:color w:val="000000" w:themeColor="text1"/>
          <w:lang w:val="en-US"/>
        </w:rPr>
        <w:t>ould</w:t>
      </w:r>
      <w:r w:rsidR="00776F5C">
        <w:rPr>
          <w:color w:val="000000" w:themeColor="text1"/>
          <w:lang w:val="en-US"/>
        </w:rPr>
        <w:t xml:space="preserve"> be advised to form a </w:t>
      </w:r>
      <w:r w:rsidR="00597E96">
        <w:rPr>
          <w:color w:val="000000" w:themeColor="text1"/>
          <w:lang w:val="en-US"/>
        </w:rPr>
        <w:t xml:space="preserve">liaison group on </w:t>
      </w:r>
      <w:r w:rsidR="0086386F">
        <w:rPr>
          <w:color w:val="000000" w:themeColor="text1"/>
          <w:lang w:val="en-US"/>
        </w:rPr>
        <w:t xml:space="preserve">data and </w:t>
      </w:r>
      <w:r w:rsidR="00776F5C">
        <w:rPr>
          <w:color w:val="000000" w:themeColor="text1"/>
          <w:lang w:val="en-US"/>
        </w:rPr>
        <w:t>indicators</w:t>
      </w:r>
      <w:r w:rsidR="00E84BF7">
        <w:rPr>
          <w:color w:val="000000" w:themeColor="text1"/>
          <w:lang w:val="en-US"/>
        </w:rPr>
        <w:t xml:space="preserve">, composed of a small </w:t>
      </w:r>
      <w:r>
        <w:rPr>
          <w:color w:val="000000" w:themeColor="text1"/>
          <w:lang w:val="en-US"/>
        </w:rPr>
        <w:t>number</w:t>
      </w:r>
      <w:r w:rsidR="00D01C78">
        <w:rPr>
          <w:color w:val="000000" w:themeColor="text1"/>
          <w:lang w:val="en-US"/>
        </w:rPr>
        <w:t xml:space="preserve"> of authors</w:t>
      </w:r>
      <w:r w:rsidR="00E84BF7">
        <w:rPr>
          <w:color w:val="000000" w:themeColor="text1"/>
          <w:lang w:val="en-US"/>
        </w:rPr>
        <w:t xml:space="preserve">, </w:t>
      </w:r>
      <w:r w:rsidR="00776F5C">
        <w:rPr>
          <w:color w:val="000000" w:themeColor="text1"/>
          <w:lang w:val="en-US"/>
        </w:rPr>
        <w:t>which w</w:t>
      </w:r>
      <w:r w:rsidR="00E84BF7">
        <w:rPr>
          <w:color w:val="000000" w:themeColor="text1"/>
          <w:lang w:val="en-US"/>
        </w:rPr>
        <w:t>ould</w:t>
      </w:r>
      <w:r w:rsidR="00776F5C">
        <w:rPr>
          <w:color w:val="000000" w:themeColor="text1"/>
          <w:lang w:val="en-US"/>
        </w:rPr>
        <w:t xml:space="preserve"> ensure </w:t>
      </w:r>
      <w:r w:rsidR="00E84BF7">
        <w:rPr>
          <w:color w:val="000000" w:themeColor="text1"/>
          <w:lang w:val="en-US"/>
        </w:rPr>
        <w:t xml:space="preserve">that </w:t>
      </w:r>
      <w:r w:rsidR="00776F5C">
        <w:rPr>
          <w:color w:val="000000" w:themeColor="text1"/>
          <w:lang w:val="en-US"/>
        </w:rPr>
        <w:t xml:space="preserve">all figures, tables and maps </w:t>
      </w:r>
      <w:r w:rsidR="00597E96">
        <w:rPr>
          <w:color w:val="000000" w:themeColor="text1"/>
          <w:lang w:val="en-US"/>
        </w:rPr>
        <w:t>we</w:t>
      </w:r>
      <w:r w:rsidR="00E84BF7">
        <w:rPr>
          <w:color w:val="000000" w:themeColor="text1"/>
          <w:lang w:val="en-US"/>
        </w:rPr>
        <w:t>re</w:t>
      </w:r>
      <w:r w:rsidR="00776F5C">
        <w:rPr>
          <w:color w:val="000000" w:themeColor="text1"/>
          <w:lang w:val="en-US"/>
        </w:rPr>
        <w:t xml:space="preserve"> produced </w:t>
      </w:r>
      <w:r w:rsidR="00E84BF7">
        <w:rPr>
          <w:color w:val="000000" w:themeColor="text1"/>
          <w:lang w:val="en-US"/>
        </w:rPr>
        <w:t>according to</w:t>
      </w:r>
      <w:r w:rsidR="00776F5C">
        <w:rPr>
          <w:color w:val="000000" w:themeColor="text1"/>
          <w:lang w:val="en-US"/>
        </w:rPr>
        <w:t xml:space="preserve"> the guidelines of the IPBES data management p</w:t>
      </w:r>
      <w:r w:rsidR="00904841">
        <w:rPr>
          <w:color w:val="000000" w:themeColor="text1"/>
          <w:lang w:val="en-US"/>
        </w:rPr>
        <w:t>olicy</w:t>
      </w:r>
      <w:r w:rsidR="00776F5C">
        <w:rPr>
          <w:color w:val="000000" w:themeColor="text1"/>
          <w:lang w:val="en-US"/>
        </w:rPr>
        <w:t xml:space="preserve"> (see </w:t>
      </w:r>
      <w:r w:rsidR="00E84BF7">
        <w:rPr>
          <w:color w:val="000000" w:themeColor="text1"/>
          <w:lang w:val="en-US"/>
        </w:rPr>
        <w:t xml:space="preserve">section B </w:t>
      </w:r>
      <w:r w:rsidR="00D01C78">
        <w:rPr>
          <w:color w:val="000000" w:themeColor="text1"/>
          <w:lang w:val="en-US"/>
        </w:rPr>
        <w:t>below</w:t>
      </w:r>
      <w:r w:rsidR="00776F5C">
        <w:rPr>
          <w:color w:val="000000" w:themeColor="text1"/>
          <w:lang w:val="en-US"/>
        </w:rPr>
        <w:t>) and accompanied with a</w:t>
      </w:r>
      <w:r w:rsidR="00776F5C" w:rsidRPr="00776F5C">
        <w:rPr>
          <w:color w:val="000000" w:themeColor="text1"/>
          <w:lang w:val="en-US"/>
        </w:rPr>
        <w:t xml:space="preserve"> </w:t>
      </w:r>
      <w:r w:rsidR="00597E96">
        <w:rPr>
          <w:color w:val="000000" w:themeColor="text1"/>
          <w:lang w:val="en-US"/>
        </w:rPr>
        <w:t>d</w:t>
      </w:r>
      <w:r w:rsidR="00776F5C" w:rsidRPr="00776F5C">
        <w:rPr>
          <w:color w:val="000000" w:themeColor="text1"/>
          <w:lang w:val="en-US"/>
        </w:rPr>
        <w:t xml:space="preserve">igital </w:t>
      </w:r>
      <w:r w:rsidR="00597E96">
        <w:rPr>
          <w:color w:val="000000" w:themeColor="text1"/>
          <w:lang w:val="en-US"/>
        </w:rPr>
        <w:t>o</w:t>
      </w:r>
      <w:r w:rsidR="00776F5C" w:rsidRPr="00776F5C">
        <w:rPr>
          <w:color w:val="000000" w:themeColor="text1"/>
          <w:lang w:val="en-US"/>
        </w:rPr>
        <w:t xml:space="preserve">bject </w:t>
      </w:r>
      <w:r w:rsidR="00597E96">
        <w:rPr>
          <w:color w:val="000000" w:themeColor="text1"/>
          <w:lang w:val="en-US"/>
        </w:rPr>
        <w:t>i</w:t>
      </w:r>
      <w:r w:rsidR="00776F5C" w:rsidRPr="00776F5C">
        <w:rPr>
          <w:color w:val="000000" w:themeColor="text1"/>
          <w:lang w:val="en-US"/>
        </w:rPr>
        <w:t>dentifier</w:t>
      </w:r>
      <w:r w:rsidR="00776F5C">
        <w:rPr>
          <w:color w:val="000000" w:themeColor="text1"/>
          <w:lang w:val="en-US"/>
        </w:rPr>
        <w:t xml:space="preserve"> (DOI) for source traceability. </w:t>
      </w:r>
    </w:p>
    <w:p w14:paraId="69F9192C" w14:textId="164F0381" w:rsidR="00F867FD" w:rsidRPr="00D6580F" w:rsidRDefault="00E84BF7" w:rsidP="00E84BF7">
      <w:pPr>
        <w:pStyle w:val="Normal-pool"/>
        <w:numPr>
          <w:ilvl w:val="0"/>
          <w:numId w:val="52"/>
        </w:numPr>
        <w:tabs>
          <w:tab w:val="clear" w:pos="1247"/>
          <w:tab w:val="clear" w:pos="1814"/>
          <w:tab w:val="clear" w:pos="2381"/>
          <w:tab w:val="clear" w:pos="2948"/>
          <w:tab w:val="clear" w:pos="3515"/>
          <w:tab w:val="clear" w:pos="4082"/>
          <w:tab w:val="left" w:pos="624"/>
        </w:tabs>
        <w:spacing w:after="240"/>
        <w:ind w:left="1253" w:firstLine="0"/>
        <w:rPr>
          <w:color w:val="000000" w:themeColor="text1"/>
          <w:lang w:val="en-US"/>
        </w:rPr>
      </w:pPr>
      <w:r w:rsidRPr="00DE5BCD">
        <w:rPr>
          <w:color w:val="000000" w:themeColor="text1"/>
          <w:lang w:val="en-US"/>
        </w:rPr>
        <w:t>T</w:t>
      </w:r>
      <w:r w:rsidR="00F867FD" w:rsidRPr="00DE5BCD">
        <w:rPr>
          <w:color w:val="000000" w:themeColor="text1"/>
          <w:lang w:val="en-US"/>
        </w:rPr>
        <w:t>he task force on knowledge and data</w:t>
      </w:r>
      <w:r w:rsidR="004971D8" w:rsidRPr="00DE5BCD">
        <w:rPr>
          <w:color w:val="000000" w:themeColor="text1"/>
          <w:lang w:val="en-US"/>
        </w:rPr>
        <w:t xml:space="preserve"> </w:t>
      </w:r>
      <w:r w:rsidRPr="00DE5BCD">
        <w:rPr>
          <w:color w:val="000000" w:themeColor="text1"/>
          <w:lang w:val="en-US"/>
        </w:rPr>
        <w:t xml:space="preserve">will develop </w:t>
      </w:r>
      <w:r w:rsidR="00F867FD" w:rsidRPr="00DE5BCD">
        <w:rPr>
          <w:color w:val="000000" w:themeColor="text1"/>
          <w:lang w:val="en-US"/>
        </w:rPr>
        <w:t>a</w:t>
      </w:r>
      <w:r w:rsidR="004971D8" w:rsidRPr="00DE5BCD">
        <w:rPr>
          <w:color w:val="000000" w:themeColor="text1"/>
          <w:lang w:val="en-US"/>
        </w:rPr>
        <w:t xml:space="preserve"> </w:t>
      </w:r>
      <w:r w:rsidR="00F867FD" w:rsidRPr="00DE5BCD">
        <w:rPr>
          <w:color w:val="000000" w:themeColor="text1"/>
          <w:lang w:val="en-US"/>
        </w:rPr>
        <w:t>data management p</w:t>
      </w:r>
      <w:r w:rsidR="00904841">
        <w:rPr>
          <w:color w:val="000000" w:themeColor="text1"/>
          <w:lang w:val="en-US"/>
        </w:rPr>
        <w:t>olicy</w:t>
      </w:r>
      <w:r w:rsidR="00295BB7" w:rsidRPr="00DE5BCD">
        <w:rPr>
          <w:color w:val="000000" w:themeColor="text1"/>
          <w:lang w:val="en-US"/>
        </w:rPr>
        <w:t xml:space="preserve">, </w:t>
      </w:r>
      <w:r w:rsidRPr="00DE5BCD">
        <w:rPr>
          <w:color w:val="000000" w:themeColor="text1"/>
          <w:lang w:val="en-US"/>
        </w:rPr>
        <w:t xml:space="preserve">building on earlier work undertaken by the task force, </w:t>
      </w:r>
      <w:r w:rsidR="004971D8" w:rsidRPr="00DE5BCD">
        <w:rPr>
          <w:color w:val="000000" w:themeColor="text1"/>
          <w:lang w:val="en-US"/>
        </w:rPr>
        <w:t xml:space="preserve">regarding </w:t>
      </w:r>
      <w:r w:rsidR="00C87A5D" w:rsidRPr="00DE5BCD">
        <w:rPr>
          <w:color w:val="000000" w:themeColor="text1"/>
          <w:lang w:val="en-US"/>
        </w:rPr>
        <w:t xml:space="preserve">the </w:t>
      </w:r>
      <w:r w:rsidR="0086386F">
        <w:rPr>
          <w:color w:val="000000" w:themeColor="text1"/>
          <w:lang w:val="en-US"/>
        </w:rPr>
        <w:t>archival in public</w:t>
      </w:r>
      <w:r w:rsidR="00C87A5D" w:rsidRPr="00DE5BCD">
        <w:rPr>
          <w:color w:val="000000" w:themeColor="text1"/>
          <w:lang w:val="en-US"/>
        </w:rPr>
        <w:t xml:space="preserve"> </w:t>
      </w:r>
      <w:r w:rsidR="00295BB7" w:rsidRPr="00AE2FE0">
        <w:rPr>
          <w:color w:val="000000" w:themeColor="text1"/>
          <w:lang w:val="en-US"/>
        </w:rPr>
        <w:t>data repositor</w:t>
      </w:r>
      <w:r w:rsidR="0086386F">
        <w:rPr>
          <w:color w:val="000000" w:themeColor="text1"/>
          <w:lang w:val="en-US"/>
        </w:rPr>
        <w:t>ies</w:t>
      </w:r>
      <w:r w:rsidR="00AE2FE0" w:rsidRPr="00AE2FE0">
        <w:rPr>
          <w:color w:val="000000" w:themeColor="text1"/>
          <w:lang w:val="en-US"/>
        </w:rPr>
        <w:t xml:space="preserve"> </w:t>
      </w:r>
      <w:r w:rsidR="0086386F">
        <w:rPr>
          <w:color w:val="000000" w:themeColor="text1"/>
          <w:lang w:val="en-US"/>
        </w:rPr>
        <w:t xml:space="preserve">of knowledge produced by </w:t>
      </w:r>
      <w:r w:rsidR="00DE5BCD" w:rsidRPr="00DE5BCD">
        <w:rPr>
          <w:color w:val="000000"/>
          <w:lang w:val="en-US"/>
        </w:rPr>
        <w:t xml:space="preserve">IPBES </w:t>
      </w:r>
      <w:r w:rsidR="0086386F">
        <w:rPr>
          <w:color w:val="000000"/>
          <w:lang w:val="en-US"/>
        </w:rPr>
        <w:t xml:space="preserve">including data, </w:t>
      </w:r>
      <w:r w:rsidR="00DE5BCD" w:rsidRPr="00DE5BCD">
        <w:rPr>
          <w:color w:val="000000"/>
          <w:lang w:val="en-US"/>
        </w:rPr>
        <w:t>codes and algorithms</w:t>
      </w:r>
      <w:r w:rsidR="0086386F">
        <w:rPr>
          <w:color w:val="000000"/>
          <w:lang w:val="en-US"/>
        </w:rPr>
        <w:t xml:space="preserve">. This data </w:t>
      </w:r>
      <w:r w:rsidR="00F85D29">
        <w:rPr>
          <w:color w:val="000000"/>
          <w:lang w:val="en-US"/>
        </w:rPr>
        <w:t xml:space="preserve">management </w:t>
      </w:r>
      <w:r w:rsidR="0086386F">
        <w:rPr>
          <w:color w:val="000000"/>
          <w:lang w:val="en-US"/>
        </w:rPr>
        <w:t xml:space="preserve">policy should include the workflows from citation of original data sources, to knowledge </w:t>
      </w:r>
      <w:r w:rsidR="00AE609F">
        <w:rPr>
          <w:color w:val="000000"/>
          <w:lang w:val="en-US"/>
        </w:rPr>
        <w:t>production</w:t>
      </w:r>
      <w:r w:rsidR="0086386F">
        <w:rPr>
          <w:color w:val="000000"/>
          <w:lang w:val="en-US"/>
        </w:rPr>
        <w:t xml:space="preserve"> and analysis, concluding with publication and archival. </w:t>
      </w:r>
      <w:r w:rsidR="00961CFF" w:rsidRPr="00DE5BCD">
        <w:rPr>
          <w:color w:val="000000" w:themeColor="text1"/>
          <w:lang w:val="en-US"/>
        </w:rPr>
        <w:t>This data management p</w:t>
      </w:r>
      <w:r w:rsidR="00904841">
        <w:rPr>
          <w:color w:val="000000" w:themeColor="text1"/>
          <w:lang w:val="en-US"/>
        </w:rPr>
        <w:t>olicy</w:t>
      </w:r>
      <w:r w:rsidR="00961CFF" w:rsidRPr="00DE5BCD">
        <w:rPr>
          <w:color w:val="000000" w:themeColor="text1"/>
          <w:lang w:val="en-US"/>
        </w:rPr>
        <w:t xml:space="preserve"> would ensure </w:t>
      </w:r>
      <w:r w:rsidRPr="00DE5BCD">
        <w:rPr>
          <w:color w:val="000000" w:themeColor="text1"/>
          <w:lang w:val="en-US"/>
        </w:rPr>
        <w:t xml:space="preserve">that </w:t>
      </w:r>
      <w:r w:rsidR="00961CFF" w:rsidRPr="00DE5BCD">
        <w:rPr>
          <w:color w:val="000000" w:themeColor="text1"/>
          <w:lang w:val="en-US"/>
        </w:rPr>
        <w:t xml:space="preserve">all IPBES products are traceable, accessible </w:t>
      </w:r>
      <w:r w:rsidR="00DE5BCD" w:rsidRPr="00DE5BCD">
        <w:rPr>
          <w:color w:val="000000" w:themeColor="text1"/>
          <w:lang w:val="en-US"/>
        </w:rPr>
        <w:t xml:space="preserve">and </w:t>
      </w:r>
      <w:r w:rsidR="00961CFF" w:rsidRPr="00DE5BCD">
        <w:rPr>
          <w:color w:val="000000" w:themeColor="text1"/>
          <w:lang w:val="en-US"/>
        </w:rPr>
        <w:t>reproducible</w:t>
      </w:r>
      <w:r w:rsidRPr="00DE5BCD">
        <w:rPr>
          <w:color w:val="000000" w:themeColor="text1"/>
          <w:lang w:val="en-US"/>
        </w:rPr>
        <w:t>.</w:t>
      </w:r>
      <w:r w:rsidR="00AF303D" w:rsidRPr="00DE5BCD">
        <w:rPr>
          <w:color w:val="000000" w:themeColor="text1"/>
          <w:lang w:val="en-US"/>
        </w:rPr>
        <w:t xml:space="preserve"> </w:t>
      </w:r>
      <w:r w:rsidR="00295BB7" w:rsidRPr="00DE5BCD">
        <w:rPr>
          <w:color w:val="000000" w:themeColor="text1"/>
          <w:lang w:val="en-US"/>
        </w:rPr>
        <w:t xml:space="preserve">This </w:t>
      </w:r>
      <w:r w:rsidR="00DE5BCD">
        <w:rPr>
          <w:color w:val="000000" w:themeColor="text1"/>
          <w:lang w:val="en-US"/>
        </w:rPr>
        <w:t>p</w:t>
      </w:r>
      <w:r w:rsidR="00904841">
        <w:rPr>
          <w:color w:val="000000" w:themeColor="text1"/>
          <w:lang w:val="en-US"/>
        </w:rPr>
        <w:t>olicy</w:t>
      </w:r>
      <w:r w:rsidR="00295BB7" w:rsidRPr="00DE5BCD">
        <w:rPr>
          <w:color w:val="000000" w:themeColor="text1"/>
          <w:lang w:val="en-US"/>
        </w:rPr>
        <w:t xml:space="preserve"> will be presented to the M</w:t>
      </w:r>
      <w:r w:rsidR="004971D8" w:rsidRPr="00DE5BCD">
        <w:rPr>
          <w:color w:val="000000" w:themeColor="text1"/>
          <w:lang w:val="en-US"/>
        </w:rPr>
        <w:t xml:space="preserve">ultidisciplinary </w:t>
      </w:r>
      <w:r w:rsidR="00295BB7" w:rsidRPr="00DE5BCD">
        <w:rPr>
          <w:color w:val="000000" w:themeColor="text1"/>
          <w:lang w:val="en-US"/>
        </w:rPr>
        <w:t>E</w:t>
      </w:r>
      <w:r w:rsidR="00C87A5D" w:rsidRPr="00DE5BCD">
        <w:rPr>
          <w:color w:val="000000" w:themeColor="text1"/>
          <w:lang w:val="en-US"/>
        </w:rPr>
        <w:t>x</w:t>
      </w:r>
      <w:r w:rsidR="004971D8" w:rsidRPr="00DE5BCD">
        <w:rPr>
          <w:color w:val="000000" w:themeColor="text1"/>
          <w:lang w:val="en-US"/>
        </w:rPr>
        <w:t xml:space="preserve">pert </w:t>
      </w:r>
      <w:r w:rsidR="00295BB7" w:rsidRPr="00DE5BCD">
        <w:rPr>
          <w:color w:val="000000" w:themeColor="text1"/>
          <w:lang w:val="en-US"/>
        </w:rPr>
        <w:t>P</w:t>
      </w:r>
      <w:r w:rsidR="004971D8" w:rsidRPr="00DE5BCD">
        <w:rPr>
          <w:color w:val="000000" w:themeColor="text1"/>
          <w:lang w:val="en-US"/>
        </w:rPr>
        <w:t>anel</w:t>
      </w:r>
      <w:r w:rsidR="00295BB7" w:rsidRPr="00DE5BCD">
        <w:rPr>
          <w:color w:val="000000" w:themeColor="text1"/>
          <w:lang w:val="en-US"/>
        </w:rPr>
        <w:t xml:space="preserve"> and Bureau at their </w:t>
      </w:r>
      <w:r w:rsidRPr="00DE5BCD">
        <w:rPr>
          <w:color w:val="000000" w:themeColor="text1"/>
          <w:lang w:val="en-US"/>
        </w:rPr>
        <w:t>th</w:t>
      </w:r>
      <w:r w:rsidR="004971D8" w:rsidRPr="00DE5BCD">
        <w:rPr>
          <w:color w:val="000000" w:themeColor="text1"/>
          <w:lang w:val="en-US"/>
        </w:rPr>
        <w:t>i</w:t>
      </w:r>
      <w:r w:rsidRPr="00DE5BCD">
        <w:rPr>
          <w:color w:val="000000" w:themeColor="text1"/>
          <w:lang w:val="en-US"/>
        </w:rPr>
        <w:t>rte</w:t>
      </w:r>
      <w:r w:rsidR="004971D8" w:rsidRPr="00DE5BCD">
        <w:rPr>
          <w:color w:val="000000" w:themeColor="text1"/>
          <w:lang w:val="en-US"/>
        </w:rPr>
        <w:t>e</w:t>
      </w:r>
      <w:r w:rsidRPr="00DE5BCD">
        <w:rPr>
          <w:color w:val="000000" w:themeColor="text1"/>
          <w:lang w:val="en-US"/>
        </w:rPr>
        <w:t>n</w:t>
      </w:r>
      <w:r w:rsidR="004971D8" w:rsidRPr="00DE5BCD">
        <w:rPr>
          <w:color w:val="000000" w:themeColor="text1"/>
          <w:lang w:val="en-US"/>
        </w:rPr>
        <w:t>th</w:t>
      </w:r>
      <w:r w:rsidR="00295BB7" w:rsidRPr="00DE5BCD">
        <w:rPr>
          <w:color w:val="000000" w:themeColor="text1"/>
          <w:lang w:val="en-US"/>
        </w:rPr>
        <w:t xml:space="preserve"> meeting</w:t>
      </w:r>
      <w:r w:rsidR="00C87A5D" w:rsidRPr="00DE5BCD">
        <w:rPr>
          <w:color w:val="000000" w:themeColor="text1"/>
          <w:lang w:val="en-US"/>
        </w:rPr>
        <w:t>s</w:t>
      </w:r>
      <w:r w:rsidR="00DE5BCD" w:rsidRPr="00DE5BCD">
        <w:rPr>
          <w:color w:val="000000" w:themeColor="text1"/>
          <w:lang w:val="en-US"/>
        </w:rPr>
        <w:t xml:space="preserve"> for th</w:t>
      </w:r>
      <w:r w:rsidR="00904841">
        <w:rPr>
          <w:color w:val="000000" w:themeColor="text1"/>
          <w:lang w:val="en-US"/>
        </w:rPr>
        <w:t>e</w:t>
      </w:r>
      <w:r w:rsidR="00DE5BCD" w:rsidRPr="00DE5BCD">
        <w:rPr>
          <w:color w:val="000000" w:themeColor="text1"/>
          <w:lang w:val="en-US"/>
        </w:rPr>
        <w:t>ir consideration</w:t>
      </w:r>
      <w:r w:rsidR="00295BB7">
        <w:rPr>
          <w:color w:val="000000" w:themeColor="text1"/>
          <w:lang w:val="en-US"/>
        </w:rPr>
        <w:t xml:space="preserve">. </w:t>
      </w:r>
    </w:p>
    <w:p w14:paraId="7F3CE91B" w14:textId="479B1E93" w:rsidR="00F02C86" w:rsidRPr="00A407B3" w:rsidRDefault="001B34AD" w:rsidP="00A407B3">
      <w:pPr>
        <w:pStyle w:val="Normal-pool"/>
        <w:numPr>
          <w:ilvl w:val="3"/>
          <w:numId w:val="86"/>
        </w:numPr>
        <w:tabs>
          <w:tab w:val="clear" w:pos="1247"/>
          <w:tab w:val="clear" w:pos="1814"/>
          <w:tab w:val="clear" w:pos="2381"/>
          <w:tab w:val="clear" w:pos="2948"/>
          <w:tab w:val="clear" w:pos="3515"/>
          <w:tab w:val="clear" w:pos="4082"/>
        </w:tabs>
        <w:spacing w:after="120"/>
        <w:ind w:left="1260"/>
        <w:rPr>
          <w:b/>
          <w:color w:val="000000" w:themeColor="text1"/>
          <w:sz w:val="24"/>
          <w:szCs w:val="24"/>
          <w:lang w:val="en-US"/>
        </w:rPr>
      </w:pPr>
      <w:r w:rsidRPr="00A407B3">
        <w:rPr>
          <w:b/>
          <w:color w:val="000000" w:themeColor="text1"/>
          <w:sz w:val="24"/>
          <w:szCs w:val="24"/>
          <w:lang w:val="en-US"/>
        </w:rPr>
        <w:t>W</w:t>
      </w:r>
      <w:r w:rsidR="00D85100" w:rsidRPr="00A407B3">
        <w:rPr>
          <w:b/>
          <w:color w:val="000000" w:themeColor="text1"/>
          <w:sz w:val="24"/>
          <w:szCs w:val="24"/>
          <w:lang w:val="en-US"/>
        </w:rPr>
        <w:t>eb-based infrastructure in support of data and information management needs</w:t>
      </w:r>
    </w:p>
    <w:p w14:paraId="010A1468" w14:textId="364D3A52" w:rsidR="00F83E84" w:rsidRDefault="00101C02" w:rsidP="0083486E">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The task force recommend</w:t>
      </w:r>
      <w:r w:rsidR="0055187F">
        <w:rPr>
          <w:color w:val="000000" w:themeColor="text1"/>
          <w:lang w:val="en-US"/>
        </w:rPr>
        <w:t>ed</w:t>
      </w:r>
      <w:r>
        <w:rPr>
          <w:color w:val="000000" w:themeColor="text1"/>
          <w:lang w:val="en-US"/>
        </w:rPr>
        <w:t xml:space="preserve"> to </w:t>
      </w:r>
      <w:r w:rsidR="000053FB" w:rsidRPr="000053FB">
        <w:rPr>
          <w:color w:val="000000" w:themeColor="text1"/>
          <w:lang w:val="en-US"/>
        </w:rPr>
        <w:t>cha</w:t>
      </w:r>
      <w:r>
        <w:rPr>
          <w:color w:val="000000" w:themeColor="text1"/>
          <w:lang w:val="en-US"/>
        </w:rPr>
        <w:t>n</w:t>
      </w:r>
      <w:r w:rsidR="000053FB" w:rsidRPr="000053FB">
        <w:rPr>
          <w:color w:val="000000" w:themeColor="text1"/>
          <w:lang w:val="en-US"/>
        </w:rPr>
        <w:t xml:space="preserve">ge </w:t>
      </w:r>
      <w:r>
        <w:rPr>
          <w:color w:val="000000" w:themeColor="text1"/>
          <w:lang w:val="en-US"/>
        </w:rPr>
        <w:t>the</w:t>
      </w:r>
      <w:r w:rsidR="000053FB" w:rsidRPr="000053FB">
        <w:rPr>
          <w:color w:val="000000" w:themeColor="text1"/>
          <w:lang w:val="en-US"/>
        </w:rPr>
        <w:t xml:space="preserve"> name </w:t>
      </w:r>
      <w:r>
        <w:rPr>
          <w:color w:val="000000" w:themeColor="text1"/>
          <w:lang w:val="en-US"/>
        </w:rPr>
        <w:t>of th</w:t>
      </w:r>
      <w:r w:rsidR="0055187F">
        <w:rPr>
          <w:color w:val="000000" w:themeColor="text1"/>
          <w:lang w:val="en-US"/>
        </w:rPr>
        <w:t>e</w:t>
      </w:r>
      <w:r w:rsidR="000053FB" w:rsidRPr="000053FB">
        <w:rPr>
          <w:color w:val="000000" w:themeColor="text1"/>
          <w:lang w:val="en-US"/>
        </w:rPr>
        <w:t xml:space="preserve"> task group </w:t>
      </w:r>
      <w:r w:rsidR="0055187F">
        <w:rPr>
          <w:color w:val="000000" w:themeColor="text1"/>
          <w:lang w:val="en-US"/>
        </w:rPr>
        <w:t xml:space="preserve">on “web-based infrastructure” </w:t>
      </w:r>
      <w:r>
        <w:rPr>
          <w:color w:val="000000" w:themeColor="text1"/>
          <w:lang w:val="en-US"/>
        </w:rPr>
        <w:t>to</w:t>
      </w:r>
      <w:r w:rsidR="000053FB" w:rsidRPr="000053FB">
        <w:rPr>
          <w:color w:val="000000" w:themeColor="text1"/>
          <w:lang w:val="en-US"/>
        </w:rPr>
        <w:t xml:space="preserve"> </w:t>
      </w:r>
      <w:r>
        <w:rPr>
          <w:color w:val="000000" w:themeColor="text1"/>
          <w:lang w:val="en-US"/>
        </w:rPr>
        <w:t>“</w:t>
      </w:r>
      <w:r w:rsidR="000053FB" w:rsidRPr="000053FB">
        <w:rPr>
          <w:color w:val="000000" w:themeColor="text1"/>
          <w:lang w:val="en-US"/>
        </w:rPr>
        <w:t>data management</w:t>
      </w:r>
      <w:r>
        <w:rPr>
          <w:color w:val="000000" w:themeColor="text1"/>
          <w:lang w:val="en-US"/>
        </w:rPr>
        <w:t xml:space="preserve"> task group”, </w:t>
      </w:r>
      <w:r w:rsidR="00255BAE">
        <w:rPr>
          <w:color w:val="000000" w:themeColor="text1"/>
          <w:lang w:val="en-US"/>
        </w:rPr>
        <w:t>to</w:t>
      </w:r>
      <w:r>
        <w:rPr>
          <w:color w:val="000000" w:themeColor="text1"/>
          <w:lang w:val="en-US"/>
        </w:rPr>
        <w:t xml:space="preserve"> better reflect the nature of the work </w:t>
      </w:r>
      <w:proofErr w:type="gramStart"/>
      <w:r>
        <w:rPr>
          <w:color w:val="000000" w:themeColor="text1"/>
          <w:lang w:val="en-US"/>
        </w:rPr>
        <w:t>performed.</w:t>
      </w:r>
      <w:r w:rsidR="0055187F">
        <w:rPr>
          <w:color w:val="000000" w:themeColor="text1"/>
          <w:lang w:val="en-US"/>
        </w:rPr>
        <w:t>.</w:t>
      </w:r>
      <w:proofErr w:type="gramEnd"/>
      <w:r w:rsidR="00F83E84">
        <w:rPr>
          <w:color w:val="000000" w:themeColor="text1"/>
          <w:lang w:val="en-US"/>
        </w:rPr>
        <w:t xml:space="preserve"> </w:t>
      </w:r>
    </w:p>
    <w:p w14:paraId="004DE6BD" w14:textId="3E79374D" w:rsidR="00363EC9" w:rsidRDefault="00F83E84" w:rsidP="0083486E">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Pr>
          <w:color w:val="000000" w:themeColor="text1"/>
          <w:lang w:val="en-US"/>
        </w:rPr>
        <w:t>The task force made the followi</w:t>
      </w:r>
      <w:r w:rsidR="0042479F">
        <w:rPr>
          <w:color w:val="000000" w:themeColor="text1"/>
          <w:lang w:val="en-US"/>
        </w:rPr>
        <w:t>n</w:t>
      </w:r>
      <w:r>
        <w:rPr>
          <w:color w:val="000000" w:themeColor="text1"/>
          <w:lang w:val="en-US"/>
        </w:rPr>
        <w:t>g additional recommendations:</w:t>
      </w:r>
    </w:p>
    <w:p w14:paraId="5CACD9A8" w14:textId="1BCD5729" w:rsidR="00F83E84" w:rsidRDefault="00F83E84"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The future task force on knowledge and data should include expertise in d</w:t>
      </w:r>
      <w:r w:rsidRPr="00D85100">
        <w:rPr>
          <w:color w:val="000000" w:themeColor="text1"/>
          <w:lang w:val="en-US"/>
        </w:rPr>
        <w:t>ata architecture</w:t>
      </w:r>
      <w:r>
        <w:rPr>
          <w:color w:val="000000" w:themeColor="text1"/>
          <w:lang w:val="en-US"/>
        </w:rPr>
        <w:t xml:space="preserve"> and </w:t>
      </w:r>
      <w:r w:rsidRPr="00D85100">
        <w:rPr>
          <w:color w:val="000000" w:themeColor="text1"/>
          <w:lang w:val="en-US"/>
        </w:rPr>
        <w:t>infrastructure</w:t>
      </w:r>
      <w:r>
        <w:rPr>
          <w:color w:val="000000" w:themeColor="text1"/>
          <w:lang w:val="en-US"/>
        </w:rPr>
        <w:t>, d</w:t>
      </w:r>
      <w:r w:rsidRPr="00D85100">
        <w:rPr>
          <w:color w:val="000000" w:themeColor="text1"/>
          <w:lang w:val="en-US"/>
        </w:rPr>
        <w:t>ata management policy</w:t>
      </w:r>
      <w:r>
        <w:rPr>
          <w:color w:val="000000" w:themeColor="text1"/>
          <w:lang w:val="en-US"/>
        </w:rPr>
        <w:t>, and d</w:t>
      </w:r>
      <w:r w:rsidRPr="00D85100">
        <w:rPr>
          <w:color w:val="000000" w:themeColor="text1"/>
          <w:lang w:val="en-US"/>
        </w:rPr>
        <w:t>ata workflows</w:t>
      </w:r>
      <w:r>
        <w:rPr>
          <w:color w:val="000000" w:themeColor="text1"/>
          <w:lang w:val="en-US"/>
        </w:rPr>
        <w:t xml:space="preserve">; </w:t>
      </w:r>
    </w:p>
    <w:p w14:paraId="52B6043C" w14:textId="5CC51284" w:rsidR="00391582" w:rsidRDefault="00720DF1"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F5E5A">
        <w:rPr>
          <w:rFonts w:eastAsia="Times New Roman"/>
          <w:lang w:val="en-US"/>
        </w:rPr>
        <w:t xml:space="preserve">IPBES </w:t>
      </w:r>
      <w:r w:rsidR="007E68FB">
        <w:rPr>
          <w:rFonts w:eastAsia="Times New Roman"/>
          <w:lang w:val="en-US"/>
        </w:rPr>
        <w:t xml:space="preserve">is responsible for archiving </w:t>
      </w:r>
      <w:r w:rsidRPr="00BF5E5A">
        <w:rPr>
          <w:rFonts w:eastAsia="Times New Roman"/>
          <w:lang w:val="en-US"/>
        </w:rPr>
        <w:t xml:space="preserve">all the data used in the production of assessments, including spatial, non-spatial, qualitative, and quantitative data, irrespective </w:t>
      </w:r>
      <w:proofErr w:type="gramStart"/>
      <w:r w:rsidRPr="00BF5E5A">
        <w:rPr>
          <w:rFonts w:eastAsia="Times New Roman"/>
          <w:lang w:val="en-US"/>
        </w:rPr>
        <w:t>if  developed</w:t>
      </w:r>
      <w:proofErr w:type="gramEnd"/>
      <w:r w:rsidRPr="00BF5E5A">
        <w:rPr>
          <w:rFonts w:eastAsia="Times New Roman"/>
          <w:lang w:val="en-US"/>
        </w:rPr>
        <w:t xml:space="preserve"> or owned by other institutions or by IPBES  and </w:t>
      </w:r>
      <w:r w:rsidR="00BF5E5A">
        <w:rPr>
          <w:rFonts w:eastAsia="Times New Roman"/>
          <w:lang w:val="en-US"/>
        </w:rPr>
        <w:t xml:space="preserve">for making them </w:t>
      </w:r>
      <w:r w:rsidRPr="00BF5E5A">
        <w:rPr>
          <w:rFonts w:eastAsia="Times New Roman"/>
          <w:lang w:val="en-US"/>
        </w:rPr>
        <w:t xml:space="preserve">accessible in the long term via digital identifier </w:t>
      </w:r>
      <w:r w:rsidR="00DC3B5E">
        <w:rPr>
          <w:rFonts w:eastAsia="Times New Roman"/>
          <w:lang w:val="en-US"/>
        </w:rPr>
        <w:br/>
      </w:r>
      <w:r w:rsidRPr="00BF5E5A">
        <w:rPr>
          <w:rFonts w:eastAsia="Times New Roman"/>
          <w:lang w:val="en-US"/>
        </w:rPr>
        <w:t>(e.g. DOI) or referenced with a digital object identifier</w:t>
      </w:r>
      <w:r w:rsidR="00D85100" w:rsidRPr="00363EC9">
        <w:rPr>
          <w:color w:val="000000" w:themeColor="text1"/>
          <w:lang w:val="en-US"/>
        </w:rPr>
        <w:t>.</w:t>
      </w:r>
      <w:r w:rsidR="00391582" w:rsidRPr="00391582">
        <w:rPr>
          <w:color w:val="000000" w:themeColor="text1"/>
          <w:lang w:val="en-US"/>
        </w:rPr>
        <w:t xml:space="preserve"> </w:t>
      </w:r>
      <w:r w:rsidR="00391582">
        <w:rPr>
          <w:color w:val="000000" w:themeColor="text1"/>
          <w:lang w:val="en-US"/>
        </w:rPr>
        <w:t>In addition, the data should be publicly available under an open access license</w:t>
      </w:r>
      <w:r w:rsidR="00E27360">
        <w:rPr>
          <w:color w:val="000000" w:themeColor="text1"/>
          <w:lang w:val="en-US"/>
        </w:rPr>
        <w:t>;</w:t>
      </w:r>
    </w:p>
    <w:p w14:paraId="2506AB68" w14:textId="3F5E8F36" w:rsidR="005577FB" w:rsidRDefault="00E27360"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There should be</w:t>
      </w:r>
      <w:r w:rsidR="00101C02">
        <w:rPr>
          <w:color w:val="000000" w:themeColor="text1"/>
          <w:lang w:val="en-US"/>
        </w:rPr>
        <w:t xml:space="preserve"> a</w:t>
      </w:r>
      <w:r w:rsidR="00D85100" w:rsidRPr="00363EC9">
        <w:rPr>
          <w:color w:val="000000" w:themeColor="text1"/>
          <w:lang w:val="en-US"/>
        </w:rPr>
        <w:t xml:space="preserve"> single entry point for </w:t>
      </w:r>
      <w:r w:rsidR="00ED6834">
        <w:rPr>
          <w:color w:val="000000" w:themeColor="text1"/>
          <w:lang w:val="en-US"/>
        </w:rPr>
        <w:t>identifying</w:t>
      </w:r>
      <w:r w:rsidR="00ED6834" w:rsidRPr="00363EC9">
        <w:rPr>
          <w:color w:val="000000" w:themeColor="text1"/>
          <w:lang w:val="en-US"/>
        </w:rPr>
        <w:t xml:space="preserve"> </w:t>
      </w:r>
      <w:r w:rsidR="00D85100" w:rsidRPr="00363EC9">
        <w:rPr>
          <w:color w:val="000000" w:themeColor="text1"/>
          <w:lang w:val="en-US"/>
        </w:rPr>
        <w:t xml:space="preserve">and, where possible, retrieving, </w:t>
      </w:r>
      <w:r w:rsidR="00ED6834">
        <w:rPr>
          <w:color w:val="000000" w:themeColor="text1"/>
          <w:lang w:val="en-US"/>
        </w:rPr>
        <w:t xml:space="preserve">the </w:t>
      </w:r>
      <w:r w:rsidR="00D85100" w:rsidRPr="00363EC9">
        <w:rPr>
          <w:color w:val="000000" w:themeColor="text1"/>
          <w:lang w:val="en-US"/>
        </w:rPr>
        <w:t xml:space="preserve">data and metadata </w:t>
      </w:r>
      <w:r w:rsidR="00ED6834">
        <w:rPr>
          <w:color w:val="000000" w:themeColor="text1"/>
          <w:lang w:val="en-US"/>
        </w:rPr>
        <w:t>used</w:t>
      </w:r>
      <w:r w:rsidR="00D85100" w:rsidRPr="00363EC9">
        <w:rPr>
          <w:color w:val="000000" w:themeColor="text1"/>
          <w:lang w:val="en-US"/>
        </w:rPr>
        <w:t xml:space="preserve"> by IPBES assessment teams, as well as outputs derived from this data, and the codes and algorithms used to generate them. Wherever possible, the original datasets and derived outputs should be cited using a </w:t>
      </w:r>
      <w:r w:rsidR="00ED6834">
        <w:rPr>
          <w:color w:val="000000" w:themeColor="text1"/>
          <w:lang w:val="en-US"/>
        </w:rPr>
        <w:t>d</w:t>
      </w:r>
      <w:r w:rsidR="00D85100" w:rsidRPr="00363EC9">
        <w:rPr>
          <w:color w:val="000000" w:themeColor="text1"/>
          <w:lang w:val="en-US"/>
        </w:rPr>
        <w:t xml:space="preserve">igital </w:t>
      </w:r>
      <w:r w:rsidR="00ED6834">
        <w:rPr>
          <w:color w:val="000000" w:themeColor="text1"/>
          <w:lang w:val="en-US"/>
        </w:rPr>
        <w:t>o</w:t>
      </w:r>
      <w:r w:rsidR="00D85100" w:rsidRPr="00363EC9">
        <w:rPr>
          <w:color w:val="000000" w:themeColor="text1"/>
          <w:lang w:val="en-US"/>
        </w:rPr>
        <w:t xml:space="preserve">bject </w:t>
      </w:r>
      <w:r w:rsidR="00ED6834">
        <w:rPr>
          <w:color w:val="000000" w:themeColor="text1"/>
          <w:lang w:val="en-US"/>
        </w:rPr>
        <w:t>i</w:t>
      </w:r>
      <w:r w:rsidR="00D85100" w:rsidRPr="00363EC9">
        <w:rPr>
          <w:color w:val="000000" w:themeColor="text1"/>
          <w:lang w:val="en-US"/>
        </w:rPr>
        <w:t xml:space="preserve">dentifier, to ensure full transparency, reproducibility and attribution. Data outputs, codes and algorithms should be archived using external repositories and linked to specific assessments using appropriate and standardized metadata. The data </w:t>
      </w:r>
      <w:proofErr w:type="spellStart"/>
      <w:r w:rsidR="00D85100" w:rsidRPr="00363EC9">
        <w:rPr>
          <w:color w:val="000000" w:themeColor="text1"/>
          <w:lang w:val="en-US"/>
        </w:rPr>
        <w:t>centre</w:t>
      </w:r>
      <w:proofErr w:type="spellEnd"/>
      <w:r w:rsidR="00D85100" w:rsidRPr="00363EC9">
        <w:rPr>
          <w:color w:val="000000" w:themeColor="text1"/>
          <w:lang w:val="en-US"/>
        </w:rPr>
        <w:t xml:space="preserve"> </w:t>
      </w:r>
      <w:r w:rsidR="00ED6834">
        <w:rPr>
          <w:color w:val="000000" w:themeColor="text1"/>
          <w:lang w:val="en-US"/>
        </w:rPr>
        <w:t>could</w:t>
      </w:r>
      <w:r w:rsidR="00D85100" w:rsidRPr="00363EC9">
        <w:rPr>
          <w:color w:val="000000" w:themeColor="text1"/>
          <w:lang w:val="en-US"/>
        </w:rPr>
        <w:t xml:space="preserve"> be managed by external partners </w:t>
      </w:r>
      <w:r w:rsidR="00ED6834">
        <w:rPr>
          <w:color w:val="000000" w:themeColor="text1"/>
          <w:lang w:val="en-US"/>
        </w:rPr>
        <w:t>in</w:t>
      </w:r>
      <w:r w:rsidR="00ED6834" w:rsidRPr="00363EC9">
        <w:rPr>
          <w:color w:val="000000" w:themeColor="text1"/>
          <w:lang w:val="en-US"/>
        </w:rPr>
        <w:t xml:space="preserve"> </w:t>
      </w:r>
      <w:r w:rsidR="00D85100" w:rsidRPr="00363EC9">
        <w:rPr>
          <w:color w:val="000000" w:themeColor="text1"/>
          <w:lang w:val="en-US"/>
        </w:rPr>
        <w:t xml:space="preserve">coordination </w:t>
      </w:r>
      <w:r w:rsidR="00ED6834">
        <w:rPr>
          <w:color w:val="000000" w:themeColor="text1"/>
          <w:lang w:val="en-US"/>
        </w:rPr>
        <w:t>with</w:t>
      </w:r>
      <w:r w:rsidR="00ED6834" w:rsidRPr="00363EC9">
        <w:rPr>
          <w:color w:val="000000" w:themeColor="text1"/>
          <w:lang w:val="en-US"/>
        </w:rPr>
        <w:t xml:space="preserve"> </w:t>
      </w:r>
      <w:r w:rsidR="00D85100" w:rsidRPr="00363EC9">
        <w:rPr>
          <w:color w:val="000000" w:themeColor="text1"/>
          <w:lang w:val="en-US"/>
        </w:rPr>
        <w:t xml:space="preserve">the </w:t>
      </w:r>
      <w:r w:rsidR="00ED6834">
        <w:rPr>
          <w:color w:val="000000" w:themeColor="text1"/>
          <w:lang w:val="en-US"/>
        </w:rPr>
        <w:t>technical support unit on k</w:t>
      </w:r>
      <w:r w:rsidR="00D85100" w:rsidRPr="00363EC9">
        <w:rPr>
          <w:color w:val="000000" w:themeColor="text1"/>
          <w:lang w:val="en-US"/>
        </w:rPr>
        <w:t xml:space="preserve">nowledge and </w:t>
      </w:r>
      <w:r w:rsidR="00ED6834">
        <w:rPr>
          <w:color w:val="000000" w:themeColor="text1"/>
          <w:lang w:val="en-US"/>
        </w:rPr>
        <w:t>d</w:t>
      </w:r>
      <w:r w:rsidR="00D85100" w:rsidRPr="00363EC9">
        <w:rPr>
          <w:color w:val="000000" w:themeColor="text1"/>
          <w:lang w:val="en-US"/>
        </w:rPr>
        <w:t>ata.</w:t>
      </w:r>
      <w:r w:rsidR="005577FB" w:rsidRPr="005577FB">
        <w:rPr>
          <w:color w:val="000000" w:themeColor="text1"/>
          <w:lang w:val="en-US"/>
        </w:rPr>
        <w:t xml:space="preserve"> </w:t>
      </w:r>
      <w:r w:rsidR="005577FB">
        <w:rPr>
          <w:color w:val="000000" w:themeColor="text1"/>
          <w:lang w:val="en-US"/>
        </w:rPr>
        <w:t>The principles of reproducible science should be followed</w:t>
      </w:r>
      <w:r>
        <w:rPr>
          <w:color w:val="000000" w:themeColor="text1"/>
          <w:lang w:val="en-US"/>
        </w:rPr>
        <w:t>;</w:t>
      </w:r>
    </w:p>
    <w:p w14:paraId="02E2F9E1" w14:textId="4E9096D7" w:rsidR="004A3792" w:rsidRPr="00183DD8" w:rsidRDefault="008E414D"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 xml:space="preserve">Assessment expert groups should, whenever possible, </w:t>
      </w:r>
      <w:r w:rsidR="00190147">
        <w:rPr>
          <w:color w:val="000000" w:themeColor="text1"/>
          <w:lang w:val="en-US"/>
        </w:rPr>
        <w:t>use</w:t>
      </w:r>
      <w:r w:rsidR="00D85100" w:rsidRPr="00363EC9">
        <w:rPr>
          <w:color w:val="000000" w:themeColor="text1"/>
          <w:lang w:val="en-US"/>
        </w:rPr>
        <w:t xml:space="preserve"> open source </w:t>
      </w:r>
      <w:r w:rsidR="00190147">
        <w:rPr>
          <w:color w:val="000000" w:themeColor="text1"/>
          <w:lang w:val="en-US"/>
        </w:rPr>
        <w:t xml:space="preserve">tools </w:t>
      </w:r>
      <w:r w:rsidR="00D85100" w:rsidRPr="00363EC9">
        <w:rPr>
          <w:color w:val="000000" w:themeColor="text1"/>
          <w:lang w:val="en-US"/>
        </w:rPr>
        <w:t>and open standards for file formats</w:t>
      </w:r>
      <w:r w:rsidR="00190147">
        <w:rPr>
          <w:color w:val="000000" w:themeColor="text1"/>
          <w:lang w:val="en-US"/>
        </w:rPr>
        <w:t xml:space="preserve"> to ensure that assessment outputs are reproducible and accessible</w:t>
      </w:r>
      <w:r w:rsidR="00E27360">
        <w:rPr>
          <w:color w:val="000000" w:themeColor="text1"/>
          <w:lang w:val="en-US"/>
        </w:rPr>
        <w:t>;</w:t>
      </w:r>
      <w:r w:rsidR="00D85100" w:rsidRPr="00363EC9">
        <w:rPr>
          <w:color w:val="000000" w:themeColor="text1"/>
          <w:lang w:val="en-US"/>
        </w:rPr>
        <w:t xml:space="preserve"> </w:t>
      </w:r>
    </w:p>
    <w:p w14:paraId="52EFA7B4" w14:textId="046B1C4E" w:rsidR="00363EC9" w:rsidRDefault="00190147"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 xml:space="preserve">The secretariat should </w:t>
      </w:r>
      <w:r w:rsidR="002A4E32">
        <w:rPr>
          <w:color w:val="000000" w:themeColor="text1"/>
          <w:lang w:val="en-US"/>
        </w:rPr>
        <w:t xml:space="preserve">take into account </w:t>
      </w:r>
      <w:r>
        <w:rPr>
          <w:color w:val="000000" w:themeColor="text1"/>
          <w:lang w:val="en-US"/>
        </w:rPr>
        <w:t>national and institutional restrictions when recommend</w:t>
      </w:r>
      <w:r w:rsidR="002A4E32">
        <w:rPr>
          <w:color w:val="000000" w:themeColor="text1"/>
          <w:lang w:val="en-US"/>
        </w:rPr>
        <w:t>ing</w:t>
      </w:r>
      <w:r>
        <w:rPr>
          <w:color w:val="000000" w:themeColor="text1"/>
          <w:lang w:val="en-US"/>
        </w:rPr>
        <w:t xml:space="preserve"> </w:t>
      </w:r>
      <w:r w:rsidR="002A4E32">
        <w:rPr>
          <w:color w:val="000000" w:themeColor="text1"/>
          <w:lang w:val="en-US"/>
        </w:rPr>
        <w:t xml:space="preserve">the use of a </w:t>
      </w:r>
      <w:r>
        <w:rPr>
          <w:color w:val="000000" w:themeColor="text1"/>
          <w:lang w:val="en-US"/>
        </w:rPr>
        <w:t xml:space="preserve">tool </w:t>
      </w:r>
      <w:r w:rsidR="002A4E32">
        <w:rPr>
          <w:color w:val="000000" w:themeColor="text1"/>
          <w:lang w:val="en-US"/>
        </w:rPr>
        <w:t>for online collaboration of assessment authors in the</w:t>
      </w:r>
      <w:r>
        <w:rPr>
          <w:color w:val="000000" w:themeColor="text1"/>
          <w:lang w:val="en-US"/>
        </w:rPr>
        <w:t xml:space="preserve"> development of assessments</w:t>
      </w:r>
      <w:r w:rsidR="00E27360">
        <w:rPr>
          <w:color w:val="000000" w:themeColor="text1"/>
          <w:lang w:val="en-US"/>
        </w:rPr>
        <w:t>;</w:t>
      </w:r>
    </w:p>
    <w:p w14:paraId="35A2E4A1" w14:textId="003FDE98" w:rsidR="00363EC9" w:rsidRDefault="00EE7A54"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R</w:t>
      </w:r>
      <w:r w:rsidR="00D85100" w:rsidRPr="00363EC9">
        <w:rPr>
          <w:color w:val="000000" w:themeColor="text1"/>
          <w:lang w:val="en-US"/>
        </w:rPr>
        <w:t xml:space="preserve">eferences from all assessments should be stored in a central database </w:t>
      </w:r>
      <w:r w:rsidR="00E2413F">
        <w:rPr>
          <w:color w:val="000000" w:themeColor="text1"/>
          <w:lang w:val="en-US"/>
        </w:rPr>
        <w:t xml:space="preserve">accessible through a web interface </w:t>
      </w:r>
      <w:r w:rsidR="00D85100" w:rsidRPr="00363EC9">
        <w:rPr>
          <w:color w:val="000000" w:themeColor="text1"/>
          <w:lang w:val="en-US"/>
        </w:rPr>
        <w:t xml:space="preserve">and </w:t>
      </w:r>
      <w:r w:rsidR="00E2413F">
        <w:rPr>
          <w:color w:val="000000" w:themeColor="text1"/>
          <w:lang w:val="en-US"/>
        </w:rPr>
        <w:t xml:space="preserve">be </w:t>
      </w:r>
      <w:r w:rsidR="00D85100" w:rsidRPr="00363EC9">
        <w:rPr>
          <w:color w:val="000000" w:themeColor="text1"/>
          <w:lang w:val="en-US"/>
        </w:rPr>
        <w:t>searchable by assessment, chapter and additional key words and exportable in multiple formats</w:t>
      </w:r>
      <w:r w:rsidR="00E27360">
        <w:rPr>
          <w:color w:val="000000" w:themeColor="text1"/>
          <w:lang w:val="en-US"/>
        </w:rPr>
        <w:t>;</w:t>
      </w:r>
    </w:p>
    <w:p w14:paraId="7387AB4E" w14:textId="5EF0D9CB" w:rsidR="00963191" w:rsidRDefault="00445AD5" w:rsidP="00E70B1D">
      <w:pPr>
        <w:pStyle w:val="Normal-pool"/>
        <w:numPr>
          <w:ilvl w:val="1"/>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themeColor="text1"/>
          <w:lang w:val="en-US"/>
        </w:rPr>
        <w:t xml:space="preserve">Assessment experts should be provided with a comprehensive guide </w:t>
      </w:r>
      <w:r w:rsidR="00E2413F">
        <w:rPr>
          <w:color w:val="000000" w:themeColor="text1"/>
          <w:lang w:val="en-US"/>
        </w:rPr>
        <w:t xml:space="preserve">including </w:t>
      </w:r>
      <w:r>
        <w:rPr>
          <w:color w:val="000000" w:themeColor="text1"/>
          <w:lang w:val="en-US"/>
        </w:rPr>
        <w:t>a list of all recommended tools and data management principles before they begin work. The guide</w:t>
      </w:r>
      <w:r w:rsidR="00D85100" w:rsidRPr="00363EC9">
        <w:rPr>
          <w:color w:val="000000" w:themeColor="text1"/>
          <w:lang w:val="en-US"/>
        </w:rPr>
        <w:t xml:space="preserve"> should be easily accessible and acknowledged in writing by all experts. The </w:t>
      </w:r>
      <w:r>
        <w:rPr>
          <w:color w:val="000000" w:themeColor="text1"/>
          <w:lang w:val="en-US"/>
        </w:rPr>
        <w:t xml:space="preserve">guide </w:t>
      </w:r>
      <w:r w:rsidR="00D85100" w:rsidRPr="00363EC9">
        <w:rPr>
          <w:color w:val="000000" w:themeColor="text1"/>
          <w:lang w:val="en-US"/>
        </w:rPr>
        <w:t>should include information on access, support, and policies.</w:t>
      </w:r>
      <w:r>
        <w:rPr>
          <w:color w:val="000000" w:themeColor="text1"/>
          <w:lang w:val="en-US"/>
        </w:rPr>
        <w:t xml:space="preserve"> </w:t>
      </w:r>
      <w:r w:rsidR="00D85100" w:rsidRPr="00363EC9">
        <w:rPr>
          <w:color w:val="000000" w:themeColor="text1"/>
          <w:lang w:val="en-US"/>
        </w:rPr>
        <w:t>This should be kept up to date by the secretariat and reviewed regularly by the task force.</w:t>
      </w:r>
    </w:p>
    <w:p w14:paraId="62124755" w14:textId="2C4223B4" w:rsidR="00CC4FC5" w:rsidRPr="00E84BF7" w:rsidRDefault="00963191" w:rsidP="00E27360">
      <w:pPr>
        <w:pStyle w:val="Normal-pool"/>
        <w:numPr>
          <w:ilvl w:val="3"/>
          <w:numId w:val="86"/>
        </w:numPr>
        <w:tabs>
          <w:tab w:val="clear" w:pos="1247"/>
          <w:tab w:val="clear" w:pos="1814"/>
          <w:tab w:val="clear" w:pos="2381"/>
          <w:tab w:val="clear" w:pos="2948"/>
          <w:tab w:val="clear" w:pos="3515"/>
          <w:tab w:val="clear" w:pos="4082"/>
        </w:tabs>
        <w:spacing w:after="120"/>
        <w:ind w:left="1260"/>
        <w:rPr>
          <w:b/>
          <w:color w:val="000000" w:themeColor="text1"/>
          <w:sz w:val="24"/>
          <w:szCs w:val="24"/>
          <w:lang w:val="en-US"/>
        </w:rPr>
      </w:pPr>
      <w:r w:rsidRPr="00E84BF7">
        <w:rPr>
          <w:b/>
          <w:color w:val="000000" w:themeColor="text1"/>
          <w:sz w:val="24"/>
          <w:szCs w:val="24"/>
          <w:lang w:val="en-US"/>
        </w:rPr>
        <w:t>K</w:t>
      </w:r>
      <w:r w:rsidR="00F02C86" w:rsidRPr="00E84BF7">
        <w:rPr>
          <w:b/>
          <w:color w:val="000000" w:themeColor="text1"/>
          <w:sz w:val="24"/>
          <w:szCs w:val="24"/>
          <w:lang w:val="en-US"/>
        </w:rPr>
        <w:t>nowledge generation catalysis</w:t>
      </w:r>
    </w:p>
    <w:p w14:paraId="0B7BFBC6" w14:textId="2B233EBD" w:rsidR="00C660F3" w:rsidRDefault="00C566D7" w:rsidP="00183DD8">
      <w:pPr>
        <w:pStyle w:val="Normal-pool"/>
        <w:numPr>
          <w:ilvl w:val="0"/>
          <w:numId w:val="52"/>
        </w:numPr>
        <w:tabs>
          <w:tab w:val="clear" w:pos="1247"/>
          <w:tab w:val="clear" w:pos="1814"/>
          <w:tab w:val="clear" w:pos="2381"/>
          <w:tab w:val="clear" w:pos="2948"/>
          <w:tab w:val="clear" w:pos="3515"/>
          <w:tab w:val="clear" w:pos="4082"/>
          <w:tab w:val="left" w:pos="624"/>
        </w:tabs>
        <w:spacing w:after="120"/>
        <w:ind w:left="1253" w:firstLine="0"/>
        <w:rPr>
          <w:color w:val="000000"/>
          <w:lang w:val="en-US"/>
        </w:rPr>
      </w:pPr>
      <w:r>
        <w:rPr>
          <w:color w:val="000000" w:themeColor="text1"/>
          <w:lang w:val="en-US"/>
        </w:rPr>
        <w:t xml:space="preserve"> </w:t>
      </w:r>
      <w:r w:rsidR="002A4E32">
        <w:rPr>
          <w:color w:val="000000" w:themeColor="text1"/>
          <w:lang w:val="en-US"/>
        </w:rPr>
        <w:t xml:space="preserve">The task force recommended that </w:t>
      </w:r>
      <w:r w:rsidRPr="00C566D7">
        <w:rPr>
          <w:color w:val="000000" w:themeColor="text1"/>
          <w:lang w:val="en-US"/>
        </w:rPr>
        <w:t xml:space="preserve">expert groups </w:t>
      </w:r>
      <w:r w:rsidR="006A57BC">
        <w:rPr>
          <w:color w:val="000000" w:themeColor="text1"/>
          <w:lang w:val="en-US"/>
        </w:rPr>
        <w:t xml:space="preserve">of ongoing and future </w:t>
      </w:r>
      <w:r w:rsidR="00C660F3">
        <w:rPr>
          <w:color w:val="000000" w:themeColor="text1"/>
          <w:lang w:val="en-US"/>
        </w:rPr>
        <w:t xml:space="preserve">assessments </w:t>
      </w:r>
      <w:r>
        <w:rPr>
          <w:color w:val="000000" w:themeColor="text1"/>
          <w:lang w:val="en-US"/>
        </w:rPr>
        <w:t>be requested to identify knowledge gaps in parallel to content development</w:t>
      </w:r>
      <w:r w:rsidR="006A57BC">
        <w:rPr>
          <w:color w:val="000000" w:themeColor="text1"/>
          <w:lang w:val="en-US"/>
        </w:rPr>
        <w:t>, but not at the scoping stage, which was considered to be premature</w:t>
      </w:r>
      <w:r w:rsidR="002A4E32">
        <w:rPr>
          <w:color w:val="000000" w:themeColor="text1"/>
          <w:lang w:val="en-US"/>
        </w:rPr>
        <w:t>.</w:t>
      </w:r>
      <w:r w:rsidR="006A57BC">
        <w:rPr>
          <w:color w:val="000000" w:themeColor="text1"/>
          <w:lang w:val="en-US"/>
        </w:rPr>
        <w:t xml:space="preserve"> </w:t>
      </w:r>
      <w:r w:rsidR="002A4E32">
        <w:rPr>
          <w:color w:val="000000" w:themeColor="text1"/>
          <w:lang w:val="en-US"/>
        </w:rPr>
        <w:t>The knowledge gaps identified within each chapter would be discussed as part of</w:t>
      </w:r>
      <w:r>
        <w:rPr>
          <w:color w:val="000000" w:themeColor="text1"/>
          <w:lang w:val="en-US"/>
        </w:rPr>
        <w:t xml:space="preserve"> each author meeting. The</w:t>
      </w:r>
      <w:r w:rsidR="002A4E32">
        <w:rPr>
          <w:color w:val="000000" w:themeColor="text1"/>
          <w:lang w:val="en-US"/>
        </w:rPr>
        <w:t xml:space="preserve"> technical support unit of the</w:t>
      </w:r>
      <w:r>
        <w:rPr>
          <w:color w:val="000000" w:themeColor="text1"/>
          <w:lang w:val="en-US"/>
        </w:rPr>
        <w:t xml:space="preserve"> assessment </w:t>
      </w:r>
      <w:r w:rsidR="00DE5BCD">
        <w:rPr>
          <w:color w:val="000000" w:themeColor="text1"/>
          <w:lang w:val="en-US"/>
        </w:rPr>
        <w:t>together with</w:t>
      </w:r>
      <w:r>
        <w:rPr>
          <w:color w:val="000000" w:themeColor="text1"/>
          <w:lang w:val="en-US"/>
        </w:rPr>
        <w:t xml:space="preserve"> the </w:t>
      </w:r>
      <w:r w:rsidR="002A4E32">
        <w:rPr>
          <w:color w:val="000000" w:themeColor="text1"/>
          <w:lang w:val="en-US"/>
        </w:rPr>
        <w:t xml:space="preserve">technical support unit on </w:t>
      </w:r>
      <w:r>
        <w:rPr>
          <w:color w:val="000000" w:themeColor="text1"/>
          <w:lang w:val="en-US"/>
        </w:rPr>
        <w:t>knowledge and data</w:t>
      </w:r>
      <w:r w:rsidR="002A4E32">
        <w:rPr>
          <w:color w:val="000000" w:themeColor="text1"/>
          <w:lang w:val="en-US"/>
        </w:rPr>
        <w:t xml:space="preserve"> </w:t>
      </w:r>
      <w:r>
        <w:rPr>
          <w:color w:val="000000" w:themeColor="text1"/>
          <w:lang w:val="en-US"/>
        </w:rPr>
        <w:t>would ma</w:t>
      </w:r>
      <w:r w:rsidR="002A4E32">
        <w:rPr>
          <w:color w:val="000000" w:themeColor="text1"/>
          <w:lang w:val="en-US"/>
        </w:rPr>
        <w:t>k</w:t>
      </w:r>
      <w:r>
        <w:rPr>
          <w:color w:val="000000" w:themeColor="text1"/>
          <w:lang w:val="en-US"/>
        </w:rPr>
        <w:t>e available to authors template</w:t>
      </w:r>
      <w:r w:rsidR="002A4E32">
        <w:rPr>
          <w:color w:val="000000" w:themeColor="text1"/>
          <w:lang w:val="en-US"/>
        </w:rPr>
        <w:t xml:space="preserve">s for the identification of knowledge gaps and </w:t>
      </w:r>
      <w:r w:rsidR="00DE5BCD">
        <w:rPr>
          <w:color w:val="000000" w:themeColor="text1"/>
          <w:lang w:val="en-US"/>
        </w:rPr>
        <w:t xml:space="preserve">would </w:t>
      </w:r>
      <w:r w:rsidR="002A4E32">
        <w:rPr>
          <w:color w:val="000000" w:themeColor="text1"/>
          <w:lang w:val="en-US"/>
        </w:rPr>
        <w:t>support their</w:t>
      </w:r>
      <w:r>
        <w:rPr>
          <w:color w:val="000000" w:themeColor="text1"/>
          <w:lang w:val="en-US"/>
        </w:rPr>
        <w:t xml:space="preserve"> consistent</w:t>
      </w:r>
      <w:r w:rsidR="002A4E32">
        <w:rPr>
          <w:color w:val="000000" w:themeColor="text1"/>
          <w:lang w:val="en-US"/>
        </w:rPr>
        <w:t xml:space="preserve"> use</w:t>
      </w:r>
      <w:r>
        <w:rPr>
          <w:color w:val="000000" w:themeColor="text1"/>
          <w:lang w:val="en-US"/>
        </w:rPr>
        <w:t>. The</w:t>
      </w:r>
      <w:r w:rsidR="002A4E32">
        <w:rPr>
          <w:color w:val="000000" w:themeColor="text1"/>
          <w:lang w:val="en-US"/>
        </w:rPr>
        <w:t xml:space="preserve"> existing draft</w:t>
      </w:r>
      <w:r>
        <w:rPr>
          <w:color w:val="000000" w:themeColor="text1"/>
          <w:lang w:val="en-US"/>
        </w:rPr>
        <w:t xml:space="preserve"> template w</w:t>
      </w:r>
      <w:r w:rsidR="002A4E32">
        <w:rPr>
          <w:color w:val="000000" w:themeColor="text1"/>
          <w:lang w:val="en-US"/>
        </w:rPr>
        <w:t xml:space="preserve">ould </w:t>
      </w:r>
      <w:r>
        <w:rPr>
          <w:color w:val="000000" w:themeColor="text1"/>
          <w:lang w:val="en-US"/>
        </w:rPr>
        <w:t xml:space="preserve">be modified to </w:t>
      </w:r>
      <w:r w:rsidR="002A4E32">
        <w:rPr>
          <w:color w:val="000000" w:themeColor="text1"/>
          <w:lang w:val="en-US"/>
        </w:rPr>
        <w:t>allow for the inclusion, by authors, of</w:t>
      </w:r>
      <w:r w:rsidR="00963191">
        <w:rPr>
          <w:color w:val="000000" w:themeColor="text1"/>
          <w:lang w:val="en-US"/>
        </w:rPr>
        <w:t xml:space="preserve"> a </w:t>
      </w:r>
      <w:r>
        <w:rPr>
          <w:color w:val="000000" w:themeColor="text1"/>
          <w:lang w:val="en-US"/>
        </w:rPr>
        <w:t xml:space="preserve">short </w:t>
      </w:r>
      <w:r w:rsidR="00C660F3">
        <w:rPr>
          <w:color w:val="000000" w:themeColor="text1"/>
          <w:lang w:val="en-US"/>
        </w:rPr>
        <w:t>context or rationale</w:t>
      </w:r>
      <w:r>
        <w:rPr>
          <w:color w:val="000000" w:themeColor="text1"/>
          <w:lang w:val="en-US"/>
        </w:rPr>
        <w:t xml:space="preserve"> </w:t>
      </w:r>
      <w:r w:rsidR="002A4E32">
        <w:rPr>
          <w:color w:val="000000" w:themeColor="text1"/>
          <w:lang w:val="en-US"/>
        </w:rPr>
        <w:t>for</w:t>
      </w:r>
      <w:r>
        <w:rPr>
          <w:color w:val="000000" w:themeColor="text1"/>
          <w:lang w:val="en-US"/>
        </w:rPr>
        <w:t xml:space="preserve"> each knowledge gap</w:t>
      </w:r>
      <w:r w:rsidR="00C660F3">
        <w:rPr>
          <w:color w:val="000000" w:themeColor="text1"/>
          <w:lang w:val="en-US"/>
        </w:rPr>
        <w:t xml:space="preserve">, </w:t>
      </w:r>
      <w:r w:rsidR="00C660F3">
        <w:rPr>
          <w:color w:val="000000"/>
          <w:lang w:val="en-US"/>
        </w:rPr>
        <w:t>as well as an assessment of its importance (i.e. prioritization) that can be used in the phase of gap filling</w:t>
      </w:r>
      <w:r w:rsidR="00C660F3" w:rsidRPr="00F934EF">
        <w:rPr>
          <w:color w:val="000000"/>
          <w:lang w:val="en-US"/>
        </w:rPr>
        <w:t xml:space="preserve">. </w:t>
      </w:r>
    </w:p>
    <w:p w14:paraId="6FF36F36" w14:textId="0ADD8B3C" w:rsidR="00C660F3" w:rsidRPr="00F934EF" w:rsidRDefault="00C660F3" w:rsidP="00183DD8">
      <w:pPr>
        <w:pStyle w:val="Normal-pool"/>
        <w:numPr>
          <w:ilvl w:val="0"/>
          <w:numId w:val="52"/>
        </w:numPr>
        <w:tabs>
          <w:tab w:val="clear" w:pos="1247"/>
          <w:tab w:val="clear" w:pos="1814"/>
          <w:tab w:val="clear" w:pos="2381"/>
          <w:tab w:val="clear" w:pos="2948"/>
          <w:tab w:val="clear" w:pos="3515"/>
          <w:tab w:val="clear" w:pos="4082"/>
          <w:tab w:val="left" w:pos="624"/>
        </w:tabs>
        <w:spacing w:after="120"/>
        <w:ind w:left="1253" w:firstLine="0"/>
        <w:rPr>
          <w:color w:val="000000"/>
          <w:lang w:val="en-US"/>
        </w:rPr>
      </w:pPr>
      <w:r>
        <w:rPr>
          <w:color w:val="000000" w:themeColor="text1"/>
          <w:lang w:val="en-US"/>
        </w:rPr>
        <w:t xml:space="preserve">The knowledge gaps identified in the different chapters of an assessment would be consolidated into a </w:t>
      </w:r>
      <w:r w:rsidR="00716A28">
        <w:rPr>
          <w:color w:val="000000" w:themeColor="text1"/>
          <w:lang w:val="en-US"/>
        </w:rPr>
        <w:t>list</w:t>
      </w:r>
      <w:r>
        <w:rPr>
          <w:color w:val="000000" w:themeColor="text1"/>
          <w:lang w:val="en-US"/>
        </w:rPr>
        <w:t xml:space="preserve"> that is made available for review as part of the external review periods of an assessment in order to: 1) </w:t>
      </w:r>
      <w:proofErr w:type="spellStart"/>
      <w:r>
        <w:rPr>
          <w:color w:val="000000" w:themeColor="text1"/>
          <w:lang w:val="en-US"/>
        </w:rPr>
        <w:t>catalyse</w:t>
      </w:r>
      <w:proofErr w:type="spellEnd"/>
      <w:r>
        <w:rPr>
          <w:color w:val="000000" w:themeColor="text1"/>
          <w:lang w:val="en-US"/>
        </w:rPr>
        <w:t xml:space="preserve"> the generation of new knowledge in the short term and</w:t>
      </w:r>
      <w:r w:rsidR="004550AD">
        <w:rPr>
          <w:color w:val="000000" w:themeColor="text1"/>
          <w:lang w:val="en-US"/>
        </w:rPr>
        <w:t>/or</w:t>
      </w:r>
      <w:r>
        <w:rPr>
          <w:color w:val="000000" w:themeColor="text1"/>
          <w:lang w:val="en-US"/>
        </w:rPr>
        <w:t xml:space="preserve"> the filling of these gaps in the course of the assessment cycle and/or 2) to identify knowledge gaps that cannot be filled in the course of the assessment cycle but which would be disseminated and communicated to the wider community of researchers and </w:t>
      </w:r>
      <w:r w:rsidR="00A650F0">
        <w:rPr>
          <w:color w:val="000000" w:themeColor="text1"/>
          <w:lang w:val="en-US"/>
        </w:rPr>
        <w:t>practitioners</w:t>
      </w:r>
      <w:r>
        <w:rPr>
          <w:color w:val="000000" w:themeColor="text1"/>
          <w:lang w:val="en-US"/>
        </w:rPr>
        <w:t xml:space="preserve"> to be filled in the longer term (i.e. knowledge generation catalysis). The latter </w:t>
      </w:r>
      <w:r w:rsidRPr="00D709A3">
        <w:rPr>
          <w:color w:val="000000" w:themeColor="text1"/>
          <w:lang w:val="en-US"/>
        </w:rPr>
        <w:t>list of knowledge gaps</w:t>
      </w:r>
      <w:r>
        <w:rPr>
          <w:color w:val="000000" w:themeColor="text1"/>
          <w:lang w:val="en-US"/>
        </w:rPr>
        <w:t xml:space="preserve"> </w:t>
      </w:r>
      <w:r w:rsidRPr="009B4BD6">
        <w:rPr>
          <w:color w:val="000000" w:themeColor="text1"/>
          <w:lang w:val="en-US"/>
        </w:rPr>
        <w:t xml:space="preserve">would </w:t>
      </w:r>
      <w:r>
        <w:rPr>
          <w:color w:val="000000" w:themeColor="text1"/>
          <w:lang w:val="en-US"/>
        </w:rPr>
        <w:t xml:space="preserve">form a standalone section </w:t>
      </w:r>
      <w:r w:rsidR="00183DD8">
        <w:rPr>
          <w:color w:val="000000" w:themeColor="text1"/>
          <w:lang w:val="en-US"/>
        </w:rPr>
        <w:t xml:space="preserve">in the assessment report, </w:t>
      </w:r>
      <w:r w:rsidR="00716A28">
        <w:rPr>
          <w:color w:val="000000" w:themeColor="text1"/>
          <w:lang w:val="en-US"/>
        </w:rPr>
        <w:t>alongside</w:t>
      </w:r>
      <w:r>
        <w:rPr>
          <w:color w:val="000000" w:themeColor="text1"/>
          <w:lang w:val="en-US"/>
        </w:rPr>
        <w:t xml:space="preserve"> </w:t>
      </w:r>
      <w:r w:rsidRPr="009B4BD6">
        <w:rPr>
          <w:color w:val="000000" w:themeColor="text1"/>
          <w:lang w:val="en-US"/>
        </w:rPr>
        <w:t xml:space="preserve">the </w:t>
      </w:r>
      <w:r>
        <w:rPr>
          <w:color w:val="000000" w:themeColor="text1"/>
          <w:lang w:val="en-US"/>
        </w:rPr>
        <w:t xml:space="preserve">assessment </w:t>
      </w:r>
      <w:r w:rsidRPr="009B4BD6">
        <w:rPr>
          <w:color w:val="000000" w:themeColor="text1"/>
          <w:lang w:val="en-US"/>
        </w:rPr>
        <w:t>chapters</w:t>
      </w:r>
      <w:r w:rsidR="00183DD8">
        <w:rPr>
          <w:color w:val="000000" w:themeColor="text1"/>
          <w:lang w:val="en-US"/>
        </w:rPr>
        <w:t>.</w:t>
      </w:r>
    </w:p>
    <w:p w14:paraId="3E6573F6" w14:textId="74090D7E" w:rsidR="00E37690" w:rsidRDefault="001B34AD" w:rsidP="005577FB">
      <w:pPr>
        <w:pStyle w:val="Normal-pool"/>
        <w:numPr>
          <w:ilvl w:val="0"/>
          <w:numId w:val="52"/>
        </w:numPr>
        <w:tabs>
          <w:tab w:val="clear" w:pos="1247"/>
          <w:tab w:val="clear" w:pos="1814"/>
          <w:tab w:val="clear" w:pos="2381"/>
          <w:tab w:val="clear" w:pos="2948"/>
          <w:tab w:val="clear" w:pos="3515"/>
          <w:tab w:val="clear" w:pos="4082"/>
          <w:tab w:val="left" w:pos="624"/>
        </w:tabs>
        <w:spacing w:after="120"/>
        <w:ind w:left="1253" w:firstLine="0"/>
        <w:rPr>
          <w:color w:val="000000" w:themeColor="text1"/>
          <w:lang w:val="en-US"/>
        </w:rPr>
      </w:pPr>
      <w:r>
        <w:rPr>
          <w:color w:val="000000" w:themeColor="text1"/>
          <w:lang w:val="en-US"/>
        </w:rPr>
        <w:t>IPBES would</w:t>
      </w:r>
      <w:r w:rsidR="00C42855" w:rsidRPr="00CC4FC5">
        <w:rPr>
          <w:color w:val="000000" w:themeColor="text1"/>
          <w:lang w:val="en-US"/>
        </w:rPr>
        <w:t xml:space="preserve"> hold</w:t>
      </w:r>
      <w:r w:rsidR="002124EF">
        <w:rPr>
          <w:color w:val="000000" w:themeColor="text1"/>
          <w:lang w:val="en-US"/>
        </w:rPr>
        <w:t>, every year,</w:t>
      </w:r>
      <w:r w:rsidR="00C42855" w:rsidRPr="00CC4FC5">
        <w:rPr>
          <w:color w:val="000000" w:themeColor="text1"/>
          <w:lang w:val="en-US"/>
        </w:rPr>
        <w:t xml:space="preserve"> </w:t>
      </w:r>
      <w:r w:rsidR="002124EF">
        <w:rPr>
          <w:color w:val="000000" w:themeColor="text1"/>
          <w:lang w:val="en-US"/>
        </w:rPr>
        <w:t>a one-day</w:t>
      </w:r>
      <w:r>
        <w:rPr>
          <w:color w:val="000000" w:themeColor="text1"/>
          <w:lang w:val="en-US"/>
        </w:rPr>
        <w:t xml:space="preserve"> </w:t>
      </w:r>
      <w:r w:rsidR="00C42855" w:rsidRPr="00CC4FC5">
        <w:rPr>
          <w:color w:val="000000" w:themeColor="text1"/>
          <w:lang w:val="en-US"/>
        </w:rPr>
        <w:t>web conference</w:t>
      </w:r>
      <w:r w:rsidR="006A57BC">
        <w:rPr>
          <w:color w:val="000000" w:themeColor="text1"/>
          <w:lang w:val="en-US"/>
        </w:rPr>
        <w:t xml:space="preserve"> on identified gaps</w:t>
      </w:r>
      <w:r w:rsidR="00C978DF">
        <w:rPr>
          <w:color w:val="000000" w:themeColor="text1"/>
          <w:lang w:val="en-US"/>
        </w:rPr>
        <w:t xml:space="preserve"> upon invitation</w:t>
      </w:r>
      <w:r w:rsidR="006A57BC">
        <w:rPr>
          <w:color w:val="000000" w:themeColor="text1"/>
          <w:lang w:val="en-US"/>
        </w:rPr>
        <w:t xml:space="preserve">, </w:t>
      </w:r>
      <w:r w:rsidR="00C978DF">
        <w:rPr>
          <w:color w:val="000000" w:themeColor="text1"/>
          <w:lang w:val="en-US"/>
        </w:rPr>
        <w:t>focused</w:t>
      </w:r>
      <w:r w:rsidR="006A57BC">
        <w:rPr>
          <w:color w:val="000000" w:themeColor="text1"/>
          <w:lang w:val="en-US"/>
        </w:rPr>
        <w:t xml:space="preserve"> </w:t>
      </w:r>
      <w:r w:rsidR="00C978DF">
        <w:rPr>
          <w:color w:val="000000" w:themeColor="text1"/>
          <w:lang w:val="en-US"/>
        </w:rPr>
        <w:t xml:space="preserve">on </w:t>
      </w:r>
      <w:r w:rsidR="006A57BC">
        <w:rPr>
          <w:color w:val="000000" w:themeColor="text1"/>
          <w:lang w:val="en-US"/>
        </w:rPr>
        <w:t>one or several assessments,</w:t>
      </w:r>
      <w:r>
        <w:rPr>
          <w:color w:val="000000" w:themeColor="text1"/>
          <w:lang w:val="en-US"/>
        </w:rPr>
        <w:t xml:space="preserve"> </w:t>
      </w:r>
      <w:r w:rsidR="006A57BC">
        <w:rPr>
          <w:color w:val="000000" w:themeColor="text1"/>
          <w:lang w:val="en-US"/>
        </w:rPr>
        <w:t>where</w:t>
      </w:r>
      <w:r>
        <w:rPr>
          <w:color w:val="000000" w:themeColor="text1"/>
          <w:lang w:val="en-US"/>
        </w:rPr>
        <w:t xml:space="preserve"> authors </w:t>
      </w:r>
      <w:r w:rsidR="002124EF">
        <w:rPr>
          <w:color w:val="000000" w:themeColor="text1"/>
          <w:lang w:val="en-US"/>
        </w:rPr>
        <w:t xml:space="preserve">would </w:t>
      </w:r>
      <w:r>
        <w:rPr>
          <w:color w:val="000000" w:themeColor="text1"/>
          <w:lang w:val="en-US"/>
        </w:rPr>
        <w:t xml:space="preserve">present </w:t>
      </w:r>
      <w:r w:rsidR="006A57BC">
        <w:rPr>
          <w:color w:val="000000" w:themeColor="text1"/>
          <w:lang w:val="en-US"/>
        </w:rPr>
        <w:t>these gaps in detail</w:t>
      </w:r>
      <w:r w:rsidR="00E37690">
        <w:rPr>
          <w:color w:val="000000" w:themeColor="text1"/>
          <w:lang w:val="en-US"/>
        </w:rPr>
        <w:t>, to an audience composed of representatives of research funding agencies</w:t>
      </w:r>
      <w:r w:rsidR="00904841">
        <w:rPr>
          <w:color w:val="000000" w:themeColor="text1"/>
          <w:lang w:val="en-US"/>
        </w:rPr>
        <w:t xml:space="preserve">, </w:t>
      </w:r>
      <w:r w:rsidR="00E37690">
        <w:rPr>
          <w:color w:val="000000" w:themeColor="text1"/>
          <w:lang w:val="en-US"/>
        </w:rPr>
        <w:t xml:space="preserve">research </w:t>
      </w:r>
      <w:proofErr w:type="spellStart"/>
      <w:r w:rsidR="00E37690">
        <w:rPr>
          <w:color w:val="000000" w:themeColor="text1"/>
          <w:lang w:val="en-US"/>
        </w:rPr>
        <w:t>programme</w:t>
      </w:r>
      <w:proofErr w:type="spellEnd"/>
      <w:r w:rsidR="00E37690">
        <w:rPr>
          <w:color w:val="000000" w:themeColor="text1"/>
          <w:lang w:val="en-US"/>
        </w:rPr>
        <w:t xml:space="preserve"> </w:t>
      </w:r>
      <w:r w:rsidR="00E37690" w:rsidRPr="00DA321B">
        <w:rPr>
          <w:color w:val="000000" w:themeColor="text1"/>
          <w:lang w:val="en-US"/>
        </w:rPr>
        <w:t>developers</w:t>
      </w:r>
      <w:r w:rsidR="00904841">
        <w:rPr>
          <w:color w:val="000000" w:themeColor="text1"/>
          <w:lang w:val="en-US"/>
        </w:rPr>
        <w:t xml:space="preserve"> and institutions involved in funding and prioritizing data mobilization, among others</w:t>
      </w:r>
      <w:r w:rsidR="00E37690">
        <w:rPr>
          <w:color w:val="000000" w:themeColor="text1"/>
          <w:lang w:val="en-US"/>
        </w:rPr>
        <w:t xml:space="preserve">. </w:t>
      </w:r>
      <w:r w:rsidR="00C978DF">
        <w:rPr>
          <w:color w:val="000000" w:themeColor="text1"/>
          <w:lang w:val="en-US"/>
        </w:rPr>
        <w:t>The audience would be carefully selected</w:t>
      </w:r>
      <w:r w:rsidR="00E37690">
        <w:rPr>
          <w:color w:val="000000" w:themeColor="text1"/>
          <w:lang w:val="en-US"/>
        </w:rPr>
        <w:t xml:space="preserve">, ahead of the web conference, for </w:t>
      </w:r>
      <w:r w:rsidR="00BC4199">
        <w:rPr>
          <w:color w:val="000000" w:themeColor="text1"/>
          <w:lang w:val="en-US"/>
        </w:rPr>
        <w:t xml:space="preserve">knowledge generation catalysis pertaining to </w:t>
      </w:r>
      <w:r w:rsidR="00E37690">
        <w:rPr>
          <w:color w:val="000000" w:themeColor="text1"/>
          <w:lang w:val="en-US"/>
        </w:rPr>
        <w:t xml:space="preserve">each assessment. The purpose of these web conferences, which would include virtual plenaries and </w:t>
      </w:r>
      <w:r w:rsidR="00C978DF">
        <w:rPr>
          <w:color w:val="000000" w:themeColor="text1"/>
          <w:lang w:val="en-US"/>
        </w:rPr>
        <w:t xml:space="preserve">virtual </w:t>
      </w:r>
      <w:r w:rsidR="00E37690">
        <w:rPr>
          <w:color w:val="000000" w:themeColor="text1"/>
          <w:lang w:val="en-US"/>
        </w:rPr>
        <w:t xml:space="preserve">break out groups, would be </w:t>
      </w:r>
      <w:r w:rsidR="002D409B">
        <w:rPr>
          <w:color w:val="000000" w:themeColor="text1"/>
          <w:lang w:val="en-US"/>
        </w:rPr>
        <w:t>1) for the audience to have</w:t>
      </w:r>
      <w:r w:rsidR="00E37690">
        <w:rPr>
          <w:color w:val="000000" w:themeColor="text1"/>
          <w:lang w:val="en-US"/>
        </w:rPr>
        <w:t xml:space="preserve"> a good opportunity to be informed about IPBES gaps and to interact with those IPBES experts having identified the gaps</w:t>
      </w:r>
      <w:r w:rsidR="002D409B">
        <w:rPr>
          <w:color w:val="000000" w:themeColor="text1"/>
          <w:lang w:val="en-US"/>
        </w:rPr>
        <w:t xml:space="preserve">, and 2) for IPBES to receive information about potential opportunities for knowledge </w:t>
      </w:r>
      <w:r w:rsidR="00A650F0">
        <w:rPr>
          <w:color w:val="000000" w:themeColor="text1"/>
          <w:lang w:val="en-US"/>
        </w:rPr>
        <w:t>generation</w:t>
      </w:r>
      <w:r w:rsidR="002D409B">
        <w:rPr>
          <w:color w:val="000000" w:themeColor="text1"/>
          <w:lang w:val="en-US"/>
        </w:rPr>
        <w:t xml:space="preserve"> catalysis (such as new calls for research</w:t>
      </w:r>
      <w:r w:rsidR="00904841">
        <w:rPr>
          <w:color w:val="000000" w:themeColor="text1"/>
          <w:lang w:val="en-US"/>
        </w:rPr>
        <w:t xml:space="preserve"> and data mobilization) and</w:t>
      </w:r>
      <w:r w:rsidR="00C978DF">
        <w:rPr>
          <w:color w:val="000000" w:themeColor="text1"/>
          <w:lang w:val="en-US"/>
        </w:rPr>
        <w:t xml:space="preserve"> identify follow up opportunities to </w:t>
      </w:r>
      <w:proofErr w:type="spellStart"/>
      <w:r w:rsidR="00C978DF">
        <w:rPr>
          <w:color w:val="000000" w:themeColor="text1"/>
          <w:lang w:val="en-US"/>
        </w:rPr>
        <w:t>catalyse</w:t>
      </w:r>
      <w:proofErr w:type="spellEnd"/>
      <w:r w:rsidR="00C978DF">
        <w:rPr>
          <w:color w:val="000000" w:themeColor="text1"/>
          <w:lang w:val="en-US"/>
        </w:rPr>
        <w:t xml:space="preserve"> knowledge generation</w:t>
      </w:r>
      <w:r w:rsidR="002D409B">
        <w:rPr>
          <w:color w:val="000000" w:themeColor="text1"/>
          <w:lang w:val="en-US"/>
        </w:rPr>
        <w:t>.</w:t>
      </w:r>
    </w:p>
    <w:p w14:paraId="374D1C0A" w14:textId="1E0B87CD" w:rsidR="00913CB9" w:rsidRPr="001B34AD" w:rsidRDefault="00E37690" w:rsidP="00883E80">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contextualSpacing/>
        <w:rPr>
          <w:color w:val="000000" w:themeColor="text1"/>
          <w:lang w:val="en-US"/>
        </w:rPr>
      </w:pPr>
      <w:r>
        <w:rPr>
          <w:color w:val="000000" w:themeColor="text1"/>
          <w:lang w:val="en-US"/>
        </w:rPr>
        <w:t xml:space="preserve">Following these web conferences, </w:t>
      </w:r>
      <w:r w:rsidR="002D409B">
        <w:rPr>
          <w:color w:val="000000" w:themeColor="text1"/>
          <w:lang w:val="en-US"/>
        </w:rPr>
        <w:t>dedicated</w:t>
      </w:r>
      <w:r w:rsidR="00CE186F">
        <w:rPr>
          <w:color w:val="000000" w:themeColor="text1"/>
          <w:lang w:val="en-US"/>
        </w:rPr>
        <w:t xml:space="preserve"> steps could be taken to </w:t>
      </w:r>
      <w:r w:rsidR="002D409B">
        <w:rPr>
          <w:color w:val="000000" w:themeColor="text1"/>
          <w:lang w:val="en-US"/>
        </w:rPr>
        <w:t>follow up on opportunities identified</w:t>
      </w:r>
      <w:r w:rsidR="00A97CF9">
        <w:rPr>
          <w:color w:val="000000" w:themeColor="text1"/>
          <w:lang w:val="en-US"/>
        </w:rPr>
        <w:t xml:space="preserve">. </w:t>
      </w:r>
      <w:r w:rsidR="002D409B">
        <w:rPr>
          <w:color w:val="000000" w:themeColor="text1"/>
          <w:lang w:val="en-US"/>
        </w:rPr>
        <w:t>These</w:t>
      </w:r>
      <w:r w:rsidR="00A97CF9">
        <w:rPr>
          <w:color w:val="000000" w:themeColor="text1"/>
          <w:lang w:val="en-US"/>
        </w:rPr>
        <w:t xml:space="preserve"> could</w:t>
      </w:r>
      <w:r w:rsidR="00C42855" w:rsidRPr="00CC4FC5">
        <w:rPr>
          <w:color w:val="000000" w:themeColor="text1"/>
          <w:lang w:val="en-US"/>
        </w:rPr>
        <w:t xml:space="preserve"> includ</w:t>
      </w:r>
      <w:r w:rsidR="00A97CF9">
        <w:rPr>
          <w:color w:val="000000" w:themeColor="text1"/>
          <w:lang w:val="en-US"/>
        </w:rPr>
        <w:t>e</w:t>
      </w:r>
      <w:r w:rsidR="001B34AD">
        <w:rPr>
          <w:color w:val="000000" w:themeColor="text1"/>
          <w:lang w:val="en-US"/>
        </w:rPr>
        <w:t xml:space="preserve"> </w:t>
      </w:r>
      <w:r w:rsidR="00CE186F">
        <w:rPr>
          <w:color w:val="000000" w:themeColor="text1"/>
          <w:lang w:val="en-US"/>
        </w:rPr>
        <w:t>b</w:t>
      </w:r>
      <w:r w:rsidR="00C42855" w:rsidRPr="001B34AD">
        <w:rPr>
          <w:color w:val="000000" w:themeColor="text1"/>
          <w:lang w:val="en-US"/>
        </w:rPr>
        <w:t>ilateral meetings between</w:t>
      </w:r>
      <w:r w:rsidR="00A97CF9">
        <w:rPr>
          <w:color w:val="000000" w:themeColor="text1"/>
          <w:lang w:val="en-US"/>
        </w:rPr>
        <w:t xml:space="preserve"> representatives of</w:t>
      </w:r>
      <w:r w:rsidR="00C42855" w:rsidRPr="001B34AD">
        <w:rPr>
          <w:color w:val="000000" w:themeColor="text1"/>
          <w:lang w:val="en-US"/>
        </w:rPr>
        <w:t xml:space="preserve"> funding agencies</w:t>
      </w:r>
      <w:r w:rsidR="00167632">
        <w:rPr>
          <w:color w:val="000000" w:themeColor="text1"/>
          <w:lang w:val="en-US"/>
        </w:rPr>
        <w:t>,</w:t>
      </w:r>
      <w:r w:rsidR="00C42855" w:rsidRPr="001B34AD">
        <w:rPr>
          <w:color w:val="000000" w:themeColor="text1"/>
          <w:lang w:val="en-US"/>
        </w:rPr>
        <w:t xml:space="preserve"> </w:t>
      </w:r>
      <w:r w:rsidR="00DC1E37" w:rsidRPr="00DC1E37">
        <w:rPr>
          <w:color w:val="000000" w:themeColor="text1"/>
          <w:lang w:val="en-US"/>
        </w:rPr>
        <w:t xml:space="preserve">or </w:t>
      </w:r>
      <w:r w:rsidR="00F07E5E">
        <w:rPr>
          <w:color w:val="000000" w:themeColor="text1"/>
          <w:lang w:val="en-US"/>
        </w:rPr>
        <w:t xml:space="preserve">of </w:t>
      </w:r>
      <w:r w:rsidR="00DC1E37" w:rsidRPr="00DC1E37">
        <w:rPr>
          <w:color w:val="000000" w:themeColor="text1"/>
          <w:lang w:val="en-US"/>
        </w:rPr>
        <w:t xml:space="preserve">established networks of funders </w:t>
      </w:r>
      <w:r w:rsidR="00C42855" w:rsidRPr="001B34AD">
        <w:rPr>
          <w:color w:val="000000" w:themeColor="text1"/>
          <w:lang w:val="en-US"/>
        </w:rPr>
        <w:t xml:space="preserve">and IPBES </w:t>
      </w:r>
      <w:r w:rsidR="00C8618F">
        <w:rPr>
          <w:color w:val="000000" w:themeColor="text1"/>
          <w:lang w:val="en-US"/>
        </w:rPr>
        <w:t>secretariat</w:t>
      </w:r>
      <w:r w:rsidR="008A0A24">
        <w:rPr>
          <w:color w:val="000000" w:themeColor="text1"/>
          <w:lang w:val="en-US"/>
        </w:rPr>
        <w:t xml:space="preserve"> and experts,</w:t>
      </w:r>
      <w:r w:rsidR="00C8618F">
        <w:rPr>
          <w:color w:val="000000" w:themeColor="text1"/>
          <w:lang w:val="en-US"/>
        </w:rPr>
        <w:t xml:space="preserve"> to further exchange on IPBES gaps </w:t>
      </w:r>
      <w:r w:rsidR="008A0A24">
        <w:rPr>
          <w:color w:val="000000" w:themeColor="text1"/>
          <w:lang w:val="en-US"/>
        </w:rPr>
        <w:t xml:space="preserve">and </w:t>
      </w:r>
      <w:r w:rsidR="00C42855" w:rsidRPr="001B34AD">
        <w:rPr>
          <w:color w:val="000000" w:themeColor="text1"/>
          <w:lang w:val="en-US"/>
        </w:rPr>
        <w:t xml:space="preserve">to </w:t>
      </w:r>
      <w:r w:rsidR="008A0A24">
        <w:rPr>
          <w:color w:val="000000" w:themeColor="text1"/>
          <w:lang w:val="en-US"/>
        </w:rPr>
        <w:t xml:space="preserve">further </w:t>
      </w:r>
      <w:r w:rsidR="00A97CF9">
        <w:rPr>
          <w:color w:val="000000" w:themeColor="text1"/>
          <w:lang w:val="en-US"/>
        </w:rPr>
        <w:t>inform</w:t>
      </w:r>
      <w:r w:rsidR="00C42855" w:rsidRPr="001B34AD">
        <w:rPr>
          <w:color w:val="000000" w:themeColor="text1"/>
          <w:lang w:val="en-US"/>
        </w:rPr>
        <w:t xml:space="preserve"> the definition of research </w:t>
      </w:r>
      <w:r w:rsidR="00904841">
        <w:rPr>
          <w:color w:val="000000" w:themeColor="text1"/>
          <w:lang w:val="en-US"/>
        </w:rPr>
        <w:t xml:space="preserve">and data mobilization </w:t>
      </w:r>
      <w:r w:rsidR="00C42855" w:rsidRPr="001B34AD">
        <w:rPr>
          <w:color w:val="000000" w:themeColor="text1"/>
          <w:lang w:val="en-US"/>
        </w:rPr>
        <w:t>priorities</w:t>
      </w:r>
      <w:r w:rsidR="00C8618F">
        <w:rPr>
          <w:color w:val="000000" w:themeColor="text1"/>
          <w:lang w:val="en-US"/>
        </w:rPr>
        <w:t>, or</w:t>
      </w:r>
      <w:r w:rsidR="00A97CF9">
        <w:rPr>
          <w:color w:val="000000" w:themeColor="text1"/>
          <w:lang w:val="en-US"/>
        </w:rPr>
        <w:t xml:space="preserve"> </w:t>
      </w:r>
      <w:r w:rsidR="00CE186F">
        <w:rPr>
          <w:color w:val="000000" w:themeColor="text1"/>
          <w:lang w:val="en-US"/>
        </w:rPr>
        <w:t>p</w:t>
      </w:r>
      <w:r w:rsidR="00C42855" w:rsidRPr="001B34AD">
        <w:rPr>
          <w:color w:val="000000" w:themeColor="text1"/>
          <w:lang w:val="en-US"/>
        </w:rPr>
        <w:t xml:space="preserve">resentations upon invitation by IPBES </w:t>
      </w:r>
      <w:r w:rsidR="00CE186F">
        <w:rPr>
          <w:color w:val="000000" w:themeColor="text1"/>
          <w:lang w:val="en-US"/>
        </w:rPr>
        <w:t>experts</w:t>
      </w:r>
      <w:r w:rsidR="00C42855" w:rsidRPr="001B34AD">
        <w:rPr>
          <w:color w:val="000000" w:themeColor="text1"/>
          <w:lang w:val="en-US"/>
        </w:rPr>
        <w:t xml:space="preserve"> at meetings of potential funders and of </w:t>
      </w:r>
      <w:proofErr w:type="spellStart"/>
      <w:r w:rsidR="00C42855" w:rsidRPr="001B34AD">
        <w:rPr>
          <w:color w:val="000000" w:themeColor="text1"/>
          <w:lang w:val="en-US"/>
        </w:rPr>
        <w:t>organisations</w:t>
      </w:r>
      <w:proofErr w:type="spellEnd"/>
      <w:r w:rsidR="00C42855" w:rsidRPr="001B34AD">
        <w:rPr>
          <w:color w:val="000000" w:themeColor="text1"/>
          <w:lang w:val="en-US"/>
        </w:rPr>
        <w:t xml:space="preserve"> setting </w:t>
      </w:r>
      <w:r w:rsidR="00167632">
        <w:rPr>
          <w:color w:val="000000" w:themeColor="text1"/>
          <w:lang w:val="en-US"/>
        </w:rPr>
        <w:t xml:space="preserve">research </w:t>
      </w:r>
      <w:r w:rsidR="00C42855" w:rsidRPr="001B34AD">
        <w:rPr>
          <w:color w:val="000000" w:themeColor="text1"/>
          <w:lang w:val="en-US"/>
        </w:rPr>
        <w:t>priorities</w:t>
      </w:r>
      <w:r w:rsidR="00167632">
        <w:rPr>
          <w:color w:val="000000" w:themeColor="text1"/>
          <w:lang w:val="en-US"/>
        </w:rPr>
        <w:t xml:space="preserve"> and able to fund research</w:t>
      </w:r>
      <w:r w:rsidR="00CE186F">
        <w:rPr>
          <w:color w:val="000000" w:themeColor="text1"/>
          <w:lang w:val="en-US"/>
        </w:rPr>
        <w:t xml:space="preserve">. </w:t>
      </w:r>
    </w:p>
    <w:p w14:paraId="29CBAA07" w14:textId="77777777" w:rsidR="00CC4FC5" w:rsidRPr="004B4FA4" w:rsidRDefault="00CC4FC5" w:rsidP="00E70B1D">
      <w:pPr>
        <w:pStyle w:val="Normal-pool"/>
        <w:rPr>
          <w:lang w:val="en-US"/>
        </w:rPr>
      </w:pPr>
    </w:p>
    <w:p w14:paraId="1CCA3ECC" w14:textId="77777777" w:rsidR="00F8110C" w:rsidRPr="004B4FA4" w:rsidRDefault="00F8110C" w:rsidP="00E70B1D">
      <w:pPr>
        <w:pStyle w:val="Normal-pool"/>
        <w:rPr>
          <w:lang w:val="en-US"/>
        </w:rPr>
      </w:pPr>
      <w:r w:rsidRPr="004B4FA4">
        <w:rPr>
          <w:lang w:val="en-US"/>
        </w:rPr>
        <w:br w:type="page"/>
      </w:r>
    </w:p>
    <w:p w14:paraId="7E7D474A" w14:textId="589B23D7" w:rsidR="00B35A23" w:rsidRPr="004B4FA4" w:rsidRDefault="00B35A23" w:rsidP="00E70B1D">
      <w:pPr>
        <w:pStyle w:val="ZZAnxheader"/>
        <w:rPr>
          <w:lang w:val="en-US"/>
        </w:rPr>
      </w:pPr>
      <w:r w:rsidRPr="004B4FA4">
        <w:rPr>
          <w:lang w:val="en-US"/>
        </w:rPr>
        <w:t>Appendix</w:t>
      </w:r>
    </w:p>
    <w:p w14:paraId="444B7F95" w14:textId="0238C597" w:rsidR="00B35A23" w:rsidRPr="004B4FA4" w:rsidRDefault="00B35A23" w:rsidP="00E70B1D">
      <w:pPr>
        <w:pStyle w:val="ZZAnxtitle"/>
        <w:rPr>
          <w:lang w:val="en-US"/>
        </w:rPr>
      </w:pPr>
      <w:r w:rsidRPr="004B4FA4">
        <w:rPr>
          <w:lang w:val="en-US"/>
        </w:rPr>
        <w:t xml:space="preserve">List of </w:t>
      </w:r>
      <w:proofErr w:type="spellStart"/>
      <w:r w:rsidRPr="004B4FA4">
        <w:rPr>
          <w:lang w:val="en-US"/>
        </w:rPr>
        <w:t>organisations</w:t>
      </w:r>
      <w:proofErr w:type="spellEnd"/>
      <w:r w:rsidRPr="004B4FA4">
        <w:rPr>
          <w:lang w:val="en-US"/>
        </w:rPr>
        <w:t xml:space="preserve"> which provided in-kind contributions to the work of IPBES on </w:t>
      </w:r>
      <w:proofErr w:type="spellStart"/>
      <w:r w:rsidR="00F64AB8" w:rsidRPr="004B4FA4">
        <w:rPr>
          <w:lang w:val="en-US"/>
        </w:rPr>
        <w:t>knoweldge</w:t>
      </w:r>
      <w:proofErr w:type="spellEnd"/>
      <w:r w:rsidR="00F64AB8" w:rsidRPr="004B4FA4">
        <w:rPr>
          <w:lang w:val="en-US"/>
        </w:rPr>
        <w:t xml:space="preserve"> and </w:t>
      </w:r>
      <w:r w:rsidRPr="004B4FA4">
        <w:rPr>
          <w:lang w:val="en-US"/>
        </w:rPr>
        <w:t>data</w:t>
      </w:r>
    </w:p>
    <w:tbl>
      <w:tblPr>
        <w:tblStyle w:val="TableGrid"/>
        <w:tblW w:w="10224" w:type="dxa"/>
        <w:tblLook w:val="04A0" w:firstRow="1" w:lastRow="0" w:firstColumn="1" w:lastColumn="0" w:noHBand="0" w:noVBand="1"/>
      </w:tblPr>
      <w:tblGrid>
        <w:gridCol w:w="3408"/>
        <w:gridCol w:w="3408"/>
        <w:gridCol w:w="3408"/>
      </w:tblGrid>
      <w:tr w:rsidR="003136CE" w:rsidRPr="003D6F58" w14:paraId="2232EF40" w14:textId="77777777" w:rsidTr="00144D7C">
        <w:trPr>
          <w:tblHeader/>
        </w:trPr>
        <w:tc>
          <w:tcPr>
            <w:tcW w:w="3408" w:type="dxa"/>
          </w:tcPr>
          <w:p w14:paraId="7DDF07BD" w14:textId="77777777" w:rsidR="003136CE" w:rsidRPr="004511FA" w:rsidRDefault="003136CE" w:rsidP="004971D8">
            <w:pPr>
              <w:pStyle w:val="Normal-pool"/>
              <w:spacing w:before="20" w:after="20"/>
              <w:rPr>
                <w:b/>
                <w:sz w:val="18"/>
                <w:szCs w:val="18"/>
              </w:rPr>
            </w:pPr>
            <w:proofErr w:type="spellStart"/>
            <w:r w:rsidRPr="004511FA">
              <w:rPr>
                <w:b/>
                <w:sz w:val="18"/>
                <w:szCs w:val="18"/>
              </w:rPr>
              <w:t>Organization</w:t>
            </w:r>
            <w:proofErr w:type="spellEnd"/>
            <w:r w:rsidRPr="004511FA">
              <w:rPr>
                <w:b/>
                <w:sz w:val="18"/>
                <w:szCs w:val="18"/>
              </w:rPr>
              <w:t xml:space="preserve"> </w:t>
            </w:r>
          </w:p>
        </w:tc>
        <w:tc>
          <w:tcPr>
            <w:tcW w:w="3408" w:type="dxa"/>
          </w:tcPr>
          <w:p w14:paraId="7038CCB4" w14:textId="77777777" w:rsidR="003136CE" w:rsidRPr="004511FA" w:rsidRDefault="003136CE" w:rsidP="004971D8">
            <w:pPr>
              <w:pStyle w:val="Normal-pool"/>
              <w:spacing w:before="20" w:after="20"/>
              <w:rPr>
                <w:b/>
                <w:sz w:val="18"/>
                <w:szCs w:val="18"/>
              </w:rPr>
            </w:pPr>
            <w:proofErr w:type="spellStart"/>
            <w:r w:rsidRPr="004511FA">
              <w:rPr>
                <w:b/>
                <w:sz w:val="18"/>
                <w:szCs w:val="18"/>
              </w:rPr>
              <w:t>Role</w:t>
            </w:r>
            <w:proofErr w:type="spellEnd"/>
          </w:p>
        </w:tc>
        <w:tc>
          <w:tcPr>
            <w:tcW w:w="3408" w:type="dxa"/>
          </w:tcPr>
          <w:p w14:paraId="4E11F6B9" w14:textId="77777777" w:rsidR="003136CE" w:rsidRPr="004511FA" w:rsidRDefault="003136CE" w:rsidP="004971D8">
            <w:pPr>
              <w:pStyle w:val="Normal-pool"/>
              <w:spacing w:before="20" w:after="20"/>
              <w:rPr>
                <w:b/>
                <w:sz w:val="18"/>
                <w:szCs w:val="18"/>
              </w:rPr>
            </w:pPr>
            <w:proofErr w:type="spellStart"/>
            <w:r w:rsidRPr="004511FA">
              <w:rPr>
                <w:b/>
                <w:sz w:val="18"/>
                <w:szCs w:val="18"/>
              </w:rPr>
              <w:t>Modalities</w:t>
            </w:r>
            <w:proofErr w:type="spellEnd"/>
          </w:p>
        </w:tc>
      </w:tr>
      <w:tr w:rsidR="003136CE" w:rsidRPr="003D6F58" w14:paraId="63ECF1D2" w14:textId="77777777" w:rsidTr="00144D7C">
        <w:tc>
          <w:tcPr>
            <w:tcW w:w="3408" w:type="dxa"/>
          </w:tcPr>
          <w:p w14:paraId="17112E23" w14:textId="77777777" w:rsidR="003136CE" w:rsidRPr="003D6F58" w:rsidRDefault="003136CE" w:rsidP="004971D8">
            <w:pPr>
              <w:pStyle w:val="Normal-pool"/>
              <w:spacing w:before="20" w:after="20"/>
              <w:rPr>
                <w:sz w:val="18"/>
                <w:szCs w:val="18"/>
              </w:rPr>
            </w:pPr>
            <w:r w:rsidRPr="003D6F58">
              <w:rPr>
                <w:sz w:val="18"/>
                <w:szCs w:val="18"/>
              </w:rPr>
              <w:t xml:space="preserve">Future </w:t>
            </w:r>
            <w:proofErr w:type="spellStart"/>
            <w:r w:rsidRPr="003D6F58">
              <w:rPr>
                <w:sz w:val="18"/>
                <w:szCs w:val="18"/>
              </w:rPr>
              <w:t>Earth</w:t>
            </w:r>
            <w:proofErr w:type="spellEnd"/>
          </w:p>
        </w:tc>
        <w:tc>
          <w:tcPr>
            <w:tcW w:w="3408" w:type="dxa"/>
          </w:tcPr>
          <w:p w14:paraId="0923BDEC"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Provision of support to the evaluation of indicators regarding their relevance for IPBES assessments</w:t>
            </w:r>
          </w:p>
          <w:p w14:paraId="3B39CBF8"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in gathering relevant expertise and helping to identify and mobilize specialized experts </w:t>
            </w:r>
          </w:p>
          <w:p w14:paraId="3352BCA4"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Provision of support to the knowledge generation function</w:t>
            </w:r>
          </w:p>
        </w:tc>
        <w:tc>
          <w:tcPr>
            <w:tcW w:w="3408" w:type="dxa"/>
          </w:tcPr>
          <w:p w14:paraId="081BA75D" w14:textId="77777777" w:rsidR="003136CE" w:rsidRPr="00B2453B" w:rsidRDefault="003136CE" w:rsidP="008A0A24">
            <w:pPr>
              <w:pStyle w:val="Normal-pool"/>
              <w:numPr>
                <w:ilvl w:val="0"/>
                <w:numId w:val="82"/>
              </w:numPr>
              <w:spacing w:before="20" w:after="20"/>
              <w:ind w:left="414" w:hanging="357"/>
              <w:rPr>
                <w:sz w:val="18"/>
                <w:szCs w:val="18"/>
                <w:lang w:val="en-US"/>
              </w:rPr>
            </w:pPr>
            <w:r w:rsidRPr="00B2453B">
              <w:rPr>
                <w:sz w:val="18"/>
                <w:szCs w:val="18"/>
                <w:lang w:val="en-US"/>
              </w:rPr>
              <w:t xml:space="preserve">Organization of IPBES-relevant expert workshops </w:t>
            </w:r>
          </w:p>
          <w:p w14:paraId="27F04EB6" w14:textId="77777777" w:rsidR="003136CE" w:rsidRPr="008A0A24" w:rsidRDefault="003136CE" w:rsidP="008A0A24">
            <w:pPr>
              <w:pStyle w:val="Normal-pool"/>
              <w:numPr>
                <w:ilvl w:val="0"/>
                <w:numId w:val="82"/>
              </w:numPr>
              <w:spacing w:before="20" w:after="20"/>
              <w:ind w:left="414" w:hanging="357"/>
              <w:rPr>
                <w:sz w:val="18"/>
                <w:szCs w:val="18"/>
                <w:lang w:val="en-US"/>
              </w:rPr>
            </w:pPr>
            <w:r w:rsidRPr="008A0A24">
              <w:rPr>
                <w:sz w:val="18"/>
                <w:szCs w:val="18"/>
                <w:lang w:val="en-US"/>
              </w:rPr>
              <w:t>Resource persons to task force</w:t>
            </w:r>
          </w:p>
          <w:p w14:paraId="4908713C" w14:textId="77777777" w:rsidR="003136CE" w:rsidRPr="003D6F58" w:rsidRDefault="003136CE" w:rsidP="008A0A24">
            <w:pPr>
              <w:pStyle w:val="Normal-pool"/>
              <w:numPr>
                <w:ilvl w:val="0"/>
                <w:numId w:val="82"/>
              </w:numPr>
              <w:spacing w:before="20" w:after="20"/>
              <w:ind w:left="414" w:hanging="357"/>
              <w:rPr>
                <w:sz w:val="18"/>
                <w:szCs w:val="18"/>
              </w:rPr>
            </w:pPr>
            <w:r w:rsidRPr="008A0A24">
              <w:rPr>
                <w:sz w:val="18"/>
                <w:szCs w:val="18"/>
                <w:lang w:val="en-US"/>
              </w:rPr>
              <w:t>Memorandum of Understanding</w:t>
            </w:r>
          </w:p>
        </w:tc>
      </w:tr>
      <w:tr w:rsidR="003136CE" w:rsidRPr="00F93E8D" w14:paraId="32ACE759" w14:textId="77777777" w:rsidTr="00144D7C">
        <w:tc>
          <w:tcPr>
            <w:tcW w:w="3408" w:type="dxa"/>
            <w:shd w:val="clear" w:color="auto" w:fill="auto"/>
          </w:tcPr>
          <w:p w14:paraId="1405FC21" w14:textId="77777777" w:rsidR="003136CE" w:rsidRPr="00B2453B" w:rsidRDefault="003136CE" w:rsidP="004971D8">
            <w:pPr>
              <w:pStyle w:val="Normal-pool"/>
              <w:spacing w:before="20" w:after="20"/>
              <w:rPr>
                <w:sz w:val="18"/>
                <w:szCs w:val="18"/>
                <w:lang w:val="en-US"/>
              </w:rPr>
            </w:pPr>
            <w:r w:rsidRPr="00B2453B">
              <w:rPr>
                <w:sz w:val="18"/>
                <w:szCs w:val="18"/>
                <w:lang w:val="en-US"/>
              </w:rPr>
              <w:t>United Nations Environment</w:t>
            </w:r>
            <w:r>
              <w:rPr>
                <w:sz w:val="18"/>
                <w:szCs w:val="18"/>
                <w:lang w:val="en-US"/>
              </w:rPr>
              <w:t xml:space="preserve"> </w:t>
            </w:r>
            <w:proofErr w:type="spellStart"/>
            <w:r>
              <w:rPr>
                <w:sz w:val="18"/>
                <w:szCs w:val="18"/>
                <w:lang w:val="en-US"/>
              </w:rPr>
              <w:t>Programme</w:t>
            </w:r>
            <w:proofErr w:type="spellEnd"/>
            <w:r w:rsidRPr="00B2453B">
              <w:rPr>
                <w:sz w:val="18"/>
                <w:szCs w:val="18"/>
                <w:lang w:val="en-US"/>
              </w:rPr>
              <w:t xml:space="preserve"> -World Conservation and Monitoring Centre (UNEP-WCMC) in its function as the secretariat of the Biodiversity Indicators Partnership (BIP)</w:t>
            </w:r>
          </w:p>
        </w:tc>
        <w:tc>
          <w:tcPr>
            <w:tcW w:w="3408" w:type="dxa"/>
            <w:shd w:val="clear" w:color="auto" w:fill="auto"/>
          </w:tcPr>
          <w:p w14:paraId="44A6349C"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Provision of technical support to the technical support unit and task group on knowledge and data regarding the use of the core indicators that are provided by members of the partnership</w:t>
            </w:r>
          </w:p>
        </w:tc>
        <w:tc>
          <w:tcPr>
            <w:tcW w:w="3408" w:type="dxa"/>
            <w:shd w:val="clear" w:color="auto" w:fill="auto"/>
          </w:tcPr>
          <w:p w14:paraId="373D2E79"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Management of the interaction between IPBES and BIP members;</w:t>
            </w:r>
          </w:p>
          <w:p w14:paraId="412C9DB7" w14:textId="77777777" w:rsidR="003136CE" w:rsidRPr="003D6F58" w:rsidRDefault="003136CE" w:rsidP="003136CE">
            <w:pPr>
              <w:pStyle w:val="Normal-pool"/>
              <w:numPr>
                <w:ilvl w:val="0"/>
                <w:numId w:val="82"/>
              </w:numPr>
              <w:spacing w:before="20" w:after="20"/>
              <w:ind w:left="414" w:hanging="357"/>
              <w:rPr>
                <w:sz w:val="18"/>
                <w:szCs w:val="18"/>
              </w:rPr>
            </w:pPr>
            <w:r w:rsidRPr="003D6F58">
              <w:rPr>
                <w:sz w:val="18"/>
                <w:szCs w:val="18"/>
              </w:rPr>
              <w:t xml:space="preserve">Resource </w:t>
            </w:r>
            <w:proofErr w:type="spellStart"/>
            <w:r w:rsidRPr="003D6F58">
              <w:rPr>
                <w:sz w:val="18"/>
                <w:szCs w:val="18"/>
              </w:rPr>
              <w:t>persons</w:t>
            </w:r>
            <w:proofErr w:type="spellEnd"/>
            <w:r w:rsidRPr="003D6F58">
              <w:rPr>
                <w:sz w:val="18"/>
                <w:szCs w:val="18"/>
              </w:rPr>
              <w:t xml:space="preserve"> to </w:t>
            </w:r>
            <w:proofErr w:type="spellStart"/>
            <w:r w:rsidRPr="003D6F58">
              <w:rPr>
                <w:sz w:val="18"/>
                <w:szCs w:val="18"/>
              </w:rPr>
              <w:t>task</w:t>
            </w:r>
            <w:proofErr w:type="spellEnd"/>
            <w:r w:rsidRPr="003D6F58">
              <w:rPr>
                <w:sz w:val="18"/>
                <w:szCs w:val="18"/>
              </w:rPr>
              <w:t xml:space="preserve"> force</w:t>
            </w:r>
          </w:p>
          <w:p w14:paraId="67AB5370"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IPBES Secretariat participates in steering committee of BIP</w:t>
            </w:r>
          </w:p>
        </w:tc>
      </w:tr>
      <w:tr w:rsidR="003136CE" w:rsidRPr="003D6F58" w14:paraId="23D623E8" w14:textId="77777777" w:rsidTr="00144D7C">
        <w:tc>
          <w:tcPr>
            <w:tcW w:w="3408" w:type="dxa"/>
            <w:shd w:val="clear" w:color="auto" w:fill="auto"/>
          </w:tcPr>
          <w:p w14:paraId="2E341E3F" w14:textId="77777777" w:rsidR="003136CE" w:rsidRPr="003D6F58" w:rsidRDefault="003136CE" w:rsidP="004971D8">
            <w:pPr>
              <w:pStyle w:val="Normal-pool"/>
              <w:spacing w:before="20" w:after="20"/>
              <w:rPr>
                <w:sz w:val="18"/>
                <w:szCs w:val="18"/>
              </w:rPr>
            </w:pPr>
            <w:r w:rsidRPr="003D6F58">
              <w:rPr>
                <w:sz w:val="18"/>
                <w:szCs w:val="18"/>
              </w:rPr>
              <w:t xml:space="preserve">Global </w:t>
            </w:r>
            <w:proofErr w:type="spellStart"/>
            <w:r w:rsidRPr="003D6F58">
              <w:rPr>
                <w:sz w:val="18"/>
                <w:szCs w:val="18"/>
              </w:rPr>
              <w:t>Biodiversity</w:t>
            </w:r>
            <w:proofErr w:type="spellEnd"/>
            <w:r w:rsidRPr="003D6F58">
              <w:rPr>
                <w:sz w:val="18"/>
                <w:szCs w:val="18"/>
              </w:rPr>
              <w:t xml:space="preserve"> Information Facility</w:t>
            </w:r>
          </w:p>
        </w:tc>
        <w:tc>
          <w:tcPr>
            <w:tcW w:w="3408" w:type="dxa"/>
            <w:shd w:val="clear" w:color="auto" w:fill="auto"/>
          </w:tcPr>
          <w:p w14:paraId="2079135B"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Provision of support to IPBES assessments in identifying and accessing relevant biodiversity datasets, in particular with regard to data provision for indicators</w:t>
            </w:r>
          </w:p>
          <w:p w14:paraId="5FE853F0" w14:textId="77777777" w:rsidR="003136CE" w:rsidRPr="00B2453B" w:rsidRDefault="003136CE" w:rsidP="003136CE">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for </w:t>
            </w:r>
            <w:proofErr w:type="spellStart"/>
            <w:r w:rsidRPr="00B2453B">
              <w:rPr>
                <w:sz w:val="18"/>
                <w:szCs w:val="18"/>
                <w:lang w:val="en-US"/>
              </w:rPr>
              <w:t>catalysing</w:t>
            </w:r>
            <w:proofErr w:type="spellEnd"/>
            <w:r w:rsidRPr="00B2453B">
              <w:rPr>
                <w:sz w:val="18"/>
                <w:szCs w:val="18"/>
                <w:lang w:val="en-US"/>
              </w:rPr>
              <w:t xml:space="preserve"> generation of new knowledge, through mobilization of data to address identified knowledge gaps </w:t>
            </w:r>
          </w:p>
        </w:tc>
        <w:tc>
          <w:tcPr>
            <w:tcW w:w="3408" w:type="dxa"/>
            <w:shd w:val="clear" w:color="auto" w:fill="auto"/>
          </w:tcPr>
          <w:p w14:paraId="6EE8FBC5" w14:textId="77777777" w:rsidR="003136CE" w:rsidRPr="003D6F58" w:rsidRDefault="003136CE" w:rsidP="003136CE">
            <w:pPr>
              <w:pStyle w:val="Normal-pool"/>
              <w:numPr>
                <w:ilvl w:val="0"/>
                <w:numId w:val="82"/>
              </w:numPr>
              <w:spacing w:before="20" w:after="20"/>
              <w:ind w:left="414" w:hanging="357"/>
              <w:rPr>
                <w:sz w:val="18"/>
                <w:szCs w:val="18"/>
              </w:rPr>
            </w:pPr>
            <w:r w:rsidRPr="003D6F58">
              <w:rPr>
                <w:sz w:val="18"/>
                <w:szCs w:val="18"/>
              </w:rPr>
              <w:t xml:space="preserve">Resource </w:t>
            </w:r>
            <w:proofErr w:type="spellStart"/>
            <w:r w:rsidRPr="003D6F58">
              <w:rPr>
                <w:sz w:val="18"/>
                <w:szCs w:val="18"/>
              </w:rPr>
              <w:t>persons</w:t>
            </w:r>
            <w:proofErr w:type="spellEnd"/>
            <w:r w:rsidRPr="003D6F58">
              <w:rPr>
                <w:sz w:val="18"/>
                <w:szCs w:val="18"/>
              </w:rPr>
              <w:t xml:space="preserve"> to </w:t>
            </w:r>
            <w:proofErr w:type="spellStart"/>
            <w:r w:rsidRPr="003D6F58">
              <w:rPr>
                <w:sz w:val="18"/>
                <w:szCs w:val="18"/>
              </w:rPr>
              <w:t>task</w:t>
            </w:r>
            <w:proofErr w:type="spellEnd"/>
            <w:r w:rsidRPr="003D6F58">
              <w:rPr>
                <w:sz w:val="18"/>
                <w:szCs w:val="18"/>
              </w:rPr>
              <w:t xml:space="preserve"> force</w:t>
            </w:r>
          </w:p>
          <w:p w14:paraId="7B0FAFBF" w14:textId="77777777" w:rsidR="003136CE" w:rsidRPr="003D6F58" w:rsidRDefault="003136CE" w:rsidP="003136CE">
            <w:pPr>
              <w:pStyle w:val="Normal-pool"/>
              <w:numPr>
                <w:ilvl w:val="0"/>
                <w:numId w:val="82"/>
              </w:numPr>
              <w:spacing w:before="20" w:after="20"/>
              <w:ind w:left="414" w:hanging="357"/>
              <w:rPr>
                <w:sz w:val="18"/>
                <w:szCs w:val="18"/>
              </w:rPr>
            </w:pPr>
            <w:proofErr w:type="spellStart"/>
            <w:r w:rsidRPr="003D6F58">
              <w:rPr>
                <w:sz w:val="18"/>
                <w:szCs w:val="18"/>
              </w:rPr>
              <w:t>Memorandum</w:t>
            </w:r>
            <w:proofErr w:type="spellEnd"/>
            <w:r w:rsidRPr="003D6F58">
              <w:rPr>
                <w:sz w:val="18"/>
                <w:szCs w:val="18"/>
              </w:rPr>
              <w:t xml:space="preserve"> of </w:t>
            </w:r>
            <w:proofErr w:type="spellStart"/>
            <w:r w:rsidRPr="003D6F58">
              <w:rPr>
                <w:sz w:val="18"/>
                <w:szCs w:val="18"/>
              </w:rPr>
              <w:t>Understanding</w:t>
            </w:r>
            <w:proofErr w:type="spellEnd"/>
          </w:p>
        </w:tc>
      </w:tr>
      <w:tr w:rsidR="00167632" w:rsidRPr="00F93E8D" w14:paraId="5D6D3D24" w14:textId="77777777" w:rsidTr="00144D7C">
        <w:trPr>
          <w:trHeight w:val="197"/>
        </w:trPr>
        <w:tc>
          <w:tcPr>
            <w:tcW w:w="3408" w:type="dxa"/>
            <w:shd w:val="clear" w:color="auto" w:fill="auto"/>
          </w:tcPr>
          <w:p w14:paraId="206F475A" w14:textId="3C1DAA1B" w:rsidR="00167632" w:rsidRPr="00B2453B" w:rsidRDefault="00167632" w:rsidP="00167632">
            <w:pPr>
              <w:pStyle w:val="Normal-pool"/>
              <w:spacing w:before="20" w:after="20"/>
              <w:rPr>
                <w:sz w:val="18"/>
                <w:szCs w:val="18"/>
                <w:lang w:val="en-US"/>
              </w:rPr>
            </w:pPr>
            <w:proofErr w:type="spellStart"/>
            <w:r w:rsidRPr="00F934EF">
              <w:rPr>
                <w:sz w:val="18"/>
                <w:szCs w:val="18"/>
                <w:lang w:val="en-US"/>
              </w:rPr>
              <w:t>BiodivERsA</w:t>
            </w:r>
            <w:proofErr w:type="spellEnd"/>
            <w:r w:rsidRPr="00F934EF">
              <w:rPr>
                <w:sz w:val="18"/>
                <w:szCs w:val="18"/>
                <w:lang w:val="en-US"/>
              </w:rPr>
              <w:t xml:space="preserve"> and the Belmont Forum</w:t>
            </w:r>
          </w:p>
        </w:tc>
        <w:tc>
          <w:tcPr>
            <w:tcW w:w="3408" w:type="dxa"/>
            <w:shd w:val="clear" w:color="auto" w:fill="auto"/>
          </w:tcPr>
          <w:p w14:paraId="35B45701" w14:textId="5EAEEDE8" w:rsidR="00167632" w:rsidRPr="00F934EF" w:rsidRDefault="00167632" w:rsidP="00167632">
            <w:pPr>
              <w:pStyle w:val="Normal-pool"/>
              <w:numPr>
                <w:ilvl w:val="0"/>
                <w:numId w:val="82"/>
              </w:numPr>
              <w:spacing w:before="20" w:after="20"/>
              <w:ind w:left="414" w:hanging="357"/>
              <w:rPr>
                <w:sz w:val="18"/>
                <w:szCs w:val="18"/>
                <w:lang w:val="en-US"/>
              </w:rPr>
            </w:pPr>
            <w:r w:rsidRPr="00F934EF">
              <w:rPr>
                <w:sz w:val="18"/>
                <w:szCs w:val="18"/>
                <w:lang w:val="en-US"/>
              </w:rPr>
              <w:t xml:space="preserve">Contribution to filling knowledge gaps identified in the IPBES report on biodiversity </w:t>
            </w:r>
            <w:r w:rsidR="00A650F0" w:rsidRPr="00F934EF">
              <w:rPr>
                <w:sz w:val="18"/>
                <w:szCs w:val="18"/>
                <w:lang w:val="en-US"/>
              </w:rPr>
              <w:t>scenarios;</w:t>
            </w:r>
            <w:r w:rsidRPr="00F934EF">
              <w:rPr>
                <w:sz w:val="18"/>
                <w:szCs w:val="18"/>
                <w:lang w:val="en-US"/>
              </w:rPr>
              <w:t xml:space="preserve"> text of call for international proposals accounting for key recommendations made in this report</w:t>
            </w:r>
          </w:p>
          <w:p w14:paraId="68111E4F" w14:textId="778BBAA0" w:rsidR="00167632" w:rsidRPr="00B2453B" w:rsidRDefault="00167632" w:rsidP="00167632">
            <w:pPr>
              <w:pStyle w:val="Normal-pool"/>
              <w:numPr>
                <w:ilvl w:val="0"/>
                <w:numId w:val="82"/>
              </w:numPr>
              <w:spacing w:before="20" w:after="20"/>
              <w:ind w:left="414" w:hanging="357"/>
              <w:rPr>
                <w:sz w:val="18"/>
                <w:szCs w:val="18"/>
                <w:lang w:val="en-US"/>
              </w:rPr>
            </w:pPr>
            <w:r w:rsidRPr="00F934EF">
              <w:rPr>
                <w:sz w:val="18"/>
                <w:szCs w:val="18"/>
                <w:lang w:val="en-US"/>
              </w:rPr>
              <w:t xml:space="preserve">Provision of </w:t>
            </w:r>
            <w:r w:rsidR="00A650F0" w:rsidRPr="00F934EF">
              <w:rPr>
                <w:sz w:val="18"/>
                <w:szCs w:val="18"/>
                <w:lang w:val="en-US"/>
              </w:rPr>
              <w:t>in-kind</w:t>
            </w:r>
            <w:r w:rsidRPr="00F934EF">
              <w:rPr>
                <w:sz w:val="18"/>
                <w:szCs w:val="18"/>
                <w:lang w:val="en-US"/>
              </w:rPr>
              <w:t xml:space="preserve"> resources to develop and implement the call, </w:t>
            </w:r>
            <w:r w:rsidR="00883E80">
              <w:rPr>
                <w:sz w:val="18"/>
                <w:szCs w:val="18"/>
                <w:lang w:val="en-US"/>
              </w:rPr>
              <w:t>and of funds</w:t>
            </w:r>
            <w:r w:rsidRPr="00F934EF">
              <w:rPr>
                <w:sz w:val="18"/>
                <w:szCs w:val="18"/>
                <w:lang w:val="en-US"/>
              </w:rPr>
              <w:t xml:space="preserve"> (28 </w:t>
            </w:r>
            <w:r w:rsidR="00A650F0">
              <w:rPr>
                <w:sz w:val="18"/>
                <w:szCs w:val="18"/>
                <w:lang w:val="en-US"/>
              </w:rPr>
              <w:t>million</w:t>
            </w:r>
            <w:r w:rsidRPr="00F934EF">
              <w:rPr>
                <w:sz w:val="18"/>
                <w:szCs w:val="18"/>
                <w:lang w:val="en-US"/>
              </w:rPr>
              <w:t xml:space="preserve"> €) to fund research projects</w:t>
            </w:r>
          </w:p>
        </w:tc>
        <w:tc>
          <w:tcPr>
            <w:tcW w:w="3408" w:type="dxa"/>
            <w:shd w:val="clear" w:color="auto" w:fill="auto"/>
          </w:tcPr>
          <w:p w14:paraId="541F2005" w14:textId="35A9F631" w:rsidR="00167632" w:rsidRPr="00883E80" w:rsidRDefault="00167632" w:rsidP="00167632">
            <w:pPr>
              <w:pStyle w:val="Normal-pool"/>
              <w:numPr>
                <w:ilvl w:val="0"/>
                <w:numId w:val="82"/>
              </w:numPr>
              <w:spacing w:before="20" w:after="20"/>
              <w:ind w:left="414" w:hanging="357"/>
              <w:rPr>
                <w:sz w:val="18"/>
                <w:szCs w:val="18"/>
                <w:lang w:val="en-US"/>
              </w:rPr>
            </w:pPr>
            <w:r w:rsidRPr="00883E80">
              <w:rPr>
                <w:sz w:val="18"/>
                <w:szCs w:val="18"/>
                <w:lang w:val="en-US"/>
              </w:rPr>
              <w:t xml:space="preserve">Launch of a joint call for research proposals, with support of the European Commission, to fund projects producing new biodiversity scenarios taking into account the recommendations from the IPBES </w:t>
            </w:r>
            <w:r w:rsidR="0014696B">
              <w:rPr>
                <w:sz w:val="18"/>
                <w:szCs w:val="18"/>
                <w:lang w:val="en-US"/>
              </w:rPr>
              <w:t xml:space="preserve">assessment </w:t>
            </w:r>
            <w:r w:rsidRPr="00883E80">
              <w:rPr>
                <w:sz w:val="18"/>
                <w:szCs w:val="18"/>
                <w:lang w:val="en-US"/>
              </w:rPr>
              <w:t>report on scenarios</w:t>
            </w:r>
            <w:r w:rsidR="0014696B">
              <w:rPr>
                <w:sz w:val="18"/>
                <w:szCs w:val="18"/>
                <w:lang w:val="en-US"/>
              </w:rPr>
              <w:t xml:space="preserve"> and models of biodiversity and ecosystem services</w:t>
            </w:r>
          </w:p>
          <w:p w14:paraId="73C4BC00" w14:textId="491C3D8D" w:rsidR="00167632" w:rsidRPr="00883E80" w:rsidRDefault="00167632" w:rsidP="00167632">
            <w:pPr>
              <w:pStyle w:val="Normal-pool"/>
              <w:numPr>
                <w:ilvl w:val="0"/>
                <w:numId w:val="82"/>
              </w:numPr>
              <w:spacing w:before="20" w:after="20"/>
              <w:ind w:left="414" w:hanging="357"/>
              <w:rPr>
                <w:sz w:val="18"/>
                <w:szCs w:val="18"/>
                <w:lang w:val="en-US"/>
              </w:rPr>
            </w:pPr>
            <w:r w:rsidRPr="00883E80">
              <w:rPr>
                <w:sz w:val="18"/>
                <w:szCs w:val="18"/>
                <w:lang w:val="en-US"/>
              </w:rPr>
              <w:t>Invitation of IPBES representatives to follow-up meetings and actions</w:t>
            </w:r>
          </w:p>
        </w:tc>
      </w:tr>
      <w:tr w:rsidR="00167632" w:rsidRPr="003D6F58" w14:paraId="29C74C82" w14:textId="77777777" w:rsidTr="00144D7C">
        <w:trPr>
          <w:trHeight w:val="197"/>
        </w:trPr>
        <w:tc>
          <w:tcPr>
            <w:tcW w:w="3408" w:type="dxa"/>
            <w:shd w:val="clear" w:color="auto" w:fill="auto"/>
          </w:tcPr>
          <w:p w14:paraId="692C35F3" w14:textId="77777777" w:rsidR="00167632" w:rsidRPr="00B2453B" w:rsidRDefault="00167632" w:rsidP="00167632">
            <w:pPr>
              <w:pStyle w:val="Normal-pool"/>
              <w:spacing w:before="20" w:after="20"/>
              <w:rPr>
                <w:sz w:val="18"/>
                <w:szCs w:val="18"/>
                <w:lang w:val="en-US" w:eastAsia="ko-KR"/>
              </w:rPr>
            </w:pPr>
            <w:r w:rsidRPr="00B2453B">
              <w:rPr>
                <w:sz w:val="18"/>
                <w:szCs w:val="18"/>
                <w:lang w:val="en-US"/>
              </w:rPr>
              <w:t>The Group on Earth Observations – Biodiversity Observation Network</w:t>
            </w:r>
            <w:r>
              <w:rPr>
                <w:sz w:val="18"/>
                <w:szCs w:val="18"/>
                <w:lang w:val="en-US"/>
              </w:rPr>
              <w:t xml:space="preserve"> (</w:t>
            </w:r>
            <w:r>
              <w:rPr>
                <w:rFonts w:hint="eastAsia"/>
                <w:sz w:val="18"/>
                <w:szCs w:val="18"/>
                <w:lang w:val="en-US" w:eastAsia="ko-KR"/>
              </w:rPr>
              <w:t>GEOBON)</w:t>
            </w:r>
          </w:p>
        </w:tc>
        <w:tc>
          <w:tcPr>
            <w:tcW w:w="3408" w:type="dxa"/>
            <w:shd w:val="clear" w:color="auto" w:fill="auto"/>
          </w:tcPr>
          <w:p w14:paraId="4D17B360" w14:textId="77777777" w:rsidR="00167632"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Provision of support to the use of indicators and data in IPBES assessments</w:t>
            </w:r>
          </w:p>
          <w:p w14:paraId="601E8DBB" w14:textId="21493FE5" w:rsidR="0086386F" w:rsidRPr="00B2453B" w:rsidRDefault="0086386F" w:rsidP="00167632">
            <w:pPr>
              <w:pStyle w:val="Normal-pool"/>
              <w:numPr>
                <w:ilvl w:val="0"/>
                <w:numId w:val="82"/>
              </w:numPr>
              <w:spacing w:before="20" w:after="20"/>
              <w:ind w:left="414" w:hanging="357"/>
              <w:rPr>
                <w:sz w:val="18"/>
                <w:szCs w:val="18"/>
                <w:lang w:val="en-US"/>
              </w:rPr>
            </w:pPr>
            <w:r>
              <w:rPr>
                <w:sz w:val="18"/>
                <w:szCs w:val="18"/>
                <w:lang w:val="en-US"/>
              </w:rPr>
              <w:t>Catalog and visualization of Essential Biodiversity Variables datasets generated by IPBES</w:t>
            </w:r>
          </w:p>
        </w:tc>
        <w:tc>
          <w:tcPr>
            <w:tcW w:w="3408" w:type="dxa"/>
            <w:shd w:val="clear" w:color="auto" w:fill="auto"/>
          </w:tcPr>
          <w:p w14:paraId="0F3032B3" w14:textId="77777777" w:rsidR="00167632" w:rsidRPr="003D6F58" w:rsidRDefault="00167632" w:rsidP="00167632">
            <w:pPr>
              <w:pStyle w:val="Normal-pool"/>
              <w:numPr>
                <w:ilvl w:val="0"/>
                <w:numId w:val="82"/>
              </w:numPr>
              <w:spacing w:before="20" w:after="20"/>
              <w:ind w:left="414" w:hanging="357"/>
              <w:rPr>
                <w:sz w:val="18"/>
                <w:szCs w:val="18"/>
              </w:rPr>
            </w:pPr>
            <w:r w:rsidRPr="003D6F58">
              <w:rPr>
                <w:sz w:val="18"/>
                <w:szCs w:val="18"/>
              </w:rPr>
              <w:t xml:space="preserve">Resource </w:t>
            </w:r>
            <w:proofErr w:type="spellStart"/>
            <w:r w:rsidRPr="003D6F58">
              <w:rPr>
                <w:sz w:val="18"/>
                <w:szCs w:val="18"/>
              </w:rPr>
              <w:t>persons</w:t>
            </w:r>
            <w:proofErr w:type="spellEnd"/>
            <w:r w:rsidRPr="003D6F58">
              <w:rPr>
                <w:sz w:val="18"/>
                <w:szCs w:val="18"/>
              </w:rPr>
              <w:t xml:space="preserve"> to </w:t>
            </w:r>
            <w:proofErr w:type="spellStart"/>
            <w:r w:rsidRPr="003D6F58">
              <w:rPr>
                <w:sz w:val="18"/>
                <w:szCs w:val="18"/>
              </w:rPr>
              <w:t>task</w:t>
            </w:r>
            <w:proofErr w:type="spellEnd"/>
            <w:r w:rsidRPr="003D6F58">
              <w:rPr>
                <w:sz w:val="18"/>
                <w:szCs w:val="18"/>
              </w:rPr>
              <w:t xml:space="preserve"> force</w:t>
            </w:r>
          </w:p>
          <w:p w14:paraId="4715C8DB" w14:textId="77777777" w:rsidR="00167632" w:rsidRPr="003D6F58" w:rsidRDefault="00167632" w:rsidP="00167632">
            <w:pPr>
              <w:pStyle w:val="Normal-pool"/>
              <w:numPr>
                <w:ilvl w:val="0"/>
                <w:numId w:val="82"/>
              </w:numPr>
              <w:spacing w:before="20" w:after="20"/>
              <w:ind w:left="414" w:hanging="357"/>
              <w:rPr>
                <w:sz w:val="18"/>
                <w:szCs w:val="18"/>
              </w:rPr>
            </w:pPr>
            <w:proofErr w:type="spellStart"/>
            <w:r w:rsidRPr="003D6F58">
              <w:rPr>
                <w:sz w:val="18"/>
                <w:szCs w:val="18"/>
              </w:rPr>
              <w:t>Memorandum</w:t>
            </w:r>
            <w:proofErr w:type="spellEnd"/>
            <w:r w:rsidRPr="003D6F58">
              <w:rPr>
                <w:sz w:val="18"/>
                <w:szCs w:val="18"/>
              </w:rPr>
              <w:t xml:space="preserve"> of </w:t>
            </w:r>
            <w:proofErr w:type="spellStart"/>
            <w:r w:rsidRPr="003D6F58">
              <w:rPr>
                <w:sz w:val="18"/>
                <w:szCs w:val="18"/>
              </w:rPr>
              <w:t>Understanding</w:t>
            </w:r>
            <w:proofErr w:type="spellEnd"/>
          </w:p>
        </w:tc>
      </w:tr>
      <w:tr w:rsidR="00167632" w:rsidRPr="00F93E8D" w14:paraId="3C900906" w14:textId="77777777" w:rsidTr="00144D7C">
        <w:trPr>
          <w:trHeight w:val="197"/>
        </w:trPr>
        <w:tc>
          <w:tcPr>
            <w:tcW w:w="3408" w:type="dxa"/>
            <w:shd w:val="clear" w:color="auto" w:fill="auto"/>
          </w:tcPr>
          <w:p w14:paraId="5DCECD9F" w14:textId="77777777" w:rsidR="00167632" w:rsidRPr="00B2453B" w:rsidRDefault="00167632" w:rsidP="00167632">
            <w:pPr>
              <w:pStyle w:val="Normal-pool"/>
              <w:spacing w:before="20" w:after="20"/>
              <w:rPr>
                <w:sz w:val="18"/>
                <w:szCs w:val="18"/>
                <w:lang w:val="en-US"/>
              </w:rPr>
            </w:pPr>
            <w:r w:rsidRPr="00B2453B">
              <w:rPr>
                <w:sz w:val="18"/>
                <w:szCs w:val="18"/>
                <w:lang w:val="en-US"/>
              </w:rPr>
              <w:t>The Food and Agriculture Organization of the United Nations (FAO)</w:t>
            </w:r>
          </w:p>
        </w:tc>
        <w:tc>
          <w:tcPr>
            <w:tcW w:w="3408" w:type="dxa"/>
            <w:shd w:val="clear" w:color="auto" w:fill="auto"/>
          </w:tcPr>
          <w:p w14:paraId="61B34804" w14:textId="77777777" w:rsidR="00167632" w:rsidRPr="00B2453B"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use of indicators in IPBES assessments by making available fact sheets for the various indicators, supplying related data and collaborating with the task group on the preparation of visualizations </w:t>
            </w:r>
          </w:p>
        </w:tc>
        <w:tc>
          <w:tcPr>
            <w:tcW w:w="3408" w:type="dxa"/>
            <w:shd w:val="clear" w:color="auto" w:fill="auto"/>
          </w:tcPr>
          <w:p w14:paraId="35DEB9F0" w14:textId="77777777" w:rsidR="00167632" w:rsidRPr="00B2453B"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 xml:space="preserve">Collaborative partnership arrangement to establish an institutional link between the Plenary and </w:t>
            </w:r>
            <w:r>
              <w:rPr>
                <w:sz w:val="18"/>
                <w:szCs w:val="18"/>
                <w:lang w:val="en-US"/>
              </w:rPr>
              <w:t xml:space="preserve">the </w:t>
            </w:r>
            <w:r w:rsidRPr="00B2453B">
              <w:rPr>
                <w:sz w:val="18"/>
                <w:szCs w:val="18"/>
                <w:lang w:val="en-US"/>
              </w:rPr>
              <w:t>U</w:t>
            </w:r>
            <w:r>
              <w:rPr>
                <w:sz w:val="18"/>
                <w:szCs w:val="18"/>
                <w:lang w:val="en-US"/>
              </w:rPr>
              <w:t xml:space="preserve">nited </w:t>
            </w:r>
            <w:r w:rsidRPr="00B2453B">
              <w:rPr>
                <w:sz w:val="18"/>
                <w:szCs w:val="18"/>
                <w:lang w:val="en-US"/>
              </w:rPr>
              <w:t>N</w:t>
            </w:r>
            <w:r>
              <w:rPr>
                <w:sz w:val="18"/>
                <w:szCs w:val="18"/>
                <w:lang w:val="en-US"/>
              </w:rPr>
              <w:t xml:space="preserve">ations </w:t>
            </w:r>
            <w:r w:rsidRPr="00B2453B">
              <w:rPr>
                <w:sz w:val="18"/>
                <w:szCs w:val="18"/>
                <w:lang w:val="en-US"/>
              </w:rPr>
              <w:t>E</w:t>
            </w:r>
            <w:r>
              <w:rPr>
                <w:sz w:val="18"/>
                <w:szCs w:val="18"/>
                <w:lang w:val="en-US"/>
              </w:rPr>
              <w:t xml:space="preserve">nvironment </w:t>
            </w:r>
            <w:proofErr w:type="spellStart"/>
            <w:r w:rsidRPr="00B2453B">
              <w:rPr>
                <w:sz w:val="18"/>
                <w:szCs w:val="18"/>
                <w:lang w:val="en-US"/>
              </w:rPr>
              <w:t>P</w:t>
            </w:r>
            <w:r>
              <w:rPr>
                <w:sz w:val="18"/>
                <w:szCs w:val="18"/>
                <w:lang w:val="en-US"/>
              </w:rPr>
              <w:t>rogramme</w:t>
            </w:r>
            <w:proofErr w:type="spellEnd"/>
            <w:r w:rsidRPr="00B2453B">
              <w:rPr>
                <w:sz w:val="18"/>
                <w:szCs w:val="18"/>
                <w:lang w:val="en-US"/>
              </w:rPr>
              <w:t xml:space="preserve">, UNESCO, FAO and UNDP  </w:t>
            </w:r>
          </w:p>
        </w:tc>
      </w:tr>
      <w:tr w:rsidR="00167632" w:rsidRPr="00F93E8D" w14:paraId="27339125" w14:textId="77777777" w:rsidTr="00144D7C">
        <w:trPr>
          <w:trHeight w:val="197"/>
        </w:trPr>
        <w:tc>
          <w:tcPr>
            <w:tcW w:w="3408" w:type="dxa"/>
            <w:shd w:val="clear" w:color="auto" w:fill="auto"/>
          </w:tcPr>
          <w:p w14:paraId="7CB7070A" w14:textId="77777777" w:rsidR="00167632" w:rsidRPr="00B2453B" w:rsidRDefault="00167632" w:rsidP="00DC3B5E">
            <w:pPr>
              <w:pStyle w:val="Normal-pool"/>
              <w:spacing w:before="20" w:after="20"/>
              <w:rPr>
                <w:sz w:val="18"/>
                <w:szCs w:val="18"/>
                <w:lang w:val="en-US"/>
              </w:rPr>
            </w:pPr>
            <w:r w:rsidRPr="00B2453B">
              <w:rPr>
                <w:sz w:val="18"/>
                <w:szCs w:val="18"/>
                <w:lang w:val="en-US"/>
              </w:rPr>
              <w:t>United Nations Educational, Scientific and Cultural Organization (UNESCO)</w:t>
            </w:r>
          </w:p>
          <w:p w14:paraId="1495FF00" w14:textId="77777777" w:rsidR="00167632" w:rsidRPr="00B2453B" w:rsidRDefault="00167632" w:rsidP="00DC3B5E">
            <w:pPr>
              <w:pStyle w:val="Normal-pool"/>
              <w:spacing w:before="20" w:after="20"/>
              <w:rPr>
                <w:sz w:val="18"/>
                <w:szCs w:val="18"/>
                <w:lang w:val="en-US"/>
              </w:rPr>
            </w:pPr>
            <w:r w:rsidRPr="00B2453B">
              <w:rPr>
                <w:sz w:val="18"/>
                <w:szCs w:val="18"/>
                <w:lang w:val="en-US"/>
              </w:rPr>
              <w:t>Intergovernmental Oceanographic Commission of UNESCO (IOC-UNESCO</w:t>
            </w:r>
            <w:r>
              <w:rPr>
                <w:sz w:val="18"/>
                <w:szCs w:val="18"/>
                <w:lang w:val="en-US"/>
              </w:rPr>
              <w:t>)</w:t>
            </w:r>
          </w:p>
        </w:tc>
        <w:tc>
          <w:tcPr>
            <w:tcW w:w="3408" w:type="dxa"/>
            <w:shd w:val="clear" w:color="auto" w:fill="auto"/>
          </w:tcPr>
          <w:p w14:paraId="596459EC" w14:textId="77777777" w:rsidR="00167632" w:rsidRPr="00B2453B" w:rsidRDefault="00167632" w:rsidP="00DC3B5E">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knowledge generation function </w:t>
            </w:r>
          </w:p>
          <w:p w14:paraId="79DA920A" w14:textId="77777777" w:rsidR="00167632" w:rsidRPr="00B2453B" w:rsidRDefault="00167632" w:rsidP="00DC3B5E">
            <w:pPr>
              <w:pStyle w:val="Normal-pool"/>
              <w:numPr>
                <w:ilvl w:val="0"/>
                <w:numId w:val="82"/>
              </w:numPr>
              <w:spacing w:before="20" w:after="20"/>
              <w:ind w:left="414" w:hanging="357"/>
              <w:rPr>
                <w:sz w:val="18"/>
                <w:szCs w:val="18"/>
                <w:lang w:val="en-US"/>
              </w:rPr>
            </w:pPr>
            <w:r w:rsidRPr="00B2453B">
              <w:rPr>
                <w:sz w:val="18"/>
                <w:szCs w:val="18"/>
                <w:lang w:val="en-US"/>
              </w:rPr>
              <w:t>Contribution of data to the global assessment through the Ocean Biogeographic Information System</w:t>
            </w:r>
          </w:p>
        </w:tc>
        <w:tc>
          <w:tcPr>
            <w:tcW w:w="3408" w:type="dxa"/>
            <w:shd w:val="clear" w:color="auto" w:fill="auto"/>
          </w:tcPr>
          <w:p w14:paraId="51218BA2" w14:textId="77777777" w:rsidR="00167632" w:rsidRPr="003D6F58" w:rsidRDefault="00167632" w:rsidP="00DC3B5E">
            <w:pPr>
              <w:pStyle w:val="Normal-pool"/>
              <w:numPr>
                <w:ilvl w:val="0"/>
                <w:numId w:val="82"/>
              </w:numPr>
              <w:spacing w:before="20" w:after="20"/>
              <w:ind w:left="414" w:hanging="357"/>
              <w:rPr>
                <w:sz w:val="18"/>
                <w:szCs w:val="18"/>
              </w:rPr>
            </w:pPr>
            <w:r w:rsidRPr="003D6F58">
              <w:rPr>
                <w:sz w:val="18"/>
                <w:szCs w:val="18"/>
              </w:rPr>
              <w:t xml:space="preserve">Collaborative partnership arrangement </w:t>
            </w:r>
          </w:p>
          <w:p w14:paraId="0EF6A563" w14:textId="77777777" w:rsidR="00167632" w:rsidRPr="00B2453B" w:rsidRDefault="00167632" w:rsidP="00DC3B5E">
            <w:pPr>
              <w:pStyle w:val="Normal-pool"/>
              <w:numPr>
                <w:ilvl w:val="0"/>
                <w:numId w:val="82"/>
              </w:numPr>
              <w:spacing w:before="20" w:after="20"/>
              <w:ind w:left="414" w:hanging="357"/>
              <w:rPr>
                <w:sz w:val="18"/>
                <w:szCs w:val="18"/>
                <w:lang w:val="en-US"/>
              </w:rPr>
            </w:pPr>
            <w:r w:rsidRPr="00B2453B">
              <w:rPr>
                <w:sz w:val="18"/>
                <w:szCs w:val="18"/>
                <w:lang w:val="en-US"/>
              </w:rPr>
              <w:t>Collaborative partnership arrangement through UNESCO</w:t>
            </w:r>
          </w:p>
        </w:tc>
      </w:tr>
      <w:tr w:rsidR="00167632" w:rsidRPr="003D6F58" w14:paraId="4E9DB325" w14:textId="77777777" w:rsidTr="00144D7C">
        <w:trPr>
          <w:trHeight w:val="197"/>
        </w:trPr>
        <w:tc>
          <w:tcPr>
            <w:tcW w:w="3408" w:type="dxa"/>
            <w:shd w:val="clear" w:color="auto" w:fill="auto"/>
          </w:tcPr>
          <w:p w14:paraId="00540B8B" w14:textId="77777777" w:rsidR="00167632" w:rsidRPr="00B2453B" w:rsidRDefault="00167632" w:rsidP="00167632">
            <w:pPr>
              <w:pStyle w:val="Normal-pool"/>
              <w:spacing w:before="20" w:after="20"/>
              <w:rPr>
                <w:sz w:val="18"/>
                <w:szCs w:val="18"/>
                <w:lang w:val="en-US"/>
              </w:rPr>
            </w:pPr>
            <w:r w:rsidRPr="00B2453B">
              <w:rPr>
                <w:sz w:val="18"/>
                <w:szCs w:val="18"/>
                <w:lang w:val="en-US"/>
              </w:rPr>
              <w:t xml:space="preserve">United Nations Development </w:t>
            </w:r>
            <w:proofErr w:type="spellStart"/>
            <w:r w:rsidRPr="00B2453B">
              <w:rPr>
                <w:sz w:val="18"/>
                <w:szCs w:val="18"/>
                <w:lang w:val="en-US"/>
              </w:rPr>
              <w:t>Programme</w:t>
            </w:r>
            <w:proofErr w:type="spellEnd"/>
            <w:r w:rsidRPr="00B2453B">
              <w:rPr>
                <w:sz w:val="18"/>
                <w:szCs w:val="18"/>
                <w:lang w:val="en-US"/>
              </w:rPr>
              <w:t xml:space="preserve"> (UNDP)</w:t>
            </w:r>
          </w:p>
        </w:tc>
        <w:tc>
          <w:tcPr>
            <w:tcW w:w="3408" w:type="dxa"/>
            <w:shd w:val="clear" w:color="auto" w:fill="auto"/>
          </w:tcPr>
          <w:p w14:paraId="334B7178" w14:textId="77777777" w:rsidR="00167632" w:rsidRPr="00B2453B"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Provision of support to the knowledge generation function through trialogues on IPBES assessments</w:t>
            </w:r>
          </w:p>
        </w:tc>
        <w:tc>
          <w:tcPr>
            <w:tcW w:w="3408" w:type="dxa"/>
            <w:shd w:val="clear" w:color="auto" w:fill="auto"/>
          </w:tcPr>
          <w:p w14:paraId="704CD53F" w14:textId="77777777" w:rsidR="00167632" w:rsidRPr="003D6F58" w:rsidRDefault="00167632" w:rsidP="00167632">
            <w:pPr>
              <w:pStyle w:val="Normal-pool"/>
              <w:numPr>
                <w:ilvl w:val="0"/>
                <w:numId w:val="82"/>
              </w:numPr>
              <w:spacing w:before="20" w:after="20"/>
              <w:ind w:left="414" w:hanging="357"/>
              <w:rPr>
                <w:sz w:val="18"/>
                <w:szCs w:val="18"/>
              </w:rPr>
            </w:pPr>
            <w:r w:rsidRPr="003D6F58">
              <w:rPr>
                <w:sz w:val="18"/>
                <w:szCs w:val="18"/>
              </w:rPr>
              <w:t>Collaborative partnership arrangement</w:t>
            </w:r>
          </w:p>
        </w:tc>
      </w:tr>
      <w:tr w:rsidR="00167632" w:rsidRPr="003D6F58" w14:paraId="1A31417D" w14:textId="77777777" w:rsidTr="00144D7C">
        <w:trPr>
          <w:trHeight w:val="197"/>
        </w:trPr>
        <w:tc>
          <w:tcPr>
            <w:tcW w:w="3408" w:type="dxa"/>
            <w:shd w:val="clear" w:color="auto" w:fill="auto"/>
          </w:tcPr>
          <w:p w14:paraId="12EE6398" w14:textId="77777777" w:rsidR="00167632" w:rsidRPr="00B2453B" w:rsidRDefault="00167632" w:rsidP="00167632">
            <w:pPr>
              <w:pStyle w:val="Normal-pool"/>
              <w:spacing w:before="20" w:after="20"/>
              <w:rPr>
                <w:sz w:val="18"/>
                <w:szCs w:val="18"/>
                <w:lang w:val="en-US"/>
              </w:rPr>
            </w:pPr>
            <w:r w:rsidRPr="00B2453B">
              <w:rPr>
                <w:sz w:val="18"/>
                <w:szCs w:val="18"/>
                <w:lang w:val="en-US"/>
              </w:rPr>
              <w:t>Inter-American Institute for Global Change Research (IAI)</w:t>
            </w:r>
          </w:p>
        </w:tc>
        <w:tc>
          <w:tcPr>
            <w:tcW w:w="3408" w:type="dxa"/>
            <w:shd w:val="clear" w:color="auto" w:fill="auto"/>
          </w:tcPr>
          <w:p w14:paraId="5E6F66D4" w14:textId="77777777" w:rsidR="00167632" w:rsidRPr="00B2453B"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knowledge generation function (through its science </w:t>
            </w:r>
            <w:proofErr w:type="spellStart"/>
            <w:r w:rsidRPr="00B2453B">
              <w:rPr>
                <w:sz w:val="18"/>
                <w:szCs w:val="18"/>
                <w:lang w:val="en-US"/>
              </w:rPr>
              <w:t>programmes</w:t>
            </w:r>
            <w:proofErr w:type="spellEnd"/>
            <w:r w:rsidRPr="00B2453B">
              <w:rPr>
                <w:sz w:val="18"/>
                <w:szCs w:val="18"/>
                <w:lang w:val="en-US"/>
              </w:rPr>
              <w:t>)</w:t>
            </w:r>
          </w:p>
        </w:tc>
        <w:tc>
          <w:tcPr>
            <w:tcW w:w="3408" w:type="dxa"/>
            <w:shd w:val="clear" w:color="auto" w:fill="auto"/>
          </w:tcPr>
          <w:p w14:paraId="72C8BE16" w14:textId="77777777" w:rsidR="00167632" w:rsidRPr="003D6F58" w:rsidRDefault="00167632" w:rsidP="00167632">
            <w:pPr>
              <w:pStyle w:val="Normal-pool"/>
              <w:numPr>
                <w:ilvl w:val="0"/>
                <w:numId w:val="82"/>
              </w:numPr>
              <w:spacing w:before="20" w:after="20"/>
              <w:ind w:left="414" w:hanging="357"/>
              <w:rPr>
                <w:sz w:val="18"/>
                <w:szCs w:val="18"/>
              </w:rPr>
            </w:pPr>
            <w:proofErr w:type="spellStart"/>
            <w:r w:rsidRPr="003D6F58">
              <w:rPr>
                <w:sz w:val="18"/>
                <w:szCs w:val="18"/>
              </w:rPr>
              <w:t>Memorandum</w:t>
            </w:r>
            <w:proofErr w:type="spellEnd"/>
            <w:r w:rsidRPr="003D6F58">
              <w:rPr>
                <w:sz w:val="18"/>
                <w:szCs w:val="18"/>
              </w:rPr>
              <w:t xml:space="preserve"> of </w:t>
            </w:r>
            <w:proofErr w:type="spellStart"/>
            <w:r w:rsidRPr="003D6F58">
              <w:rPr>
                <w:sz w:val="18"/>
                <w:szCs w:val="18"/>
              </w:rPr>
              <w:t>Understanding</w:t>
            </w:r>
            <w:proofErr w:type="spellEnd"/>
          </w:p>
        </w:tc>
      </w:tr>
      <w:tr w:rsidR="00167632" w:rsidRPr="00F93E8D" w14:paraId="30D650F1" w14:textId="77777777" w:rsidTr="00144D7C">
        <w:tc>
          <w:tcPr>
            <w:tcW w:w="3408" w:type="dxa"/>
          </w:tcPr>
          <w:p w14:paraId="6E2706FD" w14:textId="77777777" w:rsidR="00167632" w:rsidRDefault="00167632" w:rsidP="00167632">
            <w:pPr>
              <w:pStyle w:val="Normal-pool"/>
              <w:spacing w:before="20" w:after="20"/>
              <w:rPr>
                <w:sz w:val="18"/>
                <w:szCs w:val="18"/>
              </w:rPr>
            </w:pPr>
            <w:r w:rsidRPr="003D6F58">
              <w:rPr>
                <w:sz w:val="18"/>
                <w:szCs w:val="18"/>
              </w:rPr>
              <w:t xml:space="preserve">The </w:t>
            </w:r>
            <w:proofErr w:type="spellStart"/>
            <w:r w:rsidRPr="003D6F58">
              <w:rPr>
                <w:sz w:val="18"/>
                <w:szCs w:val="18"/>
              </w:rPr>
              <w:t>Biodiversity</w:t>
            </w:r>
            <w:proofErr w:type="spellEnd"/>
            <w:r w:rsidRPr="003D6F58">
              <w:rPr>
                <w:sz w:val="18"/>
                <w:szCs w:val="18"/>
              </w:rPr>
              <w:t xml:space="preserve"> </w:t>
            </w:r>
            <w:proofErr w:type="spellStart"/>
            <w:r w:rsidRPr="003D6F58">
              <w:rPr>
                <w:sz w:val="18"/>
                <w:szCs w:val="18"/>
              </w:rPr>
              <w:t>Indicators</w:t>
            </w:r>
            <w:proofErr w:type="spellEnd"/>
            <w:r w:rsidRPr="003D6F58">
              <w:rPr>
                <w:sz w:val="18"/>
                <w:szCs w:val="18"/>
              </w:rPr>
              <w:t xml:space="preserve"> Partnership </w:t>
            </w:r>
          </w:p>
          <w:p w14:paraId="444FD43A" w14:textId="77777777" w:rsidR="00167632" w:rsidRPr="00D709A3" w:rsidRDefault="00167632" w:rsidP="00167632">
            <w:pPr>
              <w:pStyle w:val="Normal-pool"/>
              <w:spacing w:before="20" w:after="20"/>
              <w:rPr>
                <w:sz w:val="18"/>
                <w:szCs w:val="18"/>
              </w:rPr>
            </w:pPr>
            <w:proofErr w:type="spellStart"/>
            <w:r w:rsidRPr="00D709A3">
              <w:rPr>
                <w:sz w:val="18"/>
                <w:szCs w:val="18"/>
              </w:rPr>
              <w:t>BioTime</w:t>
            </w:r>
            <w:proofErr w:type="spellEnd"/>
          </w:p>
          <w:p w14:paraId="458D94FA" w14:textId="77777777" w:rsidR="00167632" w:rsidRPr="00D709A3" w:rsidRDefault="00167632" w:rsidP="00167632">
            <w:pPr>
              <w:pStyle w:val="Normal-pool"/>
              <w:spacing w:before="20" w:after="20"/>
              <w:rPr>
                <w:sz w:val="18"/>
                <w:szCs w:val="18"/>
              </w:rPr>
            </w:pPr>
            <w:r w:rsidRPr="00D709A3">
              <w:rPr>
                <w:sz w:val="18"/>
                <w:szCs w:val="18"/>
              </w:rPr>
              <w:t xml:space="preserve">The </w:t>
            </w:r>
            <w:proofErr w:type="spellStart"/>
            <w:r w:rsidRPr="00D709A3">
              <w:rPr>
                <w:sz w:val="18"/>
                <w:szCs w:val="18"/>
              </w:rPr>
              <w:t>University</w:t>
            </w:r>
            <w:proofErr w:type="spellEnd"/>
            <w:r w:rsidRPr="00D709A3">
              <w:rPr>
                <w:sz w:val="18"/>
                <w:szCs w:val="18"/>
              </w:rPr>
              <w:t xml:space="preserve"> of St. Andrews</w:t>
            </w:r>
          </w:p>
          <w:p w14:paraId="639927D7" w14:textId="77777777" w:rsidR="00167632" w:rsidRPr="008A0A24" w:rsidRDefault="00167632" w:rsidP="00167632">
            <w:pPr>
              <w:pStyle w:val="Normal-pool"/>
              <w:spacing w:before="20" w:after="20"/>
              <w:rPr>
                <w:sz w:val="18"/>
                <w:szCs w:val="18"/>
                <w:lang w:val="en-US"/>
              </w:rPr>
            </w:pPr>
            <w:r w:rsidRPr="008A0A24">
              <w:rPr>
                <w:sz w:val="18"/>
                <w:szCs w:val="18"/>
                <w:lang w:val="en-US"/>
              </w:rPr>
              <w:t>Alliance for Zero Extinction (AZE)</w:t>
            </w:r>
          </w:p>
          <w:p w14:paraId="059A47F6" w14:textId="77777777" w:rsidR="00167632" w:rsidRPr="008A0A24" w:rsidRDefault="00167632" w:rsidP="00167632">
            <w:pPr>
              <w:pStyle w:val="Normal-pool"/>
              <w:spacing w:before="20" w:after="20"/>
              <w:rPr>
                <w:sz w:val="18"/>
                <w:szCs w:val="18"/>
                <w:lang w:val="en-US"/>
              </w:rPr>
            </w:pPr>
            <w:proofErr w:type="spellStart"/>
            <w:r w:rsidRPr="008A0A24">
              <w:rPr>
                <w:sz w:val="18"/>
                <w:szCs w:val="18"/>
                <w:lang w:val="en-US"/>
              </w:rPr>
              <w:t>BirdLife</w:t>
            </w:r>
            <w:proofErr w:type="spellEnd"/>
            <w:r w:rsidRPr="008A0A24">
              <w:rPr>
                <w:sz w:val="18"/>
                <w:szCs w:val="18"/>
                <w:lang w:val="en-US"/>
              </w:rPr>
              <w:t xml:space="preserve"> International</w:t>
            </w:r>
          </w:p>
          <w:p w14:paraId="0AC76E94" w14:textId="77777777" w:rsidR="00167632" w:rsidRPr="008A0A24" w:rsidRDefault="00167632" w:rsidP="00167632">
            <w:pPr>
              <w:pStyle w:val="Normal-pool"/>
              <w:spacing w:before="20" w:after="20"/>
              <w:rPr>
                <w:sz w:val="18"/>
                <w:szCs w:val="18"/>
                <w:lang w:val="en-US"/>
              </w:rPr>
            </w:pPr>
            <w:r w:rsidRPr="008A0A24">
              <w:rPr>
                <w:sz w:val="18"/>
                <w:szCs w:val="18"/>
                <w:lang w:val="en-US"/>
              </w:rPr>
              <w:t>Convention on International Trade in Endangered Species of Wild Fauna and Flora (CITES)</w:t>
            </w:r>
          </w:p>
          <w:p w14:paraId="1FE9DED0" w14:textId="77777777" w:rsidR="00167632" w:rsidRPr="008A0A24" w:rsidRDefault="00167632" w:rsidP="00167632">
            <w:pPr>
              <w:pStyle w:val="Normal-pool"/>
              <w:spacing w:before="20" w:after="20"/>
              <w:rPr>
                <w:sz w:val="18"/>
                <w:szCs w:val="18"/>
                <w:lang w:val="en-US"/>
              </w:rPr>
            </w:pPr>
            <w:r w:rsidRPr="008A0A24">
              <w:rPr>
                <w:sz w:val="18"/>
                <w:szCs w:val="18"/>
                <w:lang w:val="en-US"/>
              </w:rPr>
              <w:t>The Commonwealth Scientific and Industrial Research Organization (CSIRO)</w:t>
            </w:r>
          </w:p>
          <w:p w14:paraId="6A158A22" w14:textId="77777777" w:rsidR="00167632" w:rsidRPr="008A0A24" w:rsidRDefault="00167632" w:rsidP="00167632">
            <w:pPr>
              <w:pStyle w:val="Normal-pool"/>
              <w:spacing w:before="20" w:after="20"/>
              <w:rPr>
                <w:sz w:val="18"/>
                <w:szCs w:val="18"/>
                <w:lang w:val="en-US"/>
              </w:rPr>
            </w:pPr>
            <w:r w:rsidRPr="008A0A24">
              <w:rPr>
                <w:sz w:val="18"/>
                <w:szCs w:val="18"/>
                <w:lang w:val="en-US"/>
              </w:rPr>
              <w:t>Forest Stewardship Council (FSC)</w:t>
            </w:r>
          </w:p>
          <w:p w14:paraId="57611982" w14:textId="77777777" w:rsidR="00167632" w:rsidRPr="008A0A24" w:rsidRDefault="00167632" w:rsidP="00167632">
            <w:pPr>
              <w:pStyle w:val="Normal-pool"/>
              <w:spacing w:before="20" w:after="20"/>
              <w:rPr>
                <w:sz w:val="18"/>
                <w:szCs w:val="18"/>
                <w:lang w:val="en-US"/>
              </w:rPr>
            </w:pPr>
            <w:r w:rsidRPr="008A0A24">
              <w:rPr>
                <w:sz w:val="18"/>
                <w:szCs w:val="18"/>
                <w:lang w:val="en-US"/>
              </w:rPr>
              <w:t>Global Footprint Network</w:t>
            </w:r>
          </w:p>
          <w:p w14:paraId="431C844A" w14:textId="77777777" w:rsidR="00167632" w:rsidRPr="008A0A24" w:rsidRDefault="00167632" w:rsidP="00167632">
            <w:pPr>
              <w:pStyle w:val="Normal-pool"/>
              <w:spacing w:before="20" w:after="20"/>
              <w:rPr>
                <w:sz w:val="18"/>
                <w:szCs w:val="18"/>
                <w:lang w:val="en-US"/>
              </w:rPr>
            </w:pPr>
            <w:r w:rsidRPr="008A0A24">
              <w:rPr>
                <w:sz w:val="18"/>
                <w:szCs w:val="18"/>
                <w:lang w:val="en-US"/>
              </w:rPr>
              <w:t>German Centre for Integrative Biodiversity Research</w:t>
            </w:r>
          </w:p>
          <w:p w14:paraId="380BF296" w14:textId="77777777" w:rsidR="00167632" w:rsidRPr="008A0A24" w:rsidRDefault="00167632" w:rsidP="00167632">
            <w:pPr>
              <w:pStyle w:val="Normal-pool"/>
              <w:spacing w:before="20" w:after="20"/>
              <w:rPr>
                <w:sz w:val="18"/>
                <w:szCs w:val="18"/>
                <w:lang w:val="en-US"/>
              </w:rPr>
            </w:pPr>
            <w:r w:rsidRPr="008A0A24">
              <w:rPr>
                <w:sz w:val="18"/>
                <w:szCs w:val="18"/>
                <w:lang w:val="en-US"/>
              </w:rPr>
              <w:t xml:space="preserve">Indicators for the Seas </w:t>
            </w:r>
            <w:proofErr w:type="spellStart"/>
            <w:r w:rsidRPr="008A0A24">
              <w:rPr>
                <w:sz w:val="18"/>
                <w:szCs w:val="18"/>
                <w:lang w:val="en-US"/>
              </w:rPr>
              <w:t>programme</w:t>
            </w:r>
            <w:proofErr w:type="spellEnd"/>
            <w:r w:rsidRPr="008A0A24">
              <w:rPr>
                <w:sz w:val="18"/>
                <w:szCs w:val="18"/>
                <w:lang w:val="en-US"/>
              </w:rPr>
              <w:t xml:space="preserve"> (</w:t>
            </w:r>
            <w:proofErr w:type="spellStart"/>
            <w:r w:rsidRPr="008A0A24">
              <w:rPr>
                <w:sz w:val="18"/>
                <w:szCs w:val="18"/>
                <w:lang w:val="en-US"/>
              </w:rPr>
              <w:t>IndiSeas</w:t>
            </w:r>
            <w:proofErr w:type="spellEnd"/>
            <w:r w:rsidRPr="008A0A24">
              <w:rPr>
                <w:sz w:val="18"/>
                <w:szCs w:val="18"/>
                <w:lang w:val="en-US"/>
              </w:rPr>
              <w:t>)</w:t>
            </w:r>
          </w:p>
          <w:p w14:paraId="3D6626F4" w14:textId="77777777" w:rsidR="00167632" w:rsidRPr="008A0A24" w:rsidRDefault="00167632" w:rsidP="00167632">
            <w:pPr>
              <w:pStyle w:val="Normal-pool"/>
              <w:spacing w:before="20" w:after="20"/>
              <w:rPr>
                <w:sz w:val="18"/>
                <w:szCs w:val="18"/>
                <w:lang w:val="en-US"/>
              </w:rPr>
            </w:pPr>
            <w:r w:rsidRPr="008A0A24">
              <w:rPr>
                <w:sz w:val="18"/>
                <w:szCs w:val="18"/>
                <w:lang w:val="en-US"/>
              </w:rPr>
              <w:t>Institute of Social Ecology at the Alpen Adria University in Vienna</w:t>
            </w:r>
          </w:p>
          <w:p w14:paraId="12F13CE7" w14:textId="77777777" w:rsidR="00167632" w:rsidRPr="008A0A24" w:rsidRDefault="00167632" w:rsidP="00167632">
            <w:pPr>
              <w:pStyle w:val="Normal-pool"/>
              <w:spacing w:before="20" w:after="20"/>
              <w:rPr>
                <w:sz w:val="18"/>
                <w:szCs w:val="18"/>
                <w:lang w:val="en-US"/>
              </w:rPr>
            </w:pPr>
            <w:r w:rsidRPr="008A0A24">
              <w:rPr>
                <w:sz w:val="18"/>
                <w:szCs w:val="18"/>
                <w:lang w:val="en-US"/>
              </w:rPr>
              <w:t>International Nitrogen Initiative</w:t>
            </w:r>
          </w:p>
          <w:p w14:paraId="4BBA30BA" w14:textId="77777777" w:rsidR="00167632" w:rsidRPr="008A0A24" w:rsidRDefault="00167632" w:rsidP="00167632">
            <w:pPr>
              <w:pStyle w:val="Normal-pool"/>
              <w:spacing w:before="20" w:after="20"/>
              <w:rPr>
                <w:sz w:val="18"/>
                <w:szCs w:val="18"/>
                <w:lang w:val="en-US"/>
              </w:rPr>
            </w:pPr>
            <w:r w:rsidRPr="008A0A24">
              <w:rPr>
                <w:sz w:val="18"/>
                <w:szCs w:val="18"/>
                <w:lang w:val="en-US"/>
              </w:rPr>
              <w:t>International Union for Conservation of Nature (IUCN)</w:t>
            </w:r>
          </w:p>
          <w:p w14:paraId="40EC1BFF" w14:textId="77777777" w:rsidR="00167632" w:rsidRPr="008A0A24" w:rsidRDefault="00167632" w:rsidP="00167632">
            <w:pPr>
              <w:pStyle w:val="Normal-pool"/>
              <w:spacing w:before="20" w:after="20"/>
              <w:rPr>
                <w:sz w:val="18"/>
                <w:szCs w:val="18"/>
                <w:lang w:val="en-US"/>
              </w:rPr>
            </w:pPr>
            <w:r w:rsidRPr="008A0A24">
              <w:rPr>
                <w:sz w:val="18"/>
                <w:szCs w:val="18"/>
                <w:lang w:val="en-US"/>
              </w:rPr>
              <w:t>The Map of Life</w:t>
            </w:r>
          </w:p>
          <w:p w14:paraId="3CFAE9F7" w14:textId="77777777" w:rsidR="00167632" w:rsidRPr="008A0A24" w:rsidRDefault="00167632" w:rsidP="00167632">
            <w:pPr>
              <w:pStyle w:val="Normal-pool"/>
              <w:spacing w:before="20" w:after="20"/>
              <w:rPr>
                <w:sz w:val="18"/>
                <w:szCs w:val="18"/>
                <w:lang w:val="en-US"/>
              </w:rPr>
            </w:pPr>
            <w:r w:rsidRPr="008A0A24">
              <w:rPr>
                <w:sz w:val="18"/>
                <w:szCs w:val="18"/>
                <w:lang w:val="en-US"/>
              </w:rPr>
              <w:t>Marine Stewardship Council (MSC)</w:t>
            </w:r>
          </w:p>
          <w:p w14:paraId="00EE8AE4" w14:textId="77777777" w:rsidR="00167632" w:rsidRPr="008A0A24" w:rsidRDefault="00167632" w:rsidP="00167632">
            <w:pPr>
              <w:pStyle w:val="Normal-pool"/>
              <w:spacing w:before="20" w:after="20"/>
              <w:rPr>
                <w:sz w:val="18"/>
                <w:szCs w:val="18"/>
                <w:lang w:val="en-US"/>
              </w:rPr>
            </w:pPr>
            <w:r w:rsidRPr="008A0A24">
              <w:rPr>
                <w:sz w:val="18"/>
                <w:szCs w:val="18"/>
                <w:lang w:val="en-US"/>
              </w:rPr>
              <w:t>Organization for Economic Cooperation and Development (OECD)</w:t>
            </w:r>
          </w:p>
          <w:p w14:paraId="5A52FE5B" w14:textId="3405EAE8" w:rsidR="00167632" w:rsidRDefault="00167632" w:rsidP="00167632">
            <w:pPr>
              <w:pStyle w:val="Normal-pool"/>
              <w:spacing w:before="20" w:after="20"/>
              <w:rPr>
                <w:sz w:val="18"/>
                <w:szCs w:val="18"/>
                <w:lang w:val="en-US"/>
              </w:rPr>
            </w:pPr>
            <w:r w:rsidRPr="008A0A24">
              <w:rPr>
                <w:sz w:val="18"/>
                <w:szCs w:val="18"/>
                <w:lang w:val="en-US"/>
              </w:rPr>
              <w:t xml:space="preserve">The Netherlands Environmental Assessment Agency (PBL) </w:t>
            </w:r>
          </w:p>
          <w:p w14:paraId="621199AD" w14:textId="0266EE2C" w:rsidR="00E6153F" w:rsidRPr="008A0A24" w:rsidRDefault="00E6153F" w:rsidP="00167632">
            <w:pPr>
              <w:pStyle w:val="Normal-pool"/>
              <w:spacing w:before="20" w:after="20"/>
              <w:rPr>
                <w:sz w:val="18"/>
                <w:szCs w:val="18"/>
                <w:lang w:val="en-US"/>
              </w:rPr>
            </w:pPr>
            <w:r w:rsidRPr="00E6153F">
              <w:rPr>
                <w:sz w:val="18"/>
                <w:szCs w:val="18"/>
                <w:lang w:val="en-US"/>
              </w:rPr>
              <w:t>Princeton University</w:t>
            </w:r>
          </w:p>
          <w:p w14:paraId="3CF4C55F" w14:textId="77777777" w:rsidR="00167632" w:rsidRPr="008A0A24" w:rsidRDefault="00167632" w:rsidP="00167632">
            <w:pPr>
              <w:pStyle w:val="Normal-pool"/>
              <w:spacing w:before="20" w:after="20"/>
              <w:rPr>
                <w:sz w:val="18"/>
                <w:szCs w:val="18"/>
                <w:lang w:val="en-US"/>
              </w:rPr>
            </w:pPr>
            <w:proofErr w:type="spellStart"/>
            <w:r w:rsidRPr="008A0A24">
              <w:rPr>
                <w:sz w:val="18"/>
                <w:szCs w:val="18"/>
                <w:lang w:val="en-US"/>
              </w:rPr>
              <w:t>Programme</w:t>
            </w:r>
            <w:proofErr w:type="spellEnd"/>
            <w:r w:rsidRPr="008A0A24">
              <w:rPr>
                <w:sz w:val="18"/>
                <w:szCs w:val="18"/>
                <w:lang w:val="en-US"/>
              </w:rPr>
              <w:t xml:space="preserve"> for the Endorsement of Forest Certification (PEFC)</w:t>
            </w:r>
          </w:p>
          <w:p w14:paraId="1544AA6D" w14:textId="77777777" w:rsidR="00167632" w:rsidRPr="008A0A24" w:rsidRDefault="00167632" w:rsidP="00167632">
            <w:pPr>
              <w:pStyle w:val="Normal-pool"/>
              <w:spacing w:before="20" w:after="20"/>
              <w:rPr>
                <w:sz w:val="18"/>
                <w:szCs w:val="18"/>
                <w:lang w:val="en-US"/>
              </w:rPr>
            </w:pPr>
            <w:r w:rsidRPr="008A0A24">
              <w:rPr>
                <w:sz w:val="18"/>
                <w:szCs w:val="18"/>
                <w:lang w:val="en-US"/>
              </w:rPr>
              <w:t>Projecting Responses of Ecological Diversity in Changing Terrestrial Systems (PREDICTS) collaborative project</w:t>
            </w:r>
          </w:p>
          <w:p w14:paraId="064AD412" w14:textId="77777777" w:rsidR="00167632" w:rsidRPr="008A0A24" w:rsidRDefault="00167632" w:rsidP="00167632">
            <w:pPr>
              <w:pStyle w:val="Normal-pool"/>
              <w:spacing w:before="20" w:after="20"/>
              <w:rPr>
                <w:sz w:val="18"/>
                <w:szCs w:val="18"/>
                <w:lang w:val="en-US"/>
              </w:rPr>
            </w:pPr>
            <w:r w:rsidRPr="008A0A24">
              <w:rPr>
                <w:sz w:val="18"/>
                <w:szCs w:val="18"/>
                <w:lang w:val="en-US"/>
              </w:rPr>
              <w:t>Sea Around Us research initiative</w:t>
            </w:r>
          </w:p>
          <w:p w14:paraId="7FB65A0D" w14:textId="77777777" w:rsidR="00167632" w:rsidRPr="008A0A24" w:rsidRDefault="00167632" w:rsidP="00167632">
            <w:pPr>
              <w:pStyle w:val="Normal-pool"/>
              <w:spacing w:before="20" w:after="20"/>
              <w:rPr>
                <w:sz w:val="18"/>
                <w:szCs w:val="18"/>
                <w:lang w:val="en-US"/>
              </w:rPr>
            </w:pPr>
            <w:r w:rsidRPr="008A0A24">
              <w:rPr>
                <w:sz w:val="18"/>
                <w:szCs w:val="18"/>
                <w:lang w:val="en-US"/>
              </w:rPr>
              <w:t>Secretariat of the Convention on Biological Diversity (CBD)</w:t>
            </w:r>
          </w:p>
          <w:p w14:paraId="11A9A8AD" w14:textId="77777777" w:rsidR="00167632" w:rsidRPr="008A0A24" w:rsidRDefault="00167632" w:rsidP="00167632">
            <w:pPr>
              <w:pStyle w:val="Normal-pool"/>
              <w:spacing w:before="20" w:after="20"/>
              <w:rPr>
                <w:sz w:val="18"/>
                <w:szCs w:val="18"/>
                <w:lang w:val="en-US"/>
              </w:rPr>
            </w:pPr>
            <w:proofErr w:type="spellStart"/>
            <w:r w:rsidRPr="008A0A24">
              <w:rPr>
                <w:sz w:val="18"/>
                <w:szCs w:val="18"/>
                <w:lang w:val="en-US"/>
              </w:rPr>
              <w:t>Terralingua</w:t>
            </w:r>
            <w:proofErr w:type="spellEnd"/>
            <w:r w:rsidRPr="008A0A24">
              <w:rPr>
                <w:sz w:val="18"/>
                <w:szCs w:val="18"/>
                <w:lang w:val="en-US"/>
              </w:rPr>
              <w:t>, the Tropical Ecology Assessment and Monitoring (TEAM) network</w:t>
            </w:r>
          </w:p>
          <w:p w14:paraId="34B8A361" w14:textId="77777777" w:rsidR="00167632" w:rsidRPr="008A0A24" w:rsidRDefault="00167632" w:rsidP="00167632">
            <w:pPr>
              <w:pStyle w:val="Normal-pool"/>
              <w:spacing w:before="20" w:after="20"/>
              <w:rPr>
                <w:sz w:val="18"/>
                <w:szCs w:val="18"/>
                <w:lang w:val="en-US"/>
              </w:rPr>
            </w:pPr>
            <w:r w:rsidRPr="008A0A24">
              <w:rPr>
                <w:sz w:val="18"/>
                <w:szCs w:val="18"/>
                <w:lang w:val="en-US"/>
              </w:rPr>
              <w:t>United Nations Statistics Division</w:t>
            </w:r>
          </w:p>
          <w:p w14:paraId="2A60925D" w14:textId="77777777" w:rsidR="00167632" w:rsidRPr="008A0A24" w:rsidRDefault="00167632" w:rsidP="00167632">
            <w:pPr>
              <w:pStyle w:val="Normal-pool"/>
              <w:spacing w:before="20" w:after="20"/>
              <w:rPr>
                <w:sz w:val="18"/>
                <w:szCs w:val="18"/>
                <w:lang w:val="en-US"/>
              </w:rPr>
            </w:pPr>
            <w:r w:rsidRPr="008A0A24">
              <w:rPr>
                <w:sz w:val="18"/>
                <w:szCs w:val="18"/>
                <w:lang w:val="en-US"/>
              </w:rPr>
              <w:t>UNEP-WCMC</w:t>
            </w:r>
          </w:p>
          <w:p w14:paraId="55DBB042" w14:textId="37B92ED8" w:rsidR="00167632" w:rsidRDefault="00167632" w:rsidP="00167632">
            <w:pPr>
              <w:pStyle w:val="Normal-pool"/>
              <w:spacing w:before="20" w:after="20"/>
              <w:rPr>
                <w:sz w:val="18"/>
                <w:szCs w:val="18"/>
                <w:lang w:val="en-US"/>
              </w:rPr>
            </w:pPr>
            <w:r w:rsidRPr="008A0A24">
              <w:rPr>
                <w:sz w:val="18"/>
                <w:szCs w:val="18"/>
                <w:lang w:val="en-US"/>
              </w:rPr>
              <w:t>Water Footprint Network</w:t>
            </w:r>
          </w:p>
          <w:p w14:paraId="5646D2F5" w14:textId="41CBAE6E" w:rsidR="00E6153F" w:rsidRDefault="00E6153F" w:rsidP="00167632">
            <w:pPr>
              <w:pStyle w:val="Normal-pool"/>
              <w:spacing w:before="20" w:after="20"/>
              <w:rPr>
                <w:sz w:val="18"/>
                <w:szCs w:val="18"/>
                <w:lang w:val="en-US"/>
              </w:rPr>
            </w:pPr>
            <w:r w:rsidRPr="00E6153F">
              <w:rPr>
                <w:sz w:val="18"/>
                <w:szCs w:val="18"/>
                <w:lang w:val="en-US"/>
              </w:rPr>
              <w:t>The Database of Island Invasive Species Eradications (DIISE)</w:t>
            </w:r>
          </w:p>
          <w:p w14:paraId="3DEF7E64" w14:textId="1B8F19D1" w:rsidR="00E6153F" w:rsidRPr="004B4FA4" w:rsidRDefault="00E6153F" w:rsidP="00167632">
            <w:pPr>
              <w:pStyle w:val="Normal-pool"/>
              <w:spacing w:before="20" w:after="20"/>
              <w:rPr>
                <w:sz w:val="18"/>
                <w:szCs w:val="18"/>
                <w:lang w:val="en-US"/>
              </w:rPr>
            </w:pPr>
            <w:r>
              <w:rPr>
                <w:sz w:val="18"/>
                <w:szCs w:val="18"/>
                <w:lang w:val="en-US"/>
              </w:rPr>
              <w:t xml:space="preserve">The </w:t>
            </w:r>
            <w:r w:rsidRPr="004B4FA4">
              <w:rPr>
                <w:sz w:val="18"/>
                <w:szCs w:val="18"/>
                <w:lang w:val="en-US"/>
              </w:rPr>
              <w:t>University of Maryland Center for Environmental Science</w:t>
            </w:r>
          </w:p>
          <w:p w14:paraId="6805AFD6" w14:textId="77777777" w:rsidR="00167632" w:rsidRPr="008A0A24" w:rsidRDefault="00167632" w:rsidP="00167632">
            <w:pPr>
              <w:pStyle w:val="Normal-pool"/>
              <w:spacing w:before="20" w:after="20"/>
              <w:rPr>
                <w:sz w:val="18"/>
                <w:szCs w:val="18"/>
                <w:lang w:val="en-US"/>
              </w:rPr>
            </w:pPr>
            <w:r w:rsidRPr="008A0A24">
              <w:rPr>
                <w:sz w:val="18"/>
                <w:szCs w:val="18"/>
                <w:lang w:val="en-US"/>
              </w:rPr>
              <w:t>The World Bank</w:t>
            </w:r>
          </w:p>
          <w:p w14:paraId="3D37991B" w14:textId="77777777" w:rsidR="00167632" w:rsidRPr="008A0A24" w:rsidRDefault="00167632" w:rsidP="00167632">
            <w:pPr>
              <w:pStyle w:val="Normal-pool"/>
              <w:spacing w:before="20" w:after="20"/>
              <w:rPr>
                <w:sz w:val="18"/>
                <w:szCs w:val="18"/>
                <w:lang w:val="en-US"/>
              </w:rPr>
            </w:pPr>
            <w:r w:rsidRPr="008A0A24">
              <w:rPr>
                <w:sz w:val="18"/>
                <w:szCs w:val="18"/>
                <w:lang w:val="en-US"/>
              </w:rPr>
              <w:t>The World Resources Institute (WRI)</w:t>
            </w:r>
          </w:p>
          <w:p w14:paraId="18F97E06" w14:textId="77777777" w:rsidR="00167632" w:rsidRPr="008A0A24" w:rsidRDefault="00167632" w:rsidP="00167632">
            <w:pPr>
              <w:pStyle w:val="Normal-pool"/>
              <w:spacing w:before="20" w:after="20"/>
              <w:rPr>
                <w:sz w:val="18"/>
                <w:szCs w:val="18"/>
                <w:lang w:val="en-US"/>
              </w:rPr>
            </w:pPr>
            <w:r w:rsidRPr="008A0A24">
              <w:rPr>
                <w:sz w:val="18"/>
                <w:szCs w:val="18"/>
                <w:lang w:val="en-US"/>
              </w:rPr>
              <w:t>The World Wildlife Fund (WWF)</w:t>
            </w:r>
          </w:p>
          <w:p w14:paraId="36645E28" w14:textId="77777777" w:rsidR="00167632" w:rsidRPr="008A0A24" w:rsidRDefault="00167632" w:rsidP="00167632">
            <w:pPr>
              <w:pStyle w:val="Normal-pool"/>
              <w:spacing w:before="20" w:after="20"/>
              <w:rPr>
                <w:sz w:val="18"/>
                <w:szCs w:val="18"/>
                <w:lang w:val="en-US"/>
              </w:rPr>
            </w:pPr>
            <w:r w:rsidRPr="008A0A24">
              <w:rPr>
                <w:sz w:val="18"/>
                <w:szCs w:val="18"/>
                <w:lang w:val="en-US"/>
              </w:rPr>
              <w:t>The Yale Center for Environmental Law and Policy</w:t>
            </w:r>
          </w:p>
          <w:p w14:paraId="6EAA16AC" w14:textId="437D044A" w:rsidR="00167632" w:rsidRPr="008A0A24" w:rsidRDefault="00167632" w:rsidP="00167632">
            <w:pPr>
              <w:pStyle w:val="Normal-pool"/>
              <w:spacing w:before="20" w:after="20"/>
              <w:rPr>
                <w:sz w:val="18"/>
                <w:szCs w:val="18"/>
                <w:lang w:val="en-US"/>
              </w:rPr>
            </w:pPr>
            <w:r w:rsidRPr="008A0A24">
              <w:rPr>
                <w:sz w:val="18"/>
                <w:szCs w:val="18"/>
                <w:lang w:val="en-US"/>
              </w:rPr>
              <w:t>The Zoological Society of London (ZSL)</w:t>
            </w:r>
          </w:p>
        </w:tc>
        <w:tc>
          <w:tcPr>
            <w:tcW w:w="3408" w:type="dxa"/>
          </w:tcPr>
          <w:p w14:paraId="0E34C284" w14:textId="77777777" w:rsidR="00167632" w:rsidRPr="00B2453B" w:rsidRDefault="00167632" w:rsidP="00167632">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use of indicators in IPBES assessments by making available fact sheets for the various indicators, supplying related data and collaborating with the task group on the preparation of visualizations </w:t>
            </w:r>
          </w:p>
        </w:tc>
        <w:tc>
          <w:tcPr>
            <w:tcW w:w="3408" w:type="dxa"/>
          </w:tcPr>
          <w:p w14:paraId="19170983" w14:textId="77777777" w:rsidR="00167632" w:rsidRPr="00B2453B" w:rsidRDefault="00167632" w:rsidP="00167632">
            <w:pPr>
              <w:pStyle w:val="Normal-pool"/>
              <w:numPr>
                <w:ilvl w:val="0"/>
                <w:numId w:val="82"/>
              </w:numPr>
              <w:spacing w:before="20" w:after="120"/>
              <w:ind w:left="414" w:hanging="357"/>
              <w:rPr>
                <w:sz w:val="18"/>
                <w:szCs w:val="18"/>
                <w:lang w:val="en-US"/>
              </w:rPr>
            </w:pPr>
            <w:r w:rsidRPr="00B2453B">
              <w:rPr>
                <w:sz w:val="18"/>
                <w:szCs w:val="18"/>
                <w:lang w:val="en-US"/>
              </w:rPr>
              <w:t>Correspondence with the BIP Secretariat or IPBES technical support unit for knowledge and data</w:t>
            </w:r>
          </w:p>
          <w:p w14:paraId="23D4ABFA" w14:textId="77777777" w:rsidR="00167632" w:rsidRPr="00B2453B" w:rsidRDefault="00167632" w:rsidP="00167632">
            <w:pPr>
              <w:pStyle w:val="Normal-pool"/>
              <w:numPr>
                <w:ilvl w:val="0"/>
                <w:numId w:val="82"/>
              </w:numPr>
              <w:spacing w:before="20" w:after="120"/>
              <w:ind w:left="414" w:hanging="357"/>
              <w:rPr>
                <w:sz w:val="18"/>
                <w:szCs w:val="18"/>
                <w:lang w:val="en-US"/>
              </w:rPr>
            </w:pPr>
            <w:r w:rsidRPr="00B2453B">
              <w:rPr>
                <w:sz w:val="18"/>
                <w:szCs w:val="18"/>
                <w:lang w:val="en-US"/>
              </w:rPr>
              <w:t>Acknowledgement as in-kind support in budget documentation and on web site</w:t>
            </w:r>
          </w:p>
        </w:tc>
      </w:tr>
    </w:tbl>
    <w:p w14:paraId="160145FB" w14:textId="4AA25583" w:rsidR="009E165D" w:rsidRDefault="009E165D" w:rsidP="00BF5E5A">
      <w:pPr>
        <w:pStyle w:val="Normal-pool"/>
        <w:rPr>
          <w:rFonts w:eastAsia="Calibri"/>
          <w:sz w:val="4"/>
          <w:szCs w:val="4"/>
          <w:lang w:val="en-U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041"/>
        <w:gridCol w:w="2041"/>
        <w:gridCol w:w="2041"/>
        <w:gridCol w:w="2042"/>
      </w:tblGrid>
      <w:tr w:rsidR="00DC3B5E" w:rsidRPr="00F93E8D" w14:paraId="0EE6E5B5" w14:textId="77777777" w:rsidTr="004B4FA4">
        <w:tc>
          <w:tcPr>
            <w:tcW w:w="2041" w:type="dxa"/>
          </w:tcPr>
          <w:p w14:paraId="4D531CB6" w14:textId="77777777" w:rsidR="00DC3B5E" w:rsidRPr="00B7362A" w:rsidRDefault="00DC3B5E" w:rsidP="004B4FA4">
            <w:pPr>
              <w:pStyle w:val="Normal-pool"/>
              <w:spacing w:before="120"/>
              <w:rPr>
                <w:rFonts w:eastAsia="Calibri"/>
                <w:sz w:val="4"/>
                <w:szCs w:val="4"/>
                <w:lang w:val="en-US"/>
              </w:rPr>
            </w:pPr>
          </w:p>
        </w:tc>
        <w:tc>
          <w:tcPr>
            <w:tcW w:w="2041" w:type="dxa"/>
          </w:tcPr>
          <w:p w14:paraId="08815ED8" w14:textId="77777777" w:rsidR="00DC3B5E" w:rsidRPr="00B7362A" w:rsidRDefault="00DC3B5E" w:rsidP="004B4FA4">
            <w:pPr>
              <w:pStyle w:val="Normal-pool"/>
              <w:spacing w:before="120"/>
              <w:rPr>
                <w:rFonts w:eastAsia="Calibri"/>
                <w:sz w:val="4"/>
                <w:szCs w:val="4"/>
                <w:lang w:val="en-US"/>
              </w:rPr>
            </w:pPr>
          </w:p>
        </w:tc>
        <w:tc>
          <w:tcPr>
            <w:tcW w:w="2041" w:type="dxa"/>
            <w:tcBorders>
              <w:bottom w:val="single" w:sz="4" w:space="0" w:color="auto"/>
            </w:tcBorders>
          </w:tcPr>
          <w:p w14:paraId="66202715" w14:textId="77777777" w:rsidR="00DC3B5E" w:rsidRPr="00B7362A" w:rsidRDefault="00DC3B5E" w:rsidP="004B4FA4">
            <w:pPr>
              <w:pStyle w:val="Normal-pool"/>
              <w:spacing w:before="120"/>
              <w:rPr>
                <w:rFonts w:eastAsia="Calibri"/>
                <w:sz w:val="4"/>
                <w:szCs w:val="4"/>
                <w:lang w:val="en-US"/>
              </w:rPr>
            </w:pPr>
          </w:p>
        </w:tc>
        <w:tc>
          <w:tcPr>
            <w:tcW w:w="2041" w:type="dxa"/>
          </w:tcPr>
          <w:p w14:paraId="7A884DAE" w14:textId="77777777" w:rsidR="00DC3B5E" w:rsidRPr="00B7362A" w:rsidRDefault="00DC3B5E" w:rsidP="004B4FA4">
            <w:pPr>
              <w:pStyle w:val="Normal-pool"/>
              <w:spacing w:before="120"/>
              <w:rPr>
                <w:rFonts w:eastAsia="Calibri"/>
                <w:sz w:val="4"/>
                <w:szCs w:val="4"/>
                <w:lang w:val="en-US"/>
              </w:rPr>
            </w:pPr>
          </w:p>
        </w:tc>
        <w:tc>
          <w:tcPr>
            <w:tcW w:w="2042" w:type="dxa"/>
          </w:tcPr>
          <w:p w14:paraId="5A19127B" w14:textId="77777777" w:rsidR="00DC3B5E" w:rsidRPr="00B7362A" w:rsidRDefault="00DC3B5E" w:rsidP="004B4FA4">
            <w:pPr>
              <w:pStyle w:val="Normal-pool"/>
              <w:spacing w:before="120"/>
              <w:rPr>
                <w:rFonts w:eastAsia="Calibri"/>
                <w:sz w:val="4"/>
                <w:szCs w:val="4"/>
                <w:lang w:val="en-US"/>
              </w:rPr>
            </w:pPr>
          </w:p>
        </w:tc>
      </w:tr>
    </w:tbl>
    <w:p w14:paraId="50B75084" w14:textId="77777777" w:rsidR="00DC3B5E" w:rsidRPr="00B7362A" w:rsidRDefault="00DC3B5E" w:rsidP="004B4FA4">
      <w:pPr>
        <w:pStyle w:val="Normal-pool"/>
        <w:spacing w:before="120"/>
        <w:rPr>
          <w:rFonts w:eastAsia="Calibri"/>
          <w:sz w:val="4"/>
          <w:szCs w:val="4"/>
          <w:lang w:val="en-US"/>
        </w:rPr>
      </w:pPr>
    </w:p>
    <w:sectPr w:rsidR="00DC3B5E" w:rsidRPr="00B7362A" w:rsidSect="004511F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A8D1" w14:textId="77777777" w:rsidR="00476DDA" w:rsidRDefault="00476DDA">
      <w:r>
        <w:separator/>
      </w:r>
    </w:p>
  </w:endnote>
  <w:endnote w:type="continuationSeparator" w:id="0">
    <w:p w14:paraId="29CF7169" w14:textId="77777777" w:rsidR="00476DDA" w:rsidRDefault="004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4214" w14:textId="1491EA60" w:rsidR="004971D8" w:rsidRPr="003B1F39" w:rsidRDefault="004971D8"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4B4FA4">
      <w:rPr>
        <w:rStyle w:val="PageNumber"/>
        <w:b/>
        <w:noProof/>
      </w:rPr>
      <w:t>8</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2C50" w14:textId="706DFC05" w:rsidR="004971D8" w:rsidRPr="003B1F39" w:rsidRDefault="004971D8"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4B4FA4">
      <w:rPr>
        <w:rStyle w:val="PageNumber"/>
        <w:b/>
        <w:noProof/>
      </w:rPr>
      <w:t>9</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09E0" w14:textId="3A82285F" w:rsidR="00E70B1D" w:rsidRPr="00E70B1D" w:rsidRDefault="00E70B1D">
    <w:pPr>
      <w:pStyle w:val="Footer"/>
      <w:rPr>
        <w:lang w:val="en-GB"/>
      </w:rPr>
    </w:pPr>
    <w:r>
      <w:rPr>
        <w:lang w:val="en-GB"/>
      </w:rPr>
      <w:t>K1901238</w:t>
    </w:r>
    <w:r>
      <w:rPr>
        <w:lang w:val="en-GB"/>
      </w:rPr>
      <w:tab/>
    </w:r>
    <w:r w:rsidR="004B4FA4">
      <w:rPr>
        <w:lang w:val="en-GB"/>
      </w:rPr>
      <w:t>09</w:t>
    </w:r>
    <w:r>
      <w:rPr>
        <w:lang w:val="en-GB"/>
      </w:rPr>
      <w:t>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C382" w14:textId="77777777" w:rsidR="00476DDA" w:rsidRDefault="00476DDA" w:rsidP="00D92DE0">
      <w:pPr>
        <w:ind w:left="624"/>
      </w:pPr>
      <w:r>
        <w:separator/>
      </w:r>
    </w:p>
  </w:footnote>
  <w:footnote w:type="continuationSeparator" w:id="0">
    <w:p w14:paraId="3B29A897" w14:textId="77777777" w:rsidR="00476DDA" w:rsidRDefault="00476DDA">
      <w:r>
        <w:continuationSeparator/>
      </w:r>
    </w:p>
  </w:footnote>
  <w:footnote w:id="1">
    <w:p w14:paraId="0C386650" w14:textId="63188D62" w:rsidR="004971D8" w:rsidRPr="005C75B6" w:rsidRDefault="004971D8" w:rsidP="00F8110C">
      <w:pPr>
        <w:pStyle w:val="FootnoteText"/>
        <w:rPr>
          <w:lang w:val="fr-FR"/>
        </w:rPr>
      </w:pPr>
      <w:r w:rsidRPr="00F7595A">
        <w:rPr>
          <w:rStyle w:val="FootnoteReference"/>
          <w:sz w:val="18"/>
          <w:vertAlign w:val="baseline"/>
        </w:rPr>
        <w:t>*</w:t>
      </w:r>
      <w:r w:rsidRPr="00F7595A">
        <w:rPr>
          <w:szCs w:val="18"/>
        </w:rPr>
        <w:t xml:space="preserve"> IPBES/</w:t>
      </w:r>
      <w:r>
        <w:rPr>
          <w:szCs w:val="18"/>
        </w:rPr>
        <w:t>7</w:t>
      </w:r>
      <w:r w:rsidRPr="00F7595A">
        <w:rPr>
          <w:szCs w:val="18"/>
        </w:rPr>
        <w:t>/1</w:t>
      </w:r>
      <w:r>
        <w:rPr>
          <w:szCs w:val="18"/>
        </w:rPr>
        <w:t>/Rev.1</w:t>
      </w:r>
      <w:r w:rsidRPr="00F7595A">
        <w:rPr>
          <w:szCs w:val="18"/>
        </w:rPr>
        <w:t>.</w:t>
      </w:r>
    </w:p>
  </w:footnote>
  <w:footnote w:id="2">
    <w:p w14:paraId="7B9D8B73" w14:textId="1A26FB0B" w:rsidR="004971D8" w:rsidRPr="00E70B1D" w:rsidRDefault="004971D8" w:rsidP="00365524">
      <w:pPr>
        <w:pStyle w:val="FootnoteText"/>
        <w:rPr>
          <w:szCs w:val="18"/>
          <w:lang w:val="fr-FR"/>
        </w:rPr>
      </w:pPr>
      <w:r w:rsidRPr="00E70B1D">
        <w:rPr>
          <w:rStyle w:val="FootnoteReference"/>
          <w:sz w:val="18"/>
        </w:rPr>
        <w:footnoteRef/>
      </w:r>
      <w:r w:rsidRPr="00E70B1D">
        <w:rPr>
          <w:szCs w:val="18"/>
          <w:lang w:val="fr-FR"/>
        </w:rPr>
        <w:t xml:space="preserve"> https://www.ipbes.net/forum.</w:t>
      </w:r>
    </w:p>
  </w:footnote>
  <w:footnote w:id="3">
    <w:p w14:paraId="65FBC1B9" w14:textId="647989F8" w:rsidR="004971D8" w:rsidRPr="00E70B1D" w:rsidRDefault="004971D8" w:rsidP="00365524">
      <w:pPr>
        <w:pStyle w:val="FootnoteText"/>
        <w:rPr>
          <w:szCs w:val="18"/>
          <w:lang w:val="fr-FR"/>
        </w:rPr>
      </w:pPr>
      <w:r w:rsidRPr="00E70B1D">
        <w:rPr>
          <w:rStyle w:val="FootnoteReference"/>
          <w:sz w:val="18"/>
        </w:rPr>
        <w:footnoteRef/>
      </w:r>
      <w:r w:rsidRPr="00E70B1D">
        <w:rPr>
          <w:szCs w:val="18"/>
          <w:lang w:val="fr-FR"/>
        </w:rPr>
        <w:t xml:space="preserve"> https://www.ipbes.net/group/onet.</w:t>
      </w:r>
    </w:p>
  </w:footnote>
  <w:footnote w:id="4">
    <w:p w14:paraId="0643B54B" w14:textId="25AED90B" w:rsidR="004971D8" w:rsidRPr="00E70B1D" w:rsidRDefault="004971D8" w:rsidP="00365524">
      <w:pPr>
        <w:pStyle w:val="FootnoteText"/>
        <w:rPr>
          <w:szCs w:val="18"/>
          <w:lang w:val="fr-FR"/>
        </w:rPr>
      </w:pPr>
      <w:r w:rsidRPr="00E70B1D">
        <w:rPr>
          <w:rStyle w:val="FootnoteReference"/>
          <w:sz w:val="18"/>
        </w:rPr>
        <w:footnoteRef/>
      </w:r>
      <w:r w:rsidRPr="00E70B1D">
        <w:rPr>
          <w:szCs w:val="18"/>
          <w:lang w:val="fr-FR"/>
        </w:rPr>
        <w:t xml:space="preserve"> </w:t>
      </w:r>
      <w:hyperlink r:id="rId1" w:history="1">
        <w:r w:rsidRPr="00E70B1D">
          <w:rPr>
            <w:rStyle w:val="Hyperlink"/>
            <w:sz w:val="18"/>
            <w:szCs w:val="18"/>
          </w:rPr>
          <w:t>https://ipbes-docs.readthedocs.io/en/latest/</w:t>
        </w:r>
      </w:hyperlink>
      <w:r w:rsidRPr="00E70B1D">
        <w:rPr>
          <w:rStyle w:val="Hyperlink"/>
          <w:sz w:val="18"/>
          <w:szCs w:val="18"/>
        </w:rPr>
        <w:t>.</w:t>
      </w:r>
    </w:p>
  </w:footnote>
  <w:footnote w:id="5">
    <w:p w14:paraId="20A57EE7" w14:textId="7EE3C9E2" w:rsidR="004971D8" w:rsidRPr="00E70B1D" w:rsidRDefault="004971D8">
      <w:pPr>
        <w:pStyle w:val="FootnoteText"/>
        <w:rPr>
          <w:szCs w:val="18"/>
          <w:lang w:val="en-US"/>
        </w:rPr>
      </w:pPr>
      <w:r w:rsidRPr="00E70B1D">
        <w:rPr>
          <w:rStyle w:val="FootnoteReference"/>
          <w:sz w:val="18"/>
        </w:rPr>
        <w:footnoteRef/>
      </w:r>
      <w:r w:rsidRPr="00E70B1D">
        <w:rPr>
          <w:szCs w:val="18"/>
          <w:lang w:val="en-US"/>
        </w:rPr>
        <w:t xml:space="preserve"> UNEP/IPBES.MI/2/9, annex I, appendix I.</w:t>
      </w:r>
    </w:p>
  </w:footnote>
  <w:footnote w:id="6">
    <w:p w14:paraId="5E7FBF6E" w14:textId="0B7381F7" w:rsidR="004971D8" w:rsidRPr="00946C61" w:rsidRDefault="004971D8">
      <w:pPr>
        <w:pStyle w:val="FootnoteText"/>
        <w:rPr>
          <w:szCs w:val="18"/>
          <w:lang w:val="en-US"/>
        </w:rPr>
      </w:pPr>
      <w:r w:rsidRPr="00946C61">
        <w:rPr>
          <w:rStyle w:val="FootnoteReference"/>
          <w:sz w:val="18"/>
        </w:rPr>
        <w:footnoteRef/>
      </w:r>
      <w:r w:rsidRPr="00946C61">
        <w:rPr>
          <w:szCs w:val="18"/>
          <w:lang w:val="en-US"/>
        </w:rPr>
        <w:t xml:space="preserve"> </w:t>
      </w:r>
      <w:hyperlink r:id="rId2" w:history="1">
        <w:r w:rsidRPr="00946C61">
          <w:rPr>
            <w:rStyle w:val="Hyperlink"/>
            <w:sz w:val="18"/>
            <w:szCs w:val="18"/>
            <w:lang w:val="en-US"/>
          </w:rPr>
          <w:t>www.ipbes.net/sites/default/files/ldr-gaps-needs-report.pdf</w:t>
        </w:r>
      </w:hyperlink>
      <w:r w:rsidRPr="00946C61">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FA90" w14:textId="06751E06" w:rsidR="004971D8" w:rsidRPr="008C00D6" w:rsidRDefault="004971D8" w:rsidP="003B1F39">
    <w:pPr>
      <w:pStyle w:val="Header-pool"/>
    </w:pPr>
    <w:r w:rsidRPr="00447AB9">
      <w:t>IPBES/</w:t>
    </w:r>
    <w:r>
      <w:t>7</w:t>
    </w:r>
    <w:r w:rsidRPr="00447AB9">
      <w:t>/</w:t>
    </w:r>
    <w:r>
      <w:t>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09EA" w14:textId="560D8905" w:rsidR="004971D8" w:rsidRPr="004511FA" w:rsidRDefault="004971D8" w:rsidP="004511FA">
    <w:pPr>
      <w:pStyle w:val="Header"/>
      <w:jc w:val="right"/>
    </w:pPr>
    <w:r w:rsidRPr="00C0058D">
      <w:rPr>
        <w:szCs w:val="18"/>
      </w:rPr>
      <w:t>IPBES/</w:t>
    </w:r>
    <w:r>
      <w:rPr>
        <w:szCs w:val="18"/>
        <w:lang w:eastAsia="ja-JP"/>
      </w:rPr>
      <w:t>7/INF/9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6F87" w14:textId="48693077" w:rsidR="000509AC" w:rsidRDefault="000509AC" w:rsidP="000509A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E8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5B76"/>
    <w:multiLevelType w:val="hybridMultilevel"/>
    <w:tmpl w:val="DBBE85AA"/>
    <w:lvl w:ilvl="0" w:tplc="B032D95A">
      <w:start w:val="1"/>
      <w:numFmt w:val="lowerLetter"/>
      <w:lvlText w:val="(%1)"/>
      <w:lvlJc w:val="left"/>
      <w:pPr>
        <w:ind w:left="2231" w:hanging="360"/>
      </w:pPr>
      <w:rPr>
        <w:rFonts w:hint="default"/>
      </w:rPr>
    </w:lvl>
    <w:lvl w:ilvl="1" w:tplc="A72E2362">
      <w:start w:val="1"/>
      <w:numFmt w:val="lowerRoman"/>
      <w:lvlText w:val="(%2)"/>
      <w:lvlJc w:val="right"/>
      <w:pPr>
        <w:ind w:left="2951" w:hanging="360"/>
      </w:pPr>
      <w:rPr>
        <w:rFonts w:hint="default"/>
      </w:rPr>
    </w:lvl>
    <w:lvl w:ilvl="2" w:tplc="0809001B">
      <w:start w:val="1"/>
      <w:numFmt w:val="lowerRoman"/>
      <w:lvlText w:val="%3."/>
      <w:lvlJc w:val="right"/>
      <w:pPr>
        <w:ind w:left="3671" w:hanging="180"/>
      </w:pPr>
    </w:lvl>
    <w:lvl w:ilvl="3" w:tplc="0809000F">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02FC38C0"/>
    <w:multiLevelType w:val="hybridMultilevel"/>
    <w:tmpl w:val="CB0AF5E0"/>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090B89"/>
    <w:multiLevelType w:val="hybridMultilevel"/>
    <w:tmpl w:val="649C4C76"/>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87780C"/>
    <w:multiLevelType w:val="hybridMultilevel"/>
    <w:tmpl w:val="603C41C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F7265E"/>
    <w:multiLevelType w:val="hybridMultilevel"/>
    <w:tmpl w:val="2192217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2A348C"/>
    <w:multiLevelType w:val="hybridMultilevel"/>
    <w:tmpl w:val="3EEA2796"/>
    <w:lvl w:ilvl="0" w:tplc="B032D95A">
      <w:start w:val="1"/>
      <w:numFmt w:val="lowerLetter"/>
      <w:lvlText w:val="(%1)"/>
      <w:lvlJc w:val="left"/>
      <w:pPr>
        <w:ind w:left="2231" w:hanging="360"/>
      </w:pPr>
      <w:rPr>
        <w:rFonts w:hint="default"/>
      </w:rPr>
    </w:lvl>
    <w:lvl w:ilvl="1" w:tplc="A72E2362">
      <w:start w:val="1"/>
      <w:numFmt w:val="lowerRoman"/>
      <w:lvlText w:val="(%2)"/>
      <w:lvlJc w:val="right"/>
      <w:pPr>
        <w:ind w:left="2951" w:hanging="360"/>
      </w:pPr>
      <w:rPr>
        <w:rFonts w:hint="default"/>
      </w:rPr>
    </w:lvl>
    <w:lvl w:ilvl="2" w:tplc="0809001B">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6" w15:restartNumberingAfterBreak="0">
    <w:nsid w:val="11AF0C77"/>
    <w:multiLevelType w:val="hybridMultilevel"/>
    <w:tmpl w:val="D72E87A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C510D5"/>
    <w:multiLevelType w:val="hybridMultilevel"/>
    <w:tmpl w:val="AFA4CAA2"/>
    <w:lvl w:ilvl="0" w:tplc="E772B45E">
      <w:start w:val="1"/>
      <w:numFmt w:val="decimal"/>
      <w:lvlText w:val="%1."/>
      <w:lvlJc w:val="left"/>
      <w:pPr>
        <w:ind w:left="720" w:hanging="360"/>
      </w:pPr>
      <w:rPr>
        <w:i w:val="0"/>
      </w:rPr>
    </w:lvl>
    <w:lvl w:ilvl="1" w:tplc="55E460F0">
      <w:start w:val="1"/>
      <w:numFmt w:val="lowerLetter"/>
      <w:lvlText w:val="(%2)"/>
      <w:lvlJc w:val="left"/>
      <w:pPr>
        <w:ind w:left="1440" w:hanging="360"/>
      </w:pPr>
      <w:rPr>
        <w:rFonts w:ascii="Times New Roman" w:eastAsia="Batang"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1F4C10"/>
    <w:multiLevelType w:val="hybridMultilevel"/>
    <w:tmpl w:val="70C0E51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18A82847"/>
    <w:multiLevelType w:val="hybridMultilevel"/>
    <w:tmpl w:val="B7D019E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22" w15:restartNumberingAfterBreak="0">
    <w:nsid w:val="1C1C1171"/>
    <w:multiLevelType w:val="hybridMultilevel"/>
    <w:tmpl w:val="C40A2B00"/>
    <w:lvl w:ilvl="0" w:tplc="2C1A5622">
      <w:start w:val="1"/>
      <w:numFmt w:val="bullet"/>
      <w:lvlText w:val=""/>
      <w:lvlJc w:val="left"/>
      <w:pPr>
        <w:tabs>
          <w:tab w:val="num" w:pos="720"/>
        </w:tabs>
        <w:ind w:left="720" w:hanging="360"/>
      </w:pPr>
      <w:rPr>
        <w:rFonts w:ascii="Wingdings" w:hAnsi="Wingdings" w:hint="default"/>
      </w:rPr>
    </w:lvl>
    <w:lvl w:ilvl="1" w:tplc="C79AF1C6" w:tentative="1">
      <w:start w:val="1"/>
      <w:numFmt w:val="bullet"/>
      <w:lvlText w:val=""/>
      <w:lvlJc w:val="left"/>
      <w:pPr>
        <w:tabs>
          <w:tab w:val="num" w:pos="1440"/>
        </w:tabs>
        <w:ind w:left="1440" w:hanging="360"/>
      </w:pPr>
      <w:rPr>
        <w:rFonts w:ascii="Wingdings" w:hAnsi="Wingdings" w:hint="default"/>
      </w:rPr>
    </w:lvl>
    <w:lvl w:ilvl="2" w:tplc="BCFE109E" w:tentative="1">
      <w:start w:val="1"/>
      <w:numFmt w:val="bullet"/>
      <w:lvlText w:val=""/>
      <w:lvlJc w:val="left"/>
      <w:pPr>
        <w:tabs>
          <w:tab w:val="num" w:pos="2160"/>
        </w:tabs>
        <w:ind w:left="2160" w:hanging="360"/>
      </w:pPr>
      <w:rPr>
        <w:rFonts w:ascii="Wingdings" w:hAnsi="Wingdings" w:hint="default"/>
      </w:rPr>
    </w:lvl>
    <w:lvl w:ilvl="3" w:tplc="F2180CEE" w:tentative="1">
      <w:start w:val="1"/>
      <w:numFmt w:val="bullet"/>
      <w:lvlText w:val=""/>
      <w:lvlJc w:val="left"/>
      <w:pPr>
        <w:tabs>
          <w:tab w:val="num" w:pos="2880"/>
        </w:tabs>
        <w:ind w:left="2880" w:hanging="360"/>
      </w:pPr>
      <w:rPr>
        <w:rFonts w:ascii="Wingdings" w:hAnsi="Wingdings" w:hint="default"/>
      </w:rPr>
    </w:lvl>
    <w:lvl w:ilvl="4" w:tplc="833C1460" w:tentative="1">
      <w:start w:val="1"/>
      <w:numFmt w:val="bullet"/>
      <w:lvlText w:val=""/>
      <w:lvlJc w:val="left"/>
      <w:pPr>
        <w:tabs>
          <w:tab w:val="num" w:pos="3600"/>
        </w:tabs>
        <w:ind w:left="3600" w:hanging="360"/>
      </w:pPr>
      <w:rPr>
        <w:rFonts w:ascii="Wingdings" w:hAnsi="Wingdings" w:hint="default"/>
      </w:rPr>
    </w:lvl>
    <w:lvl w:ilvl="5" w:tplc="E520AB0E" w:tentative="1">
      <w:start w:val="1"/>
      <w:numFmt w:val="bullet"/>
      <w:lvlText w:val=""/>
      <w:lvlJc w:val="left"/>
      <w:pPr>
        <w:tabs>
          <w:tab w:val="num" w:pos="4320"/>
        </w:tabs>
        <w:ind w:left="4320" w:hanging="360"/>
      </w:pPr>
      <w:rPr>
        <w:rFonts w:ascii="Wingdings" w:hAnsi="Wingdings" w:hint="default"/>
      </w:rPr>
    </w:lvl>
    <w:lvl w:ilvl="6" w:tplc="B6846EFA" w:tentative="1">
      <w:start w:val="1"/>
      <w:numFmt w:val="bullet"/>
      <w:lvlText w:val=""/>
      <w:lvlJc w:val="left"/>
      <w:pPr>
        <w:tabs>
          <w:tab w:val="num" w:pos="5040"/>
        </w:tabs>
        <w:ind w:left="5040" w:hanging="360"/>
      </w:pPr>
      <w:rPr>
        <w:rFonts w:ascii="Wingdings" w:hAnsi="Wingdings" w:hint="default"/>
      </w:rPr>
    </w:lvl>
    <w:lvl w:ilvl="7" w:tplc="C7F4936C" w:tentative="1">
      <w:start w:val="1"/>
      <w:numFmt w:val="bullet"/>
      <w:lvlText w:val=""/>
      <w:lvlJc w:val="left"/>
      <w:pPr>
        <w:tabs>
          <w:tab w:val="num" w:pos="5760"/>
        </w:tabs>
        <w:ind w:left="5760" w:hanging="360"/>
      </w:pPr>
      <w:rPr>
        <w:rFonts w:ascii="Wingdings" w:hAnsi="Wingdings" w:hint="default"/>
      </w:rPr>
    </w:lvl>
    <w:lvl w:ilvl="8" w:tplc="2A86DF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DD13F9"/>
    <w:multiLevelType w:val="hybridMultilevel"/>
    <w:tmpl w:val="E2F2F27C"/>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A10"/>
    <w:multiLevelType w:val="hybridMultilevel"/>
    <w:tmpl w:val="FC18B896"/>
    <w:lvl w:ilvl="0" w:tplc="FA0A111A">
      <w:start w:val="1"/>
      <w:numFmt w:val="bullet"/>
      <w:lvlText w:val=""/>
      <w:lvlJc w:val="left"/>
      <w:pPr>
        <w:tabs>
          <w:tab w:val="num" w:pos="720"/>
        </w:tabs>
        <w:ind w:left="720" w:hanging="360"/>
      </w:pPr>
      <w:rPr>
        <w:rFonts w:ascii="Wingdings" w:hAnsi="Wingdings" w:hint="default"/>
      </w:rPr>
    </w:lvl>
    <w:lvl w:ilvl="1" w:tplc="62FE0444">
      <w:start w:val="183"/>
      <w:numFmt w:val="bullet"/>
      <w:lvlText w:val=""/>
      <w:lvlJc w:val="left"/>
      <w:pPr>
        <w:tabs>
          <w:tab w:val="num" w:pos="1440"/>
        </w:tabs>
        <w:ind w:left="1440" w:hanging="360"/>
      </w:pPr>
      <w:rPr>
        <w:rFonts w:ascii="Wingdings" w:hAnsi="Wingdings" w:hint="default"/>
      </w:rPr>
    </w:lvl>
    <w:lvl w:ilvl="2" w:tplc="190C204C">
      <w:start w:val="183"/>
      <w:numFmt w:val="bullet"/>
      <w:lvlText w:val=""/>
      <w:lvlJc w:val="left"/>
      <w:pPr>
        <w:tabs>
          <w:tab w:val="num" w:pos="2160"/>
        </w:tabs>
        <w:ind w:left="2160" w:hanging="360"/>
      </w:pPr>
      <w:rPr>
        <w:rFonts w:ascii="Wingdings" w:hAnsi="Wingdings" w:hint="default"/>
      </w:rPr>
    </w:lvl>
    <w:lvl w:ilvl="3" w:tplc="6C4AEFB6" w:tentative="1">
      <w:start w:val="1"/>
      <w:numFmt w:val="bullet"/>
      <w:lvlText w:val=""/>
      <w:lvlJc w:val="left"/>
      <w:pPr>
        <w:tabs>
          <w:tab w:val="num" w:pos="2880"/>
        </w:tabs>
        <w:ind w:left="2880" w:hanging="360"/>
      </w:pPr>
      <w:rPr>
        <w:rFonts w:ascii="Wingdings" w:hAnsi="Wingdings" w:hint="default"/>
      </w:rPr>
    </w:lvl>
    <w:lvl w:ilvl="4" w:tplc="C0483E68" w:tentative="1">
      <w:start w:val="1"/>
      <w:numFmt w:val="bullet"/>
      <w:lvlText w:val=""/>
      <w:lvlJc w:val="left"/>
      <w:pPr>
        <w:tabs>
          <w:tab w:val="num" w:pos="3600"/>
        </w:tabs>
        <w:ind w:left="3600" w:hanging="360"/>
      </w:pPr>
      <w:rPr>
        <w:rFonts w:ascii="Wingdings" w:hAnsi="Wingdings" w:hint="default"/>
      </w:rPr>
    </w:lvl>
    <w:lvl w:ilvl="5" w:tplc="68A01B1E" w:tentative="1">
      <w:start w:val="1"/>
      <w:numFmt w:val="bullet"/>
      <w:lvlText w:val=""/>
      <w:lvlJc w:val="left"/>
      <w:pPr>
        <w:tabs>
          <w:tab w:val="num" w:pos="4320"/>
        </w:tabs>
        <w:ind w:left="4320" w:hanging="360"/>
      </w:pPr>
      <w:rPr>
        <w:rFonts w:ascii="Wingdings" w:hAnsi="Wingdings" w:hint="default"/>
      </w:rPr>
    </w:lvl>
    <w:lvl w:ilvl="6" w:tplc="D6E47B38" w:tentative="1">
      <w:start w:val="1"/>
      <w:numFmt w:val="bullet"/>
      <w:lvlText w:val=""/>
      <w:lvlJc w:val="left"/>
      <w:pPr>
        <w:tabs>
          <w:tab w:val="num" w:pos="5040"/>
        </w:tabs>
        <w:ind w:left="5040" w:hanging="360"/>
      </w:pPr>
      <w:rPr>
        <w:rFonts w:ascii="Wingdings" w:hAnsi="Wingdings" w:hint="default"/>
      </w:rPr>
    </w:lvl>
    <w:lvl w:ilvl="7" w:tplc="9DF08548" w:tentative="1">
      <w:start w:val="1"/>
      <w:numFmt w:val="bullet"/>
      <w:lvlText w:val=""/>
      <w:lvlJc w:val="left"/>
      <w:pPr>
        <w:tabs>
          <w:tab w:val="num" w:pos="5760"/>
        </w:tabs>
        <w:ind w:left="5760" w:hanging="360"/>
      </w:pPr>
      <w:rPr>
        <w:rFonts w:ascii="Wingdings" w:hAnsi="Wingdings" w:hint="default"/>
      </w:rPr>
    </w:lvl>
    <w:lvl w:ilvl="8" w:tplc="AD0A0C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71525A"/>
    <w:multiLevelType w:val="hybridMultilevel"/>
    <w:tmpl w:val="0AFA623E"/>
    <w:lvl w:ilvl="0" w:tplc="E772B45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A04CC4"/>
    <w:multiLevelType w:val="hybridMultilevel"/>
    <w:tmpl w:val="A2E0F2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E2680"/>
    <w:multiLevelType w:val="hybridMultilevel"/>
    <w:tmpl w:val="6E682D06"/>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294743"/>
    <w:multiLevelType w:val="hybridMultilevel"/>
    <w:tmpl w:val="4EE289D6"/>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F53B7E"/>
    <w:multiLevelType w:val="hybridMultilevel"/>
    <w:tmpl w:val="15CEC62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32" w15:restartNumberingAfterBreak="0">
    <w:nsid w:val="38071FC1"/>
    <w:multiLevelType w:val="hybridMultilevel"/>
    <w:tmpl w:val="A8C66942"/>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217814"/>
    <w:multiLevelType w:val="hybridMultilevel"/>
    <w:tmpl w:val="BCEAF30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84793A"/>
    <w:multiLevelType w:val="hybridMultilevel"/>
    <w:tmpl w:val="EF38F84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8E6289"/>
    <w:multiLevelType w:val="hybridMultilevel"/>
    <w:tmpl w:val="B5E23BB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5139F0"/>
    <w:multiLevelType w:val="hybridMultilevel"/>
    <w:tmpl w:val="B5E6B3E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C31D3"/>
    <w:multiLevelType w:val="hybridMultilevel"/>
    <w:tmpl w:val="ACE8D1D4"/>
    <w:lvl w:ilvl="0" w:tplc="76622F52">
      <w:start w:val="1"/>
      <w:numFmt w:val="lowerRoman"/>
      <w:lvlText w:val="(%1)"/>
      <w:lvlJc w:val="left"/>
      <w:pPr>
        <w:ind w:left="1967" w:hanging="720"/>
      </w:pPr>
      <w:rPr>
        <w:rFonts w:hint="default"/>
        <w:color w:val="auto"/>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8" w15:restartNumberingAfterBreak="0">
    <w:nsid w:val="486A4888"/>
    <w:multiLevelType w:val="hybridMultilevel"/>
    <w:tmpl w:val="84701DF6"/>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4916BA"/>
    <w:multiLevelType w:val="hybridMultilevel"/>
    <w:tmpl w:val="3BFC8CB0"/>
    <w:lvl w:ilvl="0" w:tplc="E772B45E">
      <w:start w:val="1"/>
      <w:numFmt w:val="decimal"/>
      <w:lvlText w:val="%1."/>
      <w:lvlJc w:val="left"/>
      <w:pPr>
        <w:ind w:left="720" w:hanging="360"/>
      </w:pPr>
      <w:rPr>
        <w:i w:val="0"/>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57668D"/>
    <w:multiLevelType w:val="hybridMultilevel"/>
    <w:tmpl w:val="1CF095D2"/>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4C1DAD"/>
    <w:multiLevelType w:val="hybridMultilevel"/>
    <w:tmpl w:val="6602EBA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0C4F31"/>
    <w:multiLevelType w:val="hybridMultilevel"/>
    <w:tmpl w:val="C13A4F6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A66A9D"/>
    <w:multiLevelType w:val="multilevel"/>
    <w:tmpl w:val="6818E20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5264BDC"/>
    <w:multiLevelType w:val="hybridMultilevel"/>
    <w:tmpl w:val="DA78CE6C"/>
    <w:lvl w:ilvl="0" w:tplc="3F42281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6" w15:restartNumberingAfterBreak="0">
    <w:nsid w:val="564026F9"/>
    <w:multiLevelType w:val="hybridMultilevel"/>
    <w:tmpl w:val="AC6EADD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C714A1"/>
    <w:multiLevelType w:val="hybridMultilevel"/>
    <w:tmpl w:val="4C3E6F60"/>
    <w:lvl w:ilvl="0" w:tplc="E772B45E">
      <w:start w:val="1"/>
      <w:numFmt w:val="decimal"/>
      <w:lvlText w:val="%1."/>
      <w:lvlJc w:val="left"/>
      <w:pPr>
        <w:ind w:left="720" w:hanging="360"/>
      </w:pPr>
      <w:rPr>
        <w:i w:val="0"/>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4D3147"/>
    <w:multiLevelType w:val="hybridMultilevel"/>
    <w:tmpl w:val="9F0AB4CC"/>
    <w:lvl w:ilvl="0" w:tplc="3F42281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7A53B4"/>
    <w:multiLevelType w:val="hybridMultilevel"/>
    <w:tmpl w:val="CCD6A788"/>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EC5CF7"/>
    <w:multiLevelType w:val="hybridMultilevel"/>
    <w:tmpl w:val="51AEE234"/>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5B67B5"/>
    <w:multiLevelType w:val="hybridMultilevel"/>
    <w:tmpl w:val="7758004C"/>
    <w:lvl w:ilvl="0" w:tplc="7CE6220C">
      <w:start w:val="1"/>
      <w:numFmt w:val="decimal"/>
      <w:lvlText w:val="%1."/>
      <w:lvlJc w:val="left"/>
      <w:pPr>
        <w:ind w:left="720" w:hanging="360"/>
      </w:pPr>
      <w:rPr>
        <w:lang w:val="en-G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5B647F1"/>
    <w:multiLevelType w:val="hybridMultilevel"/>
    <w:tmpl w:val="447806EC"/>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9520E4"/>
    <w:multiLevelType w:val="hybridMultilevel"/>
    <w:tmpl w:val="03F2C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5E5CA9"/>
    <w:multiLevelType w:val="hybridMultilevel"/>
    <w:tmpl w:val="2BA8276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485BA5"/>
    <w:multiLevelType w:val="hybridMultilevel"/>
    <w:tmpl w:val="F3A249DE"/>
    <w:lvl w:ilvl="0" w:tplc="6158E6B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902567"/>
    <w:multiLevelType w:val="hybridMultilevel"/>
    <w:tmpl w:val="B7D019EA"/>
    <w:lvl w:ilvl="0" w:tplc="0809000F">
      <w:start w:val="1"/>
      <w:numFmt w:val="decimal"/>
      <w:lvlText w:val="%1."/>
      <w:lvlJc w:val="left"/>
      <w:pPr>
        <w:ind w:left="1968" w:hanging="360"/>
      </w:pPr>
    </w:lvl>
    <w:lvl w:ilvl="1" w:tplc="08090019">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57" w15:restartNumberingAfterBreak="0">
    <w:nsid w:val="6EAF7021"/>
    <w:multiLevelType w:val="hybridMultilevel"/>
    <w:tmpl w:val="EED63712"/>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78688E"/>
    <w:multiLevelType w:val="hybridMultilevel"/>
    <w:tmpl w:val="D1ECD922"/>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25A68"/>
    <w:multiLevelType w:val="hybridMultilevel"/>
    <w:tmpl w:val="0F6607D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C96717"/>
    <w:multiLevelType w:val="hybridMultilevel"/>
    <w:tmpl w:val="7834DA10"/>
    <w:lvl w:ilvl="0" w:tplc="B032D95A">
      <w:start w:val="1"/>
      <w:numFmt w:val="lowerLetter"/>
      <w:lvlText w:val="(%1)"/>
      <w:lvlJc w:val="left"/>
      <w:pPr>
        <w:ind w:left="2231" w:hanging="360"/>
      </w:pPr>
      <w:rPr>
        <w:rFonts w:hint="default"/>
      </w:rPr>
    </w:lvl>
    <w:lvl w:ilvl="1" w:tplc="A72E2362">
      <w:start w:val="1"/>
      <w:numFmt w:val="lowerRoman"/>
      <w:lvlText w:val="(%2)"/>
      <w:lvlJc w:val="right"/>
      <w:pPr>
        <w:ind w:left="2951" w:hanging="360"/>
      </w:pPr>
      <w:rPr>
        <w:rFonts w:hint="default"/>
      </w:rPr>
    </w:lvl>
    <w:lvl w:ilvl="2" w:tplc="0809001B">
      <w:start w:val="1"/>
      <w:numFmt w:val="lowerRoman"/>
      <w:lvlText w:val="%3."/>
      <w:lvlJc w:val="right"/>
      <w:pPr>
        <w:ind w:left="3671" w:hanging="180"/>
      </w:pPr>
    </w:lvl>
    <w:lvl w:ilvl="3" w:tplc="39FAB79A">
      <w:start w:val="1"/>
      <w:numFmt w:val="upperLetter"/>
      <w:lvlText w:val="%4."/>
      <w:lvlJc w:val="left"/>
      <w:pPr>
        <w:ind w:left="4391" w:hanging="360"/>
      </w:pPr>
      <w:rPr>
        <w:rFonts w:hint="default"/>
      </w:rPr>
    </w:lvl>
    <w:lvl w:ilvl="4" w:tplc="08090019">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62" w15:restartNumberingAfterBreak="0">
    <w:nsid w:val="7BCA50E7"/>
    <w:multiLevelType w:val="hybridMultilevel"/>
    <w:tmpl w:val="EA3A3B52"/>
    <w:lvl w:ilvl="0" w:tplc="E772B45E">
      <w:start w:val="1"/>
      <w:numFmt w:val="decimal"/>
      <w:lvlText w:val="%1."/>
      <w:lvlJc w:val="left"/>
      <w:pPr>
        <w:ind w:left="720" w:hanging="360"/>
      </w:pPr>
      <w:rPr>
        <w:i w:val="0"/>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FB2680"/>
    <w:multiLevelType w:val="hybridMultilevel"/>
    <w:tmpl w:val="864222C8"/>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EF49EC"/>
    <w:multiLevelType w:val="hybridMultilevel"/>
    <w:tmpl w:val="73E8055E"/>
    <w:lvl w:ilvl="0" w:tplc="49907FB8">
      <w:start w:val="1"/>
      <w:numFmt w:val="bullet"/>
      <w:lvlText w:val=""/>
      <w:lvlJc w:val="left"/>
      <w:pPr>
        <w:tabs>
          <w:tab w:val="num" w:pos="720"/>
        </w:tabs>
        <w:ind w:left="720" w:hanging="360"/>
      </w:pPr>
      <w:rPr>
        <w:rFonts w:ascii="Wingdings" w:hAnsi="Wingdings" w:hint="default"/>
      </w:rPr>
    </w:lvl>
    <w:lvl w:ilvl="1" w:tplc="59B4C04C">
      <w:start w:val="183"/>
      <w:numFmt w:val="bullet"/>
      <w:lvlText w:val=""/>
      <w:lvlJc w:val="left"/>
      <w:pPr>
        <w:tabs>
          <w:tab w:val="num" w:pos="1440"/>
        </w:tabs>
        <w:ind w:left="1440" w:hanging="360"/>
      </w:pPr>
      <w:rPr>
        <w:rFonts w:ascii="Wingdings" w:hAnsi="Wingdings" w:hint="default"/>
      </w:rPr>
    </w:lvl>
    <w:lvl w:ilvl="2" w:tplc="9D8C7A9A" w:tentative="1">
      <w:start w:val="1"/>
      <w:numFmt w:val="bullet"/>
      <w:lvlText w:val=""/>
      <w:lvlJc w:val="left"/>
      <w:pPr>
        <w:tabs>
          <w:tab w:val="num" w:pos="2160"/>
        </w:tabs>
        <w:ind w:left="2160" w:hanging="360"/>
      </w:pPr>
      <w:rPr>
        <w:rFonts w:ascii="Wingdings" w:hAnsi="Wingdings" w:hint="default"/>
      </w:rPr>
    </w:lvl>
    <w:lvl w:ilvl="3" w:tplc="F95AA4BC" w:tentative="1">
      <w:start w:val="1"/>
      <w:numFmt w:val="bullet"/>
      <w:lvlText w:val=""/>
      <w:lvlJc w:val="left"/>
      <w:pPr>
        <w:tabs>
          <w:tab w:val="num" w:pos="2880"/>
        </w:tabs>
        <w:ind w:left="2880" w:hanging="360"/>
      </w:pPr>
      <w:rPr>
        <w:rFonts w:ascii="Wingdings" w:hAnsi="Wingdings" w:hint="default"/>
      </w:rPr>
    </w:lvl>
    <w:lvl w:ilvl="4" w:tplc="38C673CA" w:tentative="1">
      <w:start w:val="1"/>
      <w:numFmt w:val="bullet"/>
      <w:lvlText w:val=""/>
      <w:lvlJc w:val="left"/>
      <w:pPr>
        <w:tabs>
          <w:tab w:val="num" w:pos="3600"/>
        </w:tabs>
        <w:ind w:left="3600" w:hanging="360"/>
      </w:pPr>
      <w:rPr>
        <w:rFonts w:ascii="Wingdings" w:hAnsi="Wingdings" w:hint="default"/>
      </w:rPr>
    </w:lvl>
    <w:lvl w:ilvl="5" w:tplc="69660A1E" w:tentative="1">
      <w:start w:val="1"/>
      <w:numFmt w:val="bullet"/>
      <w:lvlText w:val=""/>
      <w:lvlJc w:val="left"/>
      <w:pPr>
        <w:tabs>
          <w:tab w:val="num" w:pos="4320"/>
        </w:tabs>
        <w:ind w:left="4320" w:hanging="360"/>
      </w:pPr>
      <w:rPr>
        <w:rFonts w:ascii="Wingdings" w:hAnsi="Wingdings" w:hint="default"/>
      </w:rPr>
    </w:lvl>
    <w:lvl w:ilvl="6" w:tplc="6178BE46" w:tentative="1">
      <w:start w:val="1"/>
      <w:numFmt w:val="bullet"/>
      <w:lvlText w:val=""/>
      <w:lvlJc w:val="left"/>
      <w:pPr>
        <w:tabs>
          <w:tab w:val="num" w:pos="5040"/>
        </w:tabs>
        <w:ind w:left="5040" w:hanging="360"/>
      </w:pPr>
      <w:rPr>
        <w:rFonts w:ascii="Wingdings" w:hAnsi="Wingdings" w:hint="default"/>
      </w:rPr>
    </w:lvl>
    <w:lvl w:ilvl="7" w:tplc="3EEEB32C" w:tentative="1">
      <w:start w:val="1"/>
      <w:numFmt w:val="bullet"/>
      <w:lvlText w:val=""/>
      <w:lvlJc w:val="left"/>
      <w:pPr>
        <w:tabs>
          <w:tab w:val="num" w:pos="5760"/>
        </w:tabs>
        <w:ind w:left="5760" w:hanging="360"/>
      </w:pPr>
      <w:rPr>
        <w:rFonts w:ascii="Wingdings" w:hAnsi="Wingdings" w:hint="default"/>
      </w:rPr>
    </w:lvl>
    <w:lvl w:ilvl="8" w:tplc="234A469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4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9"/>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43"/>
  </w:num>
  <w:num w:numId="25">
    <w:abstractNumId w:val="43"/>
  </w:num>
  <w:num w:numId="26">
    <w:abstractNumId w:val="43"/>
  </w:num>
  <w:num w:numId="27">
    <w:abstractNumId w:val="43"/>
  </w:num>
  <w:num w:numId="28">
    <w:abstractNumId w:val="43"/>
  </w:num>
  <w:num w:numId="29">
    <w:abstractNumId w:val="43"/>
  </w:num>
  <w:num w:numId="30">
    <w:abstractNumId w:val="43"/>
  </w:num>
  <w:num w:numId="31">
    <w:abstractNumId w:val="43"/>
  </w:num>
  <w:num w:numId="32">
    <w:abstractNumId w:val="43"/>
  </w:num>
  <w:num w:numId="33">
    <w:abstractNumId w:val="43"/>
  </w:num>
  <w:num w:numId="34">
    <w:abstractNumId w:val="43"/>
  </w:num>
  <w:num w:numId="35">
    <w:abstractNumId w:val="43"/>
  </w:num>
  <w:num w:numId="36">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45"/>
  </w:num>
  <w:num w:numId="38">
    <w:abstractNumId w:val="31"/>
  </w:num>
  <w:num w:numId="39">
    <w:abstractNumId w:val="59"/>
  </w:num>
  <w:num w:numId="40">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643"/>
          </w:tabs>
          <w:ind w:left="1323"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2">
    <w:abstractNumId w:val="48"/>
  </w:num>
  <w:num w:numId="43">
    <w:abstractNumId w:val="1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4">
    <w:abstractNumId w:val="1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60"/>
  </w:num>
  <w:num w:numId="50">
    <w:abstractNumId w:val="1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58"/>
  </w:num>
  <w:num w:numId="52">
    <w:abstractNumId w:val="17"/>
  </w:num>
  <w:num w:numId="53">
    <w:abstractNumId w:val="63"/>
  </w:num>
  <w:num w:numId="54">
    <w:abstractNumId w:val="38"/>
  </w:num>
  <w:num w:numId="55">
    <w:abstractNumId w:val="11"/>
  </w:num>
  <w:num w:numId="56">
    <w:abstractNumId w:val="36"/>
  </w:num>
  <w:num w:numId="57">
    <w:abstractNumId w:val="50"/>
  </w:num>
  <w:num w:numId="58">
    <w:abstractNumId w:val="23"/>
  </w:num>
  <w:num w:numId="59">
    <w:abstractNumId w:val="28"/>
  </w:num>
  <w:num w:numId="60">
    <w:abstractNumId w:val="26"/>
  </w:num>
  <w:num w:numId="61">
    <w:abstractNumId w:val="49"/>
  </w:num>
  <w:num w:numId="62">
    <w:abstractNumId w:val="35"/>
  </w:num>
  <w:num w:numId="63">
    <w:abstractNumId w:val="41"/>
  </w:num>
  <w:num w:numId="64">
    <w:abstractNumId w:val="13"/>
  </w:num>
  <w:num w:numId="65">
    <w:abstractNumId w:val="33"/>
  </w:num>
  <w:num w:numId="66">
    <w:abstractNumId w:val="34"/>
  </w:num>
  <w:num w:numId="67">
    <w:abstractNumId w:val="52"/>
  </w:num>
  <w:num w:numId="68">
    <w:abstractNumId w:val="16"/>
  </w:num>
  <w:num w:numId="69">
    <w:abstractNumId w:val="57"/>
  </w:num>
  <w:num w:numId="70">
    <w:abstractNumId w:val="54"/>
  </w:num>
  <w:num w:numId="71">
    <w:abstractNumId w:val="53"/>
  </w:num>
  <w:num w:numId="72">
    <w:abstractNumId w:val="14"/>
  </w:num>
  <w:num w:numId="73">
    <w:abstractNumId w:val="42"/>
  </w:num>
  <w:num w:numId="74">
    <w:abstractNumId w:val="20"/>
  </w:num>
  <w:num w:numId="75">
    <w:abstractNumId w:val="18"/>
  </w:num>
  <w:num w:numId="76">
    <w:abstractNumId w:val="32"/>
  </w:num>
  <w:num w:numId="77">
    <w:abstractNumId w:val="27"/>
  </w:num>
  <w:num w:numId="78">
    <w:abstractNumId w:val="12"/>
  </w:num>
  <w:num w:numId="79">
    <w:abstractNumId w:val="40"/>
  </w:num>
  <w:num w:numId="80">
    <w:abstractNumId w:val="30"/>
  </w:num>
  <w:num w:numId="81">
    <w:abstractNumId w:val="46"/>
  </w:num>
  <w:num w:numId="82">
    <w:abstractNumId w:val="44"/>
  </w:num>
  <w:num w:numId="83">
    <w:abstractNumId w:val="56"/>
  </w:num>
  <w:num w:numId="84">
    <w:abstractNumId w:val="55"/>
  </w:num>
  <w:num w:numId="85">
    <w:abstractNumId w:val="10"/>
  </w:num>
  <w:num w:numId="86">
    <w:abstractNumId w:val="61"/>
  </w:num>
  <w:num w:numId="87">
    <w:abstractNumId w:val="15"/>
  </w:num>
  <w:num w:numId="88">
    <w:abstractNumId w:val="37"/>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43"/>
  </w:num>
  <w:num w:numId="92">
    <w:abstractNumId w:val="43"/>
  </w:num>
  <w:num w:numId="93">
    <w:abstractNumId w:val="43"/>
  </w:num>
  <w:num w:numId="94">
    <w:abstractNumId w:val="43"/>
  </w:num>
  <w:num w:numId="95">
    <w:abstractNumId w:val="43"/>
  </w:num>
  <w:num w:numId="96">
    <w:abstractNumId w:val="51"/>
  </w:num>
  <w:num w:numId="97">
    <w:abstractNumId w:val="25"/>
  </w:num>
  <w:num w:numId="98">
    <w:abstractNumId w:val="39"/>
  </w:num>
  <w:num w:numId="99">
    <w:abstractNumId w:val="62"/>
  </w:num>
  <w:num w:numId="100">
    <w:abstractNumId w:val="47"/>
  </w:num>
  <w:num w:numId="101">
    <w:abstractNumId w:val="22"/>
  </w:num>
  <w:num w:numId="102">
    <w:abstractNumId w:val="24"/>
  </w:num>
  <w:num w:numId="103">
    <w:abstractNumId w:val="64"/>
  </w:num>
  <w:num w:numId="104">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8A"/>
    <w:rsid w:val="000020FE"/>
    <w:rsid w:val="000053FB"/>
    <w:rsid w:val="00010869"/>
    <w:rsid w:val="000149D2"/>
    <w:rsid w:val="000149E6"/>
    <w:rsid w:val="00017EE7"/>
    <w:rsid w:val="00017F6B"/>
    <w:rsid w:val="00022F2A"/>
    <w:rsid w:val="000247B0"/>
    <w:rsid w:val="00024C14"/>
    <w:rsid w:val="00026997"/>
    <w:rsid w:val="00033C5F"/>
    <w:rsid w:val="00033E0B"/>
    <w:rsid w:val="00035EDE"/>
    <w:rsid w:val="0004026E"/>
    <w:rsid w:val="0004211D"/>
    <w:rsid w:val="00044E5A"/>
    <w:rsid w:val="0004540A"/>
    <w:rsid w:val="000509AC"/>
    <w:rsid w:val="000509B4"/>
    <w:rsid w:val="000548BA"/>
    <w:rsid w:val="0006035B"/>
    <w:rsid w:val="00061444"/>
    <w:rsid w:val="00061E92"/>
    <w:rsid w:val="0006430A"/>
    <w:rsid w:val="00071886"/>
    <w:rsid w:val="000742BC"/>
    <w:rsid w:val="00074650"/>
    <w:rsid w:val="00077E24"/>
    <w:rsid w:val="000819E1"/>
    <w:rsid w:val="00082A0C"/>
    <w:rsid w:val="00083504"/>
    <w:rsid w:val="000904EF"/>
    <w:rsid w:val="00093288"/>
    <w:rsid w:val="0009640C"/>
    <w:rsid w:val="00096CE4"/>
    <w:rsid w:val="000B22A2"/>
    <w:rsid w:val="000B57C7"/>
    <w:rsid w:val="000C2A52"/>
    <w:rsid w:val="000C6087"/>
    <w:rsid w:val="000D33C0"/>
    <w:rsid w:val="000D6941"/>
    <w:rsid w:val="000F6B5C"/>
    <w:rsid w:val="00100033"/>
    <w:rsid w:val="00101C02"/>
    <w:rsid w:val="00116333"/>
    <w:rsid w:val="001168DB"/>
    <w:rsid w:val="001202E3"/>
    <w:rsid w:val="00123699"/>
    <w:rsid w:val="0013059D"/>
    <w:rsid w:val="00141A55"/>
    <w:rsid w:val="001446A3"/>
    <w:rsid w:val="00144D7C"/>
    <w:rsid w:val="0014696B"/>
    <w:rsid w:val="00155395"/>
    <w:rsid w:val="00160D74"/>
    <w:rsid w:val="00166348"/>
    <w:rsid w:val="00167632"/>
    <w:rsid w:val="00167D02"/>
    <w:rsid w:val="001717B7"/>
    <w:rsid w:val="00181EC8"/>
    <w:rsid w:val="001839C7"/>
    <w:rsid w:val="00183DD8"/>
    <w:rsid w:val="001842BC"/>
    <w:rsid w:val="00184349"/>
    <w:rsid w:val="00190147"/>
    <w:rsid w:val="00195F33"/>
    <w:rsid w:val="001A213C"/>
    <w:rsid w:val="001B1617"/>
    <w:rsid w:val="001B34AD"/>
    <w:rsid w:val="001B504B"/>
    <w:rsid w:val="001B68AD"/>
    <w:rsid w:val="001B6CA5"/>
    <w:rsid w:val="001D3874"/>
    <w:rsid w:val="001D7E75"/>
    <w:rsid w:val="001E56D2"/>
    <w:rsid w:val="001E7D56"/>
    <w:rsid w:val="001F75DE"/>
    <w:rsid w:val="00200D58"/>
    <w:rsid w:val="002013BE"/>
    <w:rsid w:val="00203460"/>
    <w:rsid w:val="002063A4"/>
    <w:rsid w:val="002077B9"/>
    <w:rsid w:val="0021145B"/>
    <w:rsid w:val="002124EF"/>
    <w:rsid w:val="00213A77"/>
    <w:rsid w:val="00215323"/>
    <w:rsid w:val="00215DAB"/>
    <w:rsid w:val="00222E72"/>
    <w:rsid w:val="00243679"/>
    <w:rsid w:val="00243D36"/>
    <w:rsid w:val="00247707"/>
    <w:rsid w:val="002512CA"/>
    <w:rsid w:val="00255BAE"/>
    <w:rsid w:val="0026018E"/>
    <w:rsid w:val="00277791"/>
    <w:rsid w:val="002828F7"/>
    <w:rsid w:val="00285344"/>
    <w:rsid w:val="00286740"/>
    <w:rsid w:val="00290829"/>
    <w:rsid w:val="002929D8"/>
    <w:rsid w:val="00295BB7"/>
    <w:rsid w:val="002A237D"/>
    <w:rsid w:val="002A36D1"/>
    <w:rsid w:val="002A4148"/>
    <w:rsid w:val="002A4C53"/>
    <w:rsid w:val="002A4E32"/>
    <w:rsid w:val="002B0672"/>
    <w:rsid w:val="002B247F"/>
    <w:rsid w:val="002C145D"/>
    <w:rsid w:val="002C2C3E"/>
    <w:rsid w:val="002C533E"/>
    <w:rsid w:val="002C6928"/>
    <w:rsid w:val="002D027F"/>
    <w:rsid w:val="002D409B"/>
    <w:rsid w:val="002D56E0"/>
    <w:rsid w:val="002D59B0"/>
    <w:rsid w:val="002D7A85"/>
    <w:rsid w:val="002D7B60"/>
    <w:rsid w:val="002E4496"/>
    <w:rsid w:val="002F13C7"/>
    <w:rsid w:val="002F4761"/>
    <w:rsid w:val="002F4C90"/>
    <w:rsid w:val="002F5C79"/>
    <w:rsid w:val="003019E2"/>
    <w:rsid w:val="003065E6"/>
    <w:rsid w:val="003136CE"/>
    <w:rsid w:val="0031413F"/>
    <w:rsid w:val="003148BB"/>
    <w:rsid w:val="00317585"/>
    <w:rsid w:val="00317976"/>
    <w:rsid w:val="00323BEB"/>
    <w:rsid w:val="00325FF0"/>
    <w:rsid w:val="0032629C"/>
    <w:rsid w:val="0032649C"/>
    <w:rsid w:val="00327A76"/>
    <w:rsid w:val="00335EDE"/>
    <w:rsid w:val="0034517E"/>
    <w:rsid w:val="0035021E"/>
    <w:rsid w:val="00351B05"/>
    <w:rsid w:val="00352D34"/>
    <w:rsid w:val="00354839"/>
    <w:rsid w:val="00355EA9"/>
    <w:rsid w:val="003578DE"/>
    <w:rsid w:val="00363EC9"/>
    <w:rsid w:val="00365524"/>
    <w:rsid w:val="00366FED"/>
    <w:rsid w:val="003748AE"/>
    <w:rsid w:val="00385868"/>
    <w:rsid w:val="00391582"/>
    <w:rsid w:val="00396257"/>
    <w:rsid w:val="00397EB8"/>
    <w:rsid w:val="003A4FD0"/>
    <w:rsid w:val="003A5874"/>
    <w:rsid w:val="003A6710"/>
    <w:rsid w:val="003A69D1"/>
    <w:rsid w:val="003A7705"/>
    <w:rsid w:val="003A77F1"/>
    <w:rsid w:val="003B08CE"/>
    <w:rsid w:val="003B1545"/>
    <w:rsid w:val="003B1F39"/>
    <w:rsid w:val="003C409D"/>
    <w:rsid w:val="003C5BA6"/>
    <w:rsid w:val="003D50CB"/>
    <w:rsid w:val="003D6F58"/>
    <w:rsid w:val="003E3F19"/>
    <w:rsid w:val="003F0E85"/>
    <w:rsid w:val="003F1D30"/>
    <w:rsid w:val="003F5FFB"/>
    <w:rsid w:val="003F66A9"/>
    <w:rsid w:val="003F7440"/>
    <w:rsid w:val="00400540"/>
    <w:rsid w:val="0041081A"/>
    <w:rsid w:val="00410C55"/>
    <w:rsid w:val="00416854"/>
    <w:rsid w:val="00417725"/>
    <w:rsid w:val="0042479F"/>
    <w:rsid w:val="0043273B"/>
    <w:rsid w:val="00437F26"/>
    <w:rsid w:val="00443990"/>
    <w:rsid w:val="00444097"/>
    <w:rsid w:val="004448AF"/>
    <w:rsid w:val="00445487"/>
    <w:rsid w:val="004456DC"/>
    <w:rsid w:val="00445AD5"/>
    <w:rsid w:val="004463C1"/>
    <w:rsid w:val="00447AB9"/>
    <w:rsid w:val="004511FA"/>
    <w:rsid w:val="00454769"/>
    <w:rsid w:val="004550AD"/>
    <w:rsid w:val="00455480"/>
    <w:rsid w:val="004618B7"/>
    <w:rsid w:val="00466991"/>
    <w:rsid w:val="0047064C"/>
    <w:rsid w:val="00476DDA"/>
    <w:rsid w:val="00477661"/>
    <w:rsid w:val="004971D8"/>
    <w:rsid w:val="004A3792"/>
    <w:rsid w:val="004A42E1"/>
    <w:rsid w:val="004B162C"/>
    <w:rsid w:val="004B4FA4"/>
    <w:rsid w:val="004B6D23"/>
    <w:rsid w:val="004B7A76"/>
    <w:rsid w:val="004C0A80"/>
    <w:rsid w:val="004C3DBE"/>
    <w:rsid w:val="004C5C96"/>
    <w:rsid w:val="004C6BEF"/>
    <w:rsid w:val="004D06A4"/>
    <w:rsid w:val="004D53D7"/>
    <w:rsid w:val="004F05CF"/>
    <w:rsid w:val="004F1A81"/>
    <w:rsid w:val="004F3CC6"/>
    <w:rsid w:val="00512B5F"/>
    <w:rsid w:val="00515CAB"/>
    <w:rsid w:val="005172B9"/>
    <w:rsid w:val="00517861"/>
    <w:rsid w:val="005218D9"/>
    <w:rsid w:val="0052791C"/>
    <w:rsid w:val="00533551"/>
    <w:rsid w:val="00536186"/>
    <w:rsid w:val="00544CBB"/>
    <w:rsid w:val="00546A3E"/>
    <w:rsid w:val="0055187F"/>
    <w:rsid w:val="00555ABD"/>
    <w:rsid w:val="005577FB"/>
    <w:rsid w:val="00563378"/>
    <w:rsid w:val="00563C58"/>
    <w:rsid w:val="0057315F"/>
    <w:rsid w:val="005754A9"/>
    <w:rsid w:val="00575641"/>
    <w:rsid w:val="00576104"/>
    <w:rsid w:val="005915C0"/>
    <w:rsid w:val="005925CB"/>
    <w:rsid w:val="0059667C"/>
    <w:rsid w:val="00597E96"/>
    <w:rsid w:val="005A21D7"/>
    <w:rsid w:val="005A3019"/>
    <w:rsid w:val="005B3CA6"/>
    <w:rsid w:val="005C67C8"/>
    <w:rsid w:val="005C75B6"/>
    <w:rsid w:val="005D0249"/>
    <w:rsid w:val="005D6E8C"/>
    <w:rsid w:val="005E76E6"/>
    <w:rsid w:val="005E7C0A"/>
    <w:rsid w:val="005F100C"/>
    <w:rsid w:val="005F68DA"/>
    <w:rsid w:val="006032B0"/>
    <w:rsid w:val="00606059"/>
    <w:rsid w:val="00606BC7"/>
    <w:rsid w:val="0060773B"/>
    <w:rsid w:val="006157B5"/>
    <w:rsid w:val="00616DF5"/>
    <w:rsid w:val="00621E1F"/>
    <w:rsid w:val="00626FC6"/>
    <w:rsid w:val="0063035A"/>
    <w:rsid w:val="006303B4"/>
    <w:rsid w:val="00633D3D"/>
    <w:rsid w:val="00641703"/>
    <w:rsid w:val="006431A6"/>
    <w:rsid w:val="0064357C"/>
    <w:rsid w:val="006459F6"/>
    <w:rsid w:val="00647DDD"/>
    <w:rsid w:val="006501AD"/>
    <w:rsid w:val="0065073D"/>
    <w:rsid w:val="00651BFA"/>
    <w:rsid w:val="00654475"/>
    <w:rsid w:val="00656828"/>
    <w:rsid w:val="006576F9"/>
    <w:rsid w:val="006600AD"/>
    <w:rsid w:val="00665A4B"/>
    <w:rsid w:val="00667D86"/>
    <w:rsid w:val="00671848"/>
    <w:rsid w:val="006736DD"/>
    <w:rsid w:val="006858BC"/>
    <w:rsid w:val="006908E5"/>
    <w:rsid w:val="00692E2A"/>
    <w:rsid w:val="006A57BC"/>
    <w:rsid w:val="006A5F0F"/>
    <w:rsid w:val="006A76F2"/>
    <w:rsid w:val="006B0E1A"/>
    <w:rsid w:val="006B3142"/>
    <w:rsid w:val="006B4695"/>
    <w:rsid w:val="006B6EC5"/>
    <w:rsid w:val="006C7042"/>
    <w:rsid w:val="006D04C4"/>
    <w:rsid w:val="006D7EFB"/>
    <w:rsid w:val="006E6672"/>
    <w:rsid w:val="006E6722"/>
    <w:rsid w:val="006E6A8D"/>
    <w:rsid w:val="007027B9"/>
    <w:rsid w:val="0070443D"/>
    <w:rsid w:val="00711E8E"/>
    <w:rsid w:val="00714E08"/>
    <w:rsid w:val="00715E88"/>
    <w:rsid w:val="0071625A"/>
    <w:rsid w:val="00716A28"/>
    <w:rsid w:val="00720DF1"/>
    <w:rsid w:val="00723C87"/>
    <w:rsid w:val="00732436"/>
    <w:rsid w:val="00734CAA"/>
    <w:rsid w:val="00741B16"/>
    <w:rsid w:val="00743727"/>
    <w:rsid w:val="00752A0D"/>
    <w:rsid w:val="0075533C"/>
    <w:rsid w:val="00755697"/>
    <w:rsid w:val="00755AB9"/>
    <w:rsid w:val="00757581"/>
    <w:rsid w:val="007611A0"/>
    <w:rsid w:val="00767E00"/>
    <w:rsid w:val="00776F5C"/>
    <w:rsid w:val="007921BA"/>
    <w:rsid w:val="00796D3F"/>
    <w:rsid w:val="007A1683"/>
    <w:rsid w:val="007A5C12"/>
    <w:rsid w:val="007A7CB0"/>
    <w:rsid w:val="007B68A3"/>
    <w:rsid w:val="007C2541"/>
    <w:rsid w:val="007D05E0"/>
    <w:rsid w:val="007D066C"/>
    <w:rsid w:val="007D66A8"/>
    <w:rsid w:val="007D7AC3"/>
    <w:rsid w:val="007E003F"/>
    <w:rsid w:val="007E2B3C"/>
    <w:rsid w:val="007E4BCD"/>
    <w:rsid w:val="007E68FB"/>
    <w:rsid w:val="007F3540"/>
    <w:rsid w:val="007F490A"/>
    <w:rsid w:val="007F4EAD"/>
    <w:rsid w:val="007F6126"/>
    <w:rsid w:val="008034CE"/>
    <w:rsid w:val="00805F75"/>
    <w:rsid w:val="00815B30"/>
    <w:rsid w:val="008164F2"/>
    <w:rsid w:val="00821395"/>
    <w:rsid w:val="00830E26"/>
    <w:rsid w:val="0083486E"/>
    <w:rsid w:val="0083795B"/>
    <w:rsid w:val="00841D9D"/>
    <w:rsid w:val="00843576"/>
    <w:rsid w:val="00843B64"/>
    <w:rsid w:val="00844743"/>
    <w:rsid w:val="008478FC"/>
    <w:rsid w:val="008479BA"/>
    <w:rsid w:val="00861769"/>
    <w:rsid w:val="00863072"/>
    <w:rsid w:val="0086386F"/>
    <w:rsid w:val="0086507E"/>
    <w:rsid w:val="00867A07"/>
    <w:rsid w:val="00867BFF"/>
    <w:rsid w:val="008705AE"/>
    <w:rsid w:val="008829D3"/>
    <w:rsid w:val="00883E80"/>
    <w:rsid w:val="0088480A"/>
    <w:rsid w:val="0088707D"/>
    <w:rsid w:val="0088757A"/>
    <w:rsid w:val="00894171"/>
    <w:rsid w:val="008950F9"/>
    <w:rsid w:val="008957DD"/>
    <w:rsid w:val="00895B9B"/>
    <w:rsid w:val="00895DD1"/>
    <w:rsid w:val="008971FC"/>
    <w:rsid w:val="00897D98"/>
    <w:rsid w:val="008A0A24"/>
    <w:rsid w:val="008A6DF2"/>
    <w:rsid w:val="008A7807"/>
    <w:rsid w:val="008B12D1"/>
    <w:rsid w:val="008B4CC9"/>
    <w:rsid w:val="008B626D"/>
    <w:rsid w:val="008C00D6"/>
    <w:rsid w:val="008C643A"/>
    <w:rsid w:val="008D1378"/>
    <w:rsid w:val="008D7C99"/>
    <w:rsid w:val="008E0FCB"/>
    <w:rsid w:val="008E414D"/>
    <w:rsid w:val="008E4B2B"/>
    <w:rsid w:val="008E7BC2"/>
    <w:rsid w:val="008F291A"/>
    <w:rsid w:val="008F431B"/>
    <w:rsid w:val="00900B9E"/>
    <w:rsid w:val="0090151B"/>
    <w:rsid w:val="00902958"/>
    <w:rsid w:val="00904841"/>
    <w:rsid w:val="00913CB9"/>
    <w:rsid w:val="00915081"/>
    <w:rsid w:val="0091523C"/>
    <w:rsid w:val="0092178C"/>
    <w:rsid w:val="009245F4"/>
    <w:rsid w:val="00930B88"/>
    <w:rsid w:val="009346A6"/>
    <w:rsid w:val="0093556B"/>
    <w:rsid w:val="009379B9"/>
    <w:rsid w:val="00940DCC"/>
    <w:rsid w:val="0094179A"/>
    <w:rsid w:val="0094459E"/>
    <w:rsid w:val="00944BDA"/>
    <w:rsid w:val="00944DBC"/>
    <w:rsid w:val="0094617E"/>
    <w:rsid w:val="00946C61"/>
    <w:rsid w:val="00950977"/>
    <w:rsid w:val="00951A7B"/>
    <w:rsid w:val="009525A9"/>
    <w:rsid w:val="009527C6"/>
    <w:rsid w:val="009564A6"/>
    <w:rsid w:val="00961CFF"/>
    <w:rsid w:val="00963191"/>
    <w:rsid w:val="00964A2A"/>
    <w:rsid w:val="00967621"/>
    <w:rsid w:val="00967E6A"/>
    <w:rsid w:val="00976B0B"/>
    <w:rsid w:val="00984A20"/>
    <w:rsid w:val="00985ADF"/>
    <w:rsid w:val="00992F1B"/>
    <w:rsid w:val="00997F85"/>
    <w:rsid w:val="009A1772"/>
    <w:rsid w:val="009A5A9A"/>
    <w:rsid w:val="009A6B16"/>
    <w:rsid w:val="009B4A0F"/>
    <w:rsid w:val="009B4BD6"/>
    <w:rsid w:val="009B76CC"/>
    <w:rsid w:val="009C10DB"/>
    <w:rsid w:val="009C11D2"/>
    <w:rsid w:val="009C1575"/>
    <w:rsid w:val="009C6C70"/>
    <w:rsid w:val="009C79B3"/>
    <w:rsid w:val="009D0A6F"/>
    <w:rsid w:val="009D0B63"/>
    <w:rsid w:val="009D3CC4"/>
    <w:rsid w:val="009E165D"/>
    <w:rsid w:val="009E307E"/>
    <w:rsid w:val="009E78C3"/>
    <w:rsid w:val="00A00838"/>
    <w:rsid w:val="00A06EB9"/>
    <w:rsid w:val="00A07870"/>
    <w:rsid w:val="00A07F19"/>
    <w:rsid w:val="00A1148A"/>
    <w:rsid w:val="00A1348D"/>
    <w:rsid w:val="00A210FC"/>
    <w:rsid w:val="00A230B7"/>
    <w:rsid w:val="00A232EE"/>
    <w:rsid w:val="00A27C49"/>
    <w:rsid w:val="00A35431"/>
    <w:rsid w:val="00A407B3"/>
    <w:rsid w:val="00A4175F"/>
    <w:rsid w:val="00A42A3C"/>
    <w:rsid w:val="00A44411"/>
    <w:rsid w:val="00A469FA"/>
    <w:rsid w:val="00A55B01"/>
    <w:rsid w:val="00A55E48"/>
    <w:rsid w:val="00A56B5B"/>
    <w:rsid w:val="00A603FF"/>
    <w:rsid w:val="00A61794"/>
    <w:rsid w:val="00A650F0"/>
    <w:rsid w:val="00A657DD"/>
    <w:rsid w:val="00A666A6"/>
    <w:rsid w:val="00A675FD"/>
    <w:rsid w:val="00A72437"/>
    <w:rsid w:val="00A7599B"/>
    <w:rsid w:val="00A80611"/>
    <w:rsid w:val="00A81D5E"/>
    <w:rsid w:val="00A97CF9"/>
    <w:rsid w:val="00AA0342"/>
    <w:rsid w:val="00AA0C30"/>
    <w:rsid w:val="00AB3D4D"/>
    <w:rsid w:val="00AB5340"/>
    <w:rsid w:val="00AC0A89"/>
    <w:rsid w:val="00AC7C96"/>
    <w:rsid w:val="00AD41E6"/>
    <w:rsid w:val="00AE1596"/>
    <w:rsid w:val="00AE237D"/>
    <w:rsid w:val="00AE2E18"/>
    <w:rsid w:val="00AE2FE0"/>
    <w:rsid w:val="00AE502A"/>
    <w:rsid w:val="00AE609F"/>
    <w:rsid w:val="00AF0CC1"/>
    <w:rsid w:val="00AF303D"/>
    <w:rsid w:val="00AF7C07"/>
    <w:rsid w:val="00B22C93"/>
    <w:rsid w:val="00B2453B"/>
    <w:rsid w:val="00B27589"/>
    <w:rsid w:val="00B35A23"/>
    <w:rsid w:val="00B405B7"/>
    <w:rsid w:val="00B40B84"/>
    <w:rsid w:val="00B420CD"/>
    <w:rsid w:val="00B424D7"/>
    <w:rsid w:val="00B42549"/>
    <w:rsid w:val="00B52222"/>
    <w:rsid w:val="00B5340B"/>
    <w:rsid w:val="00B54FE7"/>
    <w:rsid w:val="00B66901"/>
    <w:rsid w:val="00B71E6D"/>
    <w:rsid w:val="00B72070"/>
    <w:rsid w:val="00B7362A"/>
    <w:rsid w:val="00B75656"/>
    <w:rsid w:val="00B779E1"/>
    <w:rsid w:val="00B91EE1"/>
    <w:rsid w:val="00B957A7"/>
    <w:rsid w:val="00BA0090"/>
    <w:rsid w:val="00BA1A67"/>
    <w:rsid w:val="00BA6C47"/>
    <w:rsid w:val="00BA7797"/>
    <w:rsid w:val="00BB1800"/>
    <w:rsid w:val="00BB49A7"/>
    <w:rsid w:val="00BC4199"/>
    <w:rsid w:val="00BD36CE"/>
    <w:rsid w:val="00BD5E67"/>
    <w:rsid w:val="00BD5FB2"/>
    <w:rsid w:val="00BE28E2"/>
    <w:rsid w:val="00BE5B5F"/>
    <w:rsid w:val="00BF5E5A"/>
    <w:rsid w:val="00C03545"/>
    <w:rsid w:val="00C1052D"/>
    <w:rsid w:val="00C1163C"/>
    <w:rsid w:val="00C26F55"/>
    <w:rsid w:val="00C30C63"/>
    <w:rsid w:val="00C36B8B"/>
    <w:rsid w:val="00C37CC6"/>
    <w:rsid w:val="00C415C1"/>
    <w:rsid w:val="00C42855"/>
    <w:rsid w:val="00C47DBF"/>
    <w:rsid w:val="00C54B82"/>
    <w:rsid w:val="00C552FF"/>
    <w:rsid w:val="00C558DA"/>
    <w:rsid w:val="00C55AF3"/>
    <w:rsid w:val="00C566D7"/>
    <w:rsid w:val="00C61DC1"/>
    <w:rsid w:val="00C61F4E"/>
    <w:rsid w:val="00C660F3"/>
    <w:rsid w:val="00C70845"/>
    <w:rsid w:val="00C72CE6"/>
    <w:rsid w:val="00C738A0"/>
    <w:rsid w:val="00C83A22"/>
    <w:rsid w:val="00C84759"/>
    <w:rsid w:val="00C8618F"/>
    <w:rsid w:val="00C874D1"/>
    <w:rsid w:val="00C87A5D"/>
    <w:rsid w:val="00C91CEE"/>
    <w:rsid w:val="00C96840"/>
    <w:rsid w:val="00C978DF"/>
    <w:rsid w:val="00CA626E"/>
    <w:rsid w:val="00CA6C7F"/>
    <w:rsid w:val="00CC10A6"/>
    <w:rsid w:val="00CC20CF"/>
    <w:rsid w:val="00CC24C1"/>
    <w:rsid w:val="00CC4FC5"/>
    <w:rsid w:val="00CD3381"/>
    <w:rsid w:val="00CD3C31"/>
    <w:rsid w:val="00CD5EB8"/>
    <w:rsid w:val="00CD7044"/>
    <w:rsid w:val="00CE0400"/>
    <w:rsid w:val="00CE08B9"/>
    <w:rsid w:val="00CE13BF"/>
    <w:rsid w:val="00CE186F"/>
    <w:rsid w:val="00CE524C"/>
    <w:rsid w:val="00CF141F"/>
    <w:rsid w:val="00CF4777"/>
    <w:rsid w:val="00CF607C"/>
    <w:rsid w:val="00CF7992"/>
    <w:rsid w:val="00D01C78"/>
    <w:rsid w:val="00D067BB"/>
    <w:rsid w:val="00D11F43"/>
    <w:rsid w:val="00D1352A"/>
    <w:rsid w:val="00D169AF"/>
    <w:rsid w:val="00D16AAF"/>
    <w:rsid w:val="00D25249"/>
    <w:rsid w:val="00D33031"/>
    <w:rsid w:val="00D33D5C"/>
    <w:rsid w:val="00D341BC"/>
    <w:rsid w:val="00D373F0"/>
    <w:rsid w:val="00D412D9"/>
    <w:rsid w:val="00D44172"/>
    <w:rsid w:val="00D62DAC"/>
    <w:rsid w:val="00D63B8C"/>
    <w:rsid w:val="00D63F7E"/>
    <w:rsid w:val="00D65085"/>
    <w:rsid w:val="00D6580F"/>
    <w:rsid w:val="00D709A3"/>
    <w:rsid w:val="00D739CC"/>
    <w:rsid w:val="00D8093D"/>
    <w:rsid w:val="00D8108C"/>
    <w:rsid w:val="00D842AE"/>
    <w:rsid w:val="00D85100"/>
    <w:rsid w:val="00D8697D"/>
    <w:rsid w:val="00D87566"/>
    <w:rsid w:val="00D9211C"/>
    <w:rsid w:val="00D92484"/>
    <w:rsid w:val="00D92DE0"/>
    <w:rsid w:val="00D92FEF"/>
    <w:rsid w:val="00D93A0F"/>
    <w:rsid w:val="00D96AEF"/>
    <w:rsid w:val="00DA1BCA"/>
    <w:rsid w:val="00DA321B"/>
    <w:rsid w:val="00DA7476"/>
    <w:rsid w:val="00DA7F2B"/>
    <w:rsid w:val="00DC1E37"/>
    <w:rsid w:val="00DC3B5E"/>
    <w:rsid w:val="00DC45C7"/>
    <w:rsid w:val="00DC46FF"/>
    <w:rsid w:val="00DC5254"/>
    <w:rsid w:val="00DD1A4F"/>
    <w:rsid w:val="00DD2838"/>
    <w:rsid w:val="00DD3107"/>
    <w:rsid w:val="00DD53EA"/>
    <w:rsid w:val="00DD7C2C"/>
    <w:rsid w:val="00DE02CB"/>
    <w:rsid w:val="00DE5BCD"/>
    <w:rsid w:val="00DF05AB"/>
    <w:rsid w:val="00E01795"/>
    <w:rsid w:val="00E0342F"/>
    <w:rsid w:val="00E03D71"/>
    <w:rsid w:val="00E06797"/>
    <w:rsid w:val="00E1265B"/>
    <w:rsid w:val="00E13B48"/>
    <w:rsid w:val="00E1404F"/>
    <w:rsid w:val="00E21C83"/>
    <w:rsid w:val="00E2337D"/>
    <w:rsid w:val="00E2413F"/>
    <w:rsid w:val="00E2437D"/>
    <w:rsid w:val="00E24ADA"/>
    <w:rsid w:val="00E27360"/>
    <w:rsid w:val="00E30FA9"/>
    <w:rsid w:val="00E32F59"/>
    <w:rsid w:val="00E33E3F"/>
    <w:rsid w:val="00E37690"/>
    <w:rsid w:val="00E44A5A"/>
    <w:rsid w:val="00E46D9A"/>
    <w:rsid w:val="00E51DE5"/>
    <w:rsid w:val="00E565FF"/>
    <w:rsid w:val="00E6153F"/>
    <w:rsid w:val="00E63682"/>
    <w:rsid w:val="00E65388"/>
    <w:rsid w:val="00E70B1D"/>
    <w:rsid w:val="00E715F0"/>
    <w:rsid w:val="00E83AFD"/>
    <w:rsid w:val="00E84BF7"/>
    <w:rsid w:val="00E85B7D"/>
    <w:rsid w:val="00E9121B"/>
    <w:rsid w:val="00EA0AE2"/>
    <w:rsid w:val="00EA2CE7"/>
    <w:rsid w:val="00EA39E5"/>
    <w:rsid w:val="00EA5E72"/>
    <w:rsid w:val="00EB0597"/>
    <w:rsid w:val="00EB47FD"/>
    <w:rsid w:val="00EB563C"/>
    <w:rsid w:val="00EC3F0F"/>
    <w:rsid w:val="00EC5A46"/>
    <w:rsid w:val="00EC63E2"/>
    <w:rsid w:val="00ED0532"/>
    <w:rsid w:val="00ED6834"/>
    <w:rsid w:val="00ED76A8"/>
    <w:rsid w:val="00EE3111"/>
    <w:rsid w:val="00EE7A32"/>
    <w:rsid w:val="00EE7A54"/>
    <w:rsid w:val="00EF0226"/>
    <w:rsid w:val="00EF22B3"/>
    <w:rsid w:val="00EF5F58"/>
    <w:rsid w:val="00EF6E9E"/>
    <w:rsid w:val="00F02B81"/>
    <w:rsid w:val="00F02C86"/>
    <w:rsid w:val="00F03B69"/>
    <w:rsid w:val="00F07A50"/>
    <w:rsid w:val="00F07E5E"/>
    <w:rsid w:val="00F1085C"/>
    <w:rsid w:val="00F113DA"/>
    <w:rsid w:val="00F14397"/>
    <w:rsid w:val="00F21C7C"/>
    <w:rsid w:val="00F24AB6"/>
    <w:rsid w:val="00F36CF3"/>
    <w:rsid w:val="00F37DC8"/>
    <w:rsid w:val="00F439B3"/>
    <w:rsid w:val="00F51A1C"/>
    <w:rsid w:val="00F51F4C"/>
    <w:rsid w:val="00F55490"/>
    <w:rsid w:val="00F64AB8"/>
    <w:rsid w:val="00F650C3"/>
    <w:rsid w:val="00F65D85"/>
    <w:rsid w:val="00F75528"/>
    <w:rsid w:val="00F7595A"/>
    <w:rsid w:val="00F777C2"/>
    <w:rsid w:val="00F8091E"/>
    <w:rsid w:val="00F8110C"/>
    <w:rsid w:val="00F83E84"/>
    <w:rsid w:val="00F85D29"/>
    <w:rsid w:val="00F8615C"/>
    <w:rsid w:val="00F867FD"/>
    <w:rsid w:val="00F92CA7"/>
    <w:rsid w:val="00F93E8D"/>
    <w:rsid w:val="00F94214"/>
    <w:rsid w:val="00F969E5"/>
    <w:rsid w:val="00FA3208"/>
    <w:rsid w:val="00FA5BA4"/>
    <w:rsid w:val="00FA6BB0"/>
    <w:rsid w:val="00FC57AE"/>
    <w:rsid w:val="00FC664F"/>
    <w:rsid w:val="00FC7857"/>
    <w:rsid w:val="00FD508F"/>
    <w:rsid w:val="00FD5860"/>
    <w:rsid w:val="00FE1425"/>
    <w:rsid w:val="00FE352D"/>
    <w:rsid w:val="00FE40EB"/>
    <w:rsid w:val="00FE4D02"/>
    <w:rsid w:val="00FE7D62"/>
    <w:rsid w:val="00FE7E65"/>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B6E70"/>
  <w15:docId w15:val="{289A8355-D186-4D0B-A3FD-7CBAE55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8971FC"/>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qFormat/>
    <w:rsid w:val="00895DD1"/>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qFormat/>
    <w:rsid w:val="00895DD1"/>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qFormat/>
    <w:rsid w:val="00895DD1"/>
    <w:pPr>
      <w:spacing w:after="120"/>
      <w:ind w:left="1247" w:hanging="680"/>
      <w:outlineLvl w:val="2"/>
    </w:pPr>
    <w:rPr>
      <w:rFonts w:eastAsia="Times New Roman" w:cs="Times New Roman"/>
      <w:b/>
    </w:rPr>
  </w:style>
  <w:style w:type="paragraph" w:styleId="Heading4">
    <w:name w:val="heading 4"/>
    <w:basedOn w:val="Heading3"/>
    <w:next w:val="Normal"/>
    <w:link w:val="Heading4Char"/>
    <w:qFormat/>
    <w:rsid w:val="00895DD1"/>
    <w:pPr>
      <w:keepNext/>
      <w:outlineLvl w:val="3"/>
    </w:pPr>
  </w:style>
  <w:style w:type="paragraph" w:styleId="Heading5">
    <w:name w:val="heading 5"/>
    <w:basedOn w:val="Normal"/>
    <w:next w:val="Normal"/>
    <w:link w:val="Heading5Char"/>
    <w:qFormat/>
    <w:rsid w:val="00895DD1"/>
    <w:pPr>
      <w:keepNext/>
      <w:outlineLvl w:val="4"/>
    </w:pPr>
    <w:rPr>
      <w:rFonts w:ascii="Univers" w:eastAsia="Times New Roman" w:hAnsi="Univers" w:cs="Times New Roman"/>
      <w:b/>
      <w:sz w:val="24"/>
    </w:rPr>
  </w:style>
  <w:style w:type="paragraph" w:styleId="Heading6">
    <w:name w:val="heading 6"/>
    <w:basedOn w:val="Normal"/>
    <w:next w:val="Normal"/>
    <w:link w:val="Heading6Char"/>
    <w:qFormat/>
    <w:rsid w:val="00895DD1"/>
    <w:pPr>
      <w:keepNext/>
      <w:ind w:left="578"/>
      <w:outlineLvl w:val="5"/>
    </w:pPr>
    <w:rPr>
      <w:rFonts w:eastAsia="Times New Roman" w:cs="Times New Roman"/>
      <w:b/>
      <w:bCs/>
      <w:sz w:val="24"/>
    </w:rPr>
  </w:style>
  <w:style w:type="paragraph" w:styleId="Heading7">
    <w:name w:val="heading 7"/>
    <w:basedOn w:val="Normal"/>
    <w:next w:val="Normal"/>
    <w:link w:val="Heading7Char"/>
    <w:qFormat/>
    <w:rsid w:val="00895DD1"/>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qFormat/>
    <w:rsid w:val="00895DD1"/>
    <w:pPr>
      <w:keepNext/>
      <w:widowControl w:val="0"/>
      <w:numPr>
        <w:numId w:val="14"/>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qFormat/>
    <w:rsid w:val="00895DD1"/>
    <w:pPr>
      <w:keepNext/>
      <w:widowControl w:val="0"/>
      <w:numPr>
        <w:numId w:val="15"/>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95DD1"/>
    <w:rPr>
      <w:rFonts w:ascii="Times New Roman" w:hAnsi="Times New Roman"/>
      <w:b/>
      <w:sz w:val="18"/>
    </w:rPr>
  </w:style>
  <w:style w:type="table" w:customStyle="1" w:styleId="Tabledocright">
    <w:name w:val="Table_doc_right"/>
    <w:basedOn w:val="TableNormal"/>
    <w:rsid w:val="00895DD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95DD1"/>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895DD1"/>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895DD1"/>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895DD1"/>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895DD1"/>
    <w:rPr>
      <w:bCs w:val="0"/>
    </w:rPr>
  </w:style>
  <w:style w:type="paragraph" w:styleId="TableofFigures">
    <w:name w:val="table of figures"/>
    <w:basedOn w:val="Normal"/>
    <w:next w:val="Normal"/>
    <w:autoRedefine/>
    <w:semiHidden/>
    <w:rsid w:val="00895DD1"/>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qFormat/>
    <w:rsid w:val="00895DD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895DD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895DD1"/>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895DD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95DD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895DD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95DD1"/>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895DD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95DD1"/>
    <w:pPr>
      <w:tabs>
        <w:tab w:val="left" w:pos="4321"/>
        <w:tab w:val="right" w:pos="8641"/>
      </w:tabs>
      <w:spacing w:before="60" w:after="120"/>
    </w:pPr>
    <w:rPr>
      <w:b/>
      <w:sz w:val="18"/>
    </w:rPr>
  </w:style>
  <w:style w:type="paragraph" w:customStyle="1" w:styleId="Header-pool">
    <w:name w:val="Header-pool"/>
    <w:basedOn w:val="Normal-pool"/>
    <w:next w:val="Normal-pool"/>
    <w:rsid w:val="00895DD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895DD1"/>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ftref,16 Point,Superscript 6 Point,number,SUPERS,Footnote Reference Superscript,(Ref. de nota al pie),-E Fußnotenzeichen"/>
    <w:rsid w:val="00895DD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895DD1"/>
    <w:pPr>
      <w:spacing w:before="20" w:after="40"/>
      <w:ind w:left="1247"/>
    </w:pPr>
    <w:rPr>
      <w:sz w:val="18"/>
    </w:rPr>
  </w:style>
  <w:style w:type="table" w:customStyle="1" w:styleId="AATable">
    <w:name w:val="AA_Table"/>
    <w:basedOn w:val="TableNormal"/>
    <w:rsid w:val="00895DD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95DD1"/>
    <w:pPr>
      <w:keepNext/>
      <w:keepLines/>
      <w:suppressAutoHyphens/>
      <w:ind w:right="5103"/>
    </w:pPr>
    <w:rPr>
      <w:b/>
    </w:rPr>
  </w:style>
  <w:style w:type="paragraph" w:customStyle="1" w:styleId="AATitle2">
    <w:name w:val="AA_Title2"/>
    <w:basedOn w:val="AATitle"/>
    <w:rsid w:val="00895DD1"/>
    <w:pPr>
      <w:tabs>
        <w:tab w:val="clear" w:pos="4082"/>
      </w:tabs>
      <w:spacing w:before="120" w:after="120"/>
      <w:ind w:right="4536"/>
    </w:pPr>
  </w:style>
  <w:style w:type="paragraph" w:customStyle="1" w:styleId="BBTitle">
    <w:name w:val="BB_Title"/>
    <w:basedOn w:val="Normalpool"/>
    <w:rsid w:val="00895DD1"/>
    <w:pPr>
      <w:keepNext/>
      <w:keepLines/>
      <w:suppressAutoHyphens/>
      <w:spacing w:before="320" w:after="240"/>
      <w:ind w:left="1247" w:right="567"/>
    </w:pPr>
    <w:rPr>
      <w:b/>
      <w:sz w:val="28"/>
      <w:szCs w:val="28"/>
    </w:rPr>
  </w:style>
  <w:style w:type="paragraph" w:styleId="Footer">
    <w:name w:val="footer"/>
    <w:basedOn w:val="Normal"/>
    <w:link w:val="FooterChar"/>
    <w:uiPriority w:val="99"/>
    <w:rsid w:val="00895DD1"/>
    <w:pPr>
      <w:tabs>
        <w:tab w:val="center" w:pos="4320"/>
        <w:tab w:val="right" w:pos="8640"/>
      </w:tabs>
      <w:spacing w:before="60" w:after="120"/>
    </w:pPr>
    <w:rPr>
      <w:rFonts w:eastAsia="Times New Roman" w:cs="Times New Roman"/>
      <w:sz w:val="18"/>
    </w:rPr>
  </w:style>
  <w:style w:type="paragraph" w:styleId="Header">
    <w:name w:val="header"/>
    <w:basedOn w:val="Normal"/>
    <w:link w:val="HeaderChar"/>
    <w:uiPriority w:val="99"/>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uiPriority w:val="99"/>
    <w:rsid w:val="00895DD1"/>
    <w:rPr>
      <w:rFonts w:ascii="Times New Roman" w:hAnsi="Times New Roman"/>
      <w:color w:val="auto"/>
      <w:sz w:val="20"/>
      <w:szCs w:val="20"/>
      <w:u w:val="none"/>
      <w:lang w:val="fr-FR"/>
    </w:rPr>
  </w:style>
  <w:style w:type="numbering" w:customStyle="1" w:styleId="Normallist">
    <w:name w:val="Normal_list"/>
    <w:basedOn w:val="NoList"/>
    <w:rsid w:val="00895DD1"/>
    <w:pPr>
      <w:numPr>
        <w:numId w:val="3"/>
      </w:numPr>
    </w:pPr>
  </w:style>
  <w:style w:type="paragraph" w:customStyle="1" w:styleId="NormalNonumber">
    <w:name w:val="Normal_No_number"/>
    <w:basedOn w:val="Normalpool"/>
    <w:rsid w:val="00895DD1"/>
    <w:pPr>
      <w:spacing w:after="120"/>
      <w:ind w:left="1247"/>
    </w:pPr>
  </w:style>
  <w:style w:type="paragraph" w:customStyle="1" w:styleId="Normalnumber">
    <w:name w:val="Normal_number"/>
    <w:basedOn w:val="Normalpool"/>
    <w:link w:val="NormalnumberChar"/>
    <w:uiPriority w:val="99"/>
    <w:qFormat/>
    <w:rsid w:val="00895DD1"/>
    <w:pPr>
      <w:numPr>
        <w:numId w:val="17"/>
      </w:numPr>
      <w:spacing w:after="120"/>
    </w:pPr>
  </w:style>
  <w:style w:type="paragraph" w:customStyle="1" w:styleId="Titletable">
    <w:name w:val="Title_table"/>
    <w:basedOn w:val="Normalpool"/>
    <w:rsid w:val="00895DD1"/>
    <w:pPr>
      <w:keepNext/>
      <w:keepLines/>
      <w:suppressAutoHyphens/>
      <w:spacing w:after="60"/>
      <w:ind w:left="1247"/>
    </w:pPr>
    <w:rPr>
      <w:b/>
      <w:bCs/>
    </w:rPr>
  </w:style>
  <w:style w:type="paragraph" w:styleId="TOC1">
    <w:name w:val="toc 1"/>
    <w:basedOn w:val="Normalpool"/>
    <w:next w:val="Normalpool"/>
    <w:uiPriority w:val="39"/>
    <w:rsid w:val="00895DD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895DD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895DD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95DD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95DD1"/>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895DD1"/>
    <w:rPr>
      <w:b/>
      <w:bCs/>
      <w:sz w:val="28"/>
      <w:szCs w:val="22"/>
    </w:rPr>
  </w:style>
  <w:style w:type="paragraph" w:customStyle="1" w:styleId="ZZAnxtitle">
    <w:name w:val="ZZ_Anx_title"/>
    <w:basedOn w:val="Normalpool"/>
    <w:rsid w:val="00895DD1"/>
    <w:pPr>
      <w:spacing w:before="360" w:after="120"/>
      <w:ind w:left="1247"/>
    </w:pPr>
    <w:rPr>
      <w:b/>
      <w:bCs/>
      <w:sz w:val="28"/>
      <w:szCs w:val="26"/>
    </w:rPr>
  </w:style>
  <w:style w:type="paragraph" w:styleId="BalloonText">
    <w:name w:val="Balloon Text"/>
    <w:basedOn w:val="Normal"/>
    <w:link w:val="BalloonTextChar"/>
    <w:unhideWhenUsed/>
    <w:rsid w:val="001B6CA5"/>
    <w:rPr>
      <w:rFonts w:ascii="Segoe UI" w:hAnsi="Segoe UI" w:cs="Segoe UI"/>
      <w:sz w:val="18"/>
      <w:szCs w:val="18"/>
    </w:rPr>
  </w:style>
  <w:style w:type="character" w:customStyle="1" w:styleId="BalloonTextChar">
    <w:name w:val="Balloon Text Char"/>
    <w:basedOn w:val="DefaultParagraphFont"/>
    <w:link w:val="BalloonText"/>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FooterChar">
    <w:name w:val="Footer Char"/>
    <w:basedOn w:val="DefaultParagraphFont"/>
    <w:link w:val="Footer"/>
    <w:uiPriority w:val="99"/>
    <w:rsid w:val="00895DD1"/>
    <w:rPr>
      <w:sz w:val="18"/>
      <w:lang w:val="fr-FR"/>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895DD1"/>
    <w:rPr>
      <w:sz w:val="18"/>
      <w:lang w:val="fr-CA"/>
    </w:rPr>
  </w:style>
  <w:style w:type="character" w:customStyle="1" w:styleId="HeaderChar">
    <w:name w:val="Header Char"/>
    <w:basedOn w:val="DefaultParagraphFont"/>
    <w:link w:val="Header"/>
    <w:uiPriority w:val="99"/>
    <w:rsid w:val="00895DD1"/>
    <w:rPr>
      <w:b/>
      <w:sz w:val="18"/>
      <w:lang w:val="fr-FR"/>
    </w:rPr>
  </w:style>
  <w:style w:type="character" w:customStyle="1" w:styleId="Heading1Char">
    <w:name w:val="Heading 1 Char"/>
    <w:basedOn w:val="DefaultParagraphFont"/>
    <w:link w:val="Heading1"/>
    <w:semiHidden/>
    <w:rsid w:val="008971FC"/>
    <w:rPr>
      <w:b/>
      <w:sz w:val="28"/>
      <w:lang w:val="fr-FR"/>
    </w:rPr>
  </w:style>
  <w:style w:type="character" w:customStyle="1" w:styleId="Heading2Char">
    <w:name w:val="Heading 2 Char"/>
    <w:basedOn w:val="DefaultParagraphFont"/>
    <w:link w:val="Heading2"/>
    <w:rsid w:val="008971FC"/>
    <w:rPr>
      <w:b/>
      <w:sz w:val="24"/>
      <w:szCs w:val="24"/>
      <w:lang w:val="fr-FR"/>
    </w:rPr>
  </w:style>
  <w:style w:type="character" w:customStyle="1" w:styleId="Heading3Char">
    <w:name w:val="Heading 3 Char"/>
    <w:basedOn w:val="DefaultParagraphFont"/>
    <w:link w:val="Heading3"/>
    <w:rsid w:val="008971FC"/>
    <w:rPr>
      <w:b/>
      <w:lang w:val="fr-FR"/>
    </w:rPr>
  </w:style>
  <w:style w:type="character" w:customStyle="1" w:styleId="Heading4Char">
    <w:name w:val="Heading 4 Char"/>
    <w:basedOn w:val="DefaultParagraphFont"/>
    <w:link w:val="Heading4"/>
    <w:semiHidden/>
    <w:rsid w:val="008971FC"/>
    <w:rPr>
      <w:b/>
      <w:lang w:val="fr-FR"/>
    </w:rPr>
  </w:style>
  <w:style w:type="character" w:customStyle="1" w:styleId="Heading5Char">
    <w:name w:val="Heading 5 Char"/>
    <w:basedOn w:val="DefaultParagraphFont"/>
    <w:link w:val="Heading5"/>
    <w:semiHidden/>
    <w:rsid w:val="008971FC"/>
    <w:rPr>
      <w:rFonts w:ascii="Univers" w:hAnsi="Univers"/>
      <w:b/>
      <w:sz w:val="24"/>
      <w:lang w:val="fr-FR"/>
    </w:rPr>
  </w:style>
  <w:style w:type="character" w:customStyle="1" w:styleId="Heading6Char">
    <w:name w:val="Heading 6 Char"/>
    <w:basedOn w:val="DefaultParagraphFont"/>
    <w:link w:val="Heading6"/>
    <w:semiHidden/>
    <w:rsid w:val="008971FC"/>
    <w:rPr>
      <w:b/>
      <w:bCs/>
      <w:sz w:val="24"/>
      <w:lang w:val="fr-FR"/>
    </w:rPr>
  </w:style>
  <w:style w:type="character" w:customStyle="1" w:styleId="Heading7Char">
    <w:name w:val="Heading 7 Char"/>
    <w:basedOn w:val="DefaultParagraphFont"/>
    <w:link w:val="Heading7"/>
    <w:semiHidden/>
    <w:rsid w:val="008971FC"/>
    <w:rPr>
      <w:snapToGrid w:val="0"/>
      <w:u w:val="single"/>
    </w:rPr>
  </w:style>
  <w:style w:type="character" w:customStyle="1" w:styleId="Heading8Char">
    <w:name w:val="Heading 8 Char"/>
    <w:basedOn w:val="DefaultParagraphFont"/>
    <w:link w:val="Heading8"/>
    <w:semiHidden/>
    <w:rsid w:val="008971FC"/>
    <w:rPr>
      <w:snapToGrid w:val="0"/>
      <w:u w:val="single"/>
    </w:rPr>
  </w:style>
  <w:style w:type="character" w:customStyle="1" w:styleId="Heading9Char">
    <w:name w:val="Heading 9 Char"/>
    <w:basedOn w:val="DefaultParagraphFont"/>
    <w:link w:val="Heading9"/>
    <w:semiHidden/>
    <w:rsid w:val="008971FC"/>
    <w:rPr>
      <w:snapToGrid w:val="0"/>
      <w:u w:val="single"/>
    </w:rPr>
  </w:style>
  <w:style w:type="paragraph" w:styleId="NormalIndent">
    <w:name w:val="Normal Indent"/>
    <w:basedOn w:val="Normal"/>
    <w:semiHidden/>
    <w:rsid w:val="00F8110C"/>
    <w:pPr>
      <w:tabs>
        <w:tab w:val="clear" w:pos="1247"/>
        <w:tab w:val="clear" w:pos="1814"/>
        <w:tab w:val="clear" w:pos="2381"/>
        <w:tab w:val="clear" w:pos="2948"/>
        <w:tab w:val="clear" w:pos="3515"/>
      </w:tabs>
      <w:ind w:left="1247"/>
    </w:pPr>
    <w:rPr>
      <w:rFonts w:eastAsia="MS Mincho" w:cs="Times New Roman"/>
      <w:lang w:val="en-GB"/>
    </w:rPr>
  </w:style>
  <w:style w:type="character" w:customStyle="1" w:styleId="NormalnumberChar">
    <w:name w:val="Normal_number Char"/>
    <w:link w:val="Normalnumber"/>
    <w:uiPriority w:val="99"/>
    <w:rsid w:val="00F8110C"/>
    <w:rPr>
      <w:lang w:val="fr-CA"/>
    </w:rPr>
  </w:style>
  <w:style w:type="paragraph" w:customStyle="1" w:styleId="a">
    <w:name w:val="바탕글"/>
    <w:basedOn w:val="Normal"/>
    <w:rsid w:val="00F8110C"/>
    <w:pPr>
      <w:tabs>
        <w:tab w:val="clear" w:pos="1247"/>
        <w:tab w:val="clear" w:pos="1814"/>
        <w:tab w:val="clear" w:pos="2381"/>
        <w:tab w:val="clear" w:pos="2948"/>
        <w:tab w:val="clear" w:pos="3515"/>
      </w:tabs>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39"/>
    <w:rsid w:val="00F8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8110C"/>
    <w:pPr>
      <w:ind w:left="720"/>
    </w:pPr>
    <w:rPr>
      <w:rFonts w:eastAsia="Times New Roman" w:cs="Times New Roman"/>
      <w:lang w:val="en-GB"/>
    </w:rPr>
  </w:style>
  <w:style w:type="paragraph" w:styleId="EndnoteText">
    <w:name w:val="endnote text"/>
    <w:basedOn w:val="Normal"/>
    <w:link w:val="EndnoteTextChar"/>
    <w:semiHidden/>
    <w:rsid w:val="00F8110C"/>
    <w:rPr>
      <w:rFonts w:eastAsia="Times New Roman" w:cs="Times New Roman"/>
      <w:lang w:val="en-GB"/>
    </w:rPr>
  </w:style>
  <w:style w:type="character" w:customStyle="1" w:styleId="EndnoteTextChar">
    <w:name w:val="Endnote Text Char"/>
    <w:basedOn w:val="DefaultParagraphFont"/>
    <w:link w:val="EndnoteText"/>
    <w:semiHidden/>
    <w:rsid w:val="00F8110C"/>
    <w:rPr>
      <w:lang w:val="en-GB"/>
    </w:rPr>
  </w:style>
  <w:style w:type="character" w:customStyle="1" w:styleId="docs-bold">
    <w:name w:val="docs-bold"/>
    <w:rsid w:val="00F8110C"/>
    <w:rPr>
      <w:rFonts w:cs="Times New Roman"/>
    </w:rPr>
  </w:style>
  <w:style w:type="character" w:customStyle="1" w:styleId="CH2Char">
    <w:name w:val="CH2 Char"/>
    <w:link w:val="CH2"/>
    <w:rsid w:val="00F8110C"/>
    <w:rPr>
      <w:b/>
      <w:sz w:val="24"/>
      <w:szCs w:val="24"/>
      <w:lang w:val="fr-CA"/>
    </w:rPr>
  </w:style>
  <w:style w:type="character" w:styleId="FollowedHyperlink">
    <w:name w:val="FollowedHyperlink"/>
    <w:rsid w:val="00F8110C"/>
    <w:rPr>
      <w:color w:val="800080"/>
      <w:u w:val="single"/>
    </w:rPr>
  </w:style>
  <w:style w:type="character" w:styleId="CommentReference">
    <w:name w:val="annotation reference"/>
    <w:uiPriority w:val="99"/>
    <w:rsid w:val="00F8110C"/>
    <w:rPr>
      <w:sz w:val="16"/>
      <w:szCs w:val="16"/>
    </w:rPr>
  </w:style>
  <w:style w:type="paragraph" w:styleId="CommentText">
    <w:name w:val="annotation text"/>
    <w:basedOn w:val="Normal"/>
    <w:link w:val="CommentTextChar"/>
    <w:uiPriority w:val="99"/>
    <w:rsid w:val="00F8110C"/>
    <w:pPr>
      <w:tabs>
        <w:tab w:val="clear" w:pos="1247"/>
        <w:tab w:val="clear" w:pos="1814"/>
        <w:tab w:val="clear" w:pos="2381"/>
        <w:tab w:val="clear" w:pos="2948"/>
        <w:tab w:val="clear" w:pos="3515"/>
      </w:tabs>
    </w:pPr>
    <w:rPr>
      <w:rFonts w:eastAsia="MS Mincho" w:cs="Times New Roman"/>
      <w:lang w:val="en-GB"/>
    </w:rPr>
  </w:style>
  <w:style w:type="character" w:customStyle="1" w:styleId="CommentTextChar">
    <w:name w:val="Comment Text Char"/>
    <w:basedOn w:val="DefaultParagraphFont"/>
    <w:link w:val="CommentText"/>
    <w:uiPriority w:val="99"/>
    <w:rsid w:val="00F8110C"/>
    <w:rPr>
      <w:rFonts w:eastAsia="MS Mincho"/>
      <w:lang w:val="en-GB"/>
    </w:rPr>
  </w:style>
  <w:style w:type="paragraph" w:styleId="CommentSubject">
    <w:name w:val="annotation subject"/>
    <w:basedOn w:val="CommentText"/>
    <w:next w:val="CommentText"/>
    <w:link w:val="CommentSubjectChar"/>
    <w:rsid w:val="00F8110C"/>
    <w:rPr>
      <w:b/>
      <w:bCs/>
    </w:rPr>
  </w:style>
  <w:style w:type="character" w:customStyle="1" w:styleId="CommentSubjectChar">
    <w:name w:val="Comment Subject Char"/>
    <w:basedOn w:val="CommentTextChar"/>
    <w:link w:val="CommentSubject"/>
    <w:rsid w:val="00F8110C"/>
    <w:rPr>
      <w:rFonts w:eastAsia="MS Mincho"/>
      <w:b/>
      <w:bCs/>
      <w:lang w:val="en-GB"/>
    </w:rPr>
  </w:style>
  <w:style w:type="paragraph" w:customStyle="1" w:styleId="SingleTxt">
    <w:name w:val="__Single Txt"/>
    <w:basedOn w:val="Normal"/>
    <w:rsid w:val="00F8110C"/>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lang w:val="en-GB"/>
    </w:rPr>
  </w:style>
  <w:style w:type="paragraph" w:customStyle="1" w:styleId="H1">
    <w:name w:val="_ H_1"/>
    <w:basedOn w:val="Normal"/>
    <w:next w:val="SingleTxt"/>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cs="Times New Roman"/>
      <w:b/>
      <w:spacing w:val="4"/>
      <w:w w:val="103"/>
      <w:kern w:val="14"/>
      <w:sz w:val="24"/>
      <w:lang w:val="en-GB"/>
    </w:rPr>
  </w:style>
  <w:style w:type="paragraph" w:customStyle="1" w:styleId="HCh">
    <w:name w:val="_ H _Ch"/>
    <w:basedOn w:val="H1"/>
    <w:next w:val="SingleTxt"/>
    <w:rsid w:val="00F8110C"/>
    <w:pPr>
      <w:spacing w:line="300" w:lineRule="exact"/>
      <w:ind w:left="0" w:right="0" w:firstLine="0"/>
    </w:pPr>
    <w:rPr>
      <w:spacing w:val="-2"/>
      <w:sz w:val="28"/>
    </w:rPr>
  </w:style>
  <w:style w:type="paragraph" w:customStyle="1" w:styleId="HM">
    <w:name w:val="_ H __M"/>
    <w:basedOn w:val="HCh"/>
    <w:next w:val="Normal"/>
    <w:rsid w:val="00F8110C"/>
    <w:pPr>
      <w:spacing w:line="360" w:lineRule="exact"/>
    </w:pPr>
    <w:rPr>
      <w:spacing w:val="-3"/>
      <w:w w:val="99"/>
      <w:sz w:val="34"/>
    </w:rPr>
  </w:style>
  <w:style w:type="paragraph" w:customStyle="1" w:styleId="H23">
    <w:name w:val="_ H_2/3"/>
    <w:basedOn w:val="H1"/>
    <w:next w:val="Normal"/>
    <w:rsid w:val="00F8110C"/>
    <w:pPr>
      <w:spacing w:line="240" w:lineRule="exact"/>
      <w:outlineLvl w:val="1"/>
    </w:pPr>
    <w:rPr>
      <w:spacing w:val="2"/>
      <w:sz w:val="20"/>
    </w:rPr>
  </w:style>
  <w:style w:type="paragraph" w:customStyle="1" w:styleId="H4">
    <w:name w:val="_ H_4"/>
    <w:basedOn w:val="Normal"/>
    <w:next w:val="Normal"/>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cs="Times New Roman"/>
      <w:i/>
      <w:spacing w:val="3"/>
      <w:w w:val="103"/>
      <w:kern w:val="14"/>
      <w:lang w:val="en-GB"/>
    </w:rPr>
  </w:style>
  <w:style w:type="paragraph" w:customStyle="1" w:styleId="H56">
    <w:name w:val="_ H_5/6"/>
    <w:basedOn w:val="Normal"/>
    <w:next w:val="Normal"/>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cs="Times New Roman"/>
      <w:spacing w:val="4"/>
      <w:w w:val="103"/>
      <w:kern w:val="14"/>
      <w:lang w:val="en-GB"/>
    </w:rPr>
  </w:style>
  <w:style w:type="paragraph" w:customStyle="1" w:styleId="DualTxt">
    <w:name w:val="__Dual Txt"/>
    <w:basedOn w:val="Normal"/>
    <w:rsid w:val="00F8110C"/>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cs="Times New Roman"/>
      <w:spacing w:val="4"/>
      <w:w w:val="103"/>
      <w:kern w:val="14"/>
      <w:lang w:val="en-GB"/>
    </w:rPr>
  </w:style>
  <w:style w:type="paragraph" w:customStyle="1" w:styleId="SM">
    <w:name w:val="__S_M"/>
    <w:basedOn w:val="Normal"/>
    <w:next w:val="Normal"/>
    <w:rsid w:val="00F8110C"/>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rFonts w:eastAsia="Times New Roman" w:cs="Times New Roman"/>
      <w:b/>
      <w:spacing w:val="-4"/>
      <w:w w:val="98"/>
      <w:kern w:val="14"/>
      <w:sz w:val="40"/>
      <w:lang w:val="en-GB"/>
    </w:rPr>
  </w:style>
  <w:style w:type="paragraph" w:customStyle="1" w:styleId="SL">
    <w:name w:val="__S_L"/>
    <w:basedOn w:val="SM"/>
    <w:next w:val="Normal"/>
    <w:rsid w:val="00F8110C"/>
    <w:pPr>
      <w:spacing w:line="540" w:lineRule="exact"/>
    </w:pPr>
    <w:rPr>
      <w:spacing w:val="-8"/>
      <w:w w:val="96"/>
      <w:sz w:val="57"/>
    </w:rPr>
  </w:style>
  <w:style w:type="paragraph" w:customStyle="1" w:styleId="SS">
    <w:name w:val="__S_S"/>
    <w:basedOn w:val="HCh"/>
    <w:next w:val="Normal"/>
    <w:rsid w:val="00F8110C"/>
    <w:pPr>
      <w:ind w:left="1267" w:right="1267"/>
    </w:pPr>
  </w:style>
  <w:style w:type="character" w:styleId="EndnoteReference">
    <w:name w:val="endnote reference"/>
    <w:rsid w:val="00F8110C"/>
    <w:rPr>
      <w:spacing w:val="-5"/>
      <w:w w:val="130"/>
      <w:position w:val="-4"/>
      <w:vertAlign w:val="superscript"/>
    </w:rPr>
  </w:style>
  <w:style w:type="character" w:styleId="LineNumber">
    <w:name w:val="line number"/>
    <w:rsid w:val="00F8110C"/>
    <w:rPr>
      <w:sz w:val="14"/>
    </w:rPr>
  </w:style>
  <w:style w:type="paragraph" w:customStyle="1" w:styleId="Small">
    <w:name w:val="Small"/>
    <w:basedOn w:val="Normal"/>
    <w:next w:val="Normal"/>
    <w:rsid w:val="00F8110C"/>
    <w:pPr>
      <w:tabs>
        <w:tab w:val="clear" w:pos="1247"/>
        <w:tab w:val="clear" w:pos="1814"/>
        <w:tab w:val="clear" w:pos="2381"/>
        <w:tab w:val="clear" w:pos="2948"/>
        <w:tab w:val="clear" w:pos="3515"/>
        <w:tab w:val="right" w:pos="9965"/>
      </w:tabs>
      <w:suppressAutoHyphens/>
      <w:spacing w:line="210" w:lineRule="exact"/>
    </w:pPr>
    <w:rPr>
      <w:rFonts w:eastAsia="Times New Roman" w:cs="Times New Roman"/>
      <w:spacing w:val="5"/>
      <w:w w:val="104"/>
      <w:kern w:val="14"/>
      <w:sz w:val="17"/>
      <w:lang w:val="en-GB"/>
    </w:rPr>
  </w:style>
  <w:style w:type="paragraph" w:customStyle="1" w:styleId="SmallX">
    <w:name w:val="SmallX"/>
    <w:basedOn w:val="Small"/>
    <w:next w:val="Normal"/>
    <w:rsid w:val="00F8110C"/>
    <w:pPr>
      <w:spacing w:line="180" w:lineRule="exact"/>
      <w:jc w:val="right"/>
    </w:pPr>
    <w:rPr>
      <w:spacing w:val="6"/>
      <w:w w:val="106"/>
      <w:sz w:val="14"/>
    </w:rPr>
  </w:style>
  <w:style w:type="paragraph" w:customStyle="1" w:styleId="XLarge">
    <w:name w:val="XLarge"/>
    <w:basedOn w:val="HM"/>
    <w:rsid w:val="00F8110C"/>
    <w:pPr>
      <w:spacing w:line="390" w:lineRule="exact"/>
    </w:pPr>
    <w:rPr>
      <w:spacing w:val="-4"/>
      <w:w w:val="98"/>
      <w:sz w:val="40"/>
    </w:rPr>
  </w:style>
  <w:style w:type="paragraph" w:customStyle="1" w:styleId="ColorfulShading-Accent11">
    <w:name w:val="Colorful Shading - Accent 11"/>
    <w:hidden/>
    <w:rsid w:val="00F8110C"/>
    <w:rPr>
      <w:sz w:val="24"/>
      <w:szCs w:val="24"/>
    </w:rPr>
  </w:style>
  <w:style w:type="paragraph" w:customStyle="1" w:styleId="Default">
    <w:name w:val="Default"/>
    <w:rsid w:val="00F8110C"/>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F8110C"/>
    <w:pPr>
      <w:tabs>
        <w:tab w:val="clear" w:pos="1247"/>
        <w:tab w:val="clear" w:pos="1814"/>
        <w:tab w:val="clear" w:pos="2381"/>
        <w:tab w:val="clear" w:pos="2948"/>
        <w:tab w:val="clear" w:pos="3515"/>
      </w:tabs>
      <w:suppressAutoHyphens/>
      <w:spacing w:line="240" w:lineRule="exact"/>
      <w:ind w:left="720"/>
      <w:contextualSpacing/>
    </w:pPr>
    <w:rPr>
      <w:rFonts w:eastAsia="Times New Roman" w:cs="Times New Roman"/>
      <w:spacing w:val="4"/>
      <w:w w:val="103"/>
      <w:kern w:val="14"/>
      <w:lang w:val="en-GB"/>
    </w:rPr>
  </w:style>
  <w:style w:type="paragraph" w:customStyle="1" w:styleId="DarkList-Accent31">
    <w:name w:val="Dark List - Accent 31"/>
    <w:hidden/>
    <w:uiPriority w:val="99"/>
    <w:semiHidden/>
    <w:rsid w:val="00F8110C"/>
    <w:rPr>
      <w:spacing w:val="4"/>
      <w:w w:val="103"/>
      <w:kern w:val="14"/>
      <w:lang w:val="en-GB"/>
    </w:rPr>
  </w:style>
  <w:style w:type="paragraph" w:customStyle="1" w:styleId="Level1">
    <w:name w:val="Level1"/>
    <w:basedOn w:val="Normal"/>
    <w:rsid w:val="00F8110C"/>
    <w:pPr>
      <w:tabs>
        <w:tab w:val="clear" w:pos="1247"/>
        <w:tab w:val="clear" w:pos="1814"/>
        <w:tab w:val="clear" w:pos="2381"/>
        <w:tab w:val="clear" w:pos="2948"/>
        <w:tab w:val="clear" w:pos="3515"/>
        <w:tab w:val="left" w:pos="578"/>
        <w:tab w:val="left" w:pos="1157"/>
      </w:tabs>
      <w:suppressAutoHyphens/>
      <w:spacing w:after="240"/>
    </w:pPr>
    <w:rPr>
      <w:rFonts w:eastAsia="MS Mincho" w:cs="Times New Roman"/>
      <w:lang w:val="en-GB"/>
    </w:rPr>
  </w:style>
  <w:style w:type="paragraph" w:styleId="Title">
    <w:name w:val="Title"/>
    <w:basedOn w:val="BBTitle"/>
    <w:next w:val="Normal"/>
    <w:link w:val="TitleChar"/>
    <w:qFormat/>
    <w:rsid w:val="00F8110C"/>
    <w:pPr>
      <w:tabs>
        <w:tab w:val="clear" w:pos="4082"/>
      </w:tabs>
    </w:pPr>
    <w:rPr>
      <w:lang w:val="en-US"/>
    </w:rPr>
  </w:style>
  <w:style w:type="character" w:customStyle="1" w:styleId="TitleChar">
    <w:name w:val="Title Char"/>
    <w:basedOn w:val="DefaultParagraphFont"/>
    <w:link w:val="Title"/>
    <w:rsid w:val="00F8110C"/>
    <w:rPr>
      <w:b/>
      <w:sz w:val="28"/>
      <w:szCs w:val="28"/>
    </w:rPr>
  </w:style>
  <w:style w:type="paragraph" w:customStyle="1" w:styleId="AgendaItemTitle">
    <w:name w:val="AgendaItem_Title"/>
    <w:basedOn w:val="Normal-pool"/>
    <w:qFormat/>
    <w:rsid w:val="00F8110C"/>
    <w:pPr>
      <w:keepNext/>
      <w:keepLines/>
      <w:tabs>
        <w:tab w:val="clear" w:pos="4082"/>
      </w:tabs>
      <w:suppressAutoHyphens/>
      <w:ind w:right="3402"/>
    </w:pPr>
    <w:rPr>
      <w:b/>
      <w:lang w:val="en-GB"/>
    </w:rPr>
  </w:style>
  <w:style w:type="paragraph" w:customStyle="1" w:styleId="AnnexTitle">
    <w:name w:val="Annex Title"/>
    <w:basedOn w:val="Normal-pool"/>
    <w:qFormat/>
    <w:rsid w:val="00F8110C"/>
    <w:pPr>
      <w:pageBreakBefore/>
      <w:tabs>
        <w:tab w:val="clear" w:pos="4082"/>
      </w:tabs>
    </w:pPr>
    <w:rPr>
      <w:b/>
      <w:bCs/>
      <w:sz w:val="28"/>
      <w:szCs w:val="22"/>
      <w:lang w:val="en-GB"/>
    </w:rPr>
  </w:style>
  <w:style w:type="paragraph" w:customStyle="1" w:styleId="AnnexNumbered">
    <w:name w:val="Annex Numbered"/>
    <w:basedOn w:val="AnnexTitle"/>
    <w:qFormat/>
    <w:rsid w:val="00F8110C"/>
    <w:pPr>
      <w:numPr>
        <w:numId w:val="39"/>
      </w:numPr>
    </w:pPr>
    <w:rPr>
      <w:rFonts w:eastAsia="Calibri"/>
      <w:w w:val="103"/>
    </w:rPr>
  </w:style>
  <w:style w:type="paragraph" w:customStyle="1" w:styleId="NormalPlain">
    <w:name w:val="Normal_Plain"/>
    <w:basedOn w:val="Normal"/>
    <w:qFormat/>
    <w:rsid w:val="00F8110C"/>
    <w:pPr>
      <w:tabs>
        <w:tab w:val="clear" w:pos="1247"/>
        <w:tab w:val="clear" w:pos="1814"/>
        <w:tab w:val="clear" w:pos="2381"/>
        <w:tab w:val="clear" w:pos="2948"/>
        <w:tab w:val="clear" w:pos="3515"/>
      </w:tabs>
      <w:ind w:left="1260"/>
    </w:pPr>
    <w:rPr>
      <w:rFonts w:eastAsia="MS Mincho" w:cs="Times New Roman"/>
      <w:lang w:val="en-GB" w:eastAsia="ko-KR"/>
    </w:rPr>
  </w:style>
  <w:style w:type="paragraph" w:customStyle="1" w:styleId="textbox">
    <w:name w:val="textbox"/>
    <w:basedOn w:val="Normal"/>
    <w:rsid w:val="00F8110C"/>
    <w:pPr>
      <w:tabs>
        <w:tab w:val="clear" w:pos="1247"/>
        <w:tab w:val="clear" w:pos="1814"/>
        <w:tab w:val="clear" w:pos="2381"/>
        <w:tab w:val="clear" w:pos="2948"/>
        <w:tab w:val="clear" w:pos="3515"/>
      </w:tabs>
      <w:spacing w:before="100" w:beforeAutospacing="1" w:after="100" w:afterAutospacing="1"/>
    </w:pPr>
    <w:rPr>
      <w:rFonts w:eastAsia="Times New Roman" w:cs="Times New Roman"/>
      <w:sz w:val="24"/>
      <w:szCs w:val="24"/>
      <w:lang w:val="en-US"/>
    </w:rPr>
  </w:style>
  <w:style w:type="paragraph" w:styleId="ListParagraph">
    <w:name w:val="List Paragraph"/>
    <w:basedOn w:val="Normal"/>
    <w:link w:val="ListParagraphChar"/>
    <w:uiPriority w:val="34"/>
    <w:qFormat/>
    <w:rsid w:val="00F8110C"/>
    <w:pPr>
      <w:tabs>
        <w:tab w:val="clear" w:pos="1247"/>
        <w:tab w:val="clear" w:pos="1814"/>
        <w:tab w:val="clear" w:pos="2381"/>
        <w:tab w:val="clear" w:pos="2948"/>
        <w:tab w:val="clear" w:pos="3515"/>
      </w:tabs>
      <w:ind w:left="720"/>
      <w:contextualSpacing/>
    </w:pPr>
    <w:rPr>
      <w:rFonts w:eastAsia="MS Mincho" w:cs="Times New Roman"/>
      <w:lang w:val="en-GB"/>
    </w:rPr>
  </w:style>
  <w:style w:type="character" w:customStyle="1" w:styleId="UnresolvedMention1">
    <w:name w:val="Unresolved Mention1"/>
    <w:basedOn w:val="DefaultParagraphFont"/>
    <w:uiPriority w:val="99"/>
    <w:semiHidden/>
    <w:unhideWhenUsed/>
    <w:rsid w:val="00F8110C"/>
    <w:rPr>
      <w:color w:val="808080"/>
      <w:shd w:val="clear" w:color="auto" w:fill="E6E6E6"/>
    </w:rPr>
  </w:style>
  <w:style w:type="character" w:customStyle="1" w:styleId="ListParagraphChar">
    <w:name w:val="List Paragraph Char"/>
    <w:basedOn w:val="DefaultParagraphFont"/>
    <w:link w:val="ListParagraph"/>
    <w:uiPriority w:val="34"/>
    <w:locked/>
    <w:rsid w:val="00F8110C"/>
    <w:rPr>
      <w:rFonts w:eastAsia="MS Mincho"/>
      <w:lang w:val="en-GB"/>
    </w:rPr>
  </w:style>
  <w:style w:type="paragraph" w:styleId="Revision">
    <w:name w:val="Revision"/>
    <w:hidden/>
    <w:uiPriority w:val="99"/>
    <w:semiHidden/>
    <w:rsid w:val="00F8110C"/>
    <w:rPr>
      <w:rFonts w:eastAsia="MS Mincho"/>
      <w:lang w:val="en-GB"/>
    </w:rPr>
  </w:style>
  <w:style w:type="character" w:customStyle="1" w:styleId="UnresolvedMention2">
    <w:name w:val="Unresolved Mention2"/>
    <w:basedOn w:val="DefaultParagraphFont"/>
    <w:uiPriority w:val="99"/>
    <w:semiHidden/>
    <w:unhideWhenUsed/>
    <w:rsid w:val="0011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3242">
      <w:bodyDiv w:val="1"/>
      <w:marLeft w:val="0"/>
      <w:marRight w:val="0"/>
      <w:marTop w:val="0"/>
      <w:marBottom w:val="0"/>
      <w:divBdr>
        <w:top w:val="none" w:sz="0" w:space="0" w:color="auto"/>
        <w:left w:val="none" w:sz="0" w:space="0" w:color="auto"/>
        <w:bottom w:val="none" w:sz="0" w:space="0" w:color="auto"/>
        <w:right w:val="none" w:sz="0" w:space="0" w:color="auto"/>
      </w:divBdr>
    </w:div>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570931">
      <w:bodyDiv w:val="1"/>
      <w:marLeft w:val="0"/>
      <w:marRight w:val="0"/>
      <w:marTop w:val="0"/>
      <w:marBottom w:val="0"/>
      <w:divBdr>
        <w:top w:val="none" w:sz="0" w:space="0" w:color="auto"/>
        <w:left w:val="none" w:sz="0" w:space="0" w:color="auto"/>
        <w:bottom w:val="none" w:sz="0" w:space="0" w:color="auto"/>
        <w:right w:val="none" w:sz="0" w:space="0" w:color="auto"/>
      </w:divBdr>
      <w:divsChild>
        <w:div w:id="1696157063">
          <w:marLeft w:val="360"/>
          <w:marRight w:val="0"/>
          <w:marTop w:val="200"/>
          <w:marBottom w:val="0"/>
          <w:divBdr>
            <w:top w:val="none" w:sz="0" w:space="0" w:color="auto"/>
            <w:left w:val="none" w:sz="0" w:space="0" w:color="auto"/>
            <w:bottom w:val="none" w:sz="0" w:space="0" w:color="auto"/>
            <w:right w:val="none" w:sz="0" w:space="0" w:color="auto"/>
          </w:divBdr>
        </w:div>
        <w:div w:id="1132165082">
          <w:marLeft w:val="1080"/>
          <w:marRight w:val="0"/>
          <w:marTop w:val="100"/>
          <w:marBottom w:val="0"/>
          <w:divBdr>
            <w:top w:val="none" w:sz="0" w:space="0" w:color="auto"/>
            <w:left w:val="none" w:sz="0" w:space="0" w:color="auto"/>
            <w:bottom w:val="none" w:sz="0" w:space="0" w:color="auto"/>
            <w:right w:val="none" w:sz="0" w:space="0" w:color="auto"/>
          </w:divBdr>
        </w:div>
        <w:div w:id="307056293">
          <w:marLeft w:val="1080"/>
          <w:marRight w:val="0"/>
          <w:marTop w:val="100"/>
          <w:marBottom w:val="0"/>
          <w:divBdr>
            <w:top w:val="none" w:sz="0" w:space="0" w:color="auto"/>
            <w:left w:val="none" w:sz="0" w:space="0" w:color="auto"/>
            <w:bottom w:val="none" w:sz="0" w:space="0" w:color="auto"/>
            <w:right w:val="none" w:sz="0" w:space="0" w:color="auto"/>
          </w:divBdr>
        </w:div>
        <w:div w:id="2089687719">
          <w:marLeft w:val="1080"/>
          <w:marRight w:val="0"/>
          <w:marTop w:val="100"/>
          <w:marBottom w:val="0"/>
          <w:divBdr>
            <w:top w:val="none" w:sz="0" w:space="0" w:color="auto"/>
            <w:left w:val="none" w:sz="0" w:space="0" w:color="auto"/>
            <w:bottom w:val="none" w:sz="0" w:space="0" w:color="auto"/>
            <w:right w:val="none" w:sz="0" w:space="0" w:color="auto"/>
          </w:divBdr>
        </w:div>
        <w:div w:id="2084057951">
          <w:marLeft w:val="360"/>
          <w:marRight w:val="0"/>
          <w:marTop w:val="200"/>
          <w:marBottom w:val="0"/>
          <w:divBdr>
            <w:top w:val="none" w:sz="0" w:space="0" w:color="auto"/>
            <w:left w:val="none" w:sz="0" w:space="0" w:color="auto"/>
            <w:bottom w:val="none" w:sz="0" w:space="0" w:color="auto"/>
            <w:right w:val="none" w:sz="0" w:space="0" w:color="auto"/>
          </w:divBdr>
        </w:div>
        <w:div w:id="44640955">
          <w:marLeft w:val="360"/>
          <w:marRight w:val="0"/>
          <w:marTop w:val="200"/>
          <w:marBottom w:val="0"/>
          <w:divBdr>
            <w:top w:val="none" w:sz="0" w:space="0" w:color="auto"/>
            <w:left w:val="none" w:sz="0" w:space="0" w:color="auto"/>
            <w:bottom w:val="none" w:sz="0" w:space="0" w:color="auto"/>
            <w:right w:val="none" w:sz="0" w:space="0" w:color="auto"/>
          </w:divBdr>
        </w:div>
        <w:div w:id="2064795485">
          <w:marLeft w:val="360"/>
          <w:marRight w:val="0"/>
          <w:marTop w:val="200"/>
          <w:marBottom w:val="0"/>
          <w:divBdr>
            <w:top w:val="none" w:sz="0" w:space="0" w:color="auto"/>
            <w:left w:val="none" w:sz="0" w:space="0" w:color="auto"/>
            <w:bottom w:val="none" w:sz="0" w:space="0" w:color="auto"/>
            <w:right w:val="none" w:sz="0" w:space="0" w:color="auto"/>
          </w:divBdr>
        </w:div>
        <w:div w:id="1161651555">
          <w:marLeft w:val="360"/>
          <w:marRight w:val="0"/>
          <w:marTop w:val="200"/>
          <w:marBottom w:val="0"/>
          <w:divBdr>
            <w:top w:val="none" w:sz="0" w:space="0" w:color="auto"/>
            <w:left w:val="none" w:sz="0" w:space="0" w:color="auto"/>
            <w:bottom w:val="none" w:sz="0" w:space="0" w:color="auto"/>
            <w:right w:val="none" w:sz="0" w:space="0" w:color="auto"/>
          </w:divBdr>
        </w:div>
      </w:divsChild>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8630315">
      <w:bodyDiv w:val="1"/>
      <w:marLeft w:val="0"/>
      <w:marRight w:val="0"/>
      <w:marTop w:val="0"/>
      <w:marBottom w:val="0"/>
      <w:divBdr>
        <w:top w:val="none" w:sz="0" w:space="0" w:color="auto"/>
        <w:left w:val="none" w:sz="0" w:space="0" w:color="auto"/>
        <w:bottom w:val="none" w:sz="0" w:space="0" w:color="auto"/>
        <w:right w:val="none" w:sz="0" w:space="0" w:color="auto"/>
      </w:divBdr>
      <w:divsChild>
        <w:div w:id="889538630">
          <w:marLeft w:val="360"/>
          <w:marRight w:val="0"/>
          <w:marTop w:val="200"/>
          <w:marBottom w:val="0"/>
          <w:divBdr>
            <w:top w:val="none" w:sz="0" w:space="0" w:color="auto"/>
            <w:left w:val="none" w:sz="0" w:space="0" w:color="auto"/>
            <w:bottom w:val="none" w:sz="0" w:space="0" w:color="auto"/>
            <w:right w:val="none" w:sz="0" w:space="0" w:color="auto"/>
          </w:divBdr>
        </w:div>
        <w:div w:id="1116371157">
          <w:marLeft w:val="360"/>
          <w:marRight w:val="0"/>
          <w:marTop w:val="200"/>
          <w:marBottom w:val="0"/>
          <w:divBdr>
            <w:top w:val="none" w:sz="0" w:space="0" w:color="auto"/>
            <w:left w:val="none" w:sz="0" w:space="0" w:color="auto"/>
            <w:bottom w:val="none" w:sz="0" w:space="0" w:color="auto"/>
            <w:right w:val="none" w:sz="0" w:space="0" w:color="auto"/>
          </w:divBdr>
        </w:div>
        <w:div w:id="1996911142">
          <w:marLeft w:val="360"/>
          <w:marRight w:val="0"/>
          <w:marTop w:val="200"/>
          <w:marBottom w:val="0"/>
          <w:divBdr>
            <w:top w:val="none" w:sz="0" w:space="0" w:color="auto"/>
            <w:left w:val="none" w:sz="0" w:space="0" w:color="auto"/>
            <w:bottom w:val="none" w:sz="0" w:space="0" w:color="auto"/>
            <w:right w:val="none" w:sz="0" w:space="0" w:color="auto"/>
          </w:divBdr>
        </w:div>
        <w:div w:id="1933850696">
          <w:marLeft w:val="360"/>
          <w:marRight w:val="0"/>
          <w:marTop w:val="200"/>
          <w:marBottom w:val="0"/>
          <w:divBdr>
            <w:top w:val="none" w:sz="0" w:space="0" w:color="auto"/>
            <w:left w:val="none" w:sz="0" w:space="0" w:color="auto"/>
            <w:bottom w:val="none" w:sz="0" w:space="0" w:color="auto"/>
            <w:right w:val="none" w:sz="0" w:space="0" w:color="auto"/>
          </w:divBdr>
        </w:div>
        <w:div w:id="1005327642">
          <w:marLeft w:val="360"/>
          <w:marRight w:val="0"/>
          <w:marTop w:val="200"/>
          <w:marBottom w:val="240"/>
          <w:divBdr>
            <w:top w:val="none" w:sz="0" w:space="0" w:color="auto"/>
            <w:left w:val="none" w:sz="0" w:space="0" w:color="auto"/>
            <w:bottom w:val="none" w:sz="0" w:space="0" w:color="auto"/>
            <w:right w:val="none" w:sz="0" w:space="0" w:color="auto"/>
          </w:divBdr>
        </w:div>
        <w:div w:id="558173867">
          <w:marLeft w:val="360"/>
          <w:marRight w:val="0"/>
          <w:marTop w:val="200"/>
          <w:marBottom w:val="0"/>
          <w:divBdr>
            <w:top w:val="none" w:sz="0" w:space="0" w:color="auto"/>
            <w:left w:val="none" w:sz="0" w:space="0" w:color="auto"/>
            <w:bottom w:val="none" w:sz="0" w:space="0" w:color="auto"/>
            <w:right w:val="none" w:sz="0" w:space="0" w:color="auto"/>
          </w:divBdr>
        </w:div>
        <w:div w:id="1226918646">
          <w:marLeft w:val="1080"/>
          <w:marRight w:val="0"/>
          <w:marTop w:val="0"/>
          <w:marBottom w:val="120"/>
          <w:divBdr>
            <w:top w:val="none" w:sz="0" w:space="0" w:color="auto"/>
            <w:left w:val="none" w:sz="0" w:space="0" w:color="auto"/>
            <w:bottom w:val="none" w:sz="0" w:space="0" w:color="auto"/>
            <w:right w:val="none" w:sz="0" w:space="0" w:color="auto"/>
          </w:divBdr>
        </w:div>
        <w:div w:id="2003501925">
          <w:marLeft w:val="1080"/>
          <w:marRight w:val="0"/>
          <w:marTop w:val="0"/>
          <w:marBottom w:val="120"/>
          <w:divBdr>
            <w:top w:val="none" w:sz="0" w:space="0" w:color="auto"/>
            <w:left w:val="none" w:sz="0" w:space="0" w:color="auto"/>
            <w:bottom w:val="none" w:sz="0" w:space="0" w:color="auto"/>
            <w:right w:val="none" w:sz="0" w:space="0" w:color="auto"/>
          </w:divBdr>
        </w:div>
        <w:div w:id="1409571945">
          <w:marLeft w:val="1080"/>
          <w:marRight w:val="0"/>
          <w:marTop w:val="0"/>
          <w:marBottom w:val="120"/>
          <w:divBdr>
            <w:top w:val="none" w:sz="0" w:space="0" w:color="auto"/>
            <w:left w:val="none" w:sz="0" w:space="0" w:color="auto"/>
            <w:bottom w:val="none" w:sz="0" w:space="0" w:color="auto"/>
            <w:right w:val="none" w:sz="0" w:space="0" w:color="auto"/>
          </w:divBdr>
        </w:div>
        <w:div w:id="1075475970">
          <w:marLeft w:val="1080"/>
          <w:marRight w:val="0"/>
          <w:marTop w:val="0"/>
          <w:marBottom w:val="120"/>
          <w:divBdr>
            <w:top w:val="none" w:sz="0" w:space="0" w:color="auto"/>
            <w:left w:val="none" w:sz="0" w:space="0" w:color="auto"/>
            <w:bottom w:val="none" w:sz="0" w:space="0" w:color="auto"/>
            <w:right w:val="none" w:sz="0" w:space="0" w:color="auto"/>
          </w:divBdr>
        </w:div>
        <w:div w:id="287011394">
          <w:marLeft w:val="1080"/>
          <w:marRight w:val="0"/>
          <w:marTop w:val="0"/>
          <w:marBottom w:val="120"/>
          <w:divBdr>
            <w:top w:val="none" w:sz="0" w:space="0" w:color="auto"/>
            <w:left w:val="none" w:sz="0" w:space="0" w:color="auto"/>
            <w:bottom w:val="none" w:sz="0" w:space="0" w:color="auto"/>
            <w:right w:val="none" w:sz="0" w:space="0" w:color="auto"/>
          </w:divBdr>
        </w:div>
        <w:div w:id="23989959">
          <w:marLeft w:val="1080"/>
          <w:marRight w:val="0"/>
          <w:marTop w:val="0"/>
          <w:marBottom w:val="120"/>
          <w:divBdr>
            <w:top w:val="none" w:sz="0" w:space="0" w:color="auto"/>
            <w:left w:val="none" w:sz="0" w:space="0" w:color="auto"/>
            <w:bottom w:val="none" w:sz="0" w:space="0" w:color="auto"/>
            <w:right w:val="none" w:sz="0" w:space="0" w:color="auto"/>
          </w:divBdr>
        </w:div>
        <w:div w:id="2077821597">
          <w:marLeft w:val="1080"/>
          <w:marRight w:val="0"/>
          <w:marTop w:val="0"/>
          <w:marBottom w:val="120"/>
          <w:divBdr>
            <w:top w:val="none" w:sz="0" w:space="0" w:color="auto"/>
            <w:left w:val="none" w:sz="0" w:space="0" w:color="auto"/>
            <w:bottom w:val="none" w:sz="0" w:space="0" w:color="auto"/>
            <w:right w:val="none" w:sz="0" w:space="0" w:color="auto"/>
          </w:divBdr>
        </w:div>
        <w:div w:id="1196236612">
          <w:marLeft w:val="446"/>
          <w:marRight w:val="0"/>
          <w:marTop w:val="100"/>
          <w:marBottom w:val="0"/>
          <w:divBdr>
            <w:top w:val="none" w:sz="0" w:space="0" w:color="auto"/>
            <w:left w:val="none" w:sz="0" w:space="0" w:color="auto"/>
            <w:bottom w:val="none" w:sz="0" w:space="0" w:color="auto"/>
            <w:right w:val="none" w:sz="0" w:space="0" w:color="auto"/>
          </w:divBdr>
        </w:div>
        <w:div w:id="463350480">
          <w:marLeft w:val="1166"/>
          <w:marRight w:val="0"/>
          <w:marTop w:val="100"/>
          <w:marBottom w:val="0"/>
          <w:divBdr>
            <w:top w:val="none" w:sz="0" w:space="0" w:color="auto"/>
            <w:left w:val="none" w:sz="0" w:space="0" w:color="auto"/>
            <w:bottom w:val="none" w:sz="0" w:space="0" w:color="auto"/>
            <w:right w:val="none" w:sz="0" w:space="0" w:color="auto"/>
          </w:divBdr>
        </w:div>
        <w:div w:id="1384208724">
          <w:marLeft w:val="1166"/>
          <w:marRight w:val="0"/>
          <w:marTop w:val="100"/>
          <w:marBottom w:val="0"/>
          <w:divBdr>
            <w:top w:val="none" w:sz="0" w:space="0" w:color="auto"/>
            <w:left w:val="none" w:sz="0" w:space="0" w:color="auto"/>
            <w:bottom w:val="none" w:sz="0" w:space="0" w:color="auto"/>
            <w:right w:val="none" w:sz="0" w:space="0" w:color="auto"/>
          </w:divBdr>
        </w:div>
        <w:div w:id="1080369857">
          <w:marLeft w:val="1166"/>
          <w:marRight w:val="0"/>
          <w:marTop w:val="100"/>
          <w:marBottom w:val="0"/>
          <w:divBdr>
            <w:top w:val="none" w:sz="0" w:space="0" w:color="auto"/>
            <w:left w:val="none" w:sz="0" w:space="0" w:color="auto"/>
            <w:bottom w:val="none" w:sz="0" w:space="0" w:color="auto"/>
            <w:right w:val="none" w:sz="0" w:space="0" w:color="auto"/>
          </w:divBdr>
        </w:div>
      </w:divsChild>
    </w:div>
    <w:div w:id="1998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sites/default/files/ldr-gaps-needs-report.pdf" TargetMode="External"/><Relationship Id="rId1" Type="http://schemas.openxmlformats.org/officeDocument/2006/relationships/hyperlink" Target="https://ipbes-docs.readthedocs.io/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3B25F-82D8-454B-A41B-7AB3CB678B3B}">
  <ds:schemaRefs>
    <ds:schemaRef ds:uri="http://schemas.openxmlformats.org/officeDocument/2006/bibliography"/>
  </ds:schemaRefs>
</ds:datastoreItem>
</file>

<file path=customXml/itemProps2.xml><?xml version="1.0" encoding="utf-8"?>
<ds:datastoreItem xmlns:ds="http://schemas.openxmlformats.org/officeDocument/2006/customXml" ds:itemID="{6BF95089-5227-4F53-B5D0-CB0C113D9243}"/>
</file>

<file path=customXml/itemProps3.xml><?xml version="1.0" encoding="utf-8"?>
<ds:datastoreItem xmlns:ds="http://schemas.openxmlformats.org/officeDocument/2006/customXml" ds:itemID="{FCAAA907-AC8E-4F4B-BB7B-0E497CD3C7E4}"/>
</file>

<file path=customXml/itemProps4.xml><?xml version="1.0" encoding="utf-8"?>
<ds:datastoreItem xmlns:ds="http://schemas.openxmlformats.org/officeDocument/2006/customXml" ds:itemID="{ADCBA5F1-F5C2-4CCD-B2CF-71E0A6D94695}"/>
</file>

<file path=docProps/app.xml><?xml version="1.0" encoding="utf-8"?>
<Properties xmlns="http://schemas.openxmlformats.org/officeDocument/2006/extended-properties" xmlns:vt="http://schemas.openxmlformats.org/officeDocument/2006/docPropsVTypes">
  <Template>Normal</Template>
  <TotalTime>1</TotalTime>
  <Pages>9</Pages>
  <Words>4855</Words>
  <Characters>27676</Characters>
  <Application>Microsoft Office Word</Application>
  <DocSecurity>0</DocSecurity>
  <Lines>230</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NATIONS UNIES</vt:lpstr>
      <vt:lpstr>NATIONS UNIES</vt:lpstr>
    </vt:vector>
  </TitlesOfParts>
  <Company>unon</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Simone Schiele</cp:lastModifiedBy>
  <cp:revision>2</cp:revision>
  <cp:lastPrinted>2019-04-03T10:02:00Z</cp:lastPrinted>
  <dcterms:created xsi:type="dcterms:W3CDTF">2019-04-09T12:09:00Z</dcterms:created>
  <dcterms:modified xsi:type="dcterms:W3CDTF">2019-04-09T12:09:00Z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