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15279D">
        <w:trPr>
          <w:cantSplit/>
          <w:trHeight w:val="1079"/>
          <w:jc w:val="right"/>
        </w:trPr>
        <w:tc>
          <w:tcPr>
            <w:tcW w:w="1489" w:type="dxa"/>
          </w:tcPr>
          <w:p w14:paraId="43289B2B" w14:textId="77777777" w:rsidR="00396929" w:rsidRPr="00024C14" w:rsidRDefault="00396929" w:rsidP="00056FD8">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056FD8">
            <w:pPr>
              <w:pStyle w:val="Normal-pool"/>
            </w:pPr>
          </w:p>
        </w:tc>
        <w:tc>
          <w:tcPr>
            <w:tcW w:w="1627"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15279D">
        <w:trPr>
          <w:cantSplit/>
          <w:trHeight w:val="282"/>
          <w:jc w:val="right"/>
        </w:trPr>
        <w:tc>
          <w:tcPr>
            <w:tcW w:w="1489" w:type="dxa"/>
            <w:tcBorders>
              <w:bottom w:val="single" w:sz="2" w:space="0" w:color="auto"/>
            </w:tcBorders>
          </w:tcPr>
          <w:p w14:paraId="28F581D2" w14:textId="77777777" w:rsidR="00396929" w:rsidRPr="0081483A" w:rsidRDefault="00396929" w:rsidP="00056FD8">
            <w:pPr>
              <w:pStyle w:val="Normal-pool"/>
              <w:rPr>
                <w:noProof/>
              </w:rPr>
            </w:pPr>
          </w:p>
        </w:tc>
        <w:tc>
          <w:tcPr>
            <w:tcW w:w="5822"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185" w:type="dxa"/>
            <w:gridSpan w:val="2"/>
            <w:tcBorders>
              <w:bottom w:val="single" w:sz="2" w:space="0" w:color="auto"/>
            </w:tcBorders>
          </w:tcPr>
          <w:p w14:paraId="354E7990" w14:textId="62312660" w:rsidR="00396929" w:rsidRPr="00E75BCD" w:rsidRDefault="00396929" w:rsidP="00056FD8">
            <w:pPr>
              <w:pStyle w:val="Normal-pool"/>
              <w:rPr>
                <w:color w:val="000000" w:themeColor="text1"/>
                <w:sz w:val="24"/>
                <w:szCs w:val="24"/>
              </w:rPr>
            </w:pPr>
            <w:r w:rsidRPr="00E75BCD">
              <w:rPr>
                <w:b/>
                <w:color w:val="000000" w:themeColor="text1"/>
                <w:sz w:val="24"/>
                <w:szCs w:val="24"/>
              </w:rPr>
              <w:t>IPBES</w:t>
            </w:r>
            <w:r w:rsidRPr="00E75BCD">
              <w:rPr>
                <w:color w:val="000000" w:themeColor="text1"/>
              </w:rPr>
              <w:t>/</w:t>
            </w:r>
            <w:r w:rsidR="005F06C5" w:rsidRPr="00E75BCD">
              <w:rPr>
                <w:color w:val="000000" w:themeColor="text1"/>
              </w:rPr>
              <w:t>7</w:t>
            </w:r>
            <w:r w:rsidRPr="00E75BCD">
              <w:rPr>
                <w:color w:val="000000" w:themeColor="text1"/>
              </w:rPr>
              <w:t>/</w:t>
            </w:r>
            <w:r w:rsidR="00E65D3E" w:rsidRPr="00E75BCD">
              <w:rPr>
                <w:color w:val="000000" w:themeColor="text1"/>
              </w:rPr>
              <w:t>INF/</w:t>
            </w:r>
            <w:r w:rsidR="00FE6875" w:rsidRPr="00E75BCD">
              <w:rPr>
                <w:color w:val="000000" w:themeColor="text1"/>
              </w:rPr>
              <w:t>13</w:t>
            </w:r>
          </w:p>
        </w:tc>
      </w:tr>
      <w:tr w:rsidR="00396929" w:rsidRPr="008C00D6" w14:paraId="44558741" w14:textId="77777777" w:rsidTr="0015279D">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26D7879B" w:rsidR="00396929" w:rsidRPr="00E75BCD" w:rsidRDefault="00396929" w:rsidP="00471270">
            <w:pPr>
              <w:pStyle w:val="Normal-pool"/>
              <w:spacing w:before="120"/>
              <w:rPr>
                <w:color w:val="000000" w:themeColor="text1"/>
              </w:rPr>
            </w:pPr>
            <w:r w:rsidRPr="00E75BCD">
              <w:rPr>
                <w:color w:val="000000" w:themeColor="text1"/>
              </w:rPr>
              <w:t>Distr.: General</w:t>
            </w:r>
            <w:r w:rsidR="005F06C5" w:rsidRPr="00E75BCD">
              <w:rPr>
                <w:color w:val="000000" w:themeColor="text1"/>
              </w:rPr>
              <w:t xml:space="preserve"> </w:t>
            </w:r>
            <w:r w:rsidRPr="00E75BCD">
              <w:rPr>
                <w:color w:val="000000" w:themeColor="text1"/>
              </w:rPr>
              <w:br/>
            </w:r>
            <w:r w:rsidR="00A74A46" w:rsidRPr="00E75BCD">
              <w:rPr>
                <w:color w:val="000000" w:themeColor="text1"/>
              </w:rPr>
              <w:t>25 March</w:t>
            </w:r>
            <w:r w:rsidRPr="00E75BCD">
              <w:rPr>
                <w:color w:val="000000" w:themeColor="text1"/>
              </w:rPr>
              <w:t xml:space="preserve"> </w:t>
            </w:r>
            <w:r w:rsidR="00BF7FAD" w:rsidRPr="00E75BCD">
              <w:rPr>
                <w:color w:val="000000" w:themeColor="text1"/>
              </w:rPr>
              <w:t>2019</w:t>
            </w:r>
          </w:p>
          <w:p w14:paraId="09C7780F" w14:textId="63EB3947" w:rsidR="00396929" w:rsidRPr="00E75BCD" w:rsidRDefault="00396929" w:rsidP="00471270">
            <w:pPr>
              <w:pStyle w:val="Normal-pool"/>
              <w:spacing w:before="120"/>
              <w:rPr>
                <w:color w:val="000000" w:themeColor="text1"/>
              </w:rPr>
            </w:pPr>
            <w:r w:rsidRPr="00E75BCD">
              <w:rPr>
                <w:color w:val="000000" w:themeColor="text1"/>
              </w:rPr>
              <w:t>English</w:t>
            </w:r>
            <w:r w:rsidR="00210390">
              <w:rPr>
                <w:color w:val="000000" w:themeColor="text1"/>
              </w:rPr>
              <w:t xml:space="preserve"> only</w:t>
            </w:r>
          </w:p>
        </w:tc>
      </w:tr>
    </w:tbl>
    <w:p w14:paraId="50E85550" w14:textId="52014DE8" w:rsidR="00396929" w:rsidRPr="001C59C1" w:rsidRDefault="00396929" w:rsidP="00396929">
      <w:pPr>
        <w:pStyle w:val="AATitle"/>
      </w:pPr>
      <w:r w:rsidRPr="0015279D">
        <w:t>Plenary of the Intergovernmental Science-Policy</w:t>
      </w:r>
      <w:r w:rsidR="005621F9" w:rsidRPr="00B214A1">
        <w:t xml:space="preserve"> </w:t>
      </w:r>
      <w:r w:rsidR="005621F9" w:rsidRPr="00B214A1">
        <w:br/>
      </w:r>
      <w:r w:rsidRPr="00AD503A">
        <w:t>Platform on Biodiversity and Ecosystem Services</w:t>
      </w:r>
    </w:p>
    <w:p w14:paraId="7C1DC04A" w14:textId="3C1B9560" w:rsidR="00396929" w:rsidRDefault="005F06C5" w:rsidP="00396929">
      <w:pPr>
        <w:pStyle w:val="AATitle"/>
      </w:pPr>
      <w:r w:rsidRPr="00AD503A">
        <w:t xml:space="preserve">Seventh </w:t>
      </w:r>
      <w:r w:rsidR="00396929" w:rsidRPr="00AD503A">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72659CD5" w:rsidR="00A378D4" w:rsidRPr="00E37727"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5</w:t>
      </w:r>
      <w:r w:rsidR="00A378D4" w:rsidRPr="00E37727">
        <w:rPr>
          <w:rFonts w:ascii="Times New Roman" w:eastAsia="Times New Roman" w:hAnsi="Times New Roman"/>
          <w:sz w:val="20"/>
          <w:szCs w:val="20"/>
          <w:lang w:val="en-GB"/>
        </w:rPr>
        <w:t xml:space="preserve"> of the provisional agenda</w:t>
      </w:r>
      <w:r w:rsidR="00A378D4" w:rsidRPr="00E37727">
        <w:rPr>
          <w:rFonts w:ascii="Times New Roman" w:eastAsia="Times New Roman" w:hAnsi="Times New Roman"/>
          <w:sz w:val="20"/>
          <w:szCs w:val="18"/>
          <w:lang w:val="en-GB"/>
        </w:rPr>
        <w:footnoteReference w:customMarkFollows="1" w:id="1"/>
        <w:t>*</w:t>
      </w:r>
      <w:r w:rsidR="00CE2C51">
        <w:rPr>
          <w:rFonts w:ascii="Times New Roman" w:eastAsia="Times New Roman" w:hAnsi="Times New Roman"/>
          <w:sz w:val="20"/>
          <w:szCs w:val="18"/>
          <w:lang w:val="en-GB"/>
        </w:rPr>
        <w:t xml:space="preserve"> </w:t>
      </w:r>
    </w:p>
    <w:p w14:paraId="1D2FEB80" w14:textId="38E48AAE" w:rsidR="00B86535" w:rsidRPr="00B86535" w:rsidRDefault="00130063" w:rsidP="00E75BCD">
      <w:pPr>
        <w:pStyle w:val="AATitle2"/>
      </w:pPr>
      <w:r>
        <w:t xml:space="preserve">Report of the Executive Secretary on the implementation of the </w:t>
      </w:r>
      <w:r w:rsidRPr="005621F9">
        <w:t>first</w:t>
      </w:r>
      <w:r>
        <w:t xml:space="preserve"> work programme for the period 2014–2018</w:t>
      </w:r>
    </w:p>
    <w:p w14:paraId="44302ADE" w14:textId="7F626713" w:rsidR="00E65D3E" w:rsidRPr="00090668" w:rsidRDefault="00E65D3E" w:rsidP="00E75BCD">
      <w:pPr>
        <w:pStyle w:val="BBTitle"/>
      </w:pPr>
      <w:r w:rsidRPr="00090668">
        <w:t xml:space="preserve">Information on work related to </w:t>
      </w:r>
      <w:r w:rsidR="00BF7FAD" w:rsidRPr="00BF7FAD">
        <w:t>policy support tools and methodologies</w:t>
      </w:r>
    </w:p>
    <w:p w14:paraId="37990943" w14:textId="77777777" w:rsidR="001823F3" w:rsidRPr="00090668" w:rsidRDefault="001823F3" w:rsidP="005621F9">
      <w:pPr>
        <w:pStyle w:val="CH2"/>
      </w:pPr>
      <w:r w:rsidRPr="00090668">
        <w:tab/>
      </w:r>
      <w:r w:rsidRPr="00090668">
        <w:tab/>
        <w:t>Note by the secretariat</w:t>
      </w:r>
    </w:p>
    <w:p w14:paraId="53FF81A4" w14:textId="3DFC8C2B" w:rsidR="00BB55C0" w:rsidRDefault="00BB55C0" w:rsidP="00CC6504">
      <w:pPr>
        <w:pStyle w:val="Normalnumber"/>
        <w:numPr>
          <w:ilvl w:val="0"/>
          <w:numId w:val="5"/>
        </w:numPr>
      </w:pPr>
      <w:r>
        <w:t xml:space="preserve">One of the four functions of the Intergovernmental Science-Policy Platform on Biodiversity and Ecosystem Services (IPBES) set out in </w:t>
      </w:r>
      <w:r w:rsidR="00D71A41">
        <w:t>its</w:t>
      </w:r>
      <w:r>
        <w:t xml:space="preserve"> founding resolution</w:t>
      </w:r>
      <w:r w:rsidR="00D71A41">
        <w:rPr>
          <w:rStyle w:val="FootnoteReference"/>
        </w:rPr>
        <w:footnoteReference w:id="2"/>
      </w:r>
      <w:r w:rsidR="00D71A41">
        <w:t xml:space="preserve"> </w:t>
      </w:r>
      <w:r>
        <w:t xml:space="preserve">is to support “policy formulation and implementation by identifying policy-relevant tools and methodologies, such as those arising from assessments, to enable decision makers to gain access to those tools and methodologies and, where necessary, to promote and catalyse their further development”. </w:t>
      </w:r>
    </w:p>
    <w:p w14:paraId="0C1D56B5" w14:textId="4E61A4F6" w:rsidR="00BB55C0" w:rsidRDefault="00BB55C0" w:rsidP="00CC6504">
      <w:pPr>
        <w:pStyle w:val="Normalnumber"/>
        <w:numPr>
          <w:ilvl w:val="0"/>
          <w:numId w:val="5"/>
        </w:numPr>
      </w:pPr>
      <w:r>
        <w:t xml:space="preserve">In </w:t>
      </w:r>
      <w:r w:rsidR="00153F1A">
        <w:t xml:space="preserve">its </w:t>
      </w:r>
      <w:r>
        <w:t xml:space="preserve">decision IPBES-2/5, the Plenary requested the Multidisciplinary Expert Panel and the Bureau to develop an online catalogue of policy support tools and methodologies (hereinafter called “the </w:t>
      </w:r>
      <w:r w:rsidR="00434AB3">
        <w:t>policy support gateway</w:t>
      </w:r>
      <w:r>
        <w:t>”) to facilitate access by decision makers to policy support tools and methodologies, and to provide guidance on how to promote and catalyse their further development. Th</w:t>
      </w:r>
      <w:r w:rsidR="00053B2A">
        <w:t>e</w:t>
      </w:r>
      <w:r>
        <w:t xml:space="preserve"> decision also mandated the establishment of a task-specific expert group to support implementation as necessary.</w:t>
      </w:r>
    </w:p>
    <w:p w14:paraId="5C942755" w14:textId="0CE81158" w:rsidR="00BB55C0" w:rsidRDefault="00842DA4" w:rsidP="00E75BCD">
      <w:pPr>
        <w:pStyle w:val="Normalnumber"/>
        <w:numPr>
          <w:ilvl w:val="0"/>
          <w:numId w:val="5"/>
        </w:numPr>
      </w:pPr>
      <w:r>
        <w:t>At their tenth meetings, t</w:t>
      </w:r>
      <w:r w:rsidR="00BB55C0">
        <w:t>he M</w:t>
      </w:r>
      <w:r w:rsidR="006B24D6">
        <w:t xml:space="preserve">ultidisciplinary </w:t>
      </w:r>
      <w:r w:rsidR="00BB55C0">
        <w:t>E</w:t>
      </w:r>
      <w:r w:rsidR="006B24D6">
        <w:t xml:space="preserve">xpert </w:t>
      </w:r>
      <w:r w:rsidR="00BB55C0">
        <w:t>P</w:t>
      </w:r>
      <w:r w:rsidR="006B24D6">
        <w:t>anel</w:t>
      </w:r>
      <w:r w:rsidR="00BB55C0">
        <w:t xml:space="preserve"> and the Bureau endorsed the next steps for the further development of the </w:t>
      </w:r>
      <w:r w:rsidR="00434AB3">
        <w:t>policy support gateway</w:t>
      </w:r>
      <w:r w:rsidR="00BB55C0">
        <w:t xml:space="preserve"> as well as those for the development of methodological guidance </w:t>
      </w:r>
      <w:r w:rsidR="00D71A41">
        <w:t>for</w:t>
      </w:r>
      <w:r w:rsidR="00BB55C0">
        <w:t xml:space="preserve"> assessment experts</w:t>
      </w:r>
      <w:r w:rsidR="00053B2A">
        <w:t>. P</w:t>
      </w:r>
      <w:r w:rsidR="00BB55C0">
        <w:t xml:space="preserve">rogress was subsequently reported to the Plenary at </w:t>
      </w:r>
      <w:r w:rsidR="006B24D6">
        <w:t>its sixth session in</w:t>
      </w:r>
      <w:r w:rsidR="00BB55C0">
        <w:t xml:space="preserve"> document IPBES/6/INF/6. In section VII of decision IPBES-6/1, the Plenary</w:t>
      </w:r>
      <w:r w:rsidR="00053B2A">
        <w:t>, among other things</w:t>
      </w:r>
      <w:r w:rsidR="00BB55C0">
        <w:t>:</w:t>
      </w:r>
    </w:p>
    <w:p w14:paraId="3AB5CFF4" w14:textId="7AB9121C" w:rsidR="00BB55C0" w:rsidRPr="005621F9" w:rsidRDefault="00BB55C0" w:rsidP="00E75BCD">
      <w:pPr>
        <w:pStyle w:val="Normalnumber"/>
        <w:numPr>
          <w:ilvl w:val="0"/>
          <w:numId w:val="38"/>
        </w:numPr>
        <w:ind w:left="1247" w:firstLine="624"/>
      </w:pPr>
      <w:r w:rsidRPr="008C0B7E">
        <w:t xml:space="preserve">Requested the expert group </w:t>
      </w:r>
      <w:r w:rsidR="00053B2A">
        <w:t xml:space="preserve">on policy support tools and methodologies </w:t>
      </w:r>
      <w:r w:rsidRPr="008C0B7E">
        <w:t>to further develop the online</w:t>
      </w:r>
      <w:r w:rsidR="00E54A59">
        <w:t xml:space="preserve"> policy support</w:t>
      </w:r>
      <w:r w:rsidRPr="008C0B7E">
        <w:t xml:space="preserve"> </w:t>
      </w:r>
      <w:r w:rsidR="00876822" w:rsidRPr="00E75BCD">
        <w:t xml:space="preserve">gateway </w:t>
      </w:r>
      <w:r w:rsidRPr="005621F9">
        <w:t>and the guidance to IPBES assessments by implementing activities to further increase the uptake of those tools and methodologies by policymakers and practitioners;</w:t>
      </w:r>
    </w:p>
    <w:p w14:paraId="6BF7A8F1" w14:textId="5B6A2D38" w:rsidR="00BB55C0" w:rsidRPr="005621F9" w:rsidRDefault="00BB55C0" w:rsidP="00E75BCD">
      <w:pPr>
        <w:pStyle w:val="Normalnumber"/>
        <w:numPr>
          <w:ilvl w:val="0"/>
          <w:numId w:val="38"/>
        </w:numPr>
        <w:ind w:left="1247" w:firstLine="624"/>
      </w:pPr>
      <w:r w:rsidRPr="005621F9">
        <w:t>Requested the Executive Secretary, the Bureau and the M</w:t>
      </w:r>
      <w:r w:rsidR="006B24D6" w:rsidRPr="005621F9">
        <w:t xml:space="preserve">ultidisciplinary </w:t>
      </w:r>
      <w:r w:rsidRPr="005621F9">
        <w:t>E</w:t>
      </w:r>
      <w:r w:rsidR="006B24D6" w:rsidRPr="005621F9">
        <w:t xml:space="preserve">xpert </w:t>
      </w:r>
      <w:r w:rsidRPr="005621F9">
        <w:t>P</w:t>
      </w:r>
      <w:r w:rsidR="006B24D6" w:rsidRPr="005621F9">
        <w:t>anel</w:t>
      </w:r>
      <w:r w:rsidRPr="005621F9">
        <w:t xml:space="preserve">, subject to the availability of resources, to refine the structure and functionality of the </w:t>
      </w:r>
      <w:r w:rsidR="00E54A59">
        <w:t xml:space="preserve">policy support </w:t>
      </w:r>
      <w:r w:rsidR="00876822" w:rsidRPr="00E75BCD">
        <w:t>gateway</w:t>
      </w:r>
      <w:r w:rsidR="00D943C1">
        <w:t xml:space="preserve"> and</w:t>
      </w:r>
      <w:r w:rsidRPr="005621F9">
        <w:t xml:space="preserve"> its visualization, access and validation procedures</w:t>
      </w:r>
      <w:r w:rsidR="00D943C1">
        <w:t>;</w:t>
      </w:r>
      <w:r w:rsidRPr="005621F9">
        <w:t xml:space="preserve"> to ensure that additional efforts </w:t>
      </w:r>
      <w:r w:rsidR="00D943C1">
        <w:t>we</w:t>
      </w:r>
      <w:r w:rsidRPr="005621F9">
        <w:t xml:space="preserve">re made to invite Governments and stakeholders to provide input to the </w:t>
      </w:r>
      <w:r w:rsidR="00C92E82" w:rsidRPr="00E75BCD">
        <w:t>gateway</w:t>
      </w:r>
      <w:r w:rsidR="00D542E4">
        <w:t>;</w:t>
      </w:r>
      <w:r w:rsidRPr="005621F9">
        <w:t xml:space="preserve"> and</w:t>
      </w:r>
      <w:r w:rsidR="00D542E4">
        <w:t xml:space="preserve"> to ensure</w:t>
      </w:r>
      <w:r w:rsidRPr="005621F9">
        <w:t xml:space="preserve"> that the </w:t>
      </w:r>
      <w:r w:rsidR="00C92E82" w:rsidRPr="00B1512B">
        <w:t>gateway</w:t>
      </w:r>
      <w:r w:rsidR="00C92E82" w:rsidRPr="00E75BCD">
        <w:t xml:space="preserve"> </w:t>
      </w:r>
      <w:r w:rsidR="00D542E4">
        <w:t>wa</w:t>
      </w:r>
      <w:r w:rsidRPr="005621F9">
        <w:t>s integrated into the other functions of IPBES;</w:t>
      </w:r>
    </w:p>
    <w:p w14:paraId="17191592" w14:textId="423D0680" w:rsidR="00BB55C0" w:rsidRPr="005621F9" w:rsidRDefault="00BB55C0" w:rsidP="00E75BCD">
      <w:pPr>
        <w:pStyle w:val="Normalnumber"/>
        <w:numPr>
          <w:ilvl w:val="0"/>
          <w:numId w:val="38"/>
        </w:numPr>
        <w:ind w:left="1247" w:firstLine="624"/>
      </w:pPr>
      <w:r w:rsidRPr="005621F9">
        <w:t xml:space="preserve">Invited other organizations, Governments and stakeholders to join </w:t>
      </w:r>
      <w:r w:rsidR="00E54A59">
        <w:t xml:space="preserve">the </w:t>
      </w:r>
      <w:r w:rsidRPr="005621F9">
        <w:t>efforts</w:t>
      </w:r>
      <w:r w:rsidR="00B214A1">
        <w:t xml:space="preserve"> </w:t>
      </w:r>
      <w:r w:rsidR="00252404">
        <w:t>to</w:t>
      </w:r>
      <w:r w:rsidR="00B214A1">
        <w:t xml:space="preserve"> contribut</w:t>
      </w:r>
      <w:r w:rsidR="00252404">
        <w:t>e</w:t>
      </w:r>
      <w:r w:rsidR="00B214A1">
        <w:t xml:space="preserve"> information to the </w:t>
      </w:r>
      <w:r w:rsidR="00B214A1" w:rsidRPr="005621F9">
        <w:t xml:space="preserve">online </w:t>
      </w:r>
      <w:r w:rsidR="00B214A1">
        <w:t>policy support gateway</w:t>
      </w:r>
      <w:r w:rsidRPr="005621F9">
        <w:t xml:space="preserve"> by submitting relevant information for inclusion</w:t>
      </w:r>
      <w:r w:rsidR="00D542E4">
        <w:t>,</w:t>
      </w:r>
      <w:r w:rsidR="00C92E82" w:rsidRPr="00E75BCD">
        <w:t xml:space="preserve"> </w:t>
      </w:r>
      <w:r w:rsidRPr="005621F9">
        <w:t xml:space="preserve">and requested the Executive Secretary to ensure that relevant elements from completed assessments </w:t>
      </w:r>
      <w:r w:rsidR="009F5824">
        <w:t>we</w:t>
      </w:r>
      <w:r w:rsidRPr="005621F9">
        <w:t xml:space="preserve">re included in the </w:t>
      </w:r>
      <w:r w:rsidR="00876822" w:rsidRPr="00E75BCD">
        <w:t>gateway</w:t>
      </w:r>
      <w:r w:rsidRPr="005621F9">
        <w:t>;</w:t>
      </w:r>
    </w:p>
    <w:p w14:paraId="385D4ACC" w14:textId="40167B59" w:rsidR="00BB55C0" w:rsidRPr="005621F9" w:rsidRDefault="00BB55C0" w:rsidP="00E75BCD">
      <w:pPr>
        <w:pStyle w:val="Normalnumber"/>
        <w:numPr>
          <w:ilvl w:val="0"/>
          <w:numId w:val="38"/>
        </w:numPr>
        <w:ind w:left="1247" w:firstLine="624"/>
      </w:pPr>
      <w:r w:rsidRPr="005621F9">
        <w:lastRenderedPageBreak/>
        <w:t xml:space="preserve">Encouraged the authors of the global </w:t>
      </w:r>
      <w:r w:rsidR="002B59AD">
        <w:t xml:space="preserve">assessment of biodiversity and ecosystem services </w:t>
      </w:r>
      <w:r w:rsidRPr="005621F9">
        <w:t>and other assessments to</w:t>
      </w:r>
      <w:r w:rsidR="002B59AD">
        <w:t xml:space="preserve"> use the content </w:t>
      </w:r>
      <w:r w:rsidRPr="005621F9">
        <w:t xml:space="preserve">of the </w:t>
      </w:r>
      <w:r w:rsidR="00876822" w:rsidRPr="00E75BCD">
        <w:t xml:space="preserve">gateway </w:t>
      </w:r>
      <w:r w:rsidRPr="005621F9">
        <w:t>in the</w:t>
      </w:r>
      <w:r w:rsidR="002B59AD">
        <w:t xml:space="preserve"> development of their assessments</w:t>
      </w:r>
      <w:r w:rsidRPr="005621F9">
        <w:t>.</w:t>
      </w:r>
    </w:p>
    <w:p w14:paraId="6E0B35E5" w14:textId="047D400F" w:rsidR="00BB55C0" w:rsidRDefault="002B59AD" w:rsidP="00CC6504">
      <w:pPr>
        <w:pStyle w:val="Normalnumber"/>
        <w:numPr>
          <w:ilvl w:val="0"/>
          <w:numId w:val="5"/>
        </w:numPr>
      </w:pPr>
      <w:r>
        <w:t>T</w:t>
      </w:r>
      <w:r w:rsidR="00BB55C0">
        <w:t>he Plenary decided to allocate additional funds to this deliverable as part of its approved budget for 2018</w:t>
      </w:r>
      <w:r w:rsidR="009F5824">
        <w:t>,</w:t>
      </w:r>
      <w:r w:rsidR="00BB55C0">
        <w:t xml:space="preserve"> </w:t>
      </w:r>
      <w:r>
        <w:t>thus enabl</w:t>
      </w:r>
      <w:r w:rsidR="00BB55C0">
        <w:t xml:space="preserve">ing the expert group to meet in person. </w:t>
      </w:r>
    </w:p>
    <w:p w14:paraId="665B8D69" w14:textId="1B19ACC7" w:rsidR="00782420" w:rsidRPr="00F22084" w:rsidRDefault="00BB55C0" w:rsidP="00CC6504">
      <w:pPr>
        <w:pStyle w:val="Normalnumber"/>
        <w:numPr>
          <w:ilvl w:val="0"/>
          <w:numId w:val="5"/>
        </w:numPr>
        <w:rPr>
          <w:lang w:val="uz-Cyrl-UZ"/>
        </w:rPr>
      </w:pPr>
      <w:r>
        <w:t xml:space="preserve">At their </w:t>
      </w:r>
      <w:r w:rsidR="006B24D6">
        <w:t xml:space="preserve">eleventh </w:t>
      </w:r>
      <w:r>
        <w:t>meetings, the M</w:t>
      </w:r>
      <w:r w:rsidR="006B24D6">
        <w:t xml:space="preserve">ultidisciplinary </w:t>
      </w:r>
      <w:r>
        <w:t>E</w:t>
      </w:r>
      <w:r w:rsidR="006B24D6">
        <w:t xml:space="preserve">xpert </w:t>
      </w:r>
      <w:r>
        <w:t>P</w:t>
      </w:r>
      <w:r w:rsidR="006B24D6">
        <w:t>anel</w:t>
      </w:r>
      <w:r>
        <w:t xml:space="preserve"> and </w:t>
      </w:r>
      <w:r w:rsidR="002B59AD">
        <w:t xml:space="preserve">the </w:t>
      </w:r>
      <w:r>
        <w:t xml:space="preserve">Bureau welcomed the proposed next steps for the further development of the </w:t>
      </w:r>
      <w:r w:rsidR="00434AB3">
        <w:t xml:space="preserve">policy support gateway </w:t>
      </w:r>
      <w:r>
        <w:t>and the further development of methodological guidance to support assessments</w:t>
      </w:r>
      <w:r w:rsidR="00E65D3E" w:rsidRPr="00090668">
        <w:t>.</w:t>
      </w:r>
      <w:r w:rsidR="006B24D6">
        <w:t xml:space="preserve"> </w:t>
      </w:r>
      <w:r w:rsidR="005435D8">
        <w:t>At</w:t>
      </w:r>
      <w:r w:rsidR="00782420">
        <w:t xml:space="preserve"> their twelfth meetings, </w:t>
      </w:r>
      <w:r w:rsidR="005435D8">
        <w:t xml:space="preserve">they </w:t>
      </w:r>
      <w:r w:rsidR="00782420">
        <w:t xml:space="preserve">received drafts of </w:t>
      </w:r>
      <w:r w:rsidR="00285694">
        <w:t xml:space="preserve">the </w:t>
      </w:r>
      <w:r w:rsidR="00782420">
        <w:t>methodological guidance for assessing policy instruments and facilitating the use of policy support tools in IPBES assessments</w:t>
      </w:r>
      <w:r w:rsidR="005435D8">
        <w:t>,</w:t>
      </w:r>
      <w:r w:rsidR="00782420" w:rsidRPr="00782420">
        <w:t xml:space="preserve"> </w:t>
      </w:r>
      <w:r w:rsidR="00782420">
        <w:t xml:space="preserve">draft procedures for uploading content to the </w:t>
      </w:r>
      <w:r w:rsidR="003064A3">
        <w:t>policy support gateway</w:t>
      </w:r>
      <w:r w:rsidR="005435D8">
        <w:t xml:space="preserve">, </w:t>
      </w:r>
      <w:r w:rsidR="00782420">
        <w:t xml:space="preserve">draft validation procedures for the content of the </w:t>
      </w:r>
      <w:r w:rsidR="00434AB3">
        <w:t>gateway</w:t>
      </w:r>
      <w:r w:rsidR="00782420">
        <w:t xml:space="preserve">, suggested next steps relating to the further development of the </w:t>
      </w:r>
      <w:r w:rsidR="00434AB3">
        <w:t>gateway</w:t>
      </w:r>
      <w:r w:rsidR="00D542E4">
        <w:t>,</w:t>
      </w:r>
      <w:r w:rsidR="00782420">
        <w:t xml:space="preserve"> and collated options for </w:t>
      </w:r>
      <w:r w:rsidR="00A81768">
        <w:t xml:space="preserve">how </w:t>
      </w:r>
      <w:r w:rsidR="00782420">
        <w:t xml:space="preserve">the </w:t>
      </w:r>
      <w:r w:rsidR="00434AB3">
        <w:t>gateway</w:t>
      </w:r>
      <w:r w:rsidR="00782420">
        <w:t xml:space="preserve"> </w:t>
      </w:r>
      <w:r w:rsidR="00A81768">
        <w:t>could</w:t>
      </w:r>
      <w:r w:rsidR="00782420">
        <w:t xml:space="preserve"> be integrated into the other functions of </w:t>
      </w:r>
      <w:r w:rsidR="00A81768">
        <w:t>IPBES</w:t>
      </w:r>
      <w:r w:rsidR="009F5824">
        <w:t>,</w:t>
      </w:r>
      <w:r w:rsidR="00782420">
        <w:t xml:space="preserve"> as well as lessons learned by the expert group during the </w:t>
      </w:r>
      <w:r w:rsidR="005435D8">
        <w:t>first work programme of IPBES. Following th</w:t>
      </w:r>
      <w:r w:rsidR="009F5824">
        <w:t>os</w:t>
      </w:r>
      <w:r w:rsidR="005435D8">
        <w:t>e meetings,</w:t>
      </w:r>
      <w:r w:rsidR="00782420">
        <w:t xml:space="preserve"> the documents were finalized by the expert group</w:t>
      </w:r>
      <w:r w:rsidR="005435D8">
        <w:t xml:space="preserve"> in line with written comments received from the Multidisciplinary Expert Panel and the Bureau</w:t>
      </w:r>
      <w:r w:rsidR="00782420">
        <w:t>.</w:t>
      </w:r>
    </w:p>
    <w:p w14:paraId="7797EF63" w14:textId="625C3983" w:rsidR="00F22084" w:rsidRPr="00090668" w:rsidRDefault="00F22084" w:rsidP="00CC6504">
      <w:pPr>
        <w:pStyle w:val="Normalnumber"/>
        <w:numPr>
          <w:ilvl w:val="0"/>
          <w:numId w:val="5"/>
        </w:numPr>
      </w:pPr>
      <w:r w:rsidRPr="00090668">
        <w:t xml:space="preserve">Information on the activities of the </w:t>
      </w:r>
      <w:r w:rsidR="00F86C3E">
        <w:t>expert group</w:t>
      </w:r>
      <w:r w:rsidRPr="00090668">
        <w:t xml:space="preserve"> is set out in</w:t>
      </w:r>
      <w:r w:rsidR="00D542E4" w:rsidRPr="00D542E4">
        <w:t xml:space="preserve"> </w:t>
      </w:r>
      <w:r w:rsidR="00053B2A">
        <w:t xml:space="preserve">document </w:t>
      </w:r>
      <w:r w:rsidR="00D542E4" w:rsidRPr="000C78D9">
        <w:t>IPBES/7/2</w:t>
      </w:r>
      <w:r w:rsidR="00D542E4">
        <w:t>,</w:t>
      </w:r>
      <w:r w:rsidRPr="00090668">
        <w:t xml:space="preserve"> the report of the Executive Secretary </w:t>
      </w:r>
      <w:r w:rsidR="006A7F72" w:rsidRPr="006A7F72">
        <w:t>on the implementation of the first work programme for the period 2014–2018</w:t>
      </w:r>
      <w:r w:rsidRPr="00090668">
        <w:t>. The annex to the present note</w:t>
      </w:r>
      <w:r w:rsidR="009F5824">
        <w:t>, which</w:t>
      </w:r>
      <w:r w:rsidRPr="00090668">
        <w:t xml:space="preserve"> </w:t>
      </w:r>
      <w:r w:rsidR="009F5824" w:rsidRPr="00090668">
        <w:t>is presented without formal editing</w:t>
      </w:r>
      <w:r w:rsidR="009F5824">
        <w:t>,</w:t>
      </w:r>
      <w:r w:rsidR="009F5824" w:rsidRPr="00090668">
        <w:t xml:space="preserve"> </w:t>
      </w:r>
      <w:r w:rsidRPr="00090668">
        <w:t xml:space="preserve">sets out further information on activities carried out by the </w:t>
      </w:r>
      <w:r w:rsidR="00F86C3E">
        <w:t>expert group</w:t>
      </w:r>
      <w:r w:rsidRPr="00090668">
        <w:t xml:space="preserve"> in addressing its mandate</w:t>
      </w:r>
      <w:r>
        <w:t xml:space="preserve">. It also </w:t>
      </w:r>
      <w:r w:rsidR="00A81768">
        <w:t>describes</w:t>
      </w:r>
      <w:r w:rsidRPr="00090668">
        <w:t xml:space="preserve"> activities</w:t>
      </w:r>
      <w:r>
        <w:t xml:space="preserve"> that a task force on </w:t>
      </w:r>
      <w:r w:rsidR="00F86C3E">
        <w:t xml:space="preserve">policy tools and methodologies </w:t>
      </w:r>
      <w:r>
        <w:t>could undertake as part of the next work programme of IPBES</w:t>
      </w:r>
      <w:r w:rsidRPr="00090668">
        <w:t xml:space="preserve">. </w:t>
      </w:r>
      <w:r w:rsidR="009F5824">
        <w:t xml:space="preserve"> </w:t>
      </w:r>
    </w:p>
    <w:p w14:paraId="34C837B7" w14:textId="1B1D064F" w:rsidR="00CB426D" w:rsidRPr="005435D8" w:rsidRDefault="00CB426D" w:rsidP="005435D8">
      <w:pPr>
        <w:pStyle w:val="ZZAnxheader"/>
      </w:pPr>
      <w:r w:rsidRPr="005779DF">
        <w:br w:type="page"/>
      </w:r>
      <w:r w:rsidRPr="005435D8">
        <w:rPr>
          <w:bCs w:val="0"/>
          <w:szCs w:val="26"/>
          <w:lang w:eastAsia="en-GB"/>
        </w:rPr>
        <w:t>An</w:t>
      </w:r>
      <w:r w:rsidR="005435D8" w:rsidRPr="005435D8">
        <w:rPr>
          <w:bCs w:val="0"/>
          <w:szCs w:val="26"/>
          <w:lang w:eastAsia="en-GB"/>
        </w:rPr>
        <w:t>nex</w:t>
      </w:r>
    </w:p>
    <w:p w14:paraId="78A37938" w14:textId="150A4A41" w:rsidR="00E65D3E" w:rsidRPr="00E65D3E" w:rsidRDefault="00E65D3E" w:rsidP="00E65D3E">
      <w:pPr>
        <w:tabs>
          <w:tab w:val="left" w:pos="1247"/>
          <w:tab w:val="left" w:pos="1814"/>
          <w:tab w:val="left" w:pos="2381"/>
          <w:tab w:val="left" w:pos="2948"/>
          <w:tab w:val="left" w:pos="3515"/>
        </w:tabs>
        <w:spacing w:before="360" w:after="120" w:line="240" w:lineRule="auto"/>
        <w:ind w:left="1247"/>
        <w:rPr>
          <w:rFonts w:ascii="Times New Roman" w:eastAsia="Times New Roman" w:hAnsi="Times New Roman"/>
          <w:b/>
          <w:bCs/>
          <w:sz w:val="28"/>
          <w:szCs w:val="26"/>
          <w:lang w:val="en-GB"/>
        </w:rPr>
      </w:pPr>
      <w:r w:rsidRPr="00E65D3E">
        <w:rPr>
          <w:rFonts w:ascii="Times New Roman" w:eastAsia="Times New Roman" w:hAnsi="Times New Roman"/>
          <w:b/>
          <w:bCs/>
          <w:sz w:val="28"/>
          <w:szCs w:val="26"/>
          <w:lang w:val="en-GB" w:eastAsia="en-GB"/>
        </w:rPr>
        <w:t xml:space="preserve">Information on work related to </w:t>
      </w:r>
      <w:r w:rsidR="00D45A38">
        <w:rPr>
          <w:rFonts w:ascii="Times New Roman" w:eastAsia="Times New Roman" w:hAnsi="Times New Roman"/>
          <w:b/>
          <w:bCs/>
          <w:sz w:val="28"/>
          <w:szCs w:val="26"/>
          <w:lang w:val="en-GB" w:eastAsia="en-GB"/>
        </w:rPr>
        <w:t>policy support tools and metho</w:t>
      </w:r>
      <w:r w:rsidR="002D2141">
        <w:rPr>
          <w:rFonts w:ascii="Times New Roman" w:eastAsia="Times New Roman" w:hAnsi="Times New Roman"/>
          <w:b/>
          <w:bCs/>
          <w:sz w:val="28"/>
          <w:szCs w:val="26"/>
          <w:lang w:val="en-GB" w:eastAsia="en-GB"/>
        </w:rPr>
        <w:t>dologies</w:t>
      </w:r>
    </w:p>
    <w:p w14:paraId="326E50EE" w14:textId="18F55DD1" w:rsidR="00E65D3E" w:rsidRPr="00E65D3E" w:rsidRDefault="00E65D3E" w:rsidP="00E65D3E">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val="en-GB" w:eastAsia="en-GB"/>
        </w:rPr>
      </w:pPr>
      <w:r w:rsidRPr="00E65D3E">
        <w:rPr>
          <w:rFonts w:ascii="Times New Roman" w:eastAsia="Times New Roman" w:hAnsi="Times New Roman"/>
          <w:b/>
          <w:sz w:val="28"/>
          <w:szCs w:val="28"/>
          <w:lang w:val="en-GB" w:eastAsia="en-GB"/>
        </w:rPr>
        <w:tab/>
        <w:t>I.</w:t>
      </w:r>
      <w:r w:rsidRPr="00E65D3E">
        <w:rPr>
          <w:rFonts w:ascii="Times New Roman" w:eastAsia="Times New Roman" w:hAnsi="Times New Roman"/>
          <w:b/>
          <w:sz w:val="28"/>
          <w:szCs w:val="28"/>
          <w:lang w:val="en-GB" w:eastAsia="en-GB"/>
        </w:rPr>
        <w:tab/>
      </w:r>
      <w:r w:rsidR="001041DD" w:rsidRPr="001041DD">
        <w:rPr>
          <w:rFonts w:ascii="Times New Roman" w:eastAsia="Times New Roman" w:hAnsi="Times New Roman"/>
          <w:b/>
          <w:sz w:val="28"/>
          <w:szCs w:val="28"/>
          <w:lang w:val="en-GB" w:eastAsia="en-GB"/>
        </w:rPr>
        <w:t>Composition of the reconstituted expert group on policy support tools and methodologies</w:t>
      </w:r>
      <w:r w:rsidRPr="00E65D3E">
        <w:rPr>
          <w:rFonts w:ascii="Times New Roman" w:eastAsia="Times New Roman" w:hAnsi="Times New Roman"/>
          <w:b/>
          <w:sz w:val="28"/>
          <w:szCs w:val="28"/>
          <w:lang w:val="en-GB" w:eastAsia="en-GB"/>
        </w:rPr>
        <w:t xml:space="preserve"> </w:t>
      </w:r>
    </w:p>
    <w:p w14:paraId="4D239067" w14:textId="14952FD9" w:rsidR="00E65D3E" w:rsidRDefault="00E65D3E"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E65D3E">
        <w:rPr>
          <w:rFonts w:ascii="Times New Roman" w:eastAsia="Times New Roman" w:hAnsi="Times New Roman"/>
          <w:sz w:val="20"/>
          <w:szCs w:val="20"/>
          <w:lang w:val="en-GB" w:eastAsia="en-GB"/>
        </w:rPr>
        <w:t xml:space="preserve">The </w:t>
      </w:r>
      <w:r w:rsidR="001041DD">
        <w:rPr>
          <w:rFonts w:ascii="Times New Roman" w:eastAsia="Times New Roman" w:hAnsi="Times New Roman"/>
          <w:sz w:val="20"/>
          <w:szCs w:val="20"/>
          <w:lang w:val="en-GB" w:eastAsia="en-GB"/>
        </w:rPr>
        <w:t xml:space="preserve">task groups of the </w:t>
      </w:r>
      <w:r w:rsidR="002D2141">
        <w:rPr>
          <w:rFonts w:ascii="Times New Roman" w:eastAsia="Times New Roman" w:hAnsi="Times New Roman"/>
          <w:sz w:val="20"/>
          <w:szCs w:val="20"/>
          <w:lang w:val="en-GB" w:eastAsia="en-GB"/>
        </w:rPr>
        <w:t>expert group on policy support tools and methodologies</w:t>
      </w:r>
      <w:r w:rsidRPr="00E65D3E">
        <w:rPr>
          <w:rFonts w:ascii="Times New Roman" w:eastAsia="Times New Roman" w:hAnsi="Times New Roman"/>
          <w:sz w:val="20"/>
          <w:szCs w:val="20"/>
          <w:lang w:val="en-GB" w:eastAsia="en-GB"/>
        </w:rPr>
        <w:t xml:space="preserve"> consist of the following </w:t>
      </w:r>
      <w:r w:rsidR="00382CE4">
        <w:rPr>
          <w:rFonts w:ascii="Times New Roman" w:eastAsia="Times New Roman" w:hAnsi="Times New Roman"/>
          <w:sz w:val="20"/>
          <w:szCs w:val="20"/>
          <w:lang w:val="en-GB" w:eastAsia="en-GB"/>
        </w:rPr>
        <w:t>experts</w:t>
      </w:r>
      <w:r w:rsidRPr="00E65D3E">
        <w:rPr>
          <w:rFonts w:ascii="Times New Roman" w:eastAsia="Times New Roman" w:hAnsi="Times New Roman"/>
          <w:sz w:val="20"/>
          <w:szCs w:val="20"/>
          <w:lang w:val="en-GB" w:eastAsia="en-GB"/>
        </w:rPr>
        <w:t xml:space="preserve">: </w:t>
      </w:r>
    </w:p>
    <w:p w14:paraId="594849CD" w14:textId="37814F06" w:rsidR="001041DD" w:rsidRPr="001041DD" w:rsidRDefault="001041DD" w:rsidP="00CC6504">
      <w:pPr>
        <w:pStyle w:val="ListParagraph"/>
        <w:numPr>
          <w:ilvl w:val="1"/>
          <w:numId w:val="6"/>
        </w:numPr>
        <w:rPr>
          <w:rFonts w:ascii="Times New Roman" w:eastAsia="Times New Roman" w:hAnsi="Times New Roman" w:cs="Times New Roman"/>
          <w:sz w:val="20"/>
          <w:szCs w:val="20"/>
          <w:lang w:eastAsia="en-GB"/>
        </w:rPr>
      </w:pPr>
      <w:r w:rsidRPr="001041DD">
        <w:rPr>
          <w:rFonts w:ascii="Times New Roman" w:eastAsia="Times New Roman" w:hAnsi="Times New Roman" w:cs="Times New Roman"/>
          <w:sz w:val="20"/>
          <w:szCs w:val="20"/>
          <w:lang w:eastAsia="en-GB"/>
        </w:rPr>
        <w:t>Task group for the development and review of methodological guidance (“task group on guidance”)</w:t>
      </w:r>
      <w:r w:rsidR="005435D8">
        <w:rPr>
          <w:rFonts w:ascii="Times New Roman" w:eastAsia="Times New Roman" w:hAnsi="Times New Roman" w:cs="Times New Roman"/>
          <w:sz w:val="20"/>
          <w:szCs w:val="20"/>
          <w:lang w:eastAsia="en-GB"/>
        </w:rPr>
        <w:t>:</w:t>
      </w:r>
    </w:p>
    <w:tbl>
      <w:tblPr>
        <w:tblStyle w:val="PlainTable21"/>
        <w:tblW w:w="0" w:type="auto"/>
        <w:tblInd w:w="2430" w:type="dxa"/>
        <w:tblLook w:val="04A0" w:firstRow="1" w:lastRow="0" w:firstColumn="1" w:lastColumn="0" w:noHBand="0" w:noVBand="1"/>
      </w:tblPr>
      <w:tblGrid>
        <w:gridCol w:w="2211"/>
        <w:gridCol w:w="2722"/>
      </w:tblGrid>
      <w:tr w:rsidR="00382CE4" w:rsidRPr="001041DD" w14:paraId="5E1E43B7" w14:textId="298782D0" w:rsidTr="007A5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7F7F7F" w:themeColor="text1" w:themeTint="80"/>
              <w:bottom w:val="single" w:sz="6" w:space="0" w:color="auto"/>
            </w:tcBorders>
          </w:tcPr>
          <w:p w14:paraId="0D2D0321" w14:textId="77777777" w:rsidR="00382CE4" w:rsidRPr="001041DD" w:rsidRDefault="00382CE4" w:rsidP="00490E7D">
            <w:pPr>
              <w:pStyle w:val="NormalPlain"/>
              <w:ind w:left="0"/>
              <w:rPr>
                <w:i/>
              </w:rPr>
            </w:pPr>
            <w:r w:rsidRPr="001041DD">
              <w:rPr>
                <w:i/>
              </w:rPr>
              <w:t>Name</w:t>
            </w:r>
          </w:p>
        </w:tc>
        <w:tc>
          <w:tcPr>
            <w:tcW w:w="2722" w:type="dxa"/>
            <w:tcBorders>
              <w:top w:val="single" w:sz="4" w:space="0" w:color="7F7F7F" w:themeColor="text1" w:themeTint="80"/>
              <w:bottom w:val="single" w:sz="6" w:space="0" w:color="auto"/>
            </w:tcBorders>
          </w:tcPr>
          <w:p w14:paraId="12DDB2BA" w14:textId="77777777" w:rsidR="00382CE4" w:rsidRPr="001041DD" w:rsidRDefault="00382CE4" w:rsidP="00490E7D">
            <w:pPr>
              <w:pStyle w:val="NormalPlain"/>
              <w:ind w:left="0"/>
              <w:cnfStyle w:val="100000000000" w:firstRow="1" w:lastRow="0" w:firstColumn="0" w:lastColumn="0" w:oddVBand="0" w:evenVBand="0" w:oddHBand="0" w:evenHBand="0" w:firstRowFirstColumn="0" w:firstRowLastColumn="0" w:lastRowFirstColumn="0" w:lastRowLastColumn="0"/>
              <w:rPr>
                <w:i/>
              </w:rPr>
            </w:pPr>
            <w:r w:rsidRPr="001041DD">
              <w:rPr>
                <w:i/>
              </w:rPr>
              <w:t>Country</w:t>
            </w:r>
          </w:p>
        </w:tc>
      </w:tr>
      <w:tr w:rsidR="007A565D" w:rsidRPr="00864EC6" w14:paraId="36FED956" w14:textId="2542FA98" w:rsidTr="007A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single" w:sz="6" w:space="0" w:color="auto"/>
              <w:bottom w:val="nil"/>
            </w:tcBorders>
          </w:tcPr>
          <w:p w14:paraId="2D132791" w14:textId="5B123ED3" w:rsidR="007A565D" w:rsidRPr="001041DD" w:rsidRDefault="007A565D" w:rsidP="007A565D">
            <w:pPr>
              <w:pStyle w:val="NormalPlain"/>
              <w:ind w:left="0"/>
              <w:rPr>
                <w:b w:val="0"/>
              </w:rPr>
            </w:pPr>
            <w:r w:rsidRPr="001041DD">
              <w:rPr>
                <w:b w:val="0"/>
              </w:rPr>
              <w:t>Aletta Bonn</w:t>
            </w:r>
          </w:p>
        </w:tc>
        <w:tc>
          <w:tcPr>
            <w:tcW w:w="2722" w:type="dxa"/>
            <w:tcBorders>
              <w:top w:val="single" w:sz="6" w:space="0" w:color="auto"/>
              <w:bottom w:val="nil"/>
            </w:tcBorders>
          </w:tcPr>
          <w:p w14:paraId="52E1AEE1" w14:textId="66011E8F" w:rsidR="007A565D" w:rsidRPr="00864EC6" w:rsidRDefault="007A565D" w:rsidP="007A565D">
            <w:pPr>
              <w:pStyle w:val="NormalPlain"/>
              <w:ind w:left="0"/>
              <w:cnfStyle w:val="000000100000" w:firstRow="0" w:lastRow="0" w:firstColumn="0" w:lastColumn="0" w:oddVBand="0" w:evenVBand="0" w:oddHBand="1" w:evenHBand="0" w:firstRowFirstColumn="0" w:firstRowLastColumn="0" w:lastRowFirstColumn="0" w:lastRowLastColumn="0"/>
            </w:pPr>
            <w:r w:rsidRPr="00864EC6">
              <w:t>Germany</w:t>
            </w:r>
          </w:p>
        </w:tc>
      </w:tr>
      <w:tr w:rsidR="007A565D" w:rsidRPr="00864EC6" w14:paraId="7A37A50D" w14:textId="77777777" w:rsidTr="007A565D">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48DB723D" w14:textId="456633A7" w:rsidR="007A565D" w:rsidRPr="001041DD" w:rsidRDefault="007A565D" w:rsidP="007A565D">
            <w:pPr>
              <w:pStyle w:val="NormalPlain"/>
              <w:ind w:left="0"/>
            </w:pPr>
            <w:r w:rsidRPr="001041DD">
              <w:rPr>
                <w:b w:val="0"/>
              </w:rPr>
              <w:t>Kai Chan</w:t>
            </w:r>
          </w:p>
        </w:tc>
        <w:tc>
          <w:tcPr>
            <w:tcW w:w="2722" w:type="dxa"/>
            <w:tcBorders>
              <w:top w:val="nil"/>
              <w:bottom w:val="nil"/>
            </w:tcBorders>
          </w:tcPr>
          <w:p w14:paraId="25BA6168" w14:textId="7CD871FE" w:rsidR="007A565D" w:rsidRPr="00864EC6" w:rsidRDefault="007A565D" w:rsidP="007A565D">
            <w:pPr>
              <w:pStyle w:val="NormalPlain"/>
              <w:ind w:left="0"/>
              <w:cnfStyle w:val="000000000000" w:firstRow="0" w:lastRow="0" w:firstColumn="0" w:lastColumn="0" w:oddVBand="0" w:evenVBand="0" w:oddHBand="0" w:evenHBand="0" w:firstRowFirstColumn="0" w:firstRowLastColumn="0" w:lastRowFirstColumn="0" w:lastRowLastColumn="0"/>
            </w:pPr>
            <w:r w:rsidRPr="00864EC6">
              <w:t>Canada</w:t>
            </w:r>
          </w:p>
        </w:tc>
      </w:tr>
      <w:tr w:rsidR="007A565D" w:rsidRPr="00864EC6" w14:paraId="589877AA" w14:textId="77777777" w:rsidTr="007A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0D2C6D45" w14:textId="2BC375D1" w:rsidR="007A565D" w:rsidRPr="001041DD" w:rsidRDefault="007A565D" w:rsidP="007A565D">
            <w:pPr>
              <w:pStyle w:val="NormalPlain"/>
              <w:ind w:left="0"/>
            </w:pPr>
            <w:r w:rsidRPr="001041DD">
              <w:rPr>
                <w:b w:val="0"/>
                <w:lang w:val="uz-Cyrl-UZ"/>
              </w:rPr>
              <w:t>Neville Crossman</w:t>
            </w:r>
          </w:p>
        </w:tc>
        <w:tc>
          <w:tcPr>
            <w:tcW w:w="2722" w:type="dxa"/>
            <w:tcBorders>
              <w:top w:val="nil"/>
              <w:bottom w:val="nil"/>
            </w:tcBorders>
          </w:tcPr>
          <w:p w14:paraId="7C68B945" w14:textId="048B99A9" w:rsidR="007A565D" w:rsidRPr="00864EC6" w:rsidRDefault="007A565D" w:rsidP="007A565D">
            <w:pPr>
              <w:pStyle w:val="NormalPlain"/>
              <w:ind w:left="0"/>
              <w:cnfStyle w:val="000000100000" w:firstRow="0" w:lastRow="0" w:firstColumn="0" w:lastColumn="0" w:oddVBand="0" w:evenVBand="0" w:oddHBand="1" w:evenHBand="0" w:firstRowFirstColumn="0" w:firstRowLastColumn="0" w:lastRowFirstColumn="0" w:lastRowLastColumn="0"/>
            </w:pPr>
            <w:r w:rsidRPr="00864EC6">
              <w:t>Australia</w:t>
            </w:r>
          </w:p>
        </w:tc>
      </w:tr>
      <w:tr w:rsidR="007A565D" w:rsidRPr="00864EC6" w14:paraId="1573051A" w14:textId="77777777" w:rsidTr="007A565D">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5868D7DF" w14:textId="0AD441EA" w:rsidR="007A565D" w:rsidRPr="001041DD" w:rsidRDefault="007A565D" w:rsidP="007A565D">
            <w:pPr>
              <w:pStyle w:val="NormalPlain"/>
              <w:ind w:left="0"/>
              <w:rPr>
                <w:lang w:val="uz-Cyrl-UZ"/>
              </w:rPr>
            </w:pPr>
            <w:r w:rsidRPr="001041DD">
              <w:rPr>
                <w:b w:val="0"/>
              </w:rPr>
              <w:t>Prudence Galega</w:t>
            </w:r>
          </w:p>
        </w:tc>
        <w:tc>
          <w:tcPr>
            <w:tcW w:w="2722" w:type="dxa"/>
            <w:tcBorders>
              <w:top w:val="nil"/>
              <w:bottom w:val="nil"/>
            </w:tcBorders>
          </w:tcPr>
          <w:p w14:paraId="492E6F5C" w14:textId="0BF17365" w:rsidR="007A565D" w:rsidRPr="00864EC6" w:rsidRDefault="007A565D" w:rsidP="007A565D">
            <w:pPr>
              <w:pStyle w:val="NormalPlain"/>
              <w:ind w:left="0"/>
              <w:cnfStyle w:val="000000000000" w:firstRow="0" w:lastRow="0" w:firstColumn="0" w:lastColumn="0" w:oddVBand="0" w:evenVBand="0" w:oddHBand="0" w:evenHBand="0" w:firstRowFirstColumn="0" w:firstRowLastColumn="0" w:lastRowFirstColumn="0" w:lastRowLastColumn="0"/>
            </w:pPr>
            <w:r w:rsidRPr="00864EC6">
              <w:t>Cameroon</w:t>
            </w:r>
          </w:p>
        </w:tc>
      </w:tr>
      <w:tr w:rsidR="007A565D" w:rsidRPr="00864EC6" w14:paraId="052ABB72" w14:textId="77777777" w:rsidTr="007A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637FE37B" w14:textId="7A0446F3" w:rsidR="007A565D" w:rsidRPr="001041DD" w:rsidRDefault="007A565D" w:rsidP="007A565D">
            <w:pPr>
              <w:pStyle w:val="NormalPlain"/>
              <w:ind w:left="0"/>
            </w:pPr>
            <w:r w:rsidRPr="001041DD">
              <w:rPr>
                <w:b w:val="0"/>
              </w:rPr>
              <w:t>Mary George</w:t>
            </w:r>
          </w:p>
        </w:tc>
        <w:tc>
          <w:tcPr>
            <w:tcW w:w="2722" w:type="dxa"/>
            <w:tcBorders>
              <w:top w:val="nil"/>
              <w:bottom w:val="nil"/>
            </w:tcBorders>
          </w:tcPr>
          <w:p w14:paraId="3C46DA1F" w14:textId="1122E3CC" w:rsidR="007A565D" w:rsidRPr="00864EC6" w:rsidRDefault="007A565D" w:rsidP="007A565D">
            <w:pPr>
              <w:pStyle w:val="NormalPlain"/>
              <w:ind w:left="0"/>
              <w:cnfStyle w:val="000000100000" w:firstRow="0" w:lastRow="0" w:firstColumn="0" w:lastColumn="0" w:oddVBand="0" w:evenVBand="0" w:oddHBand="1" w:evenHBand="0" w:firstRowFirstColumn="0" w:firstRowLastColumn="0" w:lastRowFirstColumn="0" w:lastRowLastColumn="0"/>
            </w:pPr>
            <w:r w:rsidRPr="00864EC6">
              <w:t>Malaysia</w:t>
            </w:r>
          </w:p>
        </w:tc>
      </w:tr>
      <w:tr w:rsidR="007A565D" w:rsidRPr="00864EC6" w14:paraId="2B916DF1" w14:textId="77777777" w:rsidTr="007A565D">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4AFBF881" w14:textId="33365E16" w:rsidR="007A565D" w:rsidRPr="001041DD" w:rsidRDefault="007A565D" w:rsidP="007A565D">
            <w:pPr>
              <w:pStyle w:val="NormalPlain"/>
              <w:ind w:left="0"/>
            </w:pPr>
            <w:r w:rsidRPr="001041DD">
              <w:rPr>
                <w:b w:val="0"/>
              </w:rPr>
              <w:t>Mochamad Indrawan</w:t>
            </w:r>
          </w:p>
        </w:tc>
        <w:tc>
          <w:tcPr>
            <w:tcW w:w="2722" w:type="dxa"/>
            <w:tcBorders>
              <w:top w:val="nil"/>
              <w:bottom w:val="nil"/>
            </w:tcBorders>
          </w:tcPr>
          <w:p w14:paraId="3F794D26" w14:textId="47C43B92" w:rsidR="007A565D" w:rsidRPr="00864EC6" w:rsidRDefault="007A565D" w:rsidP="007A565D">
            <w:pPr>
              <w:pStyle w:val="NormalPlain"/>
              <w:ind w:left="0"/>
              <w:cnfStyle w:val="000000000000" w:firstRow="0" w:lastRow="0" w:firstColumn="0" w:lastColumn="0" w:oddVBand="0" w:evenVBand="0" w:oddHBand="0" w:evenHBand="0" w:firstRowFirstColumn="0" w:firstRowLastColumn="0" w:lastRowFirstColumn="0" w:lastRowLastColumn="0"/>
            </w:pPr>
            <w:r w:rsidRPr="00864EC6">
              <w:t>Indonesia</w:t>
            </w:r>
          </w:p>
        </w:tc>
      </w:tr>
      <w:tr w:rsidR="007A565D" w:rsidRPr="00864EC6" w14:paraId="11E0D5EA" w14:textId="77777777" w:rsidTr="007A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1BA83FC0" w14:textId="4E2E381D" w:rsidR="007A565D" w:rsidRPr="001041DD" w:rsidRDefault="007A565D" w:rsidP="007A565D">
            <w:pPr>
              <w:pStyle w:val="NormalPlain"/>
              <w:ind w:left="0"/>
            </w:pPr>
            <w:r w:rsidRPr="001041DD">
              <w:rPr>
                <w:b w:val="0"/>
              </w:rPr>
              <w:t>Claudia Ituarte-Lima</w:t>
            </w:r>
          </w:p>
        </w:tc>
        <w:tc>
          <w:tcPr>
            <w:tcW w:w="2722" w:type="dxa"/>
            <w:tcBorders>
              <w:top w:val="nil"/>
              <w:bottom w:val="nil"/>
            </w:tcBorders>
          </w:tcPr>
          <w:p w14:paraId="20A26A9D" w14:textId="5E2B95D6" w:rsidR="007A565D" w:rsidRPr="00864EC6" w:rsidRDefault="007A565D" w:rsidP="007A565D">
            <w:pPr>
              <w:pStyle w:val="NormalPlain"/>
              <w:ind w:left="0"/>
              <w:cnfStyle w:val="000000100000" w:firstRow="0" w:lastRow="0" w:firstColumn="0" w:lastColumn="0" w:oddVBand="0" w:evenVBand="0" w:oddHBand="1" w:evenHBand="0" w:firstRowFirstColumn="0" w:firstRowLastColumn="0" w:lastRowFirstColumn="0" w:lastRowLastColumn="0"/>
            </w:pPr>
            <w:r w:rsidRPr="00864EC6">
              <w:t>Mexico</w:t>
            </w:r>
          </w:p>
        </w:tc>
      </w:tr>
      <w:tr w:rsidR="007A565D" w:rsidRPr="00864EC6" w14:paraId="37AA6C70" w14:textId="77777777" w:rsidTr="007A565D">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36DDDE80" w14:textId="481B2B81" w:rsidR="007A565D" w:rsidRPr="001041DD" w:rsidRDefault="007A565D" w:rsidP="007A565D">
            <w:pPr>
              <w:pStyle w:val="NormalPlain"/>
              <w:ind w:left="0"/>
            </w:pPr>
            <w:r w:rsidRPr="001041DD">
              <w:rPr>
                <w:b w:val="0"/>
              </w:rPr>
              <w:t>Tatiana Kluvankova</w:t>
            </w:r>
          </w:p>
        </w:tc>
        <w:tc>
          <w:tcPr>
            <w:tcW w:w="2722" w:type="dxa"/>
            <w:tcBorders>
              <w:top w:val="nil"/>
              <w:bottom w:val="nil"/>
            </w:tcBorders>
          </w:tcPr>
          <w:p w14:paraId="78AD9E9A" w14:textId="5560C516" w:rsidR="007A565D" w:rsidRPr="00864EC6" w:rsidRDefault="007A565D" w:rsidP="007A565D">
            <w:pPr>
              <w:pStyle w:val="NormalPlain"/>
              <w:ind w:left="0"/>
              <w:cnfStyle w:val="000000000000" w:firstRow="0" w:lastRow="0" w:firstColumn="0" w:lastColumn="0" w:oddVBand="0" w:evenVBand="0" w:oddHBand="0" w:evenHBand="0" w:firstRowFirstColumn="0" w:firstRowLastColumn="0" w:lastRowFirstColumn="0" w:lastRowLastColumn="0"/>
            </w:pPr>
            <w:r w:rsidRPr="00864EC6">
              <w:t>Slovakia</w:t>
            </w:r>
          </w:p>
        </w:tc>
      </w:tr>
      <w:tr w:rsidR="007A565D" w:rsidRPr="00864EC6" w14:paraId="48092D0D" w14:textId="79376D54" w:rsidTr="00170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7FD38C29" w14:textId="3B4CFB4D" w:rsidR="007A565D" w:rsidRPr="001041DD" w:rsidRDefault="007A565D" w:rsidP="007A565D">
            <w:pPr>
              <w:pStyle w:val="NormalPlain"/>
              <w:ind w:left="0"/>
              <w:rPr>
                <w:b w:val="0"/>
              </w:rPr>
            </w:pPr>
            <w:r w:rsidRPr="001041DD">
              <w:rPr>
                <w:b w:val="0"/>
              </w:rPr>
              <w:t>Juana Mariño</w:t>
            </w:r>
          </w:p>
        </w:tc>
        <w:tc>
          <w:tcPr>
            <w:tcW w:w="2722" w:type="dxa"/>
            <w:tcBorders>
              <w:top w:val="nil"/>
              <w:bottom w:val="nil"/>
            </w:tcBorders>
          </w:tcPr>
          <w:p w14:paraId="71B5018B" w14:textId="13519344" w:rsidR="007A565D" w:rsidRPr="00864EC6" w:rsidRDefault="007A565D" w:rsidP="007A565D">
            <w:pPr>
              <w:pStyle w:val="NormalPlain"/>
              <w:ind w:left="0"/>
              <w:cnfStyle w:val="000000100000" w:firstRow="0" w:lastRow="0" w:firstColumn="0" w:lastColumn="0" w:oddVBand="0" w:evenVBand="0" w:oddHBand="1" w:evenHBand="0" w:firstRowFirstColumn="0" w:firstRowLastColumn="0" w:lastRowFirstColumn="0" w:lastRowLastColumn="0"/>
            </w:pPr>
            <w:r w:rsidRPr="00864EC6">
              <w:t>Colombia</w:t>
            </w:r>
          </w:p>
        </w:tc>
      </w:tr>
      <w:tr w:rsidR="007A565D" w:rsidRPr="00864EC6" w14:paraId="630D0E28" w14:textId="2870D1B7" w:rsidTr="007A565D">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0D3FF412" w14:textId="54B000CF" w:rsidR="007A565D" w:rsidRPr="001041DD" w:rsidRDefault="007A565D" w:rsidP="007A565D">
            <w:pPr>
              <w:pStyle w:val="NormalPlain"/>
              <w:ind w:left="0"/>
              <w:rPr>
                <w:b w:val="0"/>
              </w:rPr>
            </w:pPr>
            <w:r w:rsidRPr="001041DD">
              <w:rPr>
                <w:b w:val="0"/>
              </w:rPr>
              <w:t>Emmanuel Munyeneh</w:t>
            </w:r>
          </w:p>
        </w:tc>
        <w:tc>
          <w:tcPr>
            <w:tcW w:w="2722" w:type="dxa"/>
            <w:tcBorders>
              <w:top w:val="nil"/>
              <w:bottom w:val="nil"/>
            </w:tcBorders>
          </w:tcPr>
          <w:p w14:paraId="6983096A" w14:textId="7F1BDFC9" w:rsidR="007A565D" w:rsidRPr="00864EC6" w:rsidRDefault="007A565D" w:rsidP="007A565D">
            <w:pPr>
              <w:pStyle w:val="NormalPlain"/>
              <w:ind w:left="0"/>
              <w:cnfStyle w:val="000000000000" w:firstRow="0" w:lastRow="0" w:firstColumn="0" w:lastColumn="0" w:oddVBand="0" w:evenVBand="0" w:oddHBand="0" w:evenHBand="0" w:firstRowFirstColumn="0" w:firstRowLastColumn="0" w:lastRowFirstColumn="0" w:lastRowLastColumn="0"/>
            </w:pPr>
            <w:r w:rsidRPr="00864EC6">
              <w:t>Liberia</w:t>
            </w:r>
          </w:p>
        </w:tc>
      </w:tr>
      <w:tr w:rsidR="007A565D" w:rsidRPr="00864EC6" w14:paraId="568D1375" w14:textId="6C3F0B20" w:rsidTr="007A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1C790C0F" w14:textId="64C12CCE" w:rsidR="007A565D" w:rsidRPr="001041DD" w:rsidRDefault="007A565D" w:rsidP="007A565D">
            <w:pPr>
              <w:pStyle w:val="NormalPlain"/>
              <w:ind w:left="0"/>
              <w:rPr>
                <w:b w:val="0"/>
              </w:rPr>
            </w:pPr>
            <w:r w:rsidRPr="001041DD">
              <w:rPr>
                <w:b w:val="0"/>
              </w:rPr>
              <w:t>Lydia Olander</w:t>
            </w:r>
          </w:p>
        </w:tc>
        <w:tc>
          <w:tcPr>
            <w:tcW w:w="2722" w:type="dxa"/>
            <w:tcBorders>
              <w:top w:val="nil"/>
              <w:bottom w:val="nil"/>
            </w:tcBorders>
          </w:tcPr>
          <w:p w14:paraId="6AD05D02" w14:textId="61E0C874" w:rsidR="007A565D" w:rsidRPr="00864EC6" w:rsidRDefault="007A565D" w:rsidP="007A565D">
            <w:pPr>
              <w:pStyle w:val="NormalPlain"/>
              <w:ind w:left="0"/>
              <w:cnfStyle w:val="000000100000" w:firstRow="0" w:lastRow="0" w:firstColumn="0" w:lastColumn="0" w:oddVBand="0" w:evenVBand="0" w:oddHBand="1" w:evenHBand="0" w:firstRowFirstColumn="0" w:firstRowLastColumn="0" w:lastRowFirstColumn="0" w:lastRowLastColumn="0"/>
            </w:pPr>
            <w:r w:rsidRPr="00864EC6">
              <w:t>United States of America</w:t>
            </w:r>
          </w:p>
        </w:tc>
      </w:tr>
      <w:tr w:rsidR="007A565D" w:rsidRPr="00864EC6" w14:paraId="3DF894F9" w14:textId="4DB54EC4" w:rsidTr="0017092C">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3F4F9417" w14:textId="77777777" w:rsidR="007A565D" w:rsidRPr="001041DD" w:rsidRDefault="007A565D" w:rsidP="007A565D">
            <w:pPr>
              <w:pStyle w:val="NormalPlain"/>
              <w:ind w:left="0"/>
              <w:rPr>
                <w:b w:val="0"/>
              </w:rPr>
            </w:pPr>
            <w:r w:rsidRPr="001041DD">
              <w:rPr>
                <w:b w:val="0"/>
              </w:rPr>
              <w:t>Paul Ongugo</w:t>
            </w:r>
          </w:p>
        </w:tc>
        <w:tc>
          <w:tcPr>
            <w:tcW w:w="2722" w:type="dxa"/>
            <w:tcBorders>
              <w:top w:val="nil"/>
              <w:bottom w:val="nil"/>
            </w:tcBorders>
          </w:tcPr>
          <w:p w14:paraId="6AF1167C" w14:textId="77777777" w:rsidR="007A565D" w:rsidRPr="00864EC6" w:rsidRDefault="007A565D" w:rsidP="007A565D">
            <w:pPr>
              <w:pStyle w:val="NormalPlain"/>
              <w:ind w:left="0"/>
              <w:cnfStyle w:val="000000000000" w:firstRow="0" w:lastRow="0" w:firstColumn="0" w:lastColumn="0" w:oddVBand="0" w:evenVBand="0" w:oddHBand="0" w:evenHBand="0" w:firstRowFirstColumn="0" w:firstRowLastColumn="0" w:lastRowFirstColumn="0" w:lastRowLastColumn="0"/>
            </w:pPr>
            <w:r w:rsidRPr="00864EC6">
              <w:t>Kenya</w:t>
            </w:r>
          </w:p>
        </w:tc>
      </w:tr>
      <w:tr w:rsidR="007A565D" w:rsidRPr="00864EC6" w14:paraId="628F3FD7" w14:textId="4EA300F8" w:rsidTr="00170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07CFAD5B" w14:textId="227E731D" w:rsidR="007A565D" w:rsidRPr="001041DD" w:rsidRDefault="007A565D" w:rsidP="007A565D">
            <w:pPr>
              <w:pStyle w:val="NormalPlain"/>
              <w:ind w:left="0"/>
              <w:rPr>
                <w:b w:val="0"/>
              </w:rPr>
            </w:pPr>
            <w:r w:rsidRPr="001041DD">
              <w:rPr>
                <w:b w:val="0"/>
              </w:rPr>
              <w:t>Eeva Primmer</w:t>
            </w:r>
          </w:p>
        </w:tc>
        <w:tc>
          <w:tcPr>
            <w:tcW w:w="2722" w:type="dxa"/>
            <w:tcBorders>
              <w:top w:val="nil"/>
              <w:bottom w:val="nil"/>
            </w:tcBorders>
          </w:tcPr>
          <w:p w14:paraId="453A244C" w14:textId="6812DFBF" w:rsidR="007A565D" w:rsidRPr="00864EC6" w:rsidRDefault="007A565D" w:rsidP="007A565D">
            <w:pPr>
              <w:pStyle w:val="NormalPlain"/>
              <w:ind w:left="0"/>
              <w:cnfStyle w:val="000000100000" w:firstRow="0" w:lastRow="0" w:firstColumn="0" w:lastColumn="0" w:oddVBand="0" w:evenVBand="0" w:oddHBand="1" w:evenHBand="0" w:firstRowFirstColumn="0" w:firstRowLastColumn="0" w:lastRowFirstColumn="0" w:lastRowLastColumn="0"/>
            </w:pPr>
            <w:r w:rsidRPr="00864EC6">
              <w:t>Finland</w:t>
            </w:r>
          </w:p>
        </w:tc>
      </w:tr>
      <w:tr w:rsidR="007A565D" w:rsidRPr="00864EC6" w14:paraId="5B555EDF" w14:textId="7D641E05" w:rsidTr="0017092C">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50A732DC" w14:textId="3F290C63" w:rsidR="007A565D" w:rsidRPr="001041DD" w:rsidRDefault="007A565D" w:rsidP="007A565D">
            <w:pPr>
              <w:pStyle w:val="NormalPlain"/>
              <w:ind w:left="0"/>
              <w:rPr>
                <w:b w:val="0"/>
              </w:rPr>
            </w:pPr>
            <w:r w:rsidRPr="001041DD">
              <w:rPr>
                <w:b w:val="0"/>
              </w:rPr>
              <w:t>Irene Ring</w:t>
            </w:r>
          </w:p>
        </w:tc>
        <w:tc>
          <w:tcPr>
            <w:tcW w:w="2722" w:type="dxa"/>
            <w:tcBorders>
              <w:top w:val="nil"/>
              <w:bottom w:val="nil"/>
            </w:tcBorders>
          </w:tcPr>
          <w:p w14:paraId="39570B32" w14:textId="24CD13F9" w:rsidR="007A565D" w:rsidRPr="00864EC6" w:rsidRDefault="007A565D" w:rsidP="007A565D">
            <w:pPr>
              <w:pStyle w:val="NormalPlain"/>
              <w:ind w:left="0"/>
              <w:cnfStyle w:val="000000000000" w:firstRow="0" w:lastRow="0" w:firstColumn="0" w:lastColumn="0" w:oddVBand="0" w:evenVBand="0" w:oddHBand="0" w:evenHBand="0" w:firstRowFirstColumn="0" w:firstRowLastColumn="0" w:lastRowFirstColumn="0" w:lastRowLastColumn="0"/>
            </w:pPr>
            <w:r w:rsidRPr="00864EC6">
              <w:t>Germany</w:t>
            </w:r>
          </w:p>
        </w:tc>
      </w:tr>
      <w:tr w:rsidR="007A565D" w:rsidRPr="00864EC6" w14:paraId="4D5F1AB6" w14:textId="357BCB53" w:rsidTr="00170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14:paraId="6F79C7F7" w14:textId="264BB13D" w:rsidR="007A565D" w:rsidRPr="001041DD" w:rsidRDefault="007A565D" w:rsidP="007A565D">
            <w:pPr>
              <w:pStyle w:val="NormalPlain"/>
              <w:ind w:left="0"/>
              <w:rPr>
                <w:b w:val="0"/>
              </w:rPr>
            </w:pPr>
            <w:r w:rsidRPr="001041DD">
              <w:rPr>
                <w:b w:val="0"/>
              </w:rPr>
              <w:t>Masaru Yarime</w:t>
            </w:r>
          </w:p>
        </w:tc>
        <w:tc>
          <w:tcPr>
            <w:tcW w:w="2722" w:type="dxa"/>
            <w:tcBorders>
              <w:top w:val="nil"/>
              <w:bottom w:val="nil"/>
            </w:tcBorders>
          </w:tcPr>
          <w:p w14:paraId="2DF93B27" w14:textId="362FA3D0" w:rsidR="007A565D" w:rsidRPr="00864EC6" w:rsidRDefault="007A565D" w:rsidP="007A565D">
            <w:pPr>
              <w:pStyle w:val="NormalPlain"/>
              <w:ind w:left="0"/>
              <w:cnfStyle w:val="000000100000" w:firstRow="0" w:lastRow="0" w:firstColumn="0" w:lastColumn="0" w:oddVBand="0" w:evenVBand="0" w:oddHBand="1" w:evenHBand="0" w:firstRowFirstColumn="0" w:firstRowLastColumn="0" w:lastRowFirstColumn="0" w:lastRowLastColumn="0"/>
            </w:pPr>
            <w:r w:rsidRPr="00864EC6">
              <w:t>Japan</w:t>
            </w:r>
          </w:p>
        </w:tc>
      </w:tr>
    </w:tbl>
    <w:p w14:paraId="7A4CCB8F" w14:textId="68D53002" w:rsidR="00000063" w:rsidRDefault="00000063" w:rsidP="00CC6504">
      <w:pPr>
        <w:pStyle w:val="ListParagraph"/>
        <w:numPr>
          <w:ilvl w:val="1"/>
          <w:numId w:val="6"/>
        </w:numPr>
        <w:spacing w:before="240" w:after="120" w:line="257" w:lineRule="auto"/>
        <w:ind w:left="1253" w:firstLine="562"/>
        <w:contextualSpacing w:val="0"/>
        <w:rPr>
          <w:rFonts w:ascii="Times New Roman" w:eastAsia="Times New Roman" w:hAnsi="Times New Roman" w:cs="Times New Roman"/>
          <w:sz w:val="20"/>
          <w:szCs w:val="20"/>
          <w:lang w:eastAsia="en-GB"/>
        </w:rPr>
      </w:pPr>
      <w:r w:rsidRPr="00000063">
        <w:rPr>
          <w:rFonts w:ascii="Times New Roman" w:eastAsia="Times New Roman" w:hAnsi="Times New Roman" w:cs="Times New Roman"/>
          <w:sz w:val="20"/>
          <w:szCs w:val="20"/>
          <w:lang w:eastAsia="en-GB"/>
        </w:rPr>
        <w:t xml:space="preserve">Task group for the further development of the </w:t>
      </w:r>
      <w:r w:rsidR="00434AB3">
        <w:rPr>
          <w:rFonts w:ascii="Times New Roman" w:eastAsia="Times New Roman" w:hAnsi="Times New Roman" w:cs="Times New Roman"/>
          <w:sz w:val="20"/>
          <w:szCs w:val="20"/>
          <w:lang w:eastAsia="en-GB"/>
        </w:rPr>
        <w:t>policy support gateway</w:t>
      </w:r>
      <w:r w:rsidRPr="00000063">
        <w:rPr>
          <w:rFonts w:ascii="Times New Roman" w:eastAsia="Times New Roman" w:hAnsi="Times New Roman" w:cs="Times New Roman"/>
          <w:sz w:val="20"/>
          <w:szCs w:val="20"/>
          <w:lang w:eastAsia="en-GB"/>
        </w:rPr>
        <w:t>, and for promoting and facilitating its use (“task group on the catalogue”)</w:t>
      </w:r>
      <w:r w:rsidR="001447E9">
        <w:rPr>
          <w:rFonts w:ascii="Times New Roman" w:eastAsia="Times New Roman" w:hAnsi="Times New Roman" w:cs="Times New Roman"/>
          <w:sz w:val="20"/>
          <w:szCs w:val="20"/>
          <w:lang w:eastAsia="en-GB"/>
        </w:rPr>
        <w:t>:</w:t>
      </w:r>
      <w:r w:rsidR="000604C9" w:rsidDel="000604C9">
        <w:rPr>
          <w:rFonts w:ascii="Times New Roman" w:eastAsia="Times New Roman" w:hAnsi="Times New Roman" w:cs="Times New Roman"/>
          <w:sz w:val="20"/>
          <w:szCs w:val="20"/>
          <w:lang w:eastAsia="en-GB"/>
        </w:rPr>
        <w:t xml:space="preserve"> </w:t>
      </w:r>
    </w:p>
    <w:tbl>
      <w:tblPr>
        <w:tblStyle w:val="PlainTable21"/>
        <w:tblW w:w="0" w:type="auto"/>
        <w:tblInd w:w="2388" w:type="dxa"/>
        <w:tblLook w:val="04A0" w:firstRow="1" w:lastRow="0" w:firstColumn="1" w:lastColumn="0" w:noHBand="0" w:noVBand="1"/>
      </w:tblPr>
      <w:tblGrid>
        <w:gridCol w:w="2388"/>
        <w:gridCol w:w="2546"/>
      </w:tblGrid>
      <w:tr w:rsidR="00382CE4" w:rsidRPr="00864EC6" w14:paraId="6D10E788" w14:textId="441AD951" w:rsidTr="00170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Borders>
              <w:top w:val="single" w:sz="4" w:space="0" w:color="7F7F7F" w:themeColor="text1" w:themeTint="80"/>
              <w:bottom w:val="single" w:sz="6" w:space="0" w:color="auto"/>
            </w:tcBorders>
          </w:tcPr>
          <w:p w14:paraId="0D452EBF" w14:textId="77777777" w:rsidR="00382CE4" w:rsidRPr="00000063" w:rsidRDefault="00382CE4" w:rsidP="00490E7D">
            <w:pPr>
              <w:pStyle w:val="NormalPlain"/>
              <w:ind w:left="0"/>
              <w:rPr>
                <w:i/>
              </w:rPr>
            </w:pPr>
            <w:r w:rsidRPr="00000063">
              <w:rPr>
                <w:i/>
              </w:rPr>
              <w:t>Name</w:t>
            </w:r>
          </w:p>
        </w:tc>
        <w:tc>
          <w:tcPr>
            <w:tcW w:w="2546" w:type="dxa"/>
            <w:tcBorders>
              <w:top w:val="single" w:sz="4" w:space="0" w:color="7F7F7F" w:themeColor="text1" w:themeTint="80"/>
              <w:bottom w:val="single" w:sz="6" w:space="0" w:color="auto"/>
            </w:tcBorders>
          </w:tcPr>
          <w:p w14:paraId="321F1261" w14:textId="77777777" w:rsidR="00382CE4" w:rsidRPr="00000063" w:rsidRDefault="00382CE4" w:rsidP="00490E7D">
            <w:pPr>
              <w:pStyle w:val="NormalPlain"/>
              <w:ind w:left="0"/>
              <w:cnfStyle w:val="100000000000" w:firstRow="1" w:lastRow="0" w:firstColumn="0" w:lastColumn="0" w:oddVBand="0" w:evenVBand="0" w:oddHBand="0" w:evenHBand="0" w:firstRowFirstColumn="0" w:firstRowLastColumn="0" w:lastRowFirstColumn="0" w:lastRowLastColumn="0"/>
              <w:rPr>
                <w:i/>
              </w:rPr>
            </w:pPr>
            <w:r w:rsidRPr="00000063">
              <w:rPr>
                <w:i/>
              </w:rPr>
              <w:t>Country</w:t>
            </w:r>
          </w:p>
        </w:tc>
      </w:tr>
      <w:tr w:rsidR="00382CE4" w:rsidRPr="00864EC6" w14:paraId="1C8AA6B9" w14:textId="592DC174" w:rsidTr="00170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Borders>
              <w:top w:val="single" w:sz="6" w:space="0" w:color="auto"/>
              <w:bottom w:val="nil"/>
            </w:tcBorders>
          </w:tcPr>
          <w:p w14:paraId="5CB7D9AB" w14:textId="77777777" w:rsidR="00382CE4" w:rsidRPr="00000063" w:rsidRDefault="00382CE4" w:rsidP="00490E7D">
            <w:pPr>
              <w:pStyle w:val="NormalPlain"/>
              <w:ind w:left="0"/>
              <w:rPr>
                <w:b w:val="0"/>
              </w:rPr>
            </w:pPr>
            <w:r w:rsidRPr="00000063">
              <w:rPr>
                <w:b w:val="0"/>
              </w:rPr>
              <w:t>Mialy Andriamahefazafy</w:t>
            </w:r>
          </w:p>
        </w:tc>
        <w:tc>
          <w:tcPr>
            <w:tcW w:w="2546" w:type="dxa"/>
            <w:tcBorders>
              <w:top w:val="single" w:sz="6" w:space="0" w:color="auto"/>
              <w:bottom w:val="nil"/>
            </w:tcBorders>
          </w:tcPr>
          <w:p w14:paraId="14264DFD" w14:textId="77777777" w:rsidR="00382CE4" w:rsidRPr="00864EC6" w:rsidRDefault="00382CE4" w:rsidP="00490E7D">
            <w:pPr>
              <w:pStyle w:val="NormalPlain"/>
              <w:ind w:left="0"/>
              <w:cnfStyle w:val="000000100000" w:firstRow="0" w:lastRow="0" w:firstColumn="0" w:lastColumn="0" w:oddVBand="0" w:evenVBand="0" w:oddHBand="1" w:evenHBand="0" w:firstRowFirstColumn="0" w:firstRowLastColumn="0" w:lastRowFirstColumn="0" w:lastRowLastColumn="0"/>
            </w:pPr>
            <w:r w:rsidRPr="00864EC6">
              <w:t>Madagascar</w:t>
            </w:r>
          </w:p>
        </w:tc>
      </w:tr>
      <w:tr w:rsidR="00382CE4" w:rsidRPr="00864EC6" w14:paraId="1AD250F7" w14:textId="403665E1" w:rsidTr="005D4224">
        <w:trPr>
          <w:trHeight w:val="236"/>
        </w:trPr>
        <w:tc>
          <w:tcPr>
            <w:cnfStyle w:val="001000000000" w:firstRow="0" w:lastRow="0" w:firstColumn="1" w:lastColumn="0" w:oddVBand="0" w:evenVBand="0" w:oddHBand="0" w:evenHBand="0" w:firstRowFirstColumn="0" w:firstRowLastColumn="0" w:lastRowFirstColumn="0" w:lastRowLastColumn="0"/>
            <w:tcW w:w="2388" w:type="dxa"/>
            <w:tcBorders>
              <w:top w:val="nil"/>
              <w:bottom w:val="nil"/>
            </w:tcBorders>
          </w:tcPr>
          <w:p w14:paraId="1A7EE3C5" w14:textId="77777777" w:rsidR="00382CE4" w:rsidRPr="00000063" w:rsidRDefault="00382CE4" w:rsidP="00490E7D">
            <w:pPr>
              <w:pStyle w:val="NormalPlain"/>
              <w:ind w:left="0"/>
              <w:rPr>
                <w:b w:val="0"/>
              </w:rPr>
            </w:pPr>
            <w:r w:rsidRPr="00000063">
              <w:rPr>
                <w:b w:val="0"/>
              </w:rPr>
              <w:t>Juliette Young</w:t>
            </w:r>
          </w:p>
        </w:tc>
        <w:tc>
          <w:tcPr>
            <w:tcW w:w="2546" w:type="dxa"/>
            <w:tcBorders>
              <w:top w:val="nil"/>
              <w:bottom w:val="nil"/>
            </w:tcBorders>
          </w:tcPr>
          <w:p w14:paraId="10F4CFBD" w14:textId="77777777" w:rsidR="00382CE4" w:rsidRPr="00864EC6" w:rsidRDefault="00382CE4" w:rsidP="00490E7D">
            <w:pPr>
              <w:pStyle w:val="NormalPlain"/>
              <w:ind w:left="0"/>
              <w:cnfStyle w:val="000000000000" w:firstRow="0" w:lastRow="0" w:firstColumn="0" w:lastColumn="0" w:oddVBand="0" w:evenVBand="0" w:oddHBand="0" w:evenHBand="0" w:firstRowFirstColumn="0" w:firstRowLastColumn="0" w:lastRowFirstColumn="0" w:lastRowLastColumn="0"/>
            </w:pPr>
            <w:r w:rsidRPr="00864EC6">
              <w:t>United Kingdom</w:t>
            </w:r>
          </w:p>
        </w:tc>
      </w:tr>
    </w:tbl>
    <w:p w14:paraId="45909D57" w14:textId="7C70F1F9" w:rsidR="00000063" w:rsidRDefault="00E50628" w:rsidP="00CC6504">
      <w:pPr>
        <w:pStyle w:val="ListParagraph"/>
        <w:numPr>
          <w:ilvl w:val="0"/>
          <w:numId w:val="6"/>
        </w:numPr>
        <w:spacing w:before="240" w:after="120" w:line="257" w:lineRule="auto"/>
        <w:contextualSpacing w:val="0"/>
        <w:rPr>
          <w:rFonts w:ascii="Times New Roman" w:eastAsia="Times New Roman" w:hAnsi="Times New Roman" w:cs="Times New Roman"/>
          <w:sz w:val="20"/>
          <w:szCs w:val="20"/>
          <w:lang w:eastAsia="en-GB"/>
        </w:rPr>
      </w:pPr>
      <w:r w:rsidRPr="008E2F17">
        <w:rPr>
          <w:rFonts w:ascii="Times New Roman" w:eastAsia="Times New Roman" w:hAnsi="Times New Roman" w:cs="Times New Roman"/>
          <w:sz w:val="20"/>
          <w:szCs w:val="20"/>
          <w:lang w:eastAsia="en-GB"/>
        </w:rPr>
        <w:t>In addition to the experts mentioned above, t</w:t>
      </w:r>
      <w:r w:rsidRPr="008E2F17">
        <w:rPr>
          <w:rFonts w:ascii="Times New Roman" w:eastAsia="Times New Roman" w:hAnsi="Times New Roman" w:cs="Times New Roman"/>
          <w:sz w:val="20"/>
          <w:szCs w:val="20"/>
          <w:lang w:val="en-US" w:eastAsia="en-GB"/>
        </w:rPr>
        <w:t xml:space="preserve">he following organizations and initiatives </w:t>
      </w:r>
      <w:r w:rsidR="000604C9">
        <w:rPr>
          <w:rFonts w:ascii="Times New Roman" w:eastAsia="Times New Roman" w:hAnsi="Times New Roman" w:cs="Times New Roman"/>
          <w:sz w:val="20"/>
          <w:szCs w:val="20"/>
          <w:lang w:val="en-US" w:eastAsia="en-GB"/>
        </w:rPr>
        <w:t>have supported</w:t>
      </w:r>
      <w:r w:rsidRPr="008E2F17">
        <w:rPr>
          <w:rFonts w:ascii="Times New Roman" w:eastAsia="Times New Roman" w:hAnsi="Times New Roman" w:cs="Times New Roman"/>
          <w:sz w:val="20"/>
          <w:szCs w:val="20"/>
          <w:lang w:val="en-US" w:eastAsia="en-GB"/>
        </w:rPr>
        <w:t xml:space="preserve"> the work of the task group on the catalogue: ASEAN Centre for Biodiversity</w:t>
      </w:r>
      <w:r w:rsidR="005C4CAD" w:rsidRPr="008E2F17">
        <w:rPr>
          <w:rFonts w:ascii="Times New Roman" w:eastAsia="Times New Roman" w:hAnsi="Times New Roman" w:cs="Times New Roman"/>
          <w:sz w:val="20"/>
          <w:szCs w:val="20"/>
          <w:lang w:val="en-US" w:eastAsia="en-GB"/>
        </w:rPr>
        <w:t>;</w:t>
      </w:r>
      <w:r w:rsidRPr="008E2F17">
        <w:rPr>
          <w:rFonts w:ascii="Times New Roman" w:eastAsia="Times New Roman" w:hAnsi="Times New Roman" w:cs="Times New Roman"/>
          <w:sz w:val="20"/>
          <w:szCs w:val="20"/>
          <w:lang w:val="en-US" w:eastAsia="en-GB"/>
        </w:rPr>
        <w:t xml:space="preserve"> BES-Net</w:t>
      </w:r>
      <w:r w:rsidR="005C4CAD" w:rsidRPr="006126BA">
        <w:rPr>
          <w:rFonts w:ascii="Times New Roman" w:eastAsia="Times New Roman" w:hAnsi="Times New Roman" w:cs="Times New Roman"/>
          <w:sz w:val="20"/>
          <w:szCs w:val="20"/>
          <w:lang w:val="en-US" w:eastAsia="en-GB"/>
        </w:rPr>
        <w:t>,</w:t>
      </w:r>
      <w:r w:rsidRPr="006126BA">
        <w:rPr>
          <w:rFonts w:ascii="Times New Roman" w:eastAsia="Times New Roman" w:hAnsi="Times New Roman" w:cs="Times New Roman"/>
          <w:sz w:val="20"/>
          <w:szCs w:val="20"/>
          <w:lang w:val="en-US" w:eastAsia="en-GB"/>
        </w:rPr>
        <w:t xml:space="preserve"> </w:t>
      </w:r>
      <w:r w:rsidR="0085529B" w:rsidRPr="00C948A7">
        <w:rPr>
          <w:rFonts w:ascii="Times New Roman" w:eastAsia="Times New Roman" w:hAnsi="Times New Roman" w:cs="Times New Roman"/>
          <w:sz w:val="20"/>
          <w:szCs w:val="20"/>
          <w:lang w:val="en-US" w:eastAsia="en-GB"/>
        </w:rPr>
        <w:t>hosted by the United Nations Development Programme</w:t>
      </w:r>
      <w:r w:rsidR="005C4CAD" w:rsidRPr="00C948A7">
        <w:rPr>
          <w:rFonts w:ascii="Times New Roman" w:eastAsia="Times New Roman" w:hAnsi="Times New Roman" w:cs="Times New Roman"/>
          <w:sz w:val="20"/>
          <w:szCs w:val="20"/>
          <w:lang w:val="en-US" w:eastAsia="en-GB"/>
        </w:rPr>
        <w:t>;</w:t>
      </w:r>
      <w:r w:rsidRPr="0067225A">
        <w:rPr>
          <w:rFonts w:ascii="Times New Roman" w:eastAsia="Times New Roman" w:hAnsi="Times New Roman" w:cs="Times New Roman"/>
          <w:sz w:val="20"/>
          <w:szCs w:val="20"/>
          <w:lang w:val="en-US" w:eastAsia="en-GB"/>
        </w:rPr>
        <w:t xml:space="preserve"> </w:t>
      </w:r>
      <w:r w:rsidR="005C4CAD" w:rsidRPr="0067225A">
        <w:rPr>
          <w:rFonts w:ascii="Times New Roman" w:eastAsia="Times New Roman" w:hAnsi="Times New Roman" w:cs="Times New Roman"/>
          <w:sz w:val="20"/>
          <w:szCs w:val="20"/>
          <w:lang w:val="en-US" w:eastAsia="en-GB"/>
        </w:rPr>
        <w:t xml:space="preserve">the </w:t>
      </w:r>
      <w:r w:rsidR="005C4CAD" w:rsidRPr="00D03E6B">
        <w:rPr>
          <w:rFonts w:ascii="Times New Roman" w:eastAsia="Times New Roman" w:hAnsi="Times New Roman" w:cs="Times New Roman"/>
          <w:sz w:val="20"/>
          <w:szCs w:val="20"/>
          <w:lang w:val="en-US" w:eastAsia="en-GB"/>
        </w:rPr>
        <w:t>Mexican Commission for the Knowledge and Use of Biodiversity</w:t>
      </w:r>
      <w:r w:rsidRPr="002478F5">
        <w:rPr>
          <w:rFonts w:ascii="Times New Roman" w:eastAsia="Times New Roman" w:hAnsi="Times New Roman" w:cs="Times New Roman"/>
          <w:sz w:val="20"/>
          <w:szCs w:val="20"/>
          <w:lang w:val="en-US" w:eastAsia="en-GB"/>
        </w:rPr>
        <w:t xml:space="preserve"> (CONABIO)</w:t>
      </w:r>
      <w:r w:rsidR="00C74C40">
        <w:rPr>
          <w:rFonts w:ascii="Times New Roman" w:eastAsia="Times New Roman" w:hAnsi="Times New Roman" w:cs="Times New Roman"/>
          <w:sz w:val="20"/>
          <w:szCs w:val="20"/>
          <w:lang w:val="en-US" w:eastAsia="en-GB"/>
        </w:rPr>
        <w:t>;</w:t>
      </w:r>
      <w:r w:rsidRPr="002478F5">
        <w:rPr>
          <w:rFonts w:ascii="Times New Roman" w:eastAsia="Times New Roman" w:hAnsi="Times New Roman" w:cs="Times New Roman"/>
          <w:sz w:val="20"/>
          <w:szCs w:val="20"/>
          <w:lang w:val="en-US" w:eastAsia="en-GB"/>
        </w:rPr>
        <w:t xml:space="preserve"> </w:t>
      </w:r>
      <w:r w:rsidR="005C4CAD" w:rsidRPr="002478F5">
        <w:rPr>
          <w:rFonts w:ascii="Times New Roman" w:eastAsia="Times New Roman" w:hAnsi="Times New Roman" w:cs="Times New Roman"/>
          <w:sz w:val="20"/>
          <w:szCs w:val="20"/>
          <w:lang w:val="en-US" w:eastAsia="en-GB"/>
        </w:rPr>
        <w:t xml:space="preserve">the </w:t>
      </w:r>
      <w:r w:rsidRPr="002478F5">
        <w:rPr>
          <w:rFonts w:ascii="Times New Roman" w:eastAsia="Times New Roman" w:hAnsi="Times New Roman" w:cs="Times New Roman"/>
          <w:sz w:val="20"/>
          <w:szCs w:val="20"/>
          <w:lang w:val="en-US" w:eastAsia="en-GB"/>
        </w:rPr>
        <w:t>Council for Scientific and Industrial Research</w:t>
      </w:r>
      <w:r w:rsidR="0070264C">
        <w:rPr>
          <w:rFonts w:ascii="Times New Roman" w:eastAsia="Times New Roman" w:hAnsi="Times New Roman" w:cs="Times New Roman"/>
          <w:sz w:val="20"/>
          <w:szCs w:val="20"/>
          <w:lang w:val="en-US" w:eastAsia="en-GB"/>
        </w:rPr>
        <w:t xml:space="preserve"> South Africa</w:t>
      </w:r>
      <w:r w:rsidR="00C74C40">
        <w:rPr>
          <w:rFonts w:ascii="Times New Roman" w:eastAsia="Times New Roman" w:hAnsi="Times New Roman" w:cs="Times New Roman"/>
          <w:sz w:val="20"/>
          <w:szCs w:val="20"/>
          <w:lang w:val="en-US" w:eastAsia="en-GB"/>
        </w:rPr>
        <w:t>;</w:t>
      </w:r>
      <w:r w:rsidRPr="008E2F17">
        <w:rPr>
          <w:rFonts w:ascii="Times New Roman" w:eastAsia="Times New Roman" w:hAnsi="Times New Roman" w:cs="Times New Roman"/>
          <w:sz w:val="20"/>
          <w:szCs w:val="20"/>
          <w:lang w:val="en-US" w:eastAsia="en-GB"/>
        </w:rPr>
        <w:t xml:space="preserve"> </w:t>
      </w:r>
      <w:r w:rsidR="0070264C">
        <w:rPr>
          <w:rFonts w:ascii="Times New Roman" w:eastAsia="Times New Roman" w:hAnsi="Times New Roman" w:cs="Times New Roman"/>
          <w:sz w:val="20"/>
          <w:szCs w:val="20"/>
          <w:lang w:val="en-US" w:eastAsia="en-GB"/>
        </w:rPr>
        <w:t>Deutsche Gesellschaft f</w:t>
      </w:r>
      <w:r w:rsidR="0070264C" w:rsidRPr="003D70DA">
        <w:rPr>
          <w:rFonts w:ascii="Times New Roman" w:eastAsia="Times New Roman" w:hAnsi="Times New Roman" w:cs="Times New Roman"/>
          <w:sz w:val="20"/>
          <w:szCs w:val="20"/>
          <w:lang w:val="en-US" w:eastAsia="en-GB"/>
        </w:rPr>
        <w:t>ü</w:t>
      </w:r>
      <w:r w:rsidR="0070264C">
        <w:rPr>
          <w:rFonts w:ascii="Times New Roman" w:eastAsia="Times New Roman" w:hAnsi="Times New Roman" w:cs="Times New Roman"/>
          <w:sz w:val="20"/>
          <w:szCs w:val="20"/>
          <w:lang w:val="en-US" w:eastAsia="en-GB"/>
        </w:rPr>
        <w:t>r Internationale Zusammenarbeit</w:t>
      </w:r>
      <w:r w:rsidR="003D70DA">
        <w:rPr>
          <w:rFonts w:ascii="Times New Roman" w:eastAsia="Times New Roman" w:hAnsi="Times New Roman" w:cs="Times New Roman"/>
          <w:sz w:val="20"/>
          <w:szCs w:val="20"/>
          <w:lang w:val="en-US" w:eastAsia="en-GB"/>
        </w:rPr>
        <w:t xml:space="preserve"> (</w:t>
      </w:r>
      <w:r w:rsidR="00C3064B" w:rsidRPr="008E2F17">
        <w:rPr>
          <w:rFonts w:ascii="Times New Roman" w:eastAsia="Times New Roman" w:hAnsi="Times New Roman" w:cs="Times New Roman"/>
          <w:sz w:val="20"/>
          <w:szCs w:val="20"/>
          <w:lang w:val="en-US" w:eastAsia="en-GB"/>
        </w:rPr>
        <w:t>GIZ</w:t>
      </w:r>
      <w:r w:rsidR="003D70DA">
        <w:rPr>
          <w:rFonts w:ascii="Times New Roman" w:eastAsia="Times New Roman" w:hAnsi="Times New Roman" w:cs="Times New Roman"/>
          <w:sz w:val="20"/>
          <w:szCs w:val="20"/>
          <w:lang w:val="en-US" w:eastAsia="en-GB"/>
        </w:rPr>
        <w:t>)</w:t>
      </w:r>
      <w:r w:rsidR="00C3064B" w:rsidRPr="008E2F17">
        <w:rPr>
          <w:rFonts w:ascii="Times New Roman" w:eastAsia="Times New Roman" w:hAnsi="Times New Roman" w:cs="Times New Roman"/>
          <w:sz w:val="20"/>
          <w:szCs w:val="20"/>
          <w:lang w:val="en-US" w:eastAsia="en-GB"/>
        </w:rPr>
        <w:t xml:space="preserve"> and in particular </w:t>
      </w:r>
      <w:r w:rsidR="005C4CAD" w:rsidRPr="008E2F17">
        <w:rPr>
          <w:rFonts w:ascii="Times New Roman" w:eastAsia="Times New Roman" w:hAnsi="Times New Roman" w:cs="Times New Roman"/>
          <w:sz w:val="20"/>
          <w:szCs w:val="20"/>
          <w:lang w:val="en-US" w:eastAsia="en-GB"/>
        </w:rPr>
        <w:t xml:space="preserve">experts </w:t>
      </w:r>
      <w:r w:rsidR="00C3064B" w:rsidRPr="008E2F17">
        <w:rPr>
          <w:rFonts w:ascii="Times New Roman" w:eastAsia="Times New Roman" w:hAnsi="Times New Roman" w:cs="Times New Roman"/>
          <w:sz w:val="20"/>
          <w:szCs w:val="20"/>
          <w:lang w:val="en-US" w:eastAsia="en-GB"/>
        </w:rPr>
        <w:t>involved in th</w:t>
      </w:r>
      <w:r w:rsidR="00C3064B" w:rsidRPr="006126BA">
        <w:rPr>
          <w:rFonts w:ascii="Times New Roman" w:eastAsia="Times New Roman" w:hAnsi="Times New Roman" w:cs="Times New Roman"/>
          <w:sz w:val="20"/>
          <w:szCs w:val="20"/>
          <w:lang w:val="en-US" w:eastAsia="en-GB"/>
        </w:rPr>
        <w:t>e former ValuES project</w:t>
      </w:r>
      <w:r w:rsidR="00C74C40">
        <w:rPr>
          <w:rFonts w:ascii="Times New Roman" w:eastAsia="Times New Roman" w:hAnsi="Times New Roman" w:cs="Times New Roman"/>
          <w:sz w:val="20"/>
          <w:szCs w:val="20"/>
          <w:lang w:val="en-US" w:eastAsia="en-GB"/>
        </w:rPr>
        <w:t xml:space="preserve">; </w:t>
      </w:r>
      <w:r w:rsidR="005C4CAD" w:rsidRPr="00C948A7">
        <w:rPr>
          <w:rFonts w:ascii="Times New Roman" w:eastAsia="Times New Roman" w:hAnsi="Times New Roman" w:cs="Times New Roman"/>
          <w:sz w:val="20"/>
          <w:szCs w:val="20"/>
          <w:lang w:val="en-US" w:eastAsia="en-GB"/>
        </w:rPr>
        <w:t xml:space="preserve">the </w:t>
      </w:r>
      <w:r w:rsidRPr="00C948A7">
        <w:rPr>
          <w:rFonts w:ascii="Times New Roman" w:eastAsia="Times New Roman" w:hAnsi="Times New Roman" w:cs="Times New Roman"/>
          <w:sz w:val="20"/>
          <w:szCs w:val="20"/>
          <w:lang w:val="en-US" w:eastAsia="en-GB"/>
        </w:rPr>
        <w:t>Inter-American Institute for Global Change Research</w:t>
      </w:r>
      <w:r w:rsidR="00C74C40">
        <w:rPr>
          <w:rFonts w:ascii="Times New Roman" w:eastAsia="Times New Roman" w:hAnsi="Times New Roman" w:cs="Times New Roman"/>
          <w:sz w:val="20"/>
          <w:szCs w:val="20"/>
          <w:lang w:val="en-US" w:eastAsia="en-GB"/>
        </w:rPr>
        <w:t xml:space="preserve">; </w:t>
      </w:r>
      <w:r w:rsidR="008E2F17">
        <w:rPr>
          <w:rFonts w:ascii="Times New Roman" w:eastAsia="Times New Roman" w:hAnsi="Times New Roman" w:cs="Times New Roman"/>
          <w:sz w:val="20"/>
          <w:szCs w:val="20"/>
          <w:lang w:val="en-US" w:eastAsia="en-GB"/>
        </w:rPr>
        <w:t xml:space="preserve">the </w:t>
      </w:r>
      <w:r w:rsidR="008E2F17" w:rsidRPr="008E2F17">
        <w:rPr>
          <w:rFonts w:ascii="Times New Roman" w:eastAsia="Times New Roman" w:hAnsi="Times New Roman" w:cs="Times New Roman"/>
          <w:sz w:val="20"/>
          <w:szCs w:val="20"/>
          <w:lang w:val="en-US" w:eastAsia="en-GB"/>
        </w:rPr>
        <w:t>Alexander von Humboldt Biological Resources Research Institute</w:t>
      </w:r>
      <w:r w:rsidR="008E2F17">
        <w:rPr>
          <w:rFonts w:ascii="Times New Roman" w:eastAsia="Times New Roman" w:hAnsi="Times New Roman" w:cs="Times New Roman"/>
          <w:sz w:val="20"/>
          <w:szCs w:val="20"/>
          <w:lang w:val="en-US" w:eastAsia="en-GB"/>
        </w:rPr>
        <w:t xml:space="preserve"> </w:t>
      </w:r>
      <w:r w:rsidRPr="00E50628">
        <w:rPr>
          <w:rFonts w:ascii="Times New Roman" w:eastAsia="Times New Roman" w:hAnsi="Times New Roman" w:cs="Times New Roman"/>
          <w:sz w:val="20"/>
          <w:szCs w:val="20"/>
          <w:lang w:val="en-US" w:eastAsia="en-GB"/>
        </w:rPr>
        <w:t>(Colombia)</w:t>
      </w:r>
      <w:r w:rsidR="00C74C40">
        <w:rPr>
          <w:rFonts w:ascii="Times New Roman" w:eastAsia="Times New Roman" w:hAnsi="Times New Roman" w:cs="Times New Roman"/>
          <w:sz w:val="20"/>
          <w:szCs w:val="20"/>
          <w:lang w:val="en-US" w:eastAsia="en-GB"/>
        </w:rPr>
        <w:t>;</w:t>
      </w:r>
      <w:r w:rsidRPr="00E50628">
        <w:rPr>
          <w:rFonts w:ascii="Times New Roman" w:eastAsia="Times New Roman" w:hAnsi="Times New Roman" w:cs="Times New Roman"/>
          <w:sz w:val="20"/>
          <w:szCs w:val="20"/>
          <w:lang w:val="en-US" w:eastAsia="en-GB"/>
        </w:rPr>
        <w:t xml:space="preserve"> </w:t>
      </w:r>
      <w:r w:rsidR="006126BA">
        <w:rPr>
          <w:rFonts w:ascii="Times New Roman" w:eastAsia="Times New Roman" w:hAnsi="Times New Roman" w:cs="Times New Roman"/>
          <w:sz w:val="20"/>
          <w:szCs w:val="20"/>
          <w:lang w:val="en-US" w:eastAsia="en-GB"/>
        </w:rPr>
        <w:t xml:space="preserve">the </w:t>
      </w:r>
      <w:r w:rsidRPr="00E50628">
        <w:rPr>
          <w:rFonts w:ascii="Times New Roman" w:eastAsia="Times New Roman" w:hAnsi="Times New Roman" w:cs="Times New Roman"/>
          <w:sz w:val="20"/>
          <w:szCs w:val="20"/>
          <w:lang w:val="en-US" w:eastAsia="en-GB"/>
        </w:rPr>
        <w:t>International Union for Conservation of Nature</w:t>
      </w:r>
      <w:r w:rsidR="00C74C40">
        <w:rPr>
          <w:rFonts w:ascii="Times New Roman" w:eastAsia="Times New Roman" w:hAnsi="Times New Roman" w:cs="Times New Roman"/>
          <w:sz w:val="20"/>
          <w:szCs w:val="20"/>
          <w:lang w:val="en-US" w:eastAsia="en-GB"/>
        </w:rPr>
        <w:t>;</w:t>
      </w:r>
      <w:r w:rsidRPr="00E50628">
        <w:rPr>
          <w:rFonts w:ascii="Times New Roman" w:eastAsia="Times New Roman" w:hAnsi="Times New Roman" w:cs="Times New Roman"/>
          <w:sz w:val="20"/>
          <w:szCs w:val="20"/>
          <w:lang w:val="en-US" w:eastAsia="en-GB"/>
        </w:rPr>
        <w:t xml:space="preserve"> </w:t>
      </w:r>
      <w:r w:rsidR="006126BA">
        <w:rPr>
          <w:rFonts w:ascii="Times New Roman" w:eastAsia="Times New Roman" w:hAnsi="Times New Roman" w:cs="Times New Roman"/>
          <w:sz w:val="20"/>
          <w:szCs w:val="20"/>
          <w:lang w:val="en-US" w:eastAsia="en-GB"/>
        </w:rPr>
        <w:t xml:space="preserve">the </w:t>
      </w:r>
      <w:r w:rsidRPr="00E50628">
        <w:rPr>
          <w:rFonts w:ascii="Times New Roman" w:eastAsia="Times New Roman" w:hAnsi="Times New Roman" w:cs="Times New Roman"/>
          <w:sz w:val="20"/>
          <w:szCs w:val="20"/>
          <w:lang w:val="en-US" w:eastAsia="en-GB"/>
        </w:rPr>
        <w:t>Network-Forum for Biodiversity Research Germany</w:t>
      </w:r>
      <w:r w:rsidR="00C74C40">
        <w:rPr>
          <w:rFonts w:ascii="Times New Roman" w:eastAsia="Times New Roman" w:hAnsi="Times New Roman" w:cs="Times New Roman"/>
          <w:sz w:val="20"/>
          <w:szCs w:val="20"/>
          <w:lang w:val="en-US" w:eastAsia="en-GB"/>
        </w:rPr>
        <w:t>;</w:t>
      </w:r>
      <w:r w:rsidRPr="00E50628">
        <w:rPr>
          <w:rFonts w:ascii="Times New Roman" w:eastAsia="Times New Roman" w:hAnsi="Times New Roman" w:cs="Times New Roman"/>
          <w:sz w:val="20"/>
          <w:szCs w:val="20"/>
          <w:lang w:val="en-US" w:eastAsia="en-GB"/>
        </w:rPr>
        <w:t xml:space="preserve"> </w:t>
      </w:r>
      <w:r w:rsidR="006126BA">
        <w:rPr>
          <w:rFonts w:ascii="Times New Roman" w:eastAsia="Times New Roman" w:hAnsi="Times New Roman" w:cs="Times New Roman"/>
          <w:sz w:val="20"/>
          <w:szCs w:val="20"/>
          <w:lang w:val="en-US" w:eastAsia="en-GB"/>
        </w:rPr>
        <w:t xml:space="preserve">the </w:t>
      </w:r>
      <w:r w:rsidRPr="00E50628">
        <w:rPr>
          <w:rFonts w:ascii="Times New Roman" w:eastAsia="Times New Roman" w:hAnsi="Times New Roman" w:cs="Times New Roman"/>
          <w:sz w:val="20"/>
          <w:szCs w:val="20"/>
          <w:lang w:val="en-US" w:eastAsia="en-GB"/>
        </w:rPr>
        <w:t>secretariat of the Convention on Biological Diversity</w:t>
      </w:r>
      <w:r w:rsidR="00C74C40">
        <w:rPr>
          <w:rFonts w:ascii="Times New Roman" w:eastAsia="Times New Roman" w:hAnsi="Times New Roman" w:cs="Times New Roman"/>
          <w:sz w:val="20"/>
          <w:szCs w:val="20"/>
          <w:lang w:val="en-US" w:eastAsia="en-GB"/>
        </w:rPr>
        <w:t>;</w:t>
      </w:r>
      <w:r w:rsidRPr="00E50628">
        <w:rPr>
          <w:rFonts w:ascii="Times New Roman" w:eastAsia="Times New Roman" w:hAnsi="Times New Roman" w:cs="Times New Roman"/>
          <w:sz w:val="20"/>
          <w:szCs w:val="20"/>
          <w:lang w:val="en-US" w:eastAsia="en-GB"/>
        </w:rPr>
        <w:t xml:space="preserve"> </w:t>
      </w:r>
      <w:r w:rsidR="006126BA">
        <w:rPr>
          <w:rFonts w:ascii="Times New Roman" w:eastAsia="Times New Roman" w:hAnsi="Times New Roman" w:cs="Times New Roman"/>
          <w:sz w:val="20"/>
          <w:szCs w:val="20"/>
          <w:lang w:val="en-US" w:eastAsia="en-GB"/>
        </w:rPr>
        <w:t xml:space="preserve">the </w:t>
      </w:r>
      <w:r w:rsidRPr="00E50628">
        <w:rPr>
          <w:rFonts w:ascii="Times New Roman" w:eastAsia="Times New Roman" w:hAnsi="Times New Roman" w:cs="Times New Roman"/>
          <w:sz w:val="20"/>
          <w:szCs w:val="20"/>
          <w:lang w:val="en-US" w:eastAsia="en-GB"/>
        </w:rPr>
        <w:t>secretariat of the Pacific Regional Environment Programme</w:t>
      </w:r>
      <w:r w:rsidR="00C74C40">
        <w:rPr>
          <w:rFonts w:ascii="Times New Roman" w:eastAsia="Times New Roman" w:hAnsi="Times New Roman" w:cs="Times New Roman"/>
          <w:sz w:val="20"/>
          <w:szCs w:val="20"/>
          <w:lang w:val="en-US" w:eastAsia="en-GB"/>
        </w:rPr>
        <w:t>;</w:t>
      </w:r>
      <w:r w:rsidRPr="00E50628">
        <w:rPr>
          <w:rFonts w:ascii="Times New Roman" w:eastAsia="Times New Roman" w:hAnsi="Times New Roman" w:cs="Times New Roman"/>
          <w:sz w:val="20"/>
          <w:szCs w:val="20"/>
          <w:lang w:val="en-US" w:eastAsia="en-GB"/>
        </w:rPr>
        <w:t xml:space="preserve"> </w:t>
      </w:r>
      <w:r w:rsidR="006126BA">
        <w:rPr>
          <w:rFonts w:ascii="Times New Roman" w:eastAsia="Times New Roman" w:hAnsi="Times New Roman" w:cs="Times New Roman"/>
          <w:sz w:val="20"/>
          <w:szCs w:val="20"/>
          <w:lang w:val="en-US" w:eastAsia="en-GB"/>
        </w:rPr>
        <w:t xml:space="preserve">the </w:t>
      </w:r>
      <w:r w:rsidRPr="00E50628">
        <w:rPr>
          <w:rFonts w:ascii="Times New Roman" w:eastAsia="Times New Roman" w:hAnsi="Times New Roman" w:cs="Times New Roman"/>
          <w:sz w:val="20"/>
          <w:szCs w:val="20"/>
          <w:lang w:val="en-US" w:eastAsia="en-GB"/>
        </w:rPr>
        <w:t>U</w:t>
      </w:r>
      <w:r w:rsidR="006126BA">
        <w:rPr>
          <w:rFonts w:ascii="Times New Roman" w:eastAsia="Times New Roman" w:hAnsi="Times New Roman" w:cs="Times New Roman"/>
          <w:sz w:val="20"/>
          <w:szCs w:val="20"/>
          <w:lang w:val="en-US" w:eastAsia="en-GB"/>
        </w:rPr>
        <w:t xml:space="preserve">nited </w:t>
      </w:r>
      <w:r w:rsidRPr="00E50628">
        <w:rPr>
          <w:rFonts w:ascii="Times New Roman" w:eastAsia="Times New Roman" w:hAnsi="Times New Roman" w:cs="Times New Roman"/>
          <w:sz w:val="20"/>
          <w:szCs w:val="20"/>
          <w:lang w:val="en-US" w:eastAsia="en-GB"/>
        </w:rPr>
        <w:t>N</w:t>
      </w:r>
      <w:r w:rsidR="006126BA">
        <w:rPr>
          <w:rFonts w:ascii="Times New Roman" w:eastAsia="Times New Roman" w:hAnsi="Times New Roman" w:cs="Times New Roman"/>
          <w:sz w:val="20"/>
          <w:szCs w:val="20"/>
          <w:lang w:val="en-US" w:eastAsia="en-GB"/>
        </w:rPr>
        <w:t>ations</w:t>
      </w:r>
      <w:r w:rsidRPr="00E50628">
        <w:rPr>
          <w:rFonts w:ascii="Times New Roman" w:eastAsia="Times New Roman" w:hAnsi="Times New Roman" w:cs="Times New Roman"/>
          <w:sz w:val="20"/>
          <w:szCs w:val="20"/>
          <w:lang w:val="en-US" w:eastAsia="en-GB"/>
        </w:rPr>
        <w:t xml:space="preserve"> Environment</w:t>
      </w:r>
      <w:r w:rsidR="006126BA">
        <w:rPr>
          <w:rFonts w:ascii="Times New Roman" w:eastAsia="Times New Roman" w:hAnsi="Times New Roman" w:cs="Times New Roman"/>
          <w:sz w:val="20"/>
          <w:szCs w:val="20"/>
          <w:lang w:val="en-US" w:eastAsia="en-GB"/>
        </w:rPr>
        <w:t xml:space="preserve"> Programme</w:t>
      </w:r>
      <w:r w:rsidR="00C74C40">
        <w:rPr>
          <w:rFonts w:ascii="Times New Roman" w:eastAsia="Times New Roman" w:hAnsi="Times New Roman" w:cs="Times New Roman"/>
          <w:sz w:val="20"/>
          <w:szCs w:val="20"/>
          <w:lang w:val="en-US" w:eastAsia="en-GB"/>
        </w:rPr>
        <w:t>;</w:t>
      </w:r>
      <w:r w:rsidRPr="00E50628">
        <w:rPr>
          <w:rFonts w:ascii="Times New Roman" w:eastAsia="Times New Roman" w:hAnsi="Times New Roman" w:cs="Times New Roman"/>
          <w:sz w:val="20"/>
          <w:szCs w:val="20"/>
          <w:lang w:val="en-US" w:eastAsia="en-GB"/>
        </w:rPr>
        <w:t xml:space="preserve"> </w:t>
      </w:r>
      <w:r w:rsidR="006126BA">
        <w:rPr>
          <w:rFonts w:ascii="Times New Roman" w:eastAsia="Times New Roman" w:hAnsi="Times New Roman" w:cs="Times New Roman"/>
          <w:sz w:val="20"/>
          <w:szCs w:val="20"/>
          <w:lang w:val="en-US" w:eastAsia="en-GB"/>
        </w:rPr>
        <w:t xml:space="preserve">the </w:t>
      </w:r>
      <w:r w:rsidRPr="00E50628">
        <w:rPr>
          <w:rFonts w:ascii="Times New Roman" w:eastAsia="Times New Roman" w:hAnsi="Times New Roman" w:cs="Times New Roman"/>
          <w:sz w:val="20"/>
          <w:szCs w:val="20"/>
          <w:lang w:val="en-US" w:eastAsia="en-GB"/>
        </w:rPr>
        <w:t>United States Geological Survey</w:t>
      </w:r>
      <w:r w:rsidR="00C74C40">
        <w:rPr>
          <w:rFonts w:ascii="Times New Roman" w:eastAsia="Times New Roman" w:hAnsi="Times New Roman" w:cs="Times New Roman"/>
          <w:sz w:val="20"/>
          <w:szCs w:val="20"/>
          <w:lang w:val="en-US" w:eastAsia="en-GB"/>
        </w:rPr>
        <w:t>; the</w:t>
      </w:r>
      <w:r w:rsidRPr="00E50628">
        <w:rPr>
          <w:rFonts w:ascii="Times New Roman" w:eastAsia="Times New Roman" w:hAnsi="Times New Roman" w:cs="Times New Roman"/>
          <w:sz w:val="20"/>
          <w:szCs w:val="20"/>
          <w:lang w:val="en-US" w:eastAsia="en-GB"/>
        </w:rPr>
        <w:t xml:space="preserve"> Network of Regional Centres of Expertise </w:t>
      </w:r>
      <w:r w:rsidR="006126BA">
        <w:rPr>
          <w:rFonts w:ascii="Times New Roman" w:eastAsia="Times New Roman" w:hAnsi="Times New Roman" w:cs="Times New Roman"/>
          <w:sz w:val="20"/>
          <w:szCs w:val="20"/>
          <w:lang w:val="en-US" w:eastAsia="en-GB"/>
        </w:rPr>
        <w:t xml:space="preserve">facilitated by the United Nations University </w:t>
      </w:r>
      <w:r w:rsidRPr="00E50628">
        <w:rPr>
          <w:rFonts w:ascii="Times New Roman" w:eastAsia="Times New Roman" w:hAnsi="Times New Roman" w:cs="Times New Roman"/>
          <w:sz w:val="20"/>
          <w:szCs w:val="20"/>
          <w:lang w:val="en-US" w:eastAsia="en-GB"/>
        </w:rPr>
        <w:t>and the Wildlife Institute of India</w:t>
      </w:r>
      <w:r>
        <w:rPr>
          <w:rFonts w:ascii="Times New Roman" w:eastAsia="Times New Roman" w:hAnsi="Times New Roman" w:cs="Times New Roman"/>
          <w:sz w:val="20"/>
          <w:szCs w:val="20"/>
          <w:lang w:val="en-US" w:eastAsia="en-GB"/>
        </w:rPr>
        <w:t>.</w:t>
      </w:r>
    </w:p>
    <w:p w14:paraId="462716F1" w14:textId="0A1F463C" w:rsidR="00E65D3E" w:rsidRPr="002D2141" w:rsidRDefault="00A72FC1" w:rsidP="00E65D3E">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eastAsia="en-GB"/>
        </w:rPr>
      </w:pPr>
      <w:r>
        <w:rPr>
          <w:rFonts w:ascii="Times New Roman" w:eastAsia="Times New Roman" w:hAnsi="Times New Roman"/>
          <w:b/>
          <w:sz w:val="28"/>
          <w:szCs w:val="28"/>
          <w:lang w:val="en-GB" w:eastAsia="en-GB"/>
        </w:rPr>
        <w:tab/>
        <w:t>II.</w:t>
      </w:r>
      <w:r>
        <w:rPr>
          <w:rFonts w:ascii="Times New Roman" w:eastAsia="Times New Roman" w:hAnsi="Times New Roman"/>
          <w:b/>
          <w:sz w:val="28"/>
          <w:szCs w:val="28"/>
          <w:lang w:val="en-GB" w:eastAsia="en-GB"/>
        </w:rPr>
        <w:tab/>
      </w:r>
      <w:bookmarkStart w:id="1" w:name="_Toc526608598"/>
      <w:bookmarkStart w:id="2" w:name="_Toc527032508"/>
      <w:r w:rsidR="002D2141" w:rsidRPr="002D2141">
        <w:rPr>
          <w:rFonts w:ascii="Times New Roman" w:eastAsia="Times New Roman" w:hAnsi="Times New Roman"/>
          <w:b/>
          <w:sz w:val="28"/>
          <w:szCs w:val="28"/>
          <w:lang w:val="en-GB" w:eastAsia="en-GB"/>
        </w:rPr>
        <w:t>Meeting of the expert group on policy support tools and methodologies</w:t>
      </w:r>
      <w:bookmarkEnd w:id="1"/>
      <w:bookmarkEnd w:id="2"/>
    </w:p>
    <w:p w14:paraId="0C63A5CB" w14:textId="5CBA3DA5" w:rsidR="002D2141" w:rsidRPr="002D2141" w:rsidRDefault="002D2141" w:rsidP="00CC6504">
      <w:pPr>
        <w:numPr>
          <w:ilvl w:val="0"/>
          <w:numId w:val="6"/>
        </w:numPr>
        <w:tabs>
          <w:tab w:val="left" w:pos="1247"/>
          <w:tab w:val="left" w:pos="1814"/>
          <w:tab w:val="left" w:pos="2381"/>
          <w:tab w:val="left" w:pos="2948"/>
          <w:tab w:val="left" w:pos="3515"/>
        </w:tabs>
        <w:spacing w:after="120" w:line="240" w:lineRule="auto"/>
        <w:jc w:val="both"/>
        <w:rPr>
          <w:rFonts w:ascii="Times New Roman" w:eastAsia="Times New Roman" w:hAnsi="Times New Roman" w:cs="Arial"/>
          <w:sz w:val="20"/>
          <w:szCs w:val="20"/>
          <w:lang w:val="en-GB" w:eastAsia="en-GB"/>
        </w:rPr>
      </w:pPr>
      <w:r w:rsidRPr="002D2141">
        <w:rPr>
          <w:rFonts w:ascii="Times New Roman" w:eastAsia="Times New Roman" w:hAnsi="Times New Roman" w:cs="Arial"/>
          <w:sz w:val="20"/>
          <w:szCs w:val="20"/>
          <w:lang w:val="en-GB" w:eastAsia="en-GB"/>
        </w:rPr>
        <w:t>The meeting of the expert group on policy support tools and methodologies was held in Cambridge, United Kingdom, from 7 to 9 August 2018. The meeting was co-chaired by Ana Maria Hernandez and Senka Barudanovic, members of the management committee for IPBES work on policy support tools and methodologies (deliverable 4(c)).</w:t>
      </w:r>
      <w:r w:rsidR="003E4A88">
        <w:rPr>
          <w:rFonts w:ascii="Times New Roman" w:eastAsia="Times New Roman" w:hAnsi="Times New Roman" w:cs="Arial"/>
          <w:sz w:val="20"/>
          <w:szCs w:val="20"/>
          <w:lang w:val="en-GB" w:eastAsia="en-GB"/>
        </w:rPr>
        <w:t xml:space="preserve"> </w:t>
      </w:r>
    </w:p>
    <w:p w14:paraId="3F937224" w14:textId="1A09AC24" w:rsidR="00AD1BC0" w:rsidRPr="00AD1BC0" w:rsidRDefault="002D2141" w:rsidP="00CC6504">
      <w:pPr>
        <w:numPr>
          <w:ilvl w:val="0"/>
          <w:numId w:val="6"/>
        </w:numPr>
        <w:tabs>
          <w:tab w:val="left" w:pos="1247"/>
          <w:tab w:val="left" w:pos="1814"/>
          <w:tab w:val="left" w:pos="2381"/>
          <w:tab w:val="left" w:pos="2948"/>
          <w:tab w:val="left" w:pos="3515"/>
        </w:tabs>
        <w:spacing w:after="120" w:line="240" w:lineRule="auto"/>
        <w:jc w:val="both"/>
        <w:rPr>
          <w:rFonts w:ascii="Times New Roman" w:eastAsia="Times New Roman" w:hAnsi="Times New Roman" w:cs="Arial"/>
          <w:sz w:val="20"/>
          <w:szCs w:val="20"/>
          <w:lang w:val="en-GB" w:eastAsia="en-GB"/>
        </w:rPr>
      </w:pPr>
      <w:r w:rsidRPr="00AD1BC0">
        <w:rPr>
          <w:rFonts w:ascii="Times New Roman" w:eastAsia="Times New Roman" w:hAnsi="Times New Roman" w:cs="Arial"/>
          <w:sz w:val="20"/>
          <w:szCs w:val="20"/>
          <w:lang w:val="en-GB" w:eastAsia="en-GB"/>
        </w:rPr>
        <w:t>Sessions were held either in plenary, or in two parallel working groups to allow for specific matters being adequately covered. One of the working groups focused on drafting the methodological guidance on how to assess policy instruments and facilitate the use of policy support tools and methodologies through IPBES assessments. The other</w:t>
      </w:r>
      <w:r w:rsidR="00434AB3">
        <w:rPr>
          <w:rFonts w:ascii="Times New Roman" w:eastAsia="Times New Roman" w:hAnsi="Times New Roman" w:cs="Arial"/>
          <w:sz w:val="20"/>
          <w:szCs w:val="20"/>
          <w:lang w:val="en-GB" w:eastAsia="en-GB"/>
        </w:rPr>
        <w:t xml:space="preserve"> </w:t>
      </w:r>
      <w:r w:rsidRPr="00AD1BC0">
        <w:rPr>
          <w:rFonts w:ascii="Times New Roman" w:eastAsia="Times New Roman" w:hAnsi="Times New Roman" w:cs="Arial"/>
          <w:sz w:val="20"/>
          <w:szCs w:val="20"/>
          <w:lang w:val="en-GB" w:eastAsia="en-GB"/>
        </w:rPr>
        <w:t xml:space="preserve">identified ways in which the policy support </w:t>
      </w:r>
      <w:r w:rsidR="00436007">
        <w:rPr>
          <w:rFonts w:ascii="Times New Roman" w:eastAsia="Times New Roman" w:hAnsi="Times New Roman" w:cs="Arial"/>
          <w:sz w:val="20"/>
          <w:szCs w:val="20"/>
          <w:lang w:val="en-GB" w:eastAsia="en-GB"/>
        </w:rPr>
        <w:t>gateway</w:t>
      </w:r>
      <w:r w:rsidRPr="00AD1BC0">
        <w:rPr>
          <w:rFonts w:ascii="Times New Roman" w:eastAsia="Times New Roman" w:hAnsi="Times New Roman" w:cs="Arial"/>
          <w:sz w:val="20"/>
          <w:szCs w:val="20"/>
          <w:lang w:val="en-GB" w:eastAsia="en-GB"/>
        </w:rPr>
        <w:t xml:space="preserve"> c</w:t>
      </w:r>
      <w:r w:rsidR="005D4224">
        <w:rPr>
          <w:rFonts w:ascii="Times New Roman" w:eastAsia="Times New Roman" w:hAnsi="Times New Roman" w:cs="Arial"/>
          <w:sz w:val="20"/>
          <w:szCs w:val="20"/>
          <w:lang w:val="en-GB" w:eastAsia="en-GB"/>
        </w:rPr>
        <w:t>ould</w:t>
      </w:r>
      <w:r w:rsidRPr="00AD1BC0">
        <w:rPr>
          <w:rFonts w:ascii="Times New Roman" w:eastAsia="Times New Roman" w:hAnsi="Times New Roman" w:cs="Arial"/>
          <w:sz w:val="20"/>
          <w:szCs w:val="20"/>
          <w:lang w:val="en-GB" w:eastAsia="en-GB"/>
        </w:rPr>
        <w:t xml:space="preserve"> be further </w:t>
      </w:r>
      <w:r w:rsidR="005D4224" w:rsidRPr="00AD1BC0">
        <w:rPr>
          <w:rFonts w:ascii="Times New Roman" w:eastAsia="Times New Roman" w:hAnsi="Times New Roman" w:cs="Arial"/>
          <w:sz w:val="20"/>
          <w:szCs w:val="20"/>
          <w:lang w:val="en-GB" w:eastAsia="en-GB"/>
        </w:rPr>
        <w:t>developed,</w:t>
      </w:r>
      <w:r w:rsidRPr="00AD1BC0">
        <w:rPr>
          <w:rFonts w:ascii="Times New Roman" w:eastAsia="Times New Roman" w:hAnsi="Times New Roman" w:cs="Arial"/>
          <w:sz w:val="20"/>
          <w:szCs w:val="20"/>
          <w:lang w:val="en-GB" w:eastAsia="en-GB"/>
        </w:rPr>
        <w:t xml:space="preserve"> and its use facilitated. Finally, two plenary sessions focused on considerations for </w:t>
      </w:r>
      <w:r w:rsidR="00EE6DBD">
        <w:rPr>
          <w:rFonts w:ascii="Times New Roman" w:eastAsia="Times New Roman" w:hAnsi="Times New Roman" w:cs="Arial"/>
          <w:sz w:val="20"/>
          <w:szCs w:val="20"/>
          <w:lang w:val="en-GB" w:eastAsia="en-GB"/>
        </w:rPr>
        <w:t xml:space="preserve">the </w:t>
      </w:r>
      <w:r w:rsidRPr="00AD1BC0">
        <w:rPr>
          <w:rFonts w:ascii="Times New Roman" w:eastAsia="Times New Roman" w:hAnsi="Times New Roman" w:cs="Arial"/>
          <w:sz w:val="20"/>
          <w:szCs w:val="20"/>
          <w:lang w:val="en-GB" w:eastAsia="en-GB"/>
        </w:rPr>
        <w:t>M</w:t>
      </w:r>
      <w:r w:rsidR="00EE6DBD">
        <w:rPr>
          <w:rFonts w:ascii="Times New Roman" w:eastAsia="Times New Roman" w:hAnsi="Times New Roman" w:cs="Arial"/>
          <w:sz w:val="20"/>
          <w:szCs w:val="20"/>
          <w:lang w:val="en-GB" w:eastAsia="en-GB"/>
        </w:rPr>
        <w:t xml:space="preserve">ultidisciplinary </w:t>
      </w:r>
      <w:r w:rsidRPr="00AD1BC0">
        <w:rPr>
          <w:rFonts w:ascii="Times New Roman" w:eastAsia="Times New Roman" w:hAnsi="Times New Roman" w:cs="Arial"/>
          <w:sz w:val="20"/>
          <w:szCs w:val="20"/>
          <w:lang w:val="en-GB" w:eastAsia="en-GB"/>
        </w:rPr>
        <w:t>E</w:t>
      </w:r>
      <w:r w:rsidR="00EE6DBD">
        <w:rPr>
          <w:rFonts w:ascii="Times New Roman" w:eastAsia="Times New Roman" w:hAnsi="Times New Roman" w:cs="Arial"/>
          <w:sz w:val="20"/>
          <w:szCs w:val="20"/>
          <w:lang w:val="en-GB" w:eastAsia="en-GB"/>
        </w:rPr>
        <w:t xml:space="preserve">xpert </w:t>
      </w:r>
      <w:r w:rsidRPr="00AD1BC0">
        <w:rPr>
          <w:rFonts w:ascii="Times New Roman" w:eastAsia="Times New Roman" w:hAnsi="Times New Roman" w:cs="Arial"/>
          <w:sz w:val="20"/>
          <w:szCs w:val="20"/>
          <w:lang w:val="en-GB" w:eastAsia="en-GB"/>
        </w:rPr>
        <w:t>P</w:t>
      </w:r>
      <w:r w:rsidR="00EE6DBD">
        <w:rPr>
          <w:rFonts w:ascii="Times New Roman" w:eastAsia="Times New Roman" w:hAnsi="Times New Roman" w:cs="Arial"/>
          <w:sz w:val="20"/>
          <w:szCs w:val="20"/>
          <w:lang w:val="en-GB" w:eastAsia="en-GB"/>
        </w:rPr>
        <w:t>anel</w:t>
      </w:r>
      <w:r w:rsidRPr="00AD1BC0">
        <w:rPr>
          <w:rFonts w:ascii="Times New Roman" w:eastAsia="Times New Roman" w:hAnsi="Times New Roman" w:cs="Arial"/>
          <w:sz w:val="20"/>
          <w:szCs w:val="20"/>
          <w:lang w:val="en-GB" w:eastAsia="en-GB"/>
        </w:rPr>
        <w:t xml:space="preserve"> and </w:t>
      </w:r>
      <w:r w:rsidR="00EE6DBD">
        <w:rPr>
          <w:rFonts w:ascii="Times New Roman" w:eastAsia="Times New Roman" w:hAnsi="Times New Roman" w:cs="Arial"/>
          <w:sz w:val="20"/>
          <w:szCs w:val="20"/>
          <w:lang w:val="en-GB" w:eastAsia="en-GB"/>
        </w:rPr>
        <w:t xml:space="preserve">the </w:t>
      </w:r>
      <w:r w:rsidRPr="00AD1BC0">
        <w:rPr>
          <w:rFonts w:ascii="Times New Roman" w:eastAsia="Times New Roman" w:hAnsi="Times New Roman" w:cs="Arial"/>
          <w:sz w:val="20"/>
          <w:szCs w:val="20"/>
          <w:lang w:val="en-GB" w:eastAsia="en-GB"/>
        </w:rPr>
        <w:t>Bureau on lessons learned with respect to the IPBES function to support policy formulation and implementation</w:t>
      </w:r>
      <w:r w:rsidR="00A157B3" w:rsidRPr="00AD1BC0">
        <w:rPr>
          <w:rFonts w:ascii="Times New Roman" w:eastAsia="Times New Roman" w:hAnsi="Times New Roman" w:cs="Arial"/>
          <w:sz w:val="20"/>
          <w:szCs w:val="20"/>
          <w:lang w:val="en-GB" w:eastAsia="en-GB"/>
        </w:rPr>
        <w:t xml:space="preserve"> with a view to informing the next work programme</w:t>
      </w:r>
      <w:r w:rsidR="005D4224">
        <w:rPr>
          <w:rFonts w:ascii="Times New Roman" w:eastAsia="Times New Roman" w:hAnsi="Times New Roman" w:cs="Arial"/>
          <w:sz w:val="20"/>
          <w:szCs w:val="20"/>
          <w:lang w:val="en-GB" w:eastAsia="en-GB"/>
        </w:rPr>
        <w:t xml:space="preserve"> of IPBES</w:t>
      </w:r>
      <w:r w:rsidR="00741922" w:rsidRPr="00AD1BC0">
        <w:rPr>
          <w:rFonts w:ascii="Times New Roman" w:eastAsia="Times New Roman" w:hAnsi="Times New Roman" w:cs="Arial"/>
          <w:sz w:val="20"/>
          <w:szCs w:val="20"/>
          <w:lang w:val="en-GB" w:eastAsia="en-GB"/>
        </w:rPr>
        <w:t>.</w:t>
      </w:r>
      <w:r w:rsidR="00AD1BC0" w:rsidRPr="00AD1BC0">
        <w:rPr>
          <w:rFonts w:ascii="Times New Roman" w:eastAsia="Times New Roman" w:hAnsi="Times New Roman" w:cs="Arial"/>
          <w:sz w:val="20"/>
          <w:szCs w:val="20"/>
          <w:lang w:val="en-GB" w:eastAsia="en-GB"/>
        </w:rPr>
        <w:t xml:space="preserve"> The outcomes and outputs of the meeting are </w:t>
      </w:r>
      <w:r w:rsidR="005D4224">
        <w:rPr>
          <w:rFonts w:ascii="Times New Roman" w:eastAsia="Times New Roman" w:hAnsi="Times New Roman" w:cs="Arial"/>
          <w:sz w:val="20"/>
          <w:szCs w:val="20"/>
          <w:lang w:val="en-GB" w:eastAsia="en-GB"/>
        </w:rPr>
        <w:t>set out</w:t>
      </w:r>
      <w:r w:rsidR="00AD1BC0" w:rsidRPr="00AD1BC0">
        <w:rPr>
          <w:rFonts w:ascii="Times New Roman" w:eastAsia="Times New Roman" w:hAnsi="Times New Roman" w:cs="Arial"/>
          <w:sz w:val="20"/>
          <w:szCs w:val="20"/>
          <w:lang w:val="en-GB" w:eastAsia="en-GB"/>
        </w:rPr>
        <w:t xml:space="preserve"> in the following sections. </w:t>
      </w:r>
    </w:p>
    <w:p w14:paraId="63C53B9F" w14:textId="2FC57B9E" w:rsidR="00E65D3E" w:rsidRPr="002D2141" w:rsidRDefault="00E65D3E" w:rsidP="00374255">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eastAsia="en-GB"/>
        </w:rPr>
      </w:pPr>
      <w:r w:rsidRPr="00E65D3E">
        <w:rPr>
          <w:rFonts w:ascii="Times New Roman" w:eastAsia="Times New Roman" w:hAnsi="Times New Roman"/>
          <w:b/>
          <w:sz w:val="28"/>
          <w:szCs w:val="28"/>
          <w:lang w:val="en-GB" w:eastAsia="en-GB"/>
        </w:rPr>
        <w:tab/>
        <w:t>III.</w:t>
      </w:r>
      <w:r w:rsidRPr="00E65D3E">
        <w:rPr>
          <w:rFonts w:ascii="Times New Roman" w:eastAsia="Times New Roman" w:hAnsi="Times New Roman"/>
          <w:b/>
          <w:sz w:val="28"/>
          <w:szCs w:val="28"/>
          <w:lang w:val="en-GB" w:eastAsia="en-GB"/>
        </w:rPr>
        <w:tab/>
      </w:r>
      <w:bookmarkStart w:id="3" w:name="_Toc526608599"/>
      <w:bookmarkStart w:id="4" w:name="_Toc527032509"/>
      <w:r w:rsidR="002D2141" w:rsidRPr="002D2141">
        <w:rPr>
          <w:rFonts w:ascii="Times New Roman" w:eastAsia="Times New Roman" w:hAnsi="Times New Roman"/>
          <w:b/>
          <w:sz w:val="28"/>
          <w:szCs w:val="28"/>
          <w:lang w:val="en-GB" w:eastAsia="en-GB"/>
        </w:rPr>
        <w:t>Further development of the methodological guidance on how to assess policy instruments and facilitate the use of policy support tools and methodologies through IPBES assessments</w:t>
      </w:r>
      <w:bookmarkEnd w:id="3"/>
      <w:bookmarkEnd w:id="4"/>
    </w:p>
    <w:p w14:paraId="1DCEC026" w14:textId="11B56ADE" w:rsidR="002D2141" w:rsidRPr="002D2141" w:rsidRDefault="002D2141"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D2141">
        <w:rPr>
          <w:rFonts w:ascii="Times New Roman" w:eastAsia="Times New Roman" w:hAnsi="Times New Roman"/>
          <w:sz w:val="20"/>
          <w:szCs w:val="20"/>
          <w:lang w:val="en-GB" w:eastAsia="en-GB"/>
        </w:rPr>
        <w:t>In decision IPBES-6/1, the Plenary requested the expert group to further develop the online catalogue and the guidance to Platform assessments by implementing activities to increase the uptake of those tools and methodologies by policymakers and practitioners. It also encouraged the authors of the global and other assessments to include elements of the catalogue in their methodological approaches.</w:t>
      </w:r>
    </w:p>
    <w:p w14:paraId="1FAE2A4E" w14:textId="52101D96" w:rsidR="002D2141" w:rsidRDefault="002D2141"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D2141">
        <w:rPr>
          <w:rFonts w:ascii="Times New Roman" w:eastAsia="Times New Roman" w:hAnsi="Times New Roman"/>
          <w:sz w:val="20"/>
          <w:szCs w:val="20"/>
          <w:lang w:val="en-GB" w:eastAsia="en-GB"/>
        </w:rPr>
        <w:t xml:space="preserve">The methodological guidance aims to support current and future IPBES assessments in considering policy support tools and methodologies. The guidance </w:t>
      </w:r>
      <w:r w:rsidR="00635F9F">
        <w:rPr>
          <w:rFonts w:ascii="Times New Roman" w:eastAsia="Times New Roman" w:hAnsi="Times New Roman"/>
          <w:sz w:val="20"/>
          <w:szCs w:val="20"/>
          <w:lang w:val="en-GB" w:eastAsia="en-GB"/>
        </w:rPr>
        <w:t>is</w:t>
      </w:r>
      <w:r w:rsidRPr="002D2141">
        <w:rPr>
          <w:rFonts w:ascii="Times New Roman" w:eastAsia="Times New Roman" w:hAnsi="Times New Roman"/>
          <w:sz w:val="20"/>
          <w:szCs w:val="20"/>
          <w:lang w:val="en-GB" w:eastAsia="en-GB"/>
        </w:rPr>
        <w:t xml:space="preserve"> one of the modules accompanying the guide on the production of assessments (deliverable 2(a)), available </w:t>
      </w:r>
      <w:r w:rsidR="00C948A7">
        <w:rPr>
          <w:rFonts w:ascii="Times New Roman" w:eastAsia="Times New Roman" w:hAnsi="Times New Roman"/>
          <w:sz w:val="20"/>
          <w:szCs w:val="20"/>
          <w:lang w:val="en-GB" w:eastAsia="en-GB"/>
        </w:rPr>
        <w:t>on</w:t>
      </w:r>
      <w:r w:rsidRPr="002D2141">
        <w:rPr>
          <w:rFonts w:ascii="Times New Roman" w:eastAsia="Times New Roman" w:hAnsi="Times New Roman"/>
          <w:sz w:val="20"/>
          <w:szCs w:val="20"/>
          <w:lang w:val="en-GB" w:eastAsia="en-GB"/>
        </w:rPr>
        <w:t xml:space="preserve"> </w:t>
      </w:r>
      <w:r w:rsidR="00C948A7">
        <w:rPr>
          <w:rFonts w:ascii="Times New Roman" w:eastAsia="Times New Roman" w:hAnsi="Times New Roman"/>
          <w:sz w:val="20"/>
          <w:szCs w:val="20"/>
          <w:lang w:val="en-GB" w:eastAsia="en-GB"/>
        </w:rPr>
        <w:t>the IPBES website</w:t>
      </w:r>
      <w:r w:rsidRPr="002D2141">
        <w:rPr>
          <w:rFonts w:ascii="Times New Roman" w:eastAsia="Times New Roman" w:hAnsi="Times New Roman"/>
          <w:sz w:val="20"/>
          <w:szCs w:val="20"/>
          <w:lang w:val="en-GB" w:eastAsia="en-GB"/>
        </w:rPr>
        <w:t>.</w:t>
      </w:r>
      <w:r w:rsidR="00C948A7">
        <w:rPr>
          <w:rStyle w:val="FootnoteReference"/>
          <w:rFonts w:eastAsia="Times New Roman"/>
          <w:lang w:val="en-GB" w:eastAsia="en-GB"/>
        </w:rPr>
        <w:footnoteReference w:id="3"/>
      </w:r>
      <w:r w:rsidRPr="002D2141">
        <w:rPr>
          <w:rFonts w:ascii="Times New Roman" w:eastAsia="Times New Roman" w:hAnsi="Times New Roman"/>
          <w:sz w:val="20"/>
          <w:szCs w:val="20"/>
          <w:lang w:val="en-GB" w:eastAsia="en-GB"/>
        </w:rPr>
        <w:t xml:space="preserve"> It builds on the experience of ongoing and completed assessments and will help ensure consistency in </w:t>
      </w:r>
      <w:r w:rsidR="005D4224">
        <w:rPr>
          <w:rFonts w:ascii="Times New Roman" w:eastAsia="Times New Roman" w:hAnsi="Times New Roman"/>
          <w:sz w:val="20"/>
          <w:szCs w:val="20"/>
          <w:lang w:val="en-GB" w:eastAsia="en-GB"/>
        </w:rPr>
        <w:t>the way in which</w:t>
      </w:r>
      <w:r w:rsidR="005D4224" w:rsidRPr="002D2141">
        <w:rPr>
          <w:rFonts w:ascii="Times New Roman" w:eastAsia="Times New Roman" w:hAnsi="Times New Roman"/>
          <w:sz w:val="20"/>
          <w:szCs w:val="20"/>
          <w:lang w:val="en-GB" w:eastAsia="en-GB"/>
        </w:rPr>
        <w:t xml:space="preserve"> </w:t>
      </w:r>
      <w:r w:rsidRPr="002D2141">
        <w:rPr>
          <w:rFonts w:ascii="Times New Roman" w:eastAsia="Times New Roman" w:hAnsi="Times New Roman"/>
          <w:sz w:val="20"/>
          <w:szCs w:val="20"/>
          <w:lang w:val="en-GB" w:eastAsia="en-GB"/>
        </w:rPr>
        <w:t xml:space="preserve">policy instruments and support tools and methodologies are identified and included in IPBES assessments. </w:t>
      </w:r>
      <w:r w:rsidR="005D4224">
        <w:rPr>
          <w:rFonts w:ascii="Times New Roman" w:eastAsia="Times New Roman" w:hAnsi="Times New Roman"/>
          <w:sz w:val="20"/>
          <w:szCs w:val="20"/>
          <w:lang w:val="en-GB" w:eastAsia="en-GB"/>
        </w:rPr>
        <w:t>Thereby, i</w:t>
      </w:r>
      <w:r w:rsidRPr="002D2141">
        <w:rPr>
          <w:rFonts w:ascii="Times New Roman" w:eastAsia="Times New Roman" w:hAnsi="Times New Roman"/>
          <w:sz w:val="20"/>
          <w:szCs w:val="20"/>
          <w:lang w:val="en-GB" w:eastAsia="en-GB"/>
        </w:rPr>
        <w:t xml:space="preserve">t will </w:t>
      </w:r>
      <w:r w:rsidR="005D4224">
        <w:rPr>
          <w:rFonts w:ascii="Times New Roman" w:eastAsia="Times New Roman" w:hAnsi="Times New Roman"/>
          <w:sz w:val="20"/>
          <w:szCs w:val="20"/>
          <w:lang w:val="en-GB" w:eastAsia="en-GB"/>
        </w:rPr>
        <w:t>facilitate links</w:t>
      </w:r>
      <w:r w:rsidRPr="002D2141">
        <w:rPr>
          <w:rFonts w:ascii="Times New Roman" w:eastAsia="Times New Roman" w:hAnsi="Times New Roman"/>
          <w:sz w:val="20"/>
          <w:szCs w:val="20"/>
          <w:lang w:val="en-GB" w:eastAsia="en-GB"/>
        </w:rPr>
        <w:t xml:space="preserve"> between assessment processes and the policy support </w:t>
      </w:r>
      <w:r w:rsidR="00436007">
        <w:rPr>
          <w:rFonts w:ascii="Times New Roman" w:eastAsia="Times New Roman" w:hAnsi="Times New Roman"/>
          <w:sz w:val="20"/>
          <w:szCs w:val="20"/>
          <w:lang w:val="en-GB" w:eastAsia="en-GB"/>
        </w:rPr>
        <w:t>gateway</w:t>
      </w:r>
      <w:r w:rsidRPr="002D2141">
        <w:rPr>
          <w:rFonts w:ascii="Times New Roman" w:eastAsia="Times New Roman" w:hAnsi="Times New Roman"/>
          <w:sz w:val="20"/>
          <w:szCs w:val="20"/>
          <w:lang w:val="en-GB" w:eastAsia="en-GB"/>
        </w:rPr>
        <w:t xml:space="preserve">. </w:t>
      </w:r>
    </w:p>
    <w:p w14:paraId="5E29F08E" w14:textId="49A0FB1B" w:rsidR="00635F9F" w:rsidRPr="002D2141" w:rsidRDefault="00635F9F"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D2141">
        <w:rPr>
          <w:rFonts w:ascii="Times New Roman" w:eastAsia="Times New Roman" w:hAnsi="Times New Roman"/>
          <w:sz w:val="20"/>
          <w:szCs w:val="20"/>
          <w:lang w:val="en-GB" w:eastAsia="en-GB"/>
        </w:rPr>
        <w:t xml:space="preserve">The methodological guidance consists of four sections: (i) context and purpose of the guidance; (ii) scope and definitions; (iii) assessing policy instruments, support tools and methodologies within an IPBES assessment; and (iv) linking to the policy support </w:t>
      </w:r>
      <w:r w:rsidR="00436007">
        <w:rPr>
          <w:rFonts w:ascii="Times New Roman" w:eastAsia="Times New Roman" w:hAnsi="Times New Roman"/>
          <w:sz w:val="20"/>
          <w:szCs w:val="20"/>
          <w:lang w:val="en-GB" w:eastAsia="en-GB"/>
        </w:rPr>
        <w:t>gateway</w:t>
      </w:r>
      <w:r>
        <w:rPr>
          <w:rFonts w:ascii="Times New Roman" w:eastAsia="Times New Roman" w:hAnsi="Times New Roman"/>
          <w:sz w:val="20"/>
          <w:szCs w:val="20"/>
          <w:lang w:val="en-GB" w:eastAsia="en-GB"/>
        </w:rPr>
        <w:t xml:space="preserve">. </w:t>
      </w:r>
    </w:p>
    <w:p w14:paraId="7799A429" w14:textId="18597048" w:rsidR="002D2141" w:rsidRPr="002D2141" w:rsidRDefault="002D2141"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D2141">
        <w:rPr>
          <w:rFonts w:ascii="Times New Roman" w:eastAsia="Times New Roman" w:hAnsi="Times New Roman"/>
          <w:sz w:val="20"/>
          <w:szCs w:val="20"/>
          <w:lang w:val="en-GB" w:eastAsia="en-GB"/>
        </w:rPr>
        <w:t>Based on the annotated outline developed by the expert group and agreed by the M</w:t>
      </w:r>
      <w:r w:rsidR="0059638F">
        <w:rPr>
          <w:rFonts w:ascii="Times New Roman" w:eastAsia="Times New Roman" w:hAnsi="Times New Roman"/>
          <w:sz w:val="20"/>
          <w:szCs w:val="20"/>
          <w:lang w:val="en-GB" w:eastAsia="en-GB"/>
        </w:rPr>
        <w:t xml:space="preserve">ultidisciplinary </w:t>
      </w:r>
      <w:r w:rsidRPr="002D2141">
        <w:rPr>
          <w:rFonts w:ascii="Times New Roman" w:eastAsia="Times New Roman" w:hAnsi="Times New Roman"/>
          <w:sz w:val="20"/>
          <w:szCs w:val="20"/>
          <w:lang w:val="en-GB" w:eastAsia="en-GB"/>
        </w:rPr>
        <w:t>E</w:t>
      </w:r>
      <w:r w:rsidR="0059638F">
        <w:rPr>
          <w:rFonts w:ascii="Times New Roman" w:eastAsia="Times New Roman" w:hAnsi="Times New Roman"/>
          <w:sz w:val="20"/>
          <w:szCs w:val="20"/>
          <w:lang w:val="en-GB" w:eastAsia="en-GB"/>
        </w:rPr>
        <w:t xml:space="preserve">xpert </w:t>
      </w:r>
      <w:r w:rsidRPr="002D2141">
        <w:rPr>
          <w:rFonts w:ascii="Times New Roman" w:eastAsia="Times New Roman" w:hAnsi="Times New Roman"/>
          <w:sz w:val="20"/>
          <w:szCs w:val="20"/>
          <w:lang w:val="en-GB" w:eastAsia="en-GB"/>
        </w:rPr>
        <w:t>P</w:t>
      </w:r>
      <w:r w:rsidR="0059638F">
        <w:rPr>
          <w:rFonts w:ascii="Times New Roman" w:eastAsia="Times New Roman" w:hAnsi="Times New Roman"/>
          <w:sz w:val="20"/>
          <w:szCs w:val="20"/>
          <w:lang w:val="en-GB" w:eastAsia="en-GB"/>
        </w:rPr>
        <w:t>anel</w:t>
      </w:r>
      <w:r w:rsidRPr="002D2141">
        <w:rPr>
          <w:rFonts w:ascii="Times New Roman" w:eastAsia="Times New Roman" w:hAnsi="Times New Roman"/>
          <w:sz w:val="20"/>
          <w:szCs w:val="20"/>
          <w:lang w:val="en-GB" w:eastAsia="en-GB"/>
        </w:rPr>
        <w:t xml:space="preserve"> and Bureau in 2017 and subsequent modifications introduced in early 2018, the experts </w:t>
      </w:r>
      <w:r w:rsidR="00A178D3">
        <w:rPr>
          <w:rFonts w:ascii="Times New Roman" w:eastAsia="Times New Roman" w:hAnsi="Times New Roman"/>
          <w:sz w:val="20"/>
          <w:szCs w:val="20"/>
          <w:lang w:val="en-GB" w:eastAsia="en-GB"/>
        </w:rPr>
        <w:t>of</w:t>
      </w:r>
      <w:r w:rsidRPr="002D2141">
        <w:rPr>
          <w:rFonts w:ascii="Times New Roman" w:eastAsia="Times New Roman" w:hAnsi="Times New Roman"/>
          <w:sz w:val="20"/>
          <w:szCs w:val="20"/>
          <w:lang w:val="en-GB" w:eastAsia="en-GB"/>
        </w:rPr>
        <w:t xml:space="preserve"> the task group </w:t>
      </w:r>
      <w:r w:rsidR="00A178D3">
        <w:rPr>
          <w:rFonts w:ascii="Times New Roman" w:eastAsia="Times New Roman" w:hAnsi="Times New Roman"/>
          <w:sz w:val="20"/>
          <w:szCs w:val="20"/>
          <w:lang w:val="en-GB" w:eastAsia="en-GB"/>
        </w:rPr>
        <w:t xml:space="preserve">on the guidance </w:t>
      </w:r>
      <w:r w:rsidRPr="002D2141">
        <w:rPr>
          <w:rFonts w:ascii="Times New Roman" w:eastAsia="Times New Roman" w:hAnsi="Times New Roman"/>
          <w:sz w:val="20"/>
          <w:szCs w:val="20"/>
          <w:lang w:val="en-GB" w:eastAsia="en-GB"/>
        </w:rPr>
        <w:t>have each contributed to developing one or more of the sections of the guidance. A preliminary draft of some sections of the guidance was developed in t</w:t>
      </w:r>
      <w:r w:rsidR="00635F9F">
        <w:rPr>
          <w:rFonts w:ascii="Times New Roman" w:eastAsia="Times New Roman" w:hAnsi="Times New Roman"/>
          <w:sz w:val="20"/>
          <w:szCs w:val="20"/>
          <w:lang w:val="en-GB" w:eastAsia="en-GB"/>
        </w:rPr>
        <w:t>he period January/February 2018.</w:t>
      </w:r>
    </w:p>
    <w:p w14:paraId="5C3BB114" w14:textId="3A353BA5" w:rsidR="002D2141" w:rsidRPr="002D2141" w:rsidRDefault="002D2141"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D2141">
        <w:rPr>
          <w:rFonts w:ascii="Times New Roman" w:eastAsia="Times New Roman" w:hAnsi="Times New Roman"/>
          <w:sz w:val="20"/>
          <w:szCs w:val="20"/>
          <w:lang w:val="en-GB" w:eastAsia="en-GB"/>
        </w:rPr>
        <w:t xml:space="preserve">During the meeting </w:t>
      </w:r>
      <w:r w:rsidR="0059638F">
        <w:rPr>
          <w:rFonts w:ascii="Times New Roman" w:eastAsia="Times New Roman" w:hAnsi="Times New Roman"/>
          <w:sz w:val="20"/>
          <w:szCs w:val="20"/>
          <w:lang w:val="en-GB" w:eastAsia="en-GB"/>
        </w:rPr>
        <w:t xml:space="preserve">of the expert group </w:t>
      </w:r>
      <w:r w:rsidRPr="002D2141">
        <w:rPr>
          <w:rFonts w:ascii="Times New Roman" w:eastAsia="Times New Roman" w:hAnsi="Times New Roman"/>
          <w:sz w:val="20"/>
          <w:szCs w:val="20"/>
          <w:lang w:val="en-GB" w:eastAsia="en-GB"/>
        </w:rPr>
        <w:t>in Cambridge, the task group developed elements for the full draft of the methodological guidance. After the meeting, the structure and content of the document were further refined, and experts who could not attend the meeting were invited to provid</w:t>
      </w:r>
      <w:r w:rsidR="007C0F01">
        <w:rPr>
          <w:rFonts w:ascii="Times New Roman" w:eastAsia="Times New Roman" w:hAnsi="Times New Roman"/>
          <w:sz w:val="20"/>
          <w:szCs w:val="20"/>
          <w:lang w:val="en-GB" w:eastAsia="en-GB"/>
        </w:rPr>
        <w:t>e their inputs</w:t>
      </w:r>
      <w:r w:rsidRPr="002D2141">
        <w:rPr>
          <w:rFonts w:ascii="Times New Roman" w:eastAsia="Times New Roman" w:hAnsi="Times New Roman"/>
          <w:sz w:val="20"/>
          <w:szCs w:val="20"/>
          <w:lang w:val="en-GB" w:eastAsia="en-GB"/>
        </w:rPr>
        <w:t>.</w:t>
      </w:r>
    </w:p>
    <w:p w14:paraId="1CC3EECF" w14:textId="0F9354A0" w:rsidR="007C0F01" w:rsidRDefault="002D2141"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D2141">
        <w:rPr>
          <w:rFonts w:ascii="Times New Roman" w:eastAsia="Times New Roman" w:hAnsi="Times New Roman"/>
          <w:sz w:val="20"/>
          <w:szCs w:val="20"/>
          <w:lang w:val="en-GB" w:eastAsia="en-GB"/>
        </w:rPr>
        <w:t xml:space="preserve">The complete draft was circulated on 3 October 2018 for review by the management committee, the task group on the guidance, </w:t>
      </w:r>
      <w:r w:rsidR="00A178D3">
        <w:rPr>
          <w:rFonts w:ascii="Times New Roman" w:eastAsia="Times New Roman" w:hAnsi="Times New Roman"/>
          <w:sz w:val="20"/>
          <w:szCs w:val="20"/>
          <w:lang w:val="en-GB" w:eastAsia="en-GB"/>
        </w:rPr>
        <w:t xml:space="preserve">and </w:t>
      </w:r>
      <w:r w:rsidRPr="002D2141">
        <w:rPr>
          <w:rFonts w:ascii="Times New Roman" w:eastAsia="Times New Roman" w:hAnsi="Times New Roman"/>
          <w:sz w:val="20"/>
          <w:szCs w:val="20"/>
          <w:lang w:val="en-GB" w:eastAsia="en-GB"/>
        </w:rPr>
        <w:t xml:space="preserve">coordinating lead authors for chapter 6 of the regional and global assessments and </w:t>
      </w:r>
      <w:r w:rsidR="00C74C40">
        <w:rPr>
          <w:rFonts w:ascii="Times New Roman" w:eastAsia="Times New Roman" w:hAnsi="Times New Roman"/>
          <w:sz w:val="20"/>
          <w:szCs w:val="20"/>
          <w:lang w:val="en-GB" w:eastAsia="en-GB"/>
        </w:rPr>
        <w:t xml:space="preserve">for </w:t>
      </w:r>
      <w:r w:rsidRPr="002D2141">
        <w:rPr>
          <w:rFonts w:ascii="Times New Roman" w:eastAsia="Times New Roman" w:hAnsi="Times New Roman"/>
          <w:sz w:val="20"/>
          <w:szCs w:val="20"/>
          <w:lang w:val="en-GB" w:eastAsia="en-GB"/>
        </w:rPr>
        <w:t xml:space="preserve">chapters 6 and 8 of the land degradation and restoration assessment. </w:t>
      </w:r>
      <w:r w:rsidR="004F7689">
        <w:rPr>
          <w:rFonts w:ascii="Times New Roman" w:eastAsia="Times New Roman" w:hAnsi="Times New Roman"/>
          <w:sz w:val="20"/>
          <w:szCs w:val="20"/>
          <w:lang w:val="en-GB" w:eastAsia="en-GB"/>
        </w:rPr>
        <w:t>T</w:t>
      </w:r>
      <w:r w:rsidRPr="002D2141">
        <w:rPr>
          <w:rFonts w:ascii="Times New Roman" w:eastAsia="Times New Roman" w:hAnsi="Times New Roman"/>
          <w:sz w:val="20"/>
          <w:szCs w:val="20"/>
          <w:lang w:val="en-GB" w:eastAsia="en-GB"/>
        </w:rPr>
        <w:t>he M</w:t>
      </w:r>
      <w:r w:rsidR="0059638F">
        <w:rPr>
          <w:rFonts w:ascii="Times New Roman" w:eastAsia="Times New Roman" w:hAnsi="Times New Roman"/>
          <w:sz w:val="20"/>
          <w:szCs w:val="20"/>
          <w:lang w:val="en-GB" w:eastAsia="en-GB"/>
        </w:rPr>
        <w:t xml:space="preserve">ultidisciplinary </w:t>
      </w:r>
      <w:r w:rsidRPr="002D2141">
        <w:rPr>
          <w:rFonts w:ascii="Times New Roman" w:eastAsia="Times New Roman" w:hAnsi="Times New Roman"/>
          <w:sz w:val="20"/>
          <w:szCs w:val="20"/>
          <w:lang w:val="en-GB" w:eastAsia="en-GB"/>
        </w:rPr>
        <w:t>E</w:t>
      </w:r>
      <w:r w:rsidR="0059638F">
        <w:rPr>
          <w:rFonts w:ascii="Times New Roman" w:eastAsia="Times New Roman" w:hAnsi="Times New Roman"/>
          <w:sz w:val="20"/>
          <w:szCs w:val="20"/>
          <w:lang w:val="en-GB" w:eastAsia="en-GB"/>
        </w:rPr>
        <w:t xml:space="preserve">xpert </w:t>
      </w:r>
      <w:r w:rsidRPr="002D2141">
        <w:rPr>
          <w:rFonts w:ascii="Times New Roman" w:eastAsia="Times New Roman" w:hAnsi="Times New Roman"/>
          <w:sz w:val="20"/>
          <w:szCs w:val="20"/>
          <w:lang w:val="en-GB" w:eastAsia="en-GB"/>
        </w:rPr>
        <w:t>P</w:t>
      </w:r>
      <w:r w:rsidR="0059638F">
        <w:rPr>
          <w:rFonts w:ascii="Times New Roman" w:eastAsia="Times New Roman" w:hAnsi="Times New Roman"/>
          <w:sz w:val="20"/>
          <w:szCs w:val="20"/>
          <w:lang w:val="en-GB" w:eastAsia="en-GB"/>
        </w:rPr>
        <w:t>anel</w:t>
      </w:r>
      <w:r w:rsidRPr="002D2141">
        <w:rPr>
          <w:rFonts w:ascii="Times New Roman" w:eastAsia="Times New Roman" w:hAnsi="Times New Roman"/>
          <w:sz w:val="20"/>
          <w:szCs w:val="20"/>
          <w:lang w:val="en-GB" w:eastAsia="en-GB"/>
        </w:rPr>
        <w:t xml:space="preserve"> and Bureau</w:t>
      </w:r>
      <w:r w:rsidR="004F7689">
        <w:rPr>
          <w:rFonts w:ascii="Times New Roman" w:eastAsia="Times New Roman" w:hAnsi="Times New Roman"/>
          <w:sz w:val="20"/>
          <w:szCs w:val="20"/>
          <w:lang w:val="en-GB" w:eastAsia="en-GB"/>
        </w:rPr>
        <w:t xml:space="preserve"> </w:t>
      </w:r>
      <w:r w:rsidR="007C0F01">
        <w:rPr>
          <w:rFonts w:ascii="Times New Roman" w:eastAsia="Times New Roman" w:hAnsi="Times New Roman"/>
          <w:sz w:val="20"/>
          <w:szCs w:val="20"/>
          <w:lang w:val="en-GB" w:eastAsia="en-GB"/>
        </w:rPr>
        <w:t>wer</w:t>
      </w:r>
      <w:r w:rsidR="007C0F01" w:rsidRPr="002D2141">
        <w:rPr>
          <w:rFonts w:ascii="Times New Roman" w:eastAsia="Times New Roman" w:hAnsi="Times New Roman"/>
          <w:sz w:val="20"/>
          <w:szCs w:val="20"/>
          <w:lang w:val="en-GB" w:eastAsia="en-GB"/>
        </w:rPr>
        <w:t>e invited to review the draft and provide comments and guidance to be taken into account in its finalization</w:t>
      </w:r>
      <w:r w:rsidR="007C0F01">
        <w:rPr>
          <w:rFonts w:ascii="Times New Roman" w:eastAsia="Times New Roman" w:hAnsi="Times New Roman"/>
          <w:sz w:val="20"/>
          <w:szCs w:val="20"/>
          <w:lang w:val="en-GB" w:eastAsia="en-GB"/>
        </w:rPr>
        <w:t xml:space="preserve">. </w:t>
      </w:r>
    </w:p>
    <w:p w14:paraId="79053397" w14:textId="3FCE165F" w:rsidR="002D2141" w:rsidRDefault="002D2141"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D2141">
        <w:rPr>
          <w:rFonts w:ascii="Times New Roman" w:eastAsia="Times New Roman" w:hAnsi="Times New Roman"/>
          <w:sz w:val="20"/>
          <w:szCs w:val="20"/>
          <w:lang w:val="en-GB" w:eastAsia="en-GB"/>
        </w:rPr>
        <w:t xml:space="preserve">The </w:t>
      </w:r>
      <w:r w:rsidR="004F7689">
        <w:rPr>
          <w:rFonts w:ascii="Times New Roman" w:eastAsia="Times New Roman" w:hAnsi="Times New Roman"/>
          <w:sz w:val="20"/>
          <w:szCs w:val="20"/>
          <w:lang w:val="en-GB" w:eastAsia="en-GB"/>
        </w:rPr>
        <w:t xml:space="preserve">task group addressed the received feedback, and the </w:t>
      </w:r>
      <w:r w:rsidRPr="002D2141">
        <w:rPr>
          <w:rFonts w:ascii="Times New Roman" w:eastAsia="Times New Roman" w:hAnsi="Times New Roman"/>
          <w:sz w:val="20"/>
          <w:szCs w:val="20"/>
          <w:lang w:val="en-GB" w:eastAsia="en-GB"/>
        </w:rPr>
        <w:t xml:space="preserve">guidance </w:t>
      </w:r>
      <w:r w:rsidR="004F7689">
        <w:rPr>
          <w:rFonts w:ascii="Times New Roman" w:eastAsia="Times New Roman" w:hAnsi="Times New Roman"/>
          <w:sz w:val="20"/>
          <w:szCs w:val="20"/>
          <w:lang w:val="en-GB" w:eastAsia="en-GB"/>
        </w:rPr>
        <w:t>was</w:t>
      </w:r>
      <w:r w:rsidRPr="002D2141">
        <w:rPr>
          <w:rFonts w:ascii="Times New Roman" w:eastAsia="Times New Roman" w:hAnsi="Times New Roman"/>
          <w:sz w:val="20"/>
          <w:szCs w:val="20"/>
          <w:lang w:val="en-GB" w:eastAsia="en-GB"/>
        </w:rPr>
        <w:t xml:space="preserve"> finalized in consultation with the management committee. The final version of the methodological guidance </w:t>
      </w:r>
      <w:r w:rsidR="004F7689">
        <w:rPr>
          <w:rFonts w:ascii="Times New Roman" w:eastAsia="Times New Roman" w:hAnsi="Times New Roman"/>
          <w:sz w:val="20"/>
          <w:szCs w:val="20"/>
          <w:lang w:val="en-GB" w:eastAsia="en-GB"/>
        </w:rPr>
        <w:t>was</w:t>
      </w:r>
      <w:r w:rsidRPr="002D2141">
        <w:rPr>
          <w:rFonts w:ascii="Times New Roman" w:eastAsia="Times New Roman" w:hAnsi="Times New Roman"/>
          <w:sz w:val="20"/>
          <w:szCs w:val="20"/>
          <w:lang w:val="en-GB" w:eastAsia="en-GB"/>
        </w:rPr>
        <w:t xml:space="preserve"> circulated </w:t>
      </w:r>
      <w:r w:rsidRPr="005C09BF">
        <w:rPr>
          <w:rFonts w:ascii="Times New Roman" w:eastAsia="Times New Roman" w:hAnsi="Times New Roman"/>
          <w:sz w:val="20"/>
          <w:szCs w:val="20"/>
          <w:lang w:val="en-GB" w:eastAsia="en-GB"/>
        </w:rPr>
        <w:t>electronically to the M</w:t>
      </w:r>
      <w:r w:rsidR="0059638F" w:rsidRPr="005C09BF">
        <w:rPr>
          <w:rFonts w:ascii="Times New Roman" w:eastAsia="Times New Roman" w:hAnsi="Times New Roman"/>
          <w:sz w:val="20"/>
          <w:szCs w:val="20"/>
          <w:lang w:val="en-GB" w:eastAsia="en-GB"/>
        </w:rPr>
        <w:t xml:space="preserve">ultidisciplinary </w:t>
      </w:r>
      <w:r w:rsidRPr="005C09BF">
        <w:rPr>
          <w:rFonts w:ascii="Times New Roman" w:eastAsia="Times New Roman" w:hAnsi="Times New Roman"/>
          <w:sz w:val="20"/>
          <w:szCs w:val="20"/>
          <w:lang w:val="en-GB" w:eastAsia="en-GB"/>
        </w:rPr>
        <w:t>E</w:t>
      </w:r>
      <w:r w:rsidR="0059638F" w:rsidRPr="005C09BF">
        <w:rPr>
          <w:rFonts w:ascii="Times New Roman" w:eastAsia="Times New Roman" w:hAnsi="Times New Roman"/>
          <w:sz w:val="20"/>
          <w:szCs w:val="20"/>
          <w:lang w:val="en-GB" w:eastAsia="en-GB"/>
        </w:rPr>
        <w:t xml:space="preserve">xpert </w:t>
      </w:r>
      <w:r w:rsidR="004F7689" w:rsidRPr="005C09BF">
        <w:rPr>
          <w:rFonts w:ascii="Times New Roman" w:eastAsia="Times New Roman" w:hAnsi="Times New Roman"/>
          <w:sz w:val="20"/>
          <w:szCs w:val="20"/>
          <w:lang w:val="en-GB" w:eastAsia="en-GB"/>
        </w:rPr>
        <w:t>P</w:t>
      </w:r>
      <w:r w:rsidR="0059638F" w:rsidRPr="005C09BF">
        <w:rPr>
          <w:rFonts w:ascii="Times New Roman" w:eastAsia="Times New Roman" w:hAnsi="Times New Roman"/>
          <w:sz w:val="20"/>
          <w:szCs w:val="20"/>
          <w:lang w:val="en-GB" w:eastAsia="en-GB"/>
        </w:rPr>
        <w:t>anel</w:t>
      </w:r>
      <w:r w:rsidR="004F7689" w:rsidRPr="005C09BF">
        <w:rPr>
          <w:rFonts w:ascii="Times New Roman" w:eastAsia="Times New Roman" w:hAnsi="Times New Roman"/>
          <w:sz w:val="20"/>
          <w:szCs w:val="20"/>
          <w:lang w:val="en-GB" w:eastAsia="en-GB"/>
        </w:rPr>
        <w:t xml:space="preserve"> and Bureau for their </w:t>
      </w:r>
      <w:r w:rsidR="005B5F46" w:rsidRPr="00730147">
        <w:rPr>
          <w:rFonts w:ascii="Times New Roman" w:eastAsia="Times New Roman" w:hAnsi="Times New Roman"/>
          <w:sz w:val="20"/>
          <w:szCs w:val="20"/>
          <w:lang w:val="en-GB" w:eastAsia="en-GB"/>
        </w:rPr>
        <w:t>information</w:t>
      </w:r>
      <w:r w:rsidRPr="00730147">
        <w:rPr>
          <w:rFonts w:ascii="Times New Roman" w:eastAsia="Times New Roman" w:hAnsi="Times New Roman"/>
          <w:sz w:val="20"/>
          <w:szCs w:val="20"/>
          <w:lang w:val="en-GB" w:eastAsia="en-GB"/>
        </w:rPr>
        <w:t>.</w:t>
      </w:r>
      <w:r w:rsidR="00AD1BC0" w:rsidRPr="00730147">
        <w:rPr>
          <w:rFonts w:ascii="Times New Roman" w:eastAsia="Times New Roman" w:hAnsi="Times New Roman"/>
          <w:sz w:val="20"/>
          <w:szCs w:val="20"/>
          <w:lang w:val="en-GB" w:eastAsia="en-GB"/>
        </w:rPr>
        <w:t xml:space="preserve"> The full document </w:t>
      </w:r>
      <w:r w:rsidR="00AD1BC0" w:rsidRPr="00C74C40">
        <w:rPr>
          <w:rFonts w:ascii="Times New Roman" w:eastAsia="Times New Roman" w:hAnsi="Times New Roman"/>
          <w:sz w:val="20"/>
          <w:szCs w:val="20"/>
          <w:lang w:val="en-GB" w:eastAsia="en-GB"/>
        </w:rPr>
        <w:t xml:space="preserve">is contained in </w:t>
      </w:r>
      <w:r w:rsidR="00AD1BC0" w:rsidRPr="005C09BF">
        <w:rPr>
          <w:rFonts w:ascii="Times New Roman" w:eastAsia="Times New Roman" w:hAnsi="Times New Roman"/>
          <w:sz w:val="20"/>
          <w:szCs w:val="20"/>
          <w:lang w:val="en-GB" w:eastAsia="en-GB"/>
        </w:rPr>
        <w:t>appendix I.</w:t>
      </w:r>
    </w:p>
    <w:p w14:paraId="10D0E847" w14:textId="603D1300" w:rsidR="002D2141" w:rsidRDefault="002D2141"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D2141">
        <w:rPr>
          <w:rFonts w:ascii="Times New Roman" w:eastAsia="Times New Roman" w:hAnsi="Times New Roman"/>
          <w:sz w:val="20"/>
          <w:szCs w:val="20"/>
          <w:lang w:val="en-GB" w:eastAsia="en-GB"/>
        </w:rPr>
        <w:t xml:space="preserve">A webinar on the methodological guidance </w:t>
      </w:r>
      <w:r w:rsidR="00955340">
        <w:rPr>
          <w:rFonts w:ascii="Times New Roman" w:eastAsia="Times New Roman" w:hAnsi="Times New Roman"/>
          <w:sz w:val="20"/>
          <w:szCs w:val="20"/>
          <w:lang w:val="en-GB" w:eastAsia="en-GB"/>
        </w:rPr>
        <w:t>is planned to</w:t>
      </w:r>
      <w:r w:rsidRPr="002D2141">
        <w:rPr>
          <w:rFonts w:ascii="Times New Roman" w:eastAsia="Times New Roman" w:hAnsi="Times New Roman"/>
          <w:sz w:val="20"/>
          <w:szCs w:val="20"/>
          <w:lang w:val="en-GB" w:eastAsia="en-GB"/>
        </w:rPr>
        <w:t xml:space="preserve"> be developed</w:t>
      </w:r>
      <w:r w:rsidR="00955340">
        <w:rPr>
          <w:rFonts w:ascii="Times New Roman" w:eastAsia="Times New Roman" w:hAnsi="Times New Roman"/>
          <w:sz w:val="20"/>
          <w:szCs w:val="20"/>
          <w:lang w:val="en-GB" w:eastAsia="en-GB"/>
        </w:rPr>
        <w:t xml:space="preserve"> following the seventh session of the Plenary</w:t>
      </w:r>
      <w:r w:rsidRPr="002D2141">
        <w:rPr>
          <w:rFonts w:ascii="Times New Roman" w:eastAsia="Times New Roman" w:hAnsi="Times New Roman"/>
          <w:sz w:val="20"/>
          <w:szCs w:val="20"/>
          <w:lang w:val="en-GB" w:eastAsia="en-GB"/>
        </w:rPr>
        <w:t xml:space="preserve"> and run in partnership with the task force on capacity-building. Other training opportunities will be identified</w:t>
      </w:r>
      <w:r>
        <w:rPr>
          <w:rFonts w:ascii="Times New Roman" w:eastAsia="Times New Roman" w:hAnsi="Times New Roman"/>
          <w:sz w:val="20"/>
          <w:szCs w:val="20"/>
          <w:lang w:val="en-GB" w:eastAsia="en-GB"/>
        </w:rPr>
        <w:t>.</w:t>
      </w:r>
    </w:p>
    <w:p w14:paraId="59A39022" w14:textId="6F2F5A82" w:rsidR="00782C2B" w:rsidRPr="00782C2B" w:rsidRDefault="002478F5" w:rsidP="00782C2B">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val="en-GB" w:eastAsia="en-GB"/>
        </w:rPr>
      </w:pPr>
      <w:r>
        <w:rPr>
          <w:rFonts w:ascii="Times New Roman" w:eastAsia="Times New Roman" w:hAnsi="Times New Roman"/>
          <w:b/>
          <w:sz w:val="28"/>
          <w:szCs w:val="28"/>
          <w:lang w:val="en-GB" w:eastAsia="en-GB"/>
        </w:rPr>
        <w:tab/>
        <w:t>IV</w:t>
      </w:r>
      <w:r w:rsidRPr="00E65D3E">
        <w:rPr>
          <w:rFonts w:ascii="Times New Roman" w:eastAsia="Times New Roman" w:hAnsi="Times New Roman"/>
          <w:b/>
          <w:sz w:val="28"/>
          <w:szCs w:val="28"/>
          <w:lang w:val="en-GB" w:eastAsia="en-GB"/>
        </w:rPr>
        <w:t>.</w:t>
      </w:r>
      <w:r w:rsidRPr="00E65D3E">
        <w:rPr>
          <w:rFonts w:ascii="Times New Roman" w:eastAsia="Times New Roman" w:hAnsi="Times New Roman"/>
          <w:b/>
          <w:sz w:val="28"/>
          <w:szCs w:val="28"/>
          <w:lang w:val="en-GB" w:eastAsia="en-GB"/>
        </w:rPr>
        <w:tab/>
      </w:r>
      <w:r w:rsidR="00782C2B" w:rsidRPr="00782C2B">
        <w:rPr>
          <w:rFonts w:ascii="Times New Roman" w:eastAsia="Times New Roman" w:hAnsi="Times New Roman"/>
          <w:b/>
          <w:sz w:val="28"/>
          <w:szCs w:val="28"/>
          <w:lang w:val="en-GB" w:eastAsia="en-GB"/>
        </w:rPr>
        <w:t xml:space="preserve">Further development of the IPBES policy support </w:t>
      </w:r>
      <w:r w:rsidR="00E26B2C">
        <w:rPr>
          <w:rFonts w:ascii="Times New Roman" w:eastAsia="Times New Roman" w:hAnsi="Times New Roman"/>
          <w:b/>
          <w:sz w:val="28"/>
          <w:szCs w:val="28"/>
          <w:lang w:val="en-GB" w:eastAsia="en-GB"/>
        </w:rPr>
        <w:t>gateway</w:t>
      </w:r>
    </w:p>
    <w:p w14:paraId="16047B97" w14:textId="17D80FF6" w:rsidR="00782C2B" w:rsidRDefault="00782C2B" w:rsidP="00CC6504">
      <w:pPr>
        <w:pStyle w:val="Normalnumber"/>
        <w:numPr>
          <w:ilvl w:val="0"/>
          <w:numId w:val="6"/>
        </w:numPr>
        <w:rPr>
          <w:rFonts w:cs="Arial"/>
        </w:rPr>
      </w:pPr>
      <w:r>
        <w:rPr>
          <w:rFonts w:cs="Arial"/>
        </w:rPr>
        <w:t>In decision IPBES-6</w:t>
      </w:r>
      <w:r w:rsidRPr="00E263CD">
        <w:rPr>
          <w:rFonts w:cs="Arial"/>
        </w:rPr>
        <w:t>/</w:t>
      </w:r>
      <w:r>
        <w:rPr>
          <w:rFonts w:cs="Arial"/>
        </w:rPr>
        <w:t>1, t</w:t>
      </w:r>
      <w:r w:rsidRPr="00E263CD">
        <w:rPr>
          <w:rFonts w:cs="Arial"/>
        </w:rPr>
        <w:t xml:space="preserve">he Plenary requested the expert group to further develop the online </w:t>
      </w:r>
      <w:r w:rsidR="005D1C09">
        <w:rPr>
          <w:rFonts w:cs="Arial"/>
        </w:rPr>
        <w:t>gateway</w:t>
      </w:r>
      <w:r w:rsidR="005D1C09" w:rsidRPr="00E263CD">
        <w:rPr>
          <w:rFonts w:cs="Arial"/>
        </w:rPr>
        <w:t xml:space="preserve"> </w:t>
      </w:r>
      <w:r w:rsidRPr="00E263CD">
        <w:rPr>
          <w:rFonts w:cs="Arial"/>
        </w:rPr>
        <w:t xml:space="preserve">and the guidance to </w:t>
      </w:r>
      <w:r w:rsidR="00C74C40">
        <w:rPr>
          <w:rFonts w:cs="Arial"/>
        </w:rPr>
        <w:t>IPBES</w:t>
      </w:r>
      <w:r w:rsidR="00C74C40" w:rsidRPr="00E263CD">
        <w:rPr>
          <w:rFonts w:cs="Arial"/>
        </w:rPr>
        <w:t xml:space="preserve"> </w:t>
      </w:r>
      <w:r w:rsidRPr="00E263CD">
        <w:rPr>
          <w:rFonts w:cs="Arial"/>
        </w:rPr>
        <w:t xml:space="preserve">assessments by implementing activities to further increase the uptake of those tools and methodologies by policymakers and practitioners. It also requested the Executive Secretary, the Bureau and the </w:t>
      </w:r>
      <w:r>
        <w:rPr>
          <w:rFonts w:cs="Arial"/>
        </w:rPr>
        <w:t>M</w:t>
      </w:r>
      <w:r w:rsidR="0067225A">
        <w:rPr>
          <w:rFonts w:cs="Arial"/>
        </w:rPr>
        <w:t xml:space="preserve">ultidisciplinary </w:t>
      </w:r>
      <w:r>
        <w:rPr>
          <w:rFonts w:cs="Arial"/>
        </w:rPr>
        <w:t>E</w:t>
      </w:r>
      <w:r w:rsidR="0067225A">
        <w:rPr>
          <w:rFonts w:cs="Arial"/>
        </w:rPr>
        <w:t xml:space="preserve">xpert </w:t>
      </w:r>
      <w:r>
        <w:rPr>
          <w:rFonts w:cs="Arial"/>
        </w:rPr>
        <w:t>P</w:t>
      </w:r>
      <w:r w:rsidR="0067225A">
        <w:rPr>
          <w:rFonts w:cs="Arial"/>
        </w:rPr>
        <w:t>anel</w:t>
      </w:r>
      <w:r w:rsidRPr="00E263CD">
        <w:rPr>
          <w:rFonts w:cs="Arial"/>
        </w:rPr>
        <w:t xml:space="preserve">, subject to the availability of resources, to refine the structure and functionality of the </w:t>
      </w:r>
      <w:r w:rsidR="005D1C09">
        <w:rPr>
          <w:rFonts w:cs="Arial"/>
        </w:rPr>
        <w:t>gateway</w:t>
      </w:r>
      <w:r w:rsidRPr="00E263CD">
        <w:rPr>
          <w:rFonts w:cs="Arial"/>
        </w:rPr>
        <w:t xml:space="preserve">, its visualization, access, and validation procedures, and to ensure that additional efforts are made to invite Governments and stakeholders to provide input to the </w:t>
      </w:r>
      <w:r w:rsidR="005D1C09">
        <w:rPr>
          <w:rFonts w:cs="Arial"/>
        </w:rPr>
        <w:t>gateway</w:t>
      </w:r>
      <w:r w:rsidRPr="00E263CD">
        <w:rPr>
          <w:rFonts w:cs="Arial"/>
        </w:rPr>
        <w:t xml:space="preserve">, and that the </w:t>
      </w:r>
      <w:r w:rsidR="005D1C09">
        <w:rPr>
          <w:rFonts w:cs="Arial"/>
        </w:rPr>
        <w:t>gateway</w:t>
      </w:r>
      <w:r w:rsidR="005D1C09" w:rsidRPr="00E263CD">
        <w:rPr>
          <w:rFonts w:cs="Arial"/>
        </w:rPr>
        <w:t xml:space="preserve"> </w:t>
      </w:r>
      <w:r w:rsidRPr="00E263CD">
        <w:rPr>
          <w:rFonts w:cs="Arial"/>
        </w:rPr>
        <w:t xml:space="preserve">is integrated into </w:t>
      </w:r>
      <w:r w:rsidR="00C74C40">
        <w:rPr>
          <w:rFonts w:cs="Arial"/>
        </w:rPr>
        <w:t xml:space="preserve">work relating to </w:t>
      </w:r>
      <w:r w:rsidRPr="00E263CD">
        <w:rPr>
          <w:rFonts w:cs="Arial"/>
        </w:rPr>
        <w:t xml:space="preserve">the other functions of </w:t>
      </w:r>
      <w:r w:rsidR="00C74C40">
        <w:rPr>
          <w:rFonts w:cs="Arial"/>
        </w:rPr>
        <w:t>IPBES</w:t>
      </w:r>
      <w:r w:rsidRPr="00E263CD">
        <w:rPr>
          <w:rFonts w:cs="Arial"/>
        </w:rPr>
        <w:t>, namely assessments, capacity</w:t>
      </w:r>
      <w:r w:rsidR="001623F3">
        <w:rPr>
          <w:rFonts w:cs="Arial"/>
        </w:rPr>
        <w:t>-</w:t>
      </w:r>
      <w:r w:rsidRPr="00E263CD">
        <w:rPr>
          <w:rFonts w:cs="Arial"/>
        </w:rPr>
        <w:t xml:space="preserve">building, knowledge generation and </w:t>
      </w:r>
      <w:r w:rsidR="00C74C40">
        <w:rPr>
          <w:rFonts w:cs="Arial"/>
        </w:rPr>
        <w:t xml:space="preserve">efforts relating to </w:t>
      </w:r>
      <w:r w:rsidRPr="00E263CD">
        <w:rPr>
          <w:rFonts w:cs="Arial"/>
        </w:rPr>
        <w:t xml:space="preserve">communication. </w:t>
      </w:r>
      <w:r>
        <w:rPr>
          <w:rFonts w:cs="Arial"/>
        </w:rPr>
        <w:t>Lastly</w:t>
      </w:r>
      <w:r w:rsidRPr="00E263CD">
        <w:rPr>
          <w:rFonts w:cs="Arial"/>
        </w:rPr>
        <w:t>,</w:t>
      </w:r>
      <w:r>
        <w:rPr>
          <w:rFonts w:cs="Arial"/>
        </w:rPr>
        <w:t xml:space="preserve"> it</w:t>
      </w:r>
      <w:r w:rsidRPr="00E263CD">
        <w:rPr>
          <w:rFonts w:cs="Arial"/>
        </w:rPr>
        <w:t xml:space="preserve"> </w:t>
      </w:r>
      <w:r>
        <w:rPr>
          <w:rFonts w:cs="Arial"/>
        </w:rPr>
        <w:t>r</w:t>
      </w:r>
      <w:r w:rsidRPr="00E263CD">
        <w:rPr>
          <w:rFonts w:cs="Arial"/>
        </w:rPr>
        <w:t>equested the Executive Secretary to ensure that relevant elements from the regional and land degradation and restoration assessment</w:t>
      </w:r>
      <w:r>
        <w:rPr>
          <w:rFonts w:cs="Arial"/>
        </w:rPr>
        <w:t xml:space="preserve">s are included in the </w:t>
      </w:r>
      <w:r w:rsidR="005D1C09">
        <w:rPr>
          <w:rFonts w:cs="Arial"/>
        </w:rPr>
        <w:t>policy support gateway</w:t>
      </w:r>
      <w:r>
        <w:rPr>
          <w:rFonts w:cs="Arial"/>
        </w:rPr>
        <w:t>.</w:t>
      </w:r>
    </w:p>
    <w:p w14:paraId="4505FF6F" w14:textId="56E90B7C" w:rsidR="00782C2B" w:rsidRPr="00E263CD" w:rsidRDefault="00CE1695" w:rsidP="00CC6504">
      <w:pPr>
        <w:pStyle w:val="Normalnumber"/>
        <w:numPr>
          <w:ilvl w:val="0"/>
          <w:numId w:val="6"/>
        </w:numPr>
        <w:spacing w:after="60"/>
        <w:rPr>
          <w:rFonts w:cs="Arial"/>
        </w:rPr>
      </w:pPr>
      <w:r>
        <w:rPr>
          <w:rFonts w:cs="Arial"/>
        </w:rPr>
        <w:t>In response to those requests</w:t>
      </w:r>
      <w:r w:rsidR="00782C2B">
        <w:rPr>
          <w:rFonts w:cs="Arial"/>
        </w:rPr>
        <w:t>, the expert group focused its work on</w:t>
      </w:r>
      <w:r w:rsidR="00782C2B" w:rsidRPr="00E263CD">
        <w:rPr>
          <w:rFonts w:cs="Arial"/>
        </w:rPr>
        <w:t>:</w:t>
      </w:r>
    </w:p>
    <w:p w14:paraId="12252C47" w14:textId="62B124F8" w:rsidR="00782C2B" w:rsidRDefault="00782C2B" w:rsidP="00CC6504">
      <w:pPr>
        <w:pStyle w:val="ListParagraph"/>
        <w:numPr>
          <w:ilvl w:val="1"/>
          <w:numId w:val="6"/>
        </w:numPr>
        <w:spacing w:after="60" w:line="240" w:lineRule="auto"/>
        <w:contextualSpacing w:val="0"/>
        <w:rPr>
          <w:rFonts w:ascii="Times New Roman" w:eastAsia="Times New Roman" w:hAnsi="Times New Roman" w:cs="Arial"/>
          <w:sz w:val="20"/>
          <w:szCs w:val="20"/>
        </w:rPr>
      </w:pPr>
      <w:r w:rsidRPr="00E263CD">
        <w:rPr>
          <w:rFonts w:ascii="Times New Roman" w:eastAsia="Times New Roman" w:hAnsi="Times New Roman" w:cs="Arial"/>
          <w:sz w:val="20"/>
          <w:szCs w:val="20"/>
        </w:rPr>
        <w:t>Identifying ways to refine</w:t>
      </w:r>
      <w:r w:rsidR="00CE1695">
        <w:rPr>
          <w:rFonts w:ascii="Times New Roman" w:eastAsia="Times New Roman" w:hAnsi="Times New Roman" w:cs="Arial"/>
          <w:sz w:val="20"/>
          <w:szCs w:val="20"/>
        </w:rPr>
        <w:t xml:space="preserve"> the</w:t>
      </w:r>
      <w:r w:rsidRPr="00E263CD">
        <w:rPr>
          <w:rFonts w:ascii="Times New Roman" w:eastAsia="Times New Roman" w:hAnsi="Times New Roman" w:cs="Arial"/>
          <w:sz w:val="20"/>
          <w:szCs w:val="20"/>
        </w:rPr>
        <w:t xml:space="preserve"> structure, functionality, and visualisation of the </w:t>
      </w:r>
      <w:r w:rsidR="007D3465">
        <w:rPr>
          <w:rFonts w:ascii="Times New Roman" w:eastAsia="Times New Roman" w:hAnsi="Times New Roman" w:cs="Arial"/>
          <w:sz w:val="20"/>
          <w:szCs w:val="20"/>
        </w:rPr>
        <w:t>gateway</w:t>
      </w:r>
      <w:r>
        <w:rPr>
          <w:rFonts w:ascii="Times New Roman" w:eastAsia="Times New Roman" w:hAnsi="Times New Roman" w:cs="Arial"/>
          <w:sz w:val="20"/>
          <w:szCs w:val="20"/>
        </w:rPr>
        <w:t>;</w:t>
      </w:r>
    </w:p>
    <w:p w14:paraId="3720694C" w14:textId="77777777" w:rsidR="00782C2B" w:rsidRDefault="00782C2B" w:rsidP="00CC6504">
      <w:pPr>
        <w:pStyle w:val="ListParagraph"/>
        <w:numPr>
          <w:ilvl w:val="1"/>
          <w:numId w:val="6"/>
        </w:numPr>
        <w:spacing w:after="60" w:line="240" w:lineRule="auto"/>
        <w:contextualSpacing w:val="0"/>
        <w:rPr>
          <w:rFonts w:ascii="Times New Roman" w:eastAsia="Times New Roman" w:hAnsi="Times New Roman" w:cs="Arial"/>
          <w:sz w:val="20"/>
          <w:szCs w:val="20"/>
        </w:rPr>
      </w:pPr>
      <w:r w:rsidRPr="00E263CD">
        <w:rPr>
          <w:rFonts w:ascii="Times New Roman" w:eastAsia="Times New Roman" w:hAnsi="Times New Roman" w:cs="Arial"/>
          <w:sz w:val="20"/>
          <w:szCs w:val="20"/>
        </w:rPr>
        <w:t>Preparing options and/or recommendations on validation procedures, including cost implications</w:t>
      </w:r>
      <w:r>
        <w:rPr>
          <w:rFonts w:ascii="Times New Roman" w:eastAsia="Times New Roman" w:hAnsi="Times New Roman" w:cs="Arial"/>
          <w:sz w:val="20"/>
          <w:szCs w:val="20"/>
        </w:rPr>
        <w:t>;</w:t>
      </w:r>
    </w:p>
    <w:p w14:paraId="717469B7" w14:textId="456A79F3" w:rsidR="00782C2B" w:rsidRDefault="00782C2B" w:rsidP="00CC6504">
      <w:pPr>
        <w:pStyle w:val="ListParagraph"/>
        <w:numPr>
          <w:ilvl w:val="1"/>
          <w:numId w:val="6"/>
        </w:numPr>
        <w:spacing w:after="60" w:line="240" w:lineRule="auto"/>
        <w:contextualSpacing w:val="0"/>
        <w:rPr>
          <w:rFonts w:ascii="Times New Roman" w:eastAsia="Times New Roman" w:hAnsi="Times New Roman" w:cs="Arial"/>
          <w:sz w:val="20"/>
          <w:szCs w:val="20"/>
        </w:rPr>
      </w:pPr>
      <w:r w:rsidRPr="00E263CD">
        <w:rPr>
          <w:rFonts w:ascii="Times New Roman" w:eastAsia="Times New Roman" w:hAnsi="Times New Roman" w:cs="Arial"/>
          <w:sz w:val="20"/>
          <w:szCs w:val="20"/>
        </w:rPr>
        <w:t xml:space="preserve">Identifying options for the </w:t>
      </w:r>
      <w:r w:rsidR="007D3465">
        <w:rPr>
          <w:rFonts w:ascii="Times New Roman" w:eastAsia="Times New Roman" w:hAnsi="Times New Roman" w:cs="Arial"/>
          <w:sz w:val="20"/>
          <w:szCs w:val="20"/>
        </w:rPr>
        <w:t>gateway</w:t>
      </w:r>
      <w:r w:rsidR="007D3465" w:rsidRPr="00E263CD">
        <w:rPr>
          <w:rFonts w:ascii="Times New Roman" w:eastAsia="Times New Roman" w:hAnsi="Times New Roman" w:cs="Arial"/>
          <w:sz w:val="20"/>
          <w:szCs w:val="20"/>
        </w:rPr>
        <w:t xml:space="preserve"> </w:t>
      </w:r>
      <w:r w:rsidRPr="00E263CD">
        <w:rPr>
          <w:rFonts w:ascii="Times New Roman" w:eastAsia="Times New Roman" w:hAnsi="Times New Roman" w:cs="Arial"/>
          <w:sz w:val="20"/>
          <w:szCs w:val="20"/>
        </w:rPr>
        <w:t xml:space="preserve">to be integrated into </w:t>
      </w:r>
      <w:r w:rsidR="00CE1695">
        <w:rPr>
          <w:rFonts w:ascii="Times New Roman" w:eastAsia="Times New Roman" w:hAnsi="Times New Roman" w:cs="Arial"/>
          <w:sz w:val="20"/>
          <w:szCs w:val="20"/>
        </w:rPr>
        <w:t xml:space="preserve">work related to </w:t>
      </w:r>
      <w:r w:rsidRPr="00E263CD">
        <w:rPr>
          <w:rFonts w:ascii="Times New Roman" w:eastAsia="Times New Roman" w:hAnsi="Times New Roman" w:cs="Arial"/>
          <w:sz w:val="20"/>
          <w:szCs w:val="20"/>
        </w:rPr>
        <w:t xml:space="preserve">the other functions of </w:t>
      </w:r>
      <w:r w:rsidR="00CE1695">
        <w:rPr>
          <w:rFonts w:ascii="Times New Roman" w:eastAsia="Times New Roman" w:hAnsi="Times New Roman" w:cs="Arial"/>
          <w:sz w:val="20"/>
          <w:szCs w:val="20"/>
        </w:rPr>
        <w:t>IPBES</w:t>
      </w:r>
      <w:r>
        <w:rPr>
          <w:rFonts w:ascii="Times New Roman" w:eastAsia="Times New Roman" w:hAnsi="Times New Roman" w:cs="Arial"/>
          <w:sz w:val="20"/>
          <w:szCs w:val="20"/>
        </w:rPr>
        <w:t>;</w:t>
      </w:r>
    </w:p>
    <w:p w14:paraId="1A087AE8" w14:textId="77777777" w:rsidR="00782C2B" w:rsidRPr="00E263CD" w:rsidRDefault="00782C2B" w:rsidP="00CC6504">
      <w:pPr>
        <w:pStyle w:val="ListParagraph"/>
        <w:numPr>
          <w:ilvl w:val="1"/>
          <w:numId w:val="6"/>
        </w:numPr>
        <w:spacing w:after="120" w:line="240" w:lineRule="auto"/>
        <w:contextualSpacing w:val="0"/>
        <w:rPr>
          <w:rFonts w:ascii="Times New Roman" w:eastAsia="Times New Roman" w:hAnsi="Times New Roman" w:cs="Arial"/>
          <w:sz w:val="20"/>
          <w:szCs w:val="20"/>
        </w:rPr>
      </w:pPr>
      <w:r w:rsidRPr="00E263CD">
        <w:rPr>
          <w:rFonts w:ascii="Times New Roman" w:eastAsia="Times New Roman" w:hAnsi="Times New Roman" w:cs="Arial"/>
          <w:sz w:val="20"/>
          <w:szCs w:val="20"/>
        </w:rPr>
        <w:t>Working with the task force on capacity-building to explore ways to more effectively promote and facilitate the future use of policy support tools and methodologies at appropriate scales that meet the needs of policymakers</w:t>
      </w:r>
      <w:r>
        <w:rPr>
          <w:rFonts w:ascii="Times New Roman" w:eastAsia="Times New Roman" w:hAnsi="Times New Roman" w:cs="Arial"/>
          <w:sz w:val="20"/>
          <w:szCs w:val="20"/>
        </w:rPr>
        <w:t>.</w:t>
      </w:r>
    </w:p>
    <w:p w14:paraId="525FDFA3" w14:textId="2F2B0381" w:rsidR="00782C2B" w:rsidRDefault="00782C2B" w:rsidP="00CC6504">
      <w:pPr>
        <w:pStyle w:val="Normalnumber"/>
        <w:numPr>
          <w:ilvl w:val="0"/>
          <w:numId w:val="6"/>
        </w:numPr>
        <w:rPr>
          <w:rFonts w:cs="Arial"/>
        </w:rPr>
      </w:pPr>
      <w:r>
        <w:rPr>
          <w:rFonts w:cs="Arial"/>
        </w:rPr>
        <w:t>K</w:t>
      </w:r>
      <w:r w:rsidRPr="00355AFF">
        <w:rPr>
          <w:rFonts w:cs="Arial"/>
        </w:rPr>
        <w:t xml:space="preserve">ey outputs from the meeting </w:t>
      </w:r>
      <w:r>
        <w:rPr>
          <w:rFonts w:cs="Arial"/>
        </w:rPr>
        <w:t>include</w:t>
      </w:r>
      <w:r w:rsidR="00B46AEE">
        <w:rPr>
          <w:rFonts w:cs="Arial"/>
        </w:rPr>
        <w:t>d</w:t>
      </w:r>
      <w:r>
        <w:rPr>
          <w:rFonts w:cs="Arial"/>
        </w:rPr>
        <w:t xml:space="preserve"> draft </w:t>
      </w:r>
      <w:r w:rsidRPr="0009339F">
        <w:rPr>
          <w:rFonts w:cs="Arial"/>
        </w:rPr>
        <w:t>o</w:t>
      </w:r>
      <w:r>
        <w:rPr>
          <w:rFonts w:cs="Arial"/>
        </w:rPr>
        <w:t>ptions to</w:t>
      </w:r>
      <w:r w:rsidRPr="0009339F">
        <w:rPr>
          <w:rFonts w:cs="Arial"/>
        </w:rPr>
        <w:t xml:space="preserve"> refine</w:t>
      </w:r>
      <w:r>
        <w:rPr>
          <w:rFonts w:cs="Arial"/>
        </w:rPr>
        <w:t xml:space="preserve"> the</w:t>
      </w:r>
      <w:r w:rsidRPr="0009339F">
        <w:rPr>
          <w:rFonts w:cs="Arial"/>
        </w:rPr>
        <w:t xml:space="preserve"> structure, functionality and visualisation</w:t>
      </w:r>
      <w:r>
        <w:rPr>
          <w:rFonts w:cs="Arial"/>
        </w:rPr>
        <w:t xml:space="preserve"> of the </w:t>
      </w:r>
      <w:r w:rsidR="007E257E">
        <w:rPr>
          <w:rFonts w:cs="Arial"/>
        </w:rPr>
        <w:t xml:space="preserve">policy support </w:t>
      </w:r>
      <w:r w:rsidR="00D50827" w:rsidRPr="00D50827">
        <w:rPr>
          <w:rFonts w:cs="Arial"/>
          <w:lang w:val="en-US"/>
        </w:rPr>
        <w:t>gateway</w:t>
      </w:r>
      <w:r>
        <w:rPr>
          <w:rFonts w:cs="Arial"/>
        </w:rPr>
        <w:t xml:space="preserve">, draft procedures for uploading and updating content </w:t>
      </w:r>
      <w:r w:rsidR="00C74C40">
        <w:rPr>
          <w:rFonts w:cs="Arial"/>
        </w:rPr>
        <w:t xml:space="preserve">in </w:t>
      </w:r>
      <w:r>
        <w:rPr>
          <w:rFonts w:cs="Arial"/>
        </w:rPr>
        <w:t xml:space="preserve">the </w:t>
      </w:r>
      <w:r w:rsidR="007E257E">
        <w:rPr>
          <w:rFonts w:cs="Arial"/>
        </w:rPr>
        <w:t xml:space="preserve">policy support </w:t>
      </w:r>
      <w:r w:rsidR="00D50827" w:rsidRPr="00D50827">
        <w:rPr>
          <w:rFonts w:cs="Arial"/>
          <w:lang w:val="en-US"/>
        </w:rPr>
        <w:t>gateway</w:t>
      </w:r>
      <w:r w:rsidR="00D50827" w:rsidRPr="00D50827" w:rsidDel="00D50827">
        <w:rPr>
          <w:rFonts w:cs="Arial"/>
          <w:lang w:val="en-US"/>
        </w:rPr>
        <w:t xml:space="preserve"> </w:t>
      </w:r>
      <w:r>
        <w:rPr>
          <w:rFonts w:cs="Arial"/>
        </w:rPr>
        <w:t xml:space="preserve">and draft validation </w:t>
      </w:r>
      <w:r w:rsidRPr="00507F13">
        <w:rPr>
          <w:rFonts w:cs="Arial"/>
        </w:rPr>
        <w:t>procedures</w:t>
      </w:r>
      <w:r>
        <w:rPr>
          <w:rFonts w:cs="Arial"/>
        </w:rPr>
        <w:t xml:space="preserve">, </w:t>
      </w:r>
      <w:r w:rsidR="00C74C40">
        <w:rPr>
          <w:rFonts w:cs="Arial"/>
        </w:rPr>
        <w:t xml:space="preserve">as well as </w:t>
      </w:r>
      <w:r>
        <w:rPr>
          <w:rFonts w:cs="Arial"/>
        </w:rPr>
        <w:t xml:space="preserve">draft options </w:t>
      </w:r>
      <w:r w:rsidRPr="006D6980">
        <w:rPr>
          <w:rFonts w:cs="Arial"/>
        </w:rPr>
        <w:t xml:space="preserve">for the </w:t>
      </w:r>
      <w:r w:rsidR="007E257E">
        <w:rPr>
          <w:rFonts w:cs="Arial"/>
        </w:rPr>
        <w:t xml:space="preserve">policy support </w:t>
      </w:r>
      <w:r w:rsidR="00D50827" w:rsidRPr="00D50827">
        <w:rPr>
          <w:rFonts w:cs="Arial"/>
          <w:lang w:val="en-US"/>
        </w:rPr>
        <w:t>gateway</w:t>
      </w:r>
      <w:r w:rsidR="00D50827" w:rsidRPr="00D50827" w:rsidDel="00D50827">
        <w:rPr>
          <w:rFonts w:cs="Arial"/>
          <w:lang w:val="en-US"/>
        </w:rPr>
        <w:t xml:space="preserve"> </w:t>
      </w:r>
      <w:r w:rsidRPr="006D6980">
        <w:rPr>
          <w:rFonts w:cs="Arial"/>
        </w:rPr>
        <w:t>to be integrated into the other functions of the Platform</w:t>
      </w:r>
      <w:r w:rsidRPr="00355AFF">
        <w:rPr>
          <w:rFonts w:cs="Arial"/>
        </w:rPr>
        <w:t>.</w:t>
      </w:r>
    </w:p>
    <w:p w14:paraId="43134363" w14:textId="4672C3A2" w:rsidR="00782C2B" w:rsidRDefault="00782C2B" w:rsidP="00CC6504">
      <w:pPr>
        <w:pStyle w:val="Normalnumber"/>
        <w:numPr>
          <w:ilvl w:val="0"/>
          <w:numId w:val="6"/>
        </w:numPr>
        <w:rPr>
          <w:rFonts w:cs="Arial"/>
        </w:rPr>
      </w:pPr>
      <w:r>
        <w:rPr>
          <w:rFonts w:cs="Arial"/>
        </w:rPr>
        <w:t xml:space="preserve">The draft options to refine the structure, functionality and visualisation of the </w:t>
      </w:r>
      <w:r w:rsidR="007D3465" w:rsidRPr="00D50827">
        <w:rPr>
          <w:rFonts w:cs="Arial"/>
          <w:lang w:val="en-US"/>
        </w:rPr>
        <w:t>gateway</w:t>
      </w:r>
      <w:r>
        <w:rPr>
          <w:rFonts w:cs="Arial"/>
        </w:rPr>
        <w:t xml:space="preserve"> include</w:t>
      </w:r>
      <w:r w:rsidR="00B46AEE">
        <w:rPr>
          <w:rFonts w:cs="Arial"/>
        </w:rPr>
        <w:t>d</w:t>
      </w:r>
      <w:r>
        <w:rPr>
          <w:rFonts w:cs="Arial"/>
        </w:rPr>
        <w:t xml:space="preserve"> a number of recommendations and proposals by the expert group </w:t>
      </w:r>
      <w:r w:rsidR="003B161A">
        <w:rPr>
          <w:rFonts w:cs="Arial"/>
        </w:rPr>
        <w:t xml:space="preserve">for </w:t>
      </w:r>
      <w:r>
        <w:rPr>
          <w:rFonts w:cs="Arial"/>
        </w:rPr>
        <w:t>mak</w:t>
      </w:r>
      <w:r w:rsidR="003B161A">
        <w:rPr>
          <w:rFonts w:cs="Arial"/>
        </w:rPr>
        <w:t>ing</w:t>
      </w:r>
      <w:r>
        <w:rPr>
          <w:rFonts w:cs="Arial"/>
        </w:rPr>
        <w:t xml:space="preserve"> the online platform more user friendly and appealing to users. The </w:t>
      </w:r>
      <w:r w:rsidRPr="006F66AA">
        <w:rPr>
          <w:rFonts w:cs="Arial"/>
        </w:rPr>
        <w:t xml:space="preserve">draft procedures </w:t>
      </w:r>
      <w:r w:rsidR="001623F3">
        <w:rPr>
          <w:rFonts w:cs="Arial"/>
        </w:rPr>
        <w:t xml:space="preserve">and principles </w:t>
      </w:r>
      <w:r w:rsidRPr="006F66AA">
        <w:rPr>
          <w:rFonts w:cs="Arial"/>
        </w:rPr>
        <w:t xml:space="preserve">for uploading and updating content </w:t>
      </w:r>
      <w:r w:rsidR="00CE1695">
        <w:rPr>
          <w:rFonts w:cs="Arial"/>
        </w:rPr>
        <w:t>in</w:t>
      </w:r>
      <w:r w:rsidR="00CE1695" w:rsidRPr="006F66AA">
        <w:rPr>
          <w:rFonts w:cs="Arial"/>
        </w:rPr>
        <w:t xml:space="preserve"> </w:t>
      </w:r>
      <w:r w:rsidRPr="006F66AA">
        <w:rPr>
          <w:rFonts w:cs="Arial"/>
        </w:rPr>
        <w:t xml:space="preserve">the </w:t>
      </w:r>
      <w:r w:rsidR="007D3465" w:rsidRPr="00D50827">
        <w:rPr>
          <w:rFonts w:cs="Arial"/>
          <w:lang w:val="en-US"/>
        </w:rPr>
        <w:t>gateway</w:t>
      </w:r>
      <w:r>
        <w:rPr>
          <w:rFonts w:cs="Arial"/>
        </w:rPr>
        <w:t xml:space="preserve"> will guide the addition of content</w:t>
      </w:r>
      <w:r w:rsidR="00B46AEE">
        <w:rPr>
          <w:rFonts w:cs="Arial"/>
        </w:rPr>
        <w:t xml:space="preserve">, </w:t>
      </w:r>
      <w:r>
        <w:rPr>
          <w:rFonts w:cs="Arial"/>
        </w:rPr>
        <w:t xml:space="preserve">specifying </w:t>
      </w:r>
      <w:r w:rsidR="00CE1695">
        <w:rPr>
          <w:rFonts w:cs="Arial"/>
        </w:rPr>
        <w:t>the process and responsibility</w:t>
      </w:r>
      <w:r w:rsidRPr="006F66AA">
        <w:rPr>
          <w:rFonts w:cs="Arial"/>
        </w:rPr>
        <w:t xml:space="preserve"> for adding </w:t>
      </w:r>
      <w:r>
        <w:rPr>
          <w:rFonts w:cs="Arial"/>
        </w:rPr>
        <w:t xml:space="preserve">information into the </w:t>
      </w:r>
      <w:r w:rsidR="007D3465" w:rsidRPr="00D50827">
        <w:rPr>
          <w:rFonts w:cs="Arial"/>
          <w:lang w:val="en-US"/>
        </w:rPr>
        <w:t>gateway</w:t>
      </w:r>
      <w:r>
        <w:rPr>
          <w:rFonts w:cs="Arial"/>
        </w:rPr>
        <w:t>, as well as its subsequent update. The draft validation procedures describe a series of non-exclusive mechanisms to implement a largely user-driven</w:t>
      </w:r>
      <w:r w:rsidRPr="00121EA2">
        <w:rPr>
          <w:rFonts w:cs="Arial"/>
        </w:rPr>
        <w:t xml:space="preserve"> quality control </w:t>
      </w:r>
      <w:r>
        <w:rPr>
          <w:rFonts w:cs="Arial"/>
        </w:rPr>
        <w:t xml:space="preserve">process. Lastly, the expert group developed </w:t>
      </w:r>
      <w:r w:rsidRPr="004F54AF">
        <w:rPr>
          <w:rFonts w:cs="Arial"/>
        </w:rPr>
        <w:t xml:space="preserve">draft options for the </w:t>
      </w:r>
      <w:r w:rsidR="007D3465" w:rsidRPr="00D50827">
        <w:rPr>
          <w:rFonts w:cs="Arial"/>
          <w:lang w:val="en-US"/>
        </w:rPr>
        <w:t>gateway</w:t>
      </w:r>
      <w:r w:rsidR="007D3465" w:rsidRPr="00D50827" w:rsidDel="00D50827">
        <w:rPr>
          <w:rFonts w:cs="Arial"/>
          <w:lang w:val="en-US"/>
        </w:rPr>
        <w:t xml:space="preserve"> </w:t>
      </w:r>
      <w:r w:rsidRPr="004F54AF">
        <w:rPr>
          <w:rFonts w:cs="Arial"/>
        </w:rPr>
        <w:t xml:space="preserve">to be integrated into </w:t>
      </w:r>
      <w:r w:rsidR="003B161A">
        <w:rPr>
          <w:rFonts w:cs="Arial"/>
        </w:rPr>
        <w:t xml:space="preserve">work relating to </w:t>
      </w:r>
      <w:r w:rsidRPr="004F54AF">
        <w:rPr>
          <w:rFonts w:cs="Arial"/>
        </w:rPr>
        <w:t xml:space="preserve">the other functions of </w:t>
      </w:r>
      <w:r w:rsidR="003B161A">
        <w:rPr>
          <w:rFonts w:cs="Arial"/>
        </w:rPr>
        <w:t>IPBES</w:t>
      </w:r>
      <w:r>
        <w:rPr>
          <w:rFonts w:cs="Arial"/>
        </w:rPr>
        <w:t xml:space="preserve">, </w:t>
      </w:r>
      <w:r w:rsidR="003B161A">
        <w:rPr>
          <w:rFonts w:cs="Arial"/>
        </w:rPr>
        <w:t>including concrete</w:t>
      </w:r>
      <w:r>
        <w:rPr>
          <w:rFonts w:cs="Arial"/>
        </w:rPr>
        <w:t xml:space="preserve"> suggestions </w:t>
      </w:r>
      <w:r w:rsidR="003B161A">
        <w:rPr>
          <w:rFonts w:cs="Arial"/>
        </w:rPr>
        <w:t>for their implementation</w:t>
      </w:r>
      <w:r w:rsidRPr="004F54AF">
        <w:rPr>
          <w:rFonts w:cs="Arial"/>
        </w:rPr>
        <w:t xml:space="preserve">. </w:t>
      </w:r>
    </w:p>
    <w:p w14:paraId="436ABBD4" w14:textId="15A33224" w:rsidR="00782C2B" w:rsidRDefault="00782C2B" w:rsidP="00CC6504">
      <w:pPr>
        <w:pStyle w:val="Normalnumber"/>
        <w:numPr>
          <w:ilvl w:val="0"/>
          <w:numId w:val="6"/>
        </w:numPr>
        <w:rPr>
          <w:rFonts w:cs="Arial"/>
        </w:rPr>
      </w:pPr>
      <w:r>
        <w:rPr>
          <w:rFonts w:cs="Arial"/>
        </w:rPr>
        <w:t>The Bureau and the M</w:t>
      </w:r>
      <w:r w:rsidR="00B46AEE">
        <w:rPr>
          <w:rFonts w:cs="Arial"/>
        </w:rPr>
        <w:t xml:space="preserve">ultidisciplinary </w:t>
      </w:r>
      <w:r>
        <w:rPr>
          <w:rFonts w:cs="Arial"/>
        </w:rPr>
        <w:t>E</w:t>
      </w:r>
      <w:r w:rsidR="00B46AEE">
        <w:rPr>
          <w:rFonts w:cs="Arial"/>
        </w:rPr>
        <w:t xml:space="preserve">xpert </w:t>
      </w:r>
      <w:r>
        <w:rPr>
          <w:rFonts w:cs="Arial"/>
        </w:rPr>
        <w:t>P</w:t>
      </w:r>
      <w:r w:rsidR="00B46AEE">
        <w:rPr>
          <w:rFonts w:cs="Arial"/>
        </w:rPr>
        <w:t>anel</w:t>
      </w:r>
      <w:r>
        <w:rPr>
          <w:rFonts w:cs="Arial"/>
        </w:rPr>
        <w:t xml:space="preserve"> review</w:t>
      </w:r>
      <w:r w:rsidR="00443D81">
        <w:rPr>
          <w:rFonts w:cs="Arial"/>
        </w:rPr>
        <w:t xml:space="preserve">ed </w:t>
      </w:r>
      <w:r w:rsidR="000574B9">
        <w:rPr>
          <w:rFonts w:cs="Arial"/>
        </w:rPr>
        <w:t>the draft options and procedures</w:t>
      </w:r>
      <w:r>
        <w:rPr>
          <w:rFonts w:cs="Arial"/>
        </w:rPr>
        <w:t xml:space="preserve"> and provide</w:t>
      </w:r>
      <w:r w:rsidR="006546E7">
        <w:rPr>
          <w:rFonts w:cs="Arial"/>
        </w:rPr>
        <w:t>d</w:t>
      </w:r>
      <w:r>
        <w:rPr>
          <w:rFonts w:cs="Arial"/>
        </w:rPr>
        <w:t xml:space="preserve"> comments and guidance towards their finalization</w:t>
      </w:r>
      <w:r w:rsidR="000574B9">
        <w:rPr>
          <w:rFonts w:cs="Arial"/>
        </w:rPr>
        <w:t xml:space="preserve"> </w:t>
      </w:r>
      <w:r>
        <w:rPr>
          <w:rFonts w:cs="Arial"/>
        </w:rPr>
        <w:t xml:space="preserve">by the expert group in consultation </w:t>
      </w:r>
      <w:r w:rsidRPr="00A178D3">
        <w:rPr>
          <w:rFonts w:cs="Arial"/>
        </w:rPr>
        <w:t>with the management committee</w:t>
      </w:r>
      <w:r w:rsidR="00B46AEE" w:rsidRPr="00A178D3">
        <w:rPr>
          <w:rFonts w:cs="Arial"/>
        </w:rPr>
        <w:t xml:space="preserve"> for the deliverable</w:t>
      </w:r>
      <w:r w:rsidRPr="00A178D3">
        <w:rPr>
          <w:rFonts w:cs="Arial"/>
        </w:rPr>
        <w:t>.</w:t>
      </w:r>
      <w:r w:rsidR="00D03E6B" w:rsidRPr="00A178D3">
        <w:rPr>
          <w:rFonts w:cs="Arial"/>
        </w:rPr>
        <w:t xml:space="preserve"> The options to refine the structure, functionality and visualisation of the policy support </w:t>
      </w:r>
      <w:r w:rsidR="00D50827" w:rsidRPr="00A178D3">
        <w:rPr>
          <w:rFonts w:cs="Arial"/>
          <w:lang w:val="en-US"/>
        </w:rPr>
        <w:t>gateway</w:t>
      </w:r>
      <w:r w:rsidR="00D50827" w:rsidRPr="00A178D3" w:rsidDel="00D50827">
        <w:rPr>
          <w:rFonts w:cs="Arial"/>
          <w:lang w:val="en-US"/>
        </w:rPr>
        <w:t xml:space="preserve"> </w:t>
      </w:r>
      <w:r w:rsidR="00D03E6B" w:rsidRPr="00A178D3">
        <w:rPr>
          <w:rFonts w:cs="Arial"/>
        </w:rPr>
        <w:t xml:space="preserve">are set out in appendix II, the procedures for uploading and updating content from the </w:t>
      </w:r>
      <w:r w:rsidR="00D50827" w:rsidRPr="00A178D3">
        <w:rPr>
          <w:rFonts w:cs="Arial"/>
        </w:rPr>
        <w:t xml:space="preserve">policy support </w:t>
      </w:r>
      <w:r w:rsidR="00D50827" w:rsidRPr="00A178D3">
        <w:rPr>
          <w:rFonts w:cs="Arial"/>
          <w:lang w:val="en-US"/>
        </w:rPr>
        <w:t>gateway</w:t>
      </w:r>
      <w:r w:rsidR="00D50827" w:rsidRPr="00A178D3" w:rsidDel="00D50827">
        <w:rPr>
          <w:rFonts w:cs="Arial"/>
          <w:lang w:val="en-US"/>
        </w:rPr>
        <w:t xml:space="preserve"> </w:t>
      </w:r>
      <w:r w:rsidR="00D03E6B" w:rsidRPr="00A178D3">
        <w:rPr>
          <w:rFonts w:cs="Arial"/>
        </w:rPr>
        <w:t xml:space="preserve">in appendix III, the validation procedures in appendix IV and the options for the </w:t>
      </w:r>
      <w:r w:rsidR="00D50827" w:rsidRPr="00A178D3">
        <w:rPr>
          <w:rFonts w:cs="Arial"/>
        </w:rPr>
        <w:t xml:space="preserve">policy support </w:t>
      </w:r>
      <w:r w:rsidR="00D50827" w:rsidRPr="00A178D3">
        <w:rPr>
          <w:lang w:eastAsia="en-GB"/>
        </w:rPr>
        <w:t>gateway</w:t>
      </w:r>
      <w:r w:rsidR="00D50827" w:rsidRPr="00A178D3" w:rsidDel="00D50827">
        <w:rPr>
          <w:rFonts w:cs="Arial"/>
        </w:rPr>
        <w:t xml:space="preserve"> </w:t>
      </w:r>
      <w:r w:rsidR="00D03E6B" w:rsidRPr="00A178D3">
        <w:rPr>
          <w:rFonts w:cs="Arial"/>
        </w:rPr>
        <w:t xml:space="preserve">to be integrated into </w:t>
      </w:r>
      <w:r w:rsidR="000574B9">
        <w:rPr>
          <w:rFonts w:cs="Arial"/>
        </w:rPr>
        <w:t xml:space="preserve">work relating to </w:t>
      </w:r>
      <w:r w:rsidR="00D03E6B" w:rsidRPr="00A178D3">
        <w:rPr>
          <w:rFonts w:cs="Arial"/>
        </w:rPr>
        <w:t>the o</w:t>
      </w:r>
      <w:r w:rsidR="00B46AEE" w:rsidRPr="00A178D3">
        <w:rPr>
          <w:rFonts w:cs="Arial"/>
        </w:rPr>
        <w:t xml:space="preserve">ther functions of </w:t>
      </w:r>
      <w:r w:rsidR="000574B9">
        <w:rPr>
          <w:rFonts w:cs="Arial"/>
        </w:rPr>
        <w:t>IPBES</w:t>
      </w:r>
      <w:r w:rsidR="00B46AEE" w:rsidRPr="00A178D3">
        <w:rPr>
          <w:rFonts w:cs="Arial"/>
        </w:rPr>
        <w:t xml:space="preserve"> </w:t>
      </w:r>
      <w:r w:rsidR="00D03E6B" w:rsidRPr="00A178D3">
        <w:rPr>
          <w:rFonts w:cs="Arial"/>
        </w:rPr>
        <w:t xml:space="preserve">appendix V. </w:t>
      </w:r>
      <w:r w:rsidRPr="00A178D3">
        <w:rPr>
          <w:rFonts w:cs="Arial"/>
        </w:rPr>
        <w:t xml:space="preserve"> </w:t>
      </w:r>
      <w:r w:rsidR="001623F3" w:rsidRPr="00A178D3">
        <w:rPr>
          <w:rFonts w:cs="Arial"/>
        </w:rPr>
        <w:t>T</w:t>
      </w:r>
      <w:r w:rsidR="00F4523A" w:rsidRPr="00A178D3">
        <w:rPr>
          <w:rFonts w:cs="Arial"/>
        </w:rPr>
        <w:t xml:space="preserve">hese </w:t>
      </w:r>
      <w:r w:rsidR="00D93B9F" w:rsidRPr="00A178D3">
        <w:rPr>
          <w:rFonts w:cs="Arial"/>
        </w:rPr>
        <w:t>are</w:t>
      </w:r>
      <w:r w:rsidR="00F4523A" w:rsidRPr="00A178D3">
        <w:rPr>
          <w:rFonts w:cs="Arial"/>
        </w:rPr>
        <w:t xml:space="preserve"> living documents and </w:t>
      </w:r>
      <w:r w:rsidR="000574B9">
        <w:rPr>
          <w:rFonts w:cs="Arial"/>
        </w:rPr>
        <w:t>would</w:t>
      </w:r>
      <w:r w:rsidR="000574B9" w:rsidRPr="00A178D3">
        <w:rPr>
          <w:rFonts w:cs="Arial"/>
        </w:rPr>
        <w:t xml:space="preserve"> </w:t>
      </w:r>
      <w:r w:rsidR="00F4523A" w:rsidRPr="00A178D3">
        <w:rPr>
          <w:rFonts w:cs="Arial"/>
        </w:rPr>
        <w:t xml:space="preserve">be kept under review during the next work programme of </w:t>
      </w:r>
      <w:r w:rsidR="000574B9">
        <w:rPr>
          <w:rFonts w:cs="Arial"/>
        </w:rPr>
        <w:t>IPBES</w:t>
      </w:r>
      <w:r w:rsidR="00D93B9F" w:rsidRPr="00A178D3">
        <w:rPr>
          <w:rFonts w:cs="Arial"/>
        </w:rPr>
        <w:t xml:space="preserve"> to</w:t>
      </w:r>
      <w:r w:rsidR="00F4523A" w:rsidRPr="00A178D3">
        <w:rPr>
          <w:rFonts w:cs="Arial"/>
        </w:rPr>
        <w:t xml:space="preserve"> ensure</w:t>
      </w:r>
      <w:r w:rsidR="00F4523A">
        <w:rPr>
          <w:rFonts w:cs="Arial"/>
        </w:rPr>
        <w:t xml:space="preserve"> they continue being fit-for-purpose</w:t>
      </w:r>
      <w:r w:rsidR="00D93B9F">
        <w:rPr>
          <w:rFonts w:cs="Arial"/>
        </w:rPr>
        <w:t>.</w:t>
      </w:r>
    </w:p>
    <w:p w14:paraId="594807A3" w14:textId="789AEB74" w:rsidR="00443D81" w:rsidRDefault="00443D81" w:rsidP="00CC6504">
      <w:pPr>
        <w:pStyle w:val="Normalnumber"/>
        <w:numPr>
          <w:ilvl w:val="0"/>
          <w:numId w:val="6"/>
        </w:numPr>
        <w:rPr>
          <w:rFonts w:cs="Arial"/>
        </w:rPr>
      </w:pPr>
      <w:r>
        <w:rPr>
          <w:rFonts w:cs="Arial"/>
        </w:rPr>
        <w:t xml:space="preserve">With respect to the development of validation procedures </w:t>
      </w:r>
      <w:r w:rsidR="00D13A59">
        <w:rPr>
          <w:rFonts w:cs="Arial"/>
        </w:rPr>
        <w:t xml:space="preserve">for </w:t>
      </w:r>
      <w:r>
        <w:rPr>
          <w:rFonts w:cs="Arial"/>
        </w:rPr>
        <w:t xml:space="preserve">the content of the </w:t>
      </w:r>
      <w:r w:rsidR="007D3465" w:rsidRPr="00D50827">
        <w:rPr>
          <w:rFonts w:cs="Arial"/>
          <w:lang w:val="en-US"/>
        </w:rPr>
        <w:t>gateway</w:t>
      </w:r>
      <w:r>
        <w:rPr>
          <w:rFonts w:cs="Arial"/>
        </w:rPr>
        <w:t>, c</w:t>
      </w:r>
      <w:r w:rsidRPr="00FF0AF3">
        <w:rPr>
          <w:rFonts w:cs="Arial"/>
        </w:rPr>
        <w:t xml:space="preserve">oncerns </w:t>
      </w:r>
      <w:r w:rsidR="00D13A59">
        <w:rPr>
          <w:rFonts w:cs="Arial"/>
        </w:rPr>
        <w:t>regarding the</w:t>
      </w:r>
      <w:r>
        <w:rPr>
          <w:rFonts w:cs="Arial"/>
        </w:rPr>
        <w:t xml:space="preserve"> </w:t>
      </w:r>
      <w:r w:rsidRPr="00FF0AF3">
        <w:rPr>
          <w:rFonts w:cs="Arial"/>
        </w:rPr>
        <w:t xml:space="preserve">validation of </w:t>
      </w:r>
      <w:r>
        <w:rPr>
          <w:rFonts w:cs="Arial"/>
        </w:rPr>
        <w:t>indigenous and local knowledge</w:t>
      </w:r>
      <w:r w:rsidRPr="00FF0AF3">
        <w:rPr>
          <w:rFonts w:cs="Arial"/>
        </w:rPr>
        <w:t xml:space="preserve"> were raised. </w:t>
      </w:r>
      <w:r>
        <w:rPr>
          <w:rFonts w:cs="Arial"/>
        </w:rPr>
        <w:t xml:space="preserve">The expert group suggested </w:t>
      </w:r>
      <w:r w:rsidRPr="00FF0AF3">
        <w:rPr>
          <w:rFonts w:cs="Arial"/>
        </w:rPr>
        <w:t xml:space="preserve">to </w:t>
      </w:r>
      <w:r w:rsidR="00D13A59">
        <w:rPr>
          <w:rFonts w:cs="Arial"/>
        </w:rPr>
        <w:t xml:space="preserve">refer </w:t>
      </w:r>
      <w:r w:rsidR="00CC542B">
        <w:rPr>
          <w:rFonts w:cs="Arial"/>
        </w:rPr>
        <w:t>this issue</w:t>
      </w:r>
      <w:r w:rsidRPr="00FF0AF3">
        <w:rPr>
          <w:rFonts w:cs="Arial"/>
        </w:rPr>
        <w:t xml:space="preserve"> </w:t>
      </w:r>
      <w:r w:rsidR="00D13A59">
        <w:rPr>
          <w:rFonts w:cs="Arial"/>
        </w:rPr>
        <w:t>to</w:t>
      </w:r>
      <w:r w:rsidR="00D13A59" w:rsidRPr="00FF0AF3">
        <w:rPr>
          <w:rFonts w:cs="Arial"/>
        </w:rPr>
        <w:t xml:space="preserve"> </w:t>
      </w:r>
      <w:r w:rsidRPr="00FF0AF3">
        <w:rPr>
          <w:rFonts w:cs="Arial"/>
        </w:rPr>
        <w:t>the task</w:t>
      </w:r>
      <w:r>
        <w:rPr>
          <w:rFonts w:cs="Arial"/>
        </w:rPr>
        <w:t xml:space="preserve"> </w:t>
      </w:r>
      <w:r w:rsidRPr="00FF0AF3">
        <w:rPr>
          <w:rFonts w:cs="Arial"/>
        </w:rPr>
        <w:t xml:space="preserve">force </w:t>
      </w:r>
      <w:r w:rsidR="00B46AEE">
        <w:rPr>
          <w:rFonts w:cs="Arial"/>
        </w:rPr>
        <w:t xml:space="preserve">on indigenous and local knowledge </w:t>
      </w:r>
      <w:r w:rsidRPr="00FF0AF3">
        <w:rPr>
          <w:rFonts w:cs="Arial"/>
        </w:rPr>
        <w:t>for guidance</w:t>
      </w:r>
      <w:r w:rsidR="009A1357">
        <w:rPr>
          <w:rFonts w:cs="Arial"/>
        </w:rPr>
        <w:t xml:space="preserve">, </w:t>
      </w:r>
      <w:r w:rsidR="00B46AEE">
        <w:rPr>
          <w:rFonts w:cs="Arial"/>
        </w:rPr>
        <w:t xml:space="preserve">an </w:t>
      </w:r>
      <w:r w:rsidR="009A1357">
        <w:rPr>
          <w:rFonts w:cs="Arial"/>
        </w:rPr>
        <w:t>approach that was supported by the M</w:t>
      </w:r>
      <w:r w:rsidR="00B46AEE">
        <w:rPr>
          <w:rFonts w:cs="Arial"/>
        </w:rPr>
        <w:t xml:space="preserve">ultidisciplinary </w:t>
      </w:r>
      <w:r w:rsidR="009A1357">
        <w:rPr>
          <w:rFonts w:cs="Arial"/>
        </w:rPr>
        <w:t>E</w:t>
      </w:r>
      <w:r w:rsidR="00B46AEE">
        <w:rPr>
          <w:rFonts w:cs="Arial"/>
        </w:rPr>
        <w:t xml:space="preserve">xpert </w:t>
      </w:r>
      <w:r w:rsidR="009A1357">
        <w:rPr>
          <w:rFonts w:cs="Arial"/>
        </w:rPr>
        <w:t>P</w:t>
      </w:r>
      <w:r w:rsidR="00B46AEE">
        <w:rPr>
          <w:rFonts w:cs="Arial"/>
        </w:rPr>
        <w:t>anel</w:t>
      </w:r>
      <w:r w:rsidR="009A1357">
        <w:rPr>
          <w:rFonts w:cs="Arial"/>
        </w:rPr>
        <w:t xml:space="preserve"> and Bureau</w:t>
      </w:r>
      <w:r w:rsidR="00040DEE">
        <w:rPr>
          <w:rFonts w:cs="Arial"/>
        </w:rPr>
        <w:t xml:space="preserve"> at their </w:t>
      </w:r>
      <w:r w:rsidR="00B46AEE">
        <w:rPr>
          <w:rFonts w:cs="Arial"/>
        </w:rPr>
        <w:t xml:space="preserve">twelfth </w:t>
      </w:r>
      <w:r w:rsidR="00040DEE">
        <w:rPr>
          <w:rFonts w:cs="Arial"/>
        </w:rPr>
        <w:t>meetings</w:t>
      </w:r>
      <w:r>
        <w:rPr>
          <w:rFonts w:cs="Arial"/>
        </w:rPr>
        <w:t>.</w:t>
      </w:r>
      <w:r w:rsidRPr="00FF0AF3">
        <w:rPr>
          <w:rFonts w:cs="Arial"/>
        </w:rPr>
        <w:t xml:space="preserve"> </w:t>
      </w:r>
      <w:r w:rsidR="009F3A9A">
        <w:rPr>
          <w:rFonts w:cs="Arial"/>
        </w:rPr>
        <w:t xml:space="preserve">This matter </w:t>
      </w:r>
      <w:r w:rsidR="00B46AEE">
        <w:rPr>
          <w:rFonts w:cs="Arial"/>
        </w:rPr>
        <w:t xml:space="preserve">would </w:t>
      </w:r>
      <w:r w:rsidR="009F3A9A">
        <w:rPr>
          <w:rFonts w:cs="Arial"/>
        </w:rPr>
        <w:t xml:space="preserve">therefore be included in the agenda of the first meeting of the task force </w:t>
      </w:r>
      <w:r w:rsidR="00B46AEE">
        <w:rPr>
          <w:rFonts w:cs="Arial"/>
        </w:rPr>
        <w:t>on indigenous and local knowledge</w:t>
      </w:r>
      <w:r w:rsidR="00913CC2">
        <w:rPr>
          <w:rFonts w:cs="Arial"/>
        </w:rPr>
        <w:t xml:space="preserve"> following the seventh session of the Plenary</w:t>
      </w:r>
      <w:r w:rsidR="00B46AEE">
        <w:rPr>
          <w:rFonts w:cs="Arial"/>
        </w:rPr>
        <w:t xml:space="preserve">, if  the Plenary at </w:t>
      </w:r>
      <w:r w:rsidR="00913CC2">
        <w:rPr>
          <w:rFonts w:cs="Arial"/>
        </w:rPr>
        <w:t>that</w:t>
      </w:r>
      <w:r w:rsidR="00B46AEE">
        <w:rPr>
          <w:rFonts w:cs="Arial"/>
        </w:rPr>
        <w:t xml:space="preserve"> session</w:t>
      </w:r>
      <w:r w:rsidR="00D13A59">
        <w:rPr>
          <w:rFonts w:cs="Arial"/>
        </w:rPr>
        <w:t xml:space="preserve"> extended the mandate of that task force</w:t>
      </w:r>
      <w:r w:rsidR="009F3A9A">
        <w:rPr>
          <w:rFonts w:cs="Arial"/>
        </w:rPr>
        <w:t xml:space="preserve">. </w:t>
      </w:r>
    </w:p>
    <w:p w14:paraId="56682D55" w14:textId="3E0E1DA4" w:rsidR="007B5D55" w:rsidRDefault="007B5D55" w:rsidP="00CC6504">
      <w:pPr>
        <w:pStyle w:val="Normalnumber"/>
        <w:keepNext/>
        <w:numPr>
          <w:ilvl w:val="0"/>
          <w:numId w:val="6"/>
        </w:numPr>
        <w:ind w:left="1253"/>
        <w:rPr>
          <w:rFonts w:cs="Arial"/>
        </w:rPr>
      </w:pPr>
      <w:r>
        <w:rPr>
          <w:rFonts w:cs="Arial"/>
        </w:rPr>
        <w:t xml:space="preserve">The policy support </w:t>
      </w:r>
      <w:r w:rsidR="00F55492">
        <w:rPr>
          <w:rFonts w:cs="Arial"/>
        </w:rPr>
        <w:t xml:space="preserve">gateway </w:t>
      </w:r>
      <w:r>
        <w:rPr>
          <w:rFonts w:cs="Arial"/>
        </w:rPr>
        <w:t>is available</w:t>
      </w:r>
      <w:r w:rsidR="00FE1F29">
        <w:rPr>
          <w:rFonts w:cs="Arial"/>
        </w:rPr>
        <w:t xml:space="preserve"> on the IPBES website</w:t>
      </w:r>
      <w:r w:rsidR="00FE1F29">
        <w:rPr>
          <w:rStyle w:val="FootnoteReference"/>
          <w:rFonts w:cs="Arial"/>
        </w:rPr>
        <w:footnoteReference w:id="4"/>
      </w:r>
      <w:r w:rsidR="00FE1F29">
        <w:rPr>
          <w:rFonts w:cs="Arial"/>
        </w:rPr>
        <w:t xml:space="preserve">. </w:t>
      </w:r>
      <w:r w:rsidR="007B5944">
        <w:rPr>
          <w:rFonts w:cs="Arial"/>
        </w:rPr>
        <w:t xml:space="preserve">The following activities, undertaken under the guidance of the expert group and </w:t>
      </w:r>
      <w:r w:rsidR="00085455">
        <w:rPr>
          <w:rFonts w:cs="Arial"/>
        </w:rPr>
        <w:t xml:space="preserve">the </w:t>
      </w:r>
      <w:r w:rsidR="007B5944">
        <w:rPr>
          <w:rFonts w:cs="Arial"/>
        </w:rPr>
        <w:t xml:space="preserve">strategic partners, have been implemented in further developing the </w:t>
      </w:r>
      <w:r w:rsidR="00D50827">
        <w:rPr>
          <w:lang w:eastAsia="en-GB"/>
        </w:rPr>
        <w:t>gateway</w:t>
      </w:r>
      <w:r w:rsidR="007B5944">
        <w:rPr>
          <w:rFonts w:cs="Arial"/>
        </w:rPr>
        <w:t xml:space="preserve">: </w:t>
      </w:r>
    </w:p>
    <w:p w14:paraId="58936929" w14:textId="2493A08B" w:rsidR="00782C2B" w:rsidRPr="0036459E" w:rsidRDefault="00E42C30" w:rsidP="00CC6504">
      <w:pPr>
        <w:pStyle w:val="ListParagraph"/>
        <w:numPr>
          <w:ilvl w:val="1"/>
          <w:numId w:val="6"/>
        </w:numPr>
        <w:spacing w:after="60" w:line="240" w:lineRule="auto"/>
        <w:contextualSpacing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The </w:t>
      </w:r>
      <w:r w:rsidR="00782C2B" w:rsidRPr="0036459E">
        <w:rPr>
          <w:rFonts w:ascii="Times New Roman" w:eastAsia="Times New Roman" w:hAnsi="Times New Roman" w:cs="Times New Roman"/>
          <w:sz w:val="20"/>
          <w:szCs w:val="20"/>
        </w:rPr>
        <w:t>IPBES secretariat request</w:t>
      </w:r>
      <w:r w:rsidR="00FE1F29">
        <w:rPr>
          <w:rFonts w:ascii="Times New Roman" w:eastAsia="Times New Roman" w:hAnsi="Times New Roman" w:cs="Times New Roman"/>
          <w:sz w:val="20"/>
          <w:szCs w:val="20"/>
        </w:rPr>
        <w:t>ed</w:t>
      </w:r>
      <w:r w:rsidR="00782C2B" w:rsidRPr="0036459E">
        <w:rPr>
          <w:rFonts w:ascii="Times New Roman" w:eastAsia="Times New Roman" w:hAnsi="Times New Roman" w:cs="Times New Roman"/>
          <w:sz w:val="20"/>
          <w:szCs w:val="20"/>
        </w:rPr>
        <w:t xml:space="preserve"> quotes for </w:t>
      </w:r>
      <w:r>
        <w:rPr>
          <w:rFonts w:ascii="Times New Roman" w:eastAsia="Times New Roman" w:hAnsi="Times New Roman" w:cs="Times New Roman"/>
          <w:sz w:val="20"/>
          <w:szCs w:val="20"/>
        </w:rPr>
        <w:t xml:space="preserve">the </w:t>
      </w:r>
      <w:r w:rsidR="00782C2B" w:rsidRPr="0036459E">
        <w:rPr>
          <w:rFonts w:ascii="Times New Roman" w:eastAsia="Times New Roman" w:hAnsi="Times New Roman" w:cs="Times New Roman"/>
          <w:sz w:val="20"/>
          <w:szCs w:val="20"/>
        </w:rPr>
        <w:t>implementation of structural, functional and visual changes</w:t>
      </w:r>
      <w:r w:rsidR="00FE1F29">
        <w:rPr>
          <w:rFonts w:ascii="Times New Roman" w:eastAsia="Times New Roman" w:hAnsi="Times New Roman" w:cs="Times New Roman"/>
          <w:sz w:val="20"/>
          <w:szCs w:val="20"/>
        </w:rPr>
        <w:t>. A contractor has been identified and selected to design and implement these changes</w:t>
      </w:r>
      <w:r w:rsidR="00D26EF1">
        <w:rPr>
          <w:rFonts w:ascii="Times New Roman" w:eastAsia="Times New Roman" w:hAnsi="Times New Roman" w:cs="Times New Roman"/>
          <w:sz w:val="20"/>
          <w:szCs w:val="20"/>
        </w:rPr>
        <w:t>.</w:t>
      </w:r>
      <w:r w:rsidR="00D26EF1" w:rsidRPr="00D26EF1">
        <w:rPr>
          <w:rFonts w:ascii="Times New Roman" w:eastAsia="Times New Roman" w:hAnsi="Times New Roman" w:cs="Arial"/>
          <w:sz w:val="20"/>
          <w:szCs w:val="20"/>
        </w:rPr>
        <w:t xml:space="preserve"> </w:t>
      </w:r>
      <w:r w:rsidR="00D26EF1">
        <w:rPr>
          <w:rFonts w:ascii="Times New Roman" w:eastAsia="Times New Roman" w:hAnsi="Times New Roman" w:cs="Arial"/>
          <w:sz w:val="20"/>
          <w:szCs w:val="20"/>
        </w:rPr>
        <w:t xml:space="preserve">Structural, functional and visual changes of the </w:t>
      </w:r>
      <w:r w:rsidR="00D26EF1" w:rsidRPr="007D3465">
        <w:rPr>
          <w:rFonts w:ascii="Times New Roman" w:eastAsia="Times New Roman" w:hAnsi="Times New Roman" w:cs="Arial"/>
          <w:sz w:val="20"/>
          <w:szCs w:val="20"/>
        </w:rPr>
        <w:t>gateway</w:t>
      </w:r>
      <w:r w:rsidR="00D26EF1">
        <w:rPr>
          <w:rFonts w:ascii="Times New Roman" w:eastAsia="Times New Roman" w:hAnsi="Times New Roman" w:cs="Arial"/>
          <w:sz w:val="20"/>
          <w:szCs w:val="20"/>
        </w:rPr>
        <w:t xml:space="preserve"> will be implemented in conjunction with the revamp of the IPBES website, led by the secretariat in Bonn</w:t>
      </w:r>
      <w:r w:rsidR="00C21C96">
        <w:rPr>
          <w:rFonts w:ascii="Times New Roman" w:eastAsia="Times New Roman" w:hAnsi="Times New Roman" w:cs="Arial"/>
          <w:sz w:val="20"/>
          <w:szCs w:val="20"/>
        </w:rPr>
        <w:t>.</w:t>
      </w:r>
      <w:r w:rsidR="00C21C96" w:rsidRPr="00C21C96" w:rsidDel="004E4510">
        <w:rPr>
          <w:rFonts w:ascii="Times New Roman" w:eastAsia="Times New Roman" w:hAnsi="Times New Roman" w:cs="Arial"/>
          <w:sz w:val="20"/>
          <w:szCs w:val="20"/>
        </w:rPr>
        <w:t xml:space="preserve"> </w:t>
      </w:r>
      <w:r w:rsidR="00C21C96">
        <w:rPr>
          <w:rFonts w:ascii="Times New Roman" w:eastAsia="Times New Roman" w:hAnsi="Times New Roman" w:cs="Arial"/>
          <w:sz w:val="20"/>
          <w:szCs w:val="20"/>
        </w:rPr>
        <w:t>Terms of reference for contracting graphic design, user interface and web development services were developed by the secretariat</w:t>
      </w:r>
      <w:r w:rsidR="00D26EF1">
        <w:rPr>
          <w:rFonts w:ascii="Times New Roman" w:eastAsia="Times New Roman" w:hAnsi="Times New Roman" w:cs="Arial"/>
          <w:sz w:val="20"/>
          <w:szCs w:val="20"/>
        </w:rPr>
        <w:t>;</w:t>
      </w:r>
    </w:p>
    <w:p w14:paraId="2A363FE9" w14:textId="637FE102" w:rsidR="00782C2B" w:rsidRPr="007F0B2E" w:rsidRDefault="007B5944" w:rsidP="00CC6504">
      <w:pPr>
        <w:pStyle w:val="ListParagraph"/>
        <w:numPr>
          <w:ilvl w:val="1"/>
          <w:numId w:val="6"/>
        </w:numPr>
        <w:spacing w:after="60" w:line="240" w:lineRule="auto"/>
        <w:contextualSpacing w:val="0"/>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rPr>
        <w:t>The</w:t>
      </w:r>
      <w:r w:rsidR="00782C2B" w:rsidRPr="007F0B2E">
        <w:rPr>
          <w:rFonts w:ascii="Times New Roman" w:eastAsia="Times New Roman" w:hAnsi="Times New Roman" w:cs="Times New Roman"/>
          <w:sz w:val="20"/>
          <w:szCs w:val="20"/>
        </w:rPr>
        <w:t xml:space="preserve"> </w:t>
      </w:r>
      <w:r w:rsidR="00003F3C">
        <w:rPr>
          <w:rFonts w:ascii="Times New Roman" w:eastAsia="Times New Roman" w:hAnsi="Times New Roman" w:cs="Times New Roman"/>
          <w:sz w:val="20"/>
          <w:szCs w:val="20"/>
        </w:rPr>
        <w:t>t</w:t>
      </w:r>
      <w:r w:rsidR="00782C2B">
        <w:rPr>
          <w:rFonts w:ascii="Times New Roman" w:eastAsia="Times New Roman" w:hAnsi="Times New Roman" w:cs="Times New Roman"/>
          <w:sz w:val="20"/>
          <w:szCs w:val="20"/>
        </w:rPr>
        <w:t>echnical support unit led the process for u</w:t>
      </w:r>
      <w:r w:rsidR="00782C2B" w:rsidRPr="007F0B2E">
        <w:rPr>
          <w:rFonts w:ascii="Times New Roman" w:eastAsia="Times New Roman" w:hAnsi="Times New Roman" w:cs="Times New Roman"/>
          <w:sz w:val="20"/>
          <w:szCs w:val="20"/>
        </w:rPr>
        <w:t xml:space="preserve">ploading </w:t>
      </w:r>
      <w:r w:rsidR="00782C2B">
        <w:rPr>
          <w:rFonts w:ascii="Times New Roman" w:eastAsia="Times New Roman" w:hAnsi="Times New Roman" w:cs="Times New Roman"/>
          <w:sz w:val="20"/>
          <w:szCs w:val="20"/>
        </w:rPr>
        <w:t>content from</w:t>
      </w:r>
      <w:r w:rsidR="00782C2B" w:rsidRPr="007F0B2E">
        <w:rPr>
          <w:rFonts w:ascii="Times New Roman" w:eastAsia="Times New Roman" w:hAnsi="Times New Roman" w:cs="Times New Roman"/>
          <w:sz w:val="20"/>
          <w:szCs w:val="20"/>
        </w:rPr>
        <w:t xml:space="preserve"> regional and </w:t>
      </w:r>
      <w:r w:rsidR="00782C2B">
        <w:rPr>
          <w:rFonts w:ascii="Times New Roman" w:eastAsia="Times New Roman" w:hAnsi="Times New Roman" w:cs="Times New Roman"/>
          <w:sz w:val="20"/>
          <w:szCs w:val="20"/>
        </w:rPr>
        <w:t xml:space="preserve">land degradation and restoration assessments </w:t>
      </w:r>
      <w:r w:rsidR="00782C2B" w:rsidRPr="006C6BDD">
        <w:rPr>
          <w:rFonts w:ascii="Times New Roman" w:eastAsia="Times New Roman" w:hAnsi="Times New Roman" w:cs="Arial"/>
          <w:sz w:val="20"/>
          <w:szCs w:val="20"/>
        </w:rPr>
        <w:t xml:space="preserve">into the </w:t>
      </w:r>
      <w:r w:rsidR="007D3465" w:rsidRPr="007D3465">
        <w:rPr>
          <w:rFonts w:ascii="Times New Roman" w:eastAsia="Times New Roman" w:hAnsi="Times New Roman" w:cs="Arial"/>
          <w:sz w:val="20"/>
          <w:szCs w:val="20"/>
        </w:rPr>
        <w:t>gateway</w:t>
      </w:r>
      <w:r w:rsidR="00782C2B">
        <w:rPr>
          <w:rFonts w:ascii="Times New Roman" w:eastAsia="Times New Roman" w:hAnsi="Times New Roman" w:cs="Arial"/>
          <w:sz w:val="20"/>
          <w:szCs w:val="20"/>
        </w:rPr>
        <w:t>. T</w:t>
      </w:r>
      <w:r w:rsidR="00782C2B" w:rsidRPr="006C6BDD">
        <w:rPr>
          <w:rFonts w:ascii="Times New Roman" w:eastAsia="Times New Roman" w:hAnsi="Times New Roman" w:cs="Arial"/>
          <w:sz w:val="20"/>
          <w:szCs w:val="20"/>
        </w:rPr>
        <w:t>he technical support unit has been working with relevant exp</w:t>
      </w:r>
      <w:r w:rsidR="00782C2B">
        <w:rPr>
          <w:rFonts w:ascii="Times New Roman" w:eastAsia="Times New Roman" w:hAnsi="Times New Roman" w:cs="Arial"/>
          <w:sz w:val="20"/>
          <w:szCs w:val="20"/>
        </w:rPr>
        <w:t xml:space="preserve">erts and </w:t>
      </w:r>
      <w:r w:rsidR="00C749A7">
        <w:rPr>
          <w:rFonts w:ascii="Times New Roman" w:eastAsia="Times New Roman" w:hAnsi="Times New Roman" w:cs="Arial"/>
          <w:sz w:val="20"/>
          <w:szCs w:val="20"/>
        </w:rPr>
        <w:t>other</w:t>
      </w:r>
      <w:r w:rsidR="00C74C40">
        <w:rPr>
          <w:rFonts w:ascii="Times New Roman" w:eastAsia="Times New Roman" w:hAnsi="Times New Roman" w:cs="Arial"/>
          <w:sz w:val="20"/>
          <w:szCs w:val="20"/>
        </w:rPr>
        <w:t xml:space="preserve"> technical support</w:t>
      </w:r>
      <w:r w:rsidR="00782C2B">
        <w:rPr>
          <w:rFonts w:ascii="Times New Roman" w:eastAsia="Times New Roman" w:hAnsi="Times New Roman" w:cs="Arial"/>
          <w:sz w:val="20"/>
          <w:szCs w:val="20"/>
        </w:rPr>
        <w:t xml:space="preserve"> units, as appropriate, and work is currently ongoing;</w:t>
      </w:r>
    </w:p>
    <w:p w14:paraId="3F67EE5F" w14:textId="679EF023" w:rsidR="00782C2B" w:rsidRDefault="00C749A7" w:rsidP="00CC6504">
      <w:pPr>
        <w:pStyle w:val="ListParagraph"/>
        <w:numPr>
          <w:ilvl w:val="1"/>
          <w:numId w:val="6"/>
        </w:numPr>
        <w:spacing w:after="120" w:line="240" w:lineRule="auto"/>
        <w:contextualSpacing w:val="0"/>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rPr>
        <w:t>F</w:t>
      </w:r>
      <w:r w:rsidR="00782C2B" w:rsidRPr="007F0B2E">
        <w:rPr>
          <w:rFonts w:ascii="Times New Roman" w:eastAsia="Times New Roman" w:hAnsi="Times New Roman" w:cs="Times New Roman"/>
          <w:sz w:val="20"/>
          <w:szCs w:val="20"/>
        </w:rPr>
        <w:t>urther suggested changes</w:t>
      </w:r>
      <w:r>
        <w:rPr>
          <w:rFonts w:ascii="Times New Roman" w:eastAsia="Times New Roman" w:hAnsi="Times New Roman" w:cs="Times New Roman"/>
          <w:sz w:val="20"/>
          <w:szCs w:val="20"/>
        </w:rPr>
        <w:t xml:space="preserve"> will be implemented in May 2019</w:t>
      </w:r>
      <w:r w:rsidR="00782C2B">
        <w:rPr>
          <w:rFonts w:ascii="Times New Roman" w:eastAsia="Times New Roman" w:hAnsi="Times New Roman" w:cs="Times New Roman"/>
          <w:sz w:val="20"/>
          <w:szCs w:val="20"/>
        </w:rPr>
        <w:t>.</w:t>
      </w:r>
    </w:p>
    <w:p w14:paraId="640005E7" w14:textId="782E7D65" w:rsidR="002478F5" w:rsidRDefault="00E65D3E" w:rsidP="00E65D3E">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val="en-GB" w:eastAsia="en-GB"/>
        </w:rPr>
      </w:pPr>
      <w:r w:rsidRPr="00E65D3E">
        <w:rPr>
          <w:rFonts w:ascii="Times New Roman" w:eastAsia="Times New Roman" w:hAnsi="Times New Roman"/>
          <w:b/>
          <w:sz w:val="28"/>
          <w:szCs w:val="28"/>
          <w:lang w:val="en-GB" w:eastAsia="en-GB"/>
        </w:rPr>
        <w:tab/>
        <w:t>V.</w:t>
      </w:r>
      <w:r w:rsidRPr="00E65D3E">
        <w:rPr>
          <w:rFonts w:ascii="Times New Roman" w:eastAsia="Times New Roman" w:hAnsi="Times New Roman"/>
          <w:b/>
          <w:sz w:val="28"/>
          <w:szCs w:val="28"/>
          <w:lang w:val="en-GB" w:eastAsia="en-GB"/>
        </w:rPr>
        <w:tab/>
      </w:r>
      <w:r w:rsidR="002478F5">
        <w:rPr>
          <w:rFonts w:ascii="Times New Roman" w:eastAsia="Times New Roman" w:hAnsi="Times New Roman"/>
          <w:b/>
          <w:sz w:val="28"/>
          <w:szCs w:val="28"/>
          <w:lang w:val="en-GB" w:eastAsia="en-GB"/>
        </w:rPr>
        <w:t>Next steps</w:t>
      </w:r>
    </w:p>
    <w:p w14:paraId="3A5F2DD2" w14:textId="532920AC" w:rsidR="00E65D3E" w:rsidRPr="00C85540" w:rsidRDefault="00242F41" w:rsidP="00242F41">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4"/>
          <w:szCs w:val="24"/>
          <w:lang w:val="en-GB" w:eastAsia="en-GB"/>
        </w:rPr>
      </w:pPr>
      <w:r w:rsidRPr="00C85540">
        <w:rPr>
          <w:rFonts w:ascii="Times New Roman" w:eastAsia="Times New Roman" w:hAnsi="Times New Roman"/>
          <w:b/>
          <w:sz w:val="24"/>
          <w:szCs w:val="24"/>
          <w:lang w:val="en-GB" w:eastAsia="en-GB"/>
        </w:rPr>
        <w:tab/>
        <w:t>A.</w:t>
      </w:r>
      <w:r w:rsidR="002478F5" w:rsidRPr="00C85540">
        <w:rPr>
          <w:rFonts w:ascii="Times New Roman" w:eastAsia="Times New Roman" w:hAnsi="Times New Roman"/>
          <w:b/>
          <w:sz w:val="24"/>
          <w:szCs w:val="24"/>
          <w:lang w:val="en-GB" w:eastAsia="en-GB"/>
        </w:rPr>
        <w:tab/>
      </w:r>
      <w:r w:rsidR="00A72FC1" w:rsidRPr="00C85540">
        <w:rPr>
          <w:rFonts w:ascii="Times New Roman" w:eastAsia="Times New Roman" w:hAnsi="Times New Roman"/>
          <w:b/>
          <w:sz w:val="24"/>
          <w:szCs w:val="24"/>
          <w:lang w:val="en-GB" w:eastAsia="en-GB"/>
        </w:rPr>
        <w:t>Suggested activities under the next work programme of IPBES</w:t>
      </w:r>
    </w:p>
    <w:p w14:paraId="22AEF74E" w14:textId="262AD3D0" w:rsidR="00E65D3E" w:rsidRDefault="004D2048"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Building on the lessons learned from the </w:t>
      </w:r>
      <w:r w:rsidRPr="004D2048">
        <w:rPr>
          <w:rFonts w:ascii="Times New Roman" w:eastAsia="Times New Roman" w:hAnsi="Times New Roman"/>
          <w:sz w:val="20"/>
          <w:szCs w:val="20"/>
          <w:lang w:val="en-GB" w:eastAsia="en-GB"/>
        </w:rPr>
        <w:t>implementation of the work programme</w:t>
      </w:r>
      <w:r>
        <w:rPr>
          <w:rFonts w:ascii="Times New Roman" w:eastAsia="Times New Roman" w:hAnsi="Times New Roman"/>
          <w:sz w:val="20"/>
          <w:szCs w:val="20"/>
          <w:lang w:val="en-GB" w:eastAsia="en-GB"/>
        </w:rPr>
        <w:t xml:space="preserve"> 2014-2018, and with a view to enhancing the policy support function of </w:t>
      </w:r>
      <w:r w:rsidR="00EA71E9">
        <w:rPr>
          <w:rFonts w:ascii="Times New Roman" w:eastAsia="Times New Roman" w:hAnsi="Times New Roman"/>
          <w:sz w:val="20"/>
          <w:szCs w:val="20"/>
          <w:lang w:val="en-GB" w:eastAsia="en-GB"/>
        </w:rPr>
        <w:t>IPBES</w:t>
      </w:r>
      <w:r>
        <w:rPr>
          <w:rFonts w:ascii="Times New Roman" w:eastAsia="Times New Roman" w:hAnsi="Times New Roman"/>
          <w:sz w:val="20"/>
          <w:szCs w:val="20"/>
          <w:lang w:val="en-GB" w:eastAsia="en-GB"/>
        </w:rPr>
        <w:t xml:space="preserve"> and strengthening the integration among </w:t>
      </w:r>
      <w:r w:rsidR="00EA71E9">
        <w:rPr>
          <w:rFonts w:ascii="Times New Roman" w:eastAsia="Times New Roman" w:hAnsi="Times New Roman"/>
          <w:sz w:val="20"/>
          <w:szCs w:val="20"/>
          <w:lang w:val="en-GB" w:eastAsia="en-GB"/>
        </w:rPr>
        <w:t>its four</w:t>
      </w:r>
      <w:r>
        <w:rPr>
          <w:rFonts w:ascii="Times New Roman" w:eastAsia="Times New Roman" w:hAnsi="Times New Roman"/>
          <w:sz w:val="20"/>
          <w:szCs w:val="20"/>
          <w:lang w:val="en-GB" w:eastAsia="en-GB"/>
        </w:rPr>
        <w:t xml:space="preserve"> functions, the following activities could be implemented under the next work programme: </w:t>
      </w:r>
    </w:p>
    <w:p w14:paraId="301603E1" w14:textId="5472315D" w:rsidR="00347FC1" w:rsidRPr="00A3627A"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23491B">
        <w:rPr>
          <w:rFonts w:ascii="Times New Roman" w:eastAsia="Times New Roman" w:hAnsi="Times New Roman"/>
          <w:sz w:val="20"/>
          <w:szCs w:val="20"/>
          <w:lang w:eastAsia="en-GB"/>
        </w:rPr>
        <w:t>Establish</w:t>
      </w:r>
      <w:r w:rsidR="00EA71E9">
        <w:rPr>
          <w:rFonts w:ascii="Times New Roman" w:eastAsia="Times New Roman" w:hAnsi="Times New Roman"/>
          <w:sz w:val="20"/>
          <w:szCs w:val="20"/>
          <w:lang w:eastAsia="en-GB"/>
        </w:rPr>
        <w:t>ment of</w:t>
      </w:r>
      <w:r w:rsidRPr="0023491B">
        <w:rPr>
          <w:rFonts w:ascii="Times New Roman" w:eastAsia="Times New Roman" w:hAnsi="Times New Roman"/>
          <w:sz w:val="20"/>
          <w:szCs w:val="20"/>
          <w:lang w:eastAsia="en-GB"/>
        </w:rPr>
        <w:t xml:space="preserve"> a task force on policy tools</w:t>
      </w:r>
      <w:r w:rsidR="00955340">
        <w:rPr>
          <w:rFonts w:ascii="Times New Roman" w:eastAsia="Times New Roman" w:hAnsi="Times New Roman"/>
          <w:sz w:val="20"/>
          <w:szCs w:val="20"/>
          <w:lang w:eastAsia="en-GB"/>
        </w:rPr>
        <w:t xml:space="preserve"> and methodologies</w:t>
      </w:r>
      <w:r w:rsidRPr="0023491B">
        <w:rPr>
          <w:rFonts w:ascii="Times New Roman" w:eastAsia="Times New Roman" w:hAnsi="Times New Roman"/>
          <w:sz w:val="20"/>
          <w:szCs w:val="20"/>
          <w:lang w:eastAsia="en-GB"/>
        </w:rPr>
        <w:t xml:space="preserve"> to enhance and guide the implementation of </w:t>
      </w:r>
      <w:r w:rsidR="00EA71E9">
        <w:rPr>
          <w:rFonts w:ascii="Times New Roman" w:eastAsia="Times New Roman" w:hAnsi="Times New Roman"/>
          <w:sz w:val="20"/>
          <w:szCs w:val="20"/>
          <w:lang w:eastAsia="en-GB"/>
        </w:rPr>
        <w:t xml:space="preserve">the </w:t>
      </w:r>
      <w:r w:rsidRPr="0023491B">
        <w:rPr>
          <w:rFonts w:ascii="Times New Roman" w:eastAsia="Times New Roman" w:hAnsi="Times New Roman"/>
          <w:sz w:val="20"/>
          <w:szCs w:val="20"/>
          <w:lang w:eastAsia="en-GB"/>
        </w:rPr>
        <w:t>IPBES policy support function</w:t>
      </w:r>
      <w:r>
        <w:rPr>
          <w:rFonts w:ascii="Times New Roman" w:eastAsia="Times New Roman" w:hAnsi="Times New Roman"/>
          <w:sz w:val="20"/>
          <w:szCs w:val="20"/>
          <w:lang w:eastAsia="en-GB"/>
        </w:rPr>
        <w:t>, including through the activities</w:t>
      </w:r>
      <w:r w:rsidR="00EA71E9">
        <w:rPr>
          <w:rFonts w:ascii="Times New Roman" w:eastAsia="Times New Roman" w:hAnsi="Times New Roman"/>
          <w:sz w:val="20"/>
          <w:szCs w:val="20"/>
          <w:lang w:eastAsia="en-GB"/>
        </w:rPr>
        <w:t xml:space="preserve"> listed in subparagraphs (b) to (h) below</w:t>
      </w:r>
      <w:r>
        <w:rPr>
          <w:rFonts w:ascii="Times New Roman" w:eastAsia="Times New Roman" w:hAnsi="Times New Roman"/>
          <w:sz w:val="20"/>
          <w:szCs w:val="20"/>
          <w:lang w:eastAsia="en-GB"/>
        </w:rPr>
        <w:t>;</w:t>
      </w:r>
    </w:p>
    <w:p w14:paraId="579F9E03" w14:textId="487FA60E" w:rsidR="00347FC1" w:rsidRDefault="00EA71E9"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eastAsia="en-GB"/>
        </w:rPr>
        <w:t>Provision of s</w:t>
      </w:r>
      <w:r w:rsidR="00347FC1" w:rsidRPr="00AC60CE">
        <w:rPr>
          <w:rFonts w:ascii="Times New Roman" w:eastAsia="Times New Roman" w:hAnsi="Times New Roman"/>
          <w:sz w:val="20"/>
          <w:szCs w:val="20"/>
          <w:lang w:eastAsia="en-GB"/>
        </w:rPr>
        <w:t>upport</w:t>
      </w:r>
      <w:r>
        <w:rPr>
          <w:rFonts w:ascii="Times New Roman" w:eastAsia="Times New Roman" w:hAnsi="Times New Roman"/>
          <w:sz w:val="20"/>
          <w:szCs w:val="20"/>
          <w:lang w:eastAsia="en-GB"/>
        </w:rPr>
        <w:t xml:space="preserve"> to the</w:t>
      </w:r>
      <w:r w:rsidR="00347FC1" w:rsidRPr="00AC60CE">
        <w:rPr>
          <w:rFonts w:ascii="Times New Roman" w:eastAsia="Times New Roman" w:hAnsi="Times New Roman"/>
          <w:sz w:val="20"/>
          <w:szCs w:val="20"/>
          <w:lang w:eastAsia="en-GB"/>
        </w:rPr>
        <w:t xml:space="preserve"> further development of the policy support </w:t>
      </w:r>
      <w:r w:rsidR="00157EA2">
        <w:rPr>
          <w:rFonts w:ascii="Times New Roman" w:eastAsia="Times New Roman" w:hAnsi="Times New Roman"/>
          <w:sz w:val="20"/>
          <w:szCs w:val="20"/>
          <w:lang w:eastAsia="en-GB"/>
        </w:rPr>
        <w:t xml:space="preserve">gateway </w:t>
      </w:r>
      <w:r w:rsidR="00347FC1" w:rsidRPr="00AC60CE">
        <w:rPr>
          <w:rFonts w:ascii="Times New Roman" w:eastAsia="Times New Roman" w:hAnsi="Times New Roman"/>
          <w:sz w:val="20"/>
          <w:szCs w:val="20"/>
          <w:lang w:eastAsia="en-GB"/>
        </w:rPr>
        <w:t xml:space="preserve">by facilitating the addition of </w:t>
      </w:r>
      <w:r w:rsidR="00347FC1">
        <w:rPr>
          <w:rFonts w:ascii="Times New Roman" w:eastAsia="Times New Roman" w:hAnsi="Times New Roman"/>
          <w:sz w:val="20"/>
          <w:szCs w:val="20"/>
          <w:lang w:eastAsia="en-GB"/>
        </w:rPr>
        <w:t xml:space="preserve">resources, by </w:t>
      </w:r>
      <w:r w:rsidR="00347FC1" w:rsidRPr="00AC60CE">
        <w:rPr>
          <w:rFonts w:ascii="Times New Roman" w:eastAsia="Times New Roman" w:hAnsi="Times New Roman"/>
          <w:sz w:val="20"/>
          <w:szCs w:val="20"/>
          <w:lang w:eastAsia="en-GB"/>
        </w:rPr>
        <w:t xml:space="preserve">gathering and analyzing information </w:t>
      </w:r>
      <w:r w:rsidR="00347FC1">
        <w:rPr>
          <w:rFonts w:ascii="Times New Roman" w:eastAsia="Times New Roman" w:hAnsi="Times New Roman"/>
          <w:sz w:val="20"/>
          <w:szCs w:val="20"/>
          <w:lang w:eastAsia="en-GB"/>
        </w:rPr>
        <w:t>concerning</w:t>
      </w:r>
      <w:r w:rsidR="00347FC1" w:rsidRPr="00AC60CE">
        <w:rPr>
          <w:rFonts w:ascii="Times New Roman" w:eastAsia="Times New Roman" w:hAnsi="Times New Roman"/>
          <w:sz w:val="20"/>
          <w:szCs w:val="20"/>
          <w:lang w:eastAsia="en-GB"/>
        </w:rPr>
        <w:t xml:space="preserve"> the use and effectiveness of the </w:t>
      </w:r>
      <w:r w:rsidR="00D568A8">
        <w:rPr>
          <w:rFonts w:ascii="Times New Roman" w:eastAsia="Times New Roman" w:hAnsi="Times New Roman"/>
          <w:sz w:val="20"/>
          <w:szCs w:val="20"/>
          <w:lang w:val="en-GB" w:eastAsia="en-GB"/>
        </w:rPr>
        <w:t>gateway</w:t>
      </w:r>
      <w:r w:rsidR="00D568A8" w:rsidRPr="00AC60CE" w:rsidDel="00D568A8">
        <w:rPr>
          <w:rFonts w:ascii="Times New Roman" w:eastAsia="Times New Roman" w:hAnsi="Times New Roman"/>
          <w:sz w:val="20"/>
          <w:szCs w:val="20"/>
          <w:lang w:eastAsia="en-GB"/>
        </w:rPr>
        <w:t xml:space="preserve"> </w:t>
      </w:r>
      <w:r w:rsidR="00347FC1">
        <w:rPr>
          <w:rFonts w:ascii="Times New Roman" w:eastAsia="Times New Roman" w:hAnsi="Times New Roman"/>
          <w:sz w:val="20"/>
          <w:szCs w:val="20"/>
          <w:lang w:eastAsia="en-GB"/>
        </w:rPr>
        <w:t xml:space="preserve">and </w:t>
      </w:r>
      <w:r>
        <w:rPr>
          <w:rFonts w:ascii="Times New Roman" w:eastAsia="Times New Roman" w:hAnsi="Times New Roman"/>
          <w:sz w:val="20"/>
          <w:szCs w:val="20"/>
          <w:lang w:eastAsia="en-GB"/>
        </w:rPr>
        <w:t xml:space="preserve">by </w:t>
      </w:r>
      <w:r w:rsidR="00347FC1">
        <w:rPr>
          <w:rFonts w:ascii="Times New Roman" w:eastAsia="Times New Roman" w:hAnsi="Times New Roman"/>
          <w:sz w:val="20"/>
          <w:szCs w:val="20"/>
          <w:lang w:eastAsia="en-GB"/>
        </w:rPr>
        <w:t>modifying services accordingly;</w:t>
      </w:r>
    </w:p>
    <w:p w14:paraId="217DB9AD" w14:textId="7A731100" w:rsidR="00347FC1" w:rsidRPr="00A06209"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bCs/>
          <w:iCs/>
          <w:sz w:val="20"/>
          <w:szCs w:val="20"/>
          <w:lang w:val="en-GB" w:eastAsia="en-GB"/>
        </w:rPr>
        <w:t>D</w:t>
      </w:r>
      <w:r w:rsidRPr="005E5AEC">
        <w:rPr>
          <w:rFonts w:ascii="Times New Roman" w:eastAsia="Times New Roman" w:hAnsi="Times New Roman"/>
          <w:bCs/>
          <w:iCs/>
          <w:sz w:val="20"/>
          <w:szCs w:val="20"/>
          <w:lang w:val="en-GB" w:eastAsia="en-GB"/>
        </w:rPr>
        <w:t>evelop</w:t>
      </w:r>
      <w:r w:rsidR="00EA71E9">
        <w:rPr>
          <w:rFonts w:ascii="Times New Roman" w:eastAsia="Times New Roman" w:hAnsi="Times New Roman"/>
          <w:bCs/>
          <w:iCs/>
          <w:sz w:val="20"/>
          <w:szCs w:val="20"/>
          <w:lang w:val="en-GB" w:eastAsia="en-GB"/>
        </w:rPr>
        <w:t>ment of</w:t>
      </w:r>
      <w:r w:rsidRPr="005E5AEC">
        <w:rPr>
          <w:rFonts w:ascii="Times New Roman" w:eastAsia="Times New Roman" w:hAnsi="Times New Roman"/>
          <w:bCs/>
          <w:iCs/>
          <w:sz w:val="20"/>
          <w:szCs w:val="20"/>
          <w:lang w:val="en-GB" w:eastAsia="en-GB"/>
        </w:rPr>
        <w:t xml:space="preserve"> a communications strategy for the release of the </w:t>
      </w:r>
      <w:r>
        <w:rPr>
          <w:rFonts w:ascii="Times New Roman" w:eastAsia="Times New Roman" w:hAnsi="Times New Roman"/>
          <w:bCs/>
          <w:iCs/>
          <w:sz w:val="20"/>
          <w:szCs w:val="20"/>
          <w:lang w:val="en-GB" w:eastAsia="en-GB"/>
        </w:rPr>
        <w:t xml:space="preserve">policy support </w:t>
      </w:r>
      <w:r w:rsidR="00D568A8">
        <w:rPr>
          <w:rFonts w:ascii="Times New Roman" w:eastAsia="Times New Roman" w:hAnsi="Times New Roman"/>
          <w:sz w:val="20"/>
          <w:szCs w:val="20"/>
          <w:lang w:val="en-GB" w:eastAsia="en-GB"/>
        </w:rPr>
        <w:t>gateway</w:t>
      </w:r>
      <w:r w:rsidR="00D568A8" w:rsidDel="00D568A8">
        <w:rPr>
          <w:rFonts w:ascii="Times New Roman" w:eastAsia="Times New Roman" w:hAnsi="Times New Roman"/>
          <w:bCs/>
          <w:iCs/>
          <w:sz w:val="20"/>
          <w:szCs w:val="20"/>
          <w:lang w:val="en-GB" w:eastAsia="en-GB"/>
        </w:rPr>
        <w:t xml:space="preserve"> </w:t>
      </w:r>
      <w:r>
        <w:rPr>
          <w:rFonts w:ascii="Times New Roman" w:eastAsia="Times New Roman" w:hAnsi="Times New Roman"/>
          <w:bCs/>
          <w:iCs/>
          <w:sz w:val="20"/>
          <w:szCs w:val="20"/>
          <w:lang w:val="en-GB" w:eastAsia="en-GB"/>
        </w:rPr>
        <w:t xml:space="preserve">that </w:t>
      </w:r>
      <w:r w:rsidRPr="005E5AEC">
        <w:rPr>
          <w:rFonts w:ascii="Times New Roman" w:eastAsia="Times New Roman" w:hAnsi="Times New Roman"/>
          <w:bCs/>
          <w:iCs/>
          <w:sz w:val="20"/>
          <w:szCs w:val="20"/>
          <w:lang w:val="en-GB" w:eastAsia="en-GB"/>
        </w:rPr>
        <w:t>target</w:t>
      </w:r>
      <w:r>
        <w:rPr>
          <w:rFonts w:ascii="Times New Roman" w:eastAsia="Times New Roman" w:hAnsi="Times New Roman"/>
          <w:bCs/>
          <w:iCs/>
          <w:sz w:val="20"/>
          <w:szCs w:val="20"/>
          <w:lang w:val="en-GB" w:eastAsia="en-GB"/>
        </w:rPr>
        <w:t>s</w:t>
      </w:r>
      <w:r w:rsidRPr="005E5AEC">
        <w:rPr>
          <w:rFonts w:ascii="Times New Roman" w:eastAsia="Times New Roman" w:hAnsi="Times New Roman"/>
          <w:bCs/>
          <w:iCs/>
          <w:sz w:val="20"/>
          <w:szCs w:val="20"/>
          <w:lang w:val="en-GB" w:eastAsia="en-GB"/>
        </w:rPr>
        <w:t xml:space="preserve"> appropriate networks at sub</w:t>
      </w:r>
      <w:r w:rsidR="00343FCB">
        <w:rPr>
          <w:rFonts w:ascii="Times New Roman" w:eastAsia="Times New Roman" w:hAnsi="Times New Roman"/>
          <w:bCs/>
          <w:iCs/>
          <w:sz w:val="20"/>
          <w:szCs w:val="20"/>
          <w:lang w:val="en-GB" w:eastAsia="en-GB"/>
        </w:rPr>
        <w:t>-</w:t>
      </w:r>
      <w:r w:rsidRPr="005E5AEC">
        <w:rPr>
          <w:rFonts w:ascii="Times New Roman" w:eastAsia="Times New Roman" w:hAnsi="Times New Roman"/>
          <w:bCs/>
          <w:iCs/>
          <w:sz w:val="20"/>
          <w:szCs w:val="20"/>
          <w:lang w:val="en-GB" w:eastAsia="en-GB"/>
        </w:rPr>
        <w:t>regional and local levels</w:t>
      </w:r>
      <w:r>
        <w:rPr>
          <w:rFonts w:ascii="Times New Roman" w:eastAsia="Times New Roman" w:hAnsi="Times New Roman"/>
          <w:bCs/>
          <w:iCs/>
          <w:sz w:val="20"/>
          <w:szCs w:val="20"/>
          <w:lang w:val="en-GB" w:eastAsia="en-GB"/>
        </w:rPr>
        <w:t>,</w:t>
      </w:r>
      <w:r w:rsidRPr="005E5AEC">
        <w:rPr>
          <w:rFonts w:ascii="Times New Roman" w:eastAsia="Times New Roman" w:hAnsi="Times New Roman"/>
          <w:bCs/>
          <w:iCs/>
          <w:sz w:val="20"/>
          <w:szCs w:val="20"/>
          <w:lang w:val="en-GB" w:eastAsia="en-GB"/>
        </w:rPr>
        <w:t xml:space="preserve"> as well as global organizations and national foca</w:t>
      </w:r>
      <w:r>
        <w:rPr>
          <w:rFonts w:ascii="Times New Roman" w:eastAsia="Times New Roman" w:hAnsi="Times New Roman"/>
          <w:bCs/>
          <w:iCs/>
          <w:sz w:val="20"/>
          <w:szCs w:val="20"/>
          <w:lang w:val="en-GB" w:eastAsia="en-GB"/>
        </w:rPr>
        <w:t>l points for effective outreach;</w:t>
      </w:r>
    </w:p>
    <w:p w14:paraId="6F48DA7E" w14:textId="056DB7FF" w:rsidR="00347FC1" w:rsidRPr="00F5068B"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F5068B">
        <w:rPr>
          <w:rFonts w:ascii="Times New Roman" w:eastAsia="Times New Roman" w:hAnsi="Times New Roman"/>
          <w:bCs/>
          <w:iCs/>
          <w:sz w:val="20"/>
          <w:szCs w:val="20"/>
          <w:lang w:val="en-GB" w:eastAsia="en-GB"/>
        </w:rPr>
        <w:t>Identif</w:t>
      </w:r>
      <w:r w:rsidR="00EA71E9">
        <w:rPr>
          <w:rFonts w:ascii="Times New Roman" w:eastAsia="Times New Roman" w:hAnsi="Times New Roman"/>
          <w:bCs/>
          <w:iCs/>
          <w:sz w:val="20"/>
          <w:szCs w:val="20"/>
          <w:lang w:val="en-GB" w:eastAsia="en-GB"/>
        </w:rPr>
        <w:t>ication</w:t>
      </w:r>
      <w:r w:rsidRPr="00F5068B">
        <w:rPr>
          <w:rFonts w:ascii="Times New Roman" w:eastAsia="Times New Roman" w:hAnsi="Times New Roman"/>
          <w:bCs/>
          <w:iCs/>
          <w:sz w:val="20"/>
          <w:szCs w:val="20"/>
          <w:lang w:val="en-GB" w:eastAsia="en-GB"/>
        </w:rPr>
        <w:t xml:space="preserve"> and conven</w:t>
      </w:r>
      <w:r w:rsidR="00EA71E9">
        <w:rPr>
          <w:rFonts w:ascii="Times New Roman" w:eastAsia="Times New Roman" w:hAnsi="Times New Roman"/>
          <w:bCs/>
          <w:iCs/>
          <w:sz w:val="20"/>
          <w:szCs w:val="20"/>
          <w:lang w:val="en-GB" w:eastAsia="en-GB"/>
        </w:rPr>
        <w:t>ing of</w:t>
      </w:r>
      <w:r w:rsidRPr="00F5068B">
        <w:rPr>
          <w:rFonts w:ascii="Times New Roman" w:eastAsia="Times New Roman" w:hAnsi="Times New Roman"/>
          <w:bCs/>
          <w:iCs/>
          <w:sz w:val="20"/>
          <w:szCs w:val="20"/>
          <w:lang w:val="en-GB" w:eastAsia="en-GB"/>
        </w:rPr>
        <w:t xml:space="preserve"> capacity-building activities on the use of the </w:t>
      </w:r>
      <w:r w:rsidR="00157EA2">
        <w:rPr>
          <w:rFonts w:ascii="Times New Roman" w:eastAsia="Times New Roman" w:hAnsi="Times New Roman"/>
          <w:bCs/>
          <w:iCs/>
          <w:sz w:val="20"/>
          <w:szCs w:val="20"/>
          <w:lang w:val="en-GB" w:eastAsia="en-GB"/>
        </w:rPr>
        <w:t>gateway</w:t>
      </w:r>
      <w:r w:rsidR="00157EA2" w:rsidRPr="00F5068B">
        <w:rPr>
          <w:rFonts w:ascii="Times New Roman" w:eastAsia="Times New Roman" w:hAnsi="Times New Roman"/>
          <w:bCs/>
          <w:iCs/>
          <w:sz w:val="20"/>
          <w:szCs w:val="20"/>
          <w:lang w:val="en-GB" w:eastAsia="en-GB"/>
        </w:rPr>
        <w:t xml:space="preserve"> </w:t>
      </w:r>
      <w:r w:rsidRPr="00F5068B">
        <w:rPr>
          <w:rFonts w:ascii="Times New Roman" w:eastAsia="Times New Roman" w:hAnsi="Times New Roman"/>
          <w:bCs/>
          <w:iCs/>
          <w:sz w:val="20"/>
          <w:szCs w:val="20"/>
          <w:lang w:val="en-GB" w:eastAsia="en-GB"/>
        </w:rPr>
        <w:t xml:space="preserve">and policy support tools and methodologies, working through the IPBES capacity-building rolling plan, and </w:t>
      </w:r>
      <w:r>
        <w:rPr>
          <w:rFonts w:ascii="Times New Roman" w:eastAsia="Times New Roman" w:hAnsi="Times New Roman"/>
          <w:bCs/>
          <w:iCs/>
          <w:sz w:val="20"/>
          <w:szCs w:val="20"/>
          <w:lang w:val="en-GB" w:eastAsia="en-GB"/>
        </w:rPr>
        <w:t>e</w:t>
      </w:r>
      <w:r w:rsidRPr="00F5068B">
        <w:rPr>
          <w:rFonts w:ascii="Times New Roman" w:eastAsia="Times New Roman" w:hAnsi="Times New Roman"/>
          <w:bCs/>
          <w:iCs/>
          <w:sz w:val="20"/>
          <w:szCs w:val="20"/>
          <w:lang w:val="en-GB" w:eastAsia="en-GB"/>
        </w:rPr>
        <w:t>nsur</w:t>
      </w:r>
      <w:r w:rsidR="00EA71E9">
        <w:rPr>
          <w:rFonts w:ascii="Times New Roman" w:eastAsia="Times New Roman" w:hAnsi="Times New Roman"/>
          <w:bCs/>
          <w:iCs/>
          <w:sz w:val="20"/>
          <w:szCs w:val="20"/>
          <w:lang w:val="en-GB" w:eastAsia="en-GB"/>
        </w:rPr>
        <w:t>ing</w:t>
      </w:r>
      <w:r w:rsidRPr="00F5068B">
        <w:rPr>
          <w:rFonts w:ascii="Times New Roman" w:eastAsia="Times New Roman" w:hAnsi="Times New Roman"/>
          <w:bCs/>
          <w:iCs/>
          <w:sz w:val="20"/>
          <w:szCs w:val="20"/>
          <w:lang w:val="en-GB" w:eastAsia="en-GB"/>
        </w:rPr>
        <w:t xml:space="preserve"> that products developed through capacity-building activities are integrated into the policy support </w:t>
      </w:r>
      <w:r w:rsidR="00D568A8">
        <w:rPr>
          <w:rFonts w:ascii="Times New Roman" w:eastAsia="Times New Roman" w:hAnsi="Times New Roman"/>
          <w:sz w:val="20"/>
          <w:szCs w:val="20"/>
          <w:lang w:val="en-GB" w:eastAsia="en-GB"/>
        </w:rPr>
        <w:t>gateway</w:t>
      </w:r>
      <w:r w:rsidR="00D568A8" w:rsidRPr="00F5068B" w:rsidDel="00D568A8">
        <w:rPr>
          <w:rFonts w:ascii="Times New Roman" w:eastAsia="Times New Roman" w:hAnsi="Times New Roman"/>
          <w:bCs/>
          <w:iCs/>
          <w:sz w:val="20"/>
          <w:szCs w:val="20"/>
          <w:lang w:val="en-GB" w:eastAsia="en-GB"/>
        </w:rPr>
        <w:t xml:space="preserve"> </w:t>
      </w:r>
      <w:r w:rsidRPr="00F5068B">
        <w:rPr>
          <w:rFonts w:ascii="Times New Roman" w:eastAsia="Times New Roman" w:hAnsi="Times New Roman"/>
          <w:bCs/>
          <w:iCs/>
          <w:sz w:val="20"/>
          <w:szCs w:val="20"/>
          <w:lang w:val="en-GB" w:eastAsia="en-GB"/>
        </w:rPr>
        <w:t>and linked with the relevant policy support tools and methodologies;</w:t>
      </w:r>
    </w:p>
    <w:p w14:paraId="58F2F9E6" w14:textId="5D386CAE" w:rsidR="00347FC1" w:rsidRPr="00E60E4E"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Strengthen</w:t>
      </w:r>
      <w:r w:rsidR="00EA71E9">
        <w:rPr>
          <w:rFonts w:ascii="Times New Roman" w:eastAsia="Times New Roman" w:hAnsi="Times New Roman"/>
          <w:sz w:val="20"/>
          <w:szCs w:val="20"/>
          <w:lang w:val="en-GB" w:eastAsia="en-GB"/>
        </w:rPr>
        <w:t>ing of</w:t>
      </w:r>
      <w:r>
        <w:rPr>
          <w:rFonts w:ascii="Times New Roman" w:eastAsia="Times New Roman" w:hAnsi="Times New Roman"/>
          <w:sz w:val="20"/>
          <w:szCs w:val="20"/>
          <w:lang w:val="en-GB" w:eastAsia="en-GB"/>
        </w:rPr>
        <w:t xml:space="preserve"> the provision </w:t>
      </w:r>
      <w:r>
        <w:rPr>
          <w:rFonts w:ascii="Times New Roman" w:eastAsia="Times New Roman" w:hAnsi="Times New Roman"/>
          <w:sz w:val="20"/>
          <w:szCs w:val="20"/>
          <w:lang w:eastAsia="en-GB"/>
        </w:rPr>
        <w:t xml:space="preserve">of timely and targeted support to assessments </w:t>
      </w:r>
      <w:r w:rsidR="00EA71E9">
        <w:rPr>
          <w:rFonts w:ascii="Times New Roman" w:eastAsia="Times New Roman" w:hAnsi="Times New Roman"/>
          <w:sz w:val="20"/>
          <w:szCs w:val="20"/>
          <w:lang w:eastAsia="en-GB"/>
        </w:rPr>
        <w:t>on</w:t>
      </w:r>
      <w:r>
        <w:rPr>
          <w:rFonts w:ascii="Times New Roman" w:eastAsia="Times New Roman" w:hAnsi="Times New Roman"/>
          <w:sz w:val="20"/>
          <w:szCs w:val="20"/>
          <w:lang w:eastAsia="en-GB"/>
        </w:rPr>
        <w:t xml:space="preserve"> how to </w:t>
      </w:r>
      <w:r w:rsidRPr="00241BF8">
        <w:rPr>
          <w:rFonts w:ascii="Times New Roman" w:eastAsia="Times New Roman" w:hAnsi="Times New Roman"/>
          <w:sz w:val="20"/>
          <w:szCs w:val="20"/>
          <w:lang w:eastAsia="en-GB"/>
        </w:rPr>
        <w:t>assess policy instruments and facilitate the use of policy support tools and methodol</w:t>
      </w:r>
      <w:r>
        <w:rPr>
          <w:rFonts w:ascii="Times New Roman" w:eastAsia="Times New Roman" w:hAnsi="Times New Roman"/>
          <w:sz w:val="20"/>
          <w:szCs w:val="20"/>
          <w:lang w:eastAsia="en-GB"/>
        </w:rPr>
        <w:t xml:space="preserve">ogies through IPBES assessments, including </w:t>
      </w:r>
      <w:r>
        <w:rPr>
          <w:rFonts w:ascii="Times New Roman" w:eastAsia="Times New Roman" w:hAnsi="Times New Roman"/>
          <w:sz w:val="20"/>
          <w:szCs w:val="20"/>
          <w:lang w:val="en-GB" w:eastAsia="en-GB"/>
        </w:rPr>
        <w:t>through</w:t>
      </w:r>
      <w:r w:rsidRPr="00145774">
        <w:rPr>
          <w:rFonts w:ascii="Times New Roman" w:eastAsia="Times New Roman" w:hAnsi="Times New Roman"/>
          <w:sz w:val="20"/>
          <w:szCs w:val="20"/>
          <w:lang w:val="en-GB" w:eastAsia="en-GB"/>
        </w:rPr>
        <w:t xml:space="preserve"> webinar</w:t>
      </w:r>
      <w:r>
        <w:rPr>
          <w:rFonts w:ascii="Times New Roman" w:eastAsia="Times New Roman" w:hAnsi="Times New Roman"/>
          <w:sz w:val="20"/>
          <w:szCs w:val="20"/>
          <w:lang w:val="en-GB" w:eastAsia="en-GB"/>
        </w:rPr>
        <w:t>s</w:t>
      </w:r>
      <w:r w:rsidRPr="00145774">
        <w:rPr>
          <w:rFonts w:ascii="Times New Roman" w:eastAsia="Times New Roman" w:hAnsi="Times New Roman"/>
          <w:sz w:val="20"/>
          <w:szCs w:val="20"/>
          <w:lang w:val="en-GB" w:eastAsia="en-GB"/>
        </w:rPr>
        <w:t xml:space="preserve"> </w:t>
      </w:r>
      <w:r>
        <w:rPr>
          <w:rFonts w:ascii="Times New Roman" w:eastAsia="Times New Roman" w:hAnsi="Times New Roman"/>
          <w:sz w:val="20"/>
          <w:szCs w:val="20"/>
          <w:lang w:val="en-GB" w:eastAsia="en-GB"/>
        </w:rPr>
        <w:t>and o</w:t>
      </w:r>
      <w:r w:rsidRPr="00145774">
        <w:rPr>
          <w:rFonts w:ascii="Times New Roman" w:eastAsia="Times New Roman" w:hAnsi="Times New Roman"/>
          <w:sz w:val="20"/>
          <w:szCs w:val="20"/>
          <w:lang w:val="en-GB" w:eastAsia="en-GB"/>
        </w:rPr>
        <w:t xml:space="preserve">ther training opportunities </w:t>
      </w:r>
      <w:r>
        <w:rPr>
          <w:rFonts w:ascii="Times New Roman" w:eastAsia="Times New Roman" w:hAnsi="Times New Roman"/>
          <w:sz w:val="20"/>
          <w:szCs w:val="20"/>
          <w:lang w:val="en-GB" w:eastAsia="en-GB"/>
        </w:rPr>
        <w:t>as appropriate</w:t>
      </w:r>
      <w:r>
        <w:rPr>
          <w:rFonts w:ascii="Times New Roman" w:eastAsia="Times New Roman" w:hAnsi="Times New Roman"/>
          <w:sz w:val="20"/>
          <w:szCs w:val="20"/>
          <w:lang w:eastAsia="en-GB"/>
        </w:rPr>
        <w:t xml:space="preserve">; </w:t>
      </w:r>
    </w:p>
    <w:p w14:paraId="7C69DC92" w14:textId="374881A6" w:rsidR="00347FC1" w:rsidRPr="00A40FCD"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bCs/>
          <w:iCs/>
          <w:sz w:val="20"/>
          <w:szCs w:val="20"/>
          <w:lang w:val="en-GB" w:eastAsia="en-GB"/>
        </w:rPr>
        <w:t>Promot</w:t>
      </w:r>
      <w:r w:rsidR="00EA71E9">
        <w:rPr>
          <w:rFonts w:ascii="Times New Roman" w:eastAsia="Times New Roman" w:hAnsi="Times New Roman"/>
          <w:bCs/>
          <w:iCs/>
          <w:sz w:val="20"/>
          <w:szCs w:val="20"/>
          <w:lang w:val="en-GB" w:eastAsia="en-GB"/>
        </w:rPr>
        <w:t>ion of</w:t>
      </w:r>
      <w:r>
        <w:rPr>
          <w:rFonts w:ascii="Times New Roman" w:eastAsia="Times New Roman" w:hAnsi="Times New Roman"/>
          <w:bCs/>
          <w:iCs/>
          <w:sz w:val="20"/>
          <w:szCs w:val="20"/>
          <w:lang w:val="en-GB" w:eastAsia="en-GB"/>
        </w:rPr>
        <w:t xml:space="preserve"> the use of</w:t>
      </w:r>
      <w:r w:rsidRPr="005E5AEC">
        <w:rPr>
          <w:rFonts w:ascii="Times New Roman" w:eastAsia="Times New Roman" w:hAnsi="Times New Roman"/>
          <w:bCs/>
          <w:iCs/>
          <w:sz w:val="20"/>
          <w:szCs w:val="20"/>
          <w:lang w:val="en-GB" w:eastAsia="en-GB"/>
        </w:rPr>
        <w:t xml:space="preserve"> assess</w:t>
      </w:r>
      <w:r>
        <w:rPr>
          <w:rFonts w:ascii="Times New Roman" w:eastAsia="Times New Roman" w:hAnsi="Times New Roman"/>
          <w:bCs/>
          <w:iCs/>
          <w:sz w:val="20"/>
          <w:szCs w:val="20"/>
          <w:lang w:val="en-GB" w:eastAsia="en-GB"/>
        </w:rPr>
        <w:t xml:space="preserve">ments to populate the policy support </w:t>
      </w:r>
      <w:r w:rsidR="00157EA2">
        <w:rPr>
          <w:rFonts w:ascii="Times New Roman" w:eastAsia="Times New Roman" w:hAnsi="Times New Roman"/>
          <w:bCs/>
          <w:iCs/>
          <w:sz w:val="20"/>
          <w:szCs w:val="20"/>
          <w:lang w:val="en-GB" w:eastAsia="en-GB"/>
        </w:rPr>
        <w:t>gateway</w:t>
      </w:r>
      <w:r>
        <w:rPr>
          <w:rFonts w:ascii="Times New Roman" w:eastAsia="Times New Roman" w:hAnsi="Times New Roman"/>
          <w:bCs/>
          <w:iCs/>
          <w:sz w:val="20"/>
          <w:szCs w:val="20"/>
          <w:lang w:val="en-GB" w:eastAsia="en-GB"/>
        </w:rPr>
        <w:t>, while encouraging the u</w:t>
      </w:r>
      <w:r w:rsidRPr="005E5AEC">
        <w:rPr>
          <w:rFonts w:ascii="Times New Roman" w:eastAsia="Times New Roman" w:hAnsi="Times New Roman"/>
          <w:bCs/>
          <w:iCs/>
          <w:sz w:val="20"/>
          <w:szCs w:val="20"/>
          <w:lang w:val="en-GB" w:eastAsia="en-GB"/>
        </w:rPr>
        <w:t>se</w:t>
      </w:r>
      <w:r>
        <w:rPr>
          <w:rFonts w:ascii="Times New Roman" w:eastAsia="Times New Roman" w:hAnsi="Times New Roman"/>
          <w:bCs/>
          <w:iCs/>
          <w:sz w:val="20"/>
          <w:szCs w:val="20"/>
          <w:lang w:val="en-GB" w:eastAsia="en-GB"/>
        </w:rPr>
        <w:t xml:space="preserve"> of</w:t>
      </w:r>
      <w:r w:rsidRPr="005E5AEC">
        <w:rPr>
          <w:rFonts w:ascii="Times New Roman" w:eastAsia="Times New Roman" w:hAnsi="Times New Roman"/>
          <w:bCs/>
          <w:iCs/>
          <w:sz w:val="20"/>
          <w:szCs w:val="20"/>
          <w:lang w:val="en-GB" w:eastAsia="en-GB"/>
        </w:rPr>
        <w:t xml:space="preserve"> the content of the </w:t>
      </w:r>
      <w:r w:rsidR="007D3465">
        <w:rPr>
          <w:rFonts w:ascii="Times New Roman" w:eastAsia="Times New Roman" w:hAnsi="Times New Roman"/>
          <w:bCs/>
          <w:iCs/>
          <w:sz w:val="20"/>
          <w:szCs w:val="20"/>
          <w:lang w:val="en-GB" w:eastAsia="en-GB"/>
        </w:rPr>
        <w:t>gateway</w:t>
      </w:r>
      <w:r w:rsidR="007D3465"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during the development of assessments, both as a source of information for the assessments and as a tool to facilitate the flow of information from governments to authors</w:t>
      </w:r>
      <w:r>
        <w:rPr>
          <w:rFonts w:ascii="Times New Roman" w:eastAsia="Times New Roman" w:hAnsi="Times New Roman"/>
          <w:bCs/>
          <w:iCs/>
          <w:sz w:val="20"/>
          <w:szCs w:val="20"/>
          <w:lang w:val="en-GB" w:eastAsia="en-GB"/>
        </w:rPr>
        <w:t>;</w:t>
      </w:r>
    </w:p>
    <w:p w14:paraId="043FBC16" w14:textId="3D4FD45B" w:rsidR="00347FC1" w:rsidRPr="000E3E56" w:rsidDel="00F5068B"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sidDel="00F5068B">
        <w:rPr>
          <w:rFonts w:ascii="Times New Roman" w:eastAsia="Times New Roman" w:hAnsi="Times New Roman"/>
          <w:bCs/>
          <w:iCs/>
          <w:sz w:val="20"/>
          <w:szCs w:val="20"/>
          <w:lang w:val="en-GB" w:eastAsia="en-GB"/>
        </w:rPr>
        <w:t>Conven</w:t>
      </w:r>
      <w:r w:rsidR="000D0201">
        <w:rPr>
          <w:rFonts w:ascii="Times New Roman" w:eastAsia="Times New Roman" w:hAnsi="Times New Roman"/>
          <w:bCs/>
          <w:iCs/>
          <w:sz w:val="20"/>
          <w:szCs w:val="20"/>
          <w:lang w:val="en-GB" w:eastAsia="en-GB"/>
        </w:rPr>
        <w:t>ing</w:t>
      </w:r>
      <w:r w:rsidRPr="005E5AEC" w:rsidDel="00F5068B">
        <w:rPr>
          <w:rFonts w:ascii="Times New Roman" w:eastAsia="Times New Roman" w:hAnsi="Times New Roman"/>
          <w:bCs/>
          <w:iCs/>
          <w:sz w:val="20"/>
          <w:szCs w:val="20"/>
          <w:lang w:val="en-GB" w:eastAsia="en-GB"/>
        </w:rPr>
        <w:t xml:space="preserve"> workshops in conjunction with other relevant meetings, to bring together the community of practice to promote </w:t>
      </w:r>
      <w:r w:rsidR="009752E6">
        <w:rPr>
          <w:rFonts w:ascii="Times New Roman" w:eastAsia="Times New Roman" w:hAnsi="Times New Roman"/>
          <w:bCs/>
          <w:iCs/>
          <w:sz w:val="20"/>
          <w:szCs w:val="20"/>
          <w:lang w:val="en-GB" w:eastAsia="en-GB"/>
        </w:rPr>
        <w:t xml:space="preserve">the </w:t>
      </w:r>
      <w:r w:rsidRPr="005E5AEC" w:rsidDel="00F5068B">
        <w:rPr>
          <w:rFonts w:ascii="Times New Roman" w:eastAsia="Times New Roman" w:hAnsi="Times New Roman"/>
          <w:bCs/>
          <w:iCs/>
          <w:sz w:val="20"/>
          <w:szCs w:val="20"/>
          <w:lang w:val="en-GB" w:eastAsia="en-GB"/>
        </w:rPr>
        <w:t>further development of policy support tools and methodologies</w:t>
      </w:r>
      <w:r w:rsidDel="00F5068B">
        <w:rPr>
          <w:rFonts w:ascii="Times New Roman" w:eastAsia="Times New Roman" w:hAnsi="Times New Roman"/>
          <w:bCs/>
          <w:iCs/>
          <w:sz w:val="20"/>
          <w:szCs w:val="20"/>
          <w:lang w:val="en-GB" w:eastAsia="en-GB"/>
        </w:rPr>
        <w:t>;</w:t>
      </w:r>
    </w:p>
    <w:p w14:paraId="1C1F52F7" w14:textId="377684E4" w:rsidR="00347FC1" w:rsidRPr="000E3E56"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eastAsia="en-GB"/>
        </w:rPr>
        <w:t>Rais</w:t>
      </w:r>
      <w:r w:rsidR="00355047">
        <w:rPr>
          <w:rFonts w:ascii="Times New Roman" w:eastAsia="Times New Roman" w:hAnsi="Times New Roman"/>
          <w:sz w:val="20"/>
          <w:szCs w:val="20"/>
          <w:lang w:eastAsia="en-GB"/>
        </w:rPr>
        <w:t>ing</w:t>
      </w:r>
      <w:r>
        <w:rPr>
          <w:rFonts w:ascii="Times New Roman" w:eastAsia="Times New Roman" w:hAnsi="Times New Roman"/>
          <w:sz w:val="20"/>
          <w:szCs w:val="20"/>
          <w:lang w:eastAsia="en-GB"/>
        </w:rPr>
        <w:t xml:space="preserve"> awareness of the </w:t>
      </w:r>
      <w:r w:rsidR="00D568A8">
        <w:rPr>
          <w:rFonts w:ascii="Times New Roman" w:eastAsia="Times New Roman" w:hAnsi="Times New Roman"/>
          <w:sz w:val="20"/>
          <w:szCs w:val="20"/>
          <w:lang w:eastAsia="en-GB"/>
        </w:rPr>
        <w:t xml:space="preserve">policy support </w:t>
      </w:r>
      <w:r w:rsidR="00D568A8" w:rsidRPr="00D568A8">
        <w:rPr>
          <w:rFonts w:ascii="Times New Roman" w:eastAsia="Times New Roman" w:hAnsi="Times New Roman"/>
          <w:sz w:val="20"/>
          <w:szCs w:val="20"/>
          <w:lang w:val="en-GB" w:eastAsia="en-GB"/>
        </w:rPr>
        <w:t>gateway</w:t>
      </w:r>
      <w:r w:rsidR="00D568A8" w:rsidRPr="00D568A8" w:rsidDel="00D568A8">
        <w:rPr>
          <w:rFonts w:ascii="Times New Roman" w:eastAsia="Times New Roman" w:hAnsi="Times New Roman"/>
          <w:sz w:val="20"/>
          <w:szCs w:val="20"/>
          <w:lang w:eastAsia="en-GB"/>
        </w:rPr>
        <w:t xml:space="preserve"> </w:t>
      </w:r>
      <w:r>
        <w:rPr>
          <w:rFonts w:ascii="Times New Roman" w:eastAsia="Times New Roman" w:hAnsi="Times New Roman"/>
          <w:sz w:val="20"/>
          <w:szCs w:val="20"/>
          <w:lang w:eastAsia="en-GB"/>
        </w:rPr>
        <w:t xml:space="preserve">and its potential, including by considering opportunities for making the </w:t>
      </w:r>
      <w:r w:rsidR="00D568A8">
        <w:rPr>
          <w:rFonts w:ascii="Times New Roman" w:eastAsia="Times New Roman" w:hAnsi="Times New Roman"/>
          <w:sz w:val="20"/>
          <w:szCs w:val="20"/>
          <w:lang w:val="en-GB" w:eastAsia="en-GB"/>
        </w:rPr>
        <w:t>gateway</w:t>
      </w:r>
      <w:r w:rsidR="00D568A8" w:rsidDel="00D568A8">
        <w:rPr>
          <w:rFonts w:ascii="Times New Roman" w:eastAsia="Times New Roman" w:hAnsi="Times New Roman"/>
          <w:sz w:val="20"/>
          <w:szCs w:val="20"/>
          <w:lang w:eastAsia="en-GB"/>
        </w:rPr>
        <w:t xml:space="preserve"> </w:t>
      </w:r>
      <w:r>
        <w:rPr>
          <w:rFonts w:ascii="Times New Roman" w:eastAsia="Times New Roman" w:hAnsi="Times New Roman"/>
          <w:sz w:val="20"/>
          <w:szCs w:val="20"/>
          <w:lang w:eastAsia="en-GB"/>
        </w:rPr>
        <w:t>available in more languages.</w:t>
      </w:r>
    </w:p>
    <w:p w14:paraId="78BE7F54" w14:textId="043148E1" w:rsidR="00347FC1" w:rsidRPr="00F5068B" w:rsidRDefault="00347FC1" w:rsidP="00CC6504">
      <w:pPr>
        <w:keepNext/>
        <w:numPr>
          <w:ilvl w:val="0"/>
          <w:numId w:val="6"/>
        </w:num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In addition, the following </w:t>
      </w:r>
      <w:r w:rsidR="00355047">
        <w:rPr>
          <w:rFonts w:ascii="Times New Roman" w:eastAsia="Times New Roman" w:hAnsi="Times New Roman"/>
          <w:sz w:val="20"/>
          <w:szCs w:val="20"/>
          <w:lang w:val="en-GB" w:eastAsia="en-GB"/>
        </w:rPr>
        <w:t xml:space="preserve">activities </w:t>
      </w:r>
      <w:r>
        <w:rPr>
          <w:rFonts w:ascii="Times New Roman" w:eastAsia="Times New Roman" w:hAnsi="Times New Roman"/>
          <w:sz w:val="20"/>
          <w:szCs w:val="20"/>
          <w:lang w:val="en-GB" w:eastAsia="en-GB"/>
        </w:rPr>
        <w:t>might also be considered:</w:t>
      </w:r>
    </w:p>
    <w:p w14:paraId="3F27C329" w14:textId="61472E3F" w:rsidR="00347FC1"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bCs/>
          <w:iCs/>
          <w:sz w:val="20"/>
          <w:szCs w:val="20"/>
          <w:lang w:val="en-GB" w:eastAsia="en-GB"/>
        </w:rPr>
        <w:t xml:space="preserve">Exploring possible approaches for using the </w:t>
      </w:r>
      <w:r w:rsidR="009752E6">
        <w:rPr>
          <w:rFonts w:ascii="Times New Roman" w:eastAsia="Times New Roman" w:hAnsi="Times New Roman"/>
          <w:sz w:val="20"/>
          <w:szCs w:val="20"/>
          <w:lang w:val="en-GB" w:eastAsia="en-GB"/>
        </w:rPr>
        <w:t>gateway</w:t>
      </w:r>
      <w:r w:rsidR="009752E6" w:rsidRPr="0023491B">
        <w:rPr>
          <w:rFonts w:ascii="Times New Roman" w:eastAsia="Times New Roman" w:hAnsi="Times New Roman"/>
          <w:sz w:val="20"/>
          <w:szCs w:val="20"/>
          <w:lang w:val="en-GB" w:eastAsia="en-GB"/>
        </w:rPr>
        <w:t xml:space="preserve"> </w:t>
      </w:r>
      <w:r w:rsidRPr="0023491B">
        <w:rPr>
          <w:rFonts w:ascii="Times New Roman" w:eastAsia="Times New Roman" w:hAnsi="Times New Roman"/>
          <w:sz w:val="20"/>
          <w:szCs w:val="20"/>
          <w:lang w:val="en-GB" w:eastAsia="en-GB"/>
        </w:rPr>
        <w:t xml:space="preserve">to identify key areas relevant for policy support (institutions, governance, policy instruments, </w:t>
      </w:r>
      <w:r>
        <w:rPr>
          <w:rFonts w:ascii="Times New Roman" w:eastAsia="Times New Roman" w:hAnsi="Times New Roman"/>
          <w:sz w:val="20"/>
          <w:szCs w:val="20"/>
          <w:lang w:val="en-GB" w:eastAsia="en-GB"/>
        </w:rPr>
        <w:t>policy support tools, etc.);</w:t>
      </w:r>
    </w:p>
    <w:p w14:paraId="7376C94B" w14:textId="02C613B0" w:rsidR="00347FC1" w:rsidRPr="00A3627A"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bCs/>
          <w:iCs/>
          <w:sz w:val="20"/>
          <w:szCs w:val="20"/>
          <w:lang w:val="en-GB" w:eastAsia="en-GB"/>
        </w:rPr>
        <w:t xml:space="preserve">Using the </w:t>
      </w:r>
      <w:r w:rsidR="009752E6">
        <w:rPr>
          <w:rFonts w:ascii="Times New Roman" w:eastAsia="Times New Roman" w:hAnsi="Times New Roman"/>
          <w:bCs/>
          <w:iCs/>
          <w:sz w:val="20"/>
          <w:szCs w:val="20"/>
          <w:lang w:val="en-GB" w:eastAsia="en-GB"/>
        </w:rPr>
        <w:t>gateway</w:t>
      </w:r>
      <w:r>
        <w:rPr>
          <w:rFonts w:ascii="Times New Roman" w:eastAsia="Times New Roman" w:hAnsi="Times New Roman"/>
          <w:bCs/>
          <w:iCs/>
          <w:sz w:val="20"/>
          <w:szCs w:val="20"/>
          <w:lang w:val="en-GB" w:eastAsia="en-GB"/>
        </w:rPr>
        <w:t xml:space="preserve"> as a basis for f</w:t>
      </w:r>
      <w:r w:rsidRPr="00A3627A">
        <w:rPr>
          <w:rFonts w:ascii="Times New Roman" w:eastAsia="Times New Roman" w:hAnsi="Times New Roman"/>
          <w:bCs/>
          <w:iCs/>
          <w:sz w:val="20"/>
          <w:szCs w:val="20"/>
          <w:lang w:val="en-GB" w:eastAsia="en-GB"/>
        </w:rPr>
        <w:t>acilitat</w:t>
      </w:r>
      <w:r>
        <w:rPr>
          <w:rFonts w:ascii="Times New Roman" w:eastAsia="Times New Roman" w:hAnsi="Times New Roman"/>
          <w:bCs/>
          <w:iCs/>
          <w:sz w:val="20"/>
          <w:szCs w:val="20"/>
          <w:lang w:val="en-GB" w:eastAsia="en-GB"/>
        </w:rPr>
        <w:t>ing</w:t>
      </w:r>
      <w:r w:rsidRPr="00A3627A">
        <w:rPr>
          <w:rFonts w:ascii="Times New Roman" w:eastAsia="Times New Roman" w:hAnsi="Times New Roman"/>
          <w:bCs/>
          <w:iCs/>
          <w:sz w:val="20"/>
          <w:szCs w:val="20"/>
          <w:lang w:val="en-GB" w:eastAsia="en-GB"/>
        </w:rPr>
        <w:t xml:space="preserve"> uptake of assessments, develop</w:t>
      </w:r>
      <w:r>
        <w:rPr>
          <w:rFonts w:ascii="Times New Roman" w:eastAsia="Times New Roman" w:hAnsi="Times New Roman"/>
          <w:bCs/>
          <w:iCs/>
          <w:sz w:val="20"/>
          <w:szCs w:val="20"/>
          <w:lang w:val="en-GB" w:eastAsia="en-GB"/>
        </w:rPr>
        <w:t>ing</w:t>
      </w:r>
      <w:r w:rsidRPr="00A3627A">
        <w:rPr>
          <w:rFonts w:ascii="Times New Roman" w:eastAsia="Times New Roman" w:hAnsi="Times New Roman"/>
          <w:bCs/>
          <w:iCs/>
          <w:sz w:val="20"/>
          <w:szCs w:val="20"/>
          <w:lang w:val="en-GB" w:eastAsia="en-GB"/>
        </w:rPr>
        <w:t xml:space="preserve"> learning materials focused on IPBES products, and develop</w:t>
      </w:r>
      <w:r>
        <w:rPr>
          <w:rFonts w:ascii="Times New Roman" w:eastAsia="Times New Roman" w:hAnsi="Times New Roman"/>
          <w:bCs/>
          <w:iCs/>
          <w:sz w:val="20"/>
          <w:szCs w:val="20"/>
          <w:lang w:val="en-GB" w:eastAsia="en-GB"/>
        </w:rPr>
        <w:t>ing</w:t>
      </w:r>
      <w:r w:rsidRPr="00A3627A">
        <w:rPr>
          <w:rFonts w:ascii="Times New Roman" w:eastAsia="Times New Roman" w:hAnsi="Times New Roman"/>
          <w:bCs/>
          <w:iCs/>
          <w:sz w:val="20"/>
          <w:szCs w:val="20"/>
          <w:lang w:val="en-GB" w:eastAsia="en-GB"/>
        </w:rPr>
        <w:t xml:space="preserve"> guidance for the establishment of national science-policy platforms and networks</w:t>
      </w:r>
      <w:r>
        <w:rPr>
          <w:rFonts w:ascii="Times New Roman" w:eastAsia="Times New Roman" w:hAnsi="Times New Roman"/>
          <w:bCs/>
          <w:iCs/>
          <w:sz w:val="20"/>
          <w:szCs w:val="20"/>
          <w:lang w:val="en-GB" w:eastAsia="en-GB"/>
        </w:rPr>
        <w:t>;</w:t>
      </w:r>
      <w:r w:rsidRPr="00A3627A">
        <w:rPr>
          <w:rFonts w:ascii="Times New Roman" w:eastAsia="Times New Roman" w:hAnsi="Times New Roman"/>
          <w:bCs/>
          <w:iCs/>
          <w:sz w:val="20"/>
          <w:szCs w:val="20"/>
          <w:lang w:val="en-GB" w:eastAsia="en-GB"/>
        </w:rPr>
        <w:t xml:space="preserve"> </w:t>
      </w:r>
    </w:p>
    <w:p w14:paraId="129C1237" w14:textId="2F153470" w:rsidR="00E60E4E" w:rsidRPr="000E3E56" w:rsidRDefault="00347FC1"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eastAsia="en-GB"/>
        </w:rPr>
        <w:t>Undertaking further IPBES</w:t>
      </w:r>
      <w:r w:rsidRPr="00AC60CE">
        <w:rPr>
          <w:rFonts w:ascii="Times New Roman" w:eastAsia="Times New Roman" w:hAnsi="Times New Roman"/>
          <w:sz w:val="20"/>
          <w:szCs w:val="20"/>
          <w:lang w:eastAsia="en-GB"/>
        </w:rPr>
        <w:t xml:space="preserve"> methodological assessments </w:t>
      </w:r>
      <w:r>
        <w:rPr>
          <w:rFonts w:ascii="Times New Roman" w:eastAsia="Times New Roman" w:hAnsi="Times New Roman"/>
          <w:sz w:val="20"/>
          <w:szCs w:val="20"/>
          <w:lang w:eastAsia="en-GB"/>
        </w:rPr>
        <w:t>as a basis for</w:t>
      </w:r>
      <w:r w:rsidRPr="00AC60CE">
        <w:rPr>
          <w:rFonts w:ascii="Times New Roman" w:eastAsia="Times New Roman" w:hAnsi="Times New Roman"/>
          <w:sz w:val="20"/>
          <w:szCs w:val="20"/>
          <w:lang w:eastAsia="en-GB"/>
        </w:rPr>
        <w:t xml:space="preserve"> assess</w:t>
      </w:r>
      <w:r>
        <w:rPr>
          <w:rFonts w:ascii="Times New Roman" w:eastAsia="Times New Roman" w:hAnsi="Times New Roman"/>
          <w:sz w:val="20"/>
          <w:szCs w:val="20"/>
          <w:lang w:eastAsia="en-GB"/>
        </w:rPr>
        <w:t>ing</w:t>
      </w:r>
      <w:r w:rsidRPr="00AC60CE">
        <w:rPr>
          <w:rFonts w:ascii="Times New Roman" w:eastAsia="Times New Roman" w:hAnsi="Times New Roman"/>
          <w:sz w:val="20"/>
          <w:szCs w:val="20"/>
          <w:lang w:eastAsia="en-GB"/>
        </w:rPr>
        <w:t xml:space="preserve"> the effectiveness of policy instruments and policy support tools</w:t>
      </w:r>
      <w:r w:rsidR="00BC0C21">
        <w:rPr>
          <w:rFonts w:ascii="Times New Roman" w:eastAsia="Times New Roman" w:hAnsi="Times New Roman"/>
          <w:sz w:val="20"/>
          <w:szCs w:val="20"/>
          <w:lang w:eastAsia="en-GB"/>
        </w:rPr>
        <w:t>.</w:t>
      </w:r>
    </w:p>
    <w:p w14:paraId="00F11736" w14:textId="050AE1AC" w:rsidR="00537D8B" w:rsidRPr="00C85540" w:rsidRDefault="002478F5" w:rsidP="00537D8B">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4"/>
          <w:szCs w:val="24"/>
          <w:lang w:val="en-GB" w:eastAsia="en-GB"/>
        </w:rPr>
      </w:pPr>
      <w:r w:rsidRPr="00C85540">
        <w:rPr>
          <w:rFonts w:ascii="Times New Roman" w:eastAsia="Times New Roman" w:hAnsi="Times New Roman"/>
          <w:b/>
          <w:sz w:val="24"/>
          <w:szCs w:val="24"/>
          <w:lang w:val="en-GB" w:eastAsia="en-GB"/>
        </w:rPr>
        <w:tab/>
        <w:t>B</w:t>
      </w:r>
      <w:r w:rsidR="00537D8B" w:rsidRPr="00C85540">
        <w:rPr>
          <w:rFonts w:ascii="Times New Roman" w:eastAsia="Times New Roman" w:hAnsi="Times New Roman"/>
          <w:b/>
          <w:sz w:val="24"/>
          <w:szCs w:val="24"/>
          <w:lang w:val="en-GB" w:eastAsia="en-GB"/>
        </w:rPr>
        <w:t xml:space="preserve">. </w:t>
      </w:r>
      <w:r w:rsidR="00537D8B" w:rsidRPr="00C85540">
        <w:rPr>
          <w:rFonts w:ascii="Times New Roman" w:eastAsia="Times New Roman" w:hAnsi="Times New Roman"/>
          <w:b/>
          <w:sz w:val="24"/>
          <w:szCs w:val="24"/>
          <w:lang w:val="en-GB" w:eastAsia="en-GB"/>
        </w:rPr>
        <w:tab/>
      </w:r>
      <w:r w:rsidR="006E57CB" w:rsidRPr="00C85540">
        <w:rPr>
          <w:rFonts w:ascii="Times New Roman" w:eastAsia="Times New Roman" w:hAnsi="Times New Roman"/>
          <w:b/>
          <w:sz w:val="24"/>
          <w:szCs w:val="24"/>
          <w:lang w:val="en-GB" w:eastAsia="en-GB"/>
        </w:rPr>
        <w:t xml:space="preserve">Outline of </w:t>
      </w:r>
      <w:r w:rsidR="009C6488" w:rsidRPr="00C85540">
        <w:rPr>
          <w:rFonts w:ascii="Times New Roman" w:eastAsia="Times New Roman" w:hAnsi="Times New Roman"/>
          <w:b/>
          <w:sz w:val="24"/>
          <w:szCs w:val="24"/>
          <w:lang w:val="en-GB" w:eastAsia="en-GB"/>
        </w:rPr>
        <w:t>p</w:t>
      </w:r>
      <w:r w:rsidR="00F00918" w:rsidRPr="00C85540">
        <w:rPr>
          <w:rFonts w:ascii="Times New Roman" w:eastAsia="Times New Roman" w:hAnsi="Times New Roman"/>
          <w:b/>
          <w:sz w:val="24"/>
          <w:szCs w:val="24"/>
          <w:lang w:val="en-GB" w:eastAsia="en-GB"/>
        </w:rPr>
        <w:t xml:space="preserve">roposed </w:t>
      </w:r>
      <w:r w:rsidR="00FB339A" w:rsidRPr="00C85540">
        <w:rPr>
          <w:rFonts w:ascii="Times New Roman" w:eastAsia="Times New Roman" w:hAnsi="Times New Roman"/>
          <w:b/>
          <w:sz w:val="24"/>
          <w:szCs w:val="24"/>
          <w:lang w:val="en-GB" w:eastAsia="en-GB"/>
        </w:rPr>
        <w:t xml:space="preserve">activities </w:t>
      </w:r>
      <w:r w:rsidR="00F00918" w:rsidRPr="00C85540">
        <w:rPr>
          <w:rFonts w:ascii="Times New Roman" w:eastAsia="Times New Roman" w:hAnsi="Times New Roman"/>
          <w:b/>
          <w:sz w:val="24"/>
          <w:szCs w:val="24"/>
          <w:lang w:val="en-GB" w:eastAsia="en-GB"/>
        </w:rPr>
        <w:t>for the</w:t>
      </w:r>
      <w:r w:rsidR="006E57CB" w:rsidRPr="00C85540">
        <w:rPr>
          <w:rFonts w:ascii="Times New Roman" w:eastAsia="Times New Roman" w:hAnsi="Times New Roman"/>
          <w:b/>
          <w:sz w:val="24"/>
          <w:szCs w:val="24"/>
          <w:lang w:val="en-GB" w:eastAsia="en-GB"/>
        </w:rPr>
        <w:t xml:space="preserve"> 2019-2020</w:t>
      </w:r>
      <w:r w:rsidR="00F00918" w:rsidRPr="00C85540">
        <w:rPr>
          <w:rFonts w:ascii="Times New Roman" w:eastAsia="Times New Roman" w:hAnsi="Times New Roman"/>
          <w:b/>
          <w:sz w:val="24"/>
          <w:szCs w:val="24"/>
          <w:lang w:val="en-GB" w:eastAsia="en-GB"/>
        </w:rPr>
        <w:t xml:space="preserve"> </w:t>
      </w:r>
      <w:r w:rsidR="006E57CB" w:rsidRPr="00C85540">
        <w:rPr>
          <w:rFonts w:ascii="Times New Roman" w:eastAsia="Times New Roman" w:hAnsi="Times New Roman"/>
          <w:b/>
          <w:sz w:val="24"/>
          <w:szCs w:val="24"/>
          <w:lang w:val="en-GB" w:eastAsia="en-GB"/>
        </w:rPr>
        <w:t>intersessional period</w:t>
      </w:r>
    </w:p>
    <w:p w14:paraId="760D83A2" w14:textId="3851C368" w:rsidR="00537D8B" w:rsidRDefault="00681D20"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Building on the information presented in the previous section, a</w:t>
      </w:r>
      <w:r w:rsidR="00A87746" w:rsidRPr="00A87746">
        <w:rPr>
          <w:rFonts w:ascii="Times New Roman" w:eastAsia="Times New Roman" w:hAnsi="Times New Roman"/>
          <w:sz w:val="20"/>
          <w:szCs w:val="20"/>
          <w:lang w:val="en-GB" w:eastAsia="en-GB"/>
        </w:rPr>
        <w:t>n indicative list of activities</w:t>
      </w:r>
      <w:r>
        <w:rPr>
          <w:rFonts w:ascii="Times New Roman" w:eastAsia="Times New Roman" w:hAnsi="Times New Roman"/>
          <w:sz w:val="20"/>
          <w:szCs w:val="20"/>
          <w:lang w:val="en-GB" w:eastAsia="en-GB"/>
        </w:rPr>
        <w:t xml:space="preserve"> to be implemented in </w:t>
      </w:r>
      <w:r w:rsidR="00A87746" w:rsidRPr="00A87746">
        <w:rPr>
          <w:rFonts w:ascii="Times New Roman" w:eastAsia="Times New Roman" w:hAnsi="Times New Roman"/>
          <w:sz w:val="20"/>
          <w:szCs w:val="20"/>
          <w:lang w:val="en-GB" w:eastAsia="en-GB"/>
        </w:rPr>
        <w:t>the 201</w:t>
      </w:r>
      <w:r w:rsidR="00A87746">
        <w:rPr>
          <w:rFonts w:ascii="Times New Roman" w:eastAsia="Times New Roman" w:hAnsi="Times New Roman"/>
          <w:sz w:val="20"/>
          <w:szCs w:val="20"/>
          <w:lang w:val="en-GB" w:eastAsia="en-GB"/>
        </w:rPr>
        <w:t>9</w:t>
      </w:r>
      <w:r w:rsidR="00A87746" w:rsidRPr="00A87746">
        <w:rPr>
          <w:rFonts w:ascii="Times New Roman" w:eastAsia="Times New Roman" w:hAnsi="Times New Roman"/>
          <w:sz w:val="20"/>
          <w:szCs w:val="20"/>
          <w:lang w:val="en-GB" w:eastAsia="en-GB"/>
        </w:rPr>
        <w:t>-20</w:t>
      </w:r>
      <w:r w:rsidR="00A87746">
        <w:rPr>
          <w:rFonts w:ascii="Times New Roman" w:eastAsia="Times New Roman" w:hAnsi="Times New Roman"/>
          <w:sz w:val="20"/>
          <w:szCs w:val="20"/>
          <w:lang w:val="en-GB" w:eastAsia="en-GB"/>
        </w:rPr>
        <w:t>20</w:t>
      </w:r>
      <w:r w:rsidR="00A87746" w:rsidRPr="00A87746">
        <w:rPr>
          <w:rFonts w:ascii="Times New Roman" w:eastAsia="Times New Roman" w:hAnsi="Times New Roman"/>
          <w:sz w:val="20"/>
          <w:szCs w:val="20"/>
          <w:lang w:val="en-GB" w:eastAsia="en-GB"/>
        </w:rPr>
        <w:t xml:space="preserve"> intersessional period is presented below for the work on policy support tools and methodologies</w:t>
      </w:r>
      <w:r>
        <w:rPr>
          <w:rFonts w:ascii="Times New Roman" w:eastAsia="Times New Roman" w:hAnsi="Times New Roman"/>
          <w:sz w:val="20"/>
          <w:szCs w:val="20"/>
          <w:lang w:val="en-GB" w:eastAsia="en-GB"/>
        </w:rPr>
        <w:t xml:space="preserve">. This is </w:t>
      </w:r>
      <w:r w:rsidR="00A87746" w:rsidRPr="00A87746">
        <w:rPr>
          <w:rFonts w:ascii="Times New Roman" w:eastAsia="Times New Roman" w:hAnsi="Times New Roman"/>
          <w:sz w:val="20"/>
          <w:szCs w:val="20"/>
          <w:lang w:val="en-GB" w:eastAsia="en-GB"/>
        </w:rPr>
        <w:t xml:space="preserve">based on the assumption that </w:t>
      </w:r>
      <w:r>
        <w:rPr>
          <w:rFonts w:ascii="Times New Roman" w:eastAsia="Times New Roman" w:hAnsi="Times New Roman"/>
          <w:sz w:val="20"/>
          <w:szCs w:val="20"/>
          <w:lang w:val="en-GB" w:eastAsia="en-GB"/>
        </w:rPr>
        <w:t xml:space="preserve">this </w:t>
      </w:r>
      <w:r w:rsidR="003D4A99">
        <w:rPr>
          <w:rFonts w:ascii="Times New Roman" w:eastAsia="Times New Roman" w:hAnsi="Times New Roman"/>
          <w:sz w:val="20"/>
          <w:szCs w:val="20"/>
          <w:lang w:val="en-GB" w:eastAsia="en-GB"/>
        </w:rPr>
        <w:t xml:space="preserve">work </w:t>
      </w:r>
      <w:r w:rsidR="003538B2">
        <w:rPr>
          <w:rFonts w:ascii="Times New Roman" w:eastAsia="Times New Roman" w:hAnsi="Times New Roman"/>
          <w:sz w:val="20"/>
          <w:szCs w:val="20"/>
          <w:lang w:val="en-GB" w:eastAsia="en-GB"/>
        </w:rPr>
        <w:t>will form</w:t>
      </w:r>
      <w:r>
        <w:rPr>
          <w:rFonts w:ascii="Times New Roman" w:eastAsia="Times New Roman" w:hAnsi="Times New Roman"/>
          <w:sz w:val="20"/>
          <w:szCs w:val="20"/>
          <w:lang w:val="en-GB" w:eastAsia="en-GB"/>
        </w:rPr>
        <w:t xml:space="preserve"> part of the next work programme and that</w:t>
      </w:r>
      <w:r w:rsidR="003538B2">
        <w:rPr>
          <w:rFonts w:ascii="Times New Roman" w:eastAsia="Times New Roman" w:hAnsi="Times New Roman"/>
          <w:sz w:val="20"/>
          <w:szCs w:val="20"/>
          <w:lang w:val="en-GB" w:eastAsia="en-GB"/>
        </w:rPr>
        <w:t xml:space="preserve"> </w:t>
      </w:r>
      <w:r w:rsidR="00A87746" w:rsidRPr="00A87746">
        <w:rPr>
          <w:rFonts w:ascii="Times New Roman" w:eastAsia="Times New Roman" w:hAnsi="Times New Roman"/>
          <w:sz w:val="20"/>
          <w:szCs w:val="20"/>
          <w:lang w:val="en-GB" w:eastAsia="en-GB"/>
        </w:rPr>
        <w:t xml:space="preserve">the </w:t>
      </w:r>
      <w:r w:rsidR="003D4A99">
        <w:rPr>
          <w:rFonts w:ascii="Times New Roman" w:eastAsia="Times New Roman" w:hAnsi="Times New Roman"/>
          <w:sz w:val="20"/>
          <w:szCs w:val="20"/>
          <w:lang w:val="en-GB" w:eastAsia="en-GB"/>
        </w:rPr>
        <w:t xml:space="preserve">necessary </w:t>
      </w:r>
      <w:r w:rsidR="003E6E5A">
        <w:rPr>
          <w:rFonts w:ascii="Times New Roman" w:eastAsia="Times New Roman" w:hAnsi="Times New Roman"/>
          <w:sz w:val="20"/>
          <w:szCs w:val="20"/>
          <w:lang w:val="en-GB" w:eastAsia="en-GB"/>
        </w:rPr>
        <w:t xml:space="preserve">resources </w:t>
      </w:r>
      <w:r w:rsidR="003538B2">
        <w:rPr>
          <w:rFonts w:ascii="Times New Roman" w:eastAsia="Times New Roman" w:hAnsi="Times New Roman"/>
          <w:sz w:val="20"/>
          <w:szCs w:val="20"/>
          <w:lang w:val="en-GB" w:eastAsia="en-GB"/>
        </w:rPr>
        <w:t xml:space="preserve">will be </w:t>
      </w:r>
      <w:r w:rsidR="003E6E5A">
        <w:rPr>
          <w:rFonts w:ascii="Times New Roman" w:eastAsia="Times New Roman" w:hAnsi="Times New Roman"/>
          <w:sz w:val="20"/>
          <w:szCs w:val="20"/>
          <w:lang w:val="en-GB" w:eastAsia="en-GB"/>
        </w:rPr>
        <w:t>made available</w:t>
      </w:r>
      <w:r>
        <w:rPr>
          <w:rFonts w:ascii="Times New Roman" w:eastAsia="Times New Roman" w:hAnsi="Times New Roman"/>
          <w:sz w:val="20"/>
          <w:szCs w:val="20"/>
          <w:lang w:val="en-GB" w:eastAsia="en-GB"/>
        </w:rPr>
        <w:t>.</w:t>
      </w:r>
    </w:p>
    <w:p w14:paraId="0A0A7958" w14:textId="45A4452A" w:rsidR="00DF3C12" w:rsidRPr="00F5068B" w:rsidRDefault="00DF3C12" w:rsidP="00CC6504">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DF3C12">
        <w:rPr>
          <w:rFonts w:ascii="Times New Roman" w:eastAsia="Times New Roman" w:hAnsi="Times New Roman"/>
          <w:sz w:val="20"/>
          <w:szCs w:val="20"/>
          <w:lang w:eastAsia="en-GB"/>
        </w:rPr>
        <w:t xml:space="preserve">The </w:t>
      </w:r>
      <w:r w:rsidR="00D8664E">
        <w:rPr>
          <w:rFonts w:ascii="Times New Roman" w:eastAsia="Times New Roman" w:hAnsi="Times New Roman"/>
          <w:sz w:val="20"/>
          <w:szCs w:val="20"/>
          <w:lang w:val="en-GB" w:eastAsia="en-GB"/>
        </w:rPr>
        <w:t>following activities are proposed:</w:t>
      </w:r>
      <w:r w:rsidRPr="00DF3C12">
        <w:rPr>
          <w:rFonts w:ascii="Times New Roman" w:eastAsia="Times New Roman" w:hAnsi="Times New Roman"/>
          <w:sz w:val="20"/>
          <w:szCs w:val="20"/>
          <w:lang w:eastAsia="en-GB"/>
        </w:rPr>
        <w:t xml:space="preserve"> </w:t>
      </w:r>
    </w:p>
    <w:p w14:paraId="0A94C441" w14:textId="59EFC4B2" w:rsidR="006D28A7" w:rsidRPr="00E53DED" w:rsidRDefault="00E8223C"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Further</w:t>
      </w:r>
      <w:r w:rsidR="00D8664E" w:rsidRPr="006D28A7">
        <w:rPr>
          <w:rFonts w:ascii="Times New Roman" w:eastAsia="Times New Roman" w:hAnsi="Times New Roman"/>
          <w:sz w:val="20"/>
          <w:szCs w:val="20"/>
          <w:lang w:eastAsia="en-GB"/>
        </w:rPr>
        <w:t xml:space="preserve"> develop</w:t>
      </w:r>
      <w:r w:rsidR="003E6E5A">
        <w:rPr>
          <w:rFonts w:ascii="Times New Roman" w:eastAsia="Times New Roman" w:hAnsi="Times New Roman"/>
          <w:sz w:val="20"/>
          <w:szCs w:val="20"/>
          <w:lang w:eastAsia="en-GB"/>
        </w:rPr>
        <w:t>ment of</w:t>
      </w:r>
      <w:r w:rsidR="00557E05" w:rsidRPr="006D28A7">
        <w:rPr>
          <w:rFonts w:ascii="Times New Roman" w:eastAsia="Times New Roman" w:hAnsi="Times New Roman"/>
          <w:sz w:val="20"/>
          <w:szCs w:val="20"/>
          <w:lang w:val="en-GB" w:eastAsia="en-GB"/>
        </w:rPr>
        <w:t xml:space="preserve"> the policy support </w:t>
      </w:r>
      <w:r w:rsidR="00A57EF9">
        <w:rPr>
          <w:rFonts w:ascii="Times New Roman" w:eastAsia="Times New Roman" w:hAnsi="Times New Roman"/>
          <w:sz w:val="20"/>
          <w:szCs w:val="20"/>
          <w:lang w:val="en-GB" w:eastAsia="en-GB"/>
        </w:rPr>
        <w:t>gateway</w:t>
      </w:r>
      <w:r w:rsidR="00A57EF9" w:rsidRPr="006D28A7">
        <w:rPr>
          <w:rFonts w:ascii="Times New Roman" w:eastAsia="Times New Roman" w:hAnsi="Times New Roman"/>
          <w:sz w:val="20"/>
          <w:szCs w:val="20"/>
          <w:lang w:val="en-GB" w:eastAsia="en-GB"/>
        </w:rPr>
        <w:t xml:space="preserve"> </w:t>
      </w:r>
      <w:r w:rsidR="003D4A99">
        <w:rPr>
          <w:rFonts w:ascii="Times New Roman" w:eastAsia="Times New Roman" w:hAnsi="Times New Roman"/>
          <w:sz w:val="20"/>
          <w:szCs w:val="20"/>
          <w:lang w:val="en-GB" w:eastAsia="en-GB"/>
        </w:rPr>
        <w:t xml:space="preserve">as a means </w:t>
      </w:r>
      <w:r w:rsidR="003E6E5A">
        <w:rPr>
          <w:rFonts w:ascii="Times New Roman" w:eastAsia="Times New Roman" w:hAnsi="Times New Roman"/>
          <w:sz w:val="20"/>
          <w:szCs w:val="20"/>
          <w:lang w:val="en-GB" w:eastAsia="en-GB"/>
        </w:rPr>
        <w:t xml:space="preserve">to facilitate the implementation of the IPBES function </w:t>
      </w:r>
      <w:r w:rsidR="00E53DED" w:rsidRPr="00E53DED">
        <w:rPr>
          <w:rFonts w:ascii="Times New Roman" w:eastAsia="Times New Roman" w:hAnsi="Times New Roman"/>
          <w:sz w:val="20"/>
          <w:szCs w:val="20"/>
          <w:lang w:val="en-GB" w:eastAsia="en-GB"/>
        </w:rPr>
        <w:t>support</w:t>
      </w:r>
      <w:r w:rsidR="003E6E5A">
        <w:rPr>
          <w:rFonts w:ascii="Times New Roman" w:eastAsia="Times New Roman" w:hAnsi="Times New Roman"/>
          <w:sz w:val="20"/>
          <w:szCs w:val="20"/>
          <w:lang w:val="en-GB" w:eastAsia="en-GB"/>
        </w:rPr>
        <w:t>ing</w:t>
      </w:r>
      <w:r w:rsidR="00E53DED" w:rsidRPr="00E53DED">
        <w:rPr>
          <w:rFonts w:ascii="Times New Roman" w:eastAsia="Times New Roman" w:hAnsi="Times New Roman"/>
          <w:sz w:val="20"/>
          <w:szCs w:val="20"/>
          <w:lang w:val="en-GB" w:eastAsia="en-GB"/>
        </w:rPr>
        <w:t xml:space="preserve"> policy formulation and implementation</w:t>
      </w:r>
      <w:r w:rsidR="00E53DED">
        <w:rPr>
          <w:rFonts w:ascii="Times New Roman" w:eastAsia="Times New Roman" w:hAnsi="Times New Roman"/>
          <w:sz w:val="20"/>
          <w:szCs w:val="20"/>
          <w:lang w:val="en-GB" w:eastAsia="en-GB"/>
        </w:rPr>
        <w:t xml:space="preserve"> </w:t>
      </w:r>
      <w:r w:rsidR="006D28A7" w:rsidRPr="006D28A7">
        <w:rPr>
          <w:rFonts w:ascii="Times New Roman" w:eastAsia="Times New Roman" w:hAnsi="Times New Roman"/>
          <w:sz w:val="20"/>
          <w:szCs w:val="20"/>
          <w:lang w:val="en-GB" w:eastAsia="en-GB"/>
        </w:rPr>
        <w:t xml:space="preserve">and </w:t>
      </w:r>
      <w:r w:rsidR="006D28A7">
        <w:rPr>
          <w:rFonts w:ascii="Times New Roman" w:eastAsia="Times New Roman" w:hAnsi="Times New Roman"/>
          <w:sz w:val="20"/>
          <w:szCs w:val="20"/>
          <w:lang w:val="en-GB" w:eastAsia="en-GB"/>
        </w:rPr>
        <w:t>d</w:t>
      </w:r>
      <w:r w:rsidR="00557E05" w:rsidRPr="006D28A7">
        <w:rPr>
          <w:rFonts w:ascii="Times New Roman" w:eastAsia="Times New Roman" w:hAnsi="Times New Roman"/>
          <w:sz w:val="20"/>
          <w:szCs w:val="20"/>
          <w:lang w:val="en-GB" w:eastAsia="en-GB"/>
        </w:rPr>
        <w:t>evelop</w:t>
      </w:r>
      <w:r w:rsidR="003E6E5A">
        <w:rPr>
          <w:rFonts w:ascii="Times New Roman" w:eastAsia="Times New Roman" w:hAnsi="Times New Roman"/>
          <w:sz w:val="20"/>
          <w:szCs w:val="20"/>
          <w:lang w:val="en-GB" w:eastAsia="en-GB"/>
        </w:rPr>
        <w:t>ment of</w:t>
      </w:r>
      <w:r w:rsidR="00557E05" w:rsidRPr="006D28A7">
        <w:rPr>
          <w:rFonts w:ascii="Times New Roman" w:eastAsia="Times New Roman" w:hAnsi="Times New Roman"/>
          <w:sz w:val="20"/>
          <w:szCs w:val="20"/>
          <w:lang w:val="en-GB" w:eastAsia="en-GB"/>
        </w:rPr>
        <w:t xml:space="preserve"> a strategy </w:t>
      </w:r>
      <w:r w:rsidR="003D4A99">
        <w:rPr>
          <w:rFonts w:ascii="Times New Roman" w:eastAsia="Times New Roman" w:hAnsi="Times New Roman"/>
          <w:sz w:val="20"/>
          <w:szCs w:val="20"/>
          <w:lang w:val="en-GB" w:eastAsia="en-GB"/>
        </w:rPr>
        <w:t xml:space="preserve">and associated communication materials </w:t>
      </w:r>
      <w:r w:rsidR="00557E05" w:rsidRPr="006D28A7">
        <w:rPr>
          <w:rFonts w:ascii="Times New Roman" w:eastAsia="Times New Roman" w:hAnsi="Times New Roman"/>
          <w:sz w:val="20"/>
          <w:szCs w:val="20"/>
          <w:lang w:val="en-GB" w:eastAsia="en-GB"/>
        </w:rPr>
        <w:t xml:space="preserve">to promote </w:t>
      </w:r>
      <w:r w:rsidR="003E6E5A">
        <w:rPr>
          <w:rFonts w:ascii="Times New Roman" w:eastAsia="Times New Roman" w:hAnsi="Times New Roman"/>
          <w:sz w:val="20"/>
          <w:szCs w:val="20"/>
          <w:lang w:val="en-GB" w:eastAsia="en-GB"/>
        </w:rPr>
        <w:t xml:space="preserve">the </w:t>
      </w:r>
      <w:r w:rsidR="00557E05" w:rsidRPr="006D28A7">
        <w:rPr>
          <w:rFonts w:ascii="Times New Roman" w:eastAsia="Times New Roman" w:hAnsi="Times New Roman"/>
          <w:sz w:val="20"/>
          <w:szCs w:val="20"/>
          <w:lang w:val="en-GB" w:eastAsia="en-GB"/>
        </w:rPr>
        <w:t>use</w:t>
      </w:r>
      <w:r w:rsidR="006D28A7" w:rsidRPr="006D28A7">
        <w:rPr>
          <w:rFonts w:ascii="Times New Roman" w:eastAsia="Times New Roman" w:hAnsi="Times New Roman"/>
          <w:sz w:val="20"/>
          <w:szCs w:val="20"/>
          <w:lang w:val="en-GB" w:eastAsia="en-GB"/>
        </w:rPr>
        <w:t xml:space="preserve"> of the policy support </w:t>
      </w:r>
      <w:r w:rsidR="00A57EF9">
        <w:rPr>
          <w:rFonts w:ascii="Times New Roman" w:eastAsia="Times New Roman" w:hAnsi="Times New Roman"/>
          <w:sz w:val="20"/>
          <w:szCs w:val="20"/>
          <w:lang w:val="en-GB" w:eastAsia="en-GB"/>
        </w:rPr>
        <w:t>gateway</w:t>
      </w:r>
      <w:r w:rsidR="006D28A7">
        <w:rPr>
          <w:rFonts w:ascii="Times New Roman" w:eastAsia="Times New Roman" w:hAnsi="Times New Roman"/>
          <w:sz w:val="20"/>
          <w:szCs w:val="20"/>
          <w:lang w:val="en-GB" w:eastAsia="en-GB"/>
        </w:rPr>
        <w:t>;</w:t>
      </w:r>
      <w:r w:rsidR="00E53DED" w:rsidRPr="00E53DED">
        <w:t xml:space="preserve"> </w:t>
      </w:r>
    </w:p>
    <w:p w14:paraId="318EDE1F" w14:textId="28A27A3A" w:rsidR="00D8664E" w:rsidRPr="006D28A7" w:rsidRDefault="003E6E5A"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Provision of s</w:t>
      </w:r>
      <w:r w:rsidR="006D28A7">
        <w:rPr>
          <w:rFonts w:ascii="Times New Roman" w:eastAsia="Times New Roman" w:hAnsi="Times New Roman"/>
          <w:sz w:val="20"/>
          <w:szCs w:val="20"/>
          <w:lang w:val="en-GB" w:eastAsia="en-GB"/>
        </w:rPr>
        <w:t xml:space="preserve">upport </w:t>
      </w:r>
      <w:r>
        <w:rPr>
          <w:rFonts w:ascii="Times New Roman" w:eastAsia="Times New Roman" w:hAnsi="Times New Roman"/>
          <w:sz w:val="20"/>
          <w:szCs w:val="20"/>
          <w:lang w:val="en-GB" w:eastAsia="en-GB"/>
        </w:rPr>
        <w:t xml:space="preserve">to </w:t>
      </w:r>
      <w:r w:rsidR="006D28A7">
        <w:rPr>
          <w:rFonts w:ascii="Times New Roman" w:eastAsia="Times New Roman" w:hAnsi="Times New Roman"/>
          <w:sz w:val="20"/>
          <w:szCs w:val="20"/>
          <w:lang w:val="en-GB" w:eastAsia="en-GB"/>
        </w:rPr>
        <w:t xml:space="preserve">the identification and convening </w:t>
      </w:r>
      <w:r w:rsidR="00D8664E" w:rsidRPr="006D28A7">
        <w:rPr>
          <w:rFonts w:ascii="Times New Roman" w:eastAsia="Times New Roman" w:hAnsi="Times New Roman"/>
          <w:sz w:val="20"/>
          <w:szCs w:val="20"/>
          <w:lang w:eastAsia="en-GB"/>
        </w:rPr>
        <w:t xml:space="preserve">of capacity-building activities on the use of the </w:t>
      </w:r>
      <w:r w:rsidR="00A57EF9">
        <w:rPr>
          <w:rFonts w:ascii="Times New Roman" w:eastAsia="Times New Roman" w:hAnsi="Times New Roman"/>
          <w:sz w:val="20"/>
          <w:szCs w:val="20"/>
          <w:lang w:val="en-GB" w:eastAsia="en-GB"/>
        </w:rPr>
        <w:t>gateway</w:t>
      </w:r>
      <w:r w:rsidR="00A57EF9" w:rsidRPr="006D28A7" w:rsidDel="00A57EF9">
        <w:rPr>
          <w:rFonts w:ascii="Times New Roman" w:eastAsia="Times New Roman" w:hAnsi="Times New Roman"/>
          <w:sz w:val="20"/>
          <w:szCs w:val="20"/>
          <w:lang w:eastAsia="en-GB"/>
        </w:rPr>
        <w:t xml:space="preserve"> </w:t>
      </w:r>
      <w:r w:rsidR="00D8664E" w:rsidRPr="006D28A7">
        <w:rPr>
          <w:rFonts w:ascii="Times New Roman" w:eastAsia="Times New Roman" w:hAnsi="Times New Roman"/>
          <w:sz w:val="20"/>
          <w:szCs w:val="20"/>
          <w:lang w:eastAsia="en-GB"/>
        </w:rPr>
        <w:t xml:space="preserve">and policy support tools and methodologies, </w:t>
      </w:r>
      <w:r w:rsidR="008A6D64">
        <w:rPr>
          <w:rFonts w:ascii="Times New Roman" w:eastAsia="Times New Roman" w:hAnsi="Times New Roman"/>
          <w:sz w:val="20"/>
          <w:szCs w:val="20"/>
          <w:lang w:eastAsia="en-GB"/>
        </w:rPr>
        <w:t xml:space="preserve">consistent with </w:t>
      </w:r>
      <w:r w:rsidR="00D8664E" w:rsidRPr="006D28A7">
        <w:rPr>
          <w:rFonts w:ascii="Times New Roman" w:eastAsia="Times New Roman" w:hAnsi="Times New Roman"/>
          <w:sz w:val="20"/>
          <w:szCs w:val="20"/>
          <w:lang w:eastAsia="en-GB"/>
        </w:rPr>
        <w:t>the IPBES capacity-building rolling plan, and ensur</w:t>
      </w:r>
      <w:r>
        <w:rPr>
          <w:rFonts w:ascii="Times New Roman" w:eastAsia="Times New Roman" w:hAnsi="Times New Roman"/>
          <w:sz w:val="20"/>
          <w:szCs w:val="20"/>
          <w:lang w:eastAsia="en-GB"/>
        </w:rPr>
        <w:t>ing</w:t>
      </w:r>
      <w:r w:rsidR="00D8664E" w:rsidRPr="006D28A7">
        <w:rPr>
          <w:rFonts w:ascii="Times New Roman" w:eastAsia="Times New Roman" w:hAnsi="Times New Roman"/>
          <w:sz w:val="20"/>
          <w:szCs w:val="20"/>
          <w:lang w:eastAsia="en-GB"/>
        </w:rPr>
        <w:t xml:space="preserve"> that products developed through capacity-building activities are integrated into the policy support </w:t>
      </w:r>
      <w:r w:rsidR="00A57EF9">
        <w:rPr>
          <w:rFonts w:ascii="Times New Roman" w:eastAsia="Times New Roman" w:hAnsi="Times New Roman"/>
          <w:sz w:val="20"/>
          <w:szCs w:val="20"/>
          <w:lang w:val="en-GB" w:eastAsia="en-GB"/>
        </w:rPr>
        <w:t>gateway</w:t>
      </w:r>
      <w:r w:rsidR="00D8664E" w:rsidRPr="006D28A7">
        <w:rPr>
          <w:rFonts w:ascii="Times New Roman" w:eastAsia="Times New Roman" w:hAnsi="Times New Roman"/>
          <w:sz w:val="20"/>
          <w:szCs w:val="20"/>
          <w:lang w:val="en-GB" w:eastAsia="en-GB"/>
        </w:rPr>
        <w:t>;</w:t>
      </w:r>
    </w:p>
    <w:p w14:paraId="266C2AEC" w14:textId="2800C8F1" w:rsidR="00D8664E" w:rsidRDefault="003E6E5A"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CC5B29">
        <w:rPr>
          <w:rFonts w:ascii="Times New Roman" w:eastAsia="Times New Roman" w:hAnsi="Times New Roman"/>
          <w:sz w:val="20"/>
          <w:szCs w:val="20"/>
          <w:lang w:val="en-GB" w:eastAsia="en-GB"/>
        </w:rPr>
        <w:t>Provis</w:t>
      </w:r>
      <w:r>
        <w:rPr>
          <w:rFonts w:ascii="Times New Roman" w:eastAsia="Times New Roman" w:hAnsi="Times New Roman"/>
          <w:sz w:val="20"/>
          <w:szCs w:val="20"/>
          <w:lang w:val="en-GB" w:eastAsia="en-GB"/>
        </w:rPr>
        <w:t>ion of</w:t>
      </w:r>
      <w:r w:rsidR="00CC5B29" w:rsidRPr="00CC5B29">
        <w:rPr>
          <w:rFonts w:ascii="Times New Roman" w:eastAsia="Times New Roman" w:hAnsi="Times New Roman"/>
          <w:sz w:val="20"/>
          <w:szCs w:val="20"/>
          <w:lang w:eastAsia="en-GB"/>
        </w:rPr>
        <w:t xml:space="preserve"> support to </w:t>
      </w:r>
      <w:r>
        <w:rPr>
          <w:rFonts w:ascii="Times New Roman" w:eastAsia="Times New Roman" w:hAnsi="Times New Roman"/>
          <w:sz w:val="20"/>
          <w:szCs w:val="20"/>
          <w:lang w:eastAsia="en-GB"/>
        </w:rPr>
        <w:t xml:space="preserve">experts of ongoing </w:t>
      </w:r>
      <w:r w:rsidR="00CC5B29" w:rsidRPr="00CC5B29">
        <w:rPr>
          <w:rFonts w:ascii="Times New Roman" w:eastAsia="Times New Roman" w:hAnsi="Times New Roman"/>
          <w:sz w:val="20"/>
          <w:szCs w:val="20"/>
          <w:lang w:eastAsia="en-GB"/>
        </w:rPr>
        <w:t>IPBES assessments with respect to using the guidance for assessing policy instruments and facilitating the use of policy support tools and methodologies and promot</w:t>
      </w:r>
      <w:r w:rsidR="006746AE">
        <w:rPr>
          <w:rFonts w:ascii="Times New Roman" w:eastAsia="Times New Roman" w:hAnsi="Times New Roman"/>
          <w:sz w:val="20"/>
          <w:szCs w:val="20"/>
          <w:lang w:eastAsia="en-GB"/>
        </w:rPr>
        <w:t>ion of</w:t>
      </w:r>
      <w:r w:rsidR="00CC5B29" w:rsidRPr="00CC5B29">
        <w:rPr>
          <w:rFonts w:ascii="Times New Roman" w:eastAsia="Times New Roman" w:hAnsi="Times New Roman"/>
          <w:sz w:val="20"/>
          <w:szCs w:val="20"/>
          <w:lang w:eastAsia="en-GB"/>
        </w:rPr>
        <w:t xml:space="preserve"> the use of the assessments to populate the policy support </w:t>
      </w:r>
      <w:r w:rsidR="00A57EF9">
        <w:rPr>
          <w:rFonts w:ascii="Times New Roman" w:eastAsia="Times New Roman" w:hAnsi="Times New Roman"/>
          <w:sz w:val="20"/>
          <w:szCs w:val="20"/>
          <w:lang w:val="en-GB" w:eastAsia="en-GB"/>
        </w:rPr>
        <w:t>gateway</w:t>
      </w:r>
      <w:r w:rsidR="00D8664E" w:rsidRPr="00127756">
        <w:rPr>
          <w:rFonts w:ascii="Times New Roman" w:eastAsia="Times New Roman" w:hAnsi="Times New Roman"/>
          <w:sz w:val="20"/>
          <w:szCs w:val="20"/>
          <w:lang w:val="en-GB" w:eastAsia="en-GB"/>
        </w:rPr>
        <w:t>;</w:t>
      </w:r>
    </w:p>
    <w:p w14:paraId="26FA8A8A" w14:textId="5A29A2A6" w:rsidR="008A6D64" w:rsidRPr="00127756" w:rsidRDefault="00AE169C"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C</w:t>
      </w:r>
      <w:r w:rsidR="008A6D64">
        <w:rPr>
          <w:rFonts w:ascii="Times New Roman" w:eastAsia="Times New Roman" w:hAnsi="Times New Roman"/>
          <w:sz w:val="20"/>
          <w:szCs w:val="20"/>
          <w:lang w:val="en-GB" w:eastAsia="en-GB"/>
        </w:rPr>
        <w:t>lose</w:t>
      </w:r>
      <w:r>
        <w:rPr>
          <w:rFonts w:ascii="Times New Roman" w:eastAsia="Times New Roman" w:hAnsi="Times New Roman"/>
          <w:sz w:val="20"/>
          <w:szCs w:val="20"/>
          <w:lang w:val="en-GB" w:eastAsia="en-GB"/>
        </w:rPr>
        <w:t xml:space="preserve"> liaison</w:t>
      </w:r>
      <w:r w:rsidR="008A6D64">
        <w:rPr>
          <w:rFonts w:ascii="Times New Roman" w:eastAsia="Times New Roman" w:hAnsi="Times New Roman"/>
          <w:sz w:val="20"/>
          <w:szCs w:val="20"/>
          <w:lang w:val="en-GB" w:eastAsia="en-GB"/>
        </w:rPr>
        <w:t xml:space="preserve"> with the technical support unit of the methodological assessment on </w:t>
      </w:r>
      <w:r w:rsidR="008A6D64" w:rsidRPr="00E53DED">
        <w:rPr>
          <w:rFonts w:ascii="Times New Roman" w:eastAsia="Times New Roman" w:hAnsi="Times New Roman"/>
          <w:sz w:val="20"/>
          <w:szCs w:val="20"/>
          <w:lang w:val="en-GB" w:eastAsia="en-GB"/>
        </w:rPr>
        <w:t>values</w:t>
      </w:r>
      <w:r w:rsidR="008A6D64">
        <w:rPr>
          <w:rFonts w:ascii="Times New Roman" w:eastAsia="Times New Roman" w:hAnsi="Times New Roman"/>
          <w:sz w:val="20"/>
          <w:szCs w:val="20"/>
          <w:lang w:val="en-GB" w:eastAsia="en-GB"/>
        </w:rPr>
        <w:t xml:space="preserve"> and with ongoing work on scenarios and models, in order to facilitate access to policy support tools and methodologies arising from this work;</w:t>
      </w:r>
    </w:p>
    <w:p w14:paraId="2C07D810" w14:textId="64227B7F" w:rsidR="00537D8B" w:rsidRPr="009376DC" w:rsidRDefault="008A6D64" w:rsidP="00CC6504">
      <w:pPr>
        <w:numPr>
          <w:ilvl w:val="1"/>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bCs/>
          <w:iCs/>
          <w:sz w:val="20"/>
          <w:szCs w:val="20"/>
          <w:lang w:val="en-GB" w:eastAsia="en-GB"/>
        </w:rPr>
        <w:t>Ensur</w:t>
      </w:r>
      <w:r w:rsidR="00AE169C">
        <w:rPr>
          <w:rFonts w:ascii="Times New Roman" w:eastAsia="Times New Roman" w:hAnsi="Times New Roman"/>
          <w:bCs/>
          <w:iCs/>
          <w:sz w:val="20"/>
          <w:szCs w:val="20"/>
          <w:lang w:val="en-GB" w:eastAsia="en-GB"/>
        </w:rPr>
        <w:t>ing</w:t>
      </w:r>
      <w:r>
        <w:rPr>
          <w:rFonts w:ascii="Times New Roman" w:eastAsia="Times New Roman" w:hAnsi="Times New Roman"/>
          <w:bCs/>
          <w:iCs/>
          <w:sz w:val="20"/>
          <w:szCs w:val="20"/>
          <w:lang w:val="en-GB" w:eastAsia="en-GB"/>
        </w:rPr>
        <w:t xml:space="preserve"> input </w:t>
      </w:r>
      <w:r w:rsidR="00AE169C">
        <w:rPr>
          <w:rFonts w:ascii="Times New Roman" w:eastAsia="Times New Roman" w:hAnsi="Times New Roman"/>
          <w:bCs/>
          <w:iCs/>
          <w:sz w:val="20"/>
          <w:szCs w:val="20"/>
          <w:lang w:val="en-GB" w:eastAsia="en-GB"/>
        </w:rPr>
        <w:t>from</w:t>
      </w:r>
      <w:r>
        <w:rPr>
          <w:rFonts w:ascii="Times New Roman" w:eastAsia="Times New Roman" w:hAnsi="Times New Roman"/>
          <w:bCs/>
          <w:iCs/>
          <w:sz w:val="20"/>
          <w:szCs w:val="20"/>
          <w:lang w:val="en-GB" w:eastAsia="en-GB"/>
        </w:rPr>
        <w:t xml:space="preserve"> appropriate experts into this work, including c</w:t>
      </w:r>
      <w:r w:rsidR="00D8664E">
        <w:rPr>
          <w:rFonts w:ascii="Times New Roman" w:eastAsia="Times New Roman" w:hAnsi="Times New Roman"/>
          <w:bCs/>
          <w:iCs/>
          <w:sz w:val="20"/>
          <w:szCs w:val="20"/>
          <w:lang w:val="en-GB" w:eastAsia="en-GB"/>
        </w:rPr>
        <w:t>onven</w:t>
      </w:r>
      <w:r>
        <w:rPr>
          <w:rFonts w:ascii="Times New Roman" w:eastAsia="Times New Roman" w:hAnsi="Times New Roman"/>
          <w:bCs/>
          <w:iCs/>
          <w:sz w:val="20"/>
          <w:szCs w:val="20"/>
          <w:lang w:val="en-GB" w:eastAsia="en-GB"/>
        </w:rPr>
        <w:t>ing</w:t>
      </w:r>
      <w:r w:rsidR="00D8664E">
        <w:rPr>
          <w:rFonts w:ascii="Times New Roman" w:eastAsia="Times New Roman" w:hAnsi="Times New Roman"/>
          <w:bCs/>
          <w:iCs/>
          <w:sz w:val="20"/>
          <w:szCs w:val="20"/>
          <w:lang w:val="en-GB" w:eastAsia="en-GB"/>
        </w:rPr>
        <w:t xml:space="preserve"> </w:t>
      </w:r>
      <w:r w:rsidR="00127756">
        <w:rPr>
          <w:rFonts w:ascii="Times New Roman" w:eastAsia="Times New Roman" w:hAnsi="Times New Roman"/>
          <w:bCs/>
          <w:iCs/>
          <w:sz w:val="20"/>
          <w:szCs w:val="20"/>
          <w:lang w:val="en-GB" w:eastAsia="en-GB"/>
        </w:rPr>
        <w:t>at least one meeting of</w:t>
      </w:r>
      <w:r w:rsidR="00D8664E">
        <w:rPr>
          <w:rFonts w:ascii="Times New Roman" w:eastAsia="Times New Roman" w:hAnsi="Times New Roman"/>
          <w:bCs/>
          <w:iCs/>
          <w:sz w:val="20"/>
          <w:szCs w:val="20"/>
          <w:lang w:val="en-GB" w:eastAsia="en-GB"/>
        </w:rPr>
        <w:t xml:space="preserve"> the task force on policy support </w:t>
      </w:r>
      <w:r w:rsidR="00012FDD">
        <w:rPr>
          <w:rFonts w:ascii="Times New Roman" w:eastAsia="Times New Roman" w:hAnsi="Times New Roman"/>
          <w:bCs/>
          <w:iCs/>
          <w:sz w:val="20"/>
          <w:szCs w:val="20"/>
          <w:lang w:val="en-GB" w:eastAsia="en-GB"/>
        </w:rPr>
        <w:t xml:space="preserve">tools and methodologies to advance the implementation of the activities mentioned above. </w:t>
      </w:r>
    </w:p>
    <w:p w14:paraId="39A31EC6" w14:textId="77777777" w:rsidR="001823F3" w:rsidRPr="00EA71E9" w:rsidRDefault="001823F3" w:rsidP="001823F3">
      <w:pPr>
        <w:pStyle w:val="Normal-pool"/>
        <w:spacing w:line="20" w:lineRule="exact"/>
        <w:rPr>
          <w:sz w:val="4"/>
          <w:szCs w:val="4"/>
          <w:lang w:val="en-US" w:eastAsia="ja-JP"/>
        </w:rPr>
      </w:pPr>
    </w:p>
    <w:p w14:paraId="2347FEAD" w14:textId="0C1C9C82" w:rsidR="00396929" w:rsidRDefault="00396929" w:rsidP="005E5AEC"/>
    <w:p w14:paraId="40ACE305" w14:textId="4302CFEC" w:rsidR="005E5AEC" w:rsidRDefault="005E5AEC">
      <w:pPr>
        <w:spacing w:after="0" w:line="240" w:lineRule="auto"/>
      </w:pPr>
      <w:r>
        <w:br w:type="page"/>
      </w:r>
    </w:p>
    <w:p w14:paraId="13D09EA2" w14:textId="126E26B0" w:rsidR="00056145" w:rsidRDefault="00056145" w:rsidP="00056145">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val="en-GB" w:eastAsia="en-GB"/>
        </w:rPr>
      </w:pPr>
      <w:bookmarkStart w:id="5" w:name="_Toc526608636"/>
      <w:bookmarkStart w:id="6" w:name="_Toc527032517"/>
      <w:r w:rsidRPr="00056145">
        <w:rPr>
          <w:rFonts w:ascii="Times New Roman" w:eastAsia="Times New Roman" w:hAnsi="Times New Roman"/>
          <w:b/>
          <w:sz w:val="28"/>
          <w:szCs w:val="28"/>
          <w:lang w:val="en-GB" w:eastAsia="en-GB"/>
        </w:rPr>
        <w:t xml:space="preserve">Appendix </w:t>
      </w:r>
      <w:r w:rsidR="005E5AEC" w:rsidRPr="00056145">
        <w:rPr>
          <w:rFonts w:ascii="Times New Roman" w:eastAsia="Times New Roman" w:hAnsi="Times New Roman"/>
          <w:b/>
          <w:sz w:val="28"/>
          <w:szCs w:val="28"/>
          <w:lang w:val="en-GB" w:eastAsia="en-GB"/>
        </w:rPr>
        <w:t>I</w:t>
      </w:r>
    </w:p>
    <w:p w14:paraId="26CEE04B" w14:textId="58993591" w:rsidR="00BD04D4" w:rsidRDefault="00BD04D4" w:rsidP="00BD04D4">
      <w:pPr>
        <w:keepNext/>
        <w:keepLines/>
        <w:tabs>
          <w:tab w:val="right" w:pos="851"/>
          <w:tab w:val="left" w:pos="1247"/>
          <w:tab w:val="left" w:pos="1814"/>
          <w:tab w:val="left" w:pos="2381"/>
          <w:tab w:val="left" w:pos="2948"/>
          <w:tab w:val="left" w:pos="3515"/>
        </w:tabs>
        <w:suppressAutoHyphens/>
        <w:spacing w:before="240" w:after="120" w:line="240" w:lineRule="auto"/>
        <w:ind w:left="1253" w:right="288" w:firstLine="14"/>
        <w:rPr>
          <w:rFonts w:ascii="Times New Roman" w:eastAsia="Times New Roman" w:hAnsi="Times New Roman"/>
          <w:b/>
          <w:sz w:val="28"/>
          <w:szCs w:val="28"/>
          <w:lang w:val="en-GB" w:eastAsia="en-GB"/>
        </w:rPr>
      </w:pPr>
      <w:r w:rsidRPr="00BD04D4">
        <w:rPr>
          <w:rFonts w:ascii="Times New Roman" w:eastAsia="Times New Roman" w:hAnsi="Times New Roman"/>
          <w:b/>
          <w:sz w:val="28"/>
          <w:szCs w:val="28"/>
          <w:lang w:val="en-GB" w:eastAsia="en-GB"/>
        </w:rPr>
        <w:t xml:space="preserve">Methodological guidance for assessing policy instruments and facilitating the use of policy support tools </w:t>
      </w:r>
      <w:r w:rsidR="0038226E">
        <w:rPr>
          <w:rFonts w:ascii="Times New Roman" w:eastAsia="Times New Roman" w:hAnsi="Times New Roman"/>
          <w:b/>
          <w:sz w:val="28"/>
          <w:szCs w:val="28"/>
          <w:lang w:val="en-GB" w:eastAsia="en-GB"/>
        </w:rPr>
        <w:t>and methodologies through</w:t>
      </w:r>
      <w:r w:rsidRPr="00BD04D4">
        <w:rPr>
          <w:rFonts w:ascii="Times New Roman" w:eastAsia="Times New Roman" w:hAnsi="Times New Roman"/>
          <w:b/>
          <w:sz w:val="28"/>
          <w:szCs w:val="28"/>
          <w:lang w:val="en-GB" w:eastAsia="en-GB"/>
        </w:rPr>
        <w:t xml:space="preserve"> IPBES assessments</w:t>
      </w:r>
      <w:r w:rsidR="00C85540">
        <w:rPr>
          <w:rFonts w:ascii="Times New Roman" w:eastAsia="Times New Roman" w:hAnsi="Times New Roman"/>
          <w:b/>
          <w:sz w:val="28"/>
          <w:szCs w:val="28"/>
          <w:lang w:val="en-GB" w:eastAsia="en-GB"/>
        </w:rPr>
        <w:t xml:space="preserve"> (</w:t>
      </w:r>
      <w:r w:rsidR="0038226E">
        <w:rPr>
          <w:rFonts w:ascii="Times New Roman" w:eastAsia="Times New Roman" w:hAnsi="Times New Roman"/>
          <w:b/>
          <w:sz w:val="28"/>
          <w:szCs w:val="28"/>
          <w:lang w:val="en-GB" w:eastAsia="en-GB"/>
        </w:rPr>
        <w:t>module D of the Guide on the production of assessments)</w:t>
      </w:r>
    </w:p>
    <w:p w14:paraId="5374F889" w14:textId="496F6EE5" w:rsidR="00AC3400" w:rsidRDefault="00AC3400" w:rsidP="00056145">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val="en-GB" w:eastAsia="en-GB"/>
        </w:rPr>
      </w:pPr>
    </w:p>
    <w:p w14:paraId="09C99AAE" w14:textId="0D12A7FC" w:rsidR="00AC3400" w:rsidRDefault="00AC3400" w:rsidP="00AC3400">
      <w:pPr>
        <w:rPr>
          <w:b/>
        </w:rPr>
      </w:pPr>
    </w:p>
    <w:p w14:paraId="543F5918" w14:textId="77777777" w:rsidR="00242F41" w:rsidRDefault="00242F41" w:rsidP="00AC3400">
      <w:pPr>
        <w:rPr>
          <w:b/>
        </w:rPr>
      </w:pPr>
    </w:p>
    <w:p w14:paraId="163FBC49" w14:textId="77777777" w:rsidR="00AC3400" w:rsidRDefault="00AC3400" w:rsidP="0038226E">
      <w:pPr>
        <w:ind w:left="1253"/>
      </w:pPr>
      <w:r>
        <w:rPr>
          <w:b/>
        </w:rPr>
        <w:t xml:space="preserve">Co-chairs of the Expert Group: </w:t>
      </w:r>
      <w:r w:rsidRPr="00E236FC">
        <w:rPr>
          <w:i/>
        </w:rPr>
        <w:t>Members of the Bureau</w:t>
      </w:r>
      <w:r>
        <w:rPr>
          <w:b/>
        </w:rPr>
        <w:t xml:space="preserve"> </w:t>
      </w:r>
      <w:r>
        <w:rPr>
          <w:i/>
        </w:rPr>
        <w:t>Senka Barudanovic and Ana María Hernandez Salgar</w:t>
      </w:r>
    </w:p>
    <w:p w14:paraId="26270367" w14:textId="77777777" w:rsidR="00AC3400" w:rsidRDefault="00AC3400" w:rsidP="0038226E">
      <w:pPr>
        <w:ind w:left="1253"/>
        <w:rPr>
          <w:b/>
        </w:rPr>
      </w:pPr>
    </w:p>
    <w:p w14:paraId="41BA59D0" w14:textId="77777777" w:rsidR="00AC3400" w:rsidRDefault="00AC3400" w:rsidP="0038226E">
      <w:pPr>
        <w:ind w:left="1253"/>
        <w:rPr>
          <w:b/>
        </w:rPr>
      </w:pPr>
      <w:r>
        <w:rPr>
          <w:b/>
        </w:rPr>
        <w:t>Expert Group (in alphabetical order):</w:t>
      </w:r>
      <w:r>
        <w:rPr>
          <w:i/>
        </w:rPr>
        <w:t xml:space="preserve"> </w:t>
      </w:r>
      <w:r w:rsidRPr="00632FD5">
        <w:rPr>
          <w:i/>
        </w:rPr>
        <w:t>Mialy Andriamahefazafy</w:t>
      </w:r>
      <w:r>
        <w:rPr>
          <w:i/>
        </w:rPr>
        <w:t xml:space="preserve">; Aletta Bonn, Kai Chan, Neville Crossman, Prudence Galega, Mary George, Mochamad Indrawan, Claudia Ituarte-Lima, </w:t>
      </w:r>
      <w:r w:rsidRPr="007B2946">
        <w:rPr>
          <w:i/>
        </w:rPr>
        <w:t>Tatiana Kluvankova</w:t>
      </w:r>
      <w:r>
        <w:rPr>
          <w:i/>
        </w:rPr>
        <w:t>, Juana Mariño,</w:t>
      </w:r>
      <w:r w:rsidRPr="00632FD5">
        <w:rPr>
          <w:i/>
        </w:rPr>
        <w:t xml:space="preserve"> Emmanuel Munyeneh</w:t>
      </w:r>
      <w:r>
        <w:rPr>
          <w:i/>
        </w:rPr>
        <w:t xml:space="preserve">, </w:t>
      </w:r>
      <w:r w:rsidRPr="007B2946">
        <w:rPr>
          <w:i/>
        </w:rPr>
        <w:t>Lydia Olan</w:t>
      </w:r>
      <w:r>
        <w:rPr>
          <w:i/>
        </w:rPr>
        <w:t>der, Paul Ongugo, Eeva Primmer, Irene Ring, Esther Turnhout, Masaru Yarime; Juliette Young</w:t>
      </w:r>
    </w:p>
    <w:p w14:paraId="251460C6" w14:textId="77777777" w:rsidR="00AC3400" w:rsidRPr="007B2946" w:rsidRDefault="00AC3400" w:rsidP="0038226E">
      <w:pPr>
        <w:ind w:left="1253"/>
      </w:pPr>
    </w:p>
    <w:p w14:paraId="19D1481A" w14:textId="77777777" w:rsidR="00AC3400" w:rsidRDefault="00AC3400" w:rsidP="0038226E">
      <w:pPr>
        <w:ind w:left="1253"/>
        <w:rPr>
          <w:b/>
        </w:rPr>
      </w:pPr>
      <w:r>
        <w:rPr>
          <w:b/>
        </w:rPr>
        <w:t>Additional contributing IPBES Experts:</w:t>
      </w:r>
      <w:r>
        <w:rPr>
          <w:i/>
        </w:rPr>
        <w:t xml:space="preserve"> Lilibeth Acosta, Keisha Garcia, </w:t>
      </w:r>
      <w:r w:rsidRPr="00887A87">
        <w:rPr>
          <w:i/>
        </w:rPr>
        <w:t>Ram Pandit</w:t>
      </w:r>
      <w:r>
        <w:rPr>
          <w:i/>
        </w:rPr>
        <w:t xml:space="preserve">, Marina Rosales, Lindsay Stringer, </w:t>
      </w:r>
      <w:r w:rsidRPr="00887A87">
        <w:rPr>
          <w:i/>
        </w:rPr>
        <w:t>Louise Willemen</w:t>
      </w:r>
    </w:p>
    <w:p w14:paraId="0CC7BB74" w14:textId="77777777" w:rsidR="00AC3400" w:rsidRDefault="00AC3400" w:rsidP="0038226E">
      <w:pPr>
        <w:ind w:left="1253"/>
        <w:rPr>
          <w:b/>
        </w:rPr>
      </w:pPr>
    </w:p>
    <w:p w14:paraId="656F18D8" w14:textId="77777777" w:rsidR="00AC3400" w:rsidRDefault="00AC3400" w:rsidP="0038226E">
      <w:pPr>
        <w:ind w:left="1253"/>
        <w:rPr>
          <w:b/>
        </w:rPr>
      </w:pPr>
      <w:r>
        <w:rPr>
          <w:b/>
        </w:rPr>
        <w:t xml:space="preserve">Members of the Multidisciplinary Expert Panel: </w:t>
      </w:r>
      <w:r>
        <w:rPr>
          <w:i/>
        </w:rPr>
        <w:t xml:space="preserve">Antonio Díaz-De-León, Özden Görücü, Voahangy Raharimalala, Mersudin Avdibegović, Rizwan Irshad, Madhav Karki, </w:t>
      </w:r>
      <w:r w:rsidRPr="00121E30">
        <w:rPr>
          <w:i/>
        </w:rPr>
        <w:t>Sandra Lavorel</w:t>
      </w:r>
      <w:r>
        <w:rPr>
          <w:i/>
        </w:rPr>
        <w:t>,</w:t>
      </w:r>
      <w:r w:rsidRPr="00904175">
        <w:rPr>
          <w:i/>
        </w:rPr>
        <w:t xml:space="preserve"> </w:t>
      </w:r>
      <w:r>
        <w:rPr>
          <w:i/>
        </w:rPr>
        <w:t xml:space="preserve">Judith Fisher, Shizuka Hashimoto, </w:t>
      </w:r>
      <w:r w:rsidRPr="00A07DE5">
        <w:rPr>
          <w:i/>
        </w:rPr>
        <w:t>Bibiana Vilá</w:t>
      </w:r>
    </w:p>
    <w:p w14:paraId="72191026" w14:textId="77777777" w:rsidR="00AC3400" w:rsidRDefault="00AC3400" w:rsidP="0038226E">
      <w:pPr>
        <w:ind w:left="1253"/>
      </w:pPr>
      <w:r>
        <w:rPr>
          <w:b/>
        </w:rPr>
        <w:t>Technical Support Unit:</w:t>
      </w:r>
      <w:r>
        <w:t xml:space="preserve"> </w:t>
      </w:r>
      <w:r>
        <w:rPr>
          <w:i/>
        </w:rPr>
        <w:t>Claire Brown, Daniela Guarás and Ben Gilbey</w:t>
      </w:r>
    </w:p>
    <w:p w14:paraId="468D8168" w14:textId="77777777" w:rsidR="00AC3400" w:rsidRDefault="00AC3400" w:rsidP="00AC3400">
      <w:pPr>
        <w:rPr>
          <w:b/>
        </w:rPr>
      </w:pPr>
    </w:p>
    <w:p w14:paraId="580C3DE8" w14:textId="77777777" w:rsidR="00AC3400" w:rsidRDefault="00AC3400" w:rsidP="00AC3400">
      <w:pPr>
        <w:widowControl w:val="0"/>
        <w:pBdr>
          <w:top w:val="nil"/>
          <w:left w:val="nil"/>
          <w:bottom w:val="nil"/>
          <w:right w:val="nil"/>
          <w:between w:val="nil"/>
        </w:pBdr>
        <w:spacing w:after="0"/>
        <w:rPr>
          <w:color w:val="366091"/>
          <w:sz w:val="32"/>
          <w:szCs w:val="32"/>
        </w:rPr>
      </w:pPr>
      <w:bookmarkStart w:id="7" w:name="_gjdgxs" w:colFirst="0" w:colLast="0"/>
      <w:bookmarkStart w:id="8" w:name="_30j0zll" w:colFirst="0" w:colLast="0"/>
      <w:bookmarkEnd w:id="7"/>
      <w:bookmarkEnd w:id="8"/>
      <w:r>
        <w:br w:type="page"/>
      </w:r>
    </w:p>
    <w:sdt>
      <w:sdtPr>
        <w:rPr>
          <w:rFonts w:ascii="Calibri" w:eastAsia="Calibri" w:hAnsi="Calibri" w:cs="Calibri"/>
          <w:bCs/>
          <w:i/>
          <w:iCs/>
          <w:color w:val="auto"/>
          <w:sz w:val="22"/>
          <w:szCs w:val="22"/>
          <w:lang w:eastAsia="en-GB"/>
        </w:rPr>
        <w:id w:val="-879936181"/>
        <w:docPartObj>
          <w:docPartGallery w:val="Table of Contents"/>
          <w:docPartUnique/>
        </w:docPartObj>
      </w:sdtPr>
      <w:sdtEndPr>
        <w:rPr>
          <w:rFonts w:eastAsia="MS Mincho" w:cs="Times New Roman"/>
          <w:b/>
          <w:bCs w:val="0"/>
          <w:i w:val="0"/>
          <w:iCs w:val="0"/>
          <w:noProof/>
          <w:lang w:eastAsia="en-US"/>
        </w:rPr>
      </w:sdtEndPr>
      <w:sdtContent>
        <w:p w14:paraId="68AFD594" w14:textId="77777777" w:rsidR="00AC3400" w:rsidRDefault="00AC3400" w:rsidP="00AC3400">
          <w:pPr>
            <w:pStyle w:val="TOCHeading"/>
          </w:pPr>
          <w:r>
            <w:t>Contents</w:t>
          </w:r>
        </w:p>
        <w:p w14:paraId="4CC6774F" w14:textId="4B8372B6" w:rsidR="00903BD8" w:rsidRPr="00E05D37" w:rsidRDefault="00AC3400">
          <w:pPr>
            <w:pStyle w:val="TOC1"/>
            <w:rPr>
              <w:rFonts w:ascii="Calibri" w:eastAsiaTheme="minorEastAsia" w:hAnsi="Calibri" w:cstheme="minorBidi"/>
              <w:bCs w:val="0"/>
              <w:noProof/>
              <w:sz w:val="22"/>
              <w:szCs w:val="22"/>
            </w:rPr>
          </w:pPr>
          <w:r w:rsidRPr="00E05D37">
            <w:rPr>
              <w:rFonts w:ascii="Calibri" w:hAnsi="Calibri"/>
              <w:bCs w:val="0"/>
              <w:sz w:val="22"/>
              <w:szCs w:val="22"/>
            </w:rPr>
            <w:fldChar w:fldCharType="begin"/>
          </w:r>
          <w:r w:rsidRPr="00E05D37">
            <w:rPr>
              <w:rFonts w:ascii="Calibri" w:hAnsi="Calibri"/>
              <w:sz w:val="22"/>
              <w:szCs w:val="22"/>
            </w:rPr>
            <w:instrText xml:space="preserve"> TOC \o "1-3" \h \z \u </w:instrText>
          </w:r>
          <w:r w:rsidRPr="00E05D37">
            <w:rPr>
              <w:rFonts w:ascii="Calibri" w:hAnsi="Calibri"/>
              <w:bCs w:val="0"/>
              <w:sz w:val="22"/>
              <w:szCs w:val="22"/>
            </w:rPr>
            <w:fldChar w:fldCharType="separate"/>
          </w:r>
          <w:hyperlink w:anchor="_Toc4163825" w:history="1">
            <w:r w:rsidR="00903BD8" w:rsidRPr="00E05D37">
              <w:rPr>
                <w:rStyle w:val="Hyperlink"/>
                <w:rFonts w:ascii="Calibri" w:hAnsi="Calibri"/>
                <w:noProof/>
                <w:sz w:val="22"/>
                <w:szCs w:val="22"/>
              </w:rPr>
              <w:t>1. Introduction</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_Toc4163825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10</w:t>
            </w:r>
            <w:r w:rsidR="00903BD8" w:rsidRPr="00E05D37">
              <w:rPr>
                <w:rFonts w:ascii="Calibri" w:hAnsi="Calibri"/>
                <w:noProof/>
                <w:webHidden/>
                <w:sz w:val="22"/>
                <w:szCs w:val="22"/>
              </w:rPr>
              <w:fldChar w:fldCharType="end"/>
            </w:r>
          </w:hyperlink>
        </w:p>
        <w:p w14:paraId="74DBDD99" w14:textId="07D79C24" w:rsidR="00903BD8" w:rsidRPr="00E05D37" w:rsidRDefault="003577CF">
          <w:pPr>
            <w:pStyle w:val="TOC2"/>
            <w:rPr>
              <w:rFonts w:ascii="Calibri" w:eastAsiaTheme="minorEastAsia" w:hAnsi="Calibri" w:cstheme="minorBidi"/>
              <w:noProof/>
              <w:sz w:val="22"/>
              <w:szCs w:val="22"/>
            </w:rPr>
          </w:pPr>
          <w:hyperlink w:anchor="_Toc4163826" w:history="1">
            <w:r w:rsidR="00903BD8" w:rsidRPr="00E05D37">
              <w:rPr>
                <w:rStyle w:val="Hyperlink"/>
                <w:rFonts w:ascii="Calibri" w:hAnsi="Calibri"/>
                <w:noProof/>
                <w:sz w:val="22"/>
                <w:szCs w:val="22"/>
              </w:rPr>
              <w:t>1.1 Context and purpose of the guidance</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_Toc4163826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10</w:t>
            </w:r>
            <w:r w:rsidR="00903BD8" w:rsidRPr="00E05D37">
              <w:rPr>
                <w:rFonts w:ascii="Calibri" w:hAnsi="Calibri"/>
                <w:noProof/>
                <w:webHidden/>
                <w:sz w:val="22"/>
                <w:szCs w:val="22"/>
              </w:rPr>
              <w:fldChar w:fldCharType="end"/>
            </w:r>
          </w:hyperlink>
        </w:p>
        <w:p w14:paraId="31D136DC" w14:textId="5913C044" w:rsidR="00903BD8" w:rsidRPr="00E05D37" w:rsidRDefault="003577CF">
          <w:pPr>
            <w:pStyle w:val="TOC2"/>
            <w:rPr>
              <w:rFonts w:ascii="Calibri" w:eastAsiaTheme="minorEastAsia" w:hAnsi="Calibri" w:cstheme="minorBidi"/>
              <w:noProof/>
              <w:sz w:val="22"/>
              <w:szCs w:val="22"/>
            </w:rPr>
          </w:pPr>
          <w:hyperlink w:anchor="_Toc4163827" w:history="1">
            <w:r w:rsidR="00903BD8" w:rsidRPr="00E05D37">
              <w:rPr>
                <w:rStyle w:val="Hyperlink"/>
                <w:rFonts w:ascii="Calibri" w:hAnsi="Calibri"/>
                <w:noProof/>
                <w:sz w:val="22"/>
                <w:szCs w:val="22"/>
              </w:rPr>
              <w:t>1.2 Key users of the guidance</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_Toc4163827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10</w:t>
            </w:r>
            <w:r w:rsidR="00903BD8" w:rsidRPr="00E05D37">
              <w:rPr>
                <w:rFonts w:ascii="Calibri" w:hAnsi="Calibri"/>
                <w:noProof/>
                <w:webHidden/>
                <w:sz w:val="22"/>
                <w:szCs w:val="22"/>
              </w:rPr>
              <w:fldChar w:fldCharType="end"/>
            </w:r>
          </w:hyperlink>
        </w:p>
        <w:p w14:paraId="42326E90" w14:textId="27BBD470" w:rsidR="00903BD8" w:rsidRPr="00E05D37" w:rsidRDefault="003577CF">
          <w:pPr>
            <w:pStyle w:val="TOC2"/>
            <w:rPr>
              <w:rFonts w:ascii="Calibri" w:eastAsiaTheme="minorEastAsia" w:hAnsi="Calibri" w:cstheme="minorBidi"/>
              <w:noProof/>
              <w:sz w:val="22"/>
              <w:szCs w:val="22"/>
            </w:rPr>
          </w:pPr>
          <w:hyperlink w:anchor="_Toc4163828" w:history="1">
            <w:r w:rsidR="00903BD8" w:rsidRPr="00E05D37">
              <w:rPr>
                <w:rStyle w:val="Hyperlink"/>
                <w:rFonts w:ascii="Calibri" w:hAnsi="Calibri"/>
                <w:noProof/>
                <w:sz w:val="22"/>
                <w:szCs w:val="22"/>
              </w:rPr>
              <w:t>1.3 Structure and contents of the guidance</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_Toc4163828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11</w:t>
            </w:r>
            <w:r w:rsidR="00903BD8" w:rsidRPr="00E05D37">
              <w:rPr>
                <w:rFonts w:ascii="Calibri" w:hAnsi="Calibri"/>
                <w:noProof/>
                <w:webHidden/>
                <w:sz w:val="22"/>
                <w:szCs w:val="22"/>
              </w:rPr>
              <w:fldChar w:fldCharType="end"/>
            </w:r>
          </w:hyperlink>
        </w:p>
        <w:p w14:paraId="23C85F95" w14:textId="650B196B" w:rsidR="00903BD8" w:rsidRPr="00E05D37" w:rsidRDefault="003577CF">
          <w:pPr>
            <w:pStyle w:val="TOC2"/>
            <w:rPr>
              <w:rFonts w:ascii="Calibri" w:eastAsiaTheme="minorEastAsia" w:hAnsi="Calibri" w:cstheme="minorBidi"/>
              <w:noProof/>
              <w:sz w:val="22"/>
              <w:szCs w:val="22"/>
            </w:rPr>
          </w:pPr>
          <w:hyperlink w:anchor="_Toc4163829" w:history="1">
            <w:r w:rsidR="00903BD8" w:rsidRPr="00E05D37">
              <w:rPr>
                <w:rStyle w:val="Hyperlink"/>
                <w:rFonts w:ascii="Calibri" w:hAnsi="Calibri"/>
                <w:noProof/>
                <w:sz w:val="22"/>
                <w:szCs w:val="22"/>
              </w:rPr>
              <w:t>1.4 The IPBES conceptual framework and the relevance of policy instruments and policy support tools and methodologies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_Toc4163829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11</w:t>
            </w:r>
            <w:r w:rsidR="00903BD8" w:rsidRPr="00E05D37">
              <w:rPr>
                <w:rFonts w:ascii="Calibri" w:hAnsi="Calibri"/>
                <w:noProof/>
                <w:webHidden/>
                <w:sz w:val="22"/>
                <w:szCs w:val="22"/>
              </w:rPr>
              <w:fldChar w:fldCharType="end"/>
            </w:r>
          </w:hyperlink>
        </w:p>
        <w:p w14:paraId="5907A5BA" w14:textId="719F1643" w:rsidR="00903BD8" w:rsidRPr="00E05D37" w:rsidRDefault="003577CF">
          <w:pPr>
            <w:pStyle w:val="TOC1"/>
            <w:rPr>
              <w:rFonts w:ascii="Calibri" w:eastAsiaTheme="minorEastAsia" w:hAnsi="Calibri" w:cstheme="minorBidi"/>
              <w:bCs w:val="0"/>
              <w:noProof/>
              <w:sz w:val="22"/>
              <w:szCs w:val="22"/>
            </w:rPr>
          </w:pPr>
          <w:hyperlink w:anchor="_Toc4163830" w:history="1">
            <w:r w:rsidR="00903BD8" w:rsidRPr="00E05D37">
              <w:rPr>
                <w:rStyle w:val="Hyperlink"/>
                <w:rFonts w:ascii="Calibri" w:hAnsi="Calibri"/>
                <w:noProof/>
                <w:sz w:val="22"/>
                <w:szCs w:val="22"/>
              </w:rPr>
              <w:t>2. Definitions of key terms and concepts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_Toc4163830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12</w:t>
            </w:r>
            <w:r w:rsidR="00903BD8" w:rsidRPr="00E05D37">
              <w:rPr>
                <w:rFonts w:ascii="Calibri" w:hAnsi="Calibri"/>
                <w:noProof/>
                <w:webHidden/>
                <w:sz w:val="22"/>
                <w:szCs w:val="22"/>
              </w:rPr>
              <w:fldChar w:fldCharType="end"/>
            </w:r>
          </w:hyperlink>
        </w:p>
        <w:p w14:paraId="156DBF2B" w14:textId="6F84A0DD" w:rsidR="00903BD8" w:rsidRPr="00E05D37" w:rsidRDefault="003577CF">
          <w:pPr>
            <w:pStyle w:val="TOC2"/>
            <w:rPr>
              <w:rFonts w:ascii="Calibri" w:eastAsiaTheme="minorEastAsia" w:hAnsi="Calibri" w:cstheme="minorBidi"/>
              <w:noProof/>
              <w:sz w:val="22"/>
              <w:szCs w:val="22"/>
            </w:rPr>
          </w:pPr>
          <w:hyperlink w:anchor="_Toc4163831" w:history="1">
            <w:r w:rsidR="00903BD8" w:rsidRPr="00E05D37">
              <w:rPr>
                <w:rStyle w:val="Hyperlink"/>
                <w:rFonts w:ascii="Calibri" w:hAnsi="Calibri"/>
                <w:noProof/>
                <w:sz w:val="22"/>
                <w:szCs w:val="22"/>
              </w:rPr>
              <w:t>2.1 Policy instruments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_Toc4163831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12</w:t>
            </w:r>
            <w:r w:rsidR="00903BD8" w:rsidRPr="00E05D37">
              <w:rPr>
                <w:rFonts w:ascii="Calibri" w:hAnsi="Calibri"/>
                <w:noProof/>
                <w:webHidden/>
                <w:sz w:val="22"/>
                <w:szCs w:val="22"/>
              </w:rPr>
              <w:fldChar w:fldCharType="end"/>
            </w:r>
          </w:hyperlink>
        </w:p>
        <w:p w14:paraId="2E4B8BFF" w14:textId="2A852AF4" w:rsidR="00903BD8" w:rsidRPr="00E05D37" w:rsidRDefault="003577CF">
          <w:pPr>
            <w:pStyle w:val="TOC2"/>
            <w:rPr>
              <w:rFonts w:ascii="Calibri" w:eastAsiaTheme="minorEastAsia" w:hAnsi="Calibri" w:cstheme="minorBidi"/>
              <w:noProof/>
              <w:sz w:val="22"/>
              <w:szCs w:val="22"/>
            </w:rPr>
          </w:pPr>
          <w:hyperlink w:anchor="_Toc4163832" w:history="1">
            <w:r w:rsidR="00903BD8" w:rsidRPr="00E05D37">
              <w:rPr>
                <w:rStyle w:val="Hyperlink"/>
                <w:rFonts w:ascii="Calibri" w:hAnsi="Calibri"/>
                <w:noProof/>
                <w:sz w:val="22"/>
                <w:szCs w:val="22"/>
              </w:rPr>
              <w:t>2.2 Policy support tools and methodologies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_Toc4163832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12</w:t>
            </w:r>
            <w:r w:rsidR="00903BD8" w:rsidRPr="00E05D37">
              <w:rPr>
                <w:rFonts w:ascii="Calibri" w:hAnsi="Calibri"/>
                <w:noProof/>
                <w:webHidden/>
                <w:sz w:val="22"/>
                <w:szCs w:val="22"/>
              </w:rPr>
              <w:fldChar w:fldCharType="end"/>
            </w:r>
          </w:hyperlink>
        </w:p>
        <w:p w14:paraId="23467208" w14:textId="59FFE09F" w:rsidR="00903BD8" w:rsidRPr="00E05D37" w:rsidRDefault="003577CF">
          <w:pPr>
            <w:pStyle w:val="TOC3"/>
            <w:rPr>
              <w:rFonts w:ascii="Calibri" w:eastAsiaTheme="minorEastAsia" w:hAnsi="Calibri" w:cstheme="minorBidi"/>
              <w:iCs w:val="0"/>
              <w:noProof/>
              <w:sz w:val="22"/>
              <w:szCs w:val="22"/>
            </w:rPr>
          </w:pPr>
          <w:hyperlink w:anchor="_Toc4163833" w:history="1">
            <w:r w:rsidR="00903BD8" w:rsidRPr="00E05D37">
              <w:rPr>
                <w:rStyle w:val="Hyperlink"/>
                <w:rFonts w:ascii="Calibri" w:hAnsi="Calibri"/>
                <w:noProof/>
                <w:sz w:val="22"/>
                <w:szCs w:val="22"/>
              </w:rPr>
              <w:t>2.2.1. Assembling data and knowledge</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_Toc4163833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13</w:t>
            </w:r>
            <w:r w:rsidR="00903BD8" w:rsidRPr="00E05D37">
              <w:rPr>
                <w:rFonts w:ascii="Calibri" w:hAnsi="Calibri"/>
                <w:noProof/>
                <w:webHidden/>
                <w:sz w:val="22"/>
                <w:szCs w:val="22"/>
              </w:rPr>
              <w:fldChar w:fldCharType="end"/>
            </w:r>
          </w:hyperlink>
        </w:p>
        <w:p w14:paraId="60915FD1" w14:textId="1E7C5B50" w:rsidR="00903BD8" w:rsidRPr="00E05D37" w:rsidRDefault="003577CF">
          <w:pPr>
            <w:pStyle w:val="TOC3"/>
            <w:rPr>
              <w:rFonts w:ascii="Calibri" w:eastAsiaTheme="minorEastAsia" w:hAnsi="Calibri" w:cstheme="minorBidi"/>
              <w:iCs w:val="0"/>
              <w:noProof/>
              <w:sz w:val="22"/>
              <w:szCs w:val="22"/>
            </w:rPr>
          </w:pPr>
          <w:hyperlink w:anchor="_Toc4163834" w:history="1">
            <w:r w:rsidR="00903BD8" w:rsidRPr="00E05D37">
              <w:rPr>
                <w:rStyle w:val="Hyperlink"/>
                <w:rFonts w:ascii="Calibri" w:hAnsi="Calibri"/>
                <w:noProof/>
                <w:sz w:val="22"/>
                <w:szCs w:val="22"/>
              </w:rPr>
              <w:t>2.2.2 Assessment and evaluation</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_Toc4163834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13</w:t>
            </w:r>
            <w:r w:rsidR="00903BD8" w:rsidRPr="00E05D37">
              <w:rPr>
                <w:rFonts w:ascii="Calibri" w:hAnsi="Calibri"/>
                <w:noProof/>
                <w:webHidden/>
                <w:sz w:val="22"/>
                <w:szCs w:val="22"/>
              </w:rPr>
              <w:fldChar w:fldCharType="end"/>
            </w:r>
          </w:hyperlink>
        </w:p>
        <w:p w14:paraId="4415B6A2" w14:textId="44DA56F7" w:rsidR="00903BD8" w:rsidRPr="00E05D37" w:rsidRDefault="003577CF">
          <w:pPr>
            <w:pStyle w:val="TOC3"/>
            <w:rPr>
              <w:rFonts w:ascii="Calibri" w:eastAsiaTheme="minorEastAsia" w:hAnsi="Calibri" w:cstheme="minorBidi"/>
              <w:iCs w:val="0"/>
              <w:noProof/>
              <w:sz w:val="22"/>
              <w:szCs w:val="22"/>
            </w:rPr>
          </w:pPr>
          <w:hyperlink w:anchor="_Toc4163835" w:history="1">
            <w:r w:rsidR="00903BD8" w:rsidRPr="00E05D37">
              <w:rPr>
                <w:rStyle w:val="Hyperlink"/>
                <w:rFonts w:ascii="Calibri" w:hAnsi="Calibri"/>
                <w:noProof/>
                <w:sz w:val="22"/>
                <w:szCs w:val="22"/>
              </w:rPr>
              <w:t>2.2.3. Public discussion, involvement and participatory process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_Toc4163835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13</w:t>
            </w:r>
            <w:r w:rsidR="00903BD8" w:rsidRPr="00E05D37">
              <w:rPr>
                <w:rFonts w:ascii="Calibri" w:hAnsi="Calibri"/>
                <w:noProof/>
                <w:webHidden/>
                <w:sz w:val="22"/>
                <w:szCs w:val="22"/>
              </w:rPr>
              <w:fldChar w:fldCharType="end"/>
            </w:r>
          </w:hyperlink>
        </w:p>
        <w:p w14:paraId="100C394D" w14:textId="4B83FE08" w:rsidR="00903BD8" w:rsidRPr="00E05D37" w:rsidRDefault="003577CF">
          <w:pPr>
            <w:pStyle w:val="TOC3"/>
            <w:rPr>
              <w:rFonts w:ascii="Calibri" w:eastAsiaTheme="minorEastAsia" w:hAnsi="Calibri" w:cstheme="minorBidi"/>
              <w:iCs w:val="0"/>
              <w:noProof/>
              <w:sz w:val="22"/>
              <w:szCs w:val="22"/>
            </w:rPr>
          </w:pPr>
          <w:hyperlink w:anchor="_Toc4163836" w:history="1">
            <w:r w:rsidR="00903BD8" w:rsidRPr="00E05D37">
              <w:rPr>
                <w:rStyle w:val="Hyperlink"/>
                <w:rFonts w:ascii="Calibri" w:hAnsi="Calibri"/>
                <w:noProof/>
                <w:sz w:val="22"/>
                <w:szCs w:val="22"/>
              </w:rPr>
              <w:t>2.2.4. Selection and design of policy instruments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_Toc4163836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13</w:t>
            </w:r>
            <w:r w:rsidR="00903BD8" w:rsidRPr="00E05D37">
              <w:rPr>
                <w:rFonts w:ascii="Calibri" w:hAnsi="Calibri"/>
                <w:noProof/>
                <w:webHidden/>
                <w:sz w:val="22"/>
                <w:szCs w:val="22"/>
              </w:rPr>
              <w:fldChar w:fldCharType="end"/>
            </w:r>
          </w:hyperlink>
        </w:p>
        <w:p w14:paraId="3FFEE749" w14:textId="4728390C" w:rsidR="00903BD8" w:rsidRPr="00E05D37" w:rsidRDefault="003577CF">
          <w:pPr>
            <w:pStyle w:val="TOC3"/>
            <w:rPr>
              <w:rFonts w:ascii="Calibri" w:eastAsiaTheme="minorEastAsia" w:hAnsi="Calibri" w:cstheme="minorBidi"/>
              <w:iCs w:val="0"/>
              <w:noProof/>
              <w:sz w:val="22"/>
              <w:szCs w:val="22"/>
            </w:rPr>
          </w:pPr>
          <w:hyperlink w:anchor="_Toc4163837" w:history="1">
            <w:r w:rsidR="00903BD8" w:rsidRPr="00E05D37">
              <w:rPr>
                <w:rStyle w:val="Hyperlink"/>
                <w:rFonts w:ascii="Calibri" w:hAnsi="Calibri"/>
                <w:noProof/>
                <w:sz w:val="22"/>
                <w:szCs w:val="22"/>
              </w:rPr>
              <w:t>2.2.5. Implementation, outreach and enforcement</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_Toc4163837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14</w:t>
            </w:r>
            <w:r w:rsidR="00903BD8" w:rsidRPr="00E05D37">
              <w:rPr>
                <w:rFonts w:ascii="Calibri" w:hAnsi="Calibri"/>
                <w:noProof/>
                <w:webHidden/>
                <w:sz w:val="22"/>
                <w:szCs w:val="22"/>
              </w:rPr>
              <w:fldChar w:fldCharType="end"/>
            </w:r>
          </w:hyperlink>
        </w:p>
        <w:p w14:paraId="30FBAAB8" w14:textId="323076A9" w:rsidR="00903BD8" w:rsidRPr="00E05D37" w:rsidRDefault="003577CF">
          <w:pPr>
            <w:pStyle w:val="TOC3"/>
            <w:rPr>
              <w:rFonts w:ascii="Calibri" w:eastAsiaTheme="minorEastAsia" w:hAnsi="Calibri" w:cstheme="minorBidi"/>
              <w:iCs w:val="0"/>
              <w:noProof/>
              <w:sz w:val="22"/>
              <w:szCs w:val="22"/>
            </w:rPr>
          </w:pPr>
          <w:hyperlink w:anchor="_Toc4163838" w:history="1">
            <w:r w:rsidR="00903BD8" w:rsidRPr="00E05D37">
              <w:rPr>
                <w:rStyle w:val="Hyperlink"/>
                <w:rFonts w:ascii="Calibri" w:hAnsi="Calibri"/>
                <w:noProof/>
                <w:sz w:val="22"/>
                <w:szCs w:val="22"/>
              </w:rPr>
              <w:t>2.2.6. Training and capacity building</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_Toc4163838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14</w:t>
            </w:r>
            <w:r w:rsidR="00903BD8" w:rsidRPr="00E05D37">
              <w:rPr>
                <w:rFonts w:ascii="Calibri" w:hAnsi="Calibri"/>
                <w:noProof/>
                <w:webHidden/>
                <w:sz w:val="22"/>
                <w:szCs w:val="22"/>
              </w:rPr>
              <w:fldChar w:fldCharType="end"/>
            </w:r>
          </w:hyperlink>
        </w:p>
        <w:p w14:paraId="41D12E75" w14:textId="58E17018" w:rsidR="00903BD8" w:rsidRPr="00E05D37" w:rsidRDefault="003577CF">
          <w:pPr>
            <w:pStyle w:val="TOC3"/>
            <w:rPr>
              <w:rFonts w:ascii="Calibri" w:eastAsiaTheme="minorEastAsia" w:hAnsi="Calibri" w:cstheme="minorBidi"/>
              <w:iCs w:val="0"/>
              <w:noProof/>
              <w:sz w:val="22"/>
              <w:szCs w:val="22"/>
            </w:rPr>
          </w:pPr>
          <w:hyperlink w:anchor="_Toc4163839" w:history="1">
            <w:r w:rsidR="00903BD8" w:rsidRPr="00E05D37">
              <w:rPr>
                <w:rStyle w:val="Hyperlink"/>
                <w:rFonts w:ascii="Calibri" w:hAnsi="Calibri"/>
                <w:noProof/>
                <w:sz w:val="22"/>
                <w:szCs w:val="22"/>
              </w:rPr>
              <w:t>2.2.7. Social learning, innovation and adaptive governance</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_Toc4163839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14</w:t>
            </w:r>
            <w:r w:rsidR="00903BD8" w:rsidRPr="00E05D37">
              <w:rPr>
                <w:rFonts w:ascii="Calibri" w:hAnsi="Calibri"/>
                <w:noProof/>
                <w:webHidden/>
                <w:sz w:val="22"/>
                <w:szCs w:val="22"/>
              </w:rPr>
              <w:fldChar w:fldCharType="end"/>
            </w:r>
          </w:hyperlink>
        </w:p>
        <w:p w14:paraId="10F021A3" w14:textId="293FDF0E" w:rsidR="00903BD8" w:rsidRPr="00E05D37" w:rsidRDefault="003577CF">
          <w:pPr>
            <w:pStyle w:val="TOC1"/>
            <w:rPr>
              <w:rFonts w:ascii="Calibri" w:eastAsiaTheme="minorEastAsia" w:hAnsi="Calibri" w:cstheme="minorBidi"/>
              <w:bCs w:val="0"/>
              <w:noProof/>
              <w:sz w:val="22"/>
              <w:szCs w:val="22"/>
            </w:rPr>
          </w:pPr>
          <w:hyperlink w:anchor="_Toc4163840" w:history="1">
            <w:r w:rsidR="00903BD8" w:rsidRPr="00E05D37">
              <w:rPr>
                <w:rStyle w:val="Hyperlink"/>
                <w:rFonts w:ascii="Calibri" w:hAnsi="Calibri"/>
                <w:noProof/>
                <w:sz w:val="22"/>
                <w:szCs w:val="22"/>
              </w:rPr>
              <w:t>3. Assessing policy instruments, and facilitating the use of policy support tools and methodologies within IPBES assessments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_Toc4163840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14</w:t>
            </w:r>
            <w:r w:rsidR="00903BD8" w:rsidRPr="00E05D37">
              <w:rPr>
                <w:rFonts w:ascii="Calibri" w:hAnsi="Calibri"/>
                <w:noProof/>
                <w:webHidden/>
                <w:sz w:val="22"/>
                <w:szCs w:val="22"/>
              </w:rPr>
              <w:fldChar w:fldCharType="end"/>
            </w:r>
          </w:hyperlink>
        </w:p>
        <w:p w14:paraId="6747299A" w14:textId="107377E1" w:rsidR="00903BD8" w:rsidRPr="00E05D37" w:rsidRDefault="003577CF">
          <w:pPr>
            <w:pStyle w:val="TOC2"/>
            <w:rPr>
              <w:rFonts w:ascii="Calibri" w:eastAsiaTheme="minorEastAsia" w:hAnsi="Calibri" w:cstheme="minorBidi"/>
              <w:noProof/>
              <w:sz w:val="22"/>
              <w:szCs w:val="22"/>
            </w:rPr>
          </w:pPr>
          <w:hyperlink w:anchor="_Toc4163841" w:history="1">
            <w:r w:rsidR="00903BD8" w:rsidRPr="00E05D37">
              <w:rPr>
                <w:rStyle w:val="Hyperlink"/>
                <w:rFonts w:ascii="Calibri" w:hAnsi="Calibri"/>
                <w:noProof/>
                <w:sz w:val="22"/>
                <w:szCs w:val="22"/>
              </w:rPr>
              <w:t>Step 1: What are the policy goals and what is the policy context and history?</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_Toc4163841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15</w:t>
            </w:r>
            <w:r w:rsidR="00903BD8" w:rsidRPr="00E05D37">
              <w:rPr>
                <w:rFonts w:ascii="Calibri" w:hAnsi="Calibri"/>
                <w:noProof/>
                <w:webHidden/>
                <w:sz w:val="22"/>
                <w:szCs w:val="22"/>
              </w:rPr>
              <w:fldChar w:fldCharType="end"/>
            </w:r>
          </w:hyperlink>
        </w:p>
        <w:p w14:paraId="3013EC69" w14:textId="5425FD52" w:rsidR="00903BD8" w:rsidRPr="00E05D37" w:rsidRDefault="003577CF">
          <w:pPr>
            <w:pStyle w:val="TOC2"/>
            <w:rPr>
              <w:rFonts w:ascii="Calibri" w:eastAsiaTheme="minorEastAsia" w:hAnsi="Calibri" w:cstheme="minorBidi"/>
              <w:noProof/>
              <w:sz w:val="22"/>
              <w:szCs w:val="22"/>
            </w:rPr>
          </w:pPr>
          <w:hyperlink w:anchor="_Toc4163842" w:history="1">
            <w:r w:rsidR="00903BD8" w:rsidRPr="00E05D37">
              <w:rPr>
                <w:rStyle w:val="Hyperlink"/>
                <w:rFonts w:ascii="Calibri" w:hAnsi="Calibri"/>
                <w:noProof/>
                <w:sz w:val="22"/>
                <w:szCs w:val="22"/>
              </w:rPr>
              <w:t>Step 2: What are the policy instruments relevant for the assessment?</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_Toc4163842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15</w:t>
            </w:r>
            <w:r w:rsidR="00903BD8" w:rsidRPr="00E05D37">
              <w:rPr>
                <w:rFonts w:ascii="Calibri" w:hAnsi="Calibri"/>
                <w:noProof/>
                <w:webHidden/>
                <w:sz w:val="22"/>
                <w:szCs w:val="22"/>
              </w:rPr>
              <w:fldChar w:fldCharType="end"/>
            </w:r>
          </w:hyperlink>
        </w:p>
        <w:p w14:paraId="07614E77" w14:textId="0FD8C55F" w:rsidR="00903BD8" w:rsidRPr="00E05D37" w:rsidRDefault="003577CF">
          <w:pPr>
            <w:pStyle w:val="TOC2"/>
            <w:rPr>
              <w:rFonts w:ascii="Calibri" w:eastAsiaTheme="minorEastAsia" w:hAnsi="Calibri" w:cstheme="minorBidi"/>
              <w:noProof/>
              <w:sz w:val="22"/>
              <w:szCs w:val="22"/>
            </w:rPr>
          </w:pPr>
          <w:hyperlink w:anchor="_Toc4163843" w:history="1">
            <w:r w:rsidR="00903BD8" w:rsidRPr="00E05D37">
              <w:rPr>
                <w:rStyle w:val="Hyperlink"/>
                <w:rFonts w:ascii="Calibri" w:hAnsi="Calibri"/>
                <w:noProof/>
                <w:sz w:val="22"/>
                <w:szCs w:val="22"/>
              </w:rPr>
              <w:t>Step 3: How to assess policy instruments and policy support tools?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_Toc4163843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16</w:t>
            </w:r>
            <w:r w:rsidR="00903BD8" w:rsidRPr="00E05D37">
              <w:rPr>
                <w:rFonts w:ascii="Calibri" w:hAnsi="Calibri"/>
                <w:noProof/>
                <w:webHidden/>
                <w:sz w:val="22"/>
                <w:szCs w:val="22"/>
              </w:rPr>
              <w:fldChar w:fldCharType="end"/>
            </w:r>
          </w:hyperlink>
        </w:p>
        <w:p w14:paraId="3B0BE84C" w14:textId="67479088" w:rsidR="00903BD8" w:rsidRPr="00E05D37" w:rsidRDefault="003577CF">
          <w:pPr>
            <w:pStyle w:val="TOC2"/>
            <w:rPr>
              <w:rFonts w:ascii="Calibri" w:eastAsiaTheme="minorEastAsia" w:hAnsi="Calibri" w:cstheme="minorBidi"/>
              <w:noProof/>
              <w:sz w:val="22"/>
              <w:szCs w:val="22"/>
            </w:rPr>
          </w:pPr>
          <w:hyperlink w:anchor="_Toc4163844" w:history="1">
            <w:r w:rsidR="00903BD8" w:rsidRPr="00E05D37">
              <w:rPr>
                <w:rStyle w:val="Hyperlink"/>
                <w:rFonts w:ascii="Calibri" w:hAnsi="Calibri"/>
                <w:noProof/>
                <w:sz w:val="22"/>
                <w:szCs w:val="22"/>
              </w:rPr>
              <w:t>Step 3a: How are the policy instruments implemented?</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_Toc4163844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16</w:t>
            </w:r>
            <w:r w:rsidR="00903BD8" w:rsidRPr="00E05D37">
              <w:rPr>
                <w:rFonts w:ascii="Calibri" w:hAnsi="Calibri"/>
                <w:noProof/>
                <w:webHidden/>
                <w:sz w:val="22"/>
                <w:szCs w:val="22"/>
              </w:rPr>
              <w:fldChar w:fldCharType="end"/>
            </w:r>
          </w:hyperlink>
        </w:p>
        <w:p w14:paraId="52DB86DF" w14:textId="43A9A7B2" w:rsidR="00903BD8" w:rsidRPr="00E05D37" w:rsidRDefault="003577CF">
          <w:pPr>
            <w:pStyle w:val="TOC2"/>
            <w:rPr>
              <w:rFonts w:ascii="Calibri" w:eastAsiaTheme="minorEastAsia" w:hAnsi="Calibri" w:cstheme="minorBidi"/>
              <w:noProof/>
              <w:sz w:val="22"/>
              <w:szCs w:val="22"/>
            </w:rPr>
          </w:pPr>
          <w:hyperlink w:anchor="_Toc4163845" w:history="1">
            <w:r w:rsidR="00903BD8" w:rsidRPr="00E05D37">
              <w:rPr>
                <w:rStyle w:val="Hyperlink"/>
                <w:rFonts w:ascii="Calibri" w:hAnsi="Calibri"/>
                <w:noProof/>
                <w:sz w:val="22"/>
                <w:szCs w:val="22"/>
              </w:rPr>
              <w:t>Step 3b: What is the governance system(s) in which the policy instrument is being implemented?</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_Toc4163845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17</w:t>
            </w:r>
            <w:r w:rsidR="00903BD8" w:rsidRPr="00E05D37">
              <w:rPr>
                <w:rFonts w:ascii="Calibri" w:hAnsi="Calibri"/>
                <w:noProof/>
                <w:webHidden/>
                <w:sz w:val="22"/>
                <w:szCs w:val="22"/>
              </w:rPr>
              <w:fldChar w:fldCharType="end"/>
            </w:r>
          </w:hyperlink>
        </w:p>
        <w:p w14:paraId="4AD1FBFE" w14:textId="4D04D462" w:rsidR="00903BD8" w:rsidRPr="00E05D37" w:rsidRDefault="003577CF">
          <w:pPr>
            <w:pStyle w:val="TOC2"/>
            <w:rPr>
              <w:rFonts w:ascii="Calibri" w:eastAsiaTheme="minorEastAsia" w:hAnsi="Calibri" w:cstheme="minorBidi"/>
              <w:noProof/>
              <w:sz w:val="22"/>
              <w:szCs w:val="22"/>
            </w:rPr>
          </w:pPr>
          <w:hyperlink w:anchor="_Toc4163846" w:history="1">
            <w:r w:rsidR="00903BD8" w:rsidRPr="00E05D37">
              <w:rPr>
                <w:rStyle w:val="Hyperlink"/>
                <w:rFonts w:ascii="Calibri" w:hAnsi="Calibri"/>
                <w:noProof/>
                <w:sz w:val="22"/>
                <w:szCs w:val="22"/>
              </w:rPr>
              <w:t>Step 3c: Who are the relevant actors and stakeholders?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_Toc4163846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17</w:t>
            </w:r>
            <w:r w:rsidR="00903BD8" w:rsidRPr="00E05D37">
              <w:rPr>
                <w:rFonts w:ascii="Calibri" w:hAnsi="Calibri"/>
                <w:noProof/>
                <w:webHidden/>
                <w:sz w:val="22"/>
                <w:szCs w:val="22"/>
              </w:rPr>
              <w:fldChar w:fldCharType="end"/>
            </w:r>
          </w:hyperlink>
        </w:p>
        <w:p w14:paraId="74BD1716" w14:textId="4155679E" w:rsidR="00903BD8" w:rsidRPr="00E05D37" w:rsidRDefault="003577CF">
          <w:pPr>
            <w:pStyle w:val="TOC2"/>
            <w:rPr>
              <w:rFonts w:ascii="Calibri" w:eastAsiaTheme="minorEastAsia" w:hAnsi="Calibri" w:cstheme="minorBidi"/>
              <w:noProof/>
              <w:sz w:val="22"/>
              <w:szCs w:val="22"/>
            </w:rPr>
          </w:pPr>
          <w:hyperlink w:anchor="_Toc4163847" w:history="1">
            <w:r w:rsidR="00903BD8" w:rsidRPr="00E05D37">
              <w:rPr>
                <w:rStyle w:val="Hyperlink"/>
                <w:rFonts w:ascii="Calibri" w:hAnsi="Calibri"/>
                <w:noProof/>
                <w:sz w:val="22"/>
                <w:szCs w:val="22"/>
              </w:rPr>
              <w:t>Step 3d: What impacts do the policy instruments have?</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_Toc4163847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18</w:t>
            </w:r>
            <w:r w:rsidR="00903BD8" w:rsidRPr="00E05D37">
              <w:rPr>
                <w:rFonts w:ascii="Calibri" w:hAnsi="Calibri"/>
                <w:noProof/>
                <w:webHidden/>
                <w:sz w:val="22"/>
                <w:szCs w:val="22"/>
              </w:rPr>
              <w:fldChar w:fldCharType="end"/>
            </w:r>
          </w:hyperlink>
        </w:p>
        <w:p w14:paraId="152BA2B4" w14:textId="15332333" w:rsidR="00903BD8" w:rsidRPr="00E05D37" w:rsidRDefault="003577CF">
          <w:pPr>
            <w:pStyle w:val="TOC2"/>
            <w:rPr>
              <w:rFonts w:ascii="Calibri" w:eastAsiaTheme="minorEastAsia" w:hAnsi="Calibri" w:cstheme="minorBidi"/>
              <w:noProof/>
              <w:sz w:val="22"/>
              <w:szCs w:val="22"/>
            </w:rPr>
          </w:pPr>
          <w:hyperlink w:anchor="_Toc4163848" w:history="1">
            <w:r w:rsidR="00903BD8" w:rsidRPr="00E05D37">
              <w:rPr>
                <w:rStyle w:val="Hyperlink"/>
                <w:rFonts w:ascii="Calibri" w:hAnsi="Calibri"/>
                <w:noProof/>
                <w:sz w:val="22"/>
                <w:szCs w:val="22"/>
              </w:rPr>
              <w:t>Step 3e: Are the policy instruments achieving the desired outcome?</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_Toc4163848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19</w:t>
            </w:r>
            <w:r w:rsidR="00903BD8" w:rsidRPr="00E05D37">
              <w:rPr>
                <w:rFonts w:ascii="Calibri" w:hAnsi="Calibri"/>
                <w:noProof/>
                <w:webHidden/>
                <w:sz w:val="22"/>
                <w:szCs w:val="22"/>
              </w:rPr>
              <w:fldChar w:fldCharType="end"/>
            </w:r>
          </w:hyperlink>
        </w:p>
        <w:p w14:paraId="460D82AC" w14:textId="783C7984" w:rsidR="00903BD8" w:rsidRPr="00E05D37" w:rsidRDefault="003577CF">
          <w:pPr>
            <w:pStyle w:val="TOC2"/>
            <w:rPr>
              <w:rFonts w:ascii="Calibri" w:eastAsiaTheme="minorEastAsia" w:hAnsi="Calibri" w:cstheme="minorBidi"/>
              <w:noProof/>
              <w:sz w:val="22"/>
              <w:szCs w:val="22"/>
            </w:rPr>
          </w:pPr>
          <w:hyperlink w:anchor="_Toc4163849" w:history="1">
            <w:r w:rsidR="00903BD8" w:rsidRPr="00E05D37">
              <w:rPr>
                <w:rStyle w:val="Hyperlink"/>
                <w:rFonts w:ascii="Calibri" w:hAnsi="Calibri"/>
                <w:noProof/>
                <w:sz w:val="22"/>
                <w:szCs w:val="22"/>
              </w:rPr>
              <w:t>Step 3f:  What is the scale at which the policy instrument is operating?</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_Toc4163849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20</w:t>
            </w:r>
            <w:r w:rsidR="00903BD8" w:rsidRPr="00E05D37">
              <w:rPr>
                <w:rFonts w:ascii="Calibri" w:hAnsi="Calibri"/>
                <w:noProof/>
                <w:webHidden/>
                <w:sz w:val="22"/>
                <w:szCs w:val="22"/>
              </w:rPr>
              <w:fldChar w:fldCharType="end"/>
            </w:r>
          </w:hyperlink>
        </w:p>
        <w:p w14:paraId="0F5ACB91" w14:textId="279837FD" w:rsidR="00903BD8" w:rsidRPr="00E05D37" w:rsidRDefault="003577CF">
          <w:pPr>
            <w:pStyle w:val="TOC2"/>
            <w:rPr>
              <w:rFonts w:ascii="Calibri" w:eastAsiaTheme="minorEastAsia" w:hAnsi="Calibri" w:cstheme="minorBidi"/>
              <w:noProof/>
              <w:sz w:val="22"/>
              <w:szCs w:val="22"/>
            </w:rPr>
          </w:pPr>
          <w:hyperlink w:anchor="_Toc4163850" w:history="1">
            <w:r w:rsidR="00903BD8" w:rsidRPr="00E05D37">
              <w:rPr>
                <w:rStyle w:val="Hyperlink"/>
                <w:rFonts w:ascii="Calibri" w:hAnsi="Calibri"/>
                <w:noProof/>
                <w:sz w:val="22"/>
                <w:szCs w:val="22"/>
              </w:rPr>
              <w:t>Step 4: Linking policy support tools and methodologies to policy instruments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_Toc4163850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21</w:t>
            </w:r>
            <w:r w:rsidR="00903BD8" w:rsidRPr="00E05D37">
              <w:rPr>
                <w:rFonts w:ascii="Calibri" w:hAnsi="Calibri"/>
                <w:noProof/>
                <w:webHidden/>
                <w:sz w:val="22"/>
                <w:szCs w:val="22"/>
              </w:rPr>
              <w:fldChar w:fldCharType="end"/>
            </w:r>
          </w:hyperlink>
        </w:p>
        <w:p w14:paraId="29402D4E" w14:textId="0077B94E" w:rsidR="00903BD8" w:rsidRPr="00E05D37" w:rsidRDefault="003577CF">
          <w:pPr>
            <w:pStyle w:val="TOC1"/>
            <w:rPr>
              <w:rFonts w:ascii="Calibri" w:eastAsiaTheme="minorEastAsia" w:hAnsi="Calibri" w:cstheme="minorBidi"/>
              <w:bCs w:val="0"/>
              <w:noProof/>
              <w:sz w:val="22"/>
              <w:szCs w:val="22"/>
            </w:rPr>
          </w:pPr>
          <w:hyperlink w:anchor="_Toc4163851" w:history="1">
            <w:r w:rsidR="00903BD8" w:rsidRPr="00E05D37">
              <w:rPr>
                <w:rStyle w:val="Hyperlink"/>
                <w:rFonts w:ascii="Calibri" w:hAnsi="Calibri"/>
                <w:noProof/>
                <w:sz w:val="22"/>
                <w:szCs w:val="22"/>
              </w:rPr>
              <w:t>4. Incorporating information into the IPBES policy support gateway</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_Toc4163851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21</w:t>
            </w:r>
            <w:r w:rsidR="00903BD8" w:rsidRPr="00E05D37">
              <w:rPr>
                <w:rFonts w:ascii="Calibri" w:hAnsi="Calibri"/>
                <w:noProof/>
                <w:webHidden/>
                <w:sz w:val="22"/>
                <w:szCs w:val="22"/>
              </w:rPr>
              <w:fldChar w:fldCharType="end"/>
            </w:r>
          </w:hyperlink>
        </w:p>
        <w:p w14:paraId="1E16C295" w14:textId="58B9E778" w:rsidR="00903BD8" w:rsidRPr="00E05D37" w:rsidRDefault="003577CF">
          <w:pPr>
            <w:pStyle w:val="TOC2"/>
            <w:rPr>
              <w:rFonts w:ascii="Calibri" w:eastAsiaTheme="minorEastAsia" w:hAnsi="Calibri" w:cstheme="minorBidi"/>
              <w:noProof/>
              <w:sz w:val="22"/>
              <w:szCs w:val="22"/>
            </w:rPr>
          </w:pPr>
          <w:hyperlink w:anchor="_Toc4163852" w:history="1">
            <w:r w:rsidR="00903BD8" w:rsidRPr="00E05D37">
              <w:rPr>
                <w:rStyle w:val="Hyperlink"/>
                <w:rFonts w:ascii="Calibri" w:hAnsi="Calibri"/>
                <w:noProof/>
                <w:sz w:val="22"/>
                <w:szCs w:val="22"/>
              </w:rPr>
              <w:t>4.1 Introduction to the gateway and its purpose</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_Toc4163852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21</w:t>
            </w:r>
            <w:r w:rsidR="00903BD8" w:rsidRPr="00E05D37">
              <w:rPr>
                <w:rFonts w:ascii="Calibri" w:hAnsi="Calibri"/>
                <w:noProof/>
                <w:webHidden/>
                <w:sz w:val="22"/>
                <w:szCs w:val="22"/>
              </w:rPr>
              <w:fldChar w:fldCharType="end"/>
            </w:r>
          </w:hyperlink>
        </w:p>
        <w:p w14:paraId="6A339F46" w14:textId="4DEFC72F" w:rsidR="00903BD8" w:rsidRPr="00E05D37" w:rsidRDefault="003577CF">
          <w:pPr>
            <w:pStyle w:val="TOC3"/>
            <w:rPr>
              <w:rFonts w:ascii="Calibri" w:eastAsiaTheme="minorEastAsia" w:hAnsi="Calibri" w:cstheme="minorBidi"/>
              <w:iCs w:val="0"/>
              <w:noProof/>
              <w:sz w:val="22"/>
              <w:szCs w:val="22"/>
            </w:rPr>
          </w:pPr>
          <w:hyperlink w:anchor="_Toc4163853" w:history="1">
            <w:r w:rsidR="00903BD8" w:rsidRPr="00E05D37">
              <w:rPr>
                <w:rStyle w:val="Hyperlink"/>
                <w:rFonts w:ascii="Calibri" w:hAnsi="Calibri"/>
                <w:noProof/>
                <w:sz w:val="22"/>
                <w:szCs w:val="22"/>
              </w:rPr>
              <w:t>4.1.1 Structure of the policy support gateway</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_Toc4163853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23</w:t>
            </w:r>
            <w:r w:rsidR="00903BD8" w:rsidRPr="00E05D37">
              <w:rPr>
                <w:rFonts w:ascii="Calibri" w:hAnsi="Calibri"/>
                <w:noProof/>
                <w:webHidden/>
                <w:sz w:val="22"/>
                <w:szCs w:val="22"/>
              </w:rPr>
              <w:fldChar w:fldCharType="end"/>
            </w:r>
          </w:hyperlink>
        </w:p>
        <w:p w14:paraId="597235C4" w14:textId="156FF5AF" w:rsidR="00903BD8" w:rsidRPr="00E05D37" w:rsidRDefault="003577CF">
          <w:pPr>
            <w:pStyle w:val="TOC3"/>
            <w:rPr>
              <w:rFonts w:ascii="Calibri" w:eastAsiaTheme="minorEastAsia" w:hAnsi="Calibri" w:cstheme="minorBidi"/>
              <w:iCs w:val="0"/>
              <w:noProof/>
              <w:sz w:val="22"/>
              <w:szCs w:val="22"/>
            </w:rPr>
          </w:pPr>
          <w:hyperlink w:anchor="_Toc4163854" w:history="1">
            <w:r w:rsidR="00903BD8" w:rsidRPr="00E05D37">
              <w:rPr>
                <w:rStyle w:val="Hyperlink"/>
                <w:rFonts w:ascii="Calibri" w:hAnsi="Calibri"/>
                <w:noProof/>
                <w:sz w:val="22"/>
                <w:szCs w:val="22"/>
              </w:rPr>
              <w:t>4.1.2 Types of resources in the policy support gateway</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_Toc4163854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23</w:t>
            </w:r>
            <w:r w:rsidR="00903BD8" w:rsidRPr="00E05D37">
              <w:rPr>
                <w:rFonts w:ascii="Calibri" w:hAnsi="Calibri"/>
                <w:noProof/>
                <w:webHidden/>
                <w:sz w:val="22"/>
                <w:szCs w:val="22"/>
              </w:rPr>
              <w:fldChar w:fldCharType="end"/>
            </w:r>
          </w:hyperlink>
        </w:p>
        <w:p w14:paraId="0D858B47" w14:textId="0718122D" w:rsidR="00903BD8" w:rsidRPr="00E05D37" w:rsidRDefault="003577CF">
          <w:pPr>
            <w:pStyle w:val="TOC2"/>
            <w:rPr>
              <w:rFonts w:ascii="Calibri" w:eastAsiaTheme="minorEastAsia" w:hAnsi="Calibri" w:cstheme="minorBidi"/>
              <w:noProof/>
              <w:sz w:val="22"/>
              <w:szCs w:val="22"/>
            </w:rPr>
          </w:pPr>
          <w:hyperlink w:anchor="_Toc4163855" w:history="1">
            <w:r w:rsidR="00903BD8" w:rsidRPr="00E05D37">
              <w:rPr>
                <w:rStyle w:val="Hyperlink"/>
                <w:rFonts w:ascii="Calibri" w:hAnsi="Calibri"/>
                <w:noProof/>
                <w:sz w:val="22"/>
                <w:szCs w:val="22"/>
              </w:rPr>
              <w:t>4.2 Information to be captured for each policy instrument and policy support tool and methodology</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_Toc4163855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24</w:t>
            </w:r>
            <w:r w:rsidR="00903BD8" w:rsidRPr="00E05D37">
              <w:rPr>
                <w:rFonts w:ascii="Calibri" w:hAnsi="Calibri"/>
                <w:noProof/>
                <w:webHidden/>
                <w:sz w:val="22"/>
                <w:szCs w:val="22"/>
              </w:rPr>
              <w:fldChar w:fldCharType="end"/>
            </w:r>
          </w:hyperlink>
        </w:p>
        <w:p w14:paraId="573CEBEC" w14:textId="1B7A3C11" w:rsidR="00903BD8" w:rsidRPr="00E05D37" w:rsidRDefault="003577CF">
          <w:pPr>
            <w:pStyle w:val="TOC2"/>
            <w:rPr>
              <w:rFonts w:ascii="Calibri" w:eastAsiaTheme="minorEastAsia" w:hAnsi="Calibri" w:cstheme="minorBidi"/>
              <w:noProof/>
              <w:sz w:val="22"/>
              <w:szCs w:val="22"/>
            </w:rPr>
          </w:pPr>
          <w:hyperlink w:anchor="_Toc4163856" w:history="1">
            <w:r w:rsidR="00903BD8" w:rsidRPr="00E05D37">
              <w:rPr>
                <w:rStyle w:val="Hyperlink"/>
                <w:rFonts w:ascii="Calibri" w:hAnsi="Calibri"/>
                <w:noProof/>
                <w:sz w:val="22"/>
                <w:szCs w:val="22"/>
              </w:rPr>
              <w:t>4.3 Responsibilities for entering and maintaining the information in the gateway</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_Toc4163856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24</w:t>
            </w:r>
            <w:r w:rsidR="00903BD8" w:rsidRPr="00E05D37">
              <w:rPr>
                <w:rFonts w:ascii="Calibri" w:hAnsi="Calibri"/>
                <w:noProof/>
                <w:webHidden/>
                <w:sz w:val="22"/>
                <w:szCs w:val="22"/>
              </w:rPr>
              <w:fldChar w:fldCharType="end"/>
            </w:r>
          </w:hyperlink>
        </w:p>
        <w:p w14:paraId="5733A15D" w14:textId="4B73B321" w:rsidR="00903BD8" w:rsidRPr="00E05D37" w:rsidRDefault="003577CF">
          <w:pPr>
            <w:pStyle w:val="TOC1"/>
            <w:rPr>
              <w:rFonts w:ascii="Calibri" w:eastAsiaTheme="minorEastAsia" w:hAnsi="Calibri" w:cstheme="minorBidi"/>
              <w:bCs w:val="0"/>
              <w:noProof/>
              <w:sz w:val="22"/>
              <w:szCs w:val="22"/>
            </w:rPr>
          </w:pPr>
          <w:hyperlink w:anchor="_Toc4163857" w:history="1">
            <w:r w:rsidR="00903BD8" w:rsidRPr="00E05D37">
              <w:rPr>
                <w:rStyle w:val="Hyperlink"/>
                <w:rFonts w:ascii="Calibri" w:hAnsi="Calibri"/>
                <w:noProof/>
                <w:sz w:val="22"/>
                <w:szCs w:val="22"/>
              </w:rPr>
              <w:t>References</w:t>
            </w:r>
            <w:r w:rsidR="00903BD8" w:rsidRPr="00E05D37">
              <w:rPr>
                <w:rFonts w:ascii="Calibri" w:hAnsi="Calibri"/>
                <w:noProof/>
                <w:webHidden/>
                <w:sz w:val="22"/>
                <w:szCs w:val="22"/>
              </w:rPr>
              <w:tab/>
            </w:r>
            <w:r w:rsidR="00903BD8" w:rsidRPr="00E05D37">
              <w:rPr>
                <w:rFonts w:ascii="Calibri" w:hAnsi="Calibri"/>
                <w:noProof/>
                <w:webHidden/>
                <w:sz w:val="22"/>
                <w:szCs w:val="22"/>
              </w:rPr>
              <w:fldChar w:fldCharType="begin"/>
            </w:r>
            <w:r w:rsidR="00903BD8" w:rsidRPr="00E05D37">
              <w:rPr>
                <w:rFonts w:ascii="Calibri" w:hAnsi="Calibri"/>
                <w:noProof/>
                <w:webHidden/>
                <w:sz w:val="22"/>
                <w:szCs w:val="22"/>
              </w:rPr>
              <w:instrText xml:space="preserve"> PAGEREF _Toc4163857 \h </w:instrText>
            </w:r>
            <w:r w:rsidR="00903BD8" w:rsidRPr="00E05D37">
              <w:rPr>
                <w:rFonts w:ascii="Calibri" w:hAnsi="Calibri"/>
                <w:noProof/>
                <w:webHidden/>
                <w:sz w:val="22"/>
                <w:szCs w:val="22"/>
              </w:rPr>
            </w:r>
            <w:r w:rsidR="00903BD8" w:rsidRPr="00E05D37">
              <w:rPr>
                <w:rFonts w:ascii="Calibri" w:hAnsi="Calibri"/>
                <w:noProof/>
                <w:webHidden/>
                <w:sz w:val="22"/>
                <w:szCs w:val="22"/>
              </w:rPr>
              <w:fldChar w:fldCharType="separate"/>
            </w:r>
            <w:r w:rsidR="00622863">
              <w:rPr>
                <w:rFonts w:ascii="Calibri" w:hAnsi="Calibri"/>
                <w:noProof/>
                <w:webHidden/>
                <w:sz w:val="22"/>
                <w:szCs w:val="22"/>
              </w:rPr>
              <w:t>25</w:t>
            </w:r>
            <w:r w:rsidR="00903BD8" w:rsidRPr="00E05D37">
              <w:rPr>
                <w:rFonts w:ascii="Calibri" w:hAnsi="Calibri"/>
                <w:noProof/>
                <w:webHidden/>
                <w:sz w:val="22"/>
                <w:szCs w:val="22"/>
              </w:rPr>
              <w:fldChar w:fldCharType="end"/>
            </w:r>
          </w:hyperlink>
        </w:p>
        <w:p w14:paraId="3C06E68B" w14:textId="0E6ED3F8" w:rsidR="00AC3400" w:rsidRDefault="00AC3400" w:rsidP="00AC3400">
          <w:pPr>
            <w:spacing w:after="20"/>
          </w:pPr>
          <w:r w:rsidRPr="00E05D37">
            <w:rPr>
              <w:b/>
              <w:bCs/>
              <w:noProof/>
            </w:rPr>
            <w:fldChar w:fldCharType="end"/>
          </w:r>
        </w:p>
      </w:sdtContent>
    </w:sdt>
    <w:p w14:paraId="6FC73A89" w14:textId="77777777" w:rsidR="00AC3400" w:rsidRDefault="00AC3400" w:rsidP="00AC3400">
      <w:pPr>
        <w:widowControl w:val="0"/>
        <w:pBdr>
          <w:top w:val="nil"/>
          <w:left w:val="nil"/>
          <w:bottom w:val="nil"/>
          <w:right w:val="nil"/>
          <w:between w:val="nil"/>
        </w:pBdr>
        <w:spacing w:after="0"/>
        <w:rPr>
          <w:color w:val="366091"/>
          <w:sz w:val="32"/>
          <w:szCs w:val="32"/>
        </w:rPr>
      </w:pPr>
    </w:p>
    <w:p w14:paraId="68002600" w14:textId="77777777" w:rsidR="00BD04D4" w:rsidRDefault="00BD04D4" w:rsidP="00AC3400">
      <w:pPr>
        <w:pStyle w:val="Heading1"/>
      </w:pPr>
      <w:r>
        <w:br w:type="page"/>
      </w:r>
    </w:p>
    <w:p w14:paraId="491D8405" w14:textId="2A5708FA" w:rsidR="00AC3400" w:rsidRPr="00B228C5" w:rsidRDefault="00AC3400" w:rsidP="00AC3400">
      <w:pPr>
        <w:pStyle w:val="Heading1"/>
      </w:pPr>
      <w:bookmarkStart w:id="9" w:name="_Toc4163825"/>
      <w:r>
        <w:t xml:space="preserve">1. </w:t>
      </w:r>
      <w:r w:rsidRPr="00B228C5">
        <w:t>Introduction</w:t>
      </w:r>
      <w:bookmarkEnd w:id="9"/>
    </w:p>
    <w:p w14:paraId="0C5E7D2D" w14:textId="77777777" w:rsidR="00AC3400" w:rsidRPr="00096CDF" w:rsidRDefault="00AC3400" w:rsidP="00AC3400">
      <w:pPr>
        <w:pStyle w:val="Heading2"/>
      </w:pPr>
      <w:bookmarkStart w:id="10" w:name="_3znysh7" w:colFirst="0" w:colLast="0"/>
      <w:bookmarkStart w:id="11" w:name="_Toc4163826"/>
      <w:bookmarkEnd w:id="10"/>
      <w:r w:rsidRPr="00096CDF">
        <w:t>1.1 Context and purpose of the guidance</w:t>
      </w:r>
      <w:bookmarkEnd w:id="11"/>
    </w:p>
    <w:p w14:paraId="1FF4D428" w14:textId="77777777" w:rsidR="00AC3400" w:rsidRPr="00BD04D4" w:rsidRDefault="00AC3400" w:rsidP="00BD04D4">
      <w:pPr>
        <w:pBdr>
          <w:top w:val="nil"/>
          <w:left w:val="nil"/>
          <w:bottom w:val="nil"/>
          <w:right w:val="nil"/>
          <w:between w:val="nil"/>
        </w:pBdr>
        <w:spacing w:after="120"/>
        <w:ind w:left="576"/>
        <w:rPr>
          <w:rFonts w:cs="Calibri"/>
        </w:rPr>
      </w:pPr>
      <w:r w:rsidRPr="00BD04D4">
        <w:rPr>
          <w:rFonts w:cs="Calibri"/>
        </w:rPr>
        <w:t>The IPBES Guide on the production of assessments (the Guide) is complemented by a series of modules, which contain further information for those involved in IPBES assessments. This guidance constitutes Module D of the Guide. It explains how to assess policy instruments and facilitate the use of policy support tools and methodologies through IPBES assessments and addresses the issues relevant in this context. It relates to one of IPBES’s four functions, which is to support “</w:t>
      </w:r>
      <w:r w:rsidRPr="00BD04D4">
        <w:rPr>
          <w:rFonts w:cs="Calibri"/>
          <w:i/>
        </w:rPr>
        <w:t xml:space="preserve">policy formulation and implementation by identifying policy-relevant tools and methodologies, </w:t>
      </w:r>
      <w:r w:rsidRPr="00BD04D4">
        <w:rPr>
          <w:rFonts w:cs="Calibri"/>
          <w:i/>
          <w:u w:val="single"/>
        </w:rPr>
        <w:t>such as those arising from assessments</w:t>
      </w:r>
      <w:r w:rsidRPr="00BD04D4">
        <w:rPr>
          <w:rFonts w:cs="Calibri"/>
          <w:i/>
        </w:rPr>
        <w:t>, to enable decision makers to gain access to those tools and methodologies and, where necessary, to promote and catalyze their further development</w:t>
      </w:r>
      <w:r w:rsidRPr="00BD04D4">
        <w:rPr>
          <w:rFonts w:cs="Calibri"/>
        </w:rPr>
        <w:t xml:space="preserve">” (UNEP/IPBES.MI/2/9, appendix 1, paragraph 1(d)). </w:t>
      </w:r>
    </w:p>
    <w:p w14:paraId="0E7BCDD6" w14:textId="77777777" w:rsidR="00AC3400" w:rsidRPr="00BD04D4" w:rsidRDefault="00AC3400" w:rsidP="00BD04D4">
      <w:pPr>
        <w:spacing w:after="0"/>
        <w:ind w:left="576"/>
        <w:rPr>
          <w:rFonts w:cs="Calibri"/>
        </w:rPr>
      </w:pPr>
      <w:r w:rsidRPr="00BD04D4">
        <w:rPr>
          <w:rFonts w:cs="Calibri"/>
        </w:rPr>
        <w:t xml:space="preserve">IPBES assessments </w:t>
      </w:r>
      <w:r w:rsidRPr="00BD04D4">
        <w:rPr>
          <w:rFonts w:eastAsia="Times New Roman" w:cs="Calibri"/>
        </w:rPr>
        <w:t xml:space="preserve">synthesize and build on peer-reviewed scientific literature, grey literature and other available knowledge systems such as indigenous peoples and local communities as well as practitioners’ knowledge. They include a review and synthesis, as well as an analysis and an expert judgement of the available knowledge base. </w:t>
      </w:r>
      <w:r w:rsidRPr="00BD04D4">
        <w:rPr>
          <w:rFonts w:cs="Calibri"/>
        </w:rPr>
        <w:t>In order to support the implementation of the policy support function, IPBES assessments should assess policy instruments and facilitate the use of policy support tools and methodologies for a specific theme, or as part of a methodological assessment.</w:t>
      </w:r>
      <w:bookmarkStart w:id="12" w:name="_tyjcwt" w:colFirst="0" w:colLast="0"/>
      <w:bookmarkStart w:id="13" w:name="_3dy6vkm" w:colFirst="0" w:colLast="0"/>
      <w:bookmarkEnd w:id="12"/>
      <w:bookmarkEnd w:id="13"/>
      <w:r w:rsidRPr="00BD04D4">
        <w:rPr>
          <w:rFonts w:cs="Calibri"/>
        </w:rPr>
        <w:t xml:space="preserve"> </w:t>
      </w:r>
      <w:bookmarkStart w:id="14" w:name="_1t3h5sf" w:colFirst="0" w:colLast="0"/>
      <w:bookmarkStart w:id="15" w:name="_4d34og8" w:colFirst="0" w:colLast="0"/>
      <w:bookmarkEnd w:id="14"/>
      <w:bookmarkEnd w:id="15"/>
    </w:p>
    <w:p w14:paraId="3E945346" w14:textId="77777777" w:rsidR="00AC3400" w:rsidRPr="00BD04D4" w:rsidRDefault="00AC3400" w:rsidP="00BD04D4">
      <w:pPr>
        <w:spacing w:before="120" w:after="120"/>
        <w:ind w:left="576"/>
        <w:rPr>
          <w:rFonts w:cs="Calibri"/>
        </w:rPr>
      </w:pPr>
      <w:r w:rsidRPr="00BD04D4">
        <w:rPr>
          <w:rFonts w:cs="Calibri"/>
        </w:rPr>
        <w:t>In addition to its modules, the Guide identifies four “key IPBES resources” that have been developed to support the work of assessment authors. These resources include:</w:t>
      </w:r>
      <w:bookmarkStart w:id="16" w:name="_2s8eyo1" w:colFirst="0" w:colLast="0"/>
      <w:bookmarkEnd w:id="16"/>
    </w:p>
    <w:p w14:paraId="5B4B77AC" w14:textId="77777777" w:rsidR="00AC3400" w:rsidRPr="00BD04D4" w:rsidRDefault="00AC3400" w:rsidP="00CC6504">
      <w:pPr>
        <w:pStyle w:val="ListParagraph"/>
        <w:numPr>
          <w:ilvl w:val="0"/>
          <w:numId w:val="24"/>
        </w:numPr>
        <w:pBdr>
          <w:top w:val="nil"/>
          <w:left w:val="nil"/>
          <w:bottom w:val="nil"/>
          <w:right w:val="nil"/>
          <w:between w:val="nil"/>
        </w:pBdr>
        <w:spacing w:after="120" w:line="240" w:lineRule="auto"/>
        <w:ind w:left="624" w:firstLine="0"/>
        <w:contextualSpacing w:val="0"/>
        <w:rPr>
          <w:rFonts w:ascii="Calibri" w:hAnsi="Calibri" w:cs="Calibri"/>
          <w:color w:val="000000"/>
        </w:rPr>
      </w:pPr>
      <w:r w:rsidRPr="00BD04D4">
        <w:rPr>
          <w:rFonts w:ascii="Calibri" w:hAnsi="Calibri" w:cs="Calibri"/>
          <w:b/>
          <w:color w:val="000000"/>
        </w:rPr>
        <w:t>IPBES e-learning modules</w:t>
      </w:r>
      <w:r w:rsidRPr="00BD04D4">
        <w:rPr>
          <w:rFonts w:ascii="Calibri" w:hAnsi="Calibri" w:cs="Calibri"/>
          <w:color w:val="000000"/>
        </w:rPr>
        <w:t xml:space="preserve">: E-learning modules cover different aspects of assessments and support the development of capacity. Available at: </w:t>
      </w:r>
      <w:hyperlink r:id="rId14" w:history="1">
        <w:r w:rsidRPr="00BD04D4">
          <w:rPr>
            <w:rStyle w:val="Hyperlink"/>
            <w:rFonts w:ascii="Calibri" w:hAnsi="Calibri" w:cs="Calibri"/>
          </w:rPr>
          <w:t>https://www.ipbes.net/e-learning</w:t>
        </w:r>
      </w:hyperlink>
      <w:r w:rsidRPr="00BD04D4">
        <w:rPr>
          <w:rFonts w:ascii="Calibri" w:hAnsi="Calibri" w:cs="Calibri"/>
          <w:color w:val="000000"/>
        </w:rPr>
        <w:t xml:space="preserve"> </w:t>
      </w:r>
    </w:p>
    <w:p w14:paraId="793AFA1E" w14:textId="77777777" w:rsidR="00AC3400" w:rsidRPr="00BD04D4" w:rsidRDefault="00AC3400" w:rsidP="00CC6504">
      <w:pPr>
        <w:pStyle w:val="ListParagraph"/>
        <w:numPr>
          <w:ilvl w:val="0"/>
          <w:numId w:val="24"/>
        </w:numPr>
        <w:pBdr>
          <w:top w:val="nil"/>
          <w:left w:val="nil"/>
          <w:bottom w:val="nil"/>
          <w:right w:val="nil"/>
          <w:between w:val="nil"/>
        </w:pBdr>
        <w:spacing w:after="120" w:line="240" w:lineRule="auto"/>
        <w:ind w:left="624" w:firstLine="0"/>
        <w:contextualSpacing w:val="0"/>
        <w:rPr>
          <w:rFonts w:ascii="Calibri" w:hAnsi="Calibri" w:cs="Calibri"/>
          <w:color w:val="000000"/>
        </w:rPr>
      </w:pPr>
      <w:r w:rsidRPr="00BD04D4">
        <w:rPr>
          <w:rFonts w:ascii="Calibri" w:hAnsi="Calibri" w:cs="Calibri"/>
          <w:b/>
          <w:color w:val="000000"/>
        </w:rPr>
        <w:t xml:space="preserve">IPBES webinar series: </w:t>
      </w:r>
      <w:r w:rsidRPr="00BD04D4">
        <w:rPr>
          <w:rFonts w:ascii="Calibri" w:hAnsi="Calibri" w:cs="Calibri"/>
          <w:color w:val="000000"/>
        </w:rPr>
        <w:t>Webinars cover different aspects of the assessment process, as well as the assessments themselves.</w:t>
      </w:r>
      <w:hyperlink r:id="rId15">
        <w:r w:rsidRPr="00BD04D4">
          <w:rPr>
            <w:rFonts w:ascii="Calibri" w:hAnsi="Calibri" w:cs="Calibri"/>
            <w:color w:val="000000"/>
          </w:rPr>
          <w:t xml:space="preserve"> </w:t>
        </w:r>
      </w:hyperlink>
      <w:r w:rsidRPr="00BD04D4">
        <w:rPr>
          <w:rFonts w:ascii="Calibri" w:hAnsi="Calibri" w:cs="Calibri"/>
          <w:color w:val="000000"/>
        </w:rPr>
        <w:t xml:space="preserve">Available at: </w:t>
      </w:r>
      <w:hyperlink r:id="rId16" w:history="1">
        <w:r w:rsidRPr="00BD04D4">
          <w:rPr>
            <w:rStyle w:val="Hyperlink"/>
            <w:rFonts w:ascii="Calibri" w:hAnsi="Calibri" w:cs="Calibri"/>
          </w:rPr>
          <w:t>https://www.ipbes.net/webinars</w:t>
        </w:r>
      </w:hyperlink>
      <w:r w:rsidRPr="00BD04D4">
        <w:rPr>
          <w:rFonts w:ascii="Calibri" w:hAnsi="Calibri" w:cs="Calibri"/>
          <w:color w:val="000000"/>
        </w:rPr>
        <w:t xml:space="preserve"> </w:t>
      </w:r>
    </w:p>
    <w:p w14:paraId="669A3BAB" w14:textId="77777777" w:rsidR="00AC3400" w:rsidRPr="00BD04D4" w:rsidRDefault="00AC3400" w:rsidP="00CC6504">
      <w:pPr>
        <w:pStyle w:val="ListParagraph"/>
        <w:numPr>
          <w:ilvl w:val="0"/>
          <w:numId w:val="24"/>
        </w:numPr>
        <w:pBdr>
          <w:top w:val="nil"/>
          <w:left w:val="nil"/>
          <w:bottom w:val="nil"/>
          <w:right w:val="nil"/>
          <w:between w:val="nil"/>
        </w:pBdr>
        <w:spacing w:after="120" w:line="240" w:lineRule="auto"/>
        <w:ind w:left="624" w:firstLine="0"/>
        <w:contextualSpacing w:val="0"/>
        <w:rPr>
          <w:rFonts w:ascii="Calibri" w:hAnsi="Calibri" w:cs="Calibri"/>
          <w:color w:val="000000"/>
        </w:rPr>
      </w:pPr>
      <w:r w:rsidRPr="00BD04D4">
        <w:rPr>
          <w:rFonts w:ascii="Calibri" w:hAnsi="Calibri" w:cs="Calibri"/>
          <w:color w:val="000000"/>
        </w:rPr>
        <w:t>(c)</w:t>
      </w:r>
      <w:r w:rsidRPr="00BD04D4">
        <w:rPr>
          <w:rFonts w:ascii="Calibri" w:hAnsi="Calibri" w:cs="Calibri"/>
          <w:bCs/>
          <w:color w:val="000000"/>
        </w:rPr>
        <w:tab/>
      </w:r>
      <w:r w:rsidRPr="00BD04D4">
        <w:rPr>
          <w:rFonts w:ascii="Calibri" w:hAnsi="Calibri" w:cs="Calibri"/>
          <w:b/>
          <w:color w:val="000000"/>
        </w:rPr>
        <w:t xml:space="preserve">IPBES preliminary guide on the conceptualization of values: </w:t>
      </w:r>
      <w:r w:rsidRPr="00BD04D4">
        <w:rPr>
          <w:rFonts w:ascii="Calibri" w:hAnsi="Calibri" w:cs="Calibri"/>
          <w:color w:val="000000"/>
        </w:rPr>
        <w:t>This Guide contains further information on the identification and conceptualization of different values. Available at:</w:t>
      </w:r>
      <w:hyperlink r:id="rId17">
        <w:r w:rsidRPr="00BD04D4">
          <w:rPr>
            <w:rFonts w:ascii="Calibri" w:hAnsi="Calibri" w:cs="Calibri"/>
            <w:color w:val="000000"/>
          </w:rPr>
          <w:t xml:space="preserve"> </w:t>
        </w:r>
      </w:hyperlink>
      <w:r w:rsidRPr="00BD04D4">
        <w:rPr>
          <w:rFonts w:ascii="Calibri" w:hAnsi="Calibri" w:cs="Calibri"/>
          <w:color w:val="1155CC"/>
          <w:u w:val="single"/>
        </w:rPr>
        <w:fldChar w:fldCharType="begin"/>
      </w:r>
      <w:r w:rsidRPr="00BD04D4">
        <w:rPr>
          <w:rFonts w:ascii="Calibri" w:hAnsi="Calibri" w:cs="Calibri"/>
          <w:color w:val="1155CC"/>
          <w:u w:val="single"/>
        </w:rPr>
        <w:instrText xml:space="preserve"> HYPERLINK "http://www.ipbes.net/guidance-and-conceptual-framework </w:instrText>
      </w:r>
    </w:p>
    <w:p w14:paraId="45F0092E" w14:textId="77777777" w:rsidR="00AC3400" w:rsidRPr="00E934F0" w:rsidRDefault="00AC3400" w:rsidP="00CC6504">
      <w:pPr>
        <w:numPr>
          <w:ilvl w:val="0"/>
          <w:numId w:val="24"/>
        </w:numPr>
        <w:pBdr>
          <w:top w:val="nil"/>
          <w:left w:val="nil"/>
          <w:bottom w:val="nil"/>
          <w:right w:val="nil"/>
          <w:between w:val="nil"/>
        </w:pBdr>
        <w:spacing w:after="120" w:line="240" w:lineRule="auto"/>
        <w:ind w:left="984"/>
        <w:rPr>
          <w:rStyle w:val="Hyperlink"/>
          <w:rFonts w:ascii="Calibri" w:hAnsi="Calibri" w:cs="Calibri"/>
          <w:lang w:val="en-GB"/>
        </w:rPr>
      </w:pPr>
      <w:r w:rsidRPr="00BD04D4">
        <w:rPr>
          <w:rFonts w:cs="Calibri"/>
          <w:color w:val="1155CC"/>
          <w:u w:val="single"/>
        </w:rPr>
        <w:instrText xml:space="preserve">" </w:instrText>
      </w:r>
      <w:r w:rsidRPr="00BD04D4">
        <w:rPr>
          <w:rFonts w:cs="Calibri"/>
          <w:color w:val="1155CC"/>
          <w:u w:val="single"/>
        </w:rPr>
        <w:fldChar w:fldCharType="separate"/>
      </w:r>
      <w:r w:rsidRPr="00E934F0">
        <w:rPr>
          <w:rStyle w:val="Hyperlink"/>
          <w:rFonts w:ascii="Calibri" w:hAnsi="Calibri" w:cs="Calibri"/>
          <w:lang w:val="en-GB"/>
        </w:rPr>
        <w:t xml:space="preserve">www.ipbes.net/guidance-and-conceptual-framework </w:t>
      </w:r>
    </w:p>
    <w:p w14:paraId="249CFF6E" w14:textId="77777777" w:rsidR="00AC3400" w:rsidRPr="00BD04D4" w:rsidRDefault="00AC3400" w:rsidP="00CC6504">
      <w:pPr>
        <w:pStyle w:val="ListParagraph"/>
        <w:numPr>
          <w:ilvl w:val="0"/>
          <w:numId w:val="24"/>
        </w:numPr>
        <w:pBdr>
          <w:top w:val="nil"/>
          <w:left w:val="nil"/>
          <w:bottom w:val="nil"/>
          <w:right w:val="nil"/>
          <w:between w:val="nil"/>
        </w:pBdr>
        <w:spacing w:after="120" w:line="240" w:lineRule="auto"/>
        <w:ind w:left="624" w:firstLine="0"/>
        <w:contextualSpacing w:val="0"/>
        <w:rPr>
          <w:rFonts w:ascii="Calibri" w:hAnsi="Calibri" w:cs="Calibri"/>
          <w:color w:val="000000"/>
        </w:rPr>
      </w:pPr>
      <w:r w:rsidRPr="00BD04D4">
        <w:rPr>
          <w:rFonts w:ascii="Calibri" w:hAnsi="Calibri" w:cs="Calibri"/>
          <w:color w:val="1155CC"/>
          <w:u w:val="single"/>
        </w:rPr>
        <w:fldChar w:fldCharType="end"/>
      </w:r>
      <w:bookmarkStart w:id="17" w:name="_17dp8vu" w:colFirst="0" w:colLast="0"/>
      <w:bookmarkEnd w:id="17"/>
      <w:r w:rsidRPr="00BD04D4">
        <w:rPr>
          <w:rFonts w:ascii="Calibri" w:hAnsi="Calibri" w:cs="Calibri"/>
          <w:b/>
        </w:rPr>
        <w:t>IPBES</w:t>
      </w:r>
      <w:r w:rsidRPr="00BD04D4">
        <w:rPr>
          <w:rFonts w:ascii="Calibri" w:hAnsi="Calibri" w:cs="Calibri"/>
        </w:rPr>
        <w:t xml:space="preserve"> </w:t>
      </w:r>
      <w:r w:rsidRPr="00BD04D4">
        <w:rPr>
          <w:rFonts w:ascii="Calibri" w:hAnsi="Calibri" w:cs="Calibri"/>
          <w:b/>
          <w:color w:val="000000"/>
        </w:rPr>
        <w:t>policy support gateway</w:t>
      </w:r>
      <w:r w:rsidRPr="00BD04D4">
        <w:rPr>
          <w:rFonts w:ascii="Calibri" w:hAnsi="Calibri" w:cs="Calibri"/>
          <w:color w:val="000000"/>
        </w:rPr>
        <w:t xml:space="preserve">: Contains information regarding a range of policy instruments and policy support tools and methodologies linked to assessments, case studies, capacity-building opportunities and resources, and communities of practice. Available at: </w:t>
      </w:r>
      <w:hyperlink r:id="rId18" w:history="1">
        <w:r w:rsidRPr="00E75BCD">
          <w:rPr>
            <w:rStyle w:val="Hyperlink"/>
            <w:rFonts w:ascii="Calibri" w:hAnsi="Calibri" w:cs="Calibri"/>
            <w:lang w:val="en-GB"/>
          </w:rPr>
          <w:t>https://www.ipbes.net/policy-support</w:t>
        </w:r>
      </w:hyperlink>
      <w:r w:rsidRPr="00BD04D4">
        <w:rPr>
          <w:rFonts w:ascii="Calibri" w:hAnsi="Calibri" w:cs="Calibri"/>
          <w:color w:val="000000"/>
        </w:rPr>
        <w:t xml:space="preserve"> </w:t>
      </w:r>
      <w:bookmarkStart w:id="18" w:name="_3rdcrjn" w:colFirst="0" w:colLast="0"/>
      <w:bookmarkEnd w:id="18"/>
    </w:p>
    <w:p w14:paraId="35FFF102" w14:textId="77777777" w:rsidR="00AC3400" w:rsidRPr="00BD04D4" w:rsidRDefault="00AC3400" w:rsidP="00BD04D4">
      <w:pPr>
        <w:spacing w:before="120" w:after="120"/>
        <w:ind w:left="576"/>
        <w:rPr>
          <w:rFonts w:cs="Calibri"/>
        </w:rPr>
      </w:pPr>
      <w:r w:rsidRPr="00BD04D4">
        <w:rPr>
          <w:rFonts w:cs="Calibri"/>
        </w:rPr>
        <w:t xml:space="preserve">This guidance is based on IPBES rules and procedures, its conceptual framework and experience gained during the development of completed assessments. </w:t>
      </w:r>
      <w:bookmarkStart w:id="19" w:name="_26in1rg" w:colFirst="0" w:colLast="0"/>
      <w:bookmarkEnd w:id="19"/>
    </w:p>
    <w:p w14:paraId="36CDAF98" w14:textId="77777777" w:rsidR="00AC3400" w:rsidRPr="00B228C5" w:rsidRDefault="00AC3400" w:rsidP="00AC3400">
      <w:pPr>
        <w:pStyle w:val="Heading2"/>
      </w:pPr>
      <w:bookmarkStart w:id="20" w:name="_Toc4163827"/>
      <w:r w:rsidRPr="00B228C5">
        <w:t xml:space="preserve">1.2 Key </w:t>
      </w:r>
      <w:r>
        <w:t>u</w:t>
      </w:r>
      <w:r w:rsidRPr="00B228C5">
        <w:t xml:space="preserve">sers of the </w:t>
      </w:r>
      <w:r>
        <w:t>g</w:t>
      </w:r>
      <w:r w:rsidRPr="00B228C5">
        <w:t>uidance</w:t>
      </w:r>
      <w:bookmarkEnd w:id="20"/>
    </w:p>
    <w:p w14:paraId="0BD63A35" w14:textId="77777777" w:rsidR="00AC3400" w:rsidRDefault="00AC3400" w:rsidP="00BD04D4">
      <w:pPr>
        <w:pBdr>
          <w:top w:val="nil"/>
          <w:left w:val="nil"/>
          <w:bottom w:val="nil"/>
          <w:right w:val="nil"/>
          <w:between w:val="nil"/>
        </w:pBdr>
        <w:spacing w:after="120"/>
        <w:ind w:left="576"/>
      </w:pPr>
      <w:bookmarkStart w:id="21" w:name="_35nkun2" w:colFirst="0" w:colLast="0"/>
      <w:bookmarkStart w:id="22" w:name="_1ksv4uv" w:colFirst="0" w:colLast="0"/>
      <w:bookmarkEnd w:id="21"/>
      <w:bookmarkEnd w:id="22"/>
      <w:r>
        <w:t>This guidance is aimed at IPBES assessment authors, in particular those selected to assess policy instruments and to facilitate the use of policy support tools and methodologies through the assessment. It may also support authors in coordinating the development of key themes and narratives across chapters and the development of the summary for policymakers.</w:t>
      </w:r>
      <w:bookmarkStart w:id="23" w:name="_44sinio" w:colFirst="0" w:colLast="0"/>
      <w:bookmarkStart w:id="24" w:name="_2jxsxqh" w:colFirst="0" w:colLast="0"/>
      <w:bookmarkEnd w:id="23"/>
      <w:bookmarkEnd w:id="24"/>
    </w:p>
    <w:p w14:paraId="3483AA84" w14:textId="77777777" w:rsidR="00AC3400" w:rsidRDefault="00AC3400" w:rsidP="00BD04D4">
      <w:pPr>
        <w:pBdr>
          <w:top w:val="nil"/>
          <w:left w:val="nil"/>
          <w:bottom w:val="nil"/>
          <w:right w:val="nil"/>
          <w:between w:val="nil"/>
        </w:pBdr>
        <w:spacing w:after="120"/>
        <w:ind w:left="576"/>
      </w:pPr>
      <w:r>
        <w:t>Experts undertaking IPBES-like regional, national or sub-national ecosystem assessments may also benefit from using this guidance document.</w:t>
      </w:r>
    </w:p>
    <w:p w14:paraId="3A316AB0" w14:textId="77777777" w:rsidR="00AC3400" w:rsidRDefault="00AC3400" w:rsidP="00BD04D4">
      <w:pPr>
        <w:pBdr>
          <w:top w:val="nil"/>
          <w:left w:val="nil"/>
          <w:bottom w:val="nil"/>
          <w:right w:val="nil"/>
          <w:between w:val="nil"/>
        </w:pBdr>
        <w:spacing w:after="120"/>
        <w:ind w:left="576"/>
      </w:pPr>
      <w:r>
        <w:t>It should be noted that this guidance is a living document and will be updated based on the ongoing work of IPBES. Therefore, users should ensure they are using the latest version. Feedback by users can be provided to the relevant technical support unit and the IPBES secretariat.</w:t>
      </w:r>
    </w:p>
    <w:p w14:paraId="14D6A886" w14:textId="77777777" w:rsidR="00AC3400" w:rsidRDefault="00AC3400" w:rsidP="00AC3400">
      <w:pPr>
        <w:pStyle w:val="Heading2"/>
      </w:pPr>
      <w:bookmarkStart w:id="25" w:name="_z337ya" w:colFirst="0" w:colLast="0"/>
      <w:bookmarkStart w:id="26" w:name="_1y810tw" w:colFirst="0" w:colLast="0"/>
      <w:bookmarkStart w:id="27" w:name="_Toc3207607"/>
      <w:bookmarkStart w:id="28" w:name="_Toc3207650"/>
      <w:bookmarkStart w:id="29" w:name="_Toc4163828"/>
      <w:bookmarkEnd w:id="25"/>
      <w:bookmarkEnd w:id="26"/>
      <w:r>
        <w:t>1.3 Structure and contents of the guidance</w:t>
      </w:r>
      <w:bookmarkEnd w:id="27"/>
      <w:bookmarkEnd w:id="28"/>
      <w:bookmarkEnd w:id="29"/>
      <w:r>
        <w:t xml:space="preserve"> </w:t>
      </w:r>
    </w:p>
    <w:p w14:paraId="0A0BD435" w14:textId="77777777" w:rsidR="00AC3400" w:rsidRDefault="00AC3400" w:rsidP="00BD04D4">
      <w:pPr>
        <w:pBdr>
          <w:top w:val="nil"/>
          <w:left w:val="nil"/>
          <w:bottom w:val="nil"/>
          <w:right w:val="nil"/>
          <w:between w:val="nil"/>
        </w:pBdr>
        <w:spacing w:after="120"/>
        <w:ind w:left="576"/>
      </w:pPr>
      <w:bookmarkStart w:id="30" w:name="_4i7ojhp" w:colFirst="0" w:colLast="0"/>
      <w:bookmarkStart w:id="31" w:name="_2xcytpi" w:colFirst="0" w:colLast="0"/>
      <w:bookmarkEnd w:id="30"/>
      <w:bookmarkEnd w:id="31"/>
      <w:r>
        <w:t xml:space="preserve">Section 2 focuses on the scope and definitions to be considered. Section 3 describes the process for assessing policy instruments and facilitating the use of policy support tools and methodologies, taking into account a series of steps that should be considered for this purpose. Section 4 introduces the IPBES policy support gateway and its relevance to assessments. </w:t>
      </w:r>
    </w:p>
    <w:p w14:paraId="02D89939" w14:textId="77777777" w:rsidR="00AC3400" w:rsidRPr="00ED4CD8" w:rsidRDefault="00AC3400" w:rsidP="00AC3400">
      <w:pPr>
        <w:pStyle w:val="Heading2"/>
      </w:pPr>
      <w:bookmarkStart w:id="32" w:name="_1ci93xb" w:colFirst="0" w:colLast="0"/>
      <w:bookmarkStart w:id="33" w:name="_3whwml4" w:colFirst="0" w:colLast="0"/>
      <w:bookmarkStart w:id="34" w:name="_53dwg7nbsmom" w:colFirst="0" w:colLast="0"/>
      <w:bookmarkStart w:id="35" w:name="_2bn6wsx" w:colFirst="0" w:colLast="0"/>
      <w:bookmarkStart w:id="36" w:name="_Toc3207608"/>
      <w:bookmarkStart w:id="37" w:name="_Toc3207651"/>
      <w:bookmarkStart w:id="38" w:name="_Toc4163829"/>
      <w:bookmarkEnd w:id="32"/>
      <w:bookmarkEnd w:id="33"/>
      <w:bookmarkEnd w:id="34"/>
      <w:bookmarkEnd w:id="35"/>
      <w:r w:rsidRPr="00ED4CD8">
        <w:t>1.4 The IPBES conceptual framework and the relevance of policy instruments and policy support tools and methodologies</w:t>
      </w:r>
      <w:bookmarkEnd w:id="36"/>
      <w:bookmarkEnd w:id="37"/>
      <w:bookmarkEnd w:id="38"/>
    </w:p>
    <w:p w14:paraId="4A7ADA60" w14:textId="77777777" w:rsidR="00AC3400" w:rsidRDefault="00AC3400" w:rsidP="00BD04D4">
      <w:pPr>
        <w:spacing w:after="120"/>
        <w:ind w:left="576"/>
      </w:pPr>
      <w:r>
        <w:rPr>
          <w:noProof/>
          <w:lang w:val="en-GB" w:eastAsia="en-GB"/>
        </w:rPr>
        <w:drawing>
          <wp:anchor distT="0" distB="0" distL="114300" distR="114300" simplePos="0" relativeHeight="251659264" behindDoc="1" locked="0" layoutInCell="1" allowOverlap="1" wp14:anchorId="50528C0E" wp14:editId="09D3D23A">
            <wp:simplePos x="0" y="0"/>
            <wp:positionH relativeFrom="column">
              <wp:posOffset>542925</wp:posOffset>
            </wp:positionH>
            <wp:positionV relativeFrom="paragraph">
              <wp:posOffset>1645285</wp:posOffset>
            </wp:positionV>
            <wp:extent cx="4364355" cy="33337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364355" cy="3333750"/>
                    </a:xfrm>
                    <a:prstGeom prst="rect">
                      <a:avLst/>
                    </a:prstGeom>
                  </pic:spPr>
                </pic:pic>
              </a:graphicData>
            </a:graphic>
            <wp14:sizeRelH relativeFrom="margin">
              <wp14:pctWidth>0</wp14:pctWidth>
            </wp14:sizeRelH>
            <wp14:sizeRelV relativeFrom="margin">
              <wp14:pctHeight>0</wp14:pctHeight>
            </wp14:sizeRelV>
          </wp:anchor>
        </w:drawing>
      </w:r>
      <w:r>
        <w:t xml:space="preserve">The work of IPBES is underpinned by a conceptual </w:t>
      </w:r>
      <w:r w:rsidRPr="00D27A38">
        <w:t>framework (</w:t>
      </w:r>
      <w:r>
        <w:t>f</w:t>
      </w:r>
      <w:r w:rsidRPr="00D27A38">
        <w:t xml:space="preserve">igure </w:t>
      </w:r>
      <w:r>
        <w:t xml:space="preserve">1) which consists of six interlinked elements constituting a social-ecological system that operates at various scales in time and space: i) nature; ii) nature’s contributions to people; iii) anthropogenic assets; iv) institutions and governance systems and other indirect drivers of change; v) direct drivers of change; and vi) good quality of life </w:t>
      </w:r>
      <w:r>
        <w:fldChar w:fldCharType="begin" w:fldLock="1"/>
      </w:r>
      <w:r>
        <w:instrText>ADDIN CSL_CITATION {"citationItems":[{"id":"ITEM-1","itemData":{"DOI":"10.1016/j.cosust.2014.11.002","abstract":"86 The first public product of the Intergovernmental Platform on Biodiversity and Ecosystem Services (IPBES) is its Conceptual Framework. This conceptual and analytical tool, presented here in detail, will underpin all IPBES functions and provide structure and comparability to the syntheses that IPBES will produce at different spatial scales, on different themes, and in different regions. Salient innovative aspects of the IPBES Conceptual Framework are its transparent and participatory construction process and its explicit consideration of diverse scientific disciplines, stakeholders, and knowledge systems, including indigenous and local knowledge. Because the focus on co-construction of integrative knowledge is shared by an increasing number of initiatives worldwide, this framework should be useful beyond IPBES, for the wider research and Available online at www.sciencedirect.com","author":[{"dropping-particle":"","family":"Díaz","given":"Sandra","non-dropping-particle":"","parse-names":false,"suffix":""},{"dropping-particle":"","family":"Demissew","given":"Sebsebe","non-dropping-particle":"","parse-names":false,"suffix":""},{"dropping-particle":"","family":"Carabias","given":"Julia","non-dropping-particle":"","parse-names":false,"suffix":""},{"dropping-particle":"","family":"Joly","given":"Carlos","non-dropping-particle":"","parse-names":false,"suffix":""},{"dropping-particle":"","family":"Lonsdale","given":"Mark","non-dropping-particle":"","parse-names":false,"suffix":""},{"dropping-particle":"","family":"Ash","given":"Neville","non-dropping-particle":"","parse-names":false,"suffix":""},{"dropping-particle":"","family":"Larigauderie","given":"Anne","non-dropping-particle":"","parse-names":false,"suffix":""},{"dropping-particle":"","family":"Ram Adhikari","given":"Jay","non-dropping-particle":"","parse-names":false,"suffix":""},{"dropping-particle":"","family":"Arico","given":"Salvatore","non-dropping-particle":"","parse-names":false,"suffix":""},{"dropping-particle":"","family":"Bá ldi","given":"Andrá","non-dropping-particle":"","parse-names":false,"suffix":""},{"dropping-particle":"","family":"Bartuska","given":"Ann","non-dropping-particle":"","parse-names":false,"suffix":""},{"dropping-particle":"","family":"Andreas Baste","given":"Ivar","non-dropping-particle":"","parse-names":false,"suffix":""},{"dropping-particle":"","family":"Bilgin","given":"Adem","non-dropping-particle":"","parse-names":false,"suffix":""},{"dropping-particle":"","family":"Brondizio","given":"Eduardo","non-dropping-particle":"","parse-names":false,"suffix":""},{"dropping-particle":"","family":"Chan","given":"Kai MA","non-dropping-particle":"","parse-names":false,"suffix":""},{"dropping-particle":"","family":"Elsa Figueroa","given":"Viviana","non-dropping-particle":"","parse-names":false,"suffix":""},{"dropping-particle":"","family":"Duraiappah","given":"Anantha","non-dropping-particle":"","parse-names":false,"suffix":""},{"dropping-particle":"","family":"Fischer","given":"Markus","non-dropping-particle":"","parse-names":false,"suffix":""},{"dropping-particle":"","family":"Hill","given":"Rosemary","non-dropping-particle":"","parse-names":false,"suffix":""},{"dropping-particle":"","family":"Koetz","given":"Thomas","non-dropping-particle":"","parse-names":false,"suffix":""},{"dropping-particle":"","family":"Leadley","given":"Paul","non-dropping-particle":"","parse-names":false,"suffix":""},{"dropping-particle":"","family":"Lyver","given":"Philip","non-dropping-particle":"","parse-names":false,"suffix":""},{"dropping-particle":"","family":"Mace","given":"Georgina M","non-dropping-particle":"","parse-names":false,"suffix":""},{"dropping-particle":"","family":"Martin-Lopez","given":"Berta","non-dropping-particle":"","parse-names":false,"suffix":""},{"dropping-particle":"","family":"Okumura","given":"Michiko","non-dropping-particle":"","parse-names":false,"suffix":""},{"dropping-particle":"","family":"Pacheco","given":"Diego","non-dropping-particle":"","parse-names":false,"suffix":""},{"dropping-particle":"","family":"Pascual","given":"Unai","non-dropping-particle":"","parse-names":false,"suffix":""},{"dropping-particle":"","family":"Selvin Pé rez","given":"Edgar","non-dropping-particle":"","parse-names":false,"suffix":""},{"dropping-particle":"","family":"Reyers","given":"Belinda","non-dropping-particle":"","parse-names":false,"suffix":""},{"dropping-particle":"","family":"Roth","given":"Eva","non-dropping-particle":"","parse-names":false,"suffix":""},{"dropping-particle":"","family":"Saito","given":"Osamu","non-dropping-particle":"","parse-names":false,"suffix":""},{"dropping-particle":"","family":"John Scholes","given":"Robert","non-dropping-particle":"","parse-names":false,"suffix":""},{"dropping-particle":"","family":"Sharma","given":"Nalini","non-dropping-particle":"","parse-names":false,"suffix":""},{"dropping-particle":"","family":"Tallis","given":"Heather","non-dropping-particle":"","parse-names":false,"suffix":""},{"dropping-particle":"","family":"Thaman","given":"Randolph","non-dropping-particle":"","parse-names":false,"suffix":""},{"dropping-particle":"","family":"Watson","given":"Robert","non-dropping-particle":"","parse-names":false,"suffix":""},{"dropping-particle":"","family":"Yahara","given":"Tetsukazu","non-dropping-particle":"","parse-names":false,"suffix":""},{"dropping-particle":"","family":"Abdul Hamid","given":"Zakri","non-dropping-particle":"","parse-names":false,"suffix":""},{"dropping-particle":"","family":"Failler","given":"Pierre","non-dropping-particle":"","parse-names":false,"suffix":""},{"dropping-particle":"","family":"Moustafa Mokhtar Fouda","given":"Ali","non-dropping-particle":"","parse-names":false,"suffix":""},{"dropping-particle":"","family":"Fu","given":"Bojie","non-dropping-particle":"","parse-names":false,"suffix":""},{"dropping-particle":"","family":"Gundimeda","given":"Haripriya","non-dropping-particle":"","parse-names":false,"suffix":""},{"dropping-particle":"","family":"Hashimoto","given":"Shizuka","non-dropping-particle":"","parse-names":false,"suffix":""},{"dropping-particle":"","family":"Homer","given":"Floyd","non-dropping-particle":"","parse-names":false,"suffix":""},{"dropping-particle":"","family":"Lavorel","given":"Sandra","non-dropping-particle":"","parse-names":false,"suffix":""},{"dropping-particle":"","family":"Lichtenstein","given":"Gabriela","non-dropping-particle":"","parse-names":false,"suffix":""},{"dropping-particle":"","family":"Armand Mala","given":"William","non-dropping-particle":"","parse-names":false,"suffix":""},{"dropping-particle":"","family":"Mandivenyi","given":"Wadzanayi","non-dropping-particle":"","parse-names":false,"suffix":""},{"dropping-particle":"","family":"Matczak","given":"Piotr","non-dropping-particle":"","parse-names":false,"suffix":""},{"dropping-particle":"","family":"Mbizvo","given":"Carmel","non-dropping-particle":"","parse-names":false,"suffix":""},{"dropping-particle":"","family":"Mehrdadi","given":"Mehrasa","non-dropping-particle":"","parse-names":false,"suffix":""},{"dropping-particle":"","family":"Paul Metzger","given":"Jean","non-dropping-particle":"","parse-names":false,"suffix":""},{"dropping-particle":"","family":"Bruno Mikissa","given":"Jean","non-dropping-particle":"","parse-names":false,"suffix":""},{"dropping-particle":"","family":"Moller","given":"Henrik","non-dropping-particle":"","parse-names":false,"suffix":""},{"dropping-particle":"","family":"Mooney","given":"Harold A","non-dropping-particle":"","parse-names":false,"suffix":""},{"dropping-particle":"","family":"Mumby","given":"Peter","non-dropping-particle":"","parse-names":false,"suffix":""},{"dropping-particle":"","family":"Nagendra","given":"Harini","non-dropping-particle":"","parse-names":false,"suffix":""},{"dropping-particle":"","family":"Nesshover","given":"Carsten","non-dropping-particle":"","parse-names":false,"suffix":""},{"dropping-particle":"","family":"Apau Oteng-Yeboah","given":"Alfred","non-dropping-particle":"","parse-names":false,"suffix":""},{"dropping-particle":"","family":"rgy Pataki","given":"Gyö","non-dropping-particle":"","parse-names":false,"suffix":""},{"dropping-particle":"","family":"Roué","given":"Marie","non-dropping-particle":"","parse-names":false,"suffix":""},{"dropping-particle":"","family":"Rubis","given":"Jennifer","non-dropping-particle":"","parse-names":false,"suffix":""},{"dropping-particle":"","family":"Schultz","given":"Maria","non-dropping-particle":"","parse-names":false,"suffix":""},{"dropping-particle":"","family":"Smith","given":"Peggy","non-dropping-particle":"","parse-names":false,"suffix":""},{"dropping-particle":"","family":"Sumaila","given":"Rashid","non-dropping-particle":"","parse-names":false,"suffix":""},{"dropping-particle":"","family":"Takeuchi","given":"Kazuhiko","non-dropping-particle":"","parse-names":false,"suffix":""},{"dropping-particle":"","family":"Thomas","given":"Spencer","non-dropping-particle":"","parse-names":false,"suffix":""},{"dropping-particle":"","family":"Verma","given":"Madhu","non-dropping-particle":"","parse-names":false,"suffix":""},{"dropping-particle":"","family":"Yeo-Chang","given":"Youn","non-dropping-particle":"","parse-names":false,"suffix":""},{"dropping-particle":"","family":"Zlatanova","given":"Diana","non-dropping-particle":"","parse-names":false,"suffix":""}],"container-title":"Current Opinion in Environmental Sustainability","id":"ITEM-1","issued":{"date-parts":[["2015"]]},"page":"1-16","title":"The IPBES Conceptual Framework — connecting nature and people","type":"article-journal","volume":"14"},"uris":["http://www.mendeley.com/documents/?uuid=379d3244-272b-3de2-b7d4-f592d627958e"]}],"mendeley":{"formattedCitation":"(Díaz et al., 2015)","plainTextFormattedCitation":"(Díaz et al., 2015)","previouslyFormattedCitation":"(Díaz et al., 2015)"},"properties":{"noteIndex":0},"schema":"https://github.com/citation-style-language/schema/raw/master/csl-citation.json"}</w:instrText>
      </w:r>
      <w:r>
        <w:fldChar w:fldCharType="separate"/>
      </w:r>
      <w:r w:rsidRPr="007A1827">
        <w:rPr>
          <w:noProof/>
        </w:rPr>
        <w:t>(Díaz et al., 2015</w:t>
      </w:r>
      <w:r>
        <w:rPr>
          <w:noProof/>
        </w:rPr>
        <w:t>a &amp; b</w:t>
      </w:r>
      <w:r w:rsidRPr="007A1827">
        <w:rPr>
          <w:noProof/>
        </w:rPr>
        <w:t>)</w:t>
      </w:r>
      <w:r>
        <w:fldChar w:fldCharType="end"/>
      </w:r>
      <w:r>
        <w:t>. The conceptual framework guides authors in undertaking IPBES assessments. Authors assessing the use and effectiveness of policy instruments and policy support tools and methodologies will focus primarily on ‘Institutions, governance and other indirect drivers’, although other parts of the framework may also be essential to their work.</w:t>
      </w:r>
      <w:bookmarkStart w:id="39" w:name="_3as4poj" w:colFirst="0" w:colLast="0"/>
      <w:bookmarkEnd w:id="39"/>
    </w:p>
    <w:p w14:paraId="66187755" w14:textId="77777777" w:rsidR="00AC3400" w:rsidRPr="005F1F70" w:rsidRDefault="00AC3400" w:rsidP="00BD04D4">
      <w:pPr>
        <w:spacing w:before="240" w:after="120" w:line="240" w:lineRule="auto"/>
        <w:ind w:left="576"/>
        <w:rPr>
          <w:sz w:val="20"/>
          <w:szCs w:val="20"/>
        </w:rPr>
      </w:pPr>
      <w:bookmarkStart w:id="40" w:name="_Ref533413579"/>
      <w:r w:rsidRPr="005F1F70">
        <w:rPr>
          <w:b/>
          <w:sz w:val="20"/>
          <w:szCs w:val="20"/>
        </w:rPr>
        <w:t xml:space="preserve">Figure </w:t>
      </w:r>
      <w:bookmarkEnd w:id="40"/>
      <w:r w:rsidRPr="005F1F70">
        <w:rPr>
          <w:b/>
          <w:sz w:val="20"/>
          <w:szCs w:val="20"/>
        </w:rPr>
        <w:t>1.</w:t>
      </w:r>
      <w:r w:rsidRPr="005F1F70">
        <w:rPr>
          <w:sz w:val="20"/>
          <w:szCs w:val="20"/>
        </w:rPr>
        <w:t xml:space="preserve"> IPBES assessment framework. The IPBES conceptual framework builds on previous conceptual frameworks. It includes a graphic expression of the interrelationships between biodiversity and ecosystems, and human quality of life, at different temporal and spatial scales, and from the perspectives of different worldviews (including western science, and indigenous and local knowledge). </w:t>
      </w:r>
    </w:p>
    <w:p w14:paraId="53A6DC48" w14:textId="77777777" w:rsidR="00AC3400" w:rsidRPr="00F510B5" w:rsidRDefault="00AC3400" w:rsidP="00AC3400">
      <w:pPr>
        <w:pStyle w:val="Heading1"/>
      </w:pPr>
      <w:bookmarkStart w:id="41" w:name="_1pxezwc" w:colFirst="0" w:colLast="0"/>
      <w:bookmarkStart w:id="42" w:name="_Toc3207609"/>
      <w:bookmarkStart w:id="43" w:name="_Toc3207652"/>
      <w:bookmarkStart w:id="44" w:name="_Toc4163830"/>
      <w:bookmarkEnd w:id="41"/>
      <w:r w:rsidRPr="00F510B5">
        <w:t>2. Definitions of key terms and concepts</w:t>
      </w:r>
      <w:bookmarkEnd w:id="42"/>
      <w:bookmarkEnd w:id="43"/>
      <w:bookmarkEnd w:id="44"/>
    </w:p>
    <w:p w14:paraId="435D9F48" w14:textId="77777777" w:rsidR="00AC3400" w:rsidRPr="00BD04D4" w:rsidRDefault="00AC3400" w:rsidP="00BD04D4">
      <w:pPr>
        <w:spacing w:after="60"/>
        <w:ind w:left="576"/>
        <w:jc w:val="both"/>
        <w:rPr>
          <w:rFonts w:cs="Calibri"/>
        </w:rPr>
      </w:pPr>
      <w:r w:rsidRPr="00BD04D4">
        <w:rPr>
          <w:rFonts w:cs="Calibri"/>
        </w:rPr>
        <w:t>A number of key terms related to policy instruments and policy support tools and methodologies are provided to ensure consistency of interpretation and understanding between and within IPBES assessments, as well as other IPBES outputs such as the IPBES policy support gateway:</w:t>
      </w:r>
      <w:r w:rsidRPr="00BD04D4">
        <w:rPr>
          <w:rStyle w:val="FootnoteReference"/>
          <w:rFonts w:ascii="Calibri" w:hAnsi="Calibri" w:cs="Calibri"/>
        </w:rPr>
        <w:t xml:space="preserve"> </w:t>
      </w:r>
      <w:r w:rsidRPr="00BD04D4">
        <w:rPr>
          <w:rStyle w:val="FootnoteReference"/>
          <w:rFonts w:ascii="Calibri" w:hAnsi="Calibri" w:cs="Calibri"/>
        </w:rPr>
        <w:footnoteReference w:id="5"/>
      </w:r>
    </w:p>
    <w:p w14:paraId="79B460EC" w14:textId="77777777" w:rsidR="00AC3400" w:rsidRPr="00BD04D4" w:rsidRDefault="00AC3400" w:rsidP="00CC6504">
      <w:pPr>
        <w:pStyle w:val="ListParagraph"/>
        <w:numPr>
          <w:ilvl w:val="0"/>
          <w:numId w:val="25"/>
        </w:numPr>
        <w:spacing w:after="60" w:line="240" w:lineRule="auto"/>
        <w:contextualSpacing w:val="0"/>
        <w:jc w:val="both"/>
        <w:rPr>
          <w:rFonts w:ascii="Calibri" w:hAnsi="Calibri" w:cs="Calibri"/>
          <w:b/>
          <w:i/>
        </w:rPr>
      </w:pPr>
      <w:r w:rsidRPr="00BD04D4">
        <w:rPr>
          <w:rFonts w:ascii="Calibri" w:hAnsi="Calibri" w:cs="Calibri"/>
          <w:b/>
          <w:i/>
        </w:rPr>
        <w:t>Policy</w:t>
      </w:r>
      <w:r w:rsidRPr="00BD04D4">
        <w:rPr>
          <w:rFonts w:ascii="Calibri" w:hAnsi="Calibri" w:cs="Calibri"/>
          <w:b/>
        </w:rPr>
        <w:t>:</w:t>
      </w:r>
      <w:r w:rsidRPr="00BD04D4">
        <w:rPr>
          <w:rFonts w:ascii="Calibri" w:hAnsi="Calibri" w:cs="Calibri"/>
          <w:b/>
          <w:i/>
        </w:rPr>
        <w:t xml:space="preserve"> </w:t>
      </w:r>
      <w:r w:rsidRPr="00BD04D4">
        <w:rPr>
          <w:rFonts w:ascii="Calibri" w:hAnsi="Calibri" w:cs="Calibri"/>
        </w:rPr>
        <w:t>A definite course or method of action selected from among alternatives and in light of given conditions to guide and determine present and future decisions</w:t>
      </w:r>
      <w:r w:rsidRPr="00BD04D4">
        <w:rPr>
          <w:rStyle w:val="FootnoteReference"/>
          <w:rFonts w:ascii="Calibri" w:hAnsi="Calibri" w:cs="Calibri"/>
        </w:rPr>
        <w:footnoteReference w:id="6"/>
      </w:r>
      <w:r w:rsidRPr="00BD04D4">
        <w:rPr>
          <w:rFonts w:ascii="Calibri" w:hAnsi="Calibri" w:cs="Calibri"/>
        </w:rPr>
        <w:t>;</w:t>
      </w:r>
    </w:p>
    <w:p w14:paraId="17F740C9" w14:textId="77777777" w:rsidR="00AC3400" w:rsidRPr="00BD04D4" w:rsidRDefault="00AC3400" w:rsidP="00CC6504">
      <w:pPr>
        <w:pStyle w:val="ListParagraph"/>
        <w:numPr>
          <w:ilvl w:val="0"/>
          <w:numId w:val="25"/>
        </w:numPr>
        <w:spacing w:after="60" w:line="240" w:lineRule="auto"/>
        <w:contextualSpacing w:val="0"/>
        <w:jc w:val="both"/>
        <w:rPr>
          <w:rFonts w:ascii="Calibri" w:hAnsi="Calibri" w:cs="Calibri"/>
        </w:rPr>
      </w:pPr>
      <w:r w:rsidRPr="00BD04D4">
        <w:rPr>
          <w:rFonts w:ascii="Calibri" w:hAnsi="Calibri" w:cs="Calibri"/>
          <w:b/>
          <w:i/>
        </w:rPr>
        <w:t>Policy instrument</w:t>
      </w:r>
      <w:r w:rsidRPr="00BD04D4">
        <w:rPr>
          <w:rFonts w:ascii="Calibri" w:hAnsi="Calibri" w:cs="Calibri"/>
          <w:b/>
        </w:rPr>
        <w:t>:</w:t>
      </w:r>
      <w:r w:rsidRPr="00BD04D4">
        <w:rPr>
          <w:rFonts w:ascii="Calibri" w:hAnsi="Calibri" w:cs="Calibri"/>
        </w:rPr>
        <w:t xml:space="preserve"> A set of means or mechanisms to achieve a policy goal;</w:t>
      </w:r>
    </w:p>
    <w:p w14:paraId="037D2D06" w14:textId="77777777" w:rsidR="00AC3400" w:rsidRPr="00BD04D4" w:rsidRDefault="00AC3400" w:rsidP="00CC6504">
      <w:pPr>
        <w:pStyle w:val="ListParagraph"/>
        <w:numPr>
          <w:ilvl w:val="0"/>
          <w:numId w:val="25"/>
        </w:numPr>
        <w:spacing w:after="60" w:line="240" w:lineRule="auto"/>
        <w:contextualSpacing w:val="0"/>
        <w:jc w:val="both"/>
        <w:rPr>
          <w:rFonts w:ascii="Calibri" w:hAnsi="Calibri" w:cs="Calibri"/>
        </w:rPr>
      </w:pPr>
      <w:r w:rsidRPr="00BD04D4">
        <w:rPr>
          <w:rFonts w:ascii="Calibri" w:hAnsi="Calibri" w:cs="Calibri"/>
          <w:b/>
          <w:i/>
        </w:rPr>
        <w:t>Policy support tools and methodologies</w:t>
      </w:r>
      <w:r w:rsidRPr="00BD04D4">
        <w:rPr>
          <w:rFonts w:ascii="Calibri" w:hAnsi="Calibri" w:cs="Calibri"/>
          <w:b/>
        </w:rPr>
        <w:t>:</w:t>
      </w:r>
      <w:r w:rsidRPr="00BD04D4">
        <w:rPr>
          <w:rFonts w:ascii="Calibri" w:hAnsi="Calibri" w:cs="Calibri"/>
        </w:rPr>
        <w:t xml:space="preserve"> Approaches and techniques based on science and other knowledge systems that can inform, assist and enhance relevant decisions, policy making and implementation at local, national, regional and global levels to protect nature, thereby promoting nature’s contributions to people and a good quality of life;</w:t>
      </w:r>
    </w:p>
    <w:p w14:paraId="7434F606" w14:textId="77777777" w:rsidR="00AC3400" w:rsidRPr="00BD04D4" w:rsidRDefault="00AC3400" w:rsidP="00CC6504">
      <w:pPr>
        <w:pStyle w:val="ListParagraph"/>
        <w:numPr>
          <w:ilvl w:val="0"/>
          <w:numId w:val="25"/>
        </w:numPr>
        <w:spacing w:after="60" w:line="240" w:lineRule="auto"/>
        <w:contextualSpacing w:val="0"/>
        <w:jc w:val="both"/>
        <w:rPr>
          <w:rFonts w:ascii="Calibri" w:hAnsi="Calibri" w:cs="Calibri"/>
          <w:color w:val="000000"/>
        </w:rPr>
      </w:pPr>
      <w:r w:rsidRPr="00BD04D4">
        <w:rPr>
          <w:rFonts w:ascii="Calibri" w:hAnsi="Calibri" w:cs="Calibri"/>
          <w:b/>
          <w:i/>
        </w:rPr>
        <w:t xml:space="preserve">The policy cycle: </w:t>
      </w:r>
      <w:r w:rsidRPr="00BD04D4">
        <w:rPr>
          <w:rFonts w:ascii="Calibri" w:hAnsi="Calibri" w:cs="Calibri"/>
          <w:color w:val="000000"/>
        </w:rPr>
        <w:t>Policies are often cyclical in that emerging problems are addressed with the formulation of policies, followed by their implementation and subsequent evaluation. These stages in the policy cycle can be formalized with assigned roles and processes, and consist of many other sub-stages. For example, the policy formulation stage can include problem definition, identification of alternatives, consultations and public hearings, and finally, a decision on the chosen policy. Implementation can include allocating budgetary, assigning implementation roles to different actors, setting specific targets, and possibly developing guidelines. The evaluation and redefinition of the problem can be conducted with the help of formal monitoring systems as a periodic exercise, or it can be an ad-hoc process or a mere societal discussion of the impacts and consequences of existing policies;</w:t>
      </w:r>
    </w:p>
    <w:p w14:paraId="2ECF42E3" w14:textId="77777777" w:rsidR="00AC3400" w:rsidRPr="00BD04D4" w:rsidRDefault="00AC3400" w:rsidP="00CC6504">
      <w:pPr>
        <w:pStyle w:val="ListParagraph"/>
        <w:numPr>
          <w:ilvl w:val="0"/>
          <w:numId w:val="25"/>
        </w:numPr>
        <w:spacing w:after="120" w:line="240" w:lineRule="auto"/>
        <w:contextualSpacing w:val="0"/>
        <w:jc w:val="both"/>
        <w:rPr>
          <w:rFonts w:ascii="Calibri" w:hAnsi="Calibri" w:cs="Calibri"/>
          <w:color w:val="000000"/>
        </w:rPr>
      </w:pPr>
      <w:r w:rsidRPr="00BD04D4">
        <w:rPr>
          <w:rFonts w:ascii="Calibri" w:hAnsi="Calibri" w:cs="Calibri"/>
          <w:b/>
          <w:i/>
        </w:rPr>
        <w:t>Governance:</w:t>
      </w:r>
      <w:r w:rsidRPr="00BD04D4">
        <w:rPr>
          <w:rFonts w:ascii="Calibri" w:hAnsi="Calibri" w:cs="Calibri"/>
          <w:color w:val="000000"/>
        </w:rPr>
        <w:t xml:space="preserve"> </w:t>
      </w:r>
      <w:r w:rsidRPr="00BD04D4">
        <w:rPr>
          <w:rFonts w:ascii="Calibri" w:hAnsi="Calibri" w:cs="Calibri"/>
        </w:rPr>
        <w:t xml:space="preserve">The way the rules, norms and actions in a given organization are structured, sustained, and regulated. </w:t>
      </w:r>
    </w:p>
    <w:p w14:paraId="6045B7EF" w14:textId="77777777" w:rsidR="00AC3400" w:rsidRPr="00ED4CD8" w:rsidRDefault="00AC3400" w:rsidP="00AC3400">
      <w:pPr>
        <w:pStyle w:val="Heading2"/>
      </w:pPr>
      <w:bookmarkStart w:id="45" w:name="_Toc4163831"/>
      <w:r w:rsidRPr="00C74A9E">
        <w:t>2.</w:t>
      </w:r>
      <w:r w:rsidRPr="00ED4CD8">
        <w:t>1 Policy instruments</w:t>
      </w:r>
      <w:bookmarkEnd w:id="45"/>
      <w:r w:rsidRPr="00ED4CD8">
        <w:tab/>
      </w:r>
    </w:p>
    <w:p w14:paraId="6DAE31E0" w14:textId="77777777" w:rsidR="00AC3400" w:rsidRDefault="00AC3400" w:rsidP="00BD04D4">
      <w:pPr>
        <w:spacing w:after="60"/>
        <w:ind w:left="576"/>
        <w:jc w:val="both"/>
      </w:pPr>
      <w:r>
        <w:t xml:space="preserve">Within the IPBES context, the following four categories of policy instruments are identified: </w:t>
      </w:r>
    </w:p>
    <w:p w14:paraId="4EBC4759" w14:textId="29333BF1" w:rsidR="00AC3400" w:rsidRPr="00BD04D4" w:rsidRDefault="00AC3400" w:rsidP="00CC6504">
      <w:pPr>
        <w:pStyle w:val="ListParagraph"/>
        <w:numPr>
          <w:ilvl w:val="0"/>
          <w:numId w:val="30"/>
        </w:numPr>
        <w:pBdr>
          <w:top w:val="nil"/>
          <w:left w:val="nil"/>
          <w:bottom w:val="nil"/>
          <w:right w:val="nil"/>
          <w:between w:val="nil"/>
        </w:pBdr>
        <w:spacing w:after="120" w:line="240" w:lineRule="auto"/>
        <w:contextualSpacing w:val="0"/>
        <w:rPr>
          <w:rFonts w:ascii="Calibri" w:hAnsi="Calibri" w:cs="Calibri"/>
        </w:rPr>
      </w:pPr>
      <w:r w:rsidRPr="00BD04D4">
        <w:rPr>
          <w:rFonts w:ascii="Calibri" w:hAnsi="Calibri" w:cs="Calibri"/>
        </w:rPr>
        <w:t>Legal and regulatory instruments e.g. protected areas; land degradation neutrality targets</w:t>
      </w:r>
      <w:r w:rsidR="00BD04D4">
        <w:rPr>
          <w:rFonts w:ascii="Calibri" w:hAnsi="Calibri" w:cs="Calibri"/>
        </w:rPr>
        <w:t>;</w:t>
      </w:r>
      <w:r w:rsidRPr="00BD04D4">
        <w:rPr>
          <w:rFonts w:ascii="Calibri" w:hAnsi="Calibri" w:cs="Calibri"/>
        </w:rPr>
        <w:t xml:space="preserve"> </w:t>
      </w:r>
    </w:p>
    <w:p w14:paraId="280A0D9B" w14:textId="0011DA5C" w:rsidR="00AC3400" w:rsidRPr="00BD04D4" w:rsidRDefault="00AC3400" w:rsidP="00CC6504">
      <w:pPr>
        <w:pStyle w:val="ListParagraph"/>
        <w:numPr>
          <w:ilvl w:val="0"/>
          <w:numId w:val="30"/>
        </w:numPr>
        <w:pBdr>
          <w:top w:val="nil"/>
          <w:left w:val="nil"/>
          <w:bottom w:val="nil"/>
          <w:right w:val="nil"/>
          <w:between w:val="nil"/>
        </w:pBdr>
        <w:spacing w:after="120" w:line="240" w:lineRule="auto"/>
        <w:contextualSpacing w:val="0"/>
        <w:rPr>
          <w:rFonts w:ascii="Calibri" w:hAnsi="Calibri" w:cs="Calibri"/>
        </w:rPr>
      </w:pPr>
      <w:r w:rsidRPr="00BD04D4">
        <w:rPr>
          <w:rFonts w:ascii="Calibri" w:hAnsi="Calibri" w:cs="Calibri"/>
        </w:rPr>
        <w:t xml:space="preserve">Economic and financial instruments e.g. </w:t>
      </w:r>
      <w:hyperlink r:id="rId20" w:history="1">
        <w:r w:rsidRPr="00BD04D4">
          <w:t>payment for ecosystem services</w:t>
        </w:r>
      </w:hyperlink>
      <w:r w:rsidRPr="00BD04D4">
        <w:rPr>
          <w:rFonts w:ascii="Calibri" w:hAnsi="Calibri" w:cs="Calibri"/>
        </w:rPr>
        <w:t xml:space="preserve">; </w:t>
      </w:r>
      <w:hyperlink r:id="rId21" w:history="1">
        <w:r w:rsidRPr="00BD04D4">
          <w:t>ecological fiscal transfers</w:t>
        </w:r>
      </w:hyperlink>
      <w:r w:rsidRPr="00BD04D4">
        <w:rPr>
          <w:rFonts w:ascii="Calibri" w:hAnsi="Calibri" w:cs="Calibri"/>
        </w:rPr>
        <w:t>; REDD+</w:t>
      </w:r>
      <w:r w:rsidR="00BD04D4">
        <w:rPr>
          <w:rFonts w:ascii="Calibri" w:hAnsi="Calibri" w:cs="Calibri"/>
        </w:rPr>
        <w:t>;</w:t>
      </w:r>
    </w:p>
    <w:p w14:paraId="24B8B8D8" w14:textId="13CC38C9" w:rsidR="00AC3400" w:rsidRPr="00BD04D4" w:rsidRDefault="00AC3400" w:rsidP="00CC6504">
      <w:pPr>
        <w:pStyle w:val="ListParagraph"/>
        <w:numPr>
          <w:ilvl w:val="0"/>
          <w:numId w:val="30"/>
        </w:numPr>
        <w:pBdr>
          <w:top w:val="nil"/>
          <w:left w:val="nil"/>
          <w:bottom w:val="nil"/>
          <w:right w:val="nil"/>
          <w:between w:val="nil"/>
        </w:pBdr>
        <w:spacing w:after="120" w:line="240" w:lineRule="auto"/>
        <w:contextualSpacing w:val="0"/>
        <w:rPr>
          <w:rFonts w:ascii="Calibri" w:hAnsi="Calibri" w:cs="Calibri"/>
        </w:rPr>
      </w:pPr>
      <w:r w:rsidRPr="00BD04D4">
        <w:rPr>
          <w:rFonts w:ascii="Calibri" w:hAnsi="Calibri" w:cs="Calibri"/>
        </w:rPr>
        <w:t>Rights-based instruments and customary norms e.g. indigenous community conserved areas (ICCAs)</w:t>
      </w:r>
      <w:r w:rsidR="00BD04D4">
        <w:rPr>
          <w:rFonts w:ascii="Calibri" w:hAnsi="Calibri" w:cs="Calibri"/>
        </w:rPr>
        <w:t>;</w:t>
      </w:r>
    </w:p>
    <w:p w14:paraId="5D97FF86" w14:textId="77777777" w:rsidR="00AC3400" w:rsidRPr="00BD04D4" w:rsidRDefault="00AC3400" w:rsidP="00CC6504">
      <w:pPr>
        <w:pStyle w:val="ListParagraph"/>
        <w:numPr>
          <w:ilvl w:val="0"/>
          <w:numId w:val="30"/>
        </w:numPr>
        <w:pBdr>
          <w:top w:val="nil"/>
          <w:left w:val="nil"/>
          <w:bottom w:val="nil"/>
          <w:right w:val="nil"/>
          <w:between w:val="nil"/>
        </w:pBdr>
        <w:spacing w:after="120" w:line="240" w:lineRule="auto"/>
        <w:contextualSpacing w:val="0"/>
        <w:rPr>
          <w:rFonts w:ascii="Calibri" w:hAnsi="Calibri" w:cs="Calibri"/>
        </w:rPr>
      </w:pPr>
      <w:r w:rsidRPr="00BD04D4">
        <w:rPr>
          <w:rFonts w:ascii="Calibri" w:hAnsi="Calibri" w:cs="Calibri"/>
        </w:rPr>
        <w:t xml:space="preserve">Social and cultural instruments e.g. voluntary sustainability standards; </w:t>
      </w:r>
      <w:hyperlink r:id="rId22" w:history="1">
        <w:r w:rsidRPr="00BD04D4">
          <w:t>eco-labelling certification schemes</w:t>
        </w:r>
      </w:hyperlink>
      <w:r w:rsidRPr="00BD04D4">
        <w:rPr>
          <w:rFonts w:ascii="Calibri" w:hAnsi="Calibri" w:cs="Calibri"/>
        </w:rPr>
        <w:t>.</w:t>
      </w:r>
    </w:p>
    <w:p w14:paraId="2B329557" w14:textId="77777777" w:rsidR="00AC3400" w:rsidRPr="009C1C84" w:rsidRDefault="00AC3400" w:rsidP="00BD04D4">
      <w:pPr>
        <w:spacing w:after="120"/>
        <w:ind w:left="576"/>
        <w:jc w:val="both"/>
      </w:pPr>
      <w:r>
        <w:t>I</w:t>
      </w:r>
      <w:r w:rsidRPr="00547D59">
        <w:t>n some situations, overlaps between the four</w:t>
      </w:r>
      <w:r>
        <w:t xml:space="preserve"> categories have been identified</w:t>
      </w:r>
      <w:r w:rsidRPr="00547D59">
        <w:t xml:space="preserve">. </w:t>
      </w:r>
      <w:r>
        <w:t>For example, i</w:t>
      </w:r>
      <w:r w:rsidRPr="00547D59">
        <w:t xml:space="preserve">n </w:t>
      </w:r>
      <w:r>
        <w:t>some</w:t>
      </w:r>
      <w:r w:rsidRPr="00547D59">
        <w:t xml:space="preserve"> of the IPBES </w:t>
      </w:r>
      <w:r>
        <w:t>R</w:t>
      </w:r>
      <w:r w:rsidRPr="00547D59">
        <w:t xml:space="preserve">egional </w:t>
      </w:r>
      <w:r>
        <w:t>A</w:t>
      </w:r>
      <w:r w:rsidRPr="00547D59">
        <w:t xml:space="preserve">ssessments </w:t>
      </w:r>
      <w:r>
        <w:t xml:space="preserve">of Biodiversity and Ecosystem Services </w:t>
      </w:r>
      <w:r w:rsidRPr="00547D59">
        <w:t xml:space="preserve">it was found that it was difficult to </w:t>
      </w:r>
      <w:r>
        <w:t>differentiate</w:t>
      </w:r>
      <w:r w:rsidRPr="00547D59">
        <w:t xml:space="preserve"> cultural instruments from customary norms. </w:t>
      </w:r>
    </w:p>
    <w:p w14:paraId="4E980664" w14:textId="77777777" w:rsidR="00AC3400" w:rsidRDefault="00AC3400" w:rsidP="00AC3400">
      <w:pPr>
        <w:pStyle w:val="Heading2"/>
      </w:pPr>
      <w:bookmarkStart w:id="46" w:name="_Toc4163832"/>
      <w:r>
        <w:t>2.2 Policy support tools and methodologies</w:t>
      </w:r>
      <w:bookmarkEnd w:id="46"/>
    </w:p>
    <w:p w14:paraId="393A17B9" w14:textId="77777777" w:rsidR="00AC3400" w:rsidRPr="00BD04D4" w:rsidRDefault="00AC3400" w:rsidP="00BD04D4">
      <w:pPr>
        <w:spacing w:after="120"/>
        <w:ind w:left="576"/>
        <w:jc w:val="both"/>
        <w:rPr>
          <w:rFonts w:cs="Calibri"/>
        </w:rPr>
      </w:pPr>
      <w:r w:rsidRPr="00BD04D4">
        <w:rPr>
          <w:rFonts w:cs="Calibri"/>
        </w:rPr>
        <w:t>Policy support tools play an important role in improving</w:t>
      </w:r>
      <w:r w:rsidRPr="00BD04D4">
        <w:rPr>
          <w:rFonts w:eastAsia="Arial" w:cs="Calibri"/>
          <w:color w:val="000000"/>
        </w:rPr>
        <w:t xml:space="preserve"> the governance process by ensuring that governance arrangements are integrated, based on an inclusive and adaptive evidence-base. </w:t>
      </w:r>
      <w:r w:rsidRPr="00BD04D4">
        <w:rPr>
          <w:rFonts w:cs="Calibri"/>
        </w:rPr>
        <w:t xml:space="preserve">Within the IPBES context, seven families of policy support tools and methodologies have been delineated. The families are defined by the broad challenges they address, as shown in the examples presented below. Some policy support tools and methodologies may be attributed to more than one family (e.g. </w:t>
      </w:r>
      <w:hyperlink r:id="rId23" w:history="1">
        <w:r w:rsidRPr="00E75BCD">
          <w:rPr>
            <w:rStyle w:val="Hyperlink"/>
            <w:rFonts w:ascii="Calibri" w:hAnsi="Calibri" w:cs="Calibri"/>
            <w:sz w:val="22"/>
            <w:szCs w:val="22"/>
            <w:lang w:val="en-GB"/>
          </w:rPr>
          <w:t>the integrated valuation of ecosystem services and tradeoffs (InVEST)</w:t>
        </w:r>
      </w:hyperlink>
      <w:r w:rsidRPr="00BD04D4">
        <w:rPr>
          <w:rFonts w:cs="Calibri"/>
        </w:rPr>
        <w:t>).</w:t>
      </w:r>
    </w:p>
    <w:p w14:paraId="04ACF58B" w14:textId="77777777" w:rsidR="00AC3400" w:rsidRPr="00B50F66" w:rsidRDefault="00AC3400" w:rsidP="00AC3400">
      <w:pPr>
        <w:pStyle w:val="Heading3"/>
        <w:spacing w:before="120" w:after="60"/>
        <w:rPr>
          <w:i/>
          <w:color w:val="262626" w:themeColor="text1" w:themeTint="D9"/>
        </w:rPr>
      </w:pPr>
      <w:bookmarkStart w:id="47" w:name="_Toc3207610"/>
      <w:bookmarkStart w:id="48" w:name="_Toc3207653"/>
      <w:bookmarkStart w:id="49" w:name="_Toc4163833"/>
      <w:r w:rsidRPr="00B50F66">
        <w:rPr>
          <w:color w:val="262626" w:themeColor="text1" w:themeTint="D9"/>
        </w:rPr>
        <w:t>2.2.1. Assembling data and knowledge</w:t>
      </w:r>
      <w:bookmarkEnd w:id="47"/>
      <w:bookmarkEnd w:id="48"/>
      <w:bookmarkEnd w:id="49"/>
      <w:r w:rsidRPr="00B50F66">
        <w:rPr>
          <w:color w:val="262626" w:themeColor="text1" w:themeTint="D9"/>
        </w:rPr>
        <w:t xml:space="preserve"> </w:t>
      </w:r>
    </w:p>
    <w:p w14:paraId="7A548718" w14:textId="77777777" w:rsidR="00AC3400" w:rsidRDefault="00AC3400" w:rsidP="00BD04D4">
      <w:pPr>
        <w:spacing w:after="120"/>
        <w:ind w:left="576"/>
        <w:jc w:val="both"/>
      </w:pPr>
      <w:r>
        <w:t>The policy support tools and methodologies in this family assist in gathering, processing and providing data to understand the function and dynamics of biodiversity, human wellbeing, nature’s contributions to people (including ecosystem goods and services), and associated social-ecological systems. The family includes tools such as data collection efforts, databases and monitoring, indicators, oral history, mapping of ecosystem services, among others. This family is relevant to all elements of the policy cycle.</w:t>
      </w:r>
    </w:p>
    <w:p w14:paraId="17CFAD5D" w14:textId="77777777" w:rsidR="00AC3400" w:rsidRDefault="00AC3400" w:rsidP="00BD04D4">
      <w:pPr>
        <w:spacing w:after="120" w:line="240" w:lineRule="auto"/>
        <w:ind w:left="576"/>
        <w:jc w:val="both"/>
        <w:rPr>
          <w:i/>
        </w:rPr>
      </w:pPr>
      <w:r>
        <w:rPr>
          <w:i/>
        </w:rPr>
        <w:t>Examples of policy support tools and methodologies of this family include databases provided by the Global Biodiversity Information Facility (GBIF) and the Group on Earth Observations Biodiversity Observation Network (GEO BON).</w:t>
      </w:r>
    </w:p>
    <w:p w14:paraId="153A9630" w14:textId="77777777" w:rsidR="00AC3400" w:rsidRPr="00B50F66" w:rsidRDefault="00AC3400" w:rsidP="00AC3400">
      <w:pPr>
        <w:pStyle w:val="Heading3"/>
        <w:spacing w:before="120" w:after="60"/>
        <w:rPr>
          <w:i/>
          <w:color w:val="262626" w:themeColor="text1" w:themeTint="D9"/>
        </w:rPr>
      </w:pPr>
      <w:bookmarkStart w:id="50" w:name="_Toc4163834"/>
      <w:r w:rsidRPr="00B50F66">
        <w:rPr>
          <w:color w:val="262626" w:themeColor="text1" w:themeTint="D9"/>
        </w:rPr>
        <w:t>2.2.2 Assessment and evaluation</w:t>
      </w:r>
      <w:bookmarkEnd w:id="50"/>
    </w:p>
    <w:p w14:paraId="03A07B45" w14:textId="77777777" w:rsidR="00AC3400" w:rsidRDefault="00AC3400" w:rsidP="00BD04D4">
      <w:pPr>
        <w:spacing w:after="120"/>
        <w:ind w:left="576"/>
        <w:jc w:val="both"/>
      </w:pPr>
      <w:r>
        <w:t>The second family of policy support tools and methodologies consists of tools that synthesize and assess knowledge, including indigenous and local knowledge. The family includes different types of assessment and evaluation tools, based on a variety of methods and diverse conceptualizations of values of nature, nature’s contributions to people, and a good quality of life. This family is relevant to all elements of the policy cycle.</w:t>
      </w:r>
    </w:p>
    <w:p w14:paraId="3EA5B2A6" w14:textId="77777777" w:rsidR="00AC3400" w:rsidRDefault="00AC3400" w:rsidP="00BD04D4">
      <w:pPr>
        <w:spacing w:after="120" w:line="240" w:lineRule="auto"/>
        <w:ind w:left="576"/>
        <w:jc w:val="both"/>
        <w:rPr>
          <w:i/>
        </w:rPr>
      </w:pPr>
      <w:r>
        <w:rPr>
          <w:i/>
        </w:rPr>
        <w:t>Examples of this family include analysis of management effectiveness and tools, trend analysis, scenarios impact assessments, indigenous peoples and local communities’ monitoring systems, quantitative modelling, accounting, life-cycle assessment, deliberative valuation, cost–benefit analysis, trade-off analysis, geographic information systems and human rights assessments.</w:t>
      </w:r>
    </w:p>
    <w:p w14:paraId="75C36710" w14:textId="77777777" w:rsidR="00AC3400" w:rsidRPr="00B50F66" w:rsidRDefault="00AC3400" w:rsidP="00AC3400">
      <w:pPr>
        <w:pStyle w:val="Heading3"/>
        <w:spacing w:before="120" w:after="60"/>
        <w:rPr>
          <w:i/>
          <w:color w:val="262626" w:themeColor="text1" w:themeTint="D9"/>
        </w:rPr>
      </w:pPr>
      <w:bookmarkStart w:id="51" w:name="_Toc4163835"/>
      <w:r w:rsidRPr="00B50F66">
        <w:rPr>
          <w:color w:val="262626" w:themeColor="text1" w:themeTint="D9"/>
        </w:rPr>
        <w:t>2.2.3. Public discussion, involvement and participatory process</w:t>
      </w:r>
      <w:bookmarkEnd w:id="51"/>
    </w:p>
    <w:p w14:paraId="6455CC11" w14:textId="77777777" w:rsidR="00AC3400" w:rsidRDefault="00AC3400" w:rsidP="00BD04D4">
      <w:pPr>
        <w:spacing w:after="120"/>
        <w:ind w:left="576"/>
        <w:jc w:val="both"/>
      </w:pPr>
      <w:r>
        <w:t>Policy support tools and methodologies from this family assist in identifying problems and opportunities, setting goals and priorities, establishing a case for policy action, and building a shared understanding of requirements and consequences. They may also facilitate the achievement of principles such as equality, equity, non-discrimination, and effective participation. This is achieved by supporting discussions on new and existing knowledge and data, emerging risks and opportunities, and options for societal responses, institutions, policy settings and their effectiveness. Tools of this family are relevant in particular for the policy formulation stage but can support all stages of the policy cycle.</w:t>
      </w:r>
    </w:p>
    <w:p w14:paraId="4A82A0BC" w14:textId="77777777" w:rsidR="00AC3400" w:rsidRDefault="00AC3400" w:rsidP="00BD04D4">
      <w:pPr>
        <w:spacing w:after="120" w:line="240" w:lineRule="auto"/>
        <w:ind w:left="576"/>
        <w:jc w:val="both"/>
        <w:rPr>
          <w:i/>
        </w:rPr>
      </w:pPr>
      <w:r>
        <w:rPr>
          <w:i/>
        </w:rPr>
        <w:t>Examples of this family include expert interviews, stakeholder mapping and analysis, field observation, focused group discussion, public hearing and auditing, participatory well-being ranking, mass media communication, and legal empowerment methodologies (e.g. community protocols).</w:t>
      </w:r>
    </w:p>
    <w:p w14:paraId="105D301B" w14:textId="77777777" w:rsidR="00AC3400" w:rsidRPr="00B50F66" w:rsidRDefault="00AC3400" w:rsidP="00AC3400">
      <w:pPr>
        <w:pStyle w:val="Heading3"/>
        <w:spacing w:before="120" w:after="60"/>
        <w:rPr>
          <w:i/>
          <w:color w:val="262626" w:themeColor="text1" w:themeTint="D9"/>
        </w:rPr>
      </w:pPr>
      <w:bookmarkStart w:id="52" w:name="_Toc4163836"/>
      <w:r w:rsidRPr="00B50F66">
        <w:rPr>
          <w:color w:val="262626" w:themeColor="text1" w:themeTint="D9"/>
        </w:rPr>
        <w:t>2.2.4. Selection and design of policy instruments</w:t>
      </w:r>
      <w:bookmarkEnd w:id="52"/>
    </w:p>
    <w:p w14:paraId="620B2D2F" w14:textId="77777777" w:rsidR="00AC3400" w:rsidRDefault="00AC3400" w:rsidP="00BD04D4">
      <w:pPr>
        <w:spacing w:after="120"/>
        <w:ind w:left="576"/>
        <w:jc w:val="both"/>
      </w:pPr>
      <w:r>
        <w:t xml:space="preserve">This family consists of policy support tools and methodologies that support the identification, evaluation and selection of policies and institutional settings, including the evaluation of and comparison with relevant experience and outcomes under similar and different circumstances. They can be used for both the selection and design of individual policy instruments, and the analysis of policy mixes, thereby </w:t>
      </w:r>
      <w:r w:rsidRPr="00386FC1">
        <w:t>consider</w:t>
      </w:r>
      <w:r>
        <w:t>ing</w:t>
      </w:r>
      <w:r w:rsidRPr="00386FC1">
        <w:t xml:space="preserve"> </w:t>
      </w:r>
      <w:r>
        <w:t xml:space="preserve">the interaction among </w:t>
      </w:r>
      <w:r w:rsidRPr="00386FC1">
        <w:t>several instruments in real-world contexts (Ring and Schröter-Schlaack, 2015).</w:t>
      </w:r>
      <w:r>
        <w:t xml:space="preserve"> This family focuses primarily on selecting and designing new policy instruments and improving existing policies to achieve certain policy objectives, considering that policy instruments are different from policy support tools and methodologies. This family is primarily aligned with the policy formulation stage of the policy cycle, but it could be relevant to the other two stages, for example to support the implementation policy.</w:t>
      </w:r>
    </w:p>
    <w:p w14:paraId="61D158D0" w14:textId="77777777" w:rsidR="00AC3400" w:rsidRDefault="00AC3400" w:rsidP="00BD04D4">
      <w:pPr>
        <w:spacing w:after="120" w:line="240" w:lineRule="auto"/>
        <w:ind w:left="576"/>
        <w:jc w:val="both"/>
        <w:rPr>
          <w:i/>
        </w:rPr>
      </w:pPr>
      <w:r>
        <w:rPr>
          <w:i/>
        </w:rPr>
        <w:t>Examples of this family include analysis of individual, or a combination of, policy instruments, identification of missing instruments and instrument impact evaluation. Other examples include legal assessment tools (e.g. for gender equitable land tenure), ex-ante evaluation of options and scenarios, designing systems of protected areas, and policy mix analysis.</w:t>
      </w:r>
    </w:p>
    <w:p w14:paraId="3748FD41" w14:textId="77777777" w:rsidR="00AC3400" w:rsidRPr="00B50F66" w:rsidRDefault="00AC3400" w:rsidP="00AC3400">
      <w:pPr>
        <w:pStyle w:val="Heading3"/>
        <w:spacing w:before="120" w:after="60"/>
        <w:rPr>
          <w:i/>
          <w:color w:val="262626" w:themeColor="text1" w:themeTint="D9"/>
        </w:rPr>
      </w:pPr>
      <w:bookmarkStart w:id="53" w:name="_Toc4163837"/>
      <w:r w:rsidRPr="00B50F66">
        <w:rPr>
          <w:color w:val="262626" w:themeColor="text1" w:themeTint="D9"/>
        </w:rPr>
        <w:t>2.2.5. Implementation, outreach and enforcement</w:t>
      </w:r>
      <w:bookmarkEnd w:id="53"/>
    </w:p>
    <w:p w14:paraId="06286A5A" w14:textId="77777777" w:rsidR="00AC3400" w:rsidRDefault="00AC3400" w:rsidP="00BD04D4">
      <w:pPr>
        <w:spacing w:after="120"/>
        <w:ind w:left="576"/>
        <w:jc w:val="both"/>
      </w:pPr>
      <w:r>
        <w:t>Policy support tools and methodologies under this family support the practical implementation of policy instruments, including laws, regulations and quasi-regulations, independent compliance mechanisms, economic and financial instruments, and information tools. Information tools, through monitoring, may provide information to stakeholders and support enforcement and compliance. This family focuses primarily on supporting the implementation of policies that have already been decided and enacted. It is mostly aligned with policy implementation, but could be relevant to the other two stages of the policy cycle.</w:t>
      </w:r>
    </w:p>
    <w:p w14:paraId="5784B9F6" w14:textId="77777777" w:rsidR="00AC3400" w:rsidRDefault="00AC3400" w:rsidP="00BD04D4">
      <w:pPr>
        <w:spacing w:after="120" w:line="240" w:lineRule="auto"/>
        <w:ind w:left="576"/>
        <w:jc w:val="both"/>
        <w:rPr>
          <w:i/>
        </w:rPr>
      </w:pPr>
      <w:r>
        <w:rPr>
          <w:i/>
        </w:rPr>
        <w:t xml:space="preserve">Examples of policy support tools and methodologies of this family include: risk-based enforcement effort, process standards (e.g. those under the International Standards Organization (ISO)), monitoring, reporting, verifying and systematic information sharing through platforms and processes, </w:t>
      </w:r>
      <w:r w:rsidRPr="009E5D3B">
        <w:rPr>
          <w:i/>
        </w:rPr>
        <w:t>amici curiae</w:t>
      </w:r>
      <w:r>
        <w:rPr>
          <w:i/>
        </w:rPr>
        <w:t xml:space="preserve"> (friends of the court) and expert witnesses.</w:t>
      </w:r>
    </w:p>
    <w:p w14:paraId="19DF0635" w14:textId="77777777" w:rsidR="00AC3400" w:rsidRPr="00B50F66" w:rsidRDefault="00AC3400" w:rsidP="00AC3400">
      <w:pPr>
        <w:pStyle w:val="Heading3"/>
        <w:spacing w:before="120" w:after="60"/>
        <w:rPr>
          <w:i/>
          <w:color w:val="262626" w:themeColor="text1" w:themeTint="D9"/>
        </w:rPr>
      </w:pPr>
      <w:bookmarkStart w:id="54" w:name="_Toc4163838"/>
      <w:r w:rsidRPr="00B50F66">
        <w:rPr>
          <w:color w:val="262626" w:themeColor="text1" w:themeTint="D9"/>
        </w:rPr>
        <w:t>2.2.6. Training and capacity building</w:t>
      </w:r>
      <w:bookmarkEnd w:id="54"/>
    </w:p>
    <w:p w14:paraId="1BFDF20D" w14:textId="77777777" w:rsidR="00AC3400" w:rsidRDefault="00AC3400" w:rsidP="00BD04D4">
      <w:pPr>
        <w:spacing w:after="120"/>
        <w:ind w:left="576"/>
        <w:jc w:val="both"/>
      </w:pPr>
      <w:r>
        <w:t>Policy support tools and methodologies of this family support the identification and addressing of capacity gaps and shortfalls by enhancing the skills and capacities of relevant actors and organizations, including government officials and agencies, communities and representatives, businesses, non-governmental organizations, environmental advocacy groups, think tanks and research organisations, advisors, and support services. This family cuts cross the other six families.</w:t>
      </w:r>
    </w:p>
    <w:p w14:paraId="783BAB8B" w14:textId="77777777" w:rsidR="00AC3400" w:rsidRDefault="00AC3400" w:rsidP="00BD04D4">
      <w:pPr>
        <w:spacing w:after="120" w:line="240" w:lineRule="auto"/>
        <w:ind w:left="576"/>
        <w:jc w:val="both"/>
        <w:rPr>
          <w:i/>
        </w:rPr>
      </w:pPr>
      <w:r>
        <w:rPr>
          <w:i/>
        </w:rPr>
        <w:t>Examples of policy support tools and methodologies of this family include handbooks, manuals, guides, e-learning resources, education, workshops, knowledge sharing, national science foundation agendas, and the IPBES fellows programme.</w:t>
      </w:r>
    </w:p>
    <w:p w14:paraId="2430F6FF" w14:textId="77777777" w:rsidR="00AC3400" w:rsidRPr="00B50F66" w:rsidRDefault="00AC3400" w:rsidP="00AC3400">
      <w:pPr>
        <w:pStyle w:val="Heading3"/>
        <w:spacing w:before="120" w:after="60"/>
        <w:rPr>
          <w:i/>
          <w:color w:val="262626" w:themeColor="text1" w:themeTint="D9"/>
        </w:rPr>
      </w:pPr>
      <w:bookmarkStart w:id="55" w:name="_Toc3207611"/>
      <w:bookmarkStart w:id="56" w:name="_Toc3207654"/>
      <w:bookmarkStart w:id="57" w:name="_Toc4163839"/>
      <w:r w:rsidRPr="00B50F66">
        <w:rPr>
          <w:color w:val="262626" w:themeColor="text1" w:themeTint="D9"/>
        </w:rPr>
        <w:t>2.2.7. Social learning, innovation and adaptive governance</w:t>
      </w:r>
      <w:bookmarkEnd w:id="55"/>
      <w:bookmarkEnd w:id="56"/>
      <w:bookmarkEnd w:id="57"/>
    </w:p>
    <w:p w14:paraId="05806616" w14:textId="77777777" w:rsidR="00AC3400" w:rsidRDefault="00AC3400" w:rsidP="00BD04D4">
      <w:pPr>
        <w:spacing w:after="120"/>
        <w:ind w:left="576"/>
        <w:jc w:val="both"/>
      </w:pPr>
      <w:r>
        <w:t xml:space="preserve">Policy support tools and methodologies within this family address gaps and disconnects in the policy process and between different sectors, actors and decision-making levels. These tools support social learning, strengthen links, feedback mechanisms and responsiveness to change, and improve risk management, and the overall performance of policy processes. </w:t>
      </w:r>
    </w:p>
    <w:p w14:paraId="29D91E7A" w14:textId="6B70A96D" w:rsidR="00AC3400" w:rsidRPr="00CA76A8" w:rsidRDefault="00AC3400" w:rsidP="00BD04D4">
      <w:pPr>
        <w:spacing w:after="120" w:line="240" w:lineRule="auto"/>
        <w:ind w:left="576"/>
        <w:jc w:val="both"/>
        <w:rPr>
          <w:i/>
        </w:rPr>
      </w:pPr>
      <w:r w:rsidRPr="00B60A13">
        <w:rPr>
          <w:i/>
        </w:rPr>
        <w:t>Examples include w</w:t>
      </w:r>
      <w:r w:rsidRPr="00B8081E">
        <w:rPr>
          <w:i/>
        </w:rPr>
        <w:t>orkshop series, peer-to-peer learning dialogues, resilience assessments, transition arenas, and technology assessment</w:t>
      </w:r>
      <w:r w:rsidR="00BD04D4">
        <w:rPr>
          <w:i/>
        </w:rPr>
        <w:t>.</w:t>
      </w:r>
    </w:p>
    <w:p w14:paraId="097308EA" w14:textId="77777777" w:rsidR="00AC3400" w:rsidRPr="00F510B5" w:rsidRDefault="00AC3400" w:rsidP="00AC3400">
      <w:pPr>
        <w:pStyle w:val="Heading1"/>
      </w:pPr>
      <w:bookmarkStart w:id="58" w:name="_Toc3207612"/>
      <w:bookmarkStart w:id="59" w:name="_Toc3207655"/>
      <w:bookmarkStart w:id="60" w:name="_Toc4163840"/>
      <w:r w:rsidRPr="00F510B5">
        <w:t>3. Assessing policy instruments, and facilitating the use of policy support tools and methodologies within IPBES assessments</w:t>
      </w:r>
      <w:bookmarkEnd w:id="58"/>
      <w:bookmarkEnd w:id="59"/>
      <w:bookmarkEnd w:id="60"/>
    </w:p>
    <w:p w14:paraId="1D299D47" w14:textId="77777777" w:rsidR="00AC3400" w:rsidRPr="00BD04D4" w:rsidRDefault="00AC3400" w:rsidP="00BD04D4">
      <w:pPr>
        <w:spacing w:after="120"/>
        <w:ind w:left="576"/>
        <w:rPr>
          <w:rFonts w:cs="Calibri"/>
        </w:rPr>
      </w:pPr>
      <w:r w:rsidRPr="00BD04D4">
        <w:rPr>
          <w:rFonts w:cs="Calibri"/>
        </w:rPr>
        <w:t xml:space="preserve">This section sets out steps that IPBES assessment authors can use to assess policy instruments and facilitate the use of policy support tools and methodologies as part of an assessment. Chapters 6 of the IPBES Regional Assessments of Biodiversity and Ecosystem Services were developed using these steps. The description of each step includes a checklist for authors. </w:t>
      </w:r>
    </w:p>
    <w:p w14:paraId="60835CF8" w14:textId="77777777" w:rsidR="00AC3400" w:rsidRPr="00BD04D4" w:rsidRDefault="00AC3400" w:rsidP="00BD04D4">
      <w:pPr>
        <w:spacing w:after="120"/>
        <w:ind w:left="576"/>
        <w:rPr>
          <w:rFonts w:cs="Calibri"/>
        </w:rPr>
      </w:pPr>
      <w:r w:rsidRPr="00BD04D4">
        <w:rPr>
          <w:rFonts w:cs="Calibri"/>
        </w:rPr>
        <w:t>The majority of the policy analysis is expected to occur within the chapter focusing on governance and policy instruments. However, the assessment of policy instruments is also likely to be addressed in the assessment chapter on drivers. The coordinating lead authors of relevant chapters within an assessment and across ongoing IPBES assessments are encouraged to coordinate their work closely to ensure coherence.</w:t>
      </w:r>
    </w:p>
    <w:p w14:paraId="2A928E6E" w14:textId="77777777" w:rsidR="00AC3400" w:rsidRPr="00BD04D4" w:rsidRDefault="00AC3400" w:rsidP="00BD04D4">
      <w:pPr>
        <w:spacing w:after="120"/>
        <w:ind w:left="576"/>
        <w:rPr>
          <w:rFonts w:eastAsia="Arial" w:cs="Calibri"/>
          <w:color w:val="000000"/>
        </w:rPr>
      </w:pPr>
      <w:r w:rsidRPr="00BD04D4">
        <w:rPr>
          <w:rFonts w:eastAsia="Arial" w:cs="Calibri"/>
          <w:color w:val="000000"/>
        </w:rPr>
        <w:t>In IPBES assessments, policy may be analyzed at different levels from global, regional, national or sub-national to local, with analyses highlighting the interactions between scales of decision-making. Authors may focus on policy emerging at the international level, including under multilateral environmental agreements, or at the national level, including executive orders, regulations and policy statements.</w:t>
      </w:r>
    </w:p>
    <w:p w14:paraId="536EE0DC" w14:textId="77777777" w:rsidR="00AC3400" w:rsidRPr="00BD04D4" w:rsidRDefault="00AC3400" w:rsidP="00BD04D4">
      <w:pPr>
        <w:spacing w:after="120"/>
        <w:ind w:left="576"/>
        <w:rPr>
          <w:rFonts w:cs="Calibri"/>
        </w:rPr>
      </w:pPr>
      <w:r w:rsidRPr="00BD04D4">
        <w:rPr>
          <w:rFonts w:cs="Calibri"/>
        </w:rPr>
        <w:t>Authors are encouraged to refer to the scoping document and other chapters in the assessment at any point during the assessment process, to ensure consistency around the assessment of policy instruments.</w:t>
      </w:r>
    </w:p>
    <w:p w14:paraId="5FB53C06" w14:textId="77777777" w:rsidR="00AC3400" w:rsidRPr="00804D2A" w:rsidRDefault="00AC3400" w:rsidP="00AC3400">
      <w:pPr>
        <w:pStyle w:val="Heading2"/>
      </w:pPr>
      <w:bookmarkStart w:id="61" w:name="_Toc4163841"/>
      <w:r w:rsidRPr="00804D2A">
        <w:t xml:space="preserve">Step 1: What are the policy goals and what is the policy context </w:t>
      </w:r>
      <w:r w:rsidRPr="00ED4CD8">
        <w:t>and history</w:t>
      </w:r>
      <w:r w:rsidRPr="00804D2A">
        <w:t>?</w:t>
      </w:r>
      <w:bookmarkEnd w:id="61"/>
    </w:p>
    <w:p w14:paraId="46CCA5CB" w14:textId="77777777" w:rsidR="00AC3400" w:rsidRPr="00BD04D4" w:rsidRDefault="00AC3400" w:rsidP="00BD04D4">
      <w:pPr>
        <w:spacing w:after="120"/>
        <w:ind w:left="576"/>
        <w:jc w:val="both"/>
        <w:rPr>
          <w:rFonts w:cs="Calibri"/>
        </w:rPr>
      </w:pPr>
      <w:r w:rsidRPr="00BD04D4">
        <w:rPr>
          <w:rFonts w:cs="Calibri"/>
        </w:rPr>
        <w:t xml:space="preserve">Historical, social, economic, political, ecological, legal and institutional settings influence the design and implementation of policy instruments. Identifying these settings will help authors to describe the policy context and history of policy instruments and of the use of policy support tools and methodologies. Authors are encouraged to consider administrative, social and cultural norms, as well as the scale of policy implementation, i.e. regional, sub-regional, national, sub-national and local (see also guidance on scale under step 3f below), when describing policy context. </w:t>
      </w:r>
    </w:p>
    <w:p w14:paraId="34014100" w14:textId="77777777" w:rsidR="00AC3400" w:rsidRPr="00BD04D4" w:rsidRDefault="00AC3400" w:rsidP="00BD04D4">
      <w:pPr>
        <w:spacing w:after="120"/>
        <w:ind w:left="576"/>
        <w:jc w:val="both"/>
        <w:rPr>
          <w:rFonts w:cs="Calibri"/>
        </w:rPr>
      </w:pPr>
      <w:r w:rsidRPr="00BD04D4">
        <w:rPr>
          <w:rFonts w:cs="Calibri"/>
        </w:rPr>
        <w:t xml:space="preserve">Authors should first state the policy goal the assessment relates to as well as other relevant policy goals and targets Policy goals related to an assessment can be very specific (e.g. secure pollination, protect and use forests sustainably), or more comprehensive (e.g., addressing transboundary issues, such as species migration or air pollution). Policy goals can be related to implementing bilateral, regional or multilateral agreements and contribute to the achievement of global targets (e.g. Sustainable Development Goals or Aichi Biodiversity Targets). </w:t>
      </w:r>
    </w:p>
    <w:p w14:paraId="2F277830" w14:textId="77777777" w:rsidR="00AC3400" w:rsidRPr="00BD04D4" w:rsidRDefault="00AC3400" w:rsidP="00BD04D4">
      <w:pPr>
        <w:spacing w:after="120"/>
        <w:ind w:left="576"/>
        <w:jc w:val="both"/>
        <w:rPr>
          <w:rFonts w:cs="Calibri"/>
        </w:rPr>
      </w:pPr>
      <w:r w:rsidRPr="00BD04D4">
        <w:rPr>
          <w:rFonts w:cs="Calibri"/>
        </w:rPr>
        <w:t xml:space="preserve">The policy context will shed light on the challenges which a policy aims to address. The description of the policy context should address relevant direct drivers (e.g. land use change, climate change), indirect drivers (e.g. demography, science and technology), as well as current gaps in achieving policy goals, including with regard to the institutional context (e.g. laws, regulations), actors’/stakeholders’/right-holders’/duty-bearers’ interrelationships (e.g. government, non-governmental, private and societal organisations), and governance models (e.g. centralized, decentralized, public-private, etc.) that are utilized to address social, economic and ecological challenges. This description will support an understanding of the biodiversity and ecosystem service governance and the role(s) of various stakeholders in the governance system.    </w:t>
      </w:r>
    </w:p>
    <w:p w14:paraId="183AA574" w14:textId="77777777" w:rsidR="00AC3400" w:rsidRPr="00BD162E" w:rsidRDefault="00AC3400" w:rsidP="00BD04D4">
      <w:pPr>
        <w:spacing w:after="240" w:line="240" w:lineRule="auto"/>
        <w:ind w:left="576"/>
        <w:jc w:val="both"/>
        <w:rPr>
          <w:b/>
          <w:iCs/>
        </w:rPr>
      </w:pPr>
      <w:r w:rsidRPr="00BD162E">
        <w:rPr>
          <w:b/>
          <w:iCs/>
        </w:rPr>
        <w:t>Checklist of key actions</w:t>
      </w:r>
    </w:p>
    <w:p w14:paraId="1CEA08B8" w14:textId="77777777" w:rsidR="00AC3400" w:rsidRPr="001F776B" w:rsidRDefault="00AC3400" w:rsidP="00CC6504">
      <w:pPr>
        <w:pStyle w:val="ListParagraph"/>
        <w:numPr>
          <w:ilvl w:val="0"/>
          <w:numId w:val="26"/>
        </w:numPr>
        <w:pBdr>
          <w:top w:val="nil"/>
          <w:left w:val="nil"/>
          <w:bottom w:val="nil"/>
          <w:right w:val="nil"/>
          <w:between w:val="nil"/>
        </w:pBdr>
        <w:spacing w:after="0" w:line="240" w:lineRule="auto"/>
        <w:jc w:val="both"/>
        <w:rPr>
          <w:b/>
          <w:color w:val="000000"/>
        </w:rPr>
      </w:pPr>
      <w:r w:rsidRPr="001F776B">
        <w:rPr>
          <w:b/>
          <w:color w:val="000000"/>
        </w:rPr>
        <w:t>Historical, social, economic, political and institutional settings described</w:t>
      </w:r>
    </w:p>
    <w:p w14:paraId="595D2973" w14:textId="77777777" w:rsidR="00AC3400" w:rsidRPr="001F776B" w:rsidRDefault="00AC3400" w:rsidP="00CC6504">
      <w:pPr>
        <w:pStyle w:val="ListParagraph"/>
        <w:numPr>
          <w:ilvl w:val="0"/>
          <w:numId w:val="26"/>
        </w:numPr>
        <w:pBdr>
          <w:top w:val="nil"/>
          <w:left w:val="nil"/>
          <w:bottom w:val="nil"/>
          <w:right w:val="nil"/>
          <w:between w:val="nil"/>
        </w:pBdr>
        <w:spacing w:after="0" w:line="240" w:lineRule="auto"/>
        <w:jc w:val="both"/>
        <w:rPr>
          <w:b/>
          <w:color w:val="000000"/>
        </w:rPr>
      </w:pPr>
      <w:r>
        <w:rPr>
          <w:b/>
          <w:color w:val="000000"/>
        </w:rPr>
        <w:t>Relevant challenges identified</w:t>
      </w:r>
    </w:p>
    <w:p w14:paraId="660BF9DD" w14:textId="77777777" w:rsidR="00AC3400" w:rsidRPr="001F776B" w:rsidRDefault="00AC3400" w:rsidP="00CC6504">
      <w:pPr>
        <w:pStyle w:val="ListParagraph"/>
        <w:numPr>
          <w:ilvl w:val="0"/>
          <w:numId w:val="26"/>
        </w:numPr>
        <w:pBdr>
          <w:top w:val="nil"/>
          <w:left w:val="nil"/>
          <w:bottom w:val="nil"/>
          <w:right w:val="nil"/>
          <w:between w:val="nil"/>
        </w:pBdr>
        <w:spacing w:after="0" w:line="240" w:lineRule="auto"/>
        <w:jc w:val="both"/>
        <w:rPr>
          <w:b/>
          <w:color w:val="000000"/>
        </w:rPr>
      </w:pPr>
      <w:r w:rsidRPr="001F776B">
        <w:rPr>
          <w:b/>
          <w:color w:val="000000"/>
        </w:rPr>
        <w:t>Policy goals described</w:t>
      </w:r>
    </w:p>
    <w:p w14:paraId="747D925C" w14:textId="77777777" w:rsidR="00AC3400" w:rsidRPr="00BD162E" w:rsidRDefault="00AC3400" w:rsidP="00CC6504">
      <w:pPr>
        <w:pStyle w:val="ListParagraph"/>
        <w:numPr>
          <w:ilvl w:val="0"/>
          <w:numId w:val="26"/>
        </w:numPr>
        <w:pBdr>
          <w:top w:val="nil"/>
          <w:left w:val="nil"/>
          <w:bottom w:val="nil"/>
          <w:right w:val="nil"/>
          <w:between w:val="nil"/>
        </w:pBdr>
        <w:spacing w:after="240" w:line="240" w:lineRule="auto"/>
        <w:jc w:val="both"/>
        <w:rPr>
          <w:b/>
          <w:color w:val="000000"/>
        </w:rPr>
      </w:pPr>
      <w:r w:rsidRPr="001F776B">
        <w:rPr>
          <w:b/>
          <w:color w:val="000000"/>
        </w:rPr>
        <w:t>Current gaps described</w:t>
      </w:r>
    </w:p>
    <w:p w14:paraId="1064D606" w14:textId="77777777" w:rsidR="00AC3400" w:rsidRPr="002760A4" w:rsidRDefault="00AC3400" w:rsidP="00CC6504">
      <w:pPr>
        <w:pStyle w:val="ListParagraph"/>
        <w:numPr>
          <w:ilvl w:val="0"/>
          <w:numId w:val="26"/>
        </w:numPr>
        <w:pBdr>
          <w:top w:val="nil"/>
          <w:left w:val="nil"/>
          <w:bottom w:val="nil"/>
          <w:right w:val="nil"/>
          <w:between w:val="nil"/>
        </w:pBdr>
        <w:spacing w:after="240" w:line="240" w:lineRule="auto"/>
        <w:jc w:val="both"/>
        <w:rPr>
          <w:b/>
          <w:color w:val="000000"/>
        </w:rPr>
      </w:pPr>
      <w:r>
        <w:rPr>
          <w:b/>
          <w:color w:val="000000"/>
        </w:rPr>
        <w:t>S</w:t>
      </w:r>
      <w:r w:rsidRPr="00BD162E">
        <w:rPr>
          <w:b/>
          <w:color w:val="000000"/>
        </w:rPr>
        <w:t xml:space="preserve">cales at which governance and decision-making takes places </w:t>
      </w:r>
      <w:r>
        <w:rPr>
          <w:b/>
          <w:color w:val="000000"/>
        </w:rPr>
        <w:t>considered</w:t>
      </w:r>
    </w:p>
    <w:p w14:paraId="07736EBD" w14:textId="77777777" w:rsidR="00AC3400" w:rsidRPr="00804D2A" w:rsidRDefault="00AC3400" w:rsidP="00AC3400">
      <w:pPr>
        <w:pStyle w:val="Heading2"/>
      </w:pPr>
      <w:bookmarkStart w:id="62" w:name="_Toc3207613"/>
      <w:bookmarkStart w:id="63" w:name="_Toc3207656"/>
      <w:bookmarkStart w:id="64" w:name="_Toc4163842"/>
      <w:r w:rsidRPr="00804D2A">
        <w:t xml:space="preserve">Step 2: What are the policy instruments relevant for </w:t>
      </w:r>
      <w:r>
        <w:t>the</w:t>
      </w:r>
      <w:r w:rsidRPr="00804D2A">
        <w:t xml:space="preserve"> assessment?</w:t>
      </w:r>
      <w:bookmarkEnd w:id="62"/>
      <w:bookmarkEnd w:id="63"/>
      <w:bookmarkEnd w:id="64"/>
      <w:r w:rsidRPr="00804D2A">
        <w:t xml:space="preserve"> </w:t>
      </w:r>
    </w:p>
    <w:p w14:paraId="726BF1DE" w14:textId="77777777" w:rsidR="00AC3400" w:rsidRPr="00945597" w:rsidRDefault="00AC3400" w:rsidP="00BD04D4">
      <w:pPr>
        <w:spacing w:after="120"/>
        <w:ind w:left="576"/>
        <w:jc w:val="both"/>
      </w:pPr>
      <w:r>
        <w:t>Authors may wish to describe</w:t>
      </w:r>
      <w:r w:rsidRPr="00945597">
        <w:t xml:space="preserve"> relevant policy instruments under </w:t>
      </w:r>
      <w:r>
        <w:t xml:space="preserve">the four categories used in the IPBES context </w:t>
      </w:r>
      <w:r w:rsidRPr="00945597">
        <w:t>(</w:t>
      </w:r>
      <w:r>
        <w:t>, see section 2.1 above</w:t>
      </w:r>
      <w:r w:rsidRPr="00945597">
        <w:t xml:space="preserve">). </w:t>
      </w:r>
      <w:r>
        <w:t>The</w:t>
      </w:r>
      <w:r w:rsidRPr="00945597">
        <w:t xml:space="preserve"> categories </w:t>
      </w:r>
      <w:r>
        <w:t>can be adjusted to correspond to the specific context of an assessment, but adjustments should be</w:t>
      </w:r>
      <w:r w:rsidRPr="00945597">
        <w:t xml:space="preserve"> describe</w:t>
      </w:r>
      <w:r>
        <w:t>d and</w:t>
      </w:r>
      <w:r w:rsidRPr="00945597">
        <w:t xml:space="preserve"> follow</w:t>
      </w:r>
      <w:r>
        <w:t>ed</w:t>
      </w:r>
      <w:r w:rsidRPr="00945597">
        <w:t xml:space="preserve"> systematically. </w:t>
      </w:r>
    </w:p>
    <w:p w14:paraId="322ACE1B" w14:textId="77777777" w:rsidR="00AC3400" w:rsidRPr="00945597" w:rsidRDefault="00AC3400" w:rsidP="00BD04D4">
      <w:pPr>
        <w:spacing w:after="120"/>
        <w:ind w:left="576"/>
        <w:jc w:val="both"/>
      </w:pPr>
      <w:r>
        <w:t>Authors are encouraged to describe the criteria they used for</w:t>
      </w:r>
      <w:r w:rsidRPr="00945597">
        <w:t xml:space="preserve"> select</w:t>
      </w:r>
      <w:r>
        <w:t>ing</w:t>
      </w:r>
      <w:r w:rsidRPr="00945597">
        <w:t xml:space="preserve"> the instruments</w:t>
      </w:r>
      <w:r>
        <w:t xml:space="preserve"> they address</w:t>
      </w:r>
      <w:r w:rsidRPr="00945597">
        <w:t xml:space="preserve"> (e.g. </w:t>
      </w:r>
      <w:r>
        <w:t>availability of</w:t>
      </w:r>
      <w:r w:rsidRPr="00945597">
        <w:t xml:space="preserve"> literature</w:t>
      </w:r>
      <w:r>
        <w:t xml:space="preserve"> or</w:t>
      </w:r>
      <w:r w:rsidRPr="00945597">
        <w:t xml:space="preserve"> case studies</w:t>
      </w:r>
      <w:r>
        <w:t xml:space="preserve">, </w:t>
      </w:r>
      <w:r w:rsidRPr="00945597">
        <w:t xml:space="preserve">etc.). </w:t>
      </w:r>
    </w:p>
    <w:p w14:paraId="2F31B069" w14:textId="77777777" w:rsidR="00AC3400" w:rsidRPr="00945597" w:rsidRDefault="00AC3400" w:rsidP="00BD04D4">
      <w:pPr>
        <w:spacing w:after="120"/>
        <w:ind w:left="576"/>
        <w:jc w:val="both"/>
      </w:pPr>
      <w:r>
        <w:t>It may also be informative to c</w:t>
      </w:r>
      <w:r w:rsidRPr="00945597">
        <w:t xml:space="preserve">onsider the evidence base upon which </w:t>
      </w:r>
      <w:r>
        <w:t>an</w:t>
      </w:r>
      <w:r w:rsidRPr="00945597">
        <w:t xml:space="preserve"> instrument was</w:t>
      </w:r>
      <w:r>
        <w:t xml:space="preserve"> selected and</w:t>
      </w:r>
      <w:r w:rsidRPr="00945597">
        <w:t xml:space="preserve"> incorporated within </w:t>
      </w:r>
      <w:r>
        <w:t>a</w:t>
      </w:r>
      <w:r w:rsidRPr="00945597">
        <w:t xml:space="preserve"> policy or strategy, where possible including information on the policy support tools and methodologies that were used to inform its selection. </w:t>
      </w:r>
      <w:r>
        <w:t>T</w:t>
      </w:r>
      <w:r w:rsidRPr="00945597">
        <w:t xml:space="preserve">he scale at which </w:t>
      </w:r>
      <w:r>
        <w:t>a</w:t>
      </w:r>
      <w:r w:rsidRPr="00945597">
        <w:t xml:space="preserve"> policy instrument operates</w:t>
      </w:r>
      <w:r>
        <w:t xml:space="preserve"> should also be described</w:t>
      </w:r>
      <w:r w:rsidRPr="00945597">
        <w:t>.</w:t>
      </w:r>
    </w:p>
    <w:p w14:paraId="20497461" w14:textId="77777777" w:rsidR="00AC3400" w:rsidRPr="00945597" w:rsidRDefault="00AC3400" w:rsidP="00BD04D4">
      <w:pPr>
        <w:spacing w:after="120"/>
        <w:ind w:left="576"/>
        <w:jc w:val="both"/>
      </w:pPr>
      <w:r>
        <w:t>Authors may wish to describe not only</w:t>
      </w:r>
      <w:r w:rsidRPr="00945597">
        <w:t xml:space="preserve"> individual policy instruments, but also policy instruments </w:t>
      </w:r>
      <w:r>
        <w:t>forming</w:t>
      </w:r>
      <w:r w:rsidRPr="00945597">
        <w:t xml:space="preserve"> </w:t>
      </w:r>
      <w:r>
        <w:t>“</w:t>
      </w:r>
      <w:r w:rsidRPr="00945597">
        <w:t>policy mixes</w:t>
      </w:r>
      <w:r>
        <w:t>”</w:t>
      </w:r>
      <w:r w:rsidRPr="00945597">
        <w:t xml:space="preserve">, </w:t>
      </w:r>
      <w:r>
        <w:t>as part of which,</w:t>
      </w:r>
      <w:r w:rsidRPr="00945597">
        <w:t xml:space="preserve"> instruments appear in a certain sequence, complement or are in conflict with each other. </w:t>
      </w:r>
    </w:p>
    <w:p w14:paraId="3D02649C" w14:textId="77777777" w:rsidR="00AC3400" w:rsidRPr="00945597" w:rsidRDefault="00AC3400" w:rsidP="00BD04D4">
      <w:pPr>
        <w:spacing w:after="120"/>
        <w:ind w:left="576"/>
        <w:jc w:val="both"/>
      </w:pPr>
      <w:r>
        <w:t>Authors may also consider presenting</w:t>
      </w:r>
      <w:r w:rsidRPr="00945597">
        <w:t xml:space="preserve"> information</w:t>
      </w:r>
      <w:r>
        <w:t xml:space="preserve"> on policy instruments along</w:t>
      </w:r>
      <w:r w:rsidRPr="00945597">
        <w:t xml:space="preserve"> key themes. This approach can be used to specifically highlight policy mixes which utilize a suite of policy instruments and </w:t>
      </w:r>
      <w:r>
        <w:t xml:space="preserve">policy support </w:t>
      </w:r>
      <w:r w:rsidRPr="00945597">
        <w:t>tools.</w:t>
      </w:r>
    </w:p>
    <w:p w14:paraId="1FDA976E" w14:textId="77777777" w:rsidR="00AC3400" w:rsidRPr="00945597" w:rsidRDefault="00AC3400" w:rsidP="00BD04D4">
      <w:pPr>
        <w:spacing w:after="240" w:line="240" w:lineRule="auto"/>
        <w:ind w:left="576"/>
        <w:jc w:val="both"/>
        <w:rPr>
          <w:b/>
        </w:rPr>
      </w:pPr>
      <w:r w:rsidRPr="00945597">
        <w:rPr>
          <w:b/>
        </w:rPr>
        <w:t>Checklist of key actions</w:t>
      </w:r>
    </w:p>
    <w:p w14:paraId="1FF019E0" w14:textId="77777777" w:rsidR="00AC3400" w:rsidRPr="002E55EF" w:rsidRDefault="00AC3400" w:rsidP="00CC6504">
      <w:pPr>
        <w:numPr>
          <w:ilvl w:val="0"/>
          <w:numId w:val="27"/>
        </w:numPr>
        <w:spacing w:after="0" w:line="240" w:lineRule="auto"/>
        <w:contextualSpacing/>
        <w:jc w:val="both"/>
        <w:rPr>
          <w:b/>
          <w:color w:val="262626"/>
        </w:rPr>
      </w:pPr>
      <w:r w:rsidRPr="002E55EF">
        <w:rPr>
          <w:b/>
          <w:color w:val="262626"/>
        </w:rPr>
        <w:t>All relevant policy instrument categories or themes described</w:t>
      </w:r>
    </w:p>
    <w:p w14:paraId="591D61B8" w14:textId="77777777" w:rsidR="00AC3400" w:rsidRPr="009C1C84" w:rsidRDefault="00AC3400" w:rsidP="00CC6504">
      <w:pPr>
        <w:numPr>
          <w:ilvl w:val="0"/>
          <w:numId w:val="27"/>
        </w:numPr>
        <w:spacing w:after="120" w:line="240" w:lineRule="auto"/>
        <w:jc w:val="both"/>
        <w:rPr>
          <w:b/>
          <w:color w:val="262626"/>
        </w:rPr>
      </w:pPr>
      <w:r w:rsidRPr="002E55EF">
        <w:rPr>
          <w:b/>
          <w:color w:val="262626"/>
        </w:rPr>
        <w:t>If relevant, potentially missing instruments in the policy mix</w:t>
      </w:r>
      <w:r>
        <w:rPr>
          <w:b/>
          <w:color w:val="262626"/>
        </w:rPr>
        <w:t xml:space="preserve"> identified</w:t>
      </w:r>
    </w:p>
    <w:p w14:paraId="573AA449" w14:textId="77777777" w:rsidR="00AC3400" w:rsidRPr="00804D2A" w:rsidRDefault="00AC3400" w:rsidP="00AC3400">
      <w:pPr>
        <w:pStyle w:val="Heading2"/>
      </w:pPr>
      <w:bookmarkStart w:id="65" w:name="_3fwokq0" w:colFirst="0" w:colLast="0"/>
      <w:bookmarkStart w:id="66" w:name="_Toc4163843"/>
      <w:bookmarkEnd w:id="65"/>
      <w:r w:rsidRPr="00804D2A">
        <w:t xml:space="preserve">Step 3: How </w:t>
      </w:r>
      <w:r>
        <w:t>to</w:t>
      </w:r>
      <w:r w:rsidRPr="00804D2A">
        <w:t xml:space="preserve"> assess</w:t>
      </w:r>
      <w:r>
        <w:t xml:space="preserve"> </w:t>
      </w:r>
      <w:r w:rsidRPr="00804D2A">
        <w:t>policy instruments and policy support tools?</w:t>
      </w:r>
      <w:bookmarkEnd w:id="66"/>
    </w:p>
    <w:p w14:paraId="7FBD798E" w14:textId="77777777" w:rsidR="00AC3400" w:rsidRPr="009C1C84" w:rsidRDefault="00AC3400" w:rsidP="00BD04D4">
      <w:pPr>
        <w:spacing w:after="120"/>
        <w:ind w:left="576"/>
        <w:jc w:val="both"/>
      </w:pPr>
      <w:r w:rsidRPr="009C1C84">
        <w:t xml:space="preserve">This section </w:t>
      </w:r>
      <w:r>
        <w:t>sets</w:t>
      </w:r>
      <w:r w:rsidRPr="009C1C84">
        <w:t xml:space="preserve"> out a series of sub-questions that can guide </w:t>
      </w:r>
      <w:r>
        <w:t>the</w:t>
      </w:r>
      <w:r w:rsidRPr="009C1C84">
        <w:t xml:space="preserve"> assessment of policy instruments.</w:t>
      </w:r>
    </w:p>
    <w:p w14:paraId="22ED3227" w14:textId="77777777" w:rsidR="00AC3400" w:rsidRPr="009C1C84" w:rsidRDefault="00AC3400" w:rsidP="00BD04D4">
      <w:pPr>
        <w:spacing w:after="120"/>
        <w:ind w:left="576"/>
        <w:jc w:val="both"/>
      </w:pPr>
      <w:r>
        <w:t>It is important to r</w:t>
      </w:r>
      <w:r w:rsidRPr="009C1C84">
        <w:t>emember</w:t>
      </w:r>
      <w:r>
        <w:t xml:space="preserve"> that</w:t>
      </w:r>
      <w:r w:rsidRPr="009C1C84">
        <w:t xml:space="preserve"> the assessment should be based upon existing knowledge and </w:t>
      </w:r>
      <w:r>
        <w:t>literature and not involve</w:t>
      </w:r>
      <w:r w:rsidRPr="009C1C84">
        <w:t xml:space="preserve"> primary research.</w:t>
      </w:r>
    </w:p>
    <w:p w14:paraId="00A9B57F" w14:textId="77777777" w:rsidR="00AC3400" w:rsidRPr="00804D2A" w:rsidRDefault="00AC3400" w:rsidP="00AC3400">
      <w:pPr>
        <w:pStyle w:val="Heading2"/>
      </w:pPr>
      <w:bookmarkStart w:id="67" w:name="_Toc4163844"/>
      <w:r w:rsidRPr="00804D2A">
        <w:t>Step 3a: How are the policy instruments implemented?</w:t>
      </w:r>
      <w:bookmarkEnd w:id="67"/>
    </w:p>
    <w:p w14:paraId="09A48CE0" w14:textId="77777777" w:rsidR="00AC3400" w:rsidRPr="009C1C84" w:rsidRDefault="00AC3400" w:rsidP="00BD04D4">
      <w:pPr>
        <w:spacing w:after="120"/>
        <w:ind w:left="576"/>
        <w:jc w:val="both"/>
      </w:pPr>
      <w:r>
        <w:t>The way in which p</w:t>
      </w:r>
      <w:r w:rsidRPr="009C1C84">
        <w:t xml:space="preserve">olicy </w:t>
      </w:r>
      <w:r>
        <w:t xml:space="preserve">instruments are </w:t>
      </w:r>
      <w:r w:rsidRPr="009C1C84">
        <w:t>implement</w:t>
      </w:r>
      <w:r>
        <w:t>ed</w:t>
      </w:r>
      <w:r w:rsidRPr="009C1C84">
        <w:t xml:space="preserve"> depends on the process </w:t>
      </w:r>
      <w:r>
        <w:t>employed, the</w:t>
      </w:r>
      <w:r w:rsidRPr="009C1C84">
        <w:t xml:space="preserve"> resources</w:t>
      </w:r>
      <w:r>
        <w:t xml:space="preserve"> available and</w:t>
      </w:r>
      <w:r w:rsidRPr="009C1C84">
        <w:t xml:space="preserve"> the </w:t>
      </w:r>
      <w:r>
        <w:t xml:space="preserve">specific </w:t>
      </w:r>
      <w:r w:rsidRPr="009C1C84">
        <w:t>institutional setting</w:t>
      </w:r>
      <w:r>
        <w:t>,</w:t>
      </w:r>
      <w:r w:rsidRPr="009C1C84">
        <w:t xml:space="preserve"> governance style and structure. </w:t>
      </w:r>
      <w:r>
        <w:t>Authors could s</w:t>
      </w:r>
      <w:r w:rsidRPr="009C1C84">
        <w:t>tart by describing</w:t>
      </w:r>
      <w:r>
        <w:t xml:space="preserve"> for</w:t>
      </w:r>
      <w:r w:rsidRPr="009C1C84">
        <w:t xml:space="preserve"> each policy instrument </w:t>
      </w:r>
      <w:r>
        <w:t xml:space="preserve">addressed in the assessment, based on </w:t>
      </w:r>
      <w:r w:rsidRPr="009C1C84">
        <w:t>available literature</w:t>
      </w:r>
      <w:r>
        <w:t xml:space="preserve">: </w:t>
      </w:r>
    </w:p>
    <w:p w14:paraId="08BD28A6" w14:textId="77777777" w:rsidR="00AC3400" w:rsidRPr="009C1C84" w:rsidRDefault="00AC3400" w:rsidP="00CC6504">
      <w:pPr>
        <w:pStyle w:val="ListParagraph"/>
        <w:numPr>
          <w:ilvl w:val="0"/>
          <w:numId w:val="37"/>
        </w:numPr>
        <w:pBdr>
          <w:top w:val="nil"/>
          <w:left w:val="nil"/>
          <w:bottom w:val="nil"/>
          <w:right w:val="nil"/>
          <w:between w:val="nil"/>
        </w:pBdr>
        <w:spacing w:after="120" w:line="276" w:lineRule="auto"/>
        <w:ind w:left="630" w:firstLine="0"/>
        <w:contextualSpacing w:val="0"/>
      </w:pPr>
      <w:r>
        <w:t>T</w:t>
      </w:r>
      <w:r w:rsidRPr="009C1C84">
        <w:t>he roles of different actors in the implementation</w:t>
      </w:r>
      <w:r>
        <w:t xml:space="preserve"> of a policy instrument,</w:t>
      </w:r>
      <w:r w:rsidRPr="009C1C84">
        <w:t xml:space="preserve"> </w:t>
      </w:r>
      <w:r>
        <w:t>i</w:t>
      </w:r>
      <w:r w:rsidRPr="009C1C84">
        <w:t>nclud</w:t>
      </w:r>
      <w:r>
        <w:t>ing</w:t>
      </w:r>
      <w:r w:rsidRPr="009C1C84">
        <w:t xml:space="preserve"> their formal responsibilities, which could be reported in</w:t>
      </w:r>
      <w:r>
        <w:t xml:space="preserve"> the</w:t>
      </w:r>
      <w:r w:rsidRPr="009C1C84">
        <w:t xml:space="preserve"> literature as a narrative of an organizational structure</w:t>
      </w:r>
      <w:r>
        <w:t>,</w:t>
      </w:r>
      <w:r w:rsidRPr="009C1C84">
        <w:t xml:space="preserve"> in legal instruments or </w:t>
      </w:r>
      <w:r>
        <w:t xml:space="preserve">in </w:t>
      </w:r>
      <w:r w:rsidRPr="009C1C84">
        <w:t>court decisions</w:t>
      </w:r>
      <w:r>
        <w:t>, and</w:t>
      </w:r>
      <w:r w:rsidRPr="009C1C84">
        <w:t xml:space="preserve"> less formal roles, e.g. the role of intermediaries, knowledge brokers, practitioners, non-governmental organizations or businesses</w:t>
      </w:r>
      <w:r>
        <w:t>;</w:t>
      </w:r>
    </w:p>
    <w:p w14:paraId="5BCD1AEB" w14:textId="77777777" w:rsidR="00AC3400" w:rsidRPr="009C1C84" w:rsidRDefault="00AC3400" w:rsidP="00CC6504">
      <w:pPr>
        <w:pStyle w:val="ListParagraph"/>
        <w:numPr>
          <w:ilvl w:val="0"/>
          <w:numId w:val="37"/>
        </w:numPr>
        <w:pBdr>
          <w:top w:val="nil"/>
          <w:left w:val="nil"/>
          <w:bottom w:val="nil"/>
          <w:right w:val="nil"/>
          <w:between w:val="nil"/>
        </w:pBdr>
        <w:spacing w:after="120" w:line="276" w:lineRule="auto"/>
        <w:ind w:left="624" w:firstLine="0"/>
        <w:contextualSpacing w:val="0"/>
      </w:pPr>
      <w:r>
        <w:t>T</w:t>
      </w:r>
      <w:r w:rsidRPr="009C1C84">
        <w:t>he financial resources allocated to implementing the policy instrument</w:t>
      </w:r>
      <w:r>
        <w:t>, including</w:t>
      </w:r>
      <w:r w:rsidRPr="009C1C84">
        <w:t xml:space="preserve"> their source (e.g. national budget, municipality budget, donor, charity, private sector), continuity and predictability, and relative abundance as compared to other similar financial allocations</w:t>
      </w:r>
      <w:r>
        <w:t>;</w:t>
      </w:r>
    </w:p>
    <w:p w14:paraId="668E8AD0" w14:textId="77777777" w:rsidR="00AC3400" w:rsidRPr="009C1C84" w:rsidRDefault="00AC3400" w:rsidP="00CC6504">
      <w:pPr>
        <w:pStyle w:val="ListParagraph"/>
        <w:numPr>
          <w:ilvl w:val="0"/>
          <w:numId w:val="37"/>
        </w:numPr>
        <w:pBdr>
          <w:top w:val="nil"/>
          <w:left w:val="nil"/>
          <w:bottom w:val="nil"/>
          <w:right w:val="nil"/>
          <w:between w:val="nil"/>
        </w:pBdr>
        <w:spacing w:after="120" w:line="276" w:lineRule="auto"/>
        <w:ind w:left="624" w:firstLine="0"/>
        <w:contextualSpacing w:val="0"/>
      </w:pPr>
      <w:r>
        <w:t>T</w:t>
      </w:r>
      <w:r w:rsidRPr="009C1C84">
        <w:t>he human resources</w:t>
      </w:r>
      <w:r>
        <w:t xml:space="preserve"> </w:t>
      </w:r>
      <w:r w:rsidRPr="009C1C84">
        <w:t xml:space="preserve">allocated to implementing the policy instrument, </w:t>
      </w:r>
      <w:r>
        <w:t xml:space="preserve">including </w:t>
      </w:r>
      <w:r w:rsidRPr="009C1C84">
        <w:t>numbers</w:t>
      </w:r>
      <w:r>
        <w:t xml:space="preserve">, skills and mandate </w:t>
      </w:r>
      <w:r w:rsidRPr="009C1C84">
        <w:t>of experts, professionals and managers implementing the policy instrument</w:t>
      </w:r>
      <w:r>
        <w:t xml:space="preserve">, including the </w:t>
      </w:r>
      <w:r w:rsidRPr="009C1C84">
        <w:t xml:space="preserve">mandate and capacity </w:t>
      </w:r>
      <w:r>
        <w:t xml:space="preserve">of the respective </w:t>
      </w:r>
      <w:r w:rsidRPr="009C1C84">
        <w:t>authority</w:t>
      </w:r>
      <w:r>
        <w:t>;</w:t>
      </w:r>
    </w:p>
    <w:p w14:paraId="05704334" w14:textId="77777777" w:rsidR="00AC3400" w:rsidRDefault="00AC3400" w:rsidP="00CC6504">
      <w:pPr>
        <w:pStyle w:val="ListParagraph"/>
        <w:numPr>
          <w:ilvl w:val="0"/>
          <w:numId w:val="37"/>
        </w:numPr>
        <w:pBdr>
          <w:top w:val="nil"/>
          <w:left w:val="nil"/>
          <w:bottom w:val="nil"/>
          <w:right w:val="nil"/>
          <w:between w:val="nil"/>
        </w:pBdr>
        <w:spacing w:after="120" w:line="276" w:lineRule="auto"/>
        <w:ind w:left="624" w:firstLine="0"/>
        <w:contextualSpacing w:val="0"/>
      </w:pPr>
      <w:r>
        <w:t>T</w:t>
      </w:r>
      <w:r w:rsidRPr="009C1C84">
        <w:t xml:space="preserve">he enabling and constraining conditions, and the relevant institutions and governance modes. </w:t>
      </w:r>
    </w:p>
    <w:p w14:paraId="3ECEDC1C" w14:textId="77777777" w:rsidR="00AC3400" w:rsidRPr="009C1C84" w:rsidRDefault="00AC3400" w:rsidP="00BD04D4">
      <w:pPr>
        <w:spacing w:after="120"/>
        <w:ind w:left="576"/>
        <w:jc w:val="both"/>
      </w:pPr>
      <w:r>
        <w:t>In their descriptions,</w:t>
      </w:r>
      <w:r w:rsidRPr="009C1C84" w:rsidDel="004A2507">
        <w:t xml:space="preserve"> </w:t>
      </w:r>
      <w:r>
        <w:t>authors should r</w:t>
      </w:r>
      <w:r w:rsidRPr="009C1C84">
        <w:t xml:space="preserve">efer to confidence terms (see section 2.2.6 on </w:t>
      </w:r>
      <w:r>
        <w:t>u</w:t>
      </w:r>
      <w:r w:rsidRPr="009C1C84">
        <w:t xml:space="preserve">sing confidence terms in the IPBES Guide on the Production of Assessments), which </w:t>
      </w:r>
      <w:r>
        <w:t xml:space="preserve">should </w:t>
      </w:r>
      <w:r w:rsidRPr="009C1C84">
        <w:t>rate confidence in the conclusions based on both the level of scientific agreement, and the quantity and quality of the evidence</w:t>
      </w:r>
      <w:r>
        <w:t xml:space="preserve"> available</w:t>
      </w:r>
      <w:r w:rsidRPr="009C1C84">
        <w:t xml:space="preserve"> (based on the literature).</w:t>
      </w:r>
    </w:p>
    <w:p w14:paraId="20DEFD2F" w14:textId="77777777" w:rsidR="00AC3400" w:rsidRPr="009C1C84" w:rsidRDefault="00AC3400" w:rsidP="00BD04D4">
      <w:pPr>
        <w:spacing w:after="120"/>
        <w:ind w:left="576"/>
        <w:jc w:val="both"/>
      </w:pPr>
      <w:r>
        <w:t>Authors may also wish to d</w:t>
      </w:r>
      <w:r w:rsidRPr="009C1C84">
        <w:t>escribe how governance influences the implementation of the policy instrument</w:t>
      </w:r>
      <w:r>
        <w:t xml:space="preserve"> (see also step 3b below)</w:t>
      </w:r>
      <w:r w:rsidRPr="009C1C84">
        <w:t xml:space="preserve">. </w:t>
      </w:r>
      <w:r>
        <w:t>This could include</w:t>
      </w:r>
      <w:r w:rsidRPr="009C1C84">
        <w:t xml:space="preserve"> the ways in which implementation is enabled by governance conditions and recognize possible barriers for implementation. </w:t>
      </w:r>
      <w:r>
        <w:t>An</w:t>
      </w:r>
      <w:r w:rsidRPr="009C1C84">
        <w:t xml:space="preserve"> analy</w:t>
      </w:r>
      <w:r>
        <w:t>sis</w:t>
      </w:r>
      <w:r w:rsidRPr="009C1C84">
        <w:t xml:space="preserve"> </w:t>
      </w:r>
      <w:r>
        <w:t xml:space="preserve">of </w:t>
      </w:r>
      <w:r w:rsidRPr="009C1C84">
        <w:t>the enabling context</w:t>
      </w:r>
      <w:r>
        <w:t xml:space="preserve"> may reveal that </w:t>
      </w:r>
      <w:r w:rsidRPr="009C1C84">
        <w:t xml:space="preserve">governance structures other than those </w:t>
      </w:r>
      <w:r>
        <w:t>directly relating to the instrument being assessed</w:t>
      </w:r>
      <w:r w:rsidRPr="009C1C84">
        <w:t xml:space="preserve"> also influence policy implementation. In particular, rigid sectoral role division or </w:t>
      </w:r>
      <w:r>
        <w:t>major</w:t>
      </w:r>
      <w:r w:rsidRPr="009C1C84">
        <w:t xml:space="preserve"> changes in governance structures (e.g., decentralization, marketization, administrative, legal or political changes</w:t>
      </w:r>
      <w:r>
        <w:t xml:space="preserve"> </w:t>
      </w:r>
      <w:r w:rsidRPr="009C1C84">
        <w:t>might have a notable impact on the governance of the assessed policy</w:t>
      </w:r>
      <w:r>
        <w:t>)</w:t>
      </w:r>
      <w:r w:rsidRPr="009C1C84">
        <w:t xml:space="preserve">.  </w:t>
      </w:r>
    </w:p>
    <w:p w14:paraId="25A3B3D7" w14:textId="77777777" w:rsidR="00AC3400" w:rsidRPr="00804D2A" w:rsidRDefault="00AC3400" w:rsidP="00AC3400">
      <w:pPr>
        <w:pStyle w:val="Heading2"/>
      </w:pPr>
      <w:bookmarkStart w:id="68" w:name="_Toc3207614"/>
      <w:bookmarkStart w:id="69" w:name="_Toc3207657"/>
      <w:bookmarkStart w:id="70" w:name="_Toc4163845"/>
      <w:r w:rsidRPr="00804D2A">
        <w:t>Step 3b: What is the governance system(s) in which the policy instrument is being implemented?</w:t>
      </w:r>
      <w:bookmarkEnd w:id="68"/>
      <w:bookmarkEnd w:id="69"/>
      <w:bookmarkEnd w:id="70"/>
    </w:p>
    <w:p w14:paraId="143708B0" w14:textId="77777777" w:rsidR="00AC3400" w:rsidRPr="009C1C84" w:rsidRDefault="00AC3400" w:rsidP="00BD04D4">
      <w:pPr>
        <w:spacing w:after="120"/>
        <w:ind w:left="576"/>
        <w:jc w:val="both"/>
      </w:pPr>
      <w:r>
        <w:t>A</w:t>
      </w:r>
      <w:r w:rsidRPr="009C1C84">
        <w:t xml:space="preserve"> clear understanding of </w:t>
      </w:r>
      <w:r>
        <w:t xml:space="preserve">the </w:t>
      </w:r>
      <w:r w:rsidRPr="009C1C84">
        <w:t>governance</w:t>
      </w:r>
      <w:r>
        <w:t xml:space="preserve"> system in which a policy instrument or policy support tool is being implemented</w:t>
      </w:r>
      <w:r w:rsidRPr="009C1C84">
        <w:t xml:space="preserve"> is an important part of the</w:t>
      </w:r>
      <w:r>
        <w:t>ir</w:t>
      </w:r>
      <w:r w:rsidRPr="009C1C84">
        <w:t xml:space="preserve"> assessment. </w:t>
      </w:r>
    </w:p>
    <w:p w14:paraId="1E5509A7" w14:textId="77777777" w:rsidR="00AC3400" w:rsidRPr="009C1C84" w:rsidRDefault="00AC3400" w:rsidP="00BD04D4">
      <w:pPr>
        <w:spacing w:after="120"/>
        <w:ind w:left="576"/>
        <w:jc w:val="both"/>
      </w:pPr>
      <w:r w:rsidRPr="009C1C84">
        <w:t xml:space="preserve">Good governance is an important enabling condition for policy implementation; it enhances the implementation of policies and distributes </w:t>
      </w:r>
      <w:r>
        <w:t xml:space="preserve">resulting </w:t>
      </w:r>
      <w:r w:rsidRPr="009C1C84">
        <w:t>positive impacts evenly. Good governance is usually characterized as including:  participation, inclusiveness, consensus orientation, accountability, transparency, responsiveness, effectiveness and efficiency, equality and non-discrimination, and rule of law. Good governance reduces the risks of corruption, and engage</w:t>
      </w:r>
      <w:r>
        <w:t>s</w:t>
      </w:r>
      <w:r w:rsidRPr="009C1C84">
        <w:t xml:space="preserve"> and empower</w:t>
      </w:r>
      <w:r>
        <w:t>s</w:t>
      </w:r>
      <w:r w:rsidRPr="009C1C84">
        <w:t xml:space="preserve"> minorities and vulnerable groups.</w:t>
      </w:r>
    </w:p>
    <w:p w14:paraId="3F600A9C" w14:textId="77777777" w:rsidR="00AC3400" w:rsidRPr="009C1C84" w:rsidRDefault="00AC3400" w:rsidP="00BD04D4">
      <w:pPr>
        <w:spacing w:after="120"/>
        <w:ind w:left="576"/>
        <w:jc w:val="both"/>
      </w:pPr>
      <w:r w:rsidRPr="009C1C84">
        <w:t xml:space="preserve">Biodiversity governance is well </w:t>
      </w:r>
      <w:r>
        <w:t>addressed</w:t>
      </w:r>
      <w:r w:rsidRPr="009C1C84">
        <w:t xml:space="preserve"> in </w:t>
      </w:r>
      <w:r>
        <w:t xml:space="preserve">the </w:t>
      </w:r>
      <w:r w:rsidRPr="009C1C84">
        <w:t xml:space="preserve">literature and through case studies in most parts of the world, but </w:t>
      </w:r>
      <w:r>
        <w:t>literature on</w:t>
      </w:r>
      <w:r w:rsidRPr="009C1C84">
        <w:t xml:space="preserve"> ecosystem services governance is only starting to accumulate. The different modes of governance of ecosystem services have been framed as: (1) hierarchical top-down governance</w:t>
      </w:r>
      <w:r>
        <w:t>;</w:t>
      </w:r>
      <w:r w:rsidRPr="009C1C84">
        <w:t xml:space="preserve"> (2) scientific-technical governance; (3) adaptive collaborative governance and (4) governing strategic behavior (Primmer et al., 2015). Different governance modes usually imply different policy instruments</w:t>
      </w:r>
      <w:r>
        <w:t xml:space="preserve"> and different </w:t>
      </w:r>
      <w:r w:rsidRPr="009C1C84">
        <w:t>part</w:t>
      </w:r>
      <w:r>
        <w:t>s</w:t>
      </w:r>
      <w:r w:rsidRPr="009C1C84">
        <w:t xml:space="preserve"> of </w:t>
      </w:r>
      <w:r>
        <w:t xml:space="preserve">an </w:t>
      </w:r>
      <w:r w:rsidRPr="009C1C84">
        <w:t>ecosystem target</w:t>
      </w:r>
      <w:r>
        <w:t>ed by</w:t>
      </w:r>
      <w:r w:rsidRPr="009C1C84">
        <w:t xml:space="preserve"> responses (See </w:t>
      </w:r>
      <w:r>
        <w:t>f</w:t>
      </w:r>
      <w:r w:rsidRPr="009C1C84">
        <w:t>igure 2).</w:t>
      </w:r>
    </w:p>
    <w:p w14:paraId="6283CC53" w14:textId="77777777" w:rsidR="00AC3400" w:rsidRPr="001264A9" w:rsidRDefault="00AC3400" w:rsidP="00AC3400">
      <w:pPr>
        <w:jc w:val="center"/>
        <w:rPr>
          <w:rFonts w:asciiTheme="majorHAnsi" w:hAnsiTheme="majorHAnsi"/>
        </w:rPr>
      </w:pPr>
      <w:r w:rsidRPr="001264A9">
        <w:rPr>
          <w:rFonts w:asciiTheme="majorHAnsi" w:hAnsiTheme="majorHAnsi"/>
          <w:noProof/>
          <w:lang w:val="en-GB" w:eastAsia="en-GB"/>
        </w:rPr>
        <w:drawing>
          <wp:inline distT="114300" distB="114300" distL="114300" distR="114300" wp14:anchorId="1E34A615" wp14:editId="4B80E3F9">
            <wp:extent cx="3981450" cy="1666875"/>
            <wp:effectExtent l="0" t="0" r="0" b="952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3981450" cy="1666875"/>
                    </a:xfrm>
                    <a:prstGeom prst="rect">
                      <a:avLst/>
                    </a:prstGeom>
                    <a:ln/>
                  </pic:spPr>
                </pic:pic>
              </a:graphicData>
            </a:graphic>
          </wp:inline>
        </w:drawing>
      </w:r>
    </w:p>
    <w:p w14:paraId="75427B31" w14:textId="77777777" w:rsidR="00AC3400" w:rsidRPr="00BD04D4" w:rsidRDefault="00AC3400" w:rsidP="00BD04D4">
      <w:pPr>
        <w:ind w:left="576"/>
        <w:jc w:val="both"/>
        <w:rPr>
          <w:rFonts w:cs="Calibri"/>
        </w:rPr>
      </w:pPr>
      <w:r w:rsidRPr="00BD04D4">
        <w:rPr>
          <w:rFonts w:cs="Calibri"/>
          <w:b/>
        </w:rPr>
        <w:t>Figure 2</w:t>
      </w:r>
      <w:r w:rsidRPr="00BD04D4">
        <w:rPr>
          <w:rFonts w:cs="Calibri"/>
        </w:rPr>
        <w:t>. A framework for analyzing governance of ecosystem services (Primmer et al. 2015)</w:t>
      </w:r>
    </w:p>
    <w:p w14:paraId="127D0E59" w14:textId="77777777" w:rsidR="00AC3400" w:rsidRPr="00804D2A" w:rsidRDefault="00AC3400" w:rsidP="00AC3400">
      <w:pPr>
        <w:pStyle w:val="Heading2"/>
      </w:pPr>
      <w:bookmarkStart w:id="71" w:name="_Toc4163846"/>
      <w:r w:rsidRPr="00804D2A">
        <w:t>Step 3c</w:t>
      </w:r>
      <w:r>
        <w:t>:</w:t>
      </w:r>
      <w:r w:rsidRPr="00804D2A">
        <w:t xml:space="preserve"> Who are the </w:t>
      </w:r>
      <w:r>
        <w:t xml:space="preserve">relevant </w:t>
      </w:r>
      <w:r w:rsidRPr="00804D2A">
        <w:t>actors and stakeholders</w:t>
      </w:r>
      <w:r>
        <w:t>?</w:t>
      </w:r>
      <w:bookmarkEnd w:id="71"/>
      <w:r>
        <w:t xml:space="preserve"> </w:t>
      </w:r>
    </w:p>
    <w:p w14:paraId="629C366F" w14:textId="77777777" w:rsidR="00AC3400" w:rsidRPr="009C1C84" w:rsidRDefault="00AC3400" w:rsidP="00242F41">
      <w:pPr>
        <w:spacing w:after="120"/>
        <w:ind w:left="576"/>
        <w:jc w:val="both"/>
        <w:rPr>
          <w:color w:val="262626"/>
        </w:rPr>
      </w:pPr>
      <w:r w:rsidRPr="009C1C84">
        <w:rPr>
          <w:color w:val="262626"/>
        </w:rPr>
        <w:t xml:space="preserve">While gathering the available literature related to the assessment of a policy instrument, it is important to understand the full range of actors and stakeholders associated with that policy instrument, as well as their various roles. This should include actors and stakeholders at the scale at which the policy instrument applies as well as any other scale at which the instrument </w:t>
      </w:r>
      <w:r>
        <w:rPr>
          <w:color w:val="262626"/>
        </w:rPr>
        <w:t>may</w:t>
      </w:r>
      <w:r w:rsidRPr="009C1C84">
        <w:rPr>
          <w:color w:val="262626"/>
        </w:rPr>
        <w:t xml:space="preserve"> have an influence.</w:t>
      </w:r>
    </w:p>
    <w:p w14:paraId="1DE132D1" w14:textId="77777777" w:rsidR="00AC3400" w:rsidRPr="009C1C84" w:rsidRDefault="00AC3400" w:rsidP="00242F41">
      <w:pPr>
        <w:spacing w:after="120"/>
        <w:ind w:left="576"/>
        <w:jc w:val="both"/>
        <w:rPr>
          <w:color w:val="262626"/>
        </w:rPr>
      </w:pPr>
      <w:r w:rsidRPr="009C1C84">
        <w:rPr>
          <w:color w:val="262626"/>
        </w:rPr>
        <w:t xml:space="preserve">In </w:t>
      </w:r>
      <w:r>
        <w:rPr>
          <w:color w:val="262626"/>
        </w:rPr>
        <w:t xml:space="preserve">the </w:t>
      </w:r>
      <w:r w:rsidRPr="009C1C84">
        <w:rPr>
          <w:color w:val="262626"/>
        </w:rPr>
        <w:t>IPBES context, stakeholders are</w:t>
      </w:r>
      <w:r>
        <w:rPr>
          <w:color w:val="262626"/>
        </w:rPr>
        <w:t xml:space="preserve"> defined as</w:t>
      </w:r>
      <w:r w:rsidRPr="009C1C84">
        <w:rPr>
          <w:color w:val="262626"/>
        </w:rPr>
        <w:t xml:space="preserve"> </w:t>
      </w:r>
      <w:r>
        <w:rPr>
          <w:color w:val="262626"/>
        </w:rPr>
        <w:t>“</w:t>
      </w:r>
      <w:r w:rsidRPr="009C1C84">
        <w:rPr>
          <w:color w:val="262626"/>
        </w:rPr>
        <w:t>any individuals, groups or organizations who affect, or could be affected by (whether positively or negatively) a particular issue and its associated policies, decisions and action</w:t>
      </w:r>
      <w:r>
        <w:rPr>
          <w:color w:val="262626"/>
        </w:rPr>
        <w:t>”</w:t>
      </w:r>
      <w:r w:rsidRPr="009C1C84">
        <w:rPr>
          <w:rStyle w:val="FootnoteReference"/>
          <w:color w:val="262626"/>
        </w:rPr>
        <w:footnoteReference w:id="7"/>
      </w:r>
      <w:r w:rsidRPr="009C1C84">
        <w:rPr>
          <w:color w:val="262626"/>
        </w:rPr>
        <w:t>. While terms are sometimes used interchangeably in the literature to describe stakeholder groups (e.g. actors, target groups, beneficiaries), care should be taken to ensure that terms are used appropriately and consistently within the assessment.</w:t>
      </w:r>
    </w:p>
    <w:p w14:paraId="63674461" w14:textId="77777777" w:rsidR="00AC3400" w:rsidRPr="009C1C84" w:rsidRDefault="00AC3400" w:rsidP="00242F41">
      <w:pPr>
        <w:spacing w:after="120"/>
        <w:ind w:left="576"/>
        <w:jc w:val="both"/>
        <w:rPr>
          <w:color w:val="262626"/>
        </w:rPr>
      </w:pPr>
      <w:r w:rsidRPr="009C1C84">
        <w:rPr>
          <w:color w:val="262626"/>
        </w:rPr>
        <w:t xml:space="preserve">In the context of each policy instrument that is presented and assessed, the extent to which stakeholder information can be included will be based on the available literature. Some policy instruments, for which there is an appreciable amount of information, may mention very specific stakeholders; others may be broader in their description of the stakeholder groups. </w:t>
      </w:r>
      <w:r>
        <w:rPr>
          <w:color w:val="262626"/>
        </w:rPr>
        <w:t>T</w:t>
      </w:r>
      <w:r w:rsidRPr="009C1C84">
        <w:rPr>
          <w:color w:val="262626"/>
        </w:rPr>
        <w:t>he assessment should try to include and highlight:</w:t>
      </w:r>
    </w:p>
    <w:p w14:paraId="0BB72FE2" w14:textId="77777777" w:rsidR="00AC3400" w:rsidRPr="00341577" w:rsidRDefault="00AC3400" w:rsidP="00CC6504">
      <w:pPr>
        <w:pStyle w:val="ListParagraph"/>
        <w:numPr>
          <w:ilvl w:val="0"/>
          <w:numId w:val="36"/>
        </w:numPr>
        <w:pBdr>
          <w:top w:val="nil"/>
          <w:left w:val="nil"/>
          <w:bottom w:val="nil"/>
          <w:right w:val="nil"/>
          <w:between w:val="nil"/>
        </w:pBdr>
        <w:spacing w:after="120" w:line="276" w:lineRule="auto"/>
        <w:ind w:left="630" w:firstLine="0"/>
        <w:contextualSpacing w:val="0"/>
      </w:pPr>
      <w:r w:rsidRPr="00341577">
        <w:t xml:space="preserve">Whether beneficiaries and target groups have been either positively or negatively affected by the use of the policy instrument under question - this could help to identify the </w:t>
      </w:r>
      <w:r>
        <w:t>“</w:t>
      </w:r>
      <w:r w:rsidRPr="00341577">
        <w:t>winners</w:t>
      </w:r>
      <w:r>
        <w:t>”</w:t>
      </w:r>
      <w:r w:rsidRPr="00341577">
        <w:t xml:space="preserve"> and </w:t>
      </w:r>
      <w:r>
        <w:t>“</w:t>
      </w:r>
      <w:r w:rsidRPr="00341577">
        <w:t>losers</w:t>
      </w:r>
      <w:r>
        <w:t>”</w:t>
      </w:r>
      <w:r w:rsidRPr="00341577">
        <w:t>; and discourage discriminatory practices</w:t>
      </w:r>
      <w:r>
        <w:t>;</w:t>
      </w:r>
    </w:p>
    <w:p w14:paraId="0DB4A122" w14:textId="77777777" w:rsidR="00AC3400" w:rsidRPr="00341577" w:rsidRDefault="00AC3400" w:rsidP="00CC6504">
      <w:pPr>
        <w:pStyle w:val="ListParagraph"/>
        <w:numPr>
          <w:ilvl w:val="0"/>
          <w:numId w:val="36"/>
        </w:numPr>
        <w:pBdr>
          <w:top w:val="nil"/>
          <w:left w:val="nil"/>
          <w:bottom w:val="nil"/>
          <w:right w:val="nil"/>
          <w:between w:val="nil"/>
        </w:pBdr>
        <w:spacing w:after="120" w:line="276" w:lineRule="auto"/>
        <w:ind w:left="624" w:firstLine="0"/>
        <w:contextualSpacing w:val="0"/>
      </w:pPr>
      <w:r w:rsidRPr="00341577">
        <w:t xml:space="preserve">Whether the individual(s) or group(s) responsible for implementing the policy instrument have fulfilled their duties and roles. This </w:t>
      </w:r>
      <w:r>
        <w:t>could</w:t>
      </w:r>
      <w:r w:rsidRPr="00341577">
        <w:t xml:space="preserve"> help in assessing implementation effectiveness and efficiency, transparency and accountability</w:t>
      </w:r>
      <w:r>
        <w:t>;</w:t>
      </w:r>
    </w:p>
    <w:p w14:paraId="65965962" w14:textId="77777777" w:rsidR="00AC3400" w:rsidRPr="00341577" w:rsidRDefault="00AC3400" w:rsidP="00CC6504">
      <w:pPr>
        <w:pStyle w:val="ListParagraph"/>
        <w:numPr>
          <w:ilvl w:val="0"/>
          <w:numId w:val="36"/>
        </w:numPr>
        <w:pBdr>
          <w:top w:val="nil"/>
          <w:left w:val="nil"/>
          <w:bottom w:val="nil"/>
          <w:right w:val="nil"/>
          <w:between w:val="nil"/>
        </w:pBdr>
        <w:spacing w:after="120" w:line="276" w:lineRule="auto"/>
        <w:ind w:left="624" w:firstLine="0"/>
        <w:contextualSpacing w:val="0"/>
      </w:pPr>
      <w:r w:rsidRPr="00341577">
        <w:t xml:space="preserve">The relationships between and amongst stakeholder groups. This </w:t>
      </w:r>
      <w:r>
        <w:t xml:space="preserve">could </w:t>
      </w:r>
      <w:r w:rsidRPr="00341577">
        <w:t xml:space="preserve">help in understanding the governance arrangements associated with any policy instrument. </w:t>
      </w:r>
    </w:p>
    <w:p w14:paraId="53F0021B" w14:textId="77777777" w:rsidR="00AC3400" w:rsidRPr="009C1C84" w:rsidRDefault="00AC3400" w:rsidP="00242F41">
      <w:pPr>
        <w:spacing w:after="120"/>
        <w:ind w:left="576"/>
        <w:jc w:val="both"/>
        <w:rPr>
          <w:color w:val="262626"/>
        </w:rPr>
      </w:pPr>
      <w:r w:rsidRPr="009C1C84">
        <w:rPr>
          <w:color w:val="262626"/>
        </w:rPr>
        <w:t xml:space="preserve">Keeping in mind that stakeholders are affected differently over time and space by policies and policy instruments, it is important to include </w:t>
      </w:r>
      <w:r>
        <w:rPr>
          <w:color w:val="262626"/>
        </w:rPr>
        <w:t>dimensions of</w:t>
      </w:r>
      <w:r w:rsidRPr="009C1C84">
        <w:rPr>
          <w:color w:val="262626"/>
        </w:rPr>
        <w:t xml:space="preserve"> scale (see </w:t>
      </w:r>
      <w:r>
        <w:rPr>
          <w:color w:val="262626"/>
        </w:rPr>
        <w:t>s</w:t>
      </w:r>
      <w:r w:rsidRPr="009C1C84">
        <w:rPr>
          <w:color w:val="262626"/>
        </w:rPr>
        <w:t>tep 3f</w:t>
      </w:r>
      <w:r>
        <w:rPr>
          <w:color w:val="262626"/>
        </w:rPr>
        <w:t xml:space="preserve"> below</w:t>
      </w:r>
      <w:r w:rsidRPr="009C1C84">
        <w:rPr>
          <w:color w:val="262626"/>
        </w:rPr>
        <w:t xml:space="preserve">) when </w:t>
      </w:r>
      <w:r>
        <w:rPr>
          <w:color w:val="262626"/>
        </w:rPr>
        <w:t>identifying</w:t>
      </w:r>
      <w:r w:rsidRPr="009C1C84">
        <w:rPr>
          <w:color w:val="262626"/>
        </w:rPr>
        <w:t xml:space="preserve"> stakeholders </w:t>
      </w:r>
      <w:r>
        <w:rPr>
          <w:color w:val="262626"/>
        </w:rPr>
        <w:t xml:space="preserve">and the ways in which </w:t>
      </w:r>
      <w:r w:rsidRPr="009C1C84">
        <w:rPr>
          <w:color w:val="262626"/>
        </w:rPr>
        <w:t xml:space="preserve">they are affected. </w:t>
      </w:r>
    </w:p>
    <w:p w14:paraId="398DA92A" w14:textId="77777777" w:rsidR="00AC3400" w:rsidRPr="009C1C84" w:rsidRDefault="00AC3400" w:rsidP="00242F41">
      <w:pPr>
        <w:spacing w:after="120"/>
        <w:ind w:left="576"/>
        <w:jc w:val="both"/>
        <w:rPr>
          <w:color w:val="262626"/>
        </w:rPr>
      </w:pPr>
      <w:r w:rsidRPr="009C1C84">
        <w:rPr>
          <w:color w:val="262626"/>
        </w:rPr>
        <w:t>Other knowledge systems</w:t>
      </w:r>
      <w:r>
        <w:rPr>
          <w:color w:val="262626"/>
        </w:rPr>
        <w:t>,</w:t>
      </w:r>
      <w:r w:rsidRPr="009C1C84">
        <w:rPr>
          <w:color w:val="262626"/>
        </w:rPr>
        <w:t xml:space="preserve"> including indigenous and local knowledge, (see IPBES’ work on </w:t>
      </w:r>
      <w:r>
        <w:rPr>
          <w:color w:val="262626"/>
        </w:rPr>
        <w:t>indigenous and local knowledge</w:t>
      </w:r>
      <w:r w:rsidRPr="009C1C84">
        <w:rPr>
          <w:color w:val="262626"/>
        </w:rPr>
        <w:t>) as well as practitioners’ knowledge</w:t>
      </w:r>
      <w:r w:rsidRPr="009C1C84">
        <w:rPr>
          <w:rFonts w:eastAsia="Times New Roman"/>
          <w:color w:val="262626"/>
        </w:rPr>
        <w:t xml:space="preserve"> </w:t>
      </w:r>
      <w:r w:rsidRPr="009C1C84">
        <w:rPr>
          <w:color w:val="262626"/>
        </w:rPr>
        <w:t xml:space="preserve">should, to the extent possible, be considered when assessing </w:t>
      </w:r>
      <w:r>
        <w:rPr>
          <w:color w:val="262626"/>
        </w:rPr>
        <w:t>a</w:t>
      </w:r>
      <w:r w:rsidRPr="009C1C84">
        <w:rPr>
          <w:color w:val="262626"/>
        </w:rPr>
        <w:t xml:space="preserve"> policy instrument. Indigenous and local knowledge should be considered in accordance with the approach to recognizing and working with indigenous and local knowledge adopted by the Plenary (see decision IPBES-5/1, Annex II). </w:t>
      </w:r>
    </w:p>
    <w:p w14:paraId="0A9F848E" w14:textId="77777777" w:rsidR="00AC3400" w:rsidRPr="00804D2A" w:rsidRDefault="00AC3400" w:rsidP="00AC3400">
      <w:pPr>
        <w:pStyle w:val="Heading2"/>
      </w:pPr>
      <w:bookmarkStart w:id="72" w:name="_Toc4163847"/>
      <w:r w:rsidRPr="00804D2A">
        <w:t>Step 3d</w:t>
      </w:r>
      <w:r>
        <w:t>:</w:t>
      </w:r>
      <w:r w:rsidRPr="00804D2A">
        <w:t xml:space="preserve"> What impacts do the policy instruments have?</w:t>
      </w:r>
      <w:bookmarkEnd w:id="72"/>
    </w:p>
    <w:p w14:paraId="24ACFC53" w14:textId="77777777" w:rsidR="00AC3400" w:rsidRPr="00242F41" w:rsidRDefault="00AC3400" w:rsidP="00242F41">
      <w:pPr>
        <w:spacing w:after="120"/>
        <w:ind w:left="576"/>
        <w:jc w:val="both"/>
        <w:rPr>
          <w:rFonts w:cs="Calibri"/>
        </w:rPr>
      </w:pPr>
      <w:r w:rsidRPr="00242F41">
        <w:rPr>
          <w:rFonts w:cs="Calibri"/>
        </w:rPr>
        <w:t>Policy impacts are the direct, indirect, intended and unintended impacts that a policy instrument generates. Intended impacts are related to the policy goals to which the specific IPBES assessment refers, as defined in its scoping document. When assessing impacts, authors may consider linking to other relevant areas of the assessment report, which could include chapters on status and trends, drivers (including the unintended impacts of previously implemented policy instruments), scenarios, and human wellbeing.</w:t>
      </w:r>
    </w:p>
    <w:p w14:paraId="1B58D399" w14:textId="77777777" w:rsidR="00AC3400" w:rsidRPr="00242F41" w:rsidRDefault="00AC3400" w:rsidP="00242F41">
      <w:pPr>
        <w:spacing w:after="120"/>
        <w:ind w:left="576"/>
        <w:jc w:val="both"/>
        <w:rPr>
          <w:rFonts w:cs="Calibri"/>
        </w:rPr>
      </w:pPr>
      <w:r w:rsidRPr="00242F41">
        <w:rPr>
          <w:rFonts w:cs="Calibri"/>
        </w:rPr>
        <w:t>All impacts, including ecological, economic, cultural and social impacts, should be considered for each selected policy instrument, to the degree that this is feasible. Links between impacts and tradeoffs and the different ways in which different stakeholders experience the impacts could also be considered to assess the distributional and equity impacts.</w:t>
      </w:r>
    </w:p>
    <w:p w14:paraId="39BA4716" w14:textId="77777777" w:rsidR="00AC3400" w:rsidRPr="00242F41" w:rsidRDefault="00AC3400" w:rsidP="00242F41">
      <w:pPr>
        <w:spacing w:after="120"/>
        <w:ind w:left="576"/>
        <w:jc w:val="both"/>
        <w:rPr>
          <w:rFonts w:cs="Calibri"/>
        </w:rPr>
      </w:pPr>
      <w:r w:rsidRPr="00242F41">
        <w:rPr>
          <w:rFonts w:cs="Calibri"/>
        </w:rPr>
        <w:t xml:space="preserve">The temporal and spatial scales at which the impacts occur could also be relevant, as some impacts may occur with long delays, at a very local scale or </w:t>
      </w:r>
      <w:r w:rsidRPr="00242F41">
        <w:rPr>
          <w:rFonts w:cs="Calibri"/>
          <w:color w:val="262626"/>
        </w:rPr>
        <w:t xml:space="preserve">well beyond the scale at which they are implemented, including </w:t>
      </w:r>
      <w:r w:rsidRPr="00242F41">
        <w:rPr>
          <w:rFonts w:cs="Calibri"/>
        </w:rPr>
        <w:t xml:space="preserve">outside the targeted policy area </w:t>
      </w:r>
      <w:r w:rsidRPr="00242F41">
        <w:rPr>
          <w:rFonts w:cs="Calibri"/>
          <w:color w:val="262626"/>
        </w:rPr>
        <w:t>(e.g. through telecoupling</w:t>
      </w:r>
      <w:r w:rsidRPr="00242F41">
        <w:rPr>
          <w:rStyle w:val="FootnoteReference"/>
          <w:rFonts w:ascii="Calibri" w:hAnsi="Calibri" w:cs="Calibri"/>
          <w:color w:val="262626"/>
        </w:rPr>
        <w:footnoteReference w:id="8"/>
      </w:r>
      <w:r w:rsidRPr="00242F41">
        <w:rPr>
          <w:rFonts w:cs="Calibri"/>
          <w:color w:val="262626"/>
        </w:rPr>
        <w:t>).</w:t>
      </w:r>
    </w:p>
    <w:p w14:paraId="3A45DACE" w14:textId="77777777" w:rsidR="00AC3400" w:rsidRPr="00804D2A" w:rsidRDefault="00AC3400" w:rsidP="00AC3400">
      <w:pPr>
        <w:pStyle w:val="Heading2"/>
      </w:pPr>
      <w:bookmarkStart w:id="73" w:name="_Toc4163848"/>
      <w:r w:rsidRPr="00804D2A">
        <w:t>Step 3e</w:t>
      </w:r>
      <w:r>
        <w:t>:</w:t>
      </w:r>
      <w:r w:rsidRPr="00804D2A">
        <w:t xml:space="preserve"> Are the policy instruments</w:t>
      </w:r>
      <w:r>
        <w:t xml:space="preserve"> achieving</w:t>
      </w:r>
      <w:r w:rsidRPr="00804D2A">
        <w:t xml:space="preserve"> the desired outcome?</w:t>
      </w:r>
      <w:bookmarkEnd w:id="73"/>
    </w:p>
    <w:p w14:paraId="24E7D313" w14:textId="77777777" w:rsidR="00AC3400" w:rsidRDefault="00AC3400" w:rsidP="00242F41">
      <w:pPr>
        <w:spacing w:after="120"/>
        <w:ind w:left="576"/>
        <w:jc w:val="both"/>
      </w:pPr>
      <w:r w:rsidRPr="00CC00BA">
        <w:t xml:space="preserve">Effectiveness can be assessed in a variety of different ways depending on the literature and information related to monitoring and evaluation that is available and can include </w:t>
      </w:r>
      <w:r>
        <w:t>various</w:t>
      </w:r>
      <w:r w:rsidRPr="00CC00BA">
        <w:t xml:space="preserve"> measures of efficiency</w:t>
      </w:r>
      <w:r>
        <w:t xml:space="preserve">, such as </w:t>
      </w:r>
      <w:r w:rsidRPr="00CC00BA">
        <w:t xml:space="preserve">goal achievement, effectiveness, cost effectiveness and legitimacy (including equity and inclusion). </w:t>
      </w:r>
      <w:r>
        <w:t>C</w:t>
      </w:r>
      <w:r w:rsidRPr="00CC00BA">
        <w:t>riteria</w:t>
      </w:r>
      <w:r>
        <w:t xml:space="preserve"> selected</w:t>
      </w:r>
      <w:r w:rsidRPr="00CC00BA">
        <w:t xml:space="preserve"> for</w:t>
      </w:r>
      <w:r>
        <w:t xml:space="preserve"> the</w:t>
      </w:r>
      <w:r w:rsidRPr="00CC00BA">
        <w:t xml:space="preserve"> evaluation of </w:t>
      </w:r>
      <w:r>
        <w:t xml:space="preserve">the </w:t>
      </w:r>
      <w:r w:rsidRPr="00CC00BA">
        <w:t xml:space="preserve">effectiveness </w:t>
      </w:r>
      <w:r>
        <w:t>of a policy instrument in an assessment should be</w:t>
      </w:r>
      <w:r w:rsidRPr="00CC00BA">
        <w:t xml:space="preserve"> </w:t>
      </w:r>
      <w:r>
        <w:t>explained</w:t>
      </w:r>
      <w:r w:rsidRPr="00CC00BA">
        <w:t xml:space="preserve">. </w:t>
      </w:r>
    </w:p>
    <w:p w14:paraId="6C994941" w14:textId="77777777" w:rsidR="00AC3400" w:rsidRPr="00CC00BA" w:rsidRDefault="00AC3400" w:rsidP="00242F41">
      <w:pPr>
        <w:spacing w:after="120"/>
        <w:ind w:left="576"/>
        <w:jc w:val="both"/>
      </w:pPr>
      <w:r w:rsidRPr="00CC00BA">
        <w:t xml:space="preserve">Effectiveness of </w:t>
      </w:r>
      <w:r>
        <w:t>a</w:t>
      </w:r>
      <w:r w:rsidRPr="00CC00BA">
        <w:t xml:space="preserve"> policy instrument or mix of instruments generally relates to the desired impacts that can be directly attributed to that instrument</w:t>
      </w:r>
      <w:r>
        <w:t xml:space="preserve"> or mix</w:t>
      </w:r>
      <w:r w:rsidRPr="00CC00BA">
        <w:t>. Causal links may</w:t>
      </w:r>
      <w:r>
        <w:t>,</w:t>
      </w:r>
      <w:r w:rsidRPr="00CC00BA">
        <w:t xml:space="preserve"> </w:t>
      </w:r>
      <w:r>
        <w:t xml:space="preserve">however, </w:t>
      </w:r>
      <w:r w:rsidRPr="00CC00BA">
        <w:t>be difficult to establish, often requiring judgement about whether the anticipated targets have been achieved, and whether the impacts generated can be attributed to the policy. Cost-effectiveness commonly compares the effects of instruments</w:t>
      </w:r>
      <w:r>
        <w:t xml:space="preserve">, </w:t>
      </w:r>
      <w:r w:rsidRPr="00CC00BA">
        <w:t xml:space="preserve">i.e. achieving </w:t>
      </w:r>
      <w:r>
        <w:t>a policy</w:t>
      </w:r>
      <w:r w:rsidRPr="00CC00BA">
        <w:t xml:space="preserve"> goal</w:t>
      </w:r>
      <w:r>
        <w:t>,</w:t>
      </w:r>
      <w:r w:rsidRPr="00CC00BA">
        <w:t xml:space="preserve"> with the costs of implementing them</w:t>
      </w:r>
      <w:r>
        <w:t>, which could also take into account</w:t>
      </w:r>
      <w:r w:rsidRPr="00CC00BA">
        <w:t xml:space="preserve"> the costs of inaction. A more cost-effective measure will achieve greater results for lower investment. Several of the policy support tools and methodologies available through the IPBES policy support gateway may be relevant for evaluating effectiveness. </w:t>
      </w:r>
    </w:p>
    <w:p w14:paraId="4F9C3C25" w14:textId="77777777" w:rsidR="00AC3400" w:rsidRDefault="00AC3400" w:rsidP="00AC3400">
      <w:pPr>
        <w:spacing w:after="240" w:line="240" w:lineRule="auto"/>
        <w:rPr>
          <w:color w:val="4A86E8"/>
          <w:sz w:val="20"/>
          <w:szCs w:val="20"/>
        </w:rPr>
      </w:pPr>
    </w:p>
    <w:p w14:paraId="37BC4942" w14:textId="77777777" w:rsidR="00AC3400" w:rsidRDefault="00AC3400" w:rsidP="00AC3400">
      <w:pPr>
        <w:spacing w:after="240" w:line="240" w:lineRule="auto"/>
        <w:ind w:left="720"/>
        <w:rPr>
          <w:color w:val="4A86E8"/>
          <w:sz w:val="20"/>
          <w:szCs w:val="20"/>
        </w:rPr>
      </w:pPr>
      <w:r>
        <w:rPr>
          <w:noProof/>
          <w:color w:val="4A86E8"/>
          <w:sz w:val="20"/>
          <w:szCs w:val="20"/>
          <w:lang w:val="en-GB" w:eastAsia="en-GB"/>
        </w:rPr>
        <w:drawing>
          <wp:inline distT="114300" distB="114300" distL="114300" distR="114300" wp14:anchorId="3B6E3727" wp14:editId="47FF63EB">
            <wp:extent cx="4743450" cy="256222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4743450" cy="2562225"/>
                    </a:xfrm>
                    <a:prstGeom prst="rect">
                      <a:avLst/>
                    </a:prstGeom>
                    <a:ln/>
                  </pic:spPr>
                </pic:pic>
              </a:graphicData>
            </a:graphic>
          </wp:inline>
        </w:drawing>
      </w:r>
    </w:p>
    <w:p w14:paraId="4D533F71" w14:textId="77777777" w:rsidR="00AC3400" w:rsidRPr="00497A18" w:rsidRDefault="00AC3400" w:rsidP="00242F41">
      <w:pPr>
        <w:spacing w:after="240" w:line="240" w:lineRule="auto"/>
        <w:ind w:left="576"/>
      </w:pPr>
      <w:r w:rsidRPr="00497A18">
        <w:rPr>
          <w:b/>
        </w:rPr>
        <w:t>Figure 3.</w:t>
      </w:r>
      <w:r w:rsidRPr="00497A18">
        <w:t xml:space="preserve"> Relationship between policy objectives, policy instruments and policy support tools</w:t>
      </w:r>
    </w:p>
    <w:p w14:paraId="0DB5C36C" w14:textId="77777777" w:rsidR="00AC3400" w:rsidRDefault="00AC3400" w:rsidP="00242F41">
      <w:pPr>
        <w:spacing w:after="120"/>
        <w:ind w:left="576"/>
        <w:jc w:val="both"/>
      </w:pPr>
      <w:r w:rsidRPr="002813D7">
        <w:t xml:space="preserve">Where possible, policy evaluation literature </w:t>
      </w:r>
      <w:r>
        <w:t xml:space="preserve">should be used </w:t>
      </w:r>
      <w:r w:rsidRPr="002813D7">
        <w:t xml:space="preserve">to inform </w:t>
      </w:r>
      <w:r>
        <w:t>the</w:t>
      </w:r>
      <w:r w:rsidRPr="002813D7">
        <w:t xml:space="preserve"> evaluation of the effectiveness of policy instruments selected individually and/or in combination. If relevant, and considering various policy instruments in real-world policy mixes, it can be important to take issues of sequencing into account. If literature and information are not readily available, knowledge gaps should be clearly stated.</w:t>
      </w:r>
      <w:r>
        <w:t xml:space="preserve"> Confidence terms should be used to refer to a limited focus in available</w:t>
      </w:r>
      <w:r w:rsidRPr="002813D7">
        <w:t xml:space="preserve"> literature or contradictory</w:t>
      </w:r>
      <w:r>
        <w:t xml:space="preserve"> findings</w:t>
      </w:r>
      <w:r w:rsidRPr="002813D7">
        <w:t xml:space="preserve">. </w:t>
      </w:r>
    </w:p>
    <w:p w14:paraId="1116B2E5" w14:textId="77777777" w:rsidR="00AC3400" w:rsidRPr="002813D7" w:rsidRDefault="00AC3400" w:rsidP="00242F41">
      <w:pPr>
        <w:spacing w:after="120"/>
        <w:ind w:left="576"/>
        <w:jc w:val="both"/>
      </w:pPr>
      <w:r w:rsidRPr="002813D7">
        <w:t xml:space="preserve">Some policy instruments may support or complement others; while others may be in conflict with each other. Presentation of these tradeoffs where possible is useful and should consider relevant spatial and temporal scales. Examples of the effectiveness of different instruments can demonstrate </w:t>
      </w:r>
      <w:r>
        <w:t>“</w:t>
      </w:r>
      <w:r w:rsidRPr="002813D7">
        <w:t>what works, where and when</w:t>
      </w:r>
      <w:r>
        <w:t>”</w:t>
      </w:r>
      <w:r w:rsidRPr="002813D7">
        <w:t xml:space="preserve">, synthesizing the information gained in each of the steps above. Infographics can </w:t>
      </w:r>
      <w:r>
        <w:t>aid</w:t>
      </w:r>
      <w:r w:rsidRPr="002813D7">
        <w:t xml:space="preserve"> in communicating this information.</w:t>
      </w:r>
    </w:p>
    <w:p w14:paraId="2ED9B88F" w14:textId="77777777" w:rsidR="00AC3400" w:rsidRPr="00804D2A" w:rsidRDefault="00AC3400" w:rsidP="00AC3400">
      <w:pPr>
        <w:pStyle w:val="Heading2"/>
      </w:pPr>
      <w:bookmarkStart w:id="74" w:name="_Toc4163849"/>
      <w:r w:rsidRPr="00804D2A">
        <w:t>Step 3f</w:t>
      </w:r>
      <w:r>
        <w:t xml:space="preserve">: </w:t>
      </w:r>
      <w:r w:rsidRPr="00804D2A">
        <w:t xml:space="preserve"> What is the scale at which the policy instrument is operating?</w:t>
      </w:r>
      <w:bookmarkEnd w:id="74"/>
    </w:p>
    <w:p w14:paraId="718A16B8" w14:textId="77777777" w:rsidR="00AC3400" w:rsidRPr="00E31959" w:rsidRDefault="00AC3400" w:rsidP="00242F41">
      <w:pPr>
        <w:spacing w:after="120"/>
        <w:ind w:left="576"/>
        <w:jc w:val="both"/>
      </w:pPr>
      <w:r w:rsidRPr="00DC2E8F">
        <w:t>Scale is an important consideration in assessing the effectiveness of any policy instrument and its associated policy support tools and methodologies.</w:t>
      </w:r>
      <w:r>
        <w:t xml:space="preserve"> It refers to the </w:t>
      </w:r>
      <w:r w:rsidRPr="00DC2E8F">
        <w:rPr>
          <w:lang w:val="en-GB"/>
        </w:rPr>
        <w:t>dimensions used to measure and study any phenomenon</w:t>
      </w:r>
      <w:r>
        <w:rPr>
          <w:rStyle w:val="FootnoteReference"/>
        </w:rPr>
        <w:footnoteReference w:id="9"/>
      </w:r>
      <w:r>
        <w:rPr>
          <w:lang w:val="en-GB"/>
        </w:rPr>
        <w:t>.</w:t>
      </w:r>
      <w:r w:rsidRPr="00DC2E8F">
        <w:t xml:space="preserve"> Two important types of scale that should be considered in IPBES assessments are the spatial (geographical) and temporal scale</w:t>
      </w:r>
      <w:r>
        <w:t>s.</w:t>
      </w:r>
    </w:p>
    <w:p w14:paraId="599689B4" w14:textId="77777777" w:rsidR="00AC3400" w:rsidRPr="00BC366F" w:rsidRDefault="00AC3400" w:rsidP="00242F41">
      <w:pPr>
        <w:spacing w:after="120"/>
        <w:ind w:left="576"/>
        <w:jc w:val="both"/>
      </w:pPr>
      <w:r w:rsidRPr="003865C5">
        <w:rPr>
          <w:i/>
        </w:rPr>
        <w:t xml:space="preserve">Spatial (geographical) scale: </w:t>
      </w:r>
      <w:r>
        <w:rPr>
          <w:lang w:val="en-GB"/>
        </w:rPr>
        <w:t>S</w:t>
      </w:r>
      <w:r w:rsidRPr="00DC2E8F">
        <w:rPr>
          <w:lang w:val="en-GB"/>
        </w:rPr>
        <w:t>patial scale is comprised of two properties:</w:t>
      </w:r>
      <w:r>
        <w:rPr>
          <w:lang w:val="en-GB"/>
        </w:rPr>
        <w:t xml:space="preserve"> (i) </w:t>
      </w:r>
      <w:r w:rsidRPr="00DC2E8F">
        <w:rPr>
          <w:lang w:val="en-GB"/>
        </w:rPr>
        <w:t>spatial extent</w:t>
      </w:r>
      <w:r>
        <w:rPr>
          <w:lang w:val="en-GB"/>
        </w:rPr>
        <w:t>, that is</w:t>
      </w:r>
      <w:r w:rsidRPr="00DC2E8F">
        <w:rPr>
          <w:lang w:val="en-GB"/>
        </w:rPr>
        <w:t xml:space="preserve"> the size of the total area of interest for a particular study (e.g. a watershed, a country, </w:t>
      </w:r>
      <w:r>
        <w:rPr>
          <w:lang w:val="en-GB"/>
        </w:rPr>
        <w:t>global scale</w:t>
      </w:r>
      <w:r w:rsidRPr="00DC2E8F">
        <w:rPr>
          <w:lang w:val="en-GB"/>
        </w:rPr>
        <w:t>);</w:t>
      </w:r>
      <w:r>
        <w:rPr>
          <w:lang w:val="en-GB"/>
        </w:rPr>
        <w:t xml:space="preserve"> and (ii) </w:t>
      </w:r>
      <w:r w:rsidRPr="00DC2E8F">
        <w:rPr>
          <w:lang w:val="en-GB"/>
        </w:rPr>
        <w:t>spatial grain or resolution</w:t>
      </w:r>
      <w:r>
        <w:rPr>
          <w:lang w:val="en-GB"/>
        </w:rPr>
        <w:t>, that is</w:t>
      </w:r>
      <w:r w:rsidRPr="00DC2E8F">
        <w:rPr>
          <w:lang w:val="en-GB"/>
        </w:rPr>
        <w:t xml:space="preserve"> the size of the spatial units within this total area for which data are observed or predicted</w:t>
      </w:r>
      <w:r>
        <w:rPr>
          <w:lang w:val="en-GB"/>
        </w:rPr>
        <w:t xml:space="preserve">, </w:t>
      </w:r>
      <w:r w:rsidRPr="00DC2E8F">
        <w:rPr>
          <w:lang w:val="en-GB"/>
        </w:rPr>
        <w:t>e.g. fine-grained or coarse-grained grid cells</w:t>
      </w:r>
      <w:r>
        <w:rPr>
          <w:rStyle w:val="FootnoteReference"/>
        </w:rPr>
        <w:footnoteReference w:id="10"/>
      </w:r>
      <w:r w:rsidRPr="00DC2E8F">
        <w:rPr>
          <w:lang w:val="en-GB"/>
        </w:rPr>
        <w:t>.</w:t>
      </w:r>
      <w:r>
        <w:rPr>
          <w:lang w:val="en-GB"/>
        </w:rPr>
        <w:t xml:space="preserve"> </w:t>
      </w:r>
      <w:r w:rsidRPr="00BC366F">
        <w:t xml:space="preserve">Within the context of each IPBES assessment, the spatial scale of the policy instrument(s) being assessed </w:t>
      </w:r>
      <w:r>
        <w:t>is</w:t>
      </w:r>
      <w:r w:rsidRPr="00BC366F">
        <w:t xml:space="preserve"> outlined in or framed by the scoping document for that assessment. Including a spatial dimension in the assessment of effectiveness c</w:t>
      </w:r>
      <w:r>
        <w:t>an</w:t>
      </w:r>
      <w:r w:rsidRPr="00BC366F">
        <w:t xml:space="preserve"> help to improve accuracy </w:t>
      </w:r>
      <w:r>
        <w:t>as it</w:t>
      </w:r>
      <w:r w:rsidRPr="00BC366F">
        <w:t xml:space="preserve"> highlight</w:t>
      </w:r>
      <w:r>
        <w:t>s</w:t>
      </w:r>
      <w:r w:rsidRPr="00BC366F">
        <w:t xml:space="preserve"> whether </w:t>
      </w:r>
      <w:r>
        <w:t>a</w:t>
      </w:r>
      <w:r w:rsidRPr="00BC366F">
        <w:t xml:space="preserve"> policy instrument had the intended impact(s) at its relevant scale; and whether benefits or unintended consequences of the policy instrument</w:t>
      </w:r>
      <w:r>
        <w:t xml:space="preserve"> occurred</w:t>
      </w:r>
      <w:r w:rsidRPr="00BC366F">
        <w:t xml:space="preserve"> at other scales. It is often not possible to assess the effectiveness of a policy instrument or policy support tool and methodology at one scale or </w:t>
      </w:r>
      <w:r>
        <w:t xml:space="preserve">for </w:t>
      </w:r>
      <w:r w:rsidRPr="00BC366F">
        <w:t>one specific geographical context</w:t>
      </w:r>
      <w:r>
        <w:t>,</w:t>
      </w:r>
      <w:r w:rsidRPr="00BC366F">
        <w:t xml:space="preserve"> by drawing on the experience of the implementation of the same type of policy instrument at another scale or </w:t>
      </w:r>
      <w:r>
        <w:t xml:space="preserve">for </w:t>
      </w:r>
      <w:r w:rsidRPr="00BC366F">
        <w:t xml:space="preserve">another geographical context. </w:t>
      </w:r>
      <w:r>
        <w:t>P</w:t>
      </w:r>
      <w:r w:rsidRPr="00BC366F">
        <w:t>olicy instruments are often very specific to the social, legal, political, economic, cultural and ecological context in which the</w:t>
      </w:r>
      <w:r>
        <w:t>y are designed and implemented</w:t>
      </w:r>
      <w:r w:rsidRPr="00BC366F">
        <w:t>.</w:t>
      </w:r>
    </w:p>
    <w:p w14:paraId="7F2D97C7" w14:textId="77777777" w:rsidR="00AC3400" w:rsidRPr="00BC366F" w:rsidRDefault="00AC3400" w:rsidP="00242F41">
      <w:pPr>
        <w:spacing w:after="120"/>
        <w:ind w:left="576"/>
        <w:jc w:val="both"/>
      </w:pPr>
      <w:r w:rsidRPr="00BC366F">
        <w:rPr>
          <w:i/>
        </w:rPr>
        <w:t xml:space="preserve">Temporal scale: </w:t>
      </w:r>
      <w:r>
        <w:rPr>
          <w:lang w:val="en-GB"/>
        </w:rPr>
        <w:t>T</w:t>
      </w:r>
      <w:r w:rsidRPr="00DC2E8F">
        <w:rPr>
          <w:lang w:val="en-GB"/>
        </w:rPr>
        <w:t xml:space="preserve">emporal scale is comprised of </w:t>
      </w:r>
      <w:r>
        <w:rPr>
          <w:lang w:val="en-GB"/>
        </w:rPr>
        <w:t>the: (i) temporal extent, that is</w:t>
      </w:r>
      <w:r w:rsidRPr="00DC2E8F">
        <w:rPr>
          <w:lang w:val="en-GB"/>
        </w:rPr>
        <w:t xml:space="preserve"> the total length of the time period of interest for a particular study (e.g. 10 years, 50 years, or 100 years);</w:t>
      </w:r>
      <w:r>
        <w:rPr>
          <w:lang w:val="en-GB"/>
        </w:rPr>
        <w:t xml:space="preserve"> and (ii) </w:t>
      </w:r>
      <w:r w:rsidRPr="00DC2E8F">
        <w:rPr>
          <w:lang w:val="en-GB"/>
        </w:rPr>
        <w:t>temporal grain or resolution</w:t>
      </w:r>
      <w:r>
        <w:rPr>
          <w:lang w:val="en-GB"/>
        </w:rPr>
        <w:t>, that is</w:t>
      </w:r>
      <w:r w:rsidRPr="00DC2E8F">
        <w:rPr>
          <w:lang w:val="en-GB"/>
        </w:rPr>
        <w:t xml:space="preserve"> the temporal frequency with which data are observed or projected within this total period (e.g. at 1-year, 5-year or 10-year intervals)</w:t>
      </w:r>
      <w:r>
        <w:rPr>
          <w:rStyle w:val="FootnoteReference"/>
        </w:rPr>
        <w:footnoteReference w:id="11"/>
      </w:r>
      <w:r>
        <w:rPr>
          <w:lang w:val="en-GB"/>
        </w:rPr>
        <w:t xml:space="preserve">. </w:t>
      </w:r>
      <w:r w:rsidRPr="00BC366F">
        <w:t xml:space="preserve">Policy instruments are often designed with specific timeframes in mind. Taking these timeframes into account when assessing effectiveness is thus very important, especially when considering who is benefitting and who is </w:t>
      </w:r>
      <w:r>
        <w:t>“</w:t>
      </w:r>
      <w:r w:rsidRPr="00BC366F">
        <w:t>losing out</w:t>
      </w:r>
      <w:r>
        <w:t>”</w:t>
      </w:r>
      <w:r w:rsidRPr="00BC366F">
        <w:t>,</w:t>
      </w:r>
      <w:r>
        <w:t xml:space="preserve"> as impacts may have time lags</w:t>
      </w:r>
      <w:r w:rsidRPr="00BC366F">
        <w:t xml:space="preserve">. The timeframes for achieving specific policy goals through the use of policy instruments may also not match timeframes for the achievement of other goals and targets coming from different levels. Care should therefore be taken when assessing the effectiveness of policy instruments in the contexts of goals and targets that are not specifically linked to that instrument.  </w:t>
      </w:r>
    </w:p>
    <w:p w14:paraId="1324A1E2" w14:textId="77777777" w:rsidR="00AC3400" w:rsidRPr="003865C5" w:rsidRDefault="00AC3400" w:rsidP="00242F41">
      <w:pPr>
        <w:spacing w:after="240" w:line="240" w:lineRule="auto"/>
        <w:ind w:left="576"/>
        <w:jc w:val="both"/>
        <w:rPr>
          <w:b/>
        </w:rPr>
      </w:pPr>
      <w:r w:rsidRPr="00BC366F">
        <w:rPr>
          <w:b/>
        </w:rPr>
        <w:t>C</w:t>
      </w:r>
      <w:r w:rsidRPr="003865C5">
        <w:rPr>
          <w:b/>
        </w:rPr>
        <w:t>hecklist of actions</w:t>
      </w:r>
    </w:p>
    <w:p w14:paraId="7F6326DA" w14:textId="77777777" w:rsidR="00AC3400" w:rsidRPr="002760A4" w:rsidRDefault="00AC3400" w:rsidP="00CC6504">
      <w:pPr>
        <w:pStyle w:val="ListParagraph"/>
        <w:numPr>
          <w:ilvl w:val="0"/>
          <w:numId w:val="28"/>
        </w:numPr>
        <w:spacing w:after="240" w:line="240" w:lineRule="auto"/>
        <w:jc w:val="both"/>
        <w:rPr>
          <w:b/>
        </w:rPr>
      </w:pPr>
      <w:r>
        <w:rPr>
          <w:b/>
        </w:rPr>
        <w:t>I</w:t>
      </w:r>
      <w:r w:rsidRPr="002760A4">
        <w:rPr>
          <w:b/>
        </w:rPr>
        <w:t>nstitutional setting</w:t>
      </w:r>
      <w:r>
        <w:rPr>
          <w:b/>
        </w:rPr>
        <w:t xml:space="preserve"> described</w:t>
      </w:r>
      <w:r w:rsidRPr="002760A4">
        <w:rPr>
          <w:b/>
        </w:rPr>
        <w:t>, including enabling and constraining factors, and resources available, both human and financial.</w:t>
      </w:r>
    </w:p>
    <w:p w14:paraId="19D66B8A" w14:textId="77777777" w:rsidR="00AC3400" w:rsidRPr="002760A4" w:rsidRDefault="00AC3400" w:rsidP="00CC6504">
      <w:pPr>
        <w:pStyle w:val="ListParagraph"/>
        <w:numPr>
          <w:ilvl w:val="0"/>
          <w:numId w:val="28"/>
        </w:numPr>
        <w:spacing w:after="240" w:line="240" w:lineRule="auto"/>
        <w:jc w:val="both"/>
        <w:rPr>
          <w:b/>
        </w:rPr>
      </w:pPr>
      <w:r>
        <w:rPr>
          <w:b/>
        </w:rPr>
        <w:t>G</w:t>
      </w:r>
      <w:r w:rsidRPr="002760A4">
        <w:rPr>
          <w:b/>
        </w:rPr>
        <w:t>overnance system being implemented</w:t>
      </w:r>
      <w:r>
        <w:rPr>
          <w:b/>
        </w:rPr>
        <w:t xml:space="preserve"> considered</w:t>
      </w:r>
      <w:r w:rsidRPr="002760A4">
        <w:rPr>
          <w:b/>
        </w:rPr>
        <w:t>.</w:t>
      </w:r>
    </w:p>
    <w:p w14:paraId="51E847CD" w14:textId="77777777" w:rsidR="00AC3400" w:rsidRPr="002760A4" w:rsidRDefault="00AC3400" w:rsidP="00CC6504">
      <w:pPr>
        <w:pStyle w:val="ListParagraph"/>
        <w:numPr>
          <w:ilvl w:val="0"/>
          <w:numId w:val="28"/>
        </w:numPr>
        <w:spacing w:after="240" w:line="240" w:lineRule="auto"/>
        <w:jc w:val="both"/>
        <w:rPr>
          <w:b/>
        </w:rPr>
      </w:pPr>
      <w:r>
        <w:rPr>
          <w:b/>
        </w:rPr>
        <w:t>I</w:t>
      </w:r>
      <w:r w:rsidRPr="002760A4">
        <w:rPr>
          <w:b/>
        </w:rPr>
        <w:t>mpacts, direct or indirect, intended or unintended, at a variety of geographical scales</w:t>
      </w:r>
      <w:r>
        <w:rPr>
          <w:b/>
        </w:rPr>
        <w:t xml:space="preserve"> considered</w:t>
      </w:r>
      <w:r w:rsidRPr="002760A4">
        <w:rPr>
          <w:b/>
        </w:rPr>
        <w:t>.</w:t>
      </w:r>
    </w:p>
    <w:p w14:paraId="571765ED" w14:textId="77777777" w:rsidR="00AC3400" w:rsidRPr="002760A4" w:rsidRDefault="00AC3400" w:rsidP="00CC6504">
      <w:pPr>
        <w:pStyle w:val="ListParagraph"/>
        <w:numPr>
          <w:ilvl w:val="0"/>
          <w:numId w:val="28"/>
        </w:numPr>
        <w:spacing w:after="240" w:line="240" w:lineRule="auto"/>
        <w:jc w:val="both"/>
        <w:rPr>
          <w:b/>
        </w:rPr>
      </w:pPr>
      <w:r>
        <w:rPr>
          <w:b/>
        </w:rPr>
        <w:t>A</w:t>
      </w:r>
      <w:r w:rsidRPr="002760A4">
        <w:rPr>
          <w:b/>
        </w:rPr>
        <w:t>ctors and stakeholders involved</w:t>
      </w:r>
      <w:r>
        <w:rPr>
          <w:b/>
        </w:rPr>
        <w:t xml:space="preserve"> considered</w:t>
      </w:r>
      <w:r w:rsidRPr="002760A4">
        <w:rPr>
          <w:b/>
        </w:rPr>
        <w:t>.</w:t>
      </w:r>
    </w:p>
    <w:p w14:paraId="37AE28DD" w14:textId="77777777" w:rsidR="00AC3400" w:rsidRPr="002760A4" w:rsidRDefault="00AC3400" w:rsidP="00CC6504">
      <w:pPr>
        <w:pStyle w:val="ListParagraph"/>
        <w:numPr>
          <w:ilvl w:val="0"/>
          <w:numId w:val="28"/>
        </w:numPr>
        <w:spacing w:after="240" w:line="240" w:lineRule="auto"/>
        <w:jc w:val="both"/>
        <w:rPr>
          <w:b/>
        </w:rPr>
      </w:pPr>
      <w:r>
        <w:rPr>
          <w:b/>
        </w:rPr>
        <w:t>E</w:t>
      </w:r>
      <w:r w:rsidRPr="002760A4">
        <w:rPr>
          <w:b/>
        </w:rPr>
        <w:t>ffectiveness based on relevant criteria</w:t>
      </w:r>
      <w:r>
        <w:rPr>
          <w:b/>
        </w:rPr>
        <w:t xml:space="preserve"> considered</w:t>
      </w:r>
      <w:r w:rsidRPr="002760A4">
        <w:rPr>
          <w:b/>
        </w:rPr>
        <w:t>.</w:t>
      </w:r>
    </w:p>
    <w:p w14:paraId="2F62721D" w14:textId="77777777" w:rsidR="00AC3400" w:rsidRPr="002760A4" w:rsidRDefault="00AC3400" w:rsidP="00CC6504">
      <w:pPr>
        <w:pStyle w:val="ListParagraph"/>
        <w:numPr>
          <w:ilvl w:val="0"/>
          <w:numId w:val="28"/>
        </w:numPr>
        <w:spacing w:after="240" w:line="240" w:lineRule="auto"/>
        <w:jc w:val="both"/>
        <w:rPr>
          <w:b/>
        </w:rPr>
      </w:pPr>
      <w:r>
        <w:rPr>
          <w:b/>
        </w:rPr>
        <w:t>S</w:t>
      </w:r>
      <w:r w:rsidRPr="002760A4">
        <w:rPr>
          <w:b/>
        </w:rPr>
        <w:t>patial and temporal scales at which the instrument operates</w:t>
      </w:r>
      <w:r>
        <w:rPr>
          <w:b/>
        </w:rPr>
        <w:t xml:space="preserve"> considered</w:t>
      </w:r>
      <w:r w:rsidRPr="002760A4">
        <w:rPr>
          <w:b/>
        </w:rPr>
        <w:t>, including how telecoupling or time lag effects might affect impacts.</w:t>
      </w:r>
    </w:p>
    <w:p w14:paraId="6EC0957A" w14:textId="77777777" w:rsidR="00AC3400" w:rsidRPr="00694CB1" w:rsidRDefault="00AC3400" w:rsidP="00AC3400">
      <w:pPr>
        <w:pStyle w:val="Heading2"/>
      </w:pPr>
      <w:bookmarkStart w:id="75" w:name="_Toc4163850"/>
      <w:r w:rsidRPr="00694CB1">
        <w:t>Step 4: Linking policy support tools and methodologies to policy instruments</w:t>
      </w:r>
      <w:bookmarkEnd w:id="75"/>
    </w:p>
    <w:p w14:paraId="6D336C71" w14:textId="77777777" w:rsidR="00AC3400" w:rsidRDefault="00AC3400" w:rsidP="00ED42B8">
      <w:pPr>
        <w:tabs>
          <w:tab w:val="center" w:pos="4513"/>
          <w:tab w:val="right" w:pos="9026"/>
        </w:tabs>
        <w:spacing w:after="120"/>
        <w:ind w:left="576"/>
      </w:pPr>
      <w:r>
        <w:t>As outlined above, p</w:t>
      </w:r>
      <w:r w:rsidRPr="00907C0C">
        <w:t>olicy support tools and methodologies support different stages of the policy cycle</w:t>
      </w:r>
      <w:r>
        <w:t xml:space="preserve"> and their assessment </w:t>
      </w:r>
      <w:r w:rsidRPr="00907C0C">
        <w:t xml:space="preserve">should </w:t>
      </w:r>
      <w:r>
        <w:t xml:space="preserve">ideally </w:t>
      </w:r>
      <w:r w:rsidRPr="00907C0C">
        <w:t xml:space="preserve">draw on literature, </w:t>
      </w:r>
      <w:r>
        <w:t>including</w:t>
      </w:r>
      <w:r w:rsidRPr="00907C0C">
        <w:t xml:space="preserve"> empirical analys</w:t>
      </w:r>
      <w:r>
        <w:t>e</w:t>
      </w:r>
      <w:r w:rsidRPr="00907C0C">
        <w:t xml:space="preserve">s of the </w:t>
      </w:r>
      <w:r>
        <w:t xml:space="preserve">relevant </w:t>
      </w:r>
      <w:r w:rsidRPr="00907C0C">
        <w:t>policy goals, context, implementation, governance, stakeholders, impacts</w:t>
      </w:r>
      <w:r>
        <w:t>,</w:t>
      </w:r>
      <w:r w:rsidRPr="00907C0C">
        <w:t xml:space="preserve"> efficiency and effectiveness. </w:t>
      </w:r>
      <w:r>
        <w:t>Where</w:t>
      </w:r>
      <w:r w:rsidRPr="00907C0C">
        <w:t xml:space="preserve"> this is not the case, </w:t>
      </w:r>
      <w:r>
        <w:t>or</w:t>
      </w:r>
      <w:r w:rsidRPr="00907C0C">
        <w:t xml:space="preserve"> </w:t>
      </w:r>
      <w:r>
        <w:t>if an</w:t>
      </w:r>
      <w:r w:rsidRPr="00907C0C">
        <w:t xml:space="preserve"> assessment address</w:t>
      </w:r>
      <w:r>
        <w:t>es</w:t>
      </w:r>
      <w:r w:rsidRPr="00907C0C">
        <w:t xml:space="preserve"> an emerging issue that is not </w:t>
      </w:r>
      <w:r>
        <w:t>subject to</w:t>
      </w:r>
      <w:r w:rsidRPr="00907C0C">
        <w:t xml:space="preserve"> systematic policy steering, it can be helpful to draw on policy support tools and methodologies</w:t>
      </w:r>
      <w:r>
        <w:t xml:space="preserve"> instead of policy instruments</w:t>
      </w:r>
      <w:r w:rsidRPr="00907C0C">
        <w:t xml:space="preserve">. </w:t>
      </w:r>
    </w:p>
    <w:p w14:paraId="68D42675" w14:textId="77777777" w:rsidR="00AC3400" w:rsidRPr="00907C0C" w:rsidRDefault="00AC3400" w:rsidP="00242F41">
      <w:pPr>
        <w:tabs>
          <w:tab w:val="center" w:pos="4513"/>
          <w:tab w:val="right" w:pos="9026"/>
        </w:tabs>
        <w:spacing w:after="120"/>
        <w:ind w:left="576"/>
      </w:pPr>
      <w:r w:rsidRPr="00907C0C">
        <w:t xml:space="preserve">Prior to an assessment, </w:t>
      </w:r>
      <w:r>
        <w:t xml:space="preserve">authors may use policy support </w:t>
      </w:r>
      <w:r w:rsidRPr="00907C0C">
        <w:t xml:space="preserve">tools and methodologies </w:t>
      </w:r>
      <w:r>
        <w:t xml:space="preserve">to </w:t>
      </w:r>
      <w:r w:rsidRPr="00907C0C">
        <w:t xml:space="preserve">support </w:t>
      </w:r>
      <w:r>
        <w:t xml:space="preserve">the </w:t>
      </w:r>
      <w:r w:rsidRPr="00907C0C">
        <w:t xml:space="preserve">exploration of the issue at hand. After </w:t>
      </w:r>
      <w:r>
        <w:t>an</w:t>
      </w:r>
      <w:r w:rsidRPr="00907C0C">
        <w:t xml:space="preserve"> assessment </w:t>
      </w:r>
      <w:r>
        <w:t>is completed</w:t>
      </w:r>
      <w:r w:rsidRPr="00907C0C">
        <w:t>, policy support tools and methodologies can support the integration of assessment findings into policy and decision-making.</w:t>
      </w:r>
    </w:p>
    <w:p w14:paraId="2DD436A3" w14:textId="77777777" w:rsidR="00AC3400" w:rsidRDefault="00AC3400" w:rsidP="00242F41">
      <w:pPr>
        <w:spacing w:after="240" w:line="240" w:lineRule="auto"/>
        <w:ind w:left="576"/>
        <w:jc w:val="both"/>
        <w:rPr>
          <w:b/>
        </w:rPr>
      </w:pPr>
      <w:r w:rsidRPr="00312B53">
        <w:rPr>
          <w:b/>
        </w:rPr>
        <w:t>Checklist of actions</w:t>
      </w:r>
    </w:p>
    <w:p w14:paraId="4140E6C7" w14:textId="77777777" w:rsidR="00AC3400" w:rsidRPr="002760A4" w:rsidRDefault="00AC3400" w:rsidP="00CC6504">
      <w:pPr>
        <w:pStyle w:val="ListParagraph"/>
        <w:numPr>
          <w:ilvl w:val="0"/>
          <w:numId w:val="29"/>
        </w:numPr>
        <w:spacing w:after="240" w:line="240" w:lineRule="auto"/>
        <w:jc w:val="both"/>
        <w:rPr>
          <w:b/>
        </w:rPr>
      </w:pPr>
      <w:r w:rsidRPr="00C320AD">
        <w:rPr>
          <w:b/>
        </w:rPr>
        <w:t>If limited literature is available related to particular policy instruments, policy support tools and methodologies to support the analysis considered</w:t>
      </w:r>
      <w:r>
        <w:rPr>
          <w:b/>
        </w:rPr>
        <w:t>.</w:t>
      </w:r>
    </w:p>
    <w:p w14:paraId="71E238C8" w14:textId="77777777" w:rsidR="00AC3400" w:rsidRPr="00C443AD" w:rsidRDefault="00AC3400" w:rsidP="00AC3400">
      <w:pPr>
        <w:pStyle w:val="Heading1"/>
      </w:pPr>
      <w:bookmarkStart w:id="76" w:name="_Toc4163851"/>
      <w:r w:rsidRPr="00804D2A">
        <w:t xml:space="preserve">4. Incorporating information into the IPBES policy support </w:t>
      </w:r>
      <w:r w:rsidRPr="00C443AD">
        <w:t>gateway</w:t>
      </w:r>
      <w:bookmarkEnd w:id="76"/>
    </w:p>
    <w:p w14:paraId="0EA93E5B" w14:textId="77777777" w:rsidR="00AC3400" w:rsidRPr="00242F41" w:rsidRDefault="00AC3400" w:rsidP="00242F41">
      <w:pPr>
        <w:widowControl w:val="0"/>
        <w:pBdr>
          <w:top w:val="nil"/>
          <w:left w:val="nil"/>
          <w:bottom w:val="nil"/>
          <w:right w:val="nil"/>
          <w:between w:val="nil"/>
        </w:pBdr>
        <w:spacing w:after="60"/>
        <w:ind w:left="576"/>
        <w:rPr>
          <w:rFonts w:eastAsia="Arial" w:cs="Calibri"/>
          <w:color w:val="000000"/>
        </w:rPr>
      </w:pPr>
      <w:r w:rsidRPr="00242F41">
        <w:rPr>
          <w:rFonts w:eastAsia="Arial" w:cs="Calibri"/>
          <w:color w:val="000000"/>
        </w:rPr>
        <w:t xml:space="preserve">The IPBES policy support </w:t>
      </w:r>
      <w:r w:rsidRPr="00242F41">
        <w:rPr>
          <w:rFonts w:cs="Calibri"/>
        </w:rPr>
        <w:t xml:space="preserve">gateway </w:t>
      </w:r>
      <w:r w:rsidRPr="00242F41">
        <w:rPr>
          <w:rFonts w:eastAsia="Arial" w:cs="Calibri"/>
          <w:color w:val="000000"/>
        </w:rPr>
        <w:t xml:space="preserve">(hereafter “the </w:t>
      </w:r>
      <w:r w:rsidRPr="00242F41">
        <w:rPr>
          <w:rFonts w:cs="Calibri"/>
        </w:rPr>
        <w:t>gateway</w:t>
      </w:r>
      <w:r w:rsidRPr="00242F41">
        <w:rPr>
          <w:rFonts w:eastAsia="Arial" w:cs="Calibri"/>
          <w:color w:val="000000"/>
        </w:rPr>
        <w:t>”) is an innovative, dynamic, evolving online platform with two main goals:</w:t>
      </w:r>
    </w:p>
    <w:p w14:paraId="0DC9D98A" w14:textId="77777777" w:rsidR="00AC3400" w:rsidRPr="00242F41" w:rsidRDefault="00AC3400" w:rsidP="00CC6504">
      <w:pPr>
        <w:pStyle w:val="ListParagraph"/>
        <w:numPr>
          <w:ilvl w:val="0"/>
          <w:numId w:val="35"/>
        </w:numPr>
        <w:pBdr>
          <w:top w:val="nil"/>
          <w:left w:val="nil"/>
          <w:bottom w:val="nil"/>
          <w:right w:val="nil"/>
          <w:between w:val="nil"/>
        </w:pBdr>
        <w:spacing w:after="120" w:line="276" w:lineRule="auto"/>
        <w:ind w:left="630" w:firstLine="0"/>
        <w:contextualSpacing w:val="0"/>
        <w:rPr>
          <w:rFonts w:ascii="Calibri" w:hAnsi="Calibri" w:cs="Calibri"/>
          <w:color w:val="262626"/>
        </w:rPr>
      </w:pPr>
      <w:r w:rsidRPr="00242F41">
        <w:rPr>
          <w:rFonts w:ascii="Calibri" w:hAnsi="Calibri" w:cs="Calibri"/>
          <w:color w:val="262626"/>
        </w:rPr>
        <w:t>To enable decision makers to gain easy access to tailored information on policy support tools and methodologies to better inform and assist the different scales and phases of policy-making and implementation;</w:t>
      </w:r>
    </w:p>
    <w:p w14:paraId="13AB4A9E" w14:textId="77777777" w:rsidR="00AC3400" w:rsidRPr="00242F41" w:rsidRDefault="00AC3400" w:rsidP="00CC6504">
      <w:pPr>
        <w:pStyle w:val="ListParagraph"/>
        <w:numPr>
          <w:ilvl w:val="0"/>
          <w:numId w:val="35"/>
        </w:numPr>
        <w:pBdr>
          <w:top w:val="nil"/>
          <w:left w:val="nil"/>
          <w:bottom w:val="nil"/>
          <w:right w:val="nil"/>
          <w:between w:val="nil"/>
        </w:pBdr>
        <w:spacing w:after="120" w:line="276" w:lineRule="auto"/>
        <w:ind w:left="624" w:firstLine="0"/>
        <w:contextualSpacing w:val="0"/>
        <w:rPr>
          <w:rFonts w:ascii="Calibri" w:hAnsi="Calibri" w:cs="Calibri"/>
          <w:color w:val="262626"/>
        </w:rPr>
      </w:pPr>
      <w:r w:rsidRPr="00242F41">
        <w:rPr>
          <w:rFonts w:ascii="Calibri" w:hAnsi="Calibri" w:cs="Calibri"/>
          <w:color w:val="262626"/>
        </w:rPr>
        <w:t xml:space="preserve"> To allow a range of users to provide input to the gateway and assess the usability of policy support tools and methodologies in their specific contexts, including resources required and types of outputs that can be obtained, and thus help to identify gaps in tools and methodologies (IPBES/3/INF/8).</w:t>
      </w:r>
    </w:p>
    <w:p w14:paraId="2D5A4DD1" w14:textId="77777777" w:rsidR="00AC3400" w:rsidRPr="00804D2A" w:rsidRDefault="00AC3400" w:rsidP="00AC3400">
      <w:pPr>
        <w:pStyle w:val="Heading2"/>
      </w:pPr>
      <w:bookmarkStart w:id="77" w:name="_Toc3207615"/>
      <w:bookmarkStart w:id="78" w:name="_Toc3207658"/>
      <w:bookmarkStart w:id="79" w:name="_Toc4163852"/>
      <w:r w:rsidRPr="00804D2A">
        <w:t xml:space="preserve">4.1 Introduction to the </w:t>
      </w:r>
      <w:r w:rsidRPr="00C443AD">
        <w:t xml:space="preserve">gateway </w:t>
      </w:r>
      <w:r w:rsidRPr="00804D2A">
        <w:t>and its purpose</w:t>
      </w:r>
      <w:bookmarkEnd w:id="77"/>
      <w:bookmarkEnd w:id="78"/>
      <w:bookmarkEnd w:id="79"/>
    </w:p>
    <w:p w14:paraId="7C680A29" w14:textId="77777777" w:rsidR="00AC3400" w:rsidRDefault="00AC3400" w:rsidP="00242F41">
      <w:pPr>
        <w:spacing w:after="120"/>
        <w:ind w:left="576"/>
      </w:pPr>
      <w:r>
        <w:t>There is a wide range of policy support tools and methodologies to support different stages of the policy cycle. However, it is often difficult for decision makers and practitioners to access such tools and methodologies and to identify how relevant they might be for addressing a particular situation. In its decision IPBES-2/5, the Plenary requested the Multidisciplinary Expert Panel and the Bureau to develop an online catalogue of policy support tools and methodologies to facilitate access by decision makers to policy support tools and methodologies, and to provide guidance on how to promote and catalyse their further development.</w:t>
      </w:r>
      <w:r>
        <w:rPr>
          <w:vertAlign w:val="superscript"/>
        </w:rPr>
        <w:footnoteReference w:id="12"/>
      </w:r>
    </w:p>
    <w:p w14:paraId="3E5AD2C9" w14:textId="77777777" w:rsidR="00AC3400" w:rsidRDefault="00AC3400" w:rsidP="00242F41">
      <w:pPr>
        <w:spacing w:after="120"/>
        <w:ind w:left="576"/>
      </w:pPr>
      <w:r>
        <w:t>The IPBES policy support gateway is available at</w:t>
      </w:r>
      <w:hyperlink r:id="rId26">
        <w:r>
          <w:t xml:space="preserve"> </w:t>
        </w:r>
      </w:hyperlink>
      <w:hyperlink r:id="rId27">
        <w:r>
          <w:rPr>
            <w:color w:val="1155CC"/>
            <w:u w:val="single"/>
          </w:rPr>
          <w:t>https://www.ipbes.net/policy-support</w:t>
        </w:r>
      </w:hyperlink>
      <w:r>
        <w:t xml:space="preserve">. The gateway has been developed by IPBES with the support of a wide range of experts and resource people across the globe, and together with Oppla, a European research project.  </w:t>
      </w:r>
    </w:p>
    <w:p w14:paraId="3D5547A8" w14:textId="77777777" w:rsidR="00AC3400" w:rsidRDefault="00AC3400" w:rsidP="00242F41">
      <w:pPr>
        <w:spacing w:after="120"/>
        <w:ind w:left="576"/>
      </w:pPr>
      <w:r>
        <w:t>With purpose of achieving its two main goals, the policy support gateway was developed around the following functions:</w:t>
      </w:r>
    </w:p>
    <w:p w14:paraId="0BAABB52" w14:textId="77777777" w:rsidR="00AC3400" w:rsidRPr="004E43E3" w:rsidRDefault="00AC3400" w:rsidP="00242F41">
      <w:pPr>
        <w:spacing w:after="120"/>
        <w:ind w:left="576"/>
        <w:rPr>
          <w:b/>
        </w:rPr>
      </w:pPr>
      <w:r w:rsidRPr="004E43E3">
        <w:rPr>
          <w:b/>
        </w:rPr>
        <w:t>Goal A: To enable decision makers to gain easy access to tailored information relating to policy support tools and methodologies</w:t>
      </w:r>
    </w:p>
    <w:p w14:paraId="2FE0F09D" w14:textId="77777777" w:rsidR="00AC3400" w:rsidRPr="00242F41" w:rsidRDefault="00AC3400" w:rsidP="00CC6504">
      <w:pPr>
        <w:pStyle w:val="ListParagraph"/>
        <w:numPr>
          <w:ilvl w:val="0"/>
          <w:numId w:val="34"/>
        </w:numPr>
        <w:pBdr>
          <w:top w:val="nil"/>
          <w:left w:val="nil"/>
          <w:bottom w:val="nil"/>
          <w:right w:val="nil"/>
          <w:between w:val="nil"/>
        </w:pBdr>
        <w:spacing w:after="120" w:line="276" w:lineRule="auto"/>
        <w:ind w:left="630" w:firstLine="0"/>
        <w:contextualSpacing w:val="0"/>
        <w:rPr>
          <w:rFonts w:ascii="Calibri" w:hAnsi="Calibri" w:cs="Calibri"/>
          <w:color w:val="262626"/>
        </w:rPr>
      </w:pPr>
      <w:r w:rsidRPr="00242F41">
        <w:rPr>
          <w:rFonts w:ascii="Calibri" w:hAnsi="Calibri" w:cs="Calibri"/>
          <w:i/>
          <w:color w:val="262626"/>
        </w:rPr>
        <w:t>Allow users to browse, search, identify and retrieve relevant policy instruments and policy support tools and methodologies and information relating to them</w:t>
      </w:r>
      <w:r w:rsidRPr="00242F41">
        <w:rPr>
          <w:rFonts w:ascii="Calibri" w:hAnsi="Calibri" w:cs="Calibri"/>
          <w:color w:val="262626"/>
        </w:rPr>
        <w:t>: The gateway is a “one-stop-shop” of policy instruments and policy support tools and methodologies relating to biodiversity and ecosystem services. Users can search by policy instruments, policy support tools and methodologies, case studies, capacity-building opportunities and resources or assessments according to their needs and requirements. For this, users can use different entry points or filters. The filters identify specific areas which relate to the resource being uploaded, namely: Aichi Biodiversity Targets and Sustainable Development Goals; related realms (including units of analysis); related categories of nature’s contributions to people; and sub-regions covered;</w:t>
      </w:r>
    </w:p>
    <w:p w14:paraId="637B76DF" w14:textId="77777777" w:rsidR="00AC3400" w:rsidRPr="00242F41" w:rsidRDefault="00AC3400" w:rsidP="00CC6504">
      <w:pPr>
        <w:pStyle w:val="ListParagraph"/>
        <w:numPr>
          <w:ilvl w:val="0"/>
          <w:numId w:val="34"/>
        </w:numPr>
        <w:pBdr>
          <w:top w:val="nil"/>
          <w:left w:val="nil"/>
          <w:bottom w:val="nil"/>
          <w:right w:val="nil"/>
          <w:between w:val="nil"/>
        </w:pBdr>
        <w:spacing w:after="120" w:line="276" w:lineRule="auto"/>
        <w:ind w:left="624" w:firstLine="0"/>
        <w:contextualSpacing w:val="0"/>
        <w:rPr>
          <w:rFonts w:ascii="Calibri" w:hAnsi="Calibri" w:cs="Calibri"/>
          <w:color w:val="262626"/>
        </w:rPr>
      </w:pPr>
      <w:r w:rsidRPr="00242F41">
        <w:rPr>
          <w:rFonts w:ascii="Calibri" w:hAnsi="Calibri" w:cs="Calibri"/>
          <w:i/>
          <w:color w:val="262626"/>
        </w:rPr>
        <w:t>Provide online functionality for its target groups</w:t>
      </w:r>
      <w:r w:rsidRPr="00242F41">
        <w:rPr>
          <w:rFonts w:ascii="Calibri" w:hAnsi="Calibri" w:cs="Calibri"/>
          <w:color w:val="262626"/>
        </w:rPr>
        <w:t>: The gateway has been designed from the perspective of the needs and requirements of its potential users to make it as accessible as possible and ensure it is used by decision makers, thereby potentially improving the quality of ensuing decisions;</w:t>
      </w:r>
    </w:p>
    <w:p w14:paraId="128C3FED" w14:textId="77777777" w:rsidR="00AC3400" w:rsidRPr="00242F41" w:rsidRDefault="00AC3400" w:rsidP="00CC6504">
      <w:pPr>
        <w:pStyle w:val="ListParagraph"/>
        <w:numPr>
          <w:ilvl w:val="0"/>
          <w:numId w:val="34"/>
        </w:numPr>
        <w:pBdr>
          <w:top w:val="nil"/>
          <w:left w:val="nil"/>
          <w:bottom w:val="nil"/>
          <w:right w:val="nil"/>
          <w:between w:val="nil"/>
        </w:pBdr>
        <w:spacing w:after="120" w:line="276" w:lineRule="auto"/>
        <w:ind w:left="624" w:firstLine="0"/>
        <w:contextualSpacing w:val="0"/>
        <w:rPr>
          <w:rFonts w:ascii="Calibri" w:hAnsi="Calibri" w:cs="Calibri"/>
          <w:color w:val="262626"/>
        </w:rPr>
      </w:pPr>
      <w:r w:rsidRPr="00242F41">
        <w:rPr>
          <w:rFonts w:ascii="Calibri" w:hAnsi="Calibri" w:cs="Calibri"/>
          <w:i/>
          <w:color w:val="262626"/>
        </w:rPr>
        <w:t>Develop a community of practice to strengthen user networking</w:t>
      </w:r>
      <w:r w:rsidRPr="00242F41">
        <w:rPr>
          <w:rFonts w:ascii="Calibri" w:hAnsi="Calibri" w:cs="Calibri"/>
          <w:color w:val="262626"/>
        </w:rPr>
        <w:t>: The gateway also has a strong networking function, allowing users working with specific policy instruments and policy support tools and methodologies to share experiences of developing or using these with peers. In addition, users have the possibility to reach out to the developers and practitioners for any specific policy support tool or methodology in the database. Contact information is available on the gateway entries to allow exchanges between peers and with developers.</w:t>
      </w:r>
    </w:p>
    <w:p w14:paraId="297D24B1" w14:textId="77777777" w:rsidR="00AC3400" w:rsidRDefault="00AC3400" w:rsidP="00242F41">
      <w:pPr>
        <w:spacing w:after="120"/>
        <w:ind w:left="576"/>
        <w:rPr>
          <w:i/>
        </w:rPr>
      </w:pPr>
      <w:r w:rsidRPr="004E43E3">
        <w:rPr>
          <w:b/>
        </w:rPr>
        <w:t>Goal B: To allow a range of users to provide input to the gateway and their experiences and lessons on the usability of policy support tools and methodologies in their specific contexts</w:t>
      </w:r>
      <w:r>
        <w:rPr>
          <w:i/>
        </w:rPr>
        <w:t>:</w:t>
      </w:r>
      <w:r w:rsidRPr="00242F41">
        <w:rPr>
          <w:vertAlign w:val="superscript"/>
        </w:rPr>
        <w:footnoteReference w:id="13"/>
      </w:r>
    </w:p>
    <w:p w14:paraId="40F5599E" w14:textId="77777777" w:rsidR="00AC3400" w:rsidRDefault="00AC3400" w:rsidP="00CC6504">
      <w:pPr>
        <w:pStyle w:val="ListParagraph"/>
        <w:numPr>
          <w:ilvl w:val="0"/>
          <w:numId w:val="33"/>
        </w:numPr>
        <w:pBdr>
          <w:top w:val="nil"/>
          <w:left w:val="nil"/>
          <w:bottom w:val="nil"/>
          <w:right w:val="nil"/>
          <w:between w:val="nil"/>
        </w:pBdr>
        <w:spacing w:after="120" w:line="276" w:lineRule="auto"/>
        <w:ind w:left="630" w:firstLine="0"/>
        <w:contextualSpacing w:val="0"/>
      </w:pPr>
      <w:r>
        <w:rPr>
          <w:i/>
        </w:rPr>
        <w:t>Submit information on policy support tools and methodologies</w:t>
      </w:r>
      <w:r>
        <w:t>: Any users can submit information relating to any of the types of resources included in the gateway (see section 4.2.1 below). The types of products include policy instruments and policy support tools and methodologies, linked to case studies, capacity-building resources and opportunities and assessments. The gateway furthermore includes two types of content: (i) content relating to the specific product types mentioned previously; and (ii) experiences relating to the use of specific policy instruments or policy support tools already contained in the gateway (by adding comments in the comment box available for each resource);</w:t>
      </w:r>
    </w:p>
    <w:p w14:paraId="1F7BC889" w14:textId="77777777" w:rsidR="00AC3400" w:rsidRDefault="00AC3400" w:rsidP="00CC6504">
      <w:pPr>
        <w:pStyle w:val="ListParagraph"/>
        <w:numPr>
          <w:ilvl w:val="0"/>
          <w:numId w:val="33"/>
        </w:numPr>
        <w:pBdr>
          <w:top w:val="nil"/>
          <w:left w:val="nil"/>
          <w:bottom w:val="nil"/>
          <w:right w:val="nil"/>
          <w:between w:val="nil"/>
        </w:pBdr>
        <w:spacing w:after="120" w:line="276" w:lineRule="auto"/>
        <w:ind w:left="624" w:firstLine="0"/>
        <w:contextualSpacing w:val="0"/>
      </w:pPr>
      <w:r>
        <w:rPr>
          <w:i/>
        </w:rPr>
        <w:t>Share lessons learned</w:t>
      </w:r>
      <w:r>
        <w:t>: Users of the catalogue are encouraged to share their experiences and identify lessons learned from using policy support tools and methodologies. This experience could be documented in case studies, but feedback may also be provided by users and developers of support tools. Lessons learned can relate to cost-effectiveness; adaptability to different contexts; and user-friendliness of a specific resource, among others;</w:t>
      </w:r>
    </w:p>
    <w:p w14:paraId="6AC8E3D8" w14:textId="77777777" w:rsidR="00AC3400" w:rsidRPr="000A5064" w:rsidRDefault="00AC3400" w:rsidP="00CC6504">
      <w:pPr>
        <w:pStyle w:val="ListParagraph"/>
        <w:numPr>
          <w:ilvl w:val="0"/>
          <w:numId w:val="33"/>
        </w:numPr>
        <w:pBdr>
          <w:top w:val="nil"/>
          <w:left w:val="nil"/>
          <w:bottom w:val="nil"/>
          <w:right w:val="nil"/>
          <w:between w:val="nil"/>
        </w:pBdr>
        <w:spacing w:after="120" w:line="276" w:lineRule="auto"/>
        <w:ind w:left="624" w:firstLine="0"/>
        <w:contextualSpacing w:val="0"/>
      </w:pPr>
      <w:r>
        <w:rPr>
          <w:i/>
        </w:rPr>
        <w:t xml:space="preserve">Evaluate the </w:t>
      </w:r>
      <w:r w:rsidRPr="00C443AD">
        <w:rPr>
          <w:i/>
        </w:rPr>
        <w:t>gateway:</w:t>
      </w:r>
      <w:r>
        <w:t xml:space="preserve"> </w:t>
      </w:r>
      <w:r w:rsidRPr="000A5064">
        <w:t xml:space="preserve">Mechanisms are being put in place to evaluate the usage of the </w:t>
      </w:r>
      <w:r>
        <w:t>gateway</w:t>
      </w:r>
      <w:r w:rsidRPr="000A5064">
        <w:t xml:space="preserve">, particularly in relation to meeting its intended objectives. The best method by which such </w:t>
      </w:r>
      <w:r>
        <w:t>evaluation</w:t>
      </w:r>
      <w:r w:rsidRPr="000A5064">
        <w:t xml:space="preserve"> can currently take place is through the comments box in each resource page. At the bottom of the page there is a comment section where users are encouraged to leave feedback for each policy support tool, policy instrument, case study, assessment, or capacity-building opportunities and resources. Users can share any positive feedback, or any concerns they may have regarding </w:t>
      </w:r>
      <w:r>
        <w:t>a</w:t>
      </w:r>
      <w:r w:rsidRPr="000A5064">
        <w:t xml:space="preserve"> particular resource, for example relating to the benefits or limitations of applying it in a specific context. Additionally, users may wish to provide suggestions </w:t>
      </w:r>
      <w:r>
        <w:t xml:space="preserve">on how a specific policy support tool </w:t>
      </w:r>
      <w:r w:rsidRPr="000A5064">
        <w:t>could be improved</w:t>
      </w:r>
      <w:r>
        <w:t>;</w:t>
      </w:r>
    </w:p>
    <w:p w14:paraId="37D9B886" w14:textId="77777777" w:rsidR="00AC3400" w:rsidRDefault="00AC3400" w:rsidP="00CC6504">
      <w:pPr>
        <w:pStyle w:val="ListParagraph"/>
        <w:numPr>
          <w:ilvl w:val="0"/>
          <w:numId w:val="33"/>
        </w:numPr>
        <w:pBdr>
          <w:top w:val="nil"/>
          <w:left w:val="nil"/>
          <w:bottom w:val="nil"/>
          <w:right w:val="nil"/>
          <w:between w:val="nil"/>
        </w:pBdr>
        <w:spacing w:after="120" w:line="276" w:lineRule="auto"/>
        <w:ind w:left="624" w:firstLine="0"/>
        <w:contextualSpacing w:val="0"/>
      </w:pPr>
      <w:r>
        <w:rPr>
          <w:i/>
        </w:rPr>
        <w:t>Provide information to the Plenary of the Platform</w:t>
      </w:r>
      <w:r>
        <w:t>: Regular reports from the Executive Secretary to the Plenary outline the usage of the gateway (analytics), lessons learned and progress made in its implementation. This allows IPBES to better understand who the main users of the catalogue are, while also helping to identify potential gaps in policy support tools and methodologies.</w:t>
      </w:r>
      <w:r>
        <w:rPr>
          <w:vertAlign w:val="superscript"/>
        </w:rPr>
        <w:footnoteReference w:id="14"/>
      </w:r>
    </w:p>
    <w:p w14:paraId="3688CB9D" w14:textId="77777777" w:rsidR="00AC3400" w:rsidRPr="00A24C0B" w:rsidRDefault="00AC3400" w:rsidP="00AC3400">
      <w:pPr>
        <w:pStyle w:val="Heading3"/>
        <w:spacing w:before="120" w:after="60"/>
        <w:rPr>
          <w:i/>
          <w:color w:val="262626" w:themeColor="text1" w:themeTint="D9"/>
        </w:rPr>
      </w:pPr>
      <w:bookmarkStart w:id="80" w:name="_Toc4163853"/>
      <w:r w:rsidRPr="00A24C0B">
        <w:rPr>
          <w:color w:val="262626" w:themeColor="text1" w:themeTint="D9"/>
        </w:rPr>
        <w:t>4.1.1 Structure of the policy support gateway</w:t>
      </w:r>
      <w:bookmarkEnd w:id="80"/>
    </w:p>
    <w:p w14:paraId="38F82532" w14:textId="77777777" w:rsidR="00AC3400" w:rsidRDefault="00AC3400" w:rsidP="00242F41">
      <w:pPr>
        <w:spacing w:after="60"/>
        <w:ind w:left="576"/>
      </w:pPr>
      <w:r>
        <w:t>The IPBES policy support gateway comprises two key components:</w:t>
      </w:r>
    </w:p>
    <w:p w14:paraId="22B7BCDE" w14:textId="77777777" w:rsidR="00AC3400" w:rsidRDefault="00AC3400" w:rsidP="00CC6504">
      <w:pPr>
        <w:pStyle w:val="ListParagraph"/>
        <w:numPr>
          <w:ilvl w:val="0"/>
          <w:numId w:val="32"/>
        </w:numPr>
        <w:pBdr>
          <w:top w:val="nil"/>
          <w:left w:val="nil"/>
          <w:bottom w:val="nil"/>
          <w:right w:val="nil"/>
          <w:between w:val="nil"/>
        </w:pBdr>
        <w:spacing w:after="120" w:line="276" w:lineRule="auto"/>
        <w:ind w:left="630" w:firstLine="0"/>
        <w:contextualSpacing w:val="0"/>
      </w:pPr>
      <w:r>
        <w:t>A catalogue of policy instruments and policy support tools linked to assessments, case studies, capacity-building opportunities or resources, and a network of experts/practitioners (communities of practice);</w:t>
      </w:r>
    </w:p>
    <w:p w14:paraId="7DD551FC" w14:textId="77777777" w:rsidR="00AC3400" w:rsidRDefault="00AC3400" w:rsidP="00CC6504">
      <w:pPr>
        <w:pStyle w:val="ListParagraph"/>
        <w:numPr>
          <w:ilvl w:val="0"/>
          <w:numId w:val="32"/>
        </w:numPr>
        <w:pBdr>
          <w:top w:val="nil"/>
          <w:left w:val="nil"/>
          <w:bottom w:val="nil"/>
          <w:right w:val="nil"/>
          <w:between w:val="nil"/>
        </w:pBdr>
        <w:spacing w:after="120" w:line="276" w:lineRule="auto"/>
        <w:ind w:left="624" w:firstLine="0"/>
        <w:contextualSpacing w:val="0"/>
      </w:pPr>
      <w:r>
        <w:t>Methodological guidance based on the methodological work developed by IPBES so far on: (i) scenarios and models by providing an overview of what they are and how they can link to agenda setting and decision support; and (ii) on multiple conceptualizations of diverse values by providing the conceptual justification for the approach, explaining through a six-step approach how to address them and providing an immersion to the topic for the IPBES community.</w:t>
      </w:r>
      <w:r>
        <w:rPr>
          <w:vertAlign w:val="superscript"/>
        </w:rPr>
        <w:footnoteReference w:id="15"/>
      </w:r>
    </w:p>
    <w:p w14:paraId="7BB7195E" w14:textId="77777777" w:rsidR="00AC3400" w:rsidRPr="00A24C0B" w:rsidRDefault="00AC3400" w:rsidP="00AC3400">
      <w:pPr>
        <w:pStyle w:val="Heading3"/>
        <w:spacing w:before="120" w:after="60"/>
        <w:rPr>
          <w:i/>
          <w:color w:val="262626" w:themeColor="text1" w:themeTint="D9"/>
        </w:rPr>
      </w:pPr>
      <w:bookmarkStart w:id="81" w:name="_Toc4163854"/>
      <w:r w:rsidRPr="00A24C0B">
        <w:rPr>
          <w:color w:val="262626" w:themeColor="text1" w:themeTint="D9"/>
        </w:rPr>
        <w:t>4.1.2 Types of resources in the policy support gateway</w:t>
      </w:r>
      <w:bookmarkEnd w:id="81"/>
    </w:p>
    <w:p w14:paraId="3A552FD9" w14:textId="77777777" w:rsidR="00AC3400" w:rsidRDefault="00AC3400" w:rsidP="00242F41">
      <w:pPr>
        <w:spacing w:after="120"/>
        <w:ind w:left="576"/>
      </w:pPr>
      <w:r>
        <w:t>The gateway gathers a range of individual policy instruments and policy support tools and methodologies as well as a number of additional types of resources linked to them, namely:</w:t>
      </w:r>
    </w:p>
    <w:p w14:paraId="711965AE" w14:textId="77777777" w:rsidR="00AC3400" w:rsidRDefault="00AC3400" w:rsidP="00CC6504">
      <w:pPr>
        <w:pStyle w:val="ListParagraph"/>
        <w:numPr>
          <w:ilvl w:val="0"/>
          <w:numId w:val="31"/>
        </w:numPr>
        <w:pBdr>
          <w:top w:val="nil"/>
          <w:left w:val="nil"/>
          <w:bottom w:val="nil"/>
          <w:right w:val="nil"/>
          <w:between w:val="nil"/>
        </w:pBdr>
        <w:spacing w:after="120" w:line="276" w:lineRule="auto"/>
        <w:ind w:left="630" w:firstLine="0"/>
        <w:contextualSpacing w:val="0"/>
      </w:pPr>
      <w:r>
        <w:rPr>
          <w:i/>
        </w:rPr>
        <w:t>Case studies</w:t>
      </w:r>
      <w:r>
        <w:t xml:space="preserve"> related to the implementation of specific policy instruments or application of policy support tools, including those from IPBES assessments. Since case studies provide examples relating to the practical application of policy support tools or instruments, it is strongly encouraged to have a variety of case studies for each of those;</w:t>
      </w:r>
    </w:p>
    <w:p w14:paraId="765EB9D8" w14:textId="2E71954E" w:rsidR="00AC3400" w:rsidRDefault="00AC3400" w:rsidP="00CC6504">
      <w:pPr>
        <w:pStyle w:val="ListParagraph"/>
        <w:numPr>
          <w:ilvl w:val="0"/>
          <w:numId w:val="31"/>
        </w:numPr>
        <w:pBdr>
          <w:top w:val="nil"/>
          <w:left w:val="nil"/>
          <w:bottom w:val="nil"/>
          <w:right w:val="nil"/>
          <w:between w:val="nil"/>
        </w:pBdr>
        <w:spacing w:after="120" w:line="276" w:lineRule="auto"/>
        <w:ind w:left="624" w:firstLine="0"/>
        <w:contextualSpacing w:val="0"/>
      </w:pPr>
      <w:r>
        <w:rPr>
          <w:i/>
        </w:rPr>
        <w:t>Capacity-building opportunities and resources</w:t>
      </w:r>
      <w:r w:rsidR="0038226E">
        <w:t xml:space="preserve"> </w:t>
      </w:r>
      <w:r>
        <w:t>are means to help build the knowledge and skills necessary to develop and apply relevant tools and instruments, e.g. in-person and online training, documents, etc.</w:t>
      </w:r>
    </w:p>
    <w:p w14:paraId="2B0C9A91" w14:textId="77777777" w:rsidR="00AC3400" w:rsidRDefault="00AC3400" w:rsidP="00CC6504">
      <w:pPr>
        <w:pStyle w:val="ListParagraph"/>
        <w:numPr>
          <w:ilvl w:val="0"/>
          <w:numId w:val="31"/>
        </w:numPr>
        <w:pBdr>
          <w:top w:val="nil"/>
          <w:left w:val="nil"/>
          <w:bottom w:val="nil"/>
          <w:right w:val="nil"/>
          <w:between w:val="nil"/>
        </w:pBdr>
        <w:spacing w:after="120" w:line="276" w:lineRule="auto"/>
        <w:ind w:left="624" w:firstLine="0"/>
        <w:contextualSpacing w:val="0"/>
      </w:pPr>
      <w:r w:rsidRPr="004E43E3">
        <w:rPr>
          <w:i/>
        </w:rPr>
        <w:t>Individual experts and practitioners</w:t>
      </w:r>
      <w:r>
        <w:t xml:space="preserve"> with expertise in relation to specific policy instruments or policy support tools</w:t>
      </w:r>
    </w:p>
    <w:p w14:paraId="1D927356" w14:textId="77777777" w:rsidR="00AC3400" w:rsidRDefault="00AC3400" w:rsidP="00CC6504">
      <w:pPr>
        <w:pStyle w:val="ListParagraph"/>
        <w:numPr>
          <w:ilvl w:val="0"/>
          <w:numId w:val="31"/>
        </w:numPr>
        <w:pBdr>
          <w:top w:val="nil"/>
          <w:left w:val="nil"/>
          <w:bottom w:val="nil"/>
          <w:right w:val="nil"/>
          <w:between w:val="nil"/>
        </w:pBdr>
        <w:spacing w:after="120" w:line="276" w:lineRule="auto"/>
        <w:ind w:left="624" w:firstLine="0"/>
        <w:contextualSpacing w:val="0"/>
      </w:pPr>
      <w:r>
        <w:t xml:space="preserve">Further, given the decision to integrate the content of the existing catalogue of assessments (deliverable 4(a)) into the gateway, assessments on biodiversity and ecosystem services other than those of IPBES would also be included, ranging from global (e.g. Millennium Ecosystem Assessment) to national (e.g. UK NEA) scales. </w:t>
      </w:r>
    </w:p>
    <w:p w14:paraId="165F68BC" w14:textId="77777777" w:rsidR="00AC3400" w:rsidRDefault="00AC3400" w:rsidP="00242F41">
      <w:pPr>
        <w:spacing w:after="120"/>
        <w:ind w:left="576"/>
      </w:pPr>
      <w:r>
        <w:t>It is worth noting that the types of resources (a) to (c) above can only be uploaded if they are linked to a policy instrument or support tool already included in the gateway. Therefore, is it important to ensure that the relevant policy instrument or support tool are already in the gateway or otherwise upload those first, to be followed by the complementary material.</w:t>
      </w:r>
    </w:p>
    <w:p w14:paraId="6541BA81" w14:textId="77777777" w:rsidR="00AC3400" w:rsidRDefault="00AC3400" w:rsidP="00242F41">
      <w:pPr>
        <w:spacing w:after="120"/>
        <w:ind w:left="576"/>
      </w:pPr>
      <w:r>
        <w:t>For each individual item of content, a broad range of relevant information is available. Further, the gateway displays a list of gateway items related to the one being browsed. These interlinkages are an important functionality of the gateway as they link different resources allowing users to understand the use of different resources in combination with others.</w:t>
      </w:r>
    </w:p>
    <w:p w14:paraId="259CC846" w14:textId="77777777" w:rsidR="00AC3400" w:rsidRPr="00804D2A" w:rsidRDefault="00AC3400" w:rsidP="00AC3400">
      <w:pPr>
        <w:pStyle w:val="Heading2"/>
      </w:pPr>
      <w:bookmarkStart w:id="82" w:name="_Toc3207616"/>
      <w:bookmarkStart w:id="83" w:name="_Toc3207659"/>
      <w:bookmarkStart w:id="84" w:name="_Toc4163855"/>
      <w:r w:rsidRPr="00804D2A">
        <w:t>4.2 Information to be captured for each policy instrument and policy support tool and methodology</w:t>
      </w:r>
      <w:bookmarkEnd w:id="82"/>
      <w:bookmarkEnd w:id="83"/>
      <w:bookmarkEnd w:id="84"/>
    </w:p>
    <w:p w14:paraId="0ABBDE01" w14:textId="77777777" w:rsidR="00AC3400" w:rsidRDefault="00AC3400" w:rsidP="00242F41">
      <w:pPr>
        <w:spacing w:after="120"/>
        <w:ind w:left="576"/>
      </w:pPr>
      <w:r>
        <w:t xml:space="preserve">The information that needs to be provided for the upload of different product categories is available in the forms available at </w:t>
      </w:r>
      <w:hyperlink r:id="rId28">
        <w:r>
          <w:rPr>
            <w:color w:val="0000FF"/>
            <w:u w:val="single"/>
          </w:rPr>
          <w:t>https://www.ipbes.net/policy-support/add-content</w:t>
        </w:r>
      </w:hyperlink>
      <w:r>
        <w:t xml:space="preserve">. </w:t>
      </w:r>
    </w:p>
    <w:p w14:paraId="64408528" w14:textId="77777777" w:rsidR="00AC3400" w:rsidRDefault="00AC3400" w:rsidP="00242F41">
      <w:pPr>
        <w:spacing w:after="120"/>
        <w:ind w:left="576"/>
      </w:pPr>
      <w:r>
        <w:t>Whereas some of the fields are compulsory, others are optional. Compulsory fields are presented at the beginning of the forms (identified with a red asterisk). Identifying interlinkages with other resource types in the gateway is generally encouraged and compulsory in some of the forms. This is the case, for example, for case studies or capacity-building opportunities and resources, which need to be linked to existing policy instruments or policy support tools.</w:t>
      </w:r>
    </w:p>
    <w:p w14:paraId="1A414399" w14:textId="77777777" w:rsidR="00AC3400" w:rsidRDefault="00AC3400" w:rsidP="00242F41">
      <w:pPr>
        <w:spacing w:after="60" w:line="240" w:lineRule="auto"/>
        <w:ind w:left="576"/>
      </w:pPr>
      <w:r>
        <w:t>Further, those uploading content are encouraged to select a set of relevant tags for their resource, as these are being used as filters to refine the search results when desired. Currently, these are the following:</w:t>
      </w:r>
    </w:p>
    <w:p w14:paraId="54CB05EB" w14:textId="77777777" w:rsidR="00AC3400" w:rsidRDefault="00AC3400" w:rsidP="00CC6504">
      <w:pPr>
        <w:numPr>
          <w:ilvl w:val="0"/>
          <w:numId w:val="23"/>
        </w:numPr>
        <w:pBdr>
          <w:top w:val="nil"/>
          <w:left w:val="nil"/>
          <w:bottom w:val="nil"/>
          <w:right w:val="nil"/>
          <w:between w:val="nil"/>
        </w:pBdr>
        <w:spacing w:after="60" w:line="240" w:lineRule="auto"/>
        <w:ind w:hanging="504"/>
      </w:pPr>
      <w:r>
        <w:rPr>
          <w:color w:val="000000"/>
        </w:rPr>
        <w:t>Related category of nature’s contributions to people</w:t>
      </w:r>
    </w:p>
    <w:p w14:paraId="0BAEF133" w14:textId="77777777" w:rsidR="00AC3400" w:rsidRDefault="00AC3400" w:rsidP="00CC6504">
      <w:pPr>
        <w:numPr>
          <w:ilvl w:val="0"/>
          <w:numId w:val="23"/>
        </w:numPr>
        <w:pBdr>
          <w:top w:val="nil"/>
          <w:left w:val="nil"/>
          <w:bottom w:val="nil"/>
          <w:right w:val="nil"/>
          <w:between w:val="nil"/>
        </w:pBdr>
        <w:spacing w:after="60" w:line="240" w:lineRule="auto"/>
        <w:ind w:hanging="504"/>
      </w:pPr>
      <w:r>
        <w:rPr>
          <w:color w:val="000000"/>
        </w:rPr>
        <w:t>Related Aichi Biodiversity Targets and Sustainable Development Goals</w:t>
      </w:r>
    </w:p>
    <w:p w14:paraId="5167E96C" w14:textId="77777777" w:rsidR="00AC3400" w:rsidRDefault="00AC3400" w:rsidP="00CC6504">
      <w:pPr>
        <w:numPr>
          <w:ilvl w:val="0"/>
          <w:numId w:val="23"/>
        </w:numPr>
        <w:pBdr>
          <w:top w:val="nil"/>
          <w:left w:val="nil"/>
          <w:bottom w:val="nil"/>
          <w:right w:val="nil"/>
          <w:between w:val="nil"/>
        </w:pBdr>
        <w:spacing w:after="60" w:line="240" w:lineRule="auto"/>
        <w:ind w:hanging="504"/>
      </w:pPr>
      <w:r>
        <w:rPr>
          <w:color w:val="000000"/>
        </w:rPr>
        <w:t>Related realms (i.e. terrestrial, marine and coastal, and freshwater) (and units of analysis)</w:t>
      </w:r>
    </w:p>
    <w:p w14:paraId="1A72C168" w14:textId="77777777" w:rsidR="00AC3400" w:rsidRDefault="00AC3400" w:rsidP="00CC6504">
      <w:pPr>
        <w:numPr>
          <w:ilvl w:val="0"/>
          <w:numId w:val="23"/>
        </w:numPr>
        <w:pBdr>
          <w:top w:val="nil"/>
          <w:left w:val="nil"/>
          <w:bottom w:val="nil"/>
          <w:right w:val="nil"/>
          <w:between w:val="nil"/>
        </w:pBdr>
        <w:spacing w:after="120" w:line="240" w:lineRule="auto"/>
        <w:ind w:hanging="504"/>
      </w:pPr>
      <w:r>
        <w:rPr>
          <w:color w:val="000000"/>
        </w:rPr>
        <w:t>Sub-region covered</w:t>
      </w:r>
    </w:p>
    <w:p w14:paraId="3F727F35" w14:textId="77777777" w:rsidR="00AC3400" w:rsidRDefault="00AC3400" w:rsidP="00242F41">
      <w:pPr>
        <w:spacing w:after="60"/>
        <w:ind w:left="576"/>
      </w:pPr>
      <w:r>
        <w:t>Moreover, some are shared among all product types, but others are specific to a product type. Some of the fields that are present for all types of content include:</w:t>
      </w:r>
    </w:p>
    <w:p w14:paraId="2686F896" w14:textId="77777777" w:rsidR="00AC3400" w:rsidRDefault="00AC3400" w:rsidP="00CC6504">
      <w:pPr>
        <w:numPr>
          <w:ilvl w:val="0"/>
          <w:numId w:val="23"/>
        </w:numPr>
        <w:pBdr>
          <w:top w:val="nil"/>
          <w:left w:val="nil"/>
          <w:bottom w:val="nil"/>
          <w:right w:val="nil"/>
          <w:between w:val="nil"/>
        </w:pBdr>
        <w:spacing w:after="60" w:line="240" w:lineRule="auto"/>
        <w:ind w:hanging="504"/>
      </w:pPr>
      <w:r>
        <w:t>Summary of the resource and purpose of its use</w:t>
      </w:r>
    </w:p>
    <w:p w14:paraId="22FB4E49" w14:textId="77777777" w:rsidR="00AC3400" w:rsidRDefault="00AC3400" w:rsidP="00CC6504">
      <w:pPr>
        <w:numPr>
          <w:ilvl w:val="0"/>
          <w:numId w:val="23"/>
        </w:numPr>
        <w:pBdr>
          <w:top w:val="nil"/>
          <w:left w:val="nil"/>
          <w:bottom w:val="nil"/>
          <w:right w:val="nil"/>
          <w:between w:val="nil"/>
        </w:pBdr>
        <w:spacing w:after="60" w:line="240" w:lineRule="auto"/>
        <w:ind w:hanging="504"/>
      </w:pPr>
      <w:r>
        <w:t>Languages in which the resource is available</w:t>
      </w:r>
    </w:p>
    <w:p w14:paraId="1DF71E6A" w14:textId="77777777" w:rsidR="00AC3400" w:rsidRDefault="00AC3400" w:rsidP="00CC6504">
      <w:pPr>
        <w:numPr>
          <w:ilvl w:val="0"/>
          <w:numId w:val="23"/>
        </w:numPr>
        <w:pBdr>
          <w:top w:val="nil"/>
          <w:left w:val="nil"/>
          <w:bottom w:val="nil"/>
          <w:right w:val="nil"/>
          <w:between w:val="nil"/>
        </w:pBdr>
        <w:spacing w:after="60" w:line="240" w:lineRule="auto"/>
        <w:ind w:hanging="504"/>
      </w:pPr>
      <w:r>
        <w:t>Copy of the resource or link to where the resource can be found (e.g. a report or other kind of document, website of the organization or project, etc.)</w:t>
      </w:r>
    </w:p>
    <w:p w14:paraId="2C567E75" w14:textId="77777777" w:rsidR="00AC3400" w:rsidRDefault="00AC3400" w:rsidP="00CC6504">
      <w:pPr>
        <w:numPr>
          <w:ilvl w:val="0"/>
          <w:numId w:val="23"/>
        </w:numPr>
        <w:pBdr>
          <w:top w:val="nil"/>
          <w:left w:val="nil"/>
          <w:bottom w:val="nil"/>
          <w:right w:val="nil"/>
          <w:between w:val="nil"/>
        </w:pBdr>
        <w:spacing w:after="60" w:line="240" w:lineRule="auto"/>
        <w:ind w:hanging="504"/>
      </w:pPr>
      <w:r>
        <w:t>Contact details of the relevant individual/s or organization/s</w:t>
      </w:r>
    </w:p>
    <w:p w14:paraId="0D3E1FF4" w14:textId="77777777" w:rsidR="00AC3400" w:rsidRDefault="00AC3400" w:rsidP="00CC6504">
      <w:pPr>
        <w:numPr>
          <w:ilvl w:val="0"/>
          <w:numId w:val="23"/>
        </w:numPr>
        <w:pBdr>
          <w:top w:val="nil"/>
          <w:left w:val="nil"/>
          <w:bottom w:val="nil"/>
          <w:right w:val="nil"/>
          <w:between w:val="nil"/>
        </w:pBdr>
        <w:spacing w:after="60" w:line="240" w:lineRule="auto"/>
        <w:ind w:hanging="504"/>
      </w:pPr>
      <w:r>
        <w:t>Information on whether the resource is open access</w:t>
      </w:r>
    </w:p>
    <w:p w14:paraId="235C9821" w14:textId="77777777" w:rsidR="00AC3400" w:rsidRPr="00C443AD" w:rsidRDefault="00AC3400" w:rsidP="00AC3400">
      <w:pPr>
        <w:pStyle w:val="Heading2"/>
        <w:spacing w:before="0"/>
      </w:pPr>
      <w:bookmarkStart w:id="85" w:name="_Toc3207617"/>
      <w:bookmarkStart w:id="86" w:name="_Toc3207660"/>
      <w:bookmarkStart w:id="87" w:name="_Toc4163856"/>
      <w:r w:rsidRPr="00804D2A">
        <w:t xml:space="preserve">4.3 Responsibilities for entering and maintaining the information in the </w:t>
      </w:r>
      <w:bookmarkEnd w:id="85"/>
      <w:bookmarkEnd w:id="86"/>
      <w:r w:rsidRPr="00C443AD">
        <w:t>gateway</w:t>
      </w:r>
      <w:bookmarkEnd w:id="87"/>
    </w:p>
    <w:p w14:paraId="3244DE37" w14:textId="77777777" w:rsidR="00AC3400" w:rsidRDefault="00AC3400" w:rsidP="00242F41">
      <w:pPr>
        <w:spacing w:after="60"/>
        <w:ind w:left="576"/>
      </w:pPr>
      <w:r>
        <w:t>The gateway is an evolving facility helping to achieve the IPBES’ objectives, capable of adapting to an ever-changing context.</w:t>
      </w:r>
      <w:r>
        <w:rPr>
          <w:vertAlign w:val="superscript"/>
        </w:rPr>
        <w:footnoteReference w:id="16"/>
      </w:r>
      <w:r>
        <w:t xml:space="preserve"> Importantly, the gateway contributes to the delivery of IPBES function to support policy formulation and implementation. It is therefore of fundamental importance that it continues:</w:t>
      </w:r>
    </w:p>
    <w:p w14:paraId="170DAE9D" w14:textId="77777777" w:rsidR="00AC3400" w:rsidRDefault="00AC3400" w:rsidP="00CC6504">
      <w:pPr>
        <w:numPr>
          <w:ilvl w:val="0"/>
          <w:numId w:val="23"/>
        </w:numPr>
        <w:pBdr>
          <w:top w:val="nil"/>
          <w:left w:val="nil"/>
          <w:bottom w:val="nil"/>
          <w:right w:val="nil"/>
          <w:between w:val="nil"/>
        </w:pBdr>
        <w:spacing w:after="60" w:line="240" w:lineRule="auto"/>
        <w:ind w:hanging="504"/>
      </w:pPr>
      <w:r>
        <w:rPr>
          <w:color w:val="000000"/>
        </w:rPr>
        <w:t>Being a high-quality repository of policy support tools and instruments relating to biodiversity and ecosystems;</w:t>
      </w:r>
    </w:p>
    <w:p w14:paraId="02F06D38" w14:textId="77777777" w:rsidR="00AC3400" w:rsidRDefault="00AC3400" w:rsidP="00CC6504">
      <w:pPr>
        <w:numPr>
          <w:ilvl w:val="0"/>
          <w:numId w:val="23"/>
        </w:numPr>
        <w:pBdr>
          <w:top w:val="nil"/>
          <w:left w:val="nil"/>
          <w:bottom w:val="nil"/>
          <w:right w:val="nil"/>
          <w:between w:val="nil"/>
        </w:pBdr>
        <w:spacing w:after="60" w:line="240" w:lineRule="auto"/>
        <w:ind w:hanging="504"/>
      </w:pPr>
      <w:r>
        <w:rPr>
          <w:color w:val="000000"/>
        </w:rPr>
        <w:t>Being used by decision makers, practitioners and experts to support policy formulation and implementation related to biodiversity and ecosystems.</w:t>
      </w:r>
      <w:r>
        <w:rPr>
          <w:color w:val="000000"/>
          <w:vertAlign w:val="superscript"/>
        </w:rPr>
        <w:footnoteReference w:id="17"/>
      </w:r>
    </w:p>
    <w:p w14:paraId="5C9AA8F3" w14:textId="77777777" w:rsidR="00AC3400" w:rsidRDefault="00AC3400" w:rsidP="00242F41">
      <w:pPr>
        <w:spacing w:after="120"/>
        <w:ind w:left="576"/>
      </w:pPr>
      <w:r>
        <w:t>IPBES is mandated to perform regular and timely assessments of knowledge on biodiversity and ecosystem services and their interlinkages at different scale of application. One component of IPBES assessments is assessing policy responses. The gateway should be a source of information for experts undertaking IPBES assessments to get in touch with other experts working on related issues around the world, or to learn about related products to the policy instruments, support tools and methodologies being initially considered.</w:t>
      </w:r>
    </w:p>
    <w:p w14:paraId="3450678B" w14:textId="77777777" w:rsidR="00AC3400" w:rsidRPr="00C33D8C" w:rsidRDefault="00AC3400" w:rsidP="00242F41">
      <w:pPr>
        <w:ind w:left="576"/>
      </w:pPr>
      <w:r>
        <w:t xml:space="preserve">Regarding the incorporation of policy instruments, policy support tools and methodologies, case studies and capacity-building resources and opportunities into the IPBES policy support gateway, there are two main activities that need to be considered: (a) uploading content; and (b) updating content. The current processes for uploading and updating content are set out in annexes III and IV. </w:t>
      </w:r>
    </w:p>
    <w:p w14:paraId="0BA1143E" w14:textId="77777777" w:rsidR="00AC3400" w:rsidRPr="00804D2A" w:rsidRDefault="00AC3400" w:rsidP="00AC3400">
      <w:pPr>
        <w:pStyle w:val="Heading1"/>
      </w:pPr>
      <w:bookmarkStart w:id="88" w:name="_Toc3207621"/>
      <w:bookmarkStart w:id="89" w:name="_Toc3207664"/>
      <w:bookmarkStart w:id="90" w:name="_Toc4163857"/>
      <w:r w:rsidRPr="00804D2A">
        <w:t>References</w:t>
      </w:r>
      <w:bookmarkEnd w:id="88"/>
      <w:bookmarkEnd w:id="89"/>
      <w:bookmarkEnd w:id="90"/>
    </w:p>
    <w:p w14:paraId="3D9252B5" w14:textId="77777777" w:rsidR="00AC3400" w:rsidRPr="00903BD8" w:rsidRDefault="00AC3400" w:rsidP="0038226E">
      <w:pPr>
        <w:spacing w:after="240" w:line="240" w:lineRule="auto"/>
        <w:ind w:left="576"/>
        <w:rPr>
          <w:noProof/>
        </w:rPr>
      </w:pPr>
      <w:r w:rsidRPr="00903BD8">
        <w:rPr>
          <w:noProof/>
        </w:rPr>
        <w:t xml:space="preserve">Díaz, S., Demissew, S., Carabias, J., Joly, C., Lonsdale, M., Ash, N., … Zlatanova, D. (2015a). The IPBES Conceptual Framework — connecting nature and people. </w:t>
      </w:r>
      <w:r w:rsidRPr="00903BD8">
        <w:rPr>
          <w:i/>
          <w:iCs/>
          <w:noProof/>
        </w:rPr>
        <w:t>Current Opinion in Environmental Sustainability</w:t>
      </w:r>
      <w:r w:rsidRPr="00903BD8">
        <w:rPr>
          <w:noProof/>
        </w:rPr>
        <w:t xml:space="preserve">, </w:t>
      </w:r>
      <w:r w:rsidRPr="00903BD8">
        <w:rPr>
          <w:i/>
          <w:iCs/>
          <w:noProof/>
        </w:rPr>
        <w:t>14</w:t>
      </w:r>
      <w:r w:rsidRPr="00903BD8">
        <w:rPr>
          <w:noProof/>
        </w:rPr>
        <w:t xml:space="preserve">, 1–16. Available at: </w:t>
      </w:r>
      <w:hyperlink r:id="rId29" w:history="1">
        <w:r w:rsidRPr="0015279D">
          <w:rPr>
            <w:rStyle w:val="Hyperlink"/>
            <w:rFonts w:ascii="Calibri" w:hAnsi="Calibri"/>
            <w:noProof/>
            <w:sz w:val="22"/>
            <w:szCs w:val="22"/>
            <w:lang w:val="en-US"/>
          </w:rPr>
          <w:t>https://doi.org/10.1016/j.cosust.2014.11.002</w:t>
        </w:r>
      </w:hyperlink>
      <w:r w:rsidRPr="00903BD8">
        <w:rPr>
          <w:noProof/>
        </w:rPr>
        <w:t xml:space="preserve"> </w:t>
      </w:r>
    </w:p>
    <w:p w14:paraId="317BCED5" w14:textId="77777777" w:rsidR="00AC3400" w:rsidRPr="00903BD8" w:rsidRDefault="00AC3400" w:rsidP="0038226E">
      <w:pPr>
        <w:spacing w:after="240" w:line="240" w:lineRule="auto"/>
        <w:ind w:left="576"/>
        <w:rPr>
          <w:noProof/>
        </w:rPr>
      </w:pPr>
      <w:r w:rsidRPr="00903BD8">
        <w:t>Díaz S, Demissew S, Joly C, Lonsdale WM, Larigauderie A (2015b) A Rosetta Stone for Nature’s Benefits to People. PLoS Biol 13(1): e1002040. doi:10.1371/journal.pbio.1002040</w:t>
      </w:r>
    </w:p>
    <w:p w14:paraId="75BA9C7D" w14:textId="77777777" w:rsidR="00AC3400" w:rsidRPr="00903BD8" w:rsidRDefault="00AC3400" w:rsidP="0038226E">
      <w:pPr>
        <w:spacing w:after="240" w:line="240" w:lineRule="auto"/>
        <w:ind w:left="576"/>
      </w:pPr>
      <w:r w:rsidRPr="00903BD8">
        <w:t xml:space="preserve">IPBES (2018): IPBES Guide on the production of assessments. Secretariat of the Intergovernmental Science-Policy Platform on Biodiversity and Ecosystem Services, Bonn, Germany. 44 pages. Available at:  </w:t>
      </w:r>
      <w:hyperlink r:id="rId30">
        <w:r w:rsidRPr="00903BD8">
          <w:rPr>
            <w:color w:val="1155CC"/>
            <w:u w:val="single"/>
          </w:rPr>
          <w:t>https://www.ipbes.net/guide-production-assessments</w:t>
        </w:r>
      </w:hyperlink>
      <w:r w:rsidRPr="00903BD8">
        <w:t xml:space="preserve"> </w:t>
      </w:r>
    </w:p>
    <w:p w14:paraId="131262D2" w14:textId="77777777" w:rsidR="00AC3400" w:rsidRPr="00903BD8" w:rsidRDefault="003577CF" w:rsidP="0038226E">
      <w:pPr>
        <w:spacing w:after="240" w:line="240" w:lineRule="auto"/>
        <w:ind w:left="576"/>
      </w:pPr>
      <w:hyperlink r:id="rId31">
        <w:r w:rsidR="00AC3400" w:rsidRPr="00903BD8">
          <w:rPr>
            <w:color w:val="1155CC"/>
            <w:u w:val="single"/>
          </w:rPr>
          <w:t>IPBES/6/INF/16</w:t>
        </w:r>
      </w:hyperlink>
      <w:r w:rsidR="00AC3400" w:rsidRPr="00903BD8">
        <w:t xml:space="preserve"> Information on work related to policy support tools and methodologies (deliverable 4 (c)). Available at </w:t>
      </w:r>
      <w:hyperlink r:id="rId32" w:history="1">
        <w:r w:rsidR="00AC3400" w:rsidRPr="00E75BCD">
          <w:rPr>
            <w:rStyle w:val="Hyperlink"/>
            <w:rFonts w:ascii="Calibri" w:hAnsi="Calibri"/>
            <w:sz w:val="22"/>
            <w:szCs w:val="22"/>
            <w:lang w:val="en-GB"/>
          </w:rPr>
          <w:t>https://www.ipbes.net/system/tdf/ipbes-6-inf-16_-_re-issued.pdf?file=1&amp;type=node&amp;id=16529</w:t>
        </w:r>
      </w:hyperlink>
      <w:r w:rsidR="00AC3400" w:rsidRPr="00903BD8">
        <w:t xml:space="preserve"> </w:t>
      </w:r>
    </w:p>
    <w:p w14:paraId="4365CC0F" w14:textId="77777777" w:rsidR="00AC3400" w:rsidRPr="00903BD8" w:rsidRDefault="003577CF" w:rsidP="0038226E">
      <w:pPr>
        <w:spacing w:after="240" w:line="240" w:lineRule="auto"/>
        <w:ind w:left="576"/>
      </w:pPr>
      <w:hyperlink r:id="rId33">
        <w:r w:rsidR="00AC3400" w:rsidRPr="00903BD8">
          <w:rPr>
            <w:color w:val="0563C1"/>
            <w:u w:val="single"/>
          </w:rPr>
          <w:t>IPBES/5/8</w:t>
        </w:r>
      </w:hyperlink>
      <w:r w:rsidR="00AC3400" w:rsidRPr="00903BD8">
        <w:rPr>
          <w:color w:val="000000"/>
        </w:rPr>
        <w:t xml:space="preserve"> Deliverable 4c - Policy support tools and methodologies. Available at: </w:t>
      </w:r>
      <w:hyperlink r:id="rId34" w:history="1">
        <w:r w:rsidR="00AC3400" w:rsidRPr="00E75BCD">
          <w:rPr>
            <w:rStyle w:val="Hyperlink"/>
            <w:rFonts w:ascii="Calibri" w:hAnsi="Calibri"/>
            <w:sz w:val="22"/>
            <w:szCs w:val="22"/>
            <w:lang w:val="en-GB"/>
          </w:rPr>
          <w:t>https://www.ipbes.net/sites/default/files/downloads/pdf/ipbes-5-8-en_0.pdf</w:t>
        </w:r>
      </w:hyperlink>
    </w:p>
    <w:p w14:paraId="33523703" w14:textId="77777777" w:rsidR="00AC3400" w:rsidRPr="00903BD8" w:rsidRDefault="003577CF" w:rsidP="0038226E">
      <w:pPr>
        <w:spacing w:after="240" w:line="240" w:lineRule="auto"/>
        <w:ind w:left="576"/>
      </w:pPr>
      <w:hyperlink r:id="rId35">
        <w:r w:rsidR="00AC3400" w:rsidRPr="00903BD8">
          <w:rPr>
            <w:color w:val="0563C1"/>
            <w:u w:val="single"/>
          </w:rPr>
          <w:t>IPBES/5/INF/14</w:t>
        </w:r>
      </w:hyperlink>
      <w:r w:rsidR="00AC3400" w:rsidRPr="00903BD8">
        <w:rPr>
          <w:color w:val="000000"/>
        </w:rPr>
        <w:t xml:space="preserve"> Deliverable 4c - Policy support tools and methodologies [including Deliverable 4a - Catalogue of relevant assessments]. Available at </w:t>
      </w:r>
      <w:hyperlink r:id="rId36" w:history="1">
        <w:r w:rsidR="00AC3400" w:rsidRPr="00E75BCD">
          <w:rPr>
            <w:rStyle w:val="Hyperlink"/>
            <w:rFonts w:ascii="Calibri" w:hAnsi="Calibri"/>
            <w:sz w:val="22"/>
            <w:szCs w:val="22"/>
            <w:lang w:val="en-GB"/>
          </w:rPr>
          <w:t>https://www.ipbes.net/system/tdf/downloads/pdf/ipbes-5-inf-14.pdf?file=1&amp;type=node&amp;id=523</w:t>
        </w:r>
      </w:hyperlink>
      <w:r w:rsidR="00AC3400" w:rsidRPr="00903BD8">
        <w:rPr>
          <w:color w:val="000000"/>
        </w:rPr>
        <w:t xml:space="preserve"> </w:t>
      </w:r>
    </w:p>
    <w:p w14:paraId="74154694" w14:textId="77777777" w:rsidR="00AC3400" w:rsidRPr="00903BD8" w:rsidRDefault="003577CF" w:rsidP="0038226E">
      <w:pPr>
        <w:spacing w:after="240" w:line="240" w:lineRule="auto"/>
        <w:ind w:left="576"/>
      </w:pPr>
      <w:hyperlink r:id="rId37">
        <w:r w:rsidR="00AC3400" w:rsidRPr="00903BD8">
          <w:rPr>
            <w:color w:val="0563C1"/>
            <w:u w:val="single"/>
          </w:rPr>
          <w:t>IPBES/4/INF/14</w:t>
        </w:r>
      </w:hyperlink>
      <w:r w:rsidR="00AC3400" w:rsidRPr="00903BD8">
        <w:rPr>
          <w:color w:val="000000"/>
        </w:rPr>
        <w:t xml:space="preserve"> Information on work related to policy support tools and methodologies (deliverable 4 (c)). Available at: </w:t>
      </w:r>
      <w:hyperlink r:id="rId38" w:history="1">
        <w:r w:rsidR="00AC3400" w:rsidRPr="00E75BCD">
          <w:rPr>
            <w:rStyle w:val="Hyperlink"/>
            <w:rFonts w:ascii="Calibri" w:hAnsi="Calibri"/>
            <w:sz w:val="22"/>
            <w:szCs w:val="22"/>
            <w:lang w:val="en-GB"/>
          </w:rPr>
          <w:t>https://www.ipbes.net/sites/default/files/downloads/pdf/IPBES_4_INF_14.pdf</w:t>
        </w:r>
      </w:hyperlink>
      <w:r w:rsidR="00AC3400" w:rsidRPr="00903BD8">
        <w:rPr>
          <w:color w:val="000000"/>
        </w:rPr>
        <w:t xml:space="preserve"> </w:t>
      </w:r>
    </w:p>
    <w:p w14:paraId="6F418975" w14:textId="77777777" w:rsidR="00AC3400" w:rsidRPr="00903BD8" w:rsidRDefault="003577CF" w:rsidP="0038226E">
      <w:pPr>
        <w:spacing w:after="240" w:line="240" w:lineRule="auto"/>
        <w:ind w:left="576"/>
      </w:pPr>
      <w:hyperlink r:id="rId39">
        <w:r w:rsidR="00AC3400" w:rsidRPr="00903BD8">
          <w:rPr>
            <w:color w:val="0563C1"/>
            <w:u w:val="single"/>
          </w:rPr>
          <w:t>IPBES/4/12</w:t>
        </w:r>
      </w:hyperlink>
      <w:r w:rsidR="00AC3400" w:rsidRPr="00903BD8">
        <w:rPr>
          <w:color w:val="000000"/>
        </w:rPr>
        <w:t xml:space="preserve"> Work on policy support tools and methodologies (deliverable 4 (c)). Available at: </w:t>
      </w:r>
      <w:hyperlink r:id="rId40" w:history="1">
        <w:r w:rsidR="00AC3400" w:rsidRPr="00E75BCD">
          <w:rPr>
            <w:rStyle w:val="Hyperlink"/>
            <w:rFonts w:ascii="Calibri" w:hAnsi="Calibri"/>
            <w:sz w:val="22"/>
            <w:szCs w:val="22"/>
            <w:lang w:val="en-GB"/>
          </w:rPr>
          <w:t>https://www.ipbes.net/sites/default/files/downloads/IPBES-4-12_EN.pdf</w:t>
        </w:r>
      </w:hyperlink>
      <w:r w:rsidR="00AC3400" w:rsidRPr="00903BD8">
        <w:rPr>
          <w:color w:val="000000"/>
        </w:rPr>
        <w:t xml:space="preserve"> </w:t>
      </w:r>
    </w:p>
    <w:p w14:paraId="40434AB6" w14:textId="77777777" w:rsidR="00AC3400" w:rsidRPr="00903BD8" w:rsidRDefault="003577CF" w:rsidP="0038226E">
      <w:pPr>
        <w:spacing w:after="240" w:line="240" w:lineRule="auto"/>
        <w:ind w:left="576"/>
      </w:pPr>
      <w:hyperlink r:id="rId41">
        <w:r w:rsidR="00AC3400" w:rsidRPr="00903BD8">
          <w:rPr>
            <w:color w:val="0563C1"/>
            <w:u w:val="single"/>
          </w:rPr>
          <w:t>IPBES/3/5</w:t>
        </w:r>
      </w:hyperlink>
      <w:r w:rsidR="00AC3400" w:rsidRPr="00903BD8">
        <w:rPr>
          <w:color w:val="000000"/>
        </w:rPr>
        <w:t xml:space="preserve"> Draft catalogue and guidance on policy support tools and methodologies (deliverable 4 (c)). Available at: </w:t>
      </w:r>
      <w:hyperlink r:id="rId42" w:history="1">
        <w:r w:rsidR="00AC3400" w:rsidRPr="00E75BCD">
          <w:rPr>
            <w:rStyle w:val="Hyperlink"/>
            <w:rFonts w:ascii="Calibri" w:hAnsi="Calibri"/>
            <w:sz w:val="22"/>
            <w:szCs w:val="22"/>
            <w:lang w:val="en-GB"/>
          </w:rPr>
          <w:t>https://www.ipbes.net/sites/default/files/downloads/IPBES_3_5_EN.pdf</w:t>
        </w:r>
      </w:hyperlink>
      <w:r w:rsidR="00AC3400" w:rsidRPr="00903BD8">
        <w:rPr>
          <w:color w:val="000000"/>
        </w:rPr>
        <w:t xml:space="preserve"> </w:t>
      </w:r>
    </w:p>
    <w:p w14:paraId="7095EFAC" w14:textId="77777777" w:rsidR="00AC3400" w:rsidRPr="00903BD8" w:rsidRDefault="003577CF" w:rsidP="0038226E">
      <w:pPr>
        <w:spacing w:after="240" w:line="240" w:lineRule="auto"/>
        <w:ind w:left="576"/>
      </w:pPr>
      <w:hyperlink r:id="rId43">
        <w:r w:rsidR="00AC3400" w:rsidRPr="00903BD8">
          <w:rPr>
            <w:color w:val="0563C1"/>
            <w:u w:val="single"/>
          </w:rPr>
          <w:t>IPBES/3/INF/8</w:t>
        </w:r>
      </w:hyperlink>
      <w:r w:rsidR="00AC3400" w:rsidRPr="00903BD8">
        <w:rPr>
          <w:color w:val="000000"/>
        </w:rPr>
        <w:t xml:space="preserve"> Information on work related to policy support tools and methodologies (deliverable 4 (c)). Available at: </w:t>
      </w:r>
      <w:hyperlink r:id="rId44" w:history="1">
        <w:r w:rsidR="00AC3400" w:rsidRPr="00E75BCD">
          <w:rPr>
            <w:rStyle w:val="Hyperlink"/>
            <w:rFonts w:ascii="Calibri" w:hAnsi="Calibri"/>
            <w:sz w:val="22"/>
            <w:szCs w:val="22"/>
            <w:lang w:val="en-GB"/>
          </w:rPr>
          <w:t>https://www.ipbes.net/sites/default/files/downloads/IPBES_3_INF_8.pdf</w:t>
        </w:r>
      </w:hyperlink>
      <w:r w:rsidR="00AC3400" w:rsidRPr="00903BD8">
        <w:rPr>
          <w:color w:val="000000"/>
        </w:rPr>
        <w:t xml:space="preserve"> </w:t>
      </w:r>
    </w:p>
    <w:p w14:paraId="4318853B" w14:textId="77777777" w:rsidR="00AC3400" w:rsidRPr="00903BD8" w:rsidRDefault="00AC3400" w:rsidP="0038226E">
      <w:pPr>
        <w:spacing w:after="0" w:line="240" w:lineRule="auto"/>
        <w:ind w:left="576"/>
      </w:pPr>
      <w:r w:rsidRPr="00903BD8">
        <w:rPr>
          <w:lang w:val="de-DE"/>
        </w:rPr>
        <w:t xml:space="preserve">Primmer, E., Jokinen, P., Blicharska, M., Barton, D. N., Bugter, R., &amp; Potschin, M. (2015). </w:t>
      </w:r>
      <w:r w:rsidRPr="00903BD8">
        <w:t>Governance of ecosystem services: a framework for empirical analysis. </w:t>
      </w:r>
      <w:r w:rsidRPr="00903BD8">
        <w:rPr>
          <w:i/>
          <w:iCs/>
        </w:rPr>
        <w:t>Ecosystem services</w:t>
      </w:r>
      <w:r w:rsidRPr="00903BD8">
        <w:t>, </w:t>
      </w:r>
      <w:r w:rsidRPr="00903BD8">
        <w:rPr>
          <w:i/>
          <w:iCs/>
        </w:rPr>
        <w:t>16</w:t>
      </w:r>
      <w:r w:rsidRPr="00903BD8">
        <w:t xml:space="preserve">, 158-166. </w:t>
      </w:r>
      <w:r w:rsidRPr="00903BD8">
        <w:rPr>
          <w:rStyle w:val="Hyperlink"/>
          <w:rFonts w:ascii="Calibri" w:hAnsi="Calibri"/>
          <w:sz w:val="22"/>
          <w:szCs w:val="22"/>
          <w:lang w:val="de-DE"/>
        </w:rPr>
        <w:fldChar w:fldCharType="begin"/>
      </w:r>
      <w:r w:rsidRPr="00903BD8">
        <w:rPr>
          <w:rStyle w:val="Hyperlink"/>
          <w:rFonts w:ascii="Calibri" w:hAnsi="Calibri"/>
          <w:sz w:val="22"/>
          <w:szCs w:val="22"/>
          <w:lang w:val="en-US"/>
        </w:rPr>
        <w:instrText xml:space="preserve"> http://dx.doi.org/10.1016/j.ecoser.2015.05.002</w:instrText>
      </w:r>
      <w:r w:rsidRPr="00903BD8">
        <w:rPr>
          <w:rStyle w:val="Hyperlink"/>
          <w:rFonts w:ascii="Calibri" w:hAnsi="Calibri"/>
          <w:sz w:val="22"/>
          <w:szCs w:val="22"/>
          <w:lang w:val="de-DE"/>
        </w:rPr>
        <w:fldChar w:fldCharType="separate"/>
      </w:r>
      <w:r w:rsidRPr="00903BD8">
        <w:rPr>
          <w:rStyle w:val="Hyperlink"/>
          <w:rFonts w:ascii="Calibri" w:hAnsi="Calibri"/>
          <w:sz w:val="22"/>
          <w:szCs w:val="22"/>
          <w:lang w:val="en-US"/>
        </w:rPr>
        <w:t>http://dx.doi.org/10.1016/j.ecoser.2015.05.002</w:t>
      </w:r>
      <w:r w:rsidRPr="00903BD8">
        <w:rPr>
          <w:rStyle w:val="Hyperlink"/>
          <w:rFonts w:ascii="Calibri" w:hAnsi="Calibri"/>
          <w:sz w:val="22"/>
          <w:szCs w:val="22"/>
          <w:lang w:val="de-DE"/>
        </w:rPr>
        <w:fldChar w:fldCharType="end"/>
      </w:r>
    </w:p>
    <w:p w14:paraId="1EBC0A11" w14:textId="77777777" w:rsidR="00AC3400" w:rsidRPr="00903BD8" w:rsidRDefault="00AC3400" w:rsidP="0038226E">
      <w:pPr>
        <w:spacing w:after="240" w:line="240" w:lineRule="auto"/>
        <w:ind w:left="576"/>
      </w:pPr>
      <w:r w:rsidRPr="00903BD8">
        <w:rPr>
          <w:lang w:val="de-DE"/>
        </w:rPr>
        <w:t xml:space="preserve">Ring, I., Schröter-Schlaack, C. (2015). </w:t>
      </w:r>
      <w:r w:rsidRPr="00903BD8">
        <w:t xml:space="preserve">Policy Mixes for Biodiversity Conservation and Ecosystem Service Management. In: Grunewald, K., Bastian, O. (Eds.): </w:t>
      </w:r>
      <w:r w:rsidRPr="00903BD8">
        <w:rPr>
          <w:i/>
          <w:iCs/>
        </w:rPr>
        <w:t>Ecosystem Services – Concept, Methods and Case Studies</w:t>
      </w:r>
      <w:r w:rsidRPr="00903BD8">
        <w:t>, Springer-Verlag, Berlin, Heidelberg, 146-155.</w:t>
      </w:r>
    </w:p>
    <w:p w14:paraId="513E62A8" w14:textId="0CF87D36" w:rsidR="00242F41" w:rsidRDefault="00242F41" w:rsidP="00AC3400">
      <w:pPr>
        <w:keepNext/>
        <w:keepLines/>
        <w:tabs>
          <w:tab w:val="right" w:pos="851"/>
          <w:tab w:val="left" w:pos="1247"/>
          <w:tab w:val="left" w:pos="1814"/>
          <w:tab w:val="left" w:pos="2381"/>
          <w:tab w:val="left" w:pos="2948"/>
          <w:tab w:val="left" w:pos="3515"/>
        </w:tabs>
        <w:suppressAutoHyphens/>
        <w:spacing w:before="240" w:after="120" w:line="240" w:lineRule="auto"/>
        <w:ind w:right="284"/>
        <w:rPr>
          <w:rFonts w:ascii="Times New Roman" w:eastAsia="Times New Roman" w:hAnsi="Times New Roman"/>
          <w:b/>
          <w:sz w:val="28"/>
          <w:szCs w:val="28"/>
          <w:lang w:val="en-GB" w:eastAsia="en-GB"/>
        </w:rPr>
      </w:pPr>
    </w:p>
    <w:p w14:paraId="0347CFD6" w14:textId="77777777" w:rsidR="0038226E" w:rsidRDefault="0038226E" w:rsidP="00AC3400">
      <w:pPr>
        <w:keepNext/>
        <w:keepLines/>
        <w:tabs>
          <w:tab w:val="right" w:pos="851"/>
          <w:tab w:val="left" w:pos="1247"/>
          <w:tab w:val="left" w:pos="1814"/>
          <w:tab w:val="left" w:pos="2381"/>
          <w:tab w:val="left" w:pos="2948"/>
          <w:tab w:val="left" w:pos="3515"/>
        </w:tabs>
        <w:suppressAutoHyphens/>
        <w:spacing w:before="240" w:after="120" w:line="240" w:lineRule="auto"/>
        <w:ind w:right="284"/>
        <w:rPr>
          <w:rFonts w:ascii="Times New Roman" w:eastAsia="Times New Roman" w:hAnsi="Times New Roman"/>
          <w:b/>
          <w:sz w:val="28"/>
          <w:szCs w:val="28"/>
          <w:lang w:val="en-GB" w:eastAsia="en-GB"/>
        </w:rPr>
      </w:pPr>
      <w:r>
        <w:rPr>
          <w:rFonts w:ascii="Times New Roman" w:eastAsia="Times New Roman" w:hAnsi="Times New Roman"/>
          <w:b/>
          <w:sz w:val="28"/>
          <w:szCs w:val="28"/>
          <w:lang w:val="en-GB" w:eastAsia="en-GB"/>
        </w:rPr>
        <w:br w:type="page"/>
      </w:r>
    </w:p>
    <w:p w14:paraId="728FBA62" w14:textId="75D83A77" w:rsidR="00C74C40" w:rsidRDefault="00056145" w:rsidP="00AC3400">
      <w:pPr>
        <w:keepNext/>
        <w:keepLines/>
        <w:tabs>
          <w:tab w:val="right" w:pos="851"/>
          <w:tab w:val="left" w:pos="1247"/>
          <w:tab w:val="left" w:pos="1814"/>
          <w:tab w:val="left" w:pos="2381"/>
          <w:tab w:val="left" w:pos="2948"/>
          <w:tab w:val="left" w:pos="3515"/>
        </w:tabs>
        <w:suppressAutoHyphens/>
        <w:spacing w:before="240" w:after="120" w:line="240" w:lineRule="auto"/>
        <w:ind w:right="284"/>
        <w:rPr>
          <w:rFonts w:ascii="Times New Roman" w:eastAsia="Times New Roman" w:hAnsi="Times New Roman"/>
          <w:b/>
          <w:sz w:val="28"/>
          <w:szCs w:val="28"/>
          <w:lang w:val="en-GB" w:eastAsia="en-GB"/>
        </w:rPr>
      </w:pPr>
      <w:r w:rsidRPr="00056145">
        <w:rPr>
          <w:rFonts w:ascii="Times New Roman" w:eastAsia="Times New Roman" w:hAnsi="Times New Roman"/>
          <w:b/>
          <w:sz w:val="28"/>
          <w:szCs w:val="28"/>
          <w:lang w:val="en-GB" w:eastAsia="en-GB"/>
        </w:rPr>
        <w:t xml:space="preserve">Appendix </w:t>
      </w:r>
      <w:r>
        <w:rPr>
          <w:rFonts w:ascii="Times New Roman" w:eastAsia="Times New Roman" w:hAnsi="Times New Roman"/>
          <w:b/>
          <w:sz w:val="28"/>
          <w:szCs w:val="28"/>
          <w:lang w:val="en-GB" w:eastAsia="en-GB"/>
        </w:rPr>
        <w:t>I</w:t>
      </w:r>
      <w:r w:rsidRPr="00056145">
        <w:rPr>
          <w:rFonts w:ascii="Times New Roman" w:eastAsia="Times New Roman" w:hAnsi="Times New Roman"/>
          <w:b/>
          <w:sz w:val="28"/>
          <w:szCs w:val="28"/>
          <w:lang w:val="en-GB" w:eastAsia="en-GB"/>
        </w:rPr>
        <w:t>I</w:t>
      </w:r>
    </w:p>
    <w:p w14:paraId="57102430" w14:textId="61A218B9" w:rsidR="005E5AEC" w:rsidRPr="00056145" w:rsidRDefault="00C74C40" w:rsidP="00A879A8">
      <w:pPr>
        <w:keepNext/>
        <w:keepLines/>
        <w:tabs>
          <w:tab w:val="right" w:pos="851"/>
          <w:tab w:val="left" w:pos="1247"/>
          <w:tab w:val="left" w:pos="1814"/>
          <w:tab w:val="left" w:pos="2381"/>
          <w:tab w:val="left" w:pos="2948"/>
          <w:tab w:val="left" w:pos="3515"/>
        </w:tabs>
        <w:suppressAutoHyphens/>
        <w:spacing w:before="240" w:after="240" w:line="240" w:lineRule="auto"/>
        <w:ind w:left="1253" w:right="288" w:hanging="1253"/>
        <w:rPr>
          <w:rFonts w:ascii="Times New Roman" w:eastAsia="Times New Roman" w:hAnsi="Times New Roman"/>
          <w:b/>
          <w:sz w:val="28"/>
          <w:szCs w:val="28"/>
          <w:lang w:val="en-GB" w:eastAsia="en-GB"/>
        </w:rPr>
      </w:pPr>
      <w:r>
        <w:rPr>
          <w:rFonts w:ascii="Times New Roman" w:eastAsia="Times New Roman" w:hAnsi="Times New Roman"/>
          <w:b/>
          <w:sz w:val="28"/>
          <w:szCs w:val="28"/>
          <w:lang w:val="en-GB" w:eastAsia="en-GB"/>
        </w:rPr>
        <w:tab/>
      </w:r>
      <w:r>
        <w:rPr>
          <w:rFonts w:ascii="Times New Roman" w:eastAsia="Times New Roman" w:hAnsi="Times New Roman"/>
          <w:b/>
          <w:sz w:val="28"/>
          <w:szCs w:val="28"/>
          <w:lang w:val="en-GB" w:eastAsia="en-GB"/>
        </w:rPr>
        <w:tab/>
      </w:r>
      <w:r w:rsidR="009752E6">
        <w:rPr>
          <w:rFonts w:ascii="Times New Roman" w:eastAsia="Times New Roman" w:hAnsi="Times New Roman"/>
          <w:b/>
          <w:sz w:val="28"/>
          <w:szCs w:val="28"/>
          <w:lang w:val="en-GB" w:eastAsia="en-GB"/>
        </w:rPr>
        <w:t>R</w:t>
      </w:r>
      <w:r w:rsidR="00056145" w:rsidRPr="00056145">
        <w:rPr>
          <w:rFonts w:ascii="Times New Roman" w:eastAsia="Times New Roman" w:hAnsi="Times New Roman"/>
          <w:b/>
          <w:sz w:val="28"/>
          <w:szCs w:val="28"/>
          <w:lang w:val="en-GB" w:eastAsia="en-GB"/>
        </w:rPr>
        <w:t>efin</w:t>
      </w:r>
      <w:r w:rsidR="009752E6">
        <w:rPr>
          <w:rFonts w:ascii="Times New Roman" w:eastAsia="Times New Roman" w:hAnsi="Times New Roman"/>
          <w:b/>
          <w:sz w:val="28"/>
          <w:szCs w:val="28"/>
          <w:lang w:val="en-GB" w:eastAsia="en-GB"/>
        </w:rPr>
        <w:t>ing</w:t>
      </w:r>
      <w:r w:rsidR="00056145" w:rsidRPr="00056145">
        <w:rPr>
          <w:rFonts w:ascii="Times New Roman" w:eastAsia="Times New Roman" w:hAnsi="Times New Roman"/>
          <w:b/>
          <w:sz w:val="28"/>
          <w:szCs w:val="28"/>
          <w:lang w:val="en-GB" w:eastAsia="en-GB"/>
        </w:rPr>
        <w:t xml:space="preserve"> the structure, functionality and visualization of the </w:t>
      </w:r>
      <w:bookmarkEnd w:id="5"/>
      <w:bookmarkEnd w:id="6"/>
      <w:r w:rsidR="009752E6">
        <w:rPr>
          <w:rFonts w:ascii="Times New Roman" w:eastAsia="Times New Roman" w:hAnsi="Times New Roman"/>
          <w:b/>
          <w:sz w:val="28"/>
          <w:szCs w:val="28"/>
          <w:lang w:val="en-GB" w:eastAsia="en-GB"/>
        </w:rPr>
        <w:t>policy support gateway</w:t>
      </w:r>
    </w:p>
    <w:p w14:paraId="0F8EFDF5" w14:textId="22AC9313"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The Plenary</w:t>
      </w:r>
      <w:r w:rsidR="00C74C40">
        <w:rPr>
          <w:rFonts w:ascii="Times New Roman" w:eastAsia="Times New Roman" w:hAnsi="Times New Roman"/>
          <w:sz w:val="20"/>
          <w:szCs w:val="20"/>
          <w:lang w:val="en" w:eastAsia="en-GB"/>
        </w:rPr>
        <w:t>,</w:t>
      </w:r>
      <w:r w:rsidRPr="005E5AEC">
        <w:rPr>
          <w:rFonts w:ascii="Times New Roman" w:eastAsia="Times New Roman" w:hAnsi="Times New Roman"/>
          <w:sz w:val="20"/>
          <w:szCs w:val="20"/>
          <w:lang w:val="en" w:eastAsia="en-GB"/>
        </w:rPr>
        <w:t xml:space="preserve"> at its sixth session</w:t>
      </w:r>
      <w:r w:rsidR="00C74C40">
        <w:rPr>
          <w:rFonts w:ascii="Times New Roman" w:eastAsia="Times New Roman" w:hAnsi="Times New Roman"/>
          <w:sz w:val="20"/>
          <w:szCs w:val="20"/>
          <w:lang w:val="en" w:eastAsia="en-GB"/>
        </w:rPr>
        <w:t>,</w:t>
      </w:r>
      <w:r w:rsidRPr="005E5AEC">
        <w:rPr>
          <w:rFonts w:ascii="Times New Roman" w:eastAsia="Times New Roman" w:hAnsi="Times New Roman"/>
          <w:sz w:val="20"/>
          <w:szCs w:val="20"/>
          <w:lang w:val="en" w:eastAsia="en-GB"/>
        </w:rPr>
        <w:t xml:space="preserve"> requested the Executive Secretary, the Bureau and the M</w:t>
      </w:r>
      <w:r w:rsidR="009D74C8">
        <w:rPr>
          <w:rFonts w:ascii="Times New Roman" w:eastAsia="Times New Roman" w:hAnsi="Times New Roman"/>
          <w:sz w:val="20"/>
          <w:szCs w:val="20"/>
          <w:lang w:val="en" w:eastAsia="en-GB"/>
        </w:rPr>
        <w:t xml:space="preserve">ultidisciplinary </w:t>
      </w:r>
      <w:r w:rsidRPr="005E5AEC">
        <w:rPr>
          <w:rFonts w:ascii="Times New Roman" w:eastAsia="Times New Roman" w:hAnsi="Times New Roman"/>
          <w:sz w:val="20"/>
          <w:szCs w:val="20"/>
          <w:lang w:val="en" w:eastAsia="en-GB"/>
        </w:rPr>
        <w:t>E</w:t>
      </w:r>
      <w:r w:rsidR="009D74C8">
        <w:rPr>
          <w:rFonts w:ascii="Times New Roman" w:eastAsia="Times New Roman" w:hAnsi="Times New Roman"/>
          <w:sz w:val="20"/>
          <w:szCs w:val="20"/>
          <w:lang w:val="en" w:eastAsia="en-GB"/>
        </w:rPr>
        <w:t xml:space="preserve">xpert </w:t>
      </w:r>
      <w:r w:rsidRPr="005E5AEC">
        <w:rPr>
          <w:rFonts w:ascii="Times New Roman" w:eastAsia="Times New Roman" w:hAnsi="Times New Roman"/>
          <w:sz w:val="20"/>
          <w:szCs w:val="20"/>
          <w:lang w:val="en" w:eastAsia="en-GB"/>
        </w:rPr>
        <w:t>P</w:t>
      </w:r>
      <w:r w:rsidR="009D74C8">
        <w:rPr>
          <w:rFonts w:ascii="Times New Roman" w:eastAsia="Times New Roman" w:hAnsi="Times New Roman"/>
          <w:sz w:val="20"/>
          <w:szCs w:val="20"/>
          <w:lang w:val="en" w:eastAsia="en-GB"/>
        </w:rPr>
        <w:t>anel</w:t>
      </w:r>
      <w:r w:rsidRPr="005E5AEC">
        <w:rPr>
          <w:rFonts w:ascii="Times New Roman" w:eastAsia="Times New Roman" w:hAnsi="Times New Roman"/>
          <w:sz w:val="20"/>
          <w:szCs w:val="20"/>
          <w:lang w:val="en" w:eastAsia="en-GB"/>
        </w:rPr>
        <w:t xml:space="preserve"> to refine the structure and functionality of the </w:t>
      </w:r>
      <w:r w:rsidR="00907772" w:rsidRPr="00907772">
        <w:rPr>
          <w:rFonts w:ascii="Times New Roman" w:eastAsia="Times New Roman" w:hAnsi="Times New Roman"/>
          <w:sz w:val="20"/>
          <w:szCs w:val="20"/>
          <w:lang w:val="en" w:eastAsia="en-GB"/>
        </w:rPr>
        <w:t>policy support gateway</w:t>
      </w:r>
      <w:r w:rsidRPr="005E5AEC">
        <w:rPr>
          <w:rFonts w:ascii="Times New Roman" w:eastAsia="Times New Roman" w:hAnsi="Times New Roman"/>
          <w:sz w:val="20"/>
          <w:szCs w:val="20"/>
          <w:lang w:val="en" w:eastAsia="en-GB"/>
        </w:rPr>
        <w:t xml:space="preserve">, as well as its visualization and access (decision IPBES-6/1). In response, the expert group proposed the following modifications to enhance the </w:t>
      </w:r>
      <w:r w:rsidR="00907772" w:rsidRPr="00907772">
        <w:rPr>
          <w:rFonts w:ascii="Times New Roman" w:eastAsia="Times New Roman" w:hAnsi="Times New Roman"/>
          <w:sz w:val="20"/>
          <w:szCs w:val="20"/>
          <w:lang w:val="en" w:eastAsia="en-GB"/>
        </w:rPr>
        <w:t>gateway</w:t>
      </w:r>
      <w:r w:rsidRPr="005E5AEC">
        <w:rPr>
          <w:rFonts w:ascii="Times New Roman" w:eastAsia="Times New Roman" w:hAnsi="Times New Roman"/>
          <w:sz w:val="20"/>
          <w:szCs w:val="20"/>
          <w:lang w:val="en" w:eastAsia="en-GB"/>
        </w:rPr>
        <w:t>, its functionality and use</w:t>
      </w:r>
      <w:r w:rsidR="00CB78E3">
        <w:rPr>
          <w:rFonts w:ascii="Times New Roman" w:eastAsia="Times New Roman" w:hAnsi="Times New Roman"/>
          <w:sz w:val="20"/>
          <w:szCs w:val="20"/>
          <w:lang w:val="en" w:eastAsia="en-GB"/>
        </w:rPr>
        <w:t xml:space="preserve">. These suggestions guided the redevelopment of the policy support </w:t>
      </w:r>
      <w:r w:rsidR="00907772">
        <w:rPr>
          <w:rFonts w:ascii="Times New Roman" w:eastAsia="Times New Roman" w:hAnsi="Times New Roman"/>
          <w:sz w:val="20"/>
          <w:szCs w:val="20"/>
          <w:lang w:val="en" w:eastAsia="en-GB"/>
        </w:rPr>
        <w:t>gateway</w:t>
      </w:r>
      <w:r w:rsidR="00CB78E3">
        <w:rPr>
          <w:rFonts w:ascii="Times New Roman" w:eastAsia="Times New Roman" w:hAnsi="Times New Roman"/>
          <w:sz w:val="20"/>
          <w:szCs w:val="20"/>
          <w:lang w:val="en" w:eastAsia="en-GB"/>
        </w:rPr>
        <w:t>.</w:t>
      </w:r>
    </w:p>
    <w:p w14:paraId="7BB15234" w14:textId="188B97A3"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 w:eastAsia="en-GB"/>
        </w:rPr>
      </w:pPr>
      <w:r w:rsidRPr="009D74C8">
        <w:rPr>
          <w:rFonts w:ascii="Times New Roman" w:eastAsia="Times New Roman" w:hAnsi="Times New Roman"/>
          <w:b/>
          <w:sz w:val="20"/>
          <w:szCs w:val="20"/>
          <w:lang w:val="en" w:eastAsia="en-GB"/>
        </w:rPr>
        <w:t>I.</w:t>
      </w:r>
      <w:r w:rsidRPr="005E5AEC">
        <w:rPr>
          <w:rFonts w:ascii="Times New Roman" w:eastAsia="Times New Roman" w:hAnsi="Times New Roman"/>
          <w:sz w:val="20"/>
          <w:szCs w:val="20"/>
          <w:lang w:val="en" w:eastAsia="en-GB"/>
        </w:rPr>
        <w:t xml:space="preserve"> </w:t>
      </w:r>
      <w:r w:rsidRPr="005E5AEC">
        <w:rPr>
          <w:rFonts w:ascii="Times New Roman" w:eastAsia="Times New Roman" w:hAnsi="Times New Roman"/>
          <w:b/>
          <w:sz w:val="20"/>
          <w:szCs w:val="20"/>
          <w:lang w:val="en" w:eastAsia="en-GB"/>
        </w:rPr>
        <w:t>Areas for improvement</w:t>
      </w:r>
      <w:r w:rsidRPr="005E5AEC">
        <w:rPr>
          <w:rFonts w:ascii="Times New Roman" w:eastAsia="Times New Roman" w:hAnsi="Times New Roman"/>
          <w:sz w:val="20"/>
          <w:szCs w:val="20"/>
          <w:lang w:val="en" w:eastAsia="en-GB"/>
        </w:rPr>
        <w:t xml:space="preserve"> of the </w:t>
      </w:r>
      <w:r w:rsidR="00E97EBB">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 w:eastAsia="en-GB"/>
        </w:rPr>
        <w:t>:</w:t>
      </w:r>
    </w:p>
    <w:p w14:paraId="5CAB898D" w14:textId="77777777" w:rsidR="005E5AEC" w:rsidRPr="005E5AEC" w:rsidRDefault="005E5AEC" w:rsidP="00CC6504">
      <w:pPr>
        <w:numPr>
          <w:ilvl w:val="0"/>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Layout/Landing page: </w:t>
      </w:r>
    </w:p>
    <w:p w14:paraId="3BC8DF62" w14:textId="430FA43C"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Make the appearance of the </w:t>
      </w:r>
      <w:r w:rsidR="00E97EBB">
        <w:rPr>
          <w:rFonts w:ascii="Times New Roman" w:eastAsia="Times New Roman" w:hAnsi="Times New Roman"/>
          <w:bCs/>
          <w:iCs/>
          <w:sz w:val="20"/>
          <w:szCs w:val="20"/>
          <w:lang w:val="en-GB" w:eastAsia="en-GB"/>
        </w:rPr>
        <w:t>gateway</w:t>
      </w:r>
      <w:r w:rsidR="00E97EBB"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val="en" w:eastAsia="en-GB"/>
        </w:rPr>
        <w:t>distinctive with an attractive and distinct look and feel</w:t>
      </w:r>
      <w:r w:rsidR="00C74C40">
        <w:rPr>
          <w:rFonts w:ascii="Times New Roman" w:eastAsia="Times New Roman" w:hAnsi="Times New Roman"/>
          <w:sz w:val="20"/>
          <w:szCs w:val="20"/>
          <w:lang w:val="en" w:eastAsia="en-GB"/>
        </w:rPr>
        <w:t>,</w:t>
      </w:r>
      <w:r w:rsidRPr="005E5AEC">
        <w:rPr>
          <w:rFonts w:ascii="Times New Roman" w:eastAsia="Times New Roman" w:hAnsi="Times New Roman"/>
          <w:sz w:val="20"/>
          <w:szCs w:val="20"/>
          <w:lang w:val="en" w:eastAsia="en-GB"/>
        </w:rPr>
        <w:t xml:space="preserve"> profound identity and theme;</w:t>
      </w:r>
    </w:p>
    <w:p w14:paraId="242E816E" w14:textId="0EC7785B"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The landing page should not</w:t>
      </w:r>
      <w:r w:rsidR="00CB78E3">
        <w:rPr>
          <w:rFonts w:ascii="Times New Roman" w:eastAsia="Times New Roman" w:hAnsi="Times New Roman"/>
          <w:sz w:val="20"/>
          <w:szCs w:val="20"/>
          <w:lang w:val="en" w:eastAsia="en-GB"/>
        </w:rPr>
        <w:t xml:space="preserve"> be the same as the search page</w:t>
      </w:r>
      <w:r w:rsidRPr="005E5AEC">
        <w:rPr>
          <w:rFonts w:ascii="Times New Roman" w:eastAsia="Times New Roman" w:hAnsi="Times New Roman"/>
          <w:sz w:val="20"/>
          <w:szCs w:val="20"/>
          <w:lang w:val="en" w:eastAsia="en-GB"/>
        </w:rPr>
        <w:t>;</w:t>
      </w:r>
    </w:p>
    <w:p w14:paraId="27280FBC" w14:textId="77777777"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The “get started” field should be moved to the top;</w:t>
      </w:r>
    </w:p>
    <w:p w14:paraId="46F070AB" w14:textId="77777777" w:rsidR="005E5AEC" w:rsidRPr="005E5AEC" w:rsidRDefault="005E5AEC" w:rsidP="00CC6504">
      <w:pPr>
        <w:numPr>
          <w:ilvl w:val="1"/>
          <w:numId w:val="12"/>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Add a “scroll to top” function.</w:t>
      </w:r>
    </w:p>
    <w:p w14:paraId="111F3401" w14:textId="77777777" w:rsidR="005E5AEC" w:rsidRPr="005E5AEC" w:rsidRDefault="005E5AEC" w:rsidP="00CC6504">
      <w:pPr>
        <w:numPr>
          <w:ilvl w:val="0"/>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Content and content type forms: </w:t>
      </w:r>
    </w:p>
    <w:p w14:paraId="751AC2B5" w14:textId="78EE84C8"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When clicking on a search result, the content page should indicate the type of product (policy support tool, policy instrument or case study) and a colour-coding scheme should be used fo</w:t>
      </w:r>
      <w:r w:rsidR="00CB78E3">
        <w:rPr>
          <w:rFonts w:ascii="Times New Roman" w:eastAsia="Times New Roman" w:hAnsi="Times New Roman"/>
          <w:sz w:val="20"/>
          <w:szCs w:val="20"/>
          <w:lang w:val="en" w:eastAsia="en-GB"/>
        </w:rPr>
        <w:t>r differentiating product types</w:t>
      </w:r>
      <w:r w:rsidRPr="005E5AEC">
        <w:rPr>
          <w:rFonts w:ascii="Times New Roman" w:eastAsia="Times New Roman" w:hAnsi="Times New Roman"/>
          <w:sz w:val="20"/>
          <w:szCs w:val="20"/>
          <w:lang w:val="en" w:eastAsia="en-GB"/>
        </w:rPr>
        <w:t>;</w:t>
      </w:r>
    </w:p>
    <w:p w14:paraId="1EAC8A60" w14:textId="77777777"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Explore the use of digital object identifiers/stable IDs;</w:t>
      </w:r>
    </w:p>
    <w:p w14:paraId="5C4538A6" w14:textId="4A1C6B7C" w:rsidR="005E5AEC" w:rsidRPr="005E5AEC" w:rsidRDefault="005E5AEC" w:rsidP="00CC6504">
      <w:pPr>
        <w:numPr>
          <w:ilvl w:val="1"/>
          <w:numId w:val="12"/>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Explore the use of tools that would prevent users from adding duplicative content, e.g. allowing to “search </w:t>
      </w:r>
      <w:r w:rsidR="00E97EBB">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 w:eastAsia="en-GB"/>
        </w:rPr>
        <w:t>” within the form or use a plagiarism checker</w:t>
      </w:r>
      <w:r w:rsidR="00C74C40">
        <w:rPr>
          <w:rFonts w:ascii="Times New Roman" w:eastAsia="Times New Roman" w:hAnsi="Times New Roman"/>
          <w:sz w:val="20"/>
          <w:szCs w:val="20"/>
          <w:lang w:val="en" w:eastAsia="en-GB"/>
        </w:rPr>
        <w:t>,</w:t>
      </w:r>
      <w:r w:rsidRPr="005E5AEC">
        <w:rPr>
          <w:rFonts w:ascii="Times New Roman" w:eastAsia="Times New Roman" w:hAnsi="Times New Roman"/>
          <w:sz w:val="20"/>
          <w:szCs w:val="20"/>
          <w:lang w:val="en" w:eastAsia="en-GB"/>
        </w:rPr>
        <w:t xml:space="preserve"> e.g. once a month.</w:t>
      </w:r>
    </w:p>
    <w:p w14:paraId="669B25D9" w14:textId="2062EF0C" w:rsidR="005E5AEC" w:rsidRPr="005E5AEC" w:rsidRDefault="005E5AEC" w:rsidP="00CC6504">
      <w:pPr>
        <w:numPr>
          <w:ilvl w:val="0"/>
          <w:numId w:val="12"/>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Glossary: a glossary of terms for the </w:t>
      </w:r>
      <w:r w:rsidR="00907772">
        <w:rPr>
          <w:rFonts w:ascii="Times New Roman" w:eastAsia="Times New Roman" w:hAnsi="Times New Roman"/>
          <w:sz w:val="20"/>
          <w:szCs w:val="20"/>
          <w:lang w:val="en" w:eastAsia="en-GB"/>
        </w:rPr>
        <w:t>policy support gateway</w:t>
      </w:r>
      <w:r w:rsidRPr="005E5AEC">
        <w:rPr>
          <w:rFonts w:ascii="Times New Roman" w:eastAsia="Times New Roman" w:hAnsi="Times New Roman"/>
          <w:sz w:val="20"/>
          <w:szCs w:val="20"/>
          <w:lang w:val="en" w:eastAsia="en-GB"/>
        </w:rPr>
        <w:t>, drawn from the IPBES glossary, should be made available and definitions should pop-up when hovering over specific terms.</w:t>
      </w:r>
    </w:p>
    <w:p w14:paraId="6907E519" w14:textId="77777777" w:rsidR="005E5AEC" w:rsidRPr="005E5AEC" w:rsidRDefault="005E5AEC" w:rsidP="00CC6504">
      <w:pPr>
        <w:numPr>
          <w:ilvl w:val="0"/>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Search function: </w:t>
      </w:r>
    </w:p>
    <w:p w14:paraId="6EECE62B" w14:textId="77777777"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When a policy support tool or policy instrument is searched for using the exact phrasing, it currently appears last on the list of results; it should appear first on the list;</w:t>
      </w:r>
    </w:p>
    <w:p w14:paraId="1146E3A7" w14:textId="0E796AF7"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Search results </w:t>
      </w:r>
      <w:r w:rsidR="00343FCB">
        <w:rPr>
          <w:rFonts w:ascii="Times New Roman" w:eastAsia="Times New Roman" w:hAnsi="Times New Roman"/>
          <w:sz w:val="20"/>
          <w:szCs w:val="20"/>
          <w:lang w:val="en" w:eastAsia="en-GB"/>
        </w:rPr>
        <w:t>should</w:t>
      </w:r>
      <w:r w:rsidR="00343FCB" w:rsidRPr="005E5AEC">
        <w:rPr>
          <w:rFonts w:ascii="Times New Roman" w:eastAsia="Times New Roman" w:hAnsi="Times New Roman"/>
          <w:sz w:val="20"/>
          <w:szCs w:val="20"/>
          <w:lang w:val="en" w:eastAsia="en-GB"/>
        </w:rPr>
        <w:t xml:space="preserve"> </w:t>
      </w:r>
      <w:r w:rsidRPr="005E5AEC">
        <w:rPr>
          <w:rFonts w:ascii="Times New Roman" w:eastAsia="Times New Roman" w:hAnsi="Times New Roman"/>
          <w:sz w:val="20"/>
          <w:szCs w:val="20"/>
          <w:lang w:val="en" w:eastAsia="en-GB"/>
        </w:rPr>
        <w:t>appear on a new page with options to search again or to refine the search;</w:t>
      </w:r>
    </w:p>
    <w:p w14:paraId="67984406" w14:textId="77777777"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Search results should be ranked based on relevance;</w:t>
      </w:r>
    </w:p>
    <w:p w14:paraId="57768986" w14:textId="77777777"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It is not clear whether clicking more boxes in the search function widens or limits the search. Add a ‘detailed or advanced search’ function and improve the functionality of search filters;</w:t>
      </w:r>
    </w:p>
    <w:p w14:paraId="7986B05E" w14:textId="77777777" w:rsidR="005E5AEC" w:rsidRPr="005E5AEC" w:rsidRDefault="005E5AEC" w:rsidP="00CC6504">
      <w:pPr>
        <w:numPr>
          <w:ilvl w:val="1"/>
          <w:numId w:val="12"/>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The filter “sub-region” should be reconsidered as there are too many regions sub/regions listed; it’s application could result in a list of regions/sub-regions where a specific tool is/has been applied.</w:t>
      </w:r>
    </w:p>
    <w:p w14:paraId="3F290C6C" w14:textId="77777777" w:rsidR="005E5AEC" w:rsidRPr="005E5AEC" w:rsidRDefault="005E5AEC" w:rsidP="00CC6504">
      <w:pPr>
        <w:numPr>
          <w:ilvl w:val="0"/>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Structure/navigation:</w:t>
      </w:r>
    </w:p>
    <w:p w14:paraId="24CE51E5" w14:textId="7719DC5A" w:rsidR="005E5AEC" w:rsidRPr="005E5AEC" w:rsidRDefault="005E5AEC" w:rsidP="00CC6504">
      <w:pPr>
        <w:numPr>
          <w:ilvl w:val="1"/>
          <w:numId w:val="1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Users end up navigating away from </w:t>
      </w:r>
      <w:r w:rsidR="00E97EBB">
        <w:rPr>
          <w:rFonts w:ascii="Times New Roman" w:eastAsia="Times New Roman" w:hAnsi="Times New Roman"/>
          <w:bCs/>
          <w:iCs/>
          <w:sz w:val="20"/>
          <w:szCs w:val="20"/>
          <w:lang w:val="en-GB" w:eastAsia="en-GB"/>
        </w:rPr>
        <w:t>gateway</w:t>
      </w:r>
      <w:r w:rsidR="00E97EBB"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val="en" w:eastAsia="en-GB"/>
        </w:rPr>
        <w:t>when clicking through search results</w:t>
      </w:r>
      <w:r w:rsidR="009D74C8">
        <w:rPr>
          <w:rFonts w:ascii="Times New Roman" w:eastAsia="Times New Roman" w:hAnsi="Times New Roman"/>
          <w:sz w:val="20"/>
          <w:szCs w:val="20"/>
          <w:lang w:val="en" w:eastAsia="en-GB"/>
        </w:rPr>
        <w:t>;</w:t>
      </w:r>
    </w:p>
    <w:p w14:paraId="1A287CAF" w14:textId="7579C5B0" w:rsidR="005E5AEC" w:rsidRPr="005E5AEC" w:rsidRDefault="005E5AEC" w:rsidP="00CC6504">
      <w:pPr>
        <w:numPr>
          <w:ilvl w:val="1"/>
          <w:numId w:val="12"/>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For each deliverable, the right hand menu should be complemented with a link to “pollination-related policy tools”, leading to a pre-recorded request in the </w:t>
      </w:r>
      <w:r w:rsidR="00E97EBB">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 w:eastAsia="en-GB"/>
        </w:rPr>
        <w:t>.</w:t>
      </w:r>
    </w:p>
    <w:p w14:paraId="1E440BC9" w14:textId="77777777" w:rsidR="005E5AEC" w:rsidRPr="005E5AEC" w:rsidRDefault="005E5AEC" w:rsidP="00CC6504">
      <w:pPr>
        <w:numPr>
          <w:ilvl w:val="0"/>
          <w:numId w:val="12"/>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User feedback: The comments box should be available even when users are not logged in and comments should be posted unedited. </w:t>
      </w:r>
    </w:p>
    <w:p w14:paraId="3384D910" w14:textId="66CE84CF"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 w:eastAsia="en-GB"/>
        </w:rPr>
      </w:pPr>
      <w:r w:rsidRPr="009D74C8">
        <w:rPr>
          <w:rFonts w:ascii="Times New Roman" w:eastAsia="Times New Roman" w:hAnsi="Times New Roman"/>
          <w:b/>
          <w:sz w:val="20"/>
          <w:szCs w:val="20"/>
          <w:lang w:val="en" w:eastAsia="en-GB"/>
        </w:rPr>
        <w:t>II.</w:t>
      </w:r>
      <w:r w:rsidRPr="005E5AEC">
        <w:rPr>
          <w:rFonts w:ascii="Times New Roman" w:eastAsia="Times New Roman" w:hAnsi="Times New Roman"/>
          <w:sz w:val="20"/>
          <w:szCs w:val="20"/>
          <w:lang w:val="en" w:eastAsia="en-GB"/>
        </w:rPr>
        <w:t xml:space="preserve"> </w:t>
      </w:r>
      <w:r w:rsidR="0088784F" w:rsidRPr="0088784F">
        <w:rPr>
          <w:rFonts w:ascii="Times New Roman" w:eastAsia="Times New Roman" w:hAnsi="Times New Roman"/>
          <w:b/>
          <w:sz w:val="20"/>
          <w:szCs w:val="20"/>
          <w:lang w:val="en" w:eastAsia="en-GB"/>
        </w:rPr>
        <w:t>M</w:t>
      </w:r>
      <w:r w:rsidRPr="009D74C8">
        <w:rPr>
          <w:rFonts w:ascii="Times New Roman" w:eastAsia="Times New Roman" w:hAnsi="Times New Roman"/>
          <w:b/>
          <w:sz w:val="20"/>
          <w:szCs w:val="20"/>
          <w:lang w:val="en" w:eastAsia="en-GB"/>
        </w:rPr>
        <w:t xml:space="preserve">aking the </w:t>
      </w:r>
      <w:r w:rsidR="00907772" w:rsidRPr="00907772">
        <w:rPr>
          <w:rFonts w:ascii="Times New Roman" w:eastAsia="Times New Roman" w:hAnsi="Times New Roman"/>
          <w:b/>
          <w:sz w:val="20"/>
          <w:szCs w:val="20"/>
          <w:lang w:val="en" w:eastAsia="en-GB"/>
        </w:rPr>
        <w:t>policy support gateway</w:t>
      </w:r>
      <w:r w:rsidR="00907772">
        <w:rPr>
          <w:rFonts w:ascii="Times New Roman" w:eastAsia="Times New Roman" w:hAnsi="Times New Roman"/>
          <w:b/>
          <w:sz w:val="20"/>
          <w:szCs w:val="20"/>
          <w:lang w:val="en" w:eastAsia="en-GB"/>
        </w:rPr>
        <w:t xml:space="preserve"> </w:t>
      </w:r>
      <w:r w:rsidRPr="009D74C8">
        <w:rPr>
          <w:rFonts w:ascii="Times New Roman" w:eastAsia="Times New Roman" w:hAnsi="Times New Roman"/>
          <w:b/>
          <w:sz w:val="20"/>
          <w:szCs w:val="20"/>
          <w:lang w:val="en" w:eastAsia="en-GB"/>
        </w:rPr>
        <w:t>visually more attractive and intuitive</w:t>
      </w:r>
      <w:r w:rsidRPr="005E5AEC">
        <w:rPr>
          <w:rFonts w:ascii="Times New Roman" w:eastAsia="Times New Roman" w:hAnsi="Times New Roman"/>
          <w:sz w:val="20"/>
          <w:szCs w:val="20"/>
          <w:lang w:val="en" w:eastAsia="en-GB"/>
        </w:rPr>
        <w:t>:</w:t>
      </w:r>
    </w:p>
    <w:p w14:paraId="0A8819C0" w14:textId="50192E78" w:rsidR="005E5AEC" w:rsidRPr="005E5AEC" w:rsidRDefault="005E5AEC" w:rsidP="00CC6504">
      <w:pPr>
        <w:numPr>
          <w:ilvl w:val="0"/>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Consider a new name for the catalogue in order to reflect more adequately its nature and intended use, as a search engine that contains policy support tools and methodologies, capacity-building resources and opportunities and methodological guidance, among others. Giving the catalogue a name and a visual identity is an opportunity to gain visibility and position it as an important product and deliverable of IPBES. </w:t>
      </w:r>
      <w:r w:rsidR="0088784F">
        <w:rPr>
          <w:rFonts w:ascii="Times New Roman" w:eastAsia="Times New Roman" w:hAnsi="Times New Roman"/>
          <w:sz w:val="20"/>
          <w:szCs w:val="20"/>
          <w:lang w:val="en" w:eastAsia="en-GB"/>
        </w:rPr>
        <w:t xml:space="preserve">The proposed new name is: </w:t>
      </w:r>
      <w:r w:rsidR="0088784F" w:rsidRPr="005E5AEC">
        <w:rPr>
          <w:rFonts w:ascii="Times New Roman" w:eastAsia="Times New Roman" w:hAnsi="Times New Roman"/>
          <w:sz w:val="20"/>
          <w:szCs w:val="20"/>
          <w:lang w:val="en-GB" w:eastAsia="en-GB"/>
        </w:rPr>
        <w:t xml:space="preserve">Policy </w:t>
      </w:r>
      <w:r w:rsidR="0088784F">
        <w:rPr>
          <w:rFonts w:ascii="Times New Roman" w:eastAsia="Times New Roman" w:hAnsi="Times New Roman"/>
          <w:sz w:val="20"/>
          <w:szCs w:val="20"/>
          <w:lang w:val="en-GB" w:eastAsia="en-GB"/>
        </w:rPr>
        <w:t>s</w:t>
      </w:r>
      <w:r w:rsidR="0088784F" w:rsidRPr="005E5AEC">
        <w:rPr>
          <w:rFonts w:ascii="Times New Roman" w:eastAsia="Times New Roman" w:hAnsi="Times New Roman"/>
          <w:sz w:val="20"/>
          <w:szCs w:val="20"/>
          <w:lang w:val="en-GB" w:eastAsia="en-GB"/>
        </w:rPr>
        <w:t xml:space="preserve">upport </w:t>
      </w:r>
      <w:r w:rsidR="0088784F">
        <w:rPr>
          <w:rFonts w:ascii="Times New Roman" w:eastAsia="Times New Roman" w:hAnsi="Times New Roman"/>
          <w:sz w:val="20"/>
          <w:szCs w:val="20"/>
          <w:lang w:val="en-GB" w:eastAsia="en-GB"/>
        </w:rPr>
        <w:t>g</w:t>
      </w:r>
      <w:r w:rsidR="0088784F" w:rsidRPr="005E5AEC">
        <w:rPr>
          <w:rFonts w:ascii="Times New Roman" w:eastAsia="Times New Roman" w:hAnsi="Times New Roman"/>
          <w:sz w:val="20"/>
          <w:szCs w:val="20"/>
          <w:lang w:val="en-GB" w:eastAsia="en-GB"/>
        </w:rPr>
        <w:t>ateway</w:t>
      </w:r>
      <w:r w:rsidR="0088784F">
        <w:rPr>
          <w:rFonts w:ascii="Times New Roman" w:eastAsia="Times New Roman" w:hAnsi="Times New Roman"/>
          <w:sz w:val="20"/>
          <w:szCs w:val="20"/>
          <w:lang w:val="en-GB" w:eastAsia="en-GB"/>
        </w:rPr>
        <w:t>.</w:t>
      </w:r>
    </w:p>
    <w:p w14:paraId="2250938C" w14:textId="711889A2" w:rsidR="005E5AEC" w:rsidRPr="005E5AEC" w:rsidRDefault="005E5AEC" w:rsidP="00CC6504">
      <w:pPr>
        <w:numPr>
          <w:ilvl w:val="0"/>
          <w:numId w:val="13"/>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Develop a new visualization and structure of the landing page hosting the </w:t>
      </w:r>
      <w:r w:rsidR="00B31086">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 w:eastAsia="en-GB"/>
        </w:rPr>
        <w:t>, including:</w:t>
      </w:r>
    </w:p>
    <w:p w14:paraId="08392F90" w14:textId="5564F619" w:rsidR="005E5AEC" w:rsidRPr="005E5AEC" w:rsidRDefault="005E5AEC" w:rsidP="00CC6504">
      <w:pPr>
        <w:numPr>
          <w:ilvl w:val="1"/>
          <w:numId w:val="13"/>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A shor</w:t>
      </w:r>
      <w:r w:rsidR="00CB78E3">
        <w:rPr>
          <w:rFonts w:ascii="Times New Roman" w:eastAsia="Times New Roman" w:hAnsi="Times New Roman"/>
          <w:sz w:val="20"/>
          <w:szCs w:val="20"/>
          <w:lang w:val="en" w:eastAsia="en-GB"/>
        </w:rPr>
        <w:t xml:space="preserve">t introduction to the </w:t>
      </w:r>
      <w:r w:rsidR="00B31086">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 w:eastAsia="en-GB"/>
        </w:rPr>
        <w:t>;</w:t>
      </w:r>
    </w:p>
    <w:p w14:paraId="14E268A7" w14:textId="77777777" w:rsidR="005E5AEC" w:rsidRPr="005E5AEC" w:rsidRDefault="005E5AEC" w:rsidP="00CC6504">
      <w:pPr>
        <w:numPr>
          <w:ilvl w:val="1"/>
          <w:numId w:val="13"/>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Short and clear messages;</w:t>
      </w:r>
    </w:p>
    <w:p w14:paraId="4CD59121" w14:textId="2FFCE9A9" w:rsidR="005E5AEC" w:rsidRPr="005E5AEC" w:rsidRDefault="005E5AEC" w:rsidP="00CC6504">
      <w:pPr>
        <w:numPr>
          <w:ilvl w:val="1"/>
          <w:numId w:val="13"/>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Categories with a short explanation of what they are (policy instrument, policy support tool, case study, capacity-building resource and opportunity, assessment);</w:t>
      </w:r>
    </w:p>
    <w:p w14:paraId="382D7D40" w14:textId="20661783" w:rsidR="005E5AEC" w:rsidRPr="005E5AEC" w:rsidRDefault="005E5AEC" w:rsidP="00CC6504">
      <w:pPr>
        <w:numPr>
          <w:ilvl w:val="1"/>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A new section with additional guidance on the policy process within the methodological guidance</w:t>
      </w:r>
      <w:r w:rsidR="009D74C8">
        <w:rPr>
          <w:rFonts w:ascii="Times New Roman" w:eastAsia="Times New Roman" w:hAnsi="Times New Roman"/>
          <w:sz w:val="20"/>
          <w:szCs w:val="20"/>
          <w:lang w:val="en" w:eastAsia="en-GB"/>
        </w:rPr>
        <w:t>.</w:t>
      </w:r>
    </w:p>
    <w:p w14:paraId="442AC70F" w14:textId="09F1E7A6" w:rsidR="005E5AEC" w:rsidRPr="005E5AEC" w:rsidRDefault="00502FEA" w:rsidP="00CC6504">
      <w:pPr>
        <w:numPr>
          <w:ilvl w:val="0"/>
          <w:numId w:val="13"/>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Pr>
          <w:rFonts w:ascii="Times New Roman" w:eastAsia="Times New Roman" w:hAnsi="Times New Roman"/>
          <w:sz w:val="20"/>
          <w:szCs w:val="20"/>
          <w:lang w:val="en" w:eastAsia="en-GB"/>
        </w:rPr>
        <w:t>R</w:t>
      </w:r>
      <w:r w:rsidR="005E5AEC" w:rsidRPr="005E5AEC">
        <w:rPr>
          <w:rFonts w:ascii="Times New Roman" w:eastAsia="Times New Roman" w:hAnsi="Times New Roman"/>
          <w:sz w:val="20"/>
          <w:szCs w:val="20"/>
          <w:lang w:val="en" w:eastAsia="en-GB"/>
        </w:rPr>
        <w:t>efine</w:t>
      </w:r>
      <w:r>
        <w:rPr>
          <w:rFonts w:ascii="Times New Roman" w:eastAsia="Times New Roman" w:hAnsi="Times New Roman"/>
          <w:sz w:val="20"/>
          <w:szCs w:val="20"/>
          <w:lang w:val="en" w:eastAsia="en-GB"/>
        </w:rPr>
        <w:t xml:space="preserve"> the</w:t>
      </w:r>
      <w:r w:rsidR="005E5AEC" w:rsidRPr="005E5AEC">
        <w:rPr>
          <w:rFonts w:ascii="Times New Roman" w:eastAsia="Times New Roman" w:hAnsi="Times New Roman"/>
          <w:sz w:val="20"/>
          <w:szCs w:val="20"/>
          <w:lang w:val="en" w:eastAsia="en-GB"/>
        </w:rPr>
        <w:t xml:space="preserve"> search page: </w:t>
      </w:r>
    </w:p>
    <w:p w14:paraId="382356E0" w14:textId="51930D61" w:rsidR="005E5AEC" w:rsidRPr="005E5AEC" w:rsidRDefault="005E5AEC" w:rsidP="00CC6504">
      <w:pPr>
        <w:numPr>
          <w:ilvl w:val="1"/>
          <w:numId w:val="13"/>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A broader search engine which includes a hidden advanced search, linked as a secondary page</w:t>
      </w:r>
      <w:r w:rsidR="00C74C40">
        <w:rPr>
          <w:rFonts w:ascii="Times New Roman" w:eastAsia="Times New Roman" w:hAnsi="Times New Roman"/>
          <w:sz w:val="20"/>
          <w:szCs w:val="20"/>
          <w:lang w:val="en" w:eastAsia="en-GB"/>
        </w:rPr>
        <w:t>,</w:t>
      </w:r>
      <w:r w:rsidRPr="005E5AEC">
        <w:rPr>
          <w:rFonts w:ascii="Times New Roman" w:eastAsia="Times New Roman" w:hAnsi="Times New Roman"/>
          <w:sz w:val="20"/>
          <w:szCs w:val="20"/>
          <w:lang w:val="en" w:eastAsia="en-GB"/>
        </w:rPr>
        <w:t xml:space="preserve"> should be developed; </w:t>
      </w:r>
    </w:p>
    <w:p w14:paraId="3EC8B3B4" w14:textId="2050703F" w:rsidR="005E5AEC" w:rsidRPr="005E5AEC" w:rsidRDefault="005E5AEC" w:rsidP="00CC6504">
      <w:pPr>
        <w:numPr>
          <w:ilvl w:val="1"/>
          <w:numId w:val="13"/>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The search page should include the following filters: country/countries; related realms, including units of analysis, Sustainable Development Goals and Aichi Biodiversity Targets (goal number and keyword search); and scale of application</w:t>
      </w:r>
      <w:r w:rsidR="00955340">
        <w:rPr>
          <w:rFonts w:ascii="Times New Roman" w:eastAsia="Times New Roman" w:hAnsi="Times New Roman"/>
          <w:sz w:val="20"/>
          <w:szCs w:val="20"/>
          <w:lang w:val="en" w:eastAsia="en-GB"/>
        </w:rPr>
        <w:t>;</w:t>
      </w:r>
    </w:p>
    <w:p w14:paraId="34A2E28C" w14:textId="53B4C918" w:rsidR="005E5AEC" w:rsidRPr="005E5AEC" w:rsidRDefault="005E5AEC" w:rsidP="00CC6504">
      <w:pPr>
        <w:numPr>
          <w:ilvl w:val="1"/>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The case study finder (map of case studies) that currently sits </w:t>
      </w:r>
      <w:r w:rsidR="00C74C40">
        <w:rPr>
          <w:rFonts w:ascii="Times New Roman" w:eastAsia="Times New Roman" w:hAnsi="Times New Roman"/>
          <w:sz w:val="20"/>
          <w:szCs w:val="20"/>
          <w:lang w:val="en" w:eastAsia="en-GB"/>
        </w:rPr>
        <w:t>o</w:t>
      </w:r>
      <w:r w:rsidRPr="005E5AEC">
        <w:rPr>
          <w:rFonts w:ascii="Times New Roman" w:eastAsia="Times New Roman" w:hAnsi="Times New Roman"/>
          <w:sz w:val="20"/>
          <w:szCs w:val="20"/>
          <w:lang w:val="en" w:eastAsia="en-GB"/>
        </w:rPr>
        <w:t xml:space="preserve">n the homepage of the </w:t>
      </w:r>
      <w:r w:rsidR="00B31086">
        <w:rPr>
          <w:rFonts w:ascii="Times New Roman" w:eastAsia="Times New Roman" w:hAnsi="Times New Roman"/>
          <w:bCs/>
          <w:iCs/>
          <w:sz w:val="20"/>
          <w:szCs w:val="20"/>
          <w:lang w:val="en-GB" w:eastAsia="en-GB"/>
        </w:rPr>
        <w:t>gateway</w:t>
      </w:r>
      <w:r w:rsidR="00B31086"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val="en" w:eastAsia="en-GB"/>
        </w:rPr>
        <w:t xml:space="preserve">would unhide only when the case study search option (filter) is enabled. </w:t>
      </w:r>
    </w:p>
    <w:p w14:paraId="67D9ECC0" w14:textId="3C6F5840" w:rsidR="005E5AEC" w:rsidRPr="005E5AEC" w:rsidRDefault="005E5AEC" w:rsidP="00CC6504">
      <w:pPr>
        <w:numPr>
          <w:ilvl w:val="0"/>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The IPBES website should allow for the </w:t>
      </w:r>
      <w:r w:rsidR="00B31086">
        <w:rPr>
          <w:rFonts w:ascii="Times New Roman" w:eastAsia="Times New Roman" w:hAnsi="Times New Roman"/>
          <w:bCs/>
          <w:iCs/>
          <w:sz w:val="20"/>
          <w:szCs w:val="20"/>
          <w:lang w:val="en-GB" w:eastAsia="en-GB"/>
        </w:rPr>
        <w:t>gateway</w:t>
      </w:r>
      <w:r w:rsidR="00B31086"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val="en" w:eastAsia="en-GB"/>
        </w:rPr>
        <w:t>to be accessible from other parts of the website and not only through the section “policy tools”</w:t>
      </w:r>
      <w:r w:rsidR="009D74C8">
        <w:rPr>
          <w:rFonts w:ascii="Times New Roman" w:eastAsia="Times New Roman" w:hAnsi="Times New Roman"/>
          <w:sz w:val="20"/>
          <w:szCs w:val="20"/>
          <w:lang w:val="en" w:eastAsia="en-GB"/>
        </w:rPr>
        <w:t>.</w:t>
      </w:r>
    </w:p>
    <w:p w14:paraId="2E5C5E10" w14:textId="16A945CC" w:rsidR="005E5AEC" w:rsidRPr="005E5AEC" w:rsidRDefault="005E5AEC" w:rsidP="00CC6504">
      <w:pPr>
        <w:numPr>
          <w:ilvl w:val="0"/>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With regards to the content, further to inviting partner organizations,</w:t>
      </w:r>
      <w:r w:rsidR="00FE4DBC">
        <w:rPr>
          <w:rFonts w:ascii="Times New Roman" w:eastAsia="Times New Roman" w:hAnsi="Times New Roman"/>
          <w:sz w:val="20"/>
          <w:szCs w:val="20"/>
          <w:lang w:val="en" w:eastAsia="en-GB"/>
        </w:rPr>
        <w:t xml:space="preserve"> including regional organizations,</w:t>
      </w:r>
      <w:r w:rsidRPr="005E5AEC">
        <w:rPr>
          <w:rFonts w:ascii="Times New Roman" w:eastAsia="Times New Roman" w:hAnsi="Times New Roman"/>
          <w:sz w:val="20"/>
          <w:szCs w:val="20"/>
          <w:lang w:val="en" w:eastAsia="en-GB"/>
        </w:rPr>
        <w:t xml:space="preserve"> governments and stakeholders to provide relevant information for inclusion in the </w:t>
      </w:r>
      <w:r w:rsidR="00B31086">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 w:eastAsia="en-GB"/>
        </w:rPr>
        <w:t>, the expert group considered that collaboration should be strengthened with other platforms such as GBIF, InforMEA, Oppla and others. This could for example include exploring opportunities for the development of web services to share content, such as API to allow updating of content and sharing resources between platforms e.g. Oppla and InforMEA; or using links to other resources from country profiles e.g. GBIF, and InforMEA</w:t>
      </w:r>
      <w:r w:rsidR="009D74C8">
        <w:rPr>
          <w:rFonts w:ascii="Times New Roman" w:eastAsia="Times New Roman" w:hAnsi="Times New Roman"/>
          <w:sz w:val="20"/>
          <w:szCs w:val="20"/>
          <w:lang w:val="en" w:eastAsia="en-GB"/>
        </w:rPr>
        <w:t>.</w:t>
      </w:r>
    </w:p>
    <w:p w14:paraId="28915D43" w14:textId="5C2B1264" w:rsidR="005E5AEC" w:rsidRPr="005E5AEC" w:rsidRDefault="005E5AEC" w:rsidP="00CC6504">
      <w:pPr>
        <w:numPr>
          <w:ilvl w:val="0"/>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 w:eastAsia="en-GB"/>
        </w:rPr>
      </w:pPr>
      <w:r w:rsidRPr="005E5AEC">
        <w:rPr>
          <w:rFonts w:ascii="Times New Roman" w:eastAsia="Times New Roman" w:hAnsi="Times New Roman"/>
          <w:sz w:val="20"/>
          <w:szCs w:val="20"/>
          <w:lang w:val="en" w:eastAsia="en-GB"/>
        </w:rPr>
        <w:t xml:space="preserve">An algorithm could be used to find key recurring messages in multiple comments for each individual </w:t>
      </w:r>
      <w:r w:rsidR="00B31086">
        <w:rPr>
          <w:rFonts w:ascii="Times New Roman" w:eastAsia="Times New Roman" w:hAnsi="Times New Roman"/>
          <w:bCs/>
          <w:iCs/>
          <w:sz w:val="20"/>
          <w:szCs w:val="20"/>
          <w:lang w:val="en-GB" w:eastAsia="en-GB"/>
        </w:rPr>
        <w:t>gateway</w:t>
      </w:r>
      <w:r w:rsidR="00B31086"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val="en" w:eastAsia="en-GB"/>
        </w:rPr>
        <w:t>entry; they could be displayed at the top of the comments section for each entry.</w:t>
      </w:r>
    </w:p>
    <w:p w14:paraId="6BB397D2" w14:textId="32E04BD0" w:rsidR="005E5AEC" w:rsidRPr="005E5AEC" w:rsidRDefault="005E5AEC" w:rsidP="00CC6504">
      <w:pPr>
        <w:numPr>
          <w:ilvl w:val="0"/>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 w:eastAsia="en-GB"/>
        </w:rPr>
        <w:t xml:space="preserve">The IPBES secretariat should continue to improve the </w:t>
      </w:r>
      <w:r w:rsidR="00B31086">
        <w:rPr>
          <w:rFonts w:ascii="Times New Roman" w:eastAsia="Times New Roman" w:hAnsi="Times New Roman"/>
          <w:bCs/>
          <w:iCs/>
          <w:sz w:val="20"/>
          <w:szCs w:val="20"/>
          <w:lang w:val="en-GB" w:eastAsia="en-GB"/>
        </w:rPr>
        <w:t>gateway</w:t>
      </w:r>
      <w:r w:rsidR="00B31086"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val="en" w:eastAsia="en-GB"/>
        </w:rPr>
        <w:t xml:space="preserve">as part of an overall long-term IPBES communications strategy, including, possibly, using innovative approaches for the further development of the </w:t>
      </w:r>
      <w:r w:rsidR="00B31086">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 w:eastAsia="en-GB"/>
        </w:rPr>
        <w:t>, such as hackathons, in collaboration with partners</w:t>
      </w:r>
      <w:r w:rsidRPr="005E5AEC">
        <w:rPr>
          <w:rFonts w:ascii="Times New Roman" w:eastAsia="Times New Roman" w:hAnsi="Times New Roman"/>
          <w:sz w:val="20"/>
          <w:szCs w:val="20"/>
          <w:lang w:val="en-GB" w:eastAsia="en-GB"/>
        </w:rPr>
        <w:t>.</w:t>
      </w:r>
    </w:p>
    <w:p w14:paraId="63D4543D" w14:textId="77777777" w:rsidR="005E5AEC" w:rsidRPr="005E5AEC" w:rsidRDefault="005E5AEC" w:rsidP="00CC6504">
      <w:pPr>
        <w:numPr>
          <w:ilvl w:val="0"/>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A graphic/visual (ideally a front-end) designer should prepare a proposal for an aesthetically modern, appealing and functional look; the most appropriate coding language should be selected based on that proposal. </w:t>
      </w:r>
    </w:p>
    <w:p w14:paraId="63B0993A" w14:textId="77777777" w:rsidR="005E5AEC" w:rsidRPr="005E5AEC" w:rsidRDefault="005E5AEC" w:rsidP="00CC6504">
      <w:pPr>
        <w:numPr>
          <w:ilvl w:val="0"/>
          <w:numId w:val="13"/>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Coherence and compatibility with the IPBES website should be ensured.</w:t>
      </w:r>
    </w:p>
    <w:p w14:paraId="08F32396" w14:textId="77777777" w:rsidR="005E5AEC" w:rsidRPr="005E5AEC" w:rsidRDefault="005E5AEC" w:rsidP="005E5AEC">
      <w:pPr>
        <w:tabs>
          <w:tab w:val="left" w:pos="1247"/>
          <w:tab w:val="left" w:pos="1814"/>
          <w:tab w:val="left" w:pos="2381"/>
          <w:tab w:val="left" w:pos="2948"/>
          <w:tab w:val="left" w:pos="3515"/>
        </w:tabs>
        <w:spacing w:after="120" w:line="240" w:lineRule="auto"/>
        <w:ind w:left="1247"/>
        <w:rPr>
          <w:rFonts w:ascii="Times New Roman" w:eastAsia="Times New Roman" w:hAnsi="Times New Roman"/>
          <w:sz w:val="20"/>
          <w:szCs w:val="20"/>
          <w:lang w:eastAsia="en-GB"/>
        </w:rPr>
      </w:pPr>
    </w:p>
    <w:p w14:paraId="31190598" w14:textId="77777777" w:rsidR="00056145" w:rsidRDefault="00056145">
      <w:pPr>
        <w:spacing w:after="0" w:line="240" w:lineRule="auto"/>
        <w:rPr>
          <w:rFonts w:ascii="Times New Roman" w:eastAsia="Times New Roman" w:hAnsi="Times New Roman"/>
          <w:sz w:val="20"/>
          <w:szCs w:val="20"/>
          <w:lang w:eastAsia="en-GB"/>
        </w:rPr>
      </w:pPr>
      <w:bookmarkStart w:id="91" w:name="_Toc526608637"/>
      <w:bookmarkStart w:id="92" w:name="_Toc527032518"/>
      <w:r>
        <w:rPr>
          <w:rFonts w:ascii="Times New Roman" w:eastAsia="Times New Roman" w:hAnsi="Times New Roman"/>
          <w:sz w:val="20"/>
          <w:szCs w:val="20"/>
          <w:lang w:eastAsia="en-GB"/>
        </w:rPr>
        <w:br w:type="page"/>
      </w:r>
    </w:p>
    <w:p w14:paraId="6E25F5F1" w14:textId="77777777" w:rsidR="00C74C40" w:rsidRDefault="005E5AEC" w:rsidP="00056145">
      <w:pPr>
        <w:tabs>
          <w:tab w:val="left" w:pos="1247"/>
          <w:tab w:val="left" w:pos="1814"/>
          <w:tab w:val="left" w:pos="2381"/>
          <w:tab w:val="left" w:pos="2948"/>
          <w:tab w:val="left" w:pos="3515"/>
        </w:tabs>
        <w:spacing w:after="120" w:line="240" w:lineRule="auto"/>
        <w:rPr>
          <w:rFonts w:ascii="Times New Roman" w:eastAsia="Times New Roman" w:hAnsi="Times New Roman"/>
          <w:b/>
          <w:sz w:val="28"/>
          <w:szCs w:val="28"/>
          <w:lang w:val="en-GB" w:eastAsia="en-GB"/>
        </w:rPr>
      </w:pPr>
      <w:r w:rsidRPr="00056145">
        <w:rPr>
          <w:rFonts w:ascii="Times New Roman" w:eastAsia="Times New Roman" w:hAnsi="Times New Roman"/>
          <w:b/>
          <w:sz w:val="28"/>
          <w:szCs w:val="28"/>
          <w:lang w:val="en-GB" w:eastAsia="en-GB"/>
        </w:rPr>
        <w:t>A</w:t>
      </w:r>
      <w:r w:rsidR="00056145">
        <w:rPr>
          <w:rFonts w:ascii="Times New Roman" w:eastAsia="Times New Roman" w:hAnsi="Times New Roman"/>
          <w:b/>
          <w:sz w:val="28"/>
          <w:szCs w:val="28"/>
          <w:lang w:val="en-GB" w:eastAsia="en-GB"/>
        </w:rPr>
        <w:t>ppendix</w:t>
      </w:r>
      <w:r w:rsidRPr="00056145">
        <w:rPr>
          <w:rFonts w:ascii="Times New Roman" w:eastAsia="Times New Roman" w:hAnsi="Times New Roman"/>
          <w:b/>
          <w:sz w:val="28"/>
          <w:szCs w:val="28"/>
          <w:lang w:val="en-GB" w:eastAsia="en-GB"/>
        </w:rPr>
        <w:t xml:space="preserve"> III</w:t>
      </w:r>
    </w:p>
    <w:p w14:paraId="54E070C0" w14:textId="12D565AC" w:rsidR="005E5AEC" w:rsidRPr="00056145" w:rsidRDefault="00955340" w:rsidP="00A879A8">
      <w:pPr>
        <w:tabs>
          <w:tab w:val="left" w:pos="1247"/>
          <w:tab w:val="left" w:pos="1814"/>
          <w:tab w:val="left" w:pos="2381"/>
          <w:tab w:val="left" w:pos="2948"/>
          <w:tab w:val="left" w:pos="3515"/>
        </w:tabs>
        <w:spacing w:before="240" w:after="240" w:line="240" w:lineRule="auto"/>
        <w:ind w:left="1253"/>
        <w:rPr>
          <w:rFonts w:ascii="Times New Roman" w:eastAsia="Times New Roman" w:hAnsi="Times New Roman"/>
          <w:b/>
          <w:sz w:val="28"/>
          <w:szCs w:val="28"/>
          <w:lang w:val="en-GB" w:eastAsia="en-GB"/>
        </w:rPr>
      </w:pPr>
      <w:r>
        <w:rPr>
          <w:rFonts w:ascii="Times New Roman" w:eastAsia="Times New Roman" w:hAnsi="Times New Roman"/>
          <w:b/>
          <w:sz w:val="28"/>
          <w:szCs w:val="28"/>
          <w:lang w:val="en-GB" w:eastAsia="en-GB"/>
        </w:rPr>
        <w:t>P</w:t>
      </w:r>
      <w:r w:rsidR="005E5AEC" w:rsidRPr="00056145">
        <w:rPr>
          <w:rFonts w:ascii="Times New Roman" w:eastAsia="Times New Roman" w:hAnsi="Times New Roman"/>
          <w:b/>
          <w:sz w:val="28"/>
          <w:szCs w:val="28"/>
          <w:lang w:val="en-GB" w:eastAsia="en-GB"/>
        </w:rPr>
        <w:t xml:space="preserve">rocedures for uploading content into the </w:t>
      </w:r>
      <w:r w:rsidR="00E00564">
        <w:rPr>
          <w:rFonts w:ascii="Times New Roman" w:eastAsia="Times New Roman" w:hAnsi="Times New Roman"/>
          <w:b/>
          <w:sz w:val="28"/>
          <w:szCs w:val="28"/>
          <w:lang w:val="en-GB" w:eastAsia="en-GB"/>
        </w:rPr>
        <w:t xml:space="preserve">policy support </w:t>
      </w:r>
      <w:r w:rsidR="00907772">
        <w:rPr>
          <w:rFonts w:ascii="Times New Roman" w:eastAsia="Times New Roman" w:hAnsi="Times New Roman"/>
          <w:b/>
          <w:sz w:val="28"/>
          <w:szCs w:val="28"/>
          <w:lang w:val="en-GB" w:eastAsia="en-GB"/>
        </w:rPr>
        <w:t>gateway</w:t>
      </w:r>
      <w:r w:rsidR="00907772" w:rsidRPr="00056145">
        <w:rPr>
          <w:rFonts w:ascii="Times New Roman" w:eastAsia="Times New Roman" w:hAnsi="Times New Roman"/>
          <w:b/>
          <w:sz w:val="28"/>
          <w:szCs w:val="28"/>
          <w:lang w:val="en-GB" w:eastAsia="en-GB"/>
        </w:rPr>
        <w:t xml:space="preserve"> </w:t>
      </w:r>
      <w:r w:rsidR="005E5AEC" w:rsidRPr="00056145">
        <w:rPr>
          <w:rFonts w:ascii="Times New Roman" w:eastAsia="Times New Roman" w:hAnsi="Times New Roman"/>
          <w:b/>
          <w:sz w:val="28"/>
          <w:szCs w:val="28"/>
          <w:lang w:val="en-GB" w:eastAsia="en-GB"/>
        </w:rPr>
        <w:t>and subsequent update</w:t>
      </w:r>
      <w:bookmarkEnd w:id="91"/>
      <w:bookmarkEnd w:id="92"/>
    </w:p>
    <w:p w14:paraId="41525C67" w14:textId="407DA825"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The expert group identified the following procedures and principles to be applied for uploading content into the </w:t>
      </w:r>
      <w:r w:rsidR="009733AB">
        <w:rPr>
          <w:rFonts w:ascii="Times New Roman" w:eastAsia="Times New Roman" w:hAnsi="Times New Roman"/>
          <w:sz w:val="20"/>
          <w:szCs w:val="20"/>
          <w:lang w:val="en-GB" w:eastAsia="en-GB"/>
        </w:rPr>
        <w:t>gateway</w:t>
      </w:r>
      <w:r w:rsidRPr="005E5AEC">
        <w:rPr>
          <w:rFonts w:ascii="Times New Roman" w:eastAsia="Times New Roman" w:hAnsi="Times New Roman"/>
          <w:sz w:val="20"/>
          <w:szCs w:val="20"/>
          <w:lang w:val="en-GB" w:eastAsia="en-GB"/>
        </w:rPr>
        <w:t xml:space="preserve">. </w:t>
      </w:r>
    </w:p>
    <w:p w14:paraId="0FAFAF6A" w14:textId="2FA87B38" w:rsidR="005E5AEC" w:rsidRPr="0038226E"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b/>
          <w:szCs w:val="20"/>
          <w:lang w:val="en-GB" w:eastAsia="en-GB"/>
        </w:rPr>
      </w:pPr>
      <w:r w:rsidRPr="0038226E">
        <w:rPr>
          <w:rFonts w:ascii="Times New Roman" w:eastAsia="Times New Roman" w:hAnsi="Times New Roman"/>
          <w:b/>
          <w:szCs w:val="20"/>
          <w:lang w:val="en-GB" w:eastAsia="en-GB"/>
        </w:rPr>
        <w:t xml:space="preserve">1. Process for uploading content into the </w:t>
      </w:r>
      <w:r w:rsidR="00E00564" w:rsidRPr="0038226E">
        <w:rPr>
          <w:rFonts w:ascii="Times New Roman" w:eastAsia="Times New Roman" w:hAnsi="Times New Roman"/>
          <w:b/>
          <w:szCs w:val="20"/>
          <w:lang w:val="en-GB" w:eastAsia="en-GB"/>
        </w:rPr>
        <w:t xml:space="preserve">policy support </w:t>
      </w:r>
      <w:r w:rsidR="009733AB" w:rsidRPr="0038226E">
        <w:rPr>
          <w:rFonts w:ascii="Times New Roman" w:eastAsia="Times New Roman" w:hAnsi="Times New Roman"/>
          <w:b/>
          <w:szCs w:val="20"/>
          <w:lang w:val="en-GB" w:eastAsia="en-GB"/>
        </w:rPr>
        <w:t>gateway</w:t>
      </w:r>
    </w:p>
    <w:p w14:paraId="61E940BC" w14:textId="29A17212"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Uploading content into the </w:t>
      </w:r>
      <w:r w:rsidR="003064A3">
        <w:rPr>
          <w:rFonts w:ascii="Times New Roman" w:eastAsia="Times New Roman" w:hAnsi="Times New Roman"/>
          <w:sz w:val="20"/>
          <w:szCs w:val="20"/>
          <w:lang w:val="en-GB" w:eastAsia="en-GB"/>
        </w:rPr>
        <w:t>gateway</w:t>
      </w:r>
      <w:r w:rsidR="003064A3" w:rsidDel="003064A3">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 xml:space="preserve">will be guided by the following </w:t>
      </w:r>
      <w:r w:rsidRPr="005E5AEC">
        <w:rPr>
          <w:rFonts w:ascii="Times New Roman" w:eastAsia="Times New Roman" w:hAnsi="Times New Roman"/>
          <w:b/>
          <w:sz w:val="20"/>
          <w:szCs w:val="20"/>
          <w:lang w:val="en-GB" w:eastAsia="en-GB"/>
        </w:rPr>
        <w:t>principles</w:t>
      </w:r>
      <w:r w:rsidRPr="005E5AEC">
        <w:rPr>
          <w:rFonts w:ascii="Times New Roman" w:eastAsia="Times New Roman" w:hAnsi="Times New Roman"/>
          <w:sz w:val="20"/>
          <w:szCs w:val="20"/>
          <w:lang w:val="en-GB" w:eastAsia="en-GB"/>
        </w:rPr>
        <w:t>:</w:t>
      </w:r>
    </w:p>
    <w:p w14:paraId="4C655439" w14:textId="77777777" w:rsidR="005E5AEC" w:rsidRPr="005E5AEC" w:rsidRDefault="005E5AEC" w:rsidP="00CC6504">
      <w:pPr>
        <w:numPr>
          <w:ilvl w:val="0"/>
          <w:numId w:val="8"/>
        </w:numPr>
        <w:tabs>
          <w:tab w:val="left" w:pos="1247"/>
          <w:tab w:val="left" w:pos="1814"/>
          <w:tab w:val="left" w:pos="2381"/>
          <w:tab w:val="left" w:pos="2948"/>
          <w:tab w:val="left" w:pos="3515"/>
        </w:tabs>
        <w:spacing w:after="120" w:line="240" w:lineRule="auto"/>
        <w:ind w:left="160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Users need to be signed in with their IPBES account;</w:t>
      </w:r>
    </w:p>
    <w:p w14:paraId="3082B9D2" w14:textId="07237A96" w:rsidR="005E5AEC" w:rsidRPr="005E5AEC" w:rsidRDefault="005E5AEC" w:rsidP="00CC6504">
      <w:pPr>
        <w:numPr>
          <w:ilvl w:val="0"/>
          <w:numId w:val="8"/>
        </w:numPr>
        <w:tabs>
          <w:tab w:val="left" w:pos="1247"/>
          <w:tab w:val="left" w:pos="1814"/>
          <w:tab w:val="left" w:pos="2381"/>
          <w:tab w:val="left" w:pos="2948"/>
          <w:tab w:val="left" w:pos="3515"/>
        </w:tabs>
        <w:spacing w:after="120" w:line="240" w:lineRule="auto"/>
        <w:ind w:left="160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Content from IPBES products should be prioritised when populating the </w:t>
      </w:r>
      <w:r w:rsidR="009C6B7B">
        <w:rPr>
          <w:rFonts w:ascii="Times New Roman" w:eastAsia="Times New Roman" w:hAnsi="Times New Roman"/>
          <w:sz w:val="20"/>
          <w:szCs w:val="20"/>
          <w:lang w:val="en-GB" w:eastAsia="en-GB"/>
        </w:rPr>
        <w:t>gateway</w:t>
      </w:r>
      <w:r w:rsidRPr="005E5AEC">
        <w:rPr>
          <w:rFonts w:ascii="Times New Roman" w:eastAsia="Times New Roman" w:hAnsi="Times New Roman"/>
          <w:sz w:val="20"/>
          <w:szCs w:val="20"/>
          <w:lang w:val="en-GB" w:eastAsia="en-GB"/>
        </w:rPr>
        <w:t>;</w:t>
      </w:r>
    </w:p>
    <w:p w14:paraId="221F6EB4" w14:textId="1FE98271" w:rsidR="005E5AEC" w:rsidRPr="005E5AEC" w:rsidRDefault="005E5AEC" w:rsidP="00CC6504">
      <w:pPr>
        <w:numPr>
          <w:ilvl w:val="0"/>
          <w:numId w:val="8"/>
        </w:numPr>
        <w:tabs>
          <w:tab w:val="left" w:pos="1247"/>
          <w:tab w:val="left" w:pos="1814"/>
          <w:tab w:val="left" w:pos="2381"/>
          <w:tab w:val="left" w:pos="2948"/>
          <w:tab w:val="left" w:pos="3515"/>
        </w:tabs>
        <w:spacing w:after="120" w:line="240" w:lineRule="auto"/>
        <w:ind w:left="160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The addition of content into the </w:t>
      </w:r>
      <w:r w:rsidR="00B31086">
        <w:rPr>
          <w:rFonts w:ascii="Times New Roman" w:eastAsia="Times New Roman" w:hAnsi="Times New Roman"/>
          <w:bCs/>
          <w:iCs/>
          <w:sz w:val="20"/>
          <w:szCs w:val="20"/>
          <w:lang w:val="en-GB" w:eastAsia="en-GB"/>
        </w:rPr>
        <w:t>gateway</w:t>
      </w:r>
      <w:r w:rsidR="00B31086"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val="en-GB" w:eastAsia="en-GB"/>
        </w:rPr>
        <w:t xml:space="preserve">is done through a number of forms available </w:t>
      </w:r>
      <w:r w:rsidR="00016C5B">
        <w:rPr>
          <w:rFonts w:ascii="Times New Roman" w:eastAsia="Times New Roman" w:hAnsi="Times New Roman"/>
          <w:sz w:val="20"/>
          <w:szCs w:val="20"/>
          <w:lang w:val="en-GB" w:eastAsia="en-GB"/>
        </w:rPr>
        <w:t>on the</w:t>
      </w:r>
      <w:r w:rsidRPr="005E5AEC">
        <w:rPr>
          <w:rFonts w:ascii="Times New Roman" w:eastAsia="Times New Roman" w:hAnsi="Times New Roman"/>
          <w:sz w:val="20"/>
          <w:szCs w:val="20"/>
          <w:lang w:val="en-GB" w:eastAsia="en-GB"/>
        </w:rPr>
        <w:t xml:space="preserve"> IPBES website</w:t>
      </w:r>
      <w:r w:rsidR="00845790">
        <w:rPr>
          <w:rStyle w:val="FootnoteReference"/>
          <w:rFonts w:eastAsia="Times New Roman"/>
          <w:lang w:val="en-GB" w:eastAsia="en-GB"/>
        </w:rPr>
        <w:footnoteReference w:id="18"/>
      </w:r>
      <w:r w:rsidRPr="005E5AEC">
        <w:rPr>
          <w:rFonts w:ascii="Times New Roman" w:eastAsia="Times New Roman" w:hAnsi="Times New Roman"/>
          <w:sz w:val="20"/>
          <w:szCs w:val="20"/>
          <w:lang w:val="en-GB" w:eastAsia="en-GB"/>
        </w:rPr>
        <w:t xml:space="preserve">: Based on the structure of the </w:t>
      </w:r>
      <w:r w:rsidR="009C6B7B">
        <w:rPr>
          <w:rFonts w:ascii="Times New Roman" w:eastAsia="Times New Roman" w:hAnsi="Times New Roman"/>
          <w:sz w:val="20"/>
          <w:szCs w:val="20"/>
          <w:lang w:val="en-GB" w:eastAsia="en-GB"/>
        </w:rPr>
        <w:t>gateway</w:t>
      </w:r>
      <w:r w:rsidRPr="005E5AEC">
        <w:rPr>
          <w:rFonts w:ascii="Times New Roman" w:eastAsia="Times New Roman" w:hAnsi="Times New Roman"/>
          <w:sz w:val="20"/>
          <w:szCs w:val="20"/>
          <w:lang w:val="en-GB" w:eastAsia="en-GB"/>
        </w:rPr>
        <w:t>, the different forms will allow for the inclusion of:</w:t>
      </w:r>
    </w:p>
    <w:p w14:paraId="2AE6B8D2" w14:textId="77777777" w:rsidR="005E5AEC" w:rsidRPr="005E5AEC" w:rsidRDefault="005E5AEC" w:rsidP="00CC6504">
      <w:pPr>
        <w:numPr>
          <w:ilvl w:val="0"/>
          <w:numId w:val="9"/>
        </w:numPr>
        <w:tabs>
          <w:tab w:val="left" w:pos="1247"/>
          <w:tab w:val="left" w:pos="1814"/>
          <w:tab w:val="left" w:pos="2381"/>
          <w:tab w:val="left" w:pos="2948"/>
          <w:tab w:val="left" w:pos="3515"/>
        </w:tabs>
        <w:spacing w:after="60" w:line="240" w:lineRule="auto"/>
        <w:ind w:left="196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Policy instruments and policy support tools;</w:t>
      </w:r>
    </w:p>
    <w:p w14:paraId="704D2A6D" w14:textId="77777777" w:rsidR="005E5AEC" w:rsidRPr="005E5AEC" w:rsidRDefault="005E5AEC" w:rsidP="00CC6504">
      <w:pPr>
        <w:numPr>
          <w:ilvl w:val="0"/>
          <w:numId w:val="9"/>
        </w:numPr>
        <w:tabs>
          <w:tab w:val="left" w:pos="1247"/>
          <w:tab w:val="left" w:pos="1814"/>
          <w:tab w:val="left" w:pos="2381"/>
          <w:tab w:val="left" w:pos="2948"/>
          <w:tab w:val="left" w:pos="3515"/>
        </w:tabs>
        <w:spacing w:after="60" w:line="240" w:lineRule="auto"/>
        <w:ind w:left="196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Case studies;</w:t>
      </w:r>
    </w:p>
    <w:p w14:paraId="5B618524" w14:textId="77777777" w:rsidR="005E5AEC" w:rsidRPr="005E5AEC" w:rsidRDefault="005E5AEC" w:rsidP="00CC6504">
      <w:pPr>
        <w:numPr>
          <w:ilvl w:val="0"/>
          <w:numId w:val="9"/>
        </w:numPr>
        <w:tabs>
          <w:tab w:val="left" w:pos="1247"/>
          <w:tab w:val="left" w:pos="1814"/>
          <w:tab w:val="left" w:pos="2381"/>
          <w:tab w:val="left" w:pos="2948"/>
          <w:tab w:val="left" w:pos="3515"/>
        </w:tabs>
        <w:spacing w:after="60" w:line="240" w:lineRule="auto"/>
        <w:ind w:left="196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Capacity-building resources and opportunities;</w:t>
      </w:r>
    </w:p>
    <w:p w14:paraId="473DA57F" w14:textId="77777777" w:rsidR="005E5AEC" w:rsidRPr="005E5AEC" w:rsidRDefault="005E5AEC" w:rsidP="00CC6504">
      <w:pPr>
        <w:numPr>
          <w:ilvl w:val="0"/>
          <w:numId w:val="9"/>
        </w:numPr>
        <w:tabs>
          <w:tab w:val="left" w:pos="1247"/>
          <w:tab w:val="left" w:pos="1814"/>
          <w:tab w:val="left" w:pos="2381"/>
          <w:tab w:val="left" w:pos="2948"/>
          <w:tab w:val="left" w:pos="3515"/>
        </w:tabs>
        <w:spacing w:after="120" w:line="240" w:lineRule="auto"/>
        <w:ind w:left="196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Assessments.</w:t>
      </w:r>
    </w:p>
    <w:p w14:paraId="2302D6CD" w14:textId="5A3E4475" w:rsidR="005E5AEC" w:rsidRPr="005E5AEC" w:rsidRDefault="005E5AEC" w:rsidP="00CC6504">
      <w:pPr>
        <w:numPr>
          <w:ilvl w:val="0"/>
          <w:numId w:val="8"/>
        </w:numPr>
        <w:tabs>
          <w:tab w:val="left" w:pos="1247"/>
          <w:tab w:val="left" w:pos="1814"/>
          <w:tab w:val="left" w:pos="2381"/>
          <w:tab w:val="left" w:pos="2948"/>
          <w:tab w:val="left" w:pos="3515"/>
        </w:tabs>
        <w:spacing w:after="120" w:line="240" w:lineRule="auto"/>
        <w:ind w:left="160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The forms include a number of fields that are compulsory, which are presented first in the form. Users are encouraged to fill in the form to the best of their ability;</w:t>
      </w:r>
    </w:p>
    <w:p w14:paraId="2B5BDD97" w14:textId="7C576B1F" w:rsidR="005E5AEC" w:rsidRPr="00016C5B" w:rsidRDefault="005E5AEC" w:rsidP="00CC6504">
      <w:pPr>
        <w:numPr>
          <w:ilvl w:val="0"/>
          <w:numId w:val="8"/>
        </w:numPr>
        <w:tabs>
          <w:tab w:val="left" w:pos="1247"/>
          <w:tab w:val="left" w:pos="1814"/>
          <w:tab w:val="left" w:pos="2381"/>
          <w:tab w:val="left" w:pos="2948"/>
          <w:tab w:val="left" w:pos="3515"/>
        </w:tabs>
        <w:spacing w:after="120" w:line="240" w:lineRule="auto"/>
        <w:ind w:left="160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Once the form is complete, users save their upload as “pending review”. Content is automatically submitted to the technical support unit of policy support tools for checking that the content is relevant to IPBES work, and </w:t>
      </w:r>
      <w:r w:rsidR="00FC3A70">
        <w:rPr>
          <w:rFonts w:ascii="Times New Roman" w:eastAsia="Times New Roman" w:hAnsi="Times New Roman"/>
          <w:sz w:val="20"/>
          <w:szCs w:val="20"/>
          <w:lang w:val="en-GB" w:eastAsia="en-GB"/>
        </w:rPr>
        <w:t xml:space="preserve">that </w:t>
      </w:r>
      <w:r w:rsidRPr="005E5AEC">
        <w:rPr>
          <w:rFonts w:ascii="Times New Roman" w:eastAsia="Times New Roman" w:hAnsi="Times New Roman"/>
          <w:sz w:val="20"/>
          <w:szCs w:val="20"/>
          <w:lang w:val="en-GB" w:eastAsia="en-GB"/>
        </w:rPr>
        <w:t>the information provided in the forms is clear and complete. After this review, content will be either sent back for amendments or published.</w:t>
      </w:r>
      <w:r w:rsidR="00E00564" w:rsidRPr="00E00564">
        <w:rPr>
          <w:rFonts w:ascii="Times New Roman" w:eastAsia="Times New Roman" w:hAnsi="Times New Roman"/>
          <w:sz w:val="20"/>
          <w:szCs w:val="20"/>
          <w:lang w:val="en-GB" w:eastAsia="en-GB"/>
        </w:rPr>
        <w:t xml:space="preserve"> </w:t>
      </w:r>
      <w:r w:rsidR="00E00564" w:rsidRPr="005E5AEC">
        <w:rPr>
          <w:rFonts w:ascii="Times New Roman" w:eastAsia="Times New Roman" w:hAnsi="Times New Roman"/>
          <w:sz w:val="20"/>
          <w:szCs w:val="20"/>
          <w:lang w:val="en-GB" w:eastAsia="en-GB"/>
        </w:rPr>
        <w:t xml:space="preserve">The </w:t>
      </w:r>
      <w:r w:rsidR="00867C35">
        <w:rPr>
          <w:rFonts w:ascii="Times New Roman" w:eastAsia="Times New Roman" w:hAnsi="Times New Roman"/>
          <w:sz w:val="20"/>
          <w:szCs w:val="20"/>
          <w:lang w:val="en-GB" w:eastAsia="en-GB"/>
        </w:rPr>
        <w:t>technical support unit</w:t>
      </w:r>
      <w:r w:rsidR="00867C35" w:rsidRPr="005E5AEC">
        <w:rPr>
          <w:rFonts w:ascii="Times New Roman" w:eastAsia="Times New Roman" w:hAnsi="Times New Roman"/>
          <w:sz w:val="20"/>
          <w:szCs w:val="20"/>
          <w:lang w:val="en-GB" w:eastAsia="en-GB"/>
        </w:rPr>
        <w:t xml:space="preserve"> </w:t>
      </w:r>
      <w:r w:rsidR="00E00564" w:rsidRPr="005E5AEC">
        <w:rPr>
          <w:rFonts w:ascii="Times New Roman" w:eastAsia="Times New Roman" w:hAnsi="Times New Roman"/>
          <w:sz w:val="20"/>
          <w:szCs w:val="20"/>
          <w:lang w:val="en-GB" w:eastAsia="en-GB"/>
        </w:rPr>
        <w:t xml:space="preserve">would consult the </w:t>
      </w:r>
      <w:r w:rsidR="00867C35">
        <w:rPr>
          <w:rFonts w:ascii="Times New Roman" w:eastAsia="Times New Roman" w:hAnsi="Times New Roman"/>
          <w:sz w:val="20"/>
          <w:szCs w:val="20"/>
          <w:lang w:val="en-GB" w:eastAsia="en-GB"/>
        </w:rPr>
        <w:t>task force</w:t>
      </w:r>
      <w:r w:rsidR="00E00564" w:rsidRPr="005E5AEC">
        <w:rPr>
          <w:rFonts w:ascii="Times New Roman" w:eastAsia="Times New Roman" w:hAnsi="Times New Roman"/>
          <w:sz w:val="20"/>
          <w:szCs w:val="20"/>
          <w:lang w:val="en-GB" w:eastAsia="en-GB"/>
        </w:rPr>
        <w:t xml:space="preserve"> as necessary, and content would be reviewed by the </w:t>
      </w:r>
      <w:r w:rsidR="00FC3A70">
        <w:rPr>
          <w:rFonts w:ascii="Times New Roman" w:eastAsia="Times New Roman" w:hAnsi="Times New Roman"/>
          <w:sz w:val="20"/>
          <w:szCs w:val="20"/>
          <w:lang w:val="en-GB" w:eastAsia="en-GB"/>
        </w:rPr>
        <w:t>task force</w:t>
      </w:r>
      <w:r w:rsidR="00E00564" w:rsidRPr="005E5AEC">
        <w:rPr>
          <w:rFonts w:ascii="Times New Roman" w:eastAsia="Times New Roman" w:hAnsi="Times New Roman"/>
          <w:sz w:val="20"/>
          <w:szCs w:val="20"/>
          <w:lang w:val="en-GB" w:eastAsia="en-GB"/>
        </w:rPr>
        <w:t xml:space="preserve"> on a regular basis.</w:t>
      </w:r>
      <w:r w:rsidR="00343FCB">
        <w:rPr>
          <w:rFonts w:ascii="Times New Roman" w:eastAsia="Times New Roman" w:hAnsi="Times New Roman"/>
          <w:sz w:val="20"/>
          <w:szCs w:val="20"/>
          <w:lang w:val="en-GB" w:eastAsia="en-GB"/>
        </w:rPr>
        <w:t xml:space="preserve"> When reviewing the content, the technical support unit </w:t>
      </w:r>
      <w:r w:rsidR="00867C35">
        <w:rPr>
          <w:rFonts w:ascii="Times New Roman" w:eastAsia="Times New Roman" w:hAnsi="Times New Roman"/>
          <w:sz w:val="20"/>
          <w:szCs w:val="20"/>
          <w:lang w:val="en-GB" w:eastAsia="en-GB"/>
        </w:rPr>
        <w:t>would</w:t>
      </w:r>
      <w:r w:rsidR="00343FCB">
        <w:rPr>
          <w:rFonts w:ascii="Times New Roman" w:eastAsia="Times New Roman" w:hAnsi="Times New Roman"/>
          <w:sz w:val="20"/>
          <w:szCs w:val="20"/>
          <w:lang w:val="en-GB" w:eastAsia="en-GB"/>
        </w:rPr>
        <w:t xml:space="preserve"> determine whether the </w:t>
      </w:r>
      <w:r w:rsidR="00845790">
        <w:rPr>
          <w:rFonts w:ascii="Times New Roman" w:eastAsia="Times New Roman" w:hAnsi="Times New Roman"/>
          <w:sz w:val="20"/>
          <w:szCs w:val="20"/>
          <w:lang w:val="en-GB" w:eastAsia="en-GB"/>
        </w:rPr>
        <w:t xml:space="preserve">content is </w:t>
      </w:r>
      <w:r w:rsidR="00FC3A70">
        <w:rPr>
          <w:rFonts w:ascii="Times New Roman" w:eastAsia="Times New Roman" w:hAnsi="Times New Roman"/>
          <w:sz w:val="20"/>
          <w:szCs w:val="20"/>
          <w:lang w:val="en-GB" w:eastAsia="en-GB"/>
        </w:rPr>
        <w:t xml:space="preserve">based on an </w:t>
      </w:r>
      <w:r w:rsidR="00845790">
        <w:rPr>
          <w:rFonts w:ascii="Times New Roman" w:eastAsia="Times New Roman" w:hAnsi="Times New Roman"/>
          <w:sz w:val="20"/>
          <w:szCs w:val="20"/>
          <w:lang w:val="en-GB" w:eastAsia="en-GB"/>
        </w:rPr>
        <w:t>IPBES or non-IPBES</w:t>
      </w:r>
      <w:r w:rsidR="00FC3A70">
        <w:rPr>
          <w:rFonts w:ascii="Times New Roman" w:eastAsia="Times New Roman" w:hAnsi="Times New Roman"/>
          <w:sz w:val="20"/>
          <w:szCs w:val="20"/>
          <w:lang w:val="en-GB" w:eastAsia="en-GB"/>
        </w:rPr>
        <w:t xml:space="preserve"> resource</w:t>
      </w:r>
      <w:r w:rsidR="00845790">
        <w:rPr>
          <w:rFonts w:ascii="Times New Roman" w:eastAsia="Times New Roman" w:hAnsi="Times New Roman"/>
          <w:sz w:val="20"/>
          <w:szCs w:val="20"/>
          <w:lang w:val="en-GB" w:eastAsia="en-GB"/>
        </w:rPr>
        <w:t xml:space="preserve"> for differentiation. The process for differentiation </w:t>
      </w:r>
      <w:r w:rsidR="00867C35">
        <w:rPr>
          <w:rFonts w:ascii="Times New Roman" w:eastAsia="Times New Roman" w:hAnsi="Times New Roman"/>
          <w:sz w:val="20"/>
          <w:szCs w:val="20"/>
          <w:lang w:val="en-GB" w:eastAsia="en-GB"/>
        </w:rPr>
        <w:t>would</w:t>
      </w:r>
      <w:r w:rsidR="00845790">
        <w:rPr>
          <w:rFonts w:ascii="Times New Roman" w:eastAsia="Times New Roman" w:hAnsi="Times New Roman"/>
          <w:sz w:val="20"/>
          <w:szCs w:val="20"/>
          <w:lang w:val="en-GB" w:eastAsia="en-GB"/>
        </w:rPr>
        <w:t xml:space="preserve"> be further discussed with the </w:t>
      </w:r>
      <w:r w:rsidR="00FC3A70">
        <w:rPr>
          <w:rFonts w:ascii="Times New Roman" w:eastAsia="Times New Roman" w:hAnsi="Times New Roman"/>
          <w:sz w:val="20"/>
          <w:szCs w:val="20"/>
          <w:lang w:val="en-GB" w:eastAsia="en-GB"/>
        </w:rPr>
        <w:t>task force</w:t>
      </w:r>
      <w:r w:rsidR="00845790">
        <w:rPr>
          <w:rFonts w:ascii="Times New Roman" w:eastAsia="Times New Roman" w:hAnsi="Times New Roman"/>
          <w:sz w:val="20"/>
          <w:szCs w:val="20"/>
          <w:lang w:val="en-GB" w:eastAsia="en-GB"/>
        </w:rPr>
        <w:t xml:space="preserve"> and the strategic partners, as appropriate, under the guidance of the management committee for this deliverable</w:t>
      </w:r>
      <w:r w:rsidR="00016C5B">
        <w:rPr>
          <w:rFonts w:ascii="Times New Roman" w:eastAsia="Times New Roman" w:hAnsi="Times New Roman"/>
          <w:sz w:val="20"/>
          <w:szCs w:val="20"/>
          <w:lang w:val="en-GB" w:eastAsia="en-GB"/>
        </w:rPr>
        <w:t>.</w:t>
      </w:r>
    </w:p>
    <w:p w14:paraId="7E50A4D2" w14:textId="513BD492"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b/>
          <w:sz w:val="20"/>
          <w:szCs w:val="20"/>
          <w:lang w:val="en-GB" w:eastAsia="en-GB"/>
        </w:rPr>
      </w:pPr>
      <w:r w:rsidRPr="005E5AEC">
        <w:rPr>
          <w:rFonts w:ascii="Times New Roman" w:eastAsia="Times New Roman" w:hAnsi="Times New Roman"/>
          <w:b/>
          <w:sz w:val="20"/>
          <w:szCs w:val="20"/>
          <w:lang w:val="en-GB" w:eastAsia="en-GB"/>
        </w:rPr>
        <w:t>Process for adding resources coming from IPBES products: selection of content and responsibility for its inclusion</w:t>
      </w:r>
    </w:p>
    <w:p w14:paraId="76D00A9D" w14:textId="721C25EC"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Inclusion of content from IPBES products requires due consideration of the assessment process. </w:t>
      </w:r>
      <w:r w:rsidR="0048236E">
        <w:rPr>
          <w:rFonts w:ascii="Times New Roman" w:eastAsia="Times New Roman" w:hAnsi="Times New Roman"/>
          <w:sz w:val="20"/>
          <w:szCs w:val="20"/>
          <w:lang w:val="en-GB" w:eastAsia="en-GB"/>
        </w:rPr>
        <w:t>P</w:t>
      </w:r>
      <w:r w:rsidRPr="005E5AEC">
        <w:rPr>
          <w:rFonts w:ascii="Times New Roman" w:eastAsia="Times New Roman" w:hAnsi="Times New Roman"/>
          <w:sz w:val="20"/>
          <w:szCs w:val="20"/>
          <w:lang w:val="en-GB" w:eastAsia="en-GB"/>
        </w:rPr>
        <w:t>olicy instruments and policy support tools and methodologies are identified</w:t>
      </w:r>
      <w:r w:rsidR="0048236E">
        <w:rPr>
          <w:rFonts w:ascii="Times New Roman" w:eastAsia="Times New Roman" w:hAnsi="Times New Roman"/>
          <w:sz w:val="20"/>
          <w:szCs w:val="20"/>
          <w:lang w:val="en-GB" w:eastAsia="en-GB"/>
        </w:rPr>
        <w:t xml:space="preserve"> in all stages of the assessment process</w:t>
      </w:r>
      <w:r w:rsidRPr="005E5AEC">
        <w:rPr>
          <w:rFonts w:ascii="Times New Roman" w:eastAsia="Times New Roman" w:hAnsi="Times New Roman"/>
          <w:sz w:val="20"/>
          <w:szCs w:val="20"/>
          <w:lang w:val="en-GB" w:eastAsia="en-GB"/>
        </w:rPr>
        <w:t xml:space="preserve">. </w:t>
      </w:r>
    </w:p>
    <w:p w14:paraId="263432D5" w14:textId="7821EA22"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There are two types of content coming from the assessments</w:t>
      </w:r>
      <w:r w:rsidR="0048236E">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 xml:space="preserve">that </w:t>
      </w:r>
      <w:r w:rsidR="0048236E">
        <w:rPr>
          <w:rFonts w:ascii="Times New Roman" w:eastAsia="Times New Roman" w:hAnsi="Times New Roman"/>
          <w:sz w:val="20"/>
          <w:szCs w:val="20"/>
          <w:lang w:val="en-GB" w:eastAsia="en-GB"/>
        </w:rPr>
        <w:t>the expert group recommend</w:t>
      </w:r>
      <w:r w:rsidR="00735A67">
        <w:rPr>
          <w:rFonts w:ascii="Times New Roman" w:eastAsia="Times New Roman" w:hAnsi="Times New Roman"/>
          <w:sz w:val="20"/>
          <w:szCs w:val="20"/>
          <w:lang w:val="en-GB" w:eastAsia="en-GB"/>
        </w:rPr>
        <w:t>ed</w:t>
      </w:r>
      <w:r w:rsidR="0048236E">
        <w:rPr>
          <w:rFonts w:ascii="Times New Roman" w:eastAsia="Times New Roman" w:hAnsi="Times New Roman"/>
          <w:sz w:val="20"/>
          <w:szCs w:val="20"/>
          <w:lang w:val="en-GB" w:eastAsia="en-GB"/>
        </w:rPr>
        <w:t xml:space="preserve"> to</w:t>
      </w:r>
      <w:r w:rsidRPr="005E5AEC">
        <w:rPr>
          <w:rFonts w:ascii="Times New Roman" w:eastAsia="Times New Roman" w:hAnsi="Times New Roman"/>
          <w:sz w:val="20"/>
          <w:szCs w:val="20"/>
          <w:lang w:val="en-GB" w:eastAsia="en-GB"/>
        </w:rPr>
        <w:t xml:space="preserve"> be added into the </w:t>
      </w:r>
      <w:r w:rsidR="009C6B7B">
        <w:rPr>
          <w:rFonts w:ascii="Times New Roman" w:eastAsia="Times New Roman" w:hAnsi="Times New Roman"/>
          <w:sz w:val="20"/>
          <w:szCs w:val="20"/>
          <w:lang w:val="en-GB" w:eastAsia="en-GB"/>
        </w:rPr>
        <w:t>gateway</w:t>
      </w:r>
      <w:r w:rsidRPr="005E5AEC">
        <w:rPr>
          <w:rFonts w:ascii="Times New Roman" w:eastAsia="Times New Roman" w:hAnsi="Times New Roman"/>
          <w:sz w:val="20"/>
          <w:szCs w:val="20"/>
          <w:lang w:val="en-GB" w:eastAsia="en-GB"/>
        </w:rPr>
        <w:t xml:space="preserve">. The first type relates to inputs that are used for the production of assessments. The second </w:t>
      </w:r>
      <w:r w:rsidR="0048236E">
        <w:rPr>
          <w:rFonts w:ascii="Times New Roman" w:eastAsia="Times New Roman" w:hAnsi="Times New Roman"/>
          <w:sz w:val="20"/>
          <w:szCs w:val="20"/>
          <w:lang w:val="en-GB" w:eastAsia="en-GB"/>
        </w:rPr>
        <w:t xml:space="preserve">type </w:t>
      </w:r>
      <w:r w:rsidRPr="005E5AEC">
        <w:rPr>
          <w:rFonts w:ascii="Times New Roman" w:eastAsia="Times New Roman" w:hAnsi="Times New Roman"/>
          <w:sz w:val="20"/>
          <w:szCs w:val="20"/>
          <w:lang w:val="en-GB" w:eastAsia="en-GB"/>
        </w:rPr>
        <w:t>relates to the assessment report</w:t>
      </w:r>
      <w:r w:rsidR="00FC3A70">
        <w:rPr>
          <w:rFonts w:ascii="Times New Roman" w:eastAsia="Times New Roman" w:hAnsi="Times New Roman"/>
          <w:sz w:val="20"/>
          <w:szCs w:val="20"/>
          <w:lang w:val="en-GB" w:eastAsia="en-GB"/>
        </w:rPr>
        <w:t>s</w:t>
      </w:r>
      <w:r w:rsidRPr="005E5AEC">
        <w:rPr>
          <w:rFonts w:ascii="Times New Roman" w:eastAsia="Times New Roman" w:hAnsi="Times New Roman"/>
          <w:sz w:val="20"/>
          <w:szCs w:val="20"/>
          <w:lang w:val="en-GB" w:eastAsia="en-GB"/>
        </w:rPr>
        <w:t xml:space="preserve"> </w:t>
      </w:r>
      <w:r w:rsidR="00FC3A70">
        <w:rPr>
          <w:rFonts w:ascii="Times New Roman" w:eastAsia="Times New Roman" w:hAnsi="Times New Roman"/>
          <w:sz w:val="20"/>
          <w:szCs w:val="20"/>
          <w:lang w:val="en-GB" w:eastAsia="en-GB"/>
        </w:rPr>
        <w:t>themselves</w:t>
      </w:r>
      <w:r w:rsidRPr="005E5AEC">
        <w:rPr>
          <w:rFonts w:ascii="Times New Roman" w:eastAsia="Times New Roman" w:hAnsi="Times New Roman"/>
          <w:sz w:val="20"/>
          <w:szCs w:val="20"/>
          <w:lang w:val="en-GB" w:eastAsia="en-GB"/>
        </w:rPr>
        <w:t xml:space="preserve">. </w:t>
      </w:r>
      <w:r w:rsidR="0048236E">
        <w:rPr>
          <w:rFonts w:ascii="Times New Roman" w:eastAsia="Times New Roman" w:hAnsi="Times New Roman"/>
          <w:sz w:val="20"/>
          <w:szCs w:val="20"/>
          <w:lang w:val="en-GB" w:eastAsia="en-GB"/>
        </w:rPr>
        <w:t>Accordingly</w:t>
      </w:r>
      <w:r w:rsidRPr="005E5AEC">
        <w:rPr>
          <w:rFonts w:ascii="Times New Roman" w:eastAsia="Times New Roman" w:hAnsi="Times New Roman"/>
          <w:sz w:val="20"/>
          <w:szCs w:val="20"/>
          <w:lang w:val="en-GB" w:eastAsia="en-GB"/>
        </w:rPr>
        <w:t xml:space="preserve">, content </w:t>
      </w:r>
      <w:r w:rsidR="0048236E">
        <w:rPr>
          <w:rFonts w:ascii="Times New Roman" w:eastAsia="Times New Roman" w:hAnsi="Times New Roman"/>
          <w:sz w:val="20"/>
          <w:szCs w:val="20"/>
          <w:lang w:val="en-GB" w:eastAsia="en-GB"/>
        </w:rPr>
        <w:t xml:space="preserve">could be </w:t>
      </w:r>
      <w:r w:rsidRPr="005E5AEC">
        <w:rPr>
          <w:rFonts w:ascii="Times New Roman" w:eastAsia="Times New Roman" w:hAnsi="Times New Roman"/>
          <w:sz w:val="20"/>
          <w:szCs w:val="20"/>
          <w:lang w:val="en-GB" w:eastAsia="en-GB"/>
        </w:rPr>
        <w:t xml:space="preserve">added </w:t>
      </w:r>
      <w:r w:rsidR="0048236E">
        <w:rPr>
          <w:rFonts w:ascii="Times New Roman" w:eastAsia="Times New Roman" w:hAnsi="Times New Roman"/>
          <w:sz w:val="20"/>
          <w:szCs w:val="20"/>
          <w:lang w:val="en-GB" w:eastAsia="en-GB"/>
        </w:rPr>
        <w:t xml:space="preserve">to the gateway </w:t>
      </w:r>
      <w:r w:rsidRPr="005E5AEC">
        <w:rPr>
          <w:rFonts w:ascii="Times New Roman" w:eastAsia="Times New Roman" w:hAnsi="Times New Roman"/>
          <w:sz w:val="20"/>
          <w:szCs w:val="20"/>
          <w:lang w:val="en-GB" w:eastAsia="en-GB"/>
        </w:rPr>
        <w:t>at two stages:</w:t>
      </w:r>
    </w:p>
    <w:p w14:paraId="3B8ECA5B" w14:textId="77777777" w:rsidR="005E5AEC" w:rsidRPr="005E5AEC" w:rsidRDefault="005E5AEC" w:rsidP="00C74C40">
      <w:pPr>
        <w:keepNext/>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b/>
          <w:i/>
          <w:sz w:val="20"/>
          <w:szCs w:val="20"/>
          <w:lang w:val="en-GB" w:eastAsia="en-GB"/>
        </w:rPr>
        <w:t>Stage 1</w:t>
      </w:r>
      <w:r w:rsidRPr="005E5AEC">
        <w:rPr>
          <w:rFonts w:ascii="Times New Roman" w:eastAsia="Times New Roman" w:hAnsi="Times New Roman"/>
          <w:b/>
          <w:sz w:val="20"/>
          <w:szCs w:val="20"/>
          <w:lang w:val="en-GB" w:eastAsia="en-GB"/>
        </w:rPr>
        <w:t>. At the scoping stage</w:t>
      </w:r>
      <w:r w:rsidRPr="005E5AEC">
        <w:rPr>
          <w:rFonts w:ascii="Times New Roman" w:eastAsia="Times New Roman" w:hAnsi="Times New Roman"/>
          <w:sz w:val="20"/>
          <w:szCs w:val="20"/>
          <w:lang w:val="en-GB" w:eastAsia="en-GB"/>
        </w:rPr>
        <w:t xml:space="preserve">: </w:t>
      </w:r>
    </w:p>
    <w:p w14:paraId="6FF5C8A4" w14:textId="26AAD17A" w:rsidR="005E5AEC" w:rsidRPr="005E5AEC" w:rsidRDefault="005E5AEC"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sidRPr="00C74C40">
        <w:rPr>
          <w:rFonts w:ascii="Times New Roman" w:eastAsia="Times New Roman" w:hAnsi="Times New Roman"/>
          <w:b/>
          <w:sz w:val="20"/>
          <w:szCs w:val="20"/>
          <w:lang w:val="en-GB" w:eastAsia="en-GB"/>
        </w:rPr>
        <w:t xml:space="preserve">What </w:t>
      </w:r>
      <w:r w:rsidRPr="005E5AEC">
        <w:rPr>
          <w:rFonts w:ascii="Times New Roman" w:eastAsia="Times New Roman" w:hAnsi="Times New Roman"/>
          <w:b/>
          <w:sz w:val="20"/>
          <w:szCs w:val="20"/>
          <w:lang w:val="en-GB" w:eastAsia="en-GB"/>
        </w:rPr>
        <w:t xml:space="preserve">does it entail? </w:t>
      </w:r>
      <w:r w:rsidR="007C43F4">
        <w:rPr>
          <w:rFonts w:ascii="Times New Roman" w:eastAsia="Times New Roman" w:hAnsi="Times New Roman"/>
          <w:sz w:val="20"/>
          <w:szCs w:val="20"/>
          <w:lang w:val="en-GB" w:eastAsia="en-GB"/>
        </w:rPr>
        <w:t>The i</w:t>
      </w:r>
      <w:r w:rsidRPr="005E5AEC">
        <w:rPr>
          <w:rFonts w:ascii="Times New Roman" w:eastAsia="Times New Roman" w:hAnsi="Times New Roman"/>
          <w:sz w:val="20"/>
          <w:szCs w:val="20"/>
          <w:lang w:val="en-GB" w:eastAsia="en-GB"/>
        </w:rPr>
        <w:t xml:space="preserve">dentification of specific </w:t>
      </w:r>
      <w:r w:rsidR="007C43F4">
        <w:rPr>
          <w:rFonts w:ascii="Times New Roman" w:eastAsia="Times New Roman" w:hAnsi="Times New Roman"/>
          <w:sz w:val="20"/>
          <w:szCs w:val="20"/>
          <w:lang w:val="en-GB" w:eastAsia="en-GB"/>
        </w:rPr>
        <w:t xml:space="preserve">relevant </w:t>
      </w:r>
      <w:r w:rsidRPr="005E5AEC">
        <w:rPr>
          <w:rFonts w:ascii="Times New Roman" w:eastAsia="Times New Roman" w:hAnsi="Times New Roman"/>
          <w:sz w:val="20"/>
          <w:szCs w:val="20"/>
          <w:lang w:val="en-GB" w:eastAsia="en-GB"/>
        </w:rPr>
        <w:t xml:space="preserve">policy instruments and policy support tools could be done by authors with </w:t>
      </w:r>
      <w:r w:rsidR="007C43F4">
        <w:rPr>
          <w:rFonts w:ascii="Times New Roman" w:eastAsia="Times New Roman" w:hAnsi="Times New Roman"/>
          <w:sz w:val="20"/>
          <w:szCs w:val="20"/>
          <w:lang w:val="en-GB" w:eastAsia="en-GB"/>
        </w:rPr>
        <w:t>support from policy</w:t>
      </w:r>
      <w:r w:rsidRPr="005E5AEC">
        <w:rPr>
          <w:rFonts w:ascii="Times New Roman" w:eastAsia="Times New Roman" w:hAnsi="Times New Roman"/>
          <w:sz w:val="20"/>
          <w:szCs w:val="20"/>
          <w:lang w:val="en-GB" w:eastAsia="en-GB"/>
        </w:rPr>
        <w:t xml:space="preserve">makers. </w:t>
      </w:r>
      <w:r w:rsidR="007C43F4">
        <w:rPr>
          <w:rFonts w:ascii="Times New Roman" w:eastAsia="Times New Roman" w:hAnsi="Times New Roman"/>
          <w:sz w:val="20"/>
          <w:szCs w:val="20"/>
          <w:lang w:val="en-GB" w:eastAsia="en-GB"/>
        </w:rPr>
        <w:t>For example, the</w:t>
      </w:r>
      <w:r w:rsidRPr="005E5AEC">
        <w:rPr>
          <w:rFonts w:ascii="Times New Roman" w:eastAsia="Times New Roman" w:hAnsi="Times New Roman"/>
          <w:sz w:val="20"/>
          <w:szCs w:val="20"/>
          <w:lang w:val="en-GB" w:eastAsia="en-GB"/>
        </w:rPr>
        <w:t xml:space="preserve"> IPBES secretariat</w:t>
      </w:r>
      <w:r w:rsidR="007C43F4">
        <w:rPr>
          <w:rFonts w:ascii="Times New Roman" w:eastAsia="Times New Roman" w:hAnsi="Times New Roman"/>
          <w:sz w:val="20"/>
          <w:szCs w:val="20"/>
          <w:lang w:val="en-GB" w:eastAsia="en-GB"/>
        </w:rPr>
        <w:t xml:space="preserve"> could</w:t>
      </w:r>
      <w:r w:rsidRPr="005E5AEC">
        <w:rPr>
          <w:rFonts w:ascii="Times New Roman" w:eastAsia="Times New Roman" w:hAnsi="Times New Roman"/>
          <w:sz w:val="20"/>
          <w:szCs w:val="20"/>
          <w:lang w:val="en-GB" w:eastAsia="en-GB"/>
        </w:rPr>
        <w:t xml:space="preserve"> issue a call for </w:t>
      </w:r>
      <w:r w:rsidR="007C43F4">
        <w:rPr>
          <w:rFonts w:ascii="Times New Roman" w:eastAsia="Times New Roman" w:hAnsi="Times New Roman"/>
          <w:sz w:val="20"/>
          <w:szCs w:val="20"/>
          <w:lang w:val="en-GB" w:eastAsia="en-GB"/>
        </w:rPr>
        <w:t>information on</w:t>
      </w:r>
      <w:r w:rsidR="00D26EF1">
        <w:rPr>
          <w:rFonts w:ascii="Times New Roman" w:eastAsia="Times New Roman" w:hAnsi="Times New Roman"/>
          <w:sz w:val="20"/>
          <w:szCs w:val="20"/>
          <w:lang w:val="en-GB" w:eastAsia="en-GB"/>
        </w:rPr>
        <w:t xml:space="preserve"> policy</w:t>
      </w:r>
      <w:r w:rsidR="007C43F4">
        <w:rPr>
          <w:rFonts w:ascii="Times New Roman" w:eastAsia="Times New Roman" w:hAnsi="Times New Roman"/>
          <w:sz w:val="20"/>
          <w:szCs w:val="20"/>
          <w:lang w:val="en-GB" w:eastAsia="en-GB"/>
        </w:rPr>
        <w:t xml:space="preserve"> instruments and </w:t>
      </w:r>
      <w:r w:rsidR="00D26EF1">
        <w:rPr>
          <w:rFonts w:ascii="Times New Roman" w:eastAsia="Times New Roman" w:hAnsi="Times New Roman"/>
          <w:sz w:val="20"/>
          <w:szCs w:val="20"/>
          <w:lang w:val="en-GB" w:eastAsia="en-GB"/>
        </w:rPr>
        <w:t xml:space="preserve">support </w:t>
      </w:r>
      <w:r w:rsidR="007C43F4">
        <w:rPr>
          <w:rFonts w:ascii="Times New Roman" w:eastAsia="Times New Roman" w:hAnsi="Times New Roman"/>
          <w:sz w:val="20"/>
          <w:szCs w:val="20"/>
          <w:lang w:val="en-GB" w:eastAsia="en-GB"/>
        </w:rPr>
        <w:t>tools</w:t>
      </w:r>
      <w:r w:rsidRPr="005E5AEC">
        <w:rPr>
          <w:rFonts w:ascii="Times New Roman" w:eastAsia="Times New Roman" w:hAnsi="Times New Roman"/>
          <w:sz w:val="20"/>
          <w:szCs w:val="20"/>
          <w:lang w:val="en-GB" w:eastAsia="en-GB"/>
        </w:rPr>
        <w:t xml:space="preserve"> </w:t>
      </w:r>
      <w:r w:rsidR="007C43F4">
        <w:rPr>
          <w:rFonts w:ascii="Times New Roman" w:eastAsia="Times New Roman" w:hAnsi="Times New Roman"/>
          <w:sz w:val="20"/>
          <w:szCs w:val="20"/>
          <w:lang w:val="en-GB" w:eastAsia="en-GB"/>
        </w:rPr>
        <w:t xml:space="preserve">relevant to the assessment being scoped </w:t>
      </w:r>
      <w:r w:rsidRPr="005E5AEC">
        <w:rPr>
          <w:rFonts w:ascii="Times New Roman" w:eastAsia="Times New Roman" w:hAnsi="Times New Roman"/>
          <w:sz w:val="20"/>
          <w:szCs w:val="20"/>
          <w:lang w:val="en-GB" w:eastAsia="en-GB"/>
        </w:rPr>
        <w:t>to</w:t>
      </w:r>
      <w:r w:rsidR="007C43F4">
        <w:rPr>
          <w:rFonts w:ascii="Times New Roman" w:eastAsia="Times New Roman" w:hAnsi="Times New Roman"/>
          <w:sz w:val="20"/>
          <w:szCs w:val="20"/>
          <w:lang w:val="en-GB" w:eastAsia="en-GB"/>
        </w:rPr>
        <w:t xml:space="preserve"> IPBES members</w:t>
      </w:r>
      <w:r w:rsidRPr="005E5AEC">
        <w:rPr>
          <w:rFonts w:ascii="Times New Roman" w:eastAsia="Times New Roman" w:hAnsi="Times New Roman"/>
          <w:sz w:val="20"/>
          <w:szCs w:val="20"/>
          <w:lang w:val="en-GB" w:eastAsia="en-GB"/>
        </w:rPr>
        <w:t xml:space="preserve">, observers and stakeholders. The information gathered through this process would be compiled and added into the </w:t>
      </w:r>
      <w:r w:rsidR="00D7399E">
        <w:rPr>
          <w:rFonts w:ascii="Times New Roman" w:eastAsia="Times New Roman" w:hAnsi="Times New Roman"/>
          <w:sz w:val="20"/>
          <w:szCs w:val="20"/>
          <w:lang w:val="en-GB" w:eastAsia="en-GB"/>
        </w:rPr>
        <w:t>gateway</w:t>
      </w:r>
      <w:r w:rsidR="00D7399E" w:rsidRPr="005E5AE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 xml:space="preserve">as the assessment is being developed. This content would not appear as IPBES validated unless it </w:t>
      </w:r>
      <w:r w:rsidR="00ED4AFE">
        <w:rPr>
          <w:rFonts w:ascii="Times New Roman" w:eastAsia="Times New Roman" w:hAnsi="Times New Roman"/>
          <w:sz w:val="20"/>
          <w:szCs w:val="20"/>
          <w:lang w:val="en-GB" w:eastAsia="en-GB"/>
        </w:rPr>
        <w:t>wa</w:t>
      </w:r>
      <w:r w:rsidRPr="005E5AEC">
        <w:rPr>
          <w:rFonts w:ascii="Times New Roman" w:eastAsia="Times New Roman" w:hAnsi="Times New Roman"/>
          <w:sz w:val="20"/>
          <w:szCs w:val="20"/>
          <w:lang w:val="en-GB" w:eastAsia="en-GB"/>
        </w:rPr>
        <w:t xml:space="preserve">s part of an approved assessment. </w:t>
      </w:r>
    </w:p>
    <w:p w14:paraId="431F35A3" w14:textId="7BA8A29A" w:rsidR="005E5AEC" w:rsidRPr="005E5AEC" w:rsidRDefault="005E5AEC"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sidRPr="005E5AEC">
        <w:rPr>
          <w:rFonts w:ascii="Times New Roman" w:eastAsia="Times New Roman" w:hAnsi="Times New Roman"/>
          <w:b/>
          <w:sz w:val="20"/>
          <w:szCs w:val="20"/>
          <w:lang w:val="en-GB" w:eastAsia="en-GB"/>
        </w:rPr>
        <w:t xml:space="preserve">Who will be responsible for adding information into the </w:t>
      </w:r>
      <w:r w:rsidR="00D7399E">
        <w:rPr>
          <w:rFonts w:ascii="Times New Roman" w:eastAsia="Times New Roman" w:hAnsi="Times New Roman"/>
          <w:b/>
          <w:sz w:val="20"/>
          <w:szCs w:val="20"/>
          <w:lang w:val="en-GB" w:eastAsia="en-GB"/>
        </w:rPr>
        <w:t>gateway</w:t>
      </w:r>
      <w:r w:rsidRPr="005E5AEC">
        <w:rPr>
          <w:rFonts w:ascii="Times New Roman" w:eastAsia="Times New Roman" w:hAnsi="Times New Roman"/>
          <w:b/>
          <w:sz w:val="20"/>
          <w:szCs w:val="20"/>
          <w:lang w:val="en-GB" w:eastAsia="en-GB"/>
        </w:rPr>
        <w:t>?</w:t>
      </w:r>
      <w:r w:rsidRPr="005E5AEC">
        <w:rPr>
          <w:rFonts w:ascii="Times New Roman" w:eastAsia="Times New Roman" w:hAnsi="Times New Roman"/>
          <w:sz w:val="20"/>
          <w:szCs w:val="20"/>
          <w:lang w:val="en-GB" w:eastAsia="en-GB"/>
        </w:rPr>
        <w:t xml:space="preserve"> The assessment technical support unit should coordinate this process. </w:t>
      </w:r>
    </w:p>
    <w:p w14:paraId="1F598403" w14:textId="77777777"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b/>
          <w:i/>
          <w:sz w:val="20"/>
          <w:szCs w:val="20"/>
          <w:lang w:val="en-GB" w:eastAsia="en-GB"/>
        </w:rPr>
        <w:t>Stage 2</w:t>
      </w:r>
      <w:r w:rsidRPr="005E5AEC">
        <w:rPr>
          <w:rFonts w:ascii="Times New Roman" w:eastAsia="Times New Roman" w:hAnsi="Times New Roman"/>
          <w:b/>
          <w:sz w:val="20"/>
          <w:szCs w:val="20"/>
          <w:lang w:val="en-GB" w:eastAsia="en-GB"/>
        </w:rPr>
        <w:t>. Once the assessment report is approved</w:t>
      </w:r>
      <w:r w:rsidRPr="005E5AEC">
        <w:rPr>
          <w:rFonts w:ascii="Times New Roman" w:eastAsia="Times New Roman" w:hAnsi="Times New Roman"/>
          <w:sz w:val="20"/>
          <w:szCs w:val="20"/>
          <w:lang w:val="en-GB" w:eastAsia="en-GB"/>
        </w:rPr>
        <w:t xml:space="preserve">: </w:t>
      </w:r>
    </w:p>
    <w:p w14:paraId="482A19BE" w14:textId="26D754D9" w:rsidR="005E5AEC" w:rsidRPr="005E5AEC" w:rsidRDefault="005E5AEC"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sidRPr="005E5AEC">
        <w:rPr>
          <w:rFonts w:ascii="Times New Roman" w:eastAsia="Times New Roman" w:hAnsi="Times New Roman"/>
          <w:b/>
          <w:sz w:val="20"/>
          <w:szCs w:val="20"/>
          <w:lang w:val="en-GB" w:eastAsia="en-GB"/>
        </w:rPr>
        <w:t xml:space="preserve">What does it entail? </w:t>
      </w:r>
      <w:r w:rsidRPr="005E5AEC">
        <w:rPr>
          <w:rFonts w:ascii="Times New Roman" w:eastAsia="Times New Roman" w:hAnsi="Times New Roman"/>
          <w:sz w:val="20"/>
          <w:szCs w:val="20"/>
          <w:lang w:val="en-GB" w:eastAsia="en-GB"/>
        </w:rPr>
        <w:t xml:space="preserve">Policy instruments and policy support tools used in the assessment </w:t>
      </w:r>
      <w:r w:rsidR="007C43F4">
        <w:rPr>
          <w:rFonts w:ascii="Times New Roman" w:eastAsia="Times New Roman" w:hAnsi="Times New Roman"/>
          <w:sz w:val="20"/>
          <w:szCs w:val="20"/>
          <w:lang w:val="en-GB" w:eastAsia="en-GB"/>
        </w:rPr>
        <w:t>should</w:t>
      </w:r>
      <w:r w:rsidRPr="005E5AEC">
        <w:rPr>
          <w:rFonts w:ascii="Times New Roman" w:eastAsia="Times New Roman" w:hAnsi="Times New Roman"/>
          <w:sz w:val="20"/>
          <w:szCs w:val="20"/>
          <w:lang w:val="en-GB" w:eastAsia="en-GB"/>
        </w:rPr>
        <w:t xml:space="preserve"> be added into the </w:t>
      </w:r>
      <w:r w:rsidR="00D7399E">
        <w:rPr>
          <w:rFonts w:ascii="Times New Roman" w:eastAsia="Times New Roman" w:hAnsi="Times New Roman"/>
          <w:sz w:val="20"/>
          <w:szCs w:val="20"/>
          <w:lang w:val="en-GB" w:eastAsia="en-GB"/>
        </w:rPr>
        <w:t>policy support gateway</w:t>
      </w:r>
      <w:r w:rsidRPr="005E5AEC">
        <w:rPr>
          <w:rFonts w:ascii="Times New Roman" w:eastAsia="Times New Roman" w:hAnsi="Times New Roman"/>
          <w:sz w:val="20"/>
          <w:szCs w:val="20"/>
          <w:lang w:val="en-GB" w:eastAsia="en-GB"/>
        </w:rPr>
        <w:t xml:space="preserve">. </w:t>
      </w:r>
    </w:p>
    <w:p w14:paraId="122A5FC6" w14:textId="51813865" w:rsidR="005E5AEC" w:rsidRPr="005E5AEC" w:rsidRDefault="005E5AEC"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sidRPr="005E5AEC">
        <w:rPr>
          <w:rFonts w:ascii="Times New Roman" w:eastAsia="Times New Roman" w:hAnsi="Times New Roman"/>
          <w:b/>
          <w:sz w:val="20"/>
          <w:szCs w:val="20"/>
          <w:lang w:val="en-GB" w:eastAsia="en-GB"/>
        </w:rPr>
        <w:t xml:space="preserve">Who will be responsible for adding information into the </w:t>
      </w:r>
      <w:r w:rsidR="00D7399E" w:rsidRPr="00D7399E">
        <w:rPr>
          <w:rFonts w:ascii="Times New Roman" w:eastAsia="Times New Roman" w:hAnsi="Times New Roman"/>
          <w:b/>
          <w:sz w:val="20"/>
          <w:szCs w:val="20"/>
          <w:lang w:val="en-GB" w:eastAsia="en-GB"/>
        </w:rPr>
        <w:t>policy support gateway</w:t>
      </w:r>
      <w:r w:rsidRPr="005E5AEC">
        <w:rPr>
          <w:rFonts w:ascii="Times New Roman" w:eastAsia="Times New Roman" w:hAnsi="Times New Roman"/>
          <w:b/>
          <w:sz w:val="20"/>
          <w:szCs w:val="20"/>
          <w:lang w:val="en-GB" w:eastAsia="en-GB"/>
        </w:rPr>
        <w:t xml:space="preserve">? </w:t>
      </w:r>
      <w:r w:rsidRPr="005E5AEC">
        <w:rPr>
          <w:rFonts w:ascii="Times New Roman" w:eastAsia="Times New Roman" w:hAnsi="Times New Roman"/>
          <w:sz w:val="20"/>
          <w:szCs w:val="20"/>
          <w:lang w:val="en-GB" w:eastAsia="en-GB"/>
        </w:rPr>
        <w:t xml:space="preserve">The technical support unit on policy support tools, with support from the technical support unit of the relevant assessment, should coordinate and facilitate the identification </w:t>
      </w:r>
      <w:r w:rsidR="00EA1E8E">
        <w:rPr>
          <w:rFonts w:ascii="Times New Roman" w:eastAsia="Times New Roman" w:hAnsi="Times New Roman"/>
          <w:sz w:val="20"/>
          <w:szCs w:val="20"/>
          <w:lang w:val="en-GB" w:eastAsia="en-GB"/>
        </w:rPr>
        <w:t xml:space="preserve">of relevant policy instruments and policy support tools </w:t>
      </w:r>
      <w:r w:rsidRPr="005E5AEC">
        <w:rPr>
          <w:rFonts w:ascii="Times New Roman" w:eastAsia="Times New Roman" w:hAnsi="Times New Roman"/>
          <w:sz w:val="20"/>
          <w:szCs w:val="20"/>
          <w:lang w:val="en-GB" w:eastAsia="en-GB"/>
        </w:rPr>
        <w:t xml:space="preserve">and work with the </w:t>
      </w:r>
      <w:r w:rsidR="00EA1E8E">
        <w:rPr>
          <w:rFonts w:ascii="Times New Roman" w:eastAsia="Times New Roman" w:hAnsi="Times New Roman"/>
          <w:sz w:val="20"/>
          <w:szCs w:val="20"/>
          <w:lang w:val="en-GB" w:eastAsia="en-GB"/>
        </w:rPr>
        <w:t xml:space="preserve">assessment </w:t>
      </w:r>
      <w:r w:rsidRPr="005E5AEC">
        <w:rPr>
          <w:rFonts w:ascii="Times New Roman" w:eastAsia="Times New Roman" w:hAnsi="Times New Roman"/>
          <w:sz w:val="20"/>
          <w:szCs w:val="20"/>
          <w:lang w:val="en-GB" w:eastAsia="en-GB"/>
        </w:rPr>
        <w:t xml:space="preserve">authors </w:t>
      </w:r>
      <w:r w:rsidR="007C43F4">
        <w:rPr>
          <w:rFonts w:ascii="Times New Roman" w:eastAsia="Times New Roman" w:hAnsi="Times New Roman"/>
          <w:sz w:val="20"/>
          <w:szCs w:val="20"/>
          <w:lang w:val="en-GB" w:eastAsia="en-GB"/>
        </w:rPr>
        <w:t>on</w:t>
      </w:r>
      <w:r w:rsidRPr="005E5AEC">
        <w:rPr>
          <w:rFonts w:ascii="Times New Roman" w:eastAsia="Times New Roman" w:hAnsi="Times New Roman"/>
          <w:sz w:val="20"/>
          <w:szCs w:val="20"/>
          <w:lang w:val="en-GB" w:eastAsia="en-GB"/>
        </w:rPr>
        <w:t xml:space="preserve"> the integration of policy instruments, policy support tools and case studies into the </w:t>
      </w:r>
      <w:r w:rsidR="00D7399E">
        <w:rPr>
          <w:rFonts w:ascii="Times New Roman" w:eastAsia="Times New Roman" w:hAnsi="Times New Roman"/>
          <w:sz w:val="20"/>
          <w:szCs w:val="20"/>
          <w:lang w:val="en-GB" w:eastAsia="en-GB"/>
        </w:rPr>
        <w:t>gateway</w:t>
      </w:r>
      <w:r w:rsidRPr="005E5AEC">
        <w:rPr>
          <w:rFonts w:ascii="Times New Roman" w:eastAsia="Times New Roman" w:hAnsi="Times New Roman"/>
          <w:sz w:val="20"/>
          <w:szCs w:val="20"/>
          <w:lang w:val="en-GB" w:eastAsia="en-GB"/>
        </w:rPr>
        <w:t xml:space="preserve">. </w:t>
      </w:r>
    </w:p>
    <w:p w14:paraId="7EA8E8EC" w14:textId="366270A0"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A</w:t>
      </w:r>
      <w:r w:rsidR="00EA1E8E">
        <w:rPr>
          <w:rFonts w:ascii="Times New Roman" w:eastAsia="Times New Roman" w:hAnsi="Times New Roman"/>
          <w:sz w:val="20"/>
          <w:szCs w:val="20"/>
          <w:lang w:val="en-GB" w:eastAsia="en-GB"/>
        </w:rPr>
        <w:t>ssessment a</w:t>
      </w:r>
      <w:r w:rsidRPr="005E5AEC">
        <w:rPr>
          <w:rFonts w:ascii="Times New Roman" w:eastAsia="Times New Roman" w:hAnsi="Times New Roman"/>
          <w:sz w:val="20"/>
          <w:szCs w:val="20"/>
          <w:lang w:val="en-GB" w:eastAsia="en-GB"/>
        </w:rPr>
        <w:t xml:space="preserve">uthors are best placed to identify and upload content (see module D in the Guide for assessments). It is therefore essential that the integration of content of the assessment into the </w:t>
      </w:r>
      <w:r w:rsidR="00954CFC">
        <w:rPr>
          <w:rFonts w:ascii="Times New Roman" w:eastAsia="Times New Roman" w:hAnsi="Times New Roman"/>
          <w:sz w:val="20"/>
          <w:szCs w:val="20"/>
          <w:lang w:val="en-GB" w:eastAsia="en-GB"/>
        </w:rPr>
        <w:t>gateway</w:t>
      </w:r>
      <w:r w:rsidR="00954CFC" w:rsidDel="00954CFC">
        <w:rPr>
          <w:rFonts w:ascii="Times New Roman" w:eastAsia="Times New Roman" w:hAnsi="Times New Roman"/>
          <w:sz w:val="20"/>
          <w:szCs w:val="20"/>
          <w:lang w:val="en-GB" w:eastAsia="en-GB"/>
        </w:rPr>
        <w:t xml:space="preserve"> </w:t>
      </w:r>
      <w:r w:rsidR="00EA1E8E">
        <w:rPr>
          <w:rFonts w:ascii="Times New Roman" w:eastAsia="Times New Roman" w:hAnsi="Times New Roman"/>
          <w:sz w:val="20"/>
          <w:szCs w:val="20"/>
          <w:lang w:val="en-GB" w:eastAsia="en-GB"/>
        </w:rPr>
        <w:t xml:space="preserve">is </w:t>
      </w:r>
      <w:r w:rsidRPr="005E5AEC">
        <w:rPr>
          <w:rFonts w:ascii="Times New Roman" w:eastAsia="Times New Roman" w:hAnsi="Times New Roman"/>
          <w:sz w:val="20"/>
          <w:szCs w:val="20"/>
          <w:lang w:val="en-GB" w:eastAsia="en-GB"/>
        </w:rPr>
        <w:t xml:space="preserve">perceived as part of the assessment process. </w:t>
      </w:r>
    </w:p>
    <w:p w14:paraId="30FC9634" w14:textId="033617CB"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Furthermore, the </w:t>
      </w:r>
      <w:r w:rsidR="00FC3A70">
        <w:rPr>
          <w:rFonts w:ascii="Times New Roman" w:eastAsia="Times New Roman" w:hAnsi="Times New Roman"/>
          <w:sz w:val="20"/>
          <w:szCs w:val="20"/>
          <w:lang w:val="en-GB" w:eastAsia="en-GB"/>
        </w:rPr>
        <w:t xml:space="preserve">IPBES </w:t>
      </w:r>
      <w:r w:rsidRPr="005E5AEC">
        <w:rPr>
          <w:rFonts w:ascii="Times New Roman" w:eastAsia="Times New Roman" w:hAnsi="Times New Roman"/>
          <w:sz w:val="20"/>
          <w:szCs w:val="20"/>
          <w:lang w:val="en-GB" w:eastAsia="en-GB"/>
        </w:rPr>
        <w:t xml:space="preserve">fellows network could be approached </w:t>
      </w:r>
      <w:r w:rsidR="00EA1E8E">
        <w:rPr>
          <w:rFonts w:ascii="Times New Roman" w:eastAsia="Times New Roman" w:hAnsi="Times New Roman"/>
          <w:sz w:val="20"/>
          <w:szCs w:val="20"/>
          <w:lang w:val="en-GB" w:eastAsia="en-GB"/>
        </w:rPr>
        <w:t>and given</w:t>
      </w:r>
      <w:r w:rsidRPr="005E5AEC">
        <w:rPr>
          <w:rFonts w:ascii="Times New Roman" w:eastAsia="Times New Roman" w:hAnsi="Times New Roman"/>
          <w:sz w:val="20"/>
          <w:szCs w:val="20"/>
          <w:lang w:val="en-GB" w:eastAsia="en-GB"/>
        </w:rPr>
        <w:t xml:space="preserve"> a prominent role in supporting the identification of policy instruments, policy support tools and case studies and</w:t>
      </w:r>
      <w:r w:rsidR="00EA1E8E">
        <w:rPr>
          <w:rFonts w:ascii="Times New Roman" w:eastAsia="Times New Roman" w:hAnsi="Times New Roman"/>
          <w:sz w:val="20"/>
          <w:szCs w:val="20"/>
          <w:lang w:val="en-GB" w:eastAsia="en-GB"/>
        </w:rPr>
        <w:t xml:space="preserve"> their</w:t>
      </w:r>
      <w:r w:rsidRPr="005E5AEC">
        <w:rPr>
          <w:rFonts w:ascii="Times New Roman" w:eastAsia="Times New Roman" w:hAnsi="Times New Roman"/>
          <w:sz w:val="20"/>
          <w:szCs w:val="20"/>
          <w:lang w:val="en-GB" w:eastAsia="en-GB"/>
        </w:rPr>
        <w:t xml:space="preserve"> subsequent addition into the </w:t>
      </w:r>
      <w:r w:rsidR="005A7A1F">
        <w:rPr>
          <w:rFonts w:ascii="Times New Roman" w:eastAsia="Times New Roman" w:hAnsi="Times New Roman"/>
          <w:sz w:val="20"/>
          <w:szCs w:val="20"/>
          <w:lang w:val="en-GB" w:eastAsia="en-GB"/>
        </w:rPr>
        <w:t>gateway</w:t>
      </w:r>
      <w:r w:rsidRPr="005E5AEC">
        <w:rPr>
          <w:rFonts w:ascii="Times New Roman" w:eastAsia="Times New Roman" w:hAnsi="Times New Roman"/>
          <w:sz w:val="20"/>
          <w:szCs w:val="20"/>
          <w:lang w:val="en-GB" w:eastAsia="en-GB"/>
        </w:rPr>
        <w:t>.</w:t>
      </w:r>
    </w:p>
    <w:p w14:paraId="651B1517" w14:textId="77777777"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b/>
          <w:sz w:val="20"/>
          <w:szCs w:val="20"/>
          <w:lang w:val="en-GB" w:eastAsia="en-GB"/>
        </w:rPr>
      </w:pPr>
      <w:r w:rsidRPr="005E5AEC">
        <w:rPr>
          <w:rFonts w:ascii="Times New Roman" w:eastAsia="Times New Roman" w:hAnsi="Times New Roman"/>
          <w:b/>
          <w:sz w:val="20"/>
          <w:szCs w:val="20"/>
          <w:lang w:val="en-GB" w:eastAsia="en-GB"/>
        </w:rPr>
        <w:t>Additional aspects for consideration</w:t>
      </w:r>
    </w:p>
    <w:p w14:paraId="5B050924" w14:textId="7D69B01A" w:rsidR="005E5AEC" w:rsidRPr="005E5AEC" w:rsidRDefault="005E5AEC"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sidRPr="005E5AEC">
        <w:rPr>
          <w:rFonts w:ascii="Times New Roman" w:eastAsia="Times New Roman" w:hAnsi="Times New Roman"/>
          <w:b/>
          <w:sz w:val="20"/>
          <w:szCs w:val="20"/>
          <w:lang w:val="en-GB" w:eastAsia="en-GB"/>
        </w:rPr>
        <w:t>Ways to cluster resources</w:t>
      </w:r>
      <w:r w:rsidRPr="005E5AEC">
        <w:rPr>
          <w:rFonts w:ascii="Times New Roman" w:eastAsia="Times New Roman" w:hAnsi="Times New Roman"/>
          <w:sz w:val="20"/>
          <w:szCs w:val="20"/>
          <w:lang w:val="en-GB" w:eastAsia="en-GB"/>
        </w:rPr>
        <w:t>: In cases where a resource is applied by different countries/stakeholders in different ways and with different results, all</w:t>
      </w:r>
      <w:r w:rsidR="00EA1E8E">
        <w:rPr>
          <w:rFonts w:ascii="Times New Roman" w:eastAsia="Times New Roman" w:hAnsi="Times New Roman"/>
          <w:sz w:val="20"/>
          <w:szCs w:val="20"/>
          <w:lang w:val="en-GB" w:eastAsia="en-GB"/>
        </w:rPr>
        <w:t xml:space="preserve"> relevant information</w:t>
      </w:r>
      <w:r w:rsidRPr="005E5AEC">
        <w:rPr>
          <w:rFonts w:ascii="Times New Roman" w:eastAsia="Times New Roman" w:hAnsi="Times New Roman"/>
          <w:sz w:val="20"/>
          <w:szCs w:val="20"/>
          <w:lang w:val="en-GB" w:eastAsia="en-GB"/>
        </w:rPr>
        <w:t xml:space="preserve"> should be added into the </w:t>
      </w:r>
      <w:r w:rsidR="005A7A1F" w:rsidRPr="005A7A1F">
        <w:rPr>
          <w:rFonts w:ascii="Times New Roman" w:eastAsia="Times New Roman" w:hAnsi="Times New Roman"/>
          <w:sz w:val="20"/>
          <w:szCs w:val="20"/>
          <w:lang w:val="en-GB" w:eastAsia="en-GB"/>
        </w:rPr>
        <w:t>policy support gateway</w:t>
      </w:r>
      <w:r w:rsidRPr="005E5AEC">
        <w:rPr>
          <w:rFonts w:ascii="Times New Roman" w:eastAsia="Times New Roman" w:hAnsi="Times New Roman"/>
          <w:sz w:val="20"/>
          <w:szCs w:val="20"/>
          <w:lang w:val="en-GB" w:eastAsia="en-GB"/>
        </w:rPr>
        <w:t>. A system to cluster those resources would be developed</w:t>
      </w:r>
      <w:r w:rsidR="00EA1E8E">
        <w:rPr>
          <w:rFonts w:ascii="Times New Roman" w:eastAsia="Times New Roman" w:hAnsi="Times New Roman"/>
          <w:sz w:val="20"/>
          <w:szCs w:val="20"/>
          <w:lang w:val="en-GB" w:eastAsia="en-GB"/>
        </w:rPr>
        <w:t xml:space="preserve"> to allow</w:t>
      </w:r>
      <w:r w:rsidRPr="005E5AEC">
        <w:rPr>
          <w:rFonts w:ascii="Times New Roman" w:eastAsia="Times New Roman" w:hAnsi="Times New Roman"/>
          <w:sz w:val="20"/>
          <w:szCs w:val="20"/>
          <w:lang w:val="en-GB" w:eastAsia="en-GB"/>
        </w:rPr>
        <w:t xml:space="preserve"> different authors to contribute their experience </w:t>
      </w:r>
      <w:r w:rsidR="00FC3A70">
        <w:rPr>
          <w:rFonts w:ascii="Times New Roman" w:eastAsia="Times New Roman" w:hAnsi="Times New Roman"/>
          <w:sz w:val="20"/>
          <w:szCs w:val="20"/>
          <w:lang w:val="en-GB" w:eastAsia="en-GB"/>
        </w:rPr>
        <w:t>regarding the</w:t>
      </w:r>
      <w:r w:rsidRPr="005E5AEC">
        <w:rPr>
          <w:rFonts w:ascii="Times New Roman" w:eastAsia="Times New Roman" w:hAnsi="Times New Roman"/>
          <w:sz w:val="20"/>
          <w:szCs w:val="20"/>
          <w:lang w:val="en-GB" w:eastAsia="en-GB"/>
        </w:rPr>
        <w:t xml:space="preserve"> same resource.</w:t>
      </w:r>
    </w:p>
    <w:p w14:paraId="6B3C9898" w14:textId="71F8312F" w:rsidR="005E5AEC" w:rsidRPr="005E5AEC" w:rsidRDefault="005E5AEC"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sidRPr="005E5AEC">
        <w:rPr>
          <w:rFonts w:ascii="Times New Roman" w:eastAsia="Times New Roman" w:hAnsi="Times New Roman"/>
          <w:b/>
          <w:sz w:val="20"/>
          <w:szCs w:val="20"/>
          <w:lang w:val="en-GB" w:eastAsia="en-GB"/>
        </w:rPr>
        <w:t>Calls for content</w:t>
      </w:r>
      <w:r w:rsidRPr="005E5AEC">
        <w:rPr>
          <w:rFonts w:ascii="Times New Roman" w:eastAsia="Times New Roman" w:hAnsi="Times New Roman"/>
          <w:sz w:val="20"/>
          <w:szCs w:val="20"/>
          <w:lang w:val="en-GB" w:eastAsia="en-GB"/>
        </w:rPr>
        <w:t xml:space="preserve">: Targeted calls for content </w:t>
      </w:r>
      <w:r w:rsidR="0042536F">
        <w:rPr>
          <w:rFonts w:ascii="Times New Roman" w:eastAsia="Times New Roman" w:hAnsi="Times New Roman"/>
          <w:sz w:val="20"/>
          <w:szCs w:val="20"/>
          <w:lang w:val="en-GB" w:eastAsia="en-GB"/>
        </w:rPr>
        <w:t>in</w:t>
      </w:r>
      <w:r w:rsidRPr="005E5AEC">
        <w:rPr>
          <w:rFonts w:ascii="Times New Roman" w:eastAsia="Times New Roman" w:hAnsi="Times New Roman"/>
          <w:sz w:val="20"/>
          <w:szCs w:val="20"/>
          <w:lang w:val="en-GB" w:eastAsia="en-GB"/>
        </w:rPr>
        <w:t xml:space="preserve"> a specific field or </w:t>
      </w:r>
      <w:r w:rsidR="0042536F">
        <w:rPr>
          <w:rFonts w:ascii="Times New Roman" w:eastAsia="Times New Roman" w:hAnsi="Times New Roman"/>
          <w:sz w:val="20"/>
          <w:szCs w:val="20"/>
          <w:lang w:val="en-GB" w:eastAsia="en-GB"/>
        </w:rPr>
        <w:t xml:space="preserve">on a specific </w:t>
      </w:r>
      <w:r w:rsidRPr="005E5AEC">
        <w:rPr>
          <w:rFonts w:ascii="Times New Roman" w:eastAsia="Times New Roman" w:hAnsi="Times New Roman"/>
          <w:sz w:val="20"/>
          <w:szCs w:val="20"/>
          <w:lang w:val="en-GB" w:eastAsia="en-GB"/>
        </w:rPr>
        <w:t xml:space="preserve">topic could encourage a larger number of uploads from a specific community that relates to ongoing work </w:t>
      </w:r>
      <w:r w:rsidR="00EA1E8E">
        <w:rPr>
          <w:rFonts w:ascii="Times New Roman" w:eastAsia="Times New Roman" w:hAnsi="Times New Roman"/>
          <w:sz w:val="20"/>
          <w:szCs w:val="20"/>
          <w:lang w:val="en-GB" w:eastAsia="en-GB"/>
        </w:rPr>
        <w:t>of</w:t>
      </w:r>
      <w:r w:rsidRPr="005E5AEC">
        <w:rPr>
          <w:rFonts w:ascii="Times New Roman" w:eastAsia="Times New Roman" w:hAnsi="Times New Roman"/>
          <w:sz w:val="20"/>
          <w:szCs w:val="20"/>
          <w:lang w:val="en-GB" w:eastAsia="en-GB"/>
        </w:rPr>
        <w:t xml:space="preserve"> IPBES. Submissions could be requested related to a specific issue or a specific set of nature’s contributions to people that would be particularly relevant for assessments </w:t>
      </w:r>
      <w:r w:rsidR="00EA1E8E">
        <w:rPr>
          <w:rFonts w:ascii="Times New Roman" w:eastAsia="Times New Roman" w:hAnsi="Times New Roman"/>
          <w:sz w:val="20"/>
          <w:szCs w:val="20"/>
          <w:lang w:val="en-GB" w:eastAsia="en-GB"/>
        </w:rPr>
        <w:t xml:space="preserve">about to start or </w:t>
      </w:r>
      <w:r w:rsidRPr="005E5AEC">
        <w:rPr>
          <w:rFonts w:ascii="Times New Roman" w:eastAsia="Times New Roman" w:hAnsi="Times New Roman"/>
          <w:sz w:val="20"/>
          <w:szCs w:val="20"/>
          <w:lang w:val="en-GB" w:eastAsia="en-GB"/>
        </w:rPr>
        <w:t xml:space="preserve">at an early stage. An organisation working </w:t>
      </w:r>
      <w:r w:rsidR="00EA1E8E">
        <w:rPr>
          <w:rFonts w:ascii="Times New Roman" w:eastAsia="Times New Roman" w:hAnsi="Times New Roman"/>
          <w:sz w:val="20"/>
          <w:szCs w:val="20"/>
          <w:lang w:val="en-GB" w:eastAsia="en-GB"/>
        </w:rPr>
        <w:t>i</w:t>
      </w:r>
      <w:r w:rsidR="00EA1E8E" w:rsidRPr="005E5AEC">
        <w:rPr>
          <w:rFonts w:ascii="Times New Roman" w:eastAsia="Times New Roman" w:hAnsi="Times New Roman"/>
          <w:sz w:val="20"/>
          <w:szCs w:val="20"/>
          <w:lang w:val="en-GB" w:eastAsia="en-GB"/>
        </w:rPr>
        <w:t xml:space="preserve">n </w:t>
      </w:r>
      <w:r w:rsidRPr="005E5AEC">
        <w:rPr>
          <w:rFonts w:ascii="Times New Roman" w:eastAsia="Times New Roman" w:hAnsi="Times New Roman"/>
          <w:sz w:val="20"/>
          <w:szCs w:val="20"/>
          <w:lang w:val="en-GB" w:eastAsia="en-GB"/>
        </w:rPr>
        <w:t xml:space="preserve">a very specific area may not </w:t>
      </w:r>
      <w:r w:rsidR="00EA1E8E">
        <w:rPr>
          <w:rFonts w:ascii="Times New Roman" w:eastAsia="Times New Roman" w:hAnsi="Times New Roman"/>
          <w:sz w:val="20"/>
          <w:szCs w:val="20"/>
          <w:lang w:val="en-GB" w:eastAsia="en-GB"/>
        </w:rPr>
        <w:t>respond</w:t>
      </w:r>
      <w:r w:rsidRPr="005E5AEC">
        <w:rPr>
          <w:rFonts w:ascii="Times New Roman" w:eastAsia="Times New Roman" w:hAnsi="Times New Roman"/>
          <w:sz w:val="20"/>
          <w:szCs w:val="20"/>
          <w:lang w:val="en-GB" w:eastAsia="en-GB"/>
        </w:rPr>
        <w:t xml:space="preserve"> to </w:t>
      </w:r>
      <w:r w:rsidR="00EA1E8E">
        <w:rPr>
          <w:rFonts w:ascii="Times New Roman" w:eastAsia="Times New Roman" w:hAnsi="Times New Roman"/>
          <w:sz w:val="20"/>
          <w:szCs w:val="20"/>
          <w:lang w:val="en-GB" w:eastAsia="en-GB"/>
        </w:rPr>
        <w:t>a general call for</w:t>
      </w:r>
      <w:r w:rsidRPr="005E5AEC">
        <w:rPr>
          <w:rFonts w:ascii="Times New Roman" w:eastAsia="Times New Roman" w:hAnsi="Times New Roman"/>
          <w:sz w:val="20"/>
          <w:szCs w:val="20"/>
          <w:lang w:val="en-GB" w:eastAsia="en-GB"/>
        </w:rPr>
        <w:t xml:space="preserve"> “policy support tools”, </w:t>
      </w:r>
      <w:r w:rsidR="00EA1E8E">
        <w:rPr>
          <w:rFonts w:ascii="Times New Roman" w:eastAsia="Times New Roman" w:hAnsi="Times New Roman"/>
          <w:sz w:val="20"/>
          <w:szCs w:val="20"/>
          <w:lang w:val="en-GB" w:eastAsia="en-GB"/>
        </w:rPr>
        <w:t>may</w:t>
      </w:r>
      <w:r w:rsidRPr="005E5AEC">
        <w:rPr>
          <w:rFonts w:ascii="Times New Roman" w:eastAsia="Times New Roman" w:hAnsi="Times New Roman"/>
          <w:sz w:val="20"/>
          <w:szCs w:val="20"/>
          <w:lang w:val="en-GB" w:eastAsia="en-GB"/>
        </w:rPr>
        <w:t xml:space="preserve"> consider</w:t>
      </w:r>
      <w:r w:rsidR="00EA1E8E">
        <w:rPr>
          <w:rFonts w:ascii="Times New Roman" w:eastAsia="Times New Roman" w:hAnsi="Times New Roman"/>
          <w:sz w:val="20"/>
          <w:szCs w:val="20"/>
          <w:lang w:val="en-GB" w:eastAsia="en-GB"/>
        </w:rPr>
        <w:t xml:space="preserve"> its work</w:t>
      </w:r>
      <w:r w:rsidRPr="005E5AEC">
        <w:rPr>
          <w:rFonts w:ascii="Times New Roman" w:eastAsia="Times New Roman" w:hAnsi="Times New Roman"/>
          <w:sz w:val="20"/>
          <w:szCs w:val="20"/>
          <w:lang w:val="en-GB" w:eastAsia="en-GB"/>
        </w:rPr>
        <w:t xml:space="preserve"> relevant to </w:t>
      </w:r>
      <w:r w:rsidR="00EA1E8E">
        <w:rPr>
          <w:rFonts w:ascii="Times New Roman" w:eastAsia="Times New Roman" w:hAnsi="Times New Roman"/>
          <w:sz w:val="20"/>
          <w:szCs w:val="20"/>
          <w:lang w:val="en-GB" w:eastAsia="en-GB"/>
        </w:rPr>
        <w:t>a specific call</w:t>
      </w:r>
      <w:r w:rsidRPr="005E5AEC">
        <w:rPr>
          <w:rFonts w:ascii="Times New Roman" w:eastAsia="Times New Roman" w:hAnsi="Times New Roman"/>
          <w:sz w:val="20"/>
          <w:szCs w:val="20"/>
          <w:lang w:val="en-GB" w:eastAsia="en-GB"/>
        </w:rPr>
        <w:t>.</w:t>
      </w:r>
    </w:p>
    <w:p w14:paraId="0EB6FC5A" w14:textId="77777777"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b/>
          <w:sz w:val="20"/>
          <w:szCs w:val="20"/>
          <w:lang w:val="en-GB" w:eastAsia="en-GB"/>
        </w:rPr>
      </w:pPr>
      <w:r w:rsidRPr="005E5AEC">
        <w:rPr>
          <w:rFonts w:ascii="Times New Roman" w:eastAsia="Times New Roman" w:hAnsi="Times New Roman"/>
          <w:b/>
          <w:sz w:val="20"/>
          <w:szCs w:val="20"/>
          <w:lang w:val="en-GB" w:eastAsia="en-GB"/>
        </w:rPr>
        <w:t>Cost implications</w:t>
      </w:r>
    </w:p>
    <w:p w14:paraId="1CFBC95C" w14:textId="4F83DDAD"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Implementation of the above procedures would require:</w:t>
      </w:r>
    </w:p>
    <w:p w14:paraId="02689EE6" w14:textId="427F9F8E" w:rsidR="005E5AEC" w:rsidRPr="005E5AEC" w:rsidRDefault="0070167E"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S</w:t>
      </w:r>
      <w:r w:rsidR="005E5AEC" w:rsidRPr="005E5AEC">
        <w:rPr>
          <w:rFonts w:ascii="Times New Roman" w:eastAsia="Times New Roman" w:hAnsi="Times New Roman"/>
          <w:sz w:val="20"/>
          <w:szCs w:val="20"/>
          <w:lang w:val="en-GB" w:eastAsia="en-GB"/>
        </w:rPr>
        <w:t xml:space="preserve">taff available at the technical support unit on policy support tools </w:t>
      </w:r>
      <w:r w:rsidR="00FC3A70">
        <w:rPr>
          <w:rFonts w:ascii="Times New Roman" w:eastAsia="Times New Roman" w:hAnsi="Times New Roman"/>
          <w:sz w:val="20"/>
          <w:szCs w:val="20"/>
          <w:lang w:val="en-GB" w:eastAsia="en-GB"/>
        </w:rPr>
        <w:t>to</w:t>
      </w:r>
      <w:r w:rsidR="00FC3A70"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sz w:val="20"/>
          <w:szCs w:val="20"/>
          <w:lang w:val="en-GB" w:eastAsia="en-GB"/>
        </w:rPr>
        <w:t>undertak</w:t>
      </w:r>
      <w:r w:rsidR="00FC3A70">
        <w:rPr>
          <w:rFonts w:ascii="Times New Roman" w:eastAsia="Times New Roman" w:hAnsi="Times New Roman"/>
          <w:sz w:val="20"/>
          <w:szCs w:val="20"/>
          <w:lang w:val="en-GB" w:eastAsia="en-GB"/>
        </w:rPr>
        <w:t>e</w:t>
      </w:r>
      <w:r w:rsidR="005E5AEC" w:rsidRPr="005E5AEC">
        <w:rPr>
          <w:rFonts w:ascii="Times New Roman" w:eastAsia="Times New Roman" w:hAnsi="Times New Roman"/>
          <w:sz w:val="20"/>
          <w:szCs w:val="20"/>
          <w:lang w:val="en-GB" w:eastAsia="en-GB"/>
        </w:rPr>
        <w:t xml:space="preserve"> the tasks detailed above;</w:t>
      </w:r>
    </w:p>
    <w:p w14:paraId="02A4942E" w14:textId="2E51E9EA" w:rsidR="005E5AEC" w:rsidRPr="005E5AEC" w:rsidRDefault="0070167E"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S</w:t>
      </w:r>
      <w:r w:rsidR="005E5AEC" w:rsidRPr="005E5AEC">
        <w:rPr>
          <w:rFonts w:ascii="Times New Roman" w:eastAsia="Times New Roman" w:hAnsi="Times New Roman"/>
          <w:sz w:val="20"/>
          <w:szCs w:val="20"/>
          <w:lang w:val="en-GB" w:eastAsia="en-GB"/>
        </w:rPr>
        <w:t xml:space="preserve">taff available at the technical support unit of the relevant assessments </w:t>
      </w:r>
      <w:r w:rsidR="00FC3A70">
        <w:rPr>
          <w:rFonts w:ascii="Times New Roman" w:eastAsia="Times New Roman" w:hAnsi="Times New Roman"/>
          <w:sz w:val="20"/>
          <w:szCs w:val="20"/>
          <w:lang w:val="en-GB" w:eastAsia="en-GB"/>
        </w:rPr>
        <w:t>to</w:t>
      </w:r>
      <w:r w:rsidR="00FC3A70"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sz w:val="20"/>
          <w:szCs w:val="20"/>
          <w:lang w:val="en-GB" w:eastAsia="en-GB"/>
        </w:rPr>
        <w:t>support the processes mentioned above;</w:t>
      </w:r>
    </w:p>
    <w:p w14:paraId="7ED56C25" w14:textId="613B6FF8" w:rsidR="005E5AEC" w:rsidRPr="005E5AEC" w:rsidRDefault="0070167E" w:rsidP="00CC6504">
      <w:pPr>
        <w:numPr>
          <w:ilvl w:val="2"/>
          <w:numId w:val="22"/>
        </w:numPr>
        <w:tabs>
          <w:tab w:val="left" w:pos="1247"/>
          <w:tab w:val="left" w:pos="1814"/>
          <w:tab w:val="left" w:pos="2381"/>
          <w:tab w:val="left" w:pos="2948"/>
          <w:tab w:val="left" w:pos="3515"/>
        </w:tabs>
        <w:spacing w:after="6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E</w:t>
      </w:r>
      <w:r w:rsidR="005E5AEC" w:rsidRPr="005E5AEC">
        <w:rPr>
          <w:rFonts w:ascii="Times New Roman" w:eastAsia="Times New Roman" w:hAnsi="Times New Roman"/>
          <w:sz w:val="20"/>
          <w:szCs w:val="20"/>
          <w:lang w:val="en-GB" w:eastAsia="en-GB"/>
        </w:rPr>
        <w:t>mbedd</w:t>
      </w:r>
      <w:r>
        <w:rPr>
          <w:rFonts w:ascii="Times New Roman" w:eastAsia="Times New Roman" w:hAnsi="Times New Roman"/>
          <w:sz w:val="20"/>
          <w:szCs w:val="20"/>
          <w:lang w:val="en-GB" w:eastAsia="en-GB"/>
        </w:rPr>
        <w:t>ing</w:t>
      </w:r>
      <w:r w:rsidR="005E5AEC" w:rsidRPr="005E5AEC">
        <w:rPr>
          <w:rFonts w:ascii="Times New Roman" w:eastAsia="Times New Roman" w:hAnsi="Times New Roman"/>
          <w:sz w:val="20"/>
          <w:szCs w:val="20"/>
          <w:lang w:val="en-GB" w:eastAsia="en-GB"/>
        </w:rPr>
        <w:t xml:space="preserve"> </w:t>
      </w:r>
      <w:r>
        <w:rPr>
          <w:rFonts w:ascii="Times New Roman" w:eastAsia="Times New Roman" w:hAnsi="Times New Roman"/>
          <w:sz w:val="20"/>
          <w:szCs w:val="20"/>
          <w:lang w:val="en-GB" w:eastAsia="en-GB"/>
        </w:rPr>
        <w:t>the identification of policy instruments and policy support tools and the upload of relevant information into</w:t>
      </w:r>
      <w:r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sz w:val="20"/>
          <w:szCs w:val="20"/>
          <w:lang w:val="en-GB" w:eastAsia="en-GB"/>
        </w:rPr>
        <w:t xml:space="preserve">the assessment process. This could entail </w:t>
      </w:r>
      <w:r>
        <w:rPr>
          <w:rFonts w:ascii="Times New Roman" w:eastAsia="Times New Roman" w:hAnsi="Times New Roman"/>
          <w:sz w:val="20"/>
          <w:szCs w:val="20"/>
          <w:lang w:val="en-GB" w:eastAsia="en-GB"/>
        </w:rPr>
        <w:t>additional</w:t>
      </w:r>
      <w:r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sz w:val="20"/>
          <w:szCs w:val="20"/>
          <w:lang w:val="en-GB" w:eastAsia="en-GB"/>
        </w:rPr>
        <w:t xml:space="preserve">work </w:t>
      </w:r>
      <w:r>
        <w:rPr>
          <w:rFonts w:ascii="Times New Roman" w:eastAsia="Times New Roman" w:hAnsi="Times New Roman"/>
          <w:sz w:val="20"/>
          <w:szCs w:val="20"/>
          <w:lang w:val="en-GB" w:eastAsia="en-GB"/>
        </w:rPr>
        <w:t xml:space="preserve">for </w:t>
      </w:r>
      <w:r w:rsidR="005E5AEC" w:rsidRPr="005E5AEC">
        <w:rPr>
          <w:rFonts w:ascii="Times New Roman" w:eastAsia="Times New Roman" w:hAnsi="Times New Roman"/>
          <w:sz w:val="20"/>
          <w:szCs w:val="20"/>
          <w:lang w:val="en-GB" w:eastAsia="en-GB"/>
        </w:rPr>
        <w:t>the assessment teams both during the assessment process and once the assessment reports are finalised and approved by the Plenary.</w:t>
      </w:r>
    </w:p>
    <w:p w14:paraId="5CA2CA8F" w14:textId="210D12E6" w:rsidR="005E5AEC" w:rsidRPr="0038226E"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b/>
          <w:szCs w:val="20"/>
          <w:lang w:val="en-GB" w:eastAsia="en-GB"/>
        </w:rPr>
      </w:pPr>
      <w:r w:rsidRPr="0038226E">
        <w:rPr>
          <w:rFonts w:ascii="Times New Roman" w:eastAsia="Times New Roman" w:hAnsi="Times New Roman"/>
          <w:b/>
          <w:szCs w:val="20"/>
          <w:lang w:val="en-GB" w:eastAsia="en-GB"/>
        </w:rPr>
        <w:t xml:space="preserve">2. Process for updating content of the </w:t>
      </w:r>
      <w:r w:rsidR="00567C45" w:rsidRPr="0038226E">
        <w:rPr>
          <w:rFonts w:ascii="Times New Roman" w:eastAsia="Times New Roman" w:hAnsi="Times New Roman"/>
          <w:b/>
          <w:szCs w:val="20"/>
          <w:lang w:val="en-GB" w:eastAsia="en-GB"/>
        </w:rPr>
        <w:t xml:space="preserve">policy support </w:t>
      </w:r>
      <w:r w:rsidR="00AB4B11" w:rsidRPr="0038226E">
        <w:rPr>
          <w:rFonts w:ascii="Times New Roman" w:eastAsia="Times New Roman" w:hAnsi="Times New Roman"/>
          <w:b/>
          <w:szCs w:val="20"/>
          <w:lang w:val="en-GB" w:eastAsia="en-GB"/>
        </w:rPr>
        <w:t>gateway</w:t>
      </w:r>
    </w:p>
    <w:p w14:paraId="6C41C3B6" w14:textId="061C632E"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It is intended that the </w:t>
      </w:r>
      <w:r w:rsidR="00954CFC">
        <w:rPr>
          <w:rFonts w:ascii="Times New Roman" w:eastAsia="Times New Roman" w:hAnsi="Times New Roman"/>
          <w:sz w:val="20"/>
          <w:szCs w:val="20"/>
          <w:lang w:val="en-GB" w:eastAsia="en-GB"/>
        </w:rPr>
        <w:t>gateway</w:t>
      </w:r>
      <w:r w:rsidR="00954CFC" w:rsidDel="00954CF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will be guided by the following principles:</w:t>
      </w:r>
    </w:p>
    <w:p w14:paraId="31FE0F4F" w14:textId="77777777" w:rsidR="005E5AEC" w:rsidRPr="005E5AEC" w:rsidRDefault="005E5AEC" w:rsidP="00CC6504">
      <w:pPr>
        <w:numPr>
          <w:ilvl w:val="0"/>
          <w:numId w:val="15"/>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eastAsia="en-GB"/>
        </w:rPr>
      </w:pPr>
      <w:r w:rsidRPr="005E5AEC">
        <w:rPr>
          <w:rFonts w:ascii="Times New Roman" w:eastAsia="Times New Roman" w:hAnsi="Times New Roman"/>
          <w:sz w:val="20"/>
          <w:szCs w:val="20"/>
          <w:lang w:eastAsia="en-GB"/>
        </w:rPr>
        <w:t xml:space="preserve">Its content is </w:t>
      </w:r>
      <w:r w:rsidRPr="005E5AEC">
        <w:rPr>
          <w:rFonts w:ascii="Times New Roman" w:eastAsia="Times New Roman" w:hAnsi="Times New Roman"/>
          <w:sz w:val="20"/>
          <w:szCs w:val="20"/>
          <w:lang w:val="en-GB" w:eastAsia="en-GB"/>
        </w:rPr>
        <w:t>up-to-date;</w:t>
      </w:r>
    </w:p>
    <w:p w14:paraId="7A9E1CA4" w14:textId="77777777" w:rsidR="005E5AEC" w:rsidRPr="005E5AEC" w:rsidRDefault="005E5AEC" w:rsidP="00CC6504">
      <w:pPr>
        <w:numPr>
          <w:ilvl w:val="0"/>
          <w:numId w:val="15"/>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eastAsia="en-GB"/>
        </w:rPr>
      </w:pPr>
      <w:r w:rsidRPr="005E5AEC">
        <w:rPr>
          <w:rFonts w:ascii="Times New Roman" w:eastAsia="Times New Roman" w:hAnsi="Times New Roman"/>
          <w:sz w:val="20"/>
          <w:szCs w:val="20"/>
          <w:lang w:eastAsia="en-GB"/>
        </w:rPr>
        <w:t>It has a wide range of content for its different product types (policy instruments, policy support tools, case studies, capacity building opportunities and resources, assessments);</w:t>
      </w:r>
    </w:p>
    <w:p w14:paraId="1EBDC2B4" w14:textId="7A845AB0" w:rsidR="005E5AEC" w:rsidRPr="005E5AEC" w:rsidRDefault="005E5AEC" w:rsidP="00CC6504">
      <w:pPr>
        <w:numPr>
          <w:ilvl w:val="0"/>
          <w:numId w:val="15"/>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eastAsia="en-GB"/>
        </w:rPr>
      </w:pPr>
      <w:r w:rsidRPr="00121609">
        <w:rPr>
          <w:rFonts w:ascii="Times New Roman" w:eastAsia="Times New Roman" w:hAnsi="Times New Roman"/>
          <w:sz w:val="20"/>
          <w:szCs w:val="20"/>
          <w:lang w:val="en-GB" w:eastAsia="en-GB"/>
        </w:rPr>
        <w:t>The</w:t>
      </w:r>
      <w:r w:rsidRPr="005E5AEC">
        <w:rPr>
          <w:rFonts w:ascii="Times New Roman" w:eastAsia="Times New Roman" w:hAnsi="Times New Roman"/>
          <w:sz w:val="20"/>
          <w:szCs w:val="20"/>
          <w:lang w:eastAsia="en-GB"/>
        </w:rPr>
        <w:t xml:space="preserve"> </w:t>
      </w:r>
      <w:r w:rsidR="00AB4B11">
        <w:rPr>
          <w:rFonts w:ascii="Times New Roman" w:eastAsia="Times New Roman" w:hAnsi="Times New Roman"/>
          <w:sz w:val="20"/>
          <w:szCs w:val="20"/>
          <w:lang w:eastAsia="en-GB"/>
        </w:rPr>
        <w:t>gateway</w:t>
      </w:r>
      <w:r w:rsidR="00AB4B11" w:rsidRPr="005E5AEC">
        <w:rPr>
          <w:rFonts w:ascii="Times New Roman" w:eastAsia="Times New Roman" w:hAnsi="Times New Roman"/>
          <w:sz w:val="20"/>
          <w:szCs w:val="20"/>
          <w:lang w:eastAsia="en-GB"/>
        </w:rPr>
        <w:t xml:space="preserve"> </w:t>
      </w:r>
      <w:r w:rsidRPr="005E5AEC">
        <w:rPr>
          <w:rFonts w:ascii="Times New Roman" w:eastAsia="Times New Roman" w:hAnsi="Times New Roman"/>
          <w:sz w:val="20"/>
          <w:szCs w:val="20"/>
          <w:lang w:eastAsia="en-GB"/>
        </w:rPr>
        <w:t>is visible and used.</w:t>
      </w:r>
    </w:p>
    <w:p w14:paraId="7CBB4658" w14:textId="0B70E805"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The implementation of any identified mechanism for the inclusion of content into the </w:t>
      </w:r>
      <w:r w:rsidR="00567C45">
        <w:rPr>
          <w:rFonts w:ascii="Times New Roman" w:eastAsia="Times New Roman" w:hAnsi="Times New Roman"/>
          <w:sz w:val="20"/>
          <w:szCs w:val="20"/>
          <w:lang w:val="en-GB" w:eastAsia="en-GB"/>
        </w:rPr>
        <w:t xml:space="preserve">policy support </w:t>
      </w:r>
      <w:r w:rsidR="00D541C1">
        <w:rPr>
          <w:rFonts w:ascii="Times New Roman" w:eastAsia="Times New Roman" w:hAnsi="Times New Roman"/>
          <w:sz w:val="20"/>
          <w:szCs w:val="20"/>
          <w:lang w:val="en-GB" w:eastAsia="en-GB"/>
        </w:rPr>
        <w:t>gateway</w:t>
      </w:r>
      <w:r w:rsidR="00D541C1" w:rsidRPr="005E5AE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needs to be feasible and cost effective, particularly with respect to</w:t>
      </w:r>
      <w:r w:rsidR="00B14AFA">
        <w:rPr>
          <w:rFonts w:ascii="Times New Roman" w:eastAsia="Times New Roman" w:hAnsi="Times New Roman"/>
          <w:sz w:val="20"/>
          <w:szCs w:val="20"/>
          <w:lang w:val="en-GB" w:eastAsia="en-GB"/>
        </w:rPr>
        <w:t xml:space="preserve"> the</w:t>
      </w:r>
      <w:r w:rsidR="00FC3A70">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 xml:space="preserve">amount of time needed and </w:t>
      </w:r>
      <w:r w:rsidR="002D6781">
        <w:rPr>
          <w:rFonts w:ascii="Times New Roman" w:eastAsia="Times New Roman" w:hAnsi="Times New Roman"/>
          <w:sz w:val="20"/>
          <w:szCs w:val="20"/>
          <w:lang w:val="en-GB" w:eastAsia="en-GB"/>
        </w:rPr>
        <w:t xml:space="preserve">the availability of </w:t>
      </w:r>
      <w:r w:rsidRPr="005E5AEC">
        <w:rPr>
          <w:rFonts w:ascii="Times New Roman" w:eastAsia="Times New Roman" w:hAnsi="Times New Roman"/>
          <w:sz w:val="20"/>
          <w:szCs w:val="20"/>
          <w:lang w:val="en-GB" w:eastAsia="en-GB"/>
        </w:rPr>
        <w:t xml:space="preserve">staff to undertake the relevant tasks. </w:t>
      </w:r>
    </w:p>
    <w:p w14:paraId="37868885" w14:textId="08CCF341"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Bearing this in mind, the actions proposed below aim to simplify and automate processes for updating content in the </w:t>
      </w:r>
      <w:r w:rsidR="00B31086">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GB" w:eastAsia="en-GB"/>
        </w:rPr>
        <w:t xml:space="preserve">. For this purpose, it is expected that systems and processes already in place </w:t>
      </w:r>
      <w:r w:rsidR="00385FCE">
        <w:rPr>
          <w:rFonts w:ascii="Times New Roman" w:eastAsia="Times New Roman" w:hAnsi="Times New Roman"/>
          <w:sz w:val="20"/>
          <w:szCs w:val="20"/>
          <w:lang w:val="en-GB" w:eastAsia="en-GB"/>
        </w:rPr>
        <w:t xml:space="preserve">would </w:t>
      </w:r>
      <w:r w:rsidRPr="005E5AEC">
        <w:rPr>
          <w:rFonts w:ascii="Times New Roman" w:eastAsia="Times New Roman" w:hAnsi="Times New Roman"/>
          <w:sz w:val="20"/>
          <w:szCs w:val="20"/>
          <w:lang w:val="en-GB" w:eastAsia="en-GB"/>
        </w:rPr>
        <w:t xml:space="preserve">be used to the extent possible. </w:t>
      </w:r>
    </w:p>
    <w:p w14:paraId="3F30152E" w14:textId="40B074E2" w:rsidR="005E5AEC" w:rsidRPr="005E5AEC" w:rsidRDefault="005E5AEC" w:rsidP="00C74C40">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The expert group recommended that the following actions could be implemented to help ensuring the content of the </w:t>
      </w:r>
      <w:r w:rsidR="00567C45">
        <w:rPr>
          <w:rFonts w:ascii="Times New Roman" w:eastAsia="Times New Roman" w:hAnsi="Times New Roman"/>
          <w:sz w:val="20"/>
          <w:szCs w:val="20"/>
          <w:lang w:val="en-GB" w:eastAsia="en-GB"/>
        </w:rPr>
        <w:t xml:space="preserve">policy support </w:t>
      </w:r>
      <w:r w:rsidR="003B59CE">
        <w:rPr>
          <w:rFonts w:ascii="Times New Roman" w:eastAsia="Times New Roman" w:hAnsi="Times New Roman"/>
          <w:sz w:val="20"/>
          <w:szCs w:val="20"/>
          <w:lang w:val="en-GB" w:eastAsia="en-GB"/>
        </w:rPr>
        <w:t>gateway</w:t>
      </w:r>
      <w:r w:rsidR="003B59CE" w:rsidRPr="005E5AE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is up-to-date:</w:t>
      </w:r>
    </w:p>
    <w:p w14:paraId="32A96EC3" w14:textId="4C80C78F" w:rsidR="005E5AEC" w:rsidRPr="005E5AEC" w:rsidRDefault="005E5AEC" w:rsidP="00CC6504">
      <w:pPr>
        <w:numPr>
          <w:ilvl w:val="0"/>
          <w:numId w:val="14"/>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A message stating “last updated on </w:t>
      </w:r>
      <w:r w:rsidR="00845790">
        <w:rPr>
          <w:rFonts w:ascii="Times New Roman" w:eastAsia="Times New Roman" w:hAnsi="Times New Roman"/>
          <w:sz w:val="20"/>
          <w:szCs w:val="20"/>
          <w:lang w:val="en-GB" w:eastAsia="en-GB"/>
        </w:rPr>
        <w:t>YYYY-MM-DD</w:t>
      </w:r>
      <w:r w:rsidRPr="005E5AEC">
        <w:rPr>
          <w:rFonts w:ascii="Times New Roman" w:eastAsia="Times New Roman" w:hAnsi="Times New Roman"/>
          <w:sz w:val="20"/>
          <w:szCs w:val="20"/>
          <w:lang w:val="en-GB" w:eastAsia="en-GB"/>
        </w:rPr>
        <w:t xml:space="preserve">” will be displayed when selecting a specific resource from the </w:t>
      </w:r>
      <w:r w:rsidR="00B31086">
        <w:rPr>
          <w:rFonts w:ascii="Times New Roman" w:eastAsia="Times New Roman" w:hAnsi="Times New Roman"/>
          <w:bCs/>
          <w:iCs/>
          <w:sz w:val="20"/>
          <w:szCs w:val="20"/>
          <w:lang w:val="en-GB" w:eastAsia="en-GB"/>
        </w:rPr>
        <w:t>gateway</w:t>
      </w:r>
      <w:r w:rsidRPr="005E5AEC">
        <w:rPr>
          <w:rFonts w:ascii="Times New Roman" w:eastAsia="Times New Roman" w:hAnsi="Times New Roman"/>
          <w:sz w:val="20"/>
          <w:szCs w:val="20"/>
          <w:lang w:val="en-GB" w:eastAsia="en-GB"/>
        </w:rPr>
        <w:t>;</w:t>
      </w:r>
    </w:p>
    <w:p w14:paraId="290AFBA5" w14:textId="0ABEDCD5" w:rsidR="005E5AEC" w:rsidRPr="005E5AEC" w:rsidRDefault="005E5AEC" w:rsidP="00CC6504">
      <w:pPr>
        <w:numPr>
          <w:ilvl w:val="0"/>
          <w:numId w:val="14"/>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Make experts</w:t>
      </w:r>
      <w:r w:rsidRPr="005E5AEC">
        <w:rPr>
          <w:rFonts w:ascii="Times New Roman" w:eastAsia="Times New Roman" w:hAnsi="Times New Roman"/>
          <w:sz w:val="20"/>
          <w:szCs w:val="20"/>
          <w:vertAlign w:val="superscript"/>
          <w:lang w:val="en-GB" w:eastAsia="en-GB"/>
        </w:rPr>
        <w:footnoteReference w:id="19"/>
      </w:r>
      <w:r w:rsidRPr="005E5AEC">
        <w:rPr>
          <w:rFonts w:ascii="Times New Roman" w:eastAsia="Times New Roman" w:hAnsi="Times New Roman"/>
          <w:sz w:val="20"/>
          <w:szCs w:val="20"/>
          <w:lang w:val="en-GB" w:eastAsia="en-GB"/>
        </w:rPr>
        <w:t xml:space="preserve"> the </w:t>
      </w:r>
      <w:r w:rsidR="002D6781">
        <w:rPr>
          <w:rFonts w:ascii="Times New Roman" w:eastAsia="Times New Roman" w:hAnsi="Times New Roman"/>
          <w:sz w:val="20"/>
          <w:szCs w:val="20"/>
          <w:lang w:val="en-GB" w:eastAsia="en-GB"/>
        </w:rPr>
        <w:t>“</w:t>
      </w:r>
      <w:r w:rsidRPr="005E5AEC">
        <w:rPr>
          <w:rFonts w:ascii="Times New Roman" w:eastAsia="Times New Roman" w:hAnsi="Times New Roman"/>
          <w:sz w:val="20"/>
          <w:szCs w:val="20"/>
          <w:lang w:val="en-GB" w:eastAsia="en-GB"/>
        </w:rPr>
        <w:t>creators</w:t>
      </w:r>
      <w:r w:rsidR="002D6781">
        <w:rPr>
          <w:rFonts w:ascii="Times New Roman" w:eastAsia="Times New Roman" w:hAnsi="Times New Roman"/>
          <w:sz w:val="20"/>
          <w:szCs w:val="20"/>
          <w:lang w:val="en-GB" w:eastAsia="en-GB"/>
        </w:rPr>
        <w:t>”</w:t>
      </w:r>
      <w:r w:rsidRPr="005E5AEC">
        <w:rPr>
          <w:rFonts w:ascii="Times New Roman" w:eastAsia="Times New Roman" w:hAnsi="Times New Roman"/>
          <w:sz w:val="20"/>
          <w:szCs w:val="20"/>
          <w:lang w:val="en-GB" w:eastAsia="en-GB"/>
        </w:rPr>
        <w:t xml:space="preserve"> (term used in the forms)</w:t>
      </w:r>
      <w:r w:rsidRPr="005E5AEC">
        <w:rPr>
          <w:rFonts w:ascii="Times New Roman" w:eastAsia="Times New Roman" w:hAnsi="Times New Roman"/>
          <w:sz w:val="20"/>
          <w:szCs w:val="20"/>
          <w:vertAlign w:val="superscript"/>
          <w:lang w:val="en-GB" w:eastAsia="en-GB"/>
        </w:rPr>
        <w:footnoteReference w:id="20"/>
      </w:r>
      <w:r w:rsidRPr="005E5AEC">
        <w:rPr>
          <w:rFonts w:ascii="Times New Roman" w:eastAsia="Times New Roman" w:hAnsi="Times New Roman"/>
          <w:sz w:val="20"/>
          <w:szCs w:val="20"/>
          <w:lang w:val="en-GB" w:eastAsia="en-GB"/>
        </w:rPr>
        <w:t xml:space="preserve"> of their various products and therefore responsible </w:t>
      </w:r>
      <w:r w:rsidR="002D6781">
        <w:rPr>
          <w:rFonts w:ascii="Times New Roman" w:eastAsia="Times New Roman" w:hAnsi="Times New Roman"/>
          <w:sz w:val="20"/>
          <w:szCs w:val="20"/>
          <w:lang w:val="en-GB" w:eastAsia="en-GB"/>
        </w:rPr>
        <w:t>for updating them in the gateway</w:t>
      </w:r>
      <w:r w:rsidRPr="005E5AE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eastAsia="en-GB"/>
        </w:rPr>
        <w:t xml:space="preserve">Given that individuals uploading resources </w:t>
      </w:r>
      <w:r w:rsidR="002D6781">
        <w:rPr>
          <w:rFonts w:ascii="Times New Roman" w:eastAsia="Times New Roman" w:hAnsi="Times New Roman"/>
          <w:sz w:val="20"/>
          <w:szCs w:val="20"/>
          <w:lang w:eastAsia="en-GB"/>
        </w:rPr>
        <w:t>may</w:t>
      </w:r>
      <w:r w:rsidR="002D6781" w:rsidRPr="005E5AEC">
        <w:rPr>
          <w:rFonts w:ascii="Times New Roman" w:eastAsia="Times New Roman" w:hAnsi="Times New Roman"/>
          <w:sz w:val="20"/>
          <w:szCs w:val="20"/>
          <w:lang w:eastAsia="en-GB"/>
        </w:rPr>
        <w:t xml:space="preserve"> </w:t>
      </w:r>
      <w:r w:rsidRPr="005E5AEC">
        <w:rPr>
          <w:rFonts w:ascii="Times New Roman" w:eastAsia="Times New Roman" w:hAnsi="Times New Roman"/>
          <w:sz w:val="20"/>
          <w:szCs w:val="20"/>
          <w:lang w:eastAsia="en-GB"/>
        </w:rPr>
        <w:t>change affiliation or the</w:t>
      </w:r>
      <w:r w:rsidR="002D6781">
        <w:rPr>
          <w:rFonts w:ascii="Times New Roman" w:eastAsia="Times New Roman" w:hAnsi="Times New Roman"/>
          <w:sz w:val="20"/>
          <w:szCs w:val="20"/>
          <w:lang w:eastAsia="en-GB"/>
        </w:rPr>
        <w:t>ir</w:t>
      </w:r>
      <w:r w:rsidRPr="005E5AEC">
        <w:rPr>
          <w:rFonts w:ascii="Times New Roman" w:eastAsia="Times New Roman" w:hAnsi="Times New Roman"/>
          <w:sz w:val="20"/>
          <w:szCs w:val="20"/>
          <w:lang w:eastAsia="en-GB"/>
        </w:rPr>
        <w:t xml:space="preserve"> day-to-day workload </w:t>
      </w:r>
      <w:r w:rsidR="002D6781">
        <w:rPr>
          <w:rFonts w:ascii="Times New Roman" w:eastAsia="Times New Roman" w:hAnsi="Times New Roman"/>
          <w:sz w:val="20"/>
          <w:szCs w:val="20"/>
          <w:lang w:eastAsia="en-GB"/>
        </w:rPr>
        <w:t>may</w:t>
      </w:r>
      <w:r w:rsidRPr="005E5AEC">
        <w:rPr>
          <w:rFonts w:ascii="Times New Roman" w:eastAsia="Times New Roman" w:hAnsi="Times New Roman"/>
          <w:sz w:val="20"/>
          <w:szCs w:val="20"/>
          <w:lang w:eastAsia="en-GB"/>
        </w:rPr>
        <w:t xml:space="preserve"> limit the</w:t>
      </w:r>
      <w:r w:rsidR="002D6781">
        <w:rPr>
          <w:rFonts w:ascii="Times New Roman" w:eastAsia="Times New Roman" w:hAnsi="Times New Roman"/>
          <w:sz w:val="20"/>
          <w:szCs w:val="20"/>
          <w:lang w:eastAsia="en-GB"/>
        </w:rPr>
        <w:t>ir availability</w:t>
      </w:r>
      <w:r w:rsidRPr="005E5AEC">
        <w:rPr>
          <w:rFonts w:ascii="Times New Roman" w:eastAsia="Times New Roman" w:hAnsi="Times New Roman"/>
          <w:sz w:val="20"/>
          <w:szCs w:val="20"/>
          <w:lang w:eastAsia="en-GB"/>
        </w:rPr>
        <w:t xml:space="preserve"> to regularly update information in the </w:t>
      </w:r>
      <w:r w:rsidR="00954CFC">
        <w:rPr>
          <w:rFonts w:ascii="Times New Roman" w:eastAsia="Times New Roman" w:hAnsi="Times New Roman"/>
          <w:sz w:val="20"/>
          <w:szCs w:val="20"/>
          <w:lang w:val="en-GB" w:eastAsia="en-GB"/>
        </w:rPr>
        <w:t>gateway</w:t>
      </w:r>
      <w:r w:rsidRPr="005E5AEC">
        <w:rPr>
          <w:rFonts w:ascii="Times New Roman" w:eastAsia="Times New Roman" w:hAnsi="Times New Roman"/>
          <w:sz w:val="20"/>
          <w:szCs w:val="20"/>
          <w:lang w:eastAsia="en-GB"/>
        </w:rPr>
        <w:t xml:space="preserve">, having more than one person with editing rights </w:t>
      </w:r>
      <w:r w:rsidR="002D6781">
        <w:rPr>
          <w:rFonts w:ascii="Times New Roman" w:eastAsia="Times New Roman" w:hAnsi="Times New Roman"/>
          <w:sz w:val="20"/>
          <w:szCs w:val="20"/>
          <w:lang w:eastAsia="en-GB"/>
        </w:rPr>
        <w:t>for each</w:t>
      </w:r>
      <w:r w:rsidR="002D6781" w:rsidRPr="005E5AEC">
        <w:rPr>
          <w:rFonts w:ascii="Times New Roman" w:eastAsia="Times New Roman" w:hAnsi="Times New Roman"/>
          <w:sz w:val="20"/>
          <w:szCs w:val="20"/>
          <w:lang w:eastAsia="en-GB"/>
        </w:rPr>
        <w:t xml:space="preserve"> </w:t>
      </w:r>
      <w:r w:rsidRPr="005E5AEC">
        <w:rPr>
          <w:rFonts w:ascii="Times New Roman" w:eastAsia="Times New Roman" w:hAnsi="Times New Roman"/>
          <w:sz w:val="20"/>
          <w:szCs w:val="20"/>
          <w:lang w:eastAsia="en-GB"/>
        </w:rPr>
        <w:t>resource c</w:t>
      </w:r>
      <w:r w:rsidR="00867C35">
        <w:rPr>
          <w:rFonts w:ascii="Times New Roman" w:eastAsia="Times New Roman" w:hAnsi="Times New Roman"/>
          <w:sz w:val="20"/>
          <w:szCs w:val="20"/>
          <w:lang w:eastAsia="en-GB"/>
        </w:rPr>
        <w:t>ould</w:t>
      </w:r>
      <w:r w:rsidRPr="005E5AEC">
        <w:rPr>
          <w:rFonts w:ascii="Times New Roman" w:eastAsia="Times New Roman" w:hAnsi="Times New Roman"/>
          <w:sz w:val="20"/>
          <w:szCs w:val="20"/>
          <w:lang w:eastAsia="en-GB"/>
        </w:rPr>
        <w:t xml:space="preserve"> help to ensure that the information in the </w:t>
      </w:r>
      <w:r w:rsidR="00B31086">
        <w:rPr>
          <w:rFonts w:ascii="Times New Roman" w:eastAsia="Times New Roman" w:hAnsi="Times New Roman"/>
          <w:bCs/>
          <w:iCs/>
          <w:sz w:val="20"/>
          <w:szCs w:val="20"/>
          <w:lang w:val="en-GB" w:eastAsia="en-GB"/>
        </w:rPr>
        <w:t>gateway</w:t>
      </w:r>
      <w:r w:rsidR="00B31086"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eastAsia="en-GB"/>
        </w:rPr>
        <w:t xml:space="preserve">is accurate and up-to-date. </w:t>
      </w:r>
      <w:r w:rsidR="002D6781">
        <w:rPr>
          <w:rFonts w:ascii="Times New Roman" w:eastAsia="Times New Roman" w:hAnsi="Times New Roman"/>
          <w:sz w:val="20"/>
          <w:szCs w:val="20"/>
          <w:lang w:eastAsia="en-GB"/>
        </w:rPr>
        <w:t>This</w:t>
      </w:r>
      <w:r w:rsidRPr="005E5AEC">
        <w:rPr>
          <w:rFonts w:ascii="Times New Roman" w:eastAsia="Times New Roman" w:hAnsi="Times New Roman"/>
          <w:sz w:val="20"/>
          <w:szCs w:val="20"/>
          <w:lang w:eastAsia="en-GB"/>
        </w:rPr>
        <w:t xml:space="preserve"> could </w:t>
      </w:r>
      <w:r w:rsidR="002D6781">
        <w:rPr>
          <w:rFonts w:ascii="Times New Roman" w:eastAsia="Times New Roman" w:hAnsi="Times New Roman"/>
          <w:sz w:val="20"/>
          <w:szCs w:val="20"/>
          <w:lang w:eastAsia="en-GB"/>
        </w:rPr>
        <w:t xml:space="preserve">include the </w:t>
      </w:r>
      <w:r w:rsidRPr="005E5AEC">
        <w:rPr>
          <w:rFonts w:ascii="Times New Roman" w:eastAsia="Times New Roman" w:hAnsi="Times New Roman"/>
          <w:sz w:val="20"/>
          <w:szCs w:val="20"/>
          <w:lang w:eastAsia="en-GB"/>
        </w:rPr>
        <w:t>identif</w:t>
      </w:r>
      <w:r w:rsidR="002D6781">
        <w:rPr>
          <w:rFonts w:ascii="Times New Roman" w:eastAsia="Times New Roman" w:hAnsi="Times New Roman"/>
          <w:sz w:val="20"/>
          <w:szCs w:val="20"/>
          <w:lang w:eastAsia="en-GB"/>
        </w:rPr>
        <w:t>ication</w:t>
      </w:r>
      <w:r w:rsidRPr="005E5AEC">
        <w:rPr>
          <w:rFonts w:ascii="Times New Roman" w:eastAsia="Times New Roman" w:hAnsi="Times New Roman"/>
          <w:sz w:val="20"/>
          <w:szCs w:val="20"/>
          <w:lang w:eastAsia="en-GB"/>
        </w:rPr>
        <w:t xml:space="preserve"> </w:t>
      </w:r>
      <w:r w:rsidR="002D6781">
        <w:rPr>
          <w:rFonts w:ascii="Times New Roman" w:eastAsia="Times New Roman" w:hAnsi="Times New Roman"/>
          <w:sz w:val="20"/>
          <w:szCs w:val="20"/>
          <w:lang w:eastAsia="en-GB"/>
        </w:rPr>
        <w:t xml:space="preserve">of </w:t>
      </w:r>
      <w:r w:rsidRPr="005E5AEC">
        <w:rPr>
          <w:rFonts w:ascii="Times New Roman" w:eastAsia="Times New Roman" w:hAnsi="Times New Roman"/>
          <w:sz w:val="20"/>
          <w:szCs w:val="20"/>
          <w:lang w:eastAsia="en-GB"/>
        </w:rPr>
        <w:t>back-up/secondary “creators” or contact person</w:t>
      </w:r>
      <w:r w:rsidR="002D6781">
        <w:rPr>
          <w:rFonts w:ascii="Times New Roman" w:eastAsia="Times New Roman" w:hAnsi="Times New Roman"/>
          <w:sz w:val="20"/>
          <w:szCs w:val="20"/>
          <w:lang w:eastAsia="en-GB"/>
        </w:rPr>
        <w:t>s</w:t>
      </w:r>
      <w:r w:rsidRPr="005E5AEC">
        <w:rPr>
          <w:rFonts w:ascii="Times New Roman" w:eastAsia="Times New Roman" w:hAnsi="Times New Roman"/>
          <w:sz w:val="20"/>
          <w:szCs w:val="20"/>
          <w:lang w:eastAsia="en-GB"/>
        </w:rPr>
        <w:t xml:space="preserve"> </w:t>
      </w:r>
      <w:r w:rsidR="002D6781">
        <w:rPr>
          <w:rFonts w:ascii="Times New Roman" w:eastAsia="Times New Roman" w:hAnsi="Times New Roman"/>
          <w:sz w:val="20"/>
          <w:szCs w:val="20"/>
          <w:lang w:eastAsia="en-GB"/>
        </w:rPr>
        <w:t>or</w:t>
      </w:r>
      <w:r w:rsidRPr="005E5AEC">
        <w:rPr>
          <w:rFonts w:ascii="Times New Roman" w:eastAsia="Times New Roman" w:hAnsi="Times New Roman"/>
          <w:sz w:val="20"/>
          <w:szCs w:val="20"/>
          <w:lang w:eastAsia="en-GB"/>
        </w:rPr>
        <w:t xml:space="preserve"> ways to contact </w:t>
      </w:r>
      <w:r w:rsidR="002D6781">
        <w:rPr>
          <w:rFonts w:ascii="Times New Roman" w:eastAsia="Times New Roman" w:hAnsi="Times New Roman"/>
          <w:sz w:val="20"/>
          <w:szCs w:val="20"/>
          <w:lang w:eastAsia="en-GB"/>
        </w:rPr>
        <w:t xml:space="preserve">other </w:t>
      </w:r>
      <w:r w:rsidRPr="005E5AEC">
        <w:rPr>
          <w:rFonts w:ascii="Times New Roman" w:eastAsia="Times New Roman" w:hAnsi="Times New Roman"/>
          <w:sz w:val="20"/>
          <w:szCs w:val="20"/>
          <w:lang w:eastAsia="en-GB"/>
        </w:rPr>
        <w:t>individuals or organizations mentioned in the content form</w:t>
      </w:r>
      <w:r w:rsidR="00385FCE">
        <w:rPr>
          <w:rFonts w:ascii="Times New Roman" w:eastAsia="Times New Roman" w:hAnsi="Times New Roman"/>
          <w:sz w:val="20"/>
          <w:szCs w:val="20"/>
          <w:lang w:val="en-GB" w:eastAsia="en-GB"/>
        </w:rPr>
        <w:t>;</w:t>
      </w:r>
    </w:p>
    <w:p w14:paraId="2564A363" w14:textId="7E3E12FC" w:rsidR="005E5AEC" w:rsidRPr="005E5AEC" w:rsidRDefault="005E5AEC" w:rsidP="00CC6504">
      <w:pPr>
        <w:numPr>
          <w:ilvl w:val="0"/>
          <w:numId w:val="14"/>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Add a box </w:t>
      </w:r>
      <w:r w:rsidR="002D6781">
        <w:rPr>
          <w:rFonts w:ascii="Times New Roman" w:eastAsia="Times New Roman" w:hAnsi="Times New Roman"/>
          <w:sz w:val="20"/>
          <w:szCs w:val="20"/>
          <w:lang w:val="en-GB" w:eastAsia="en-GB"/>
        </w:rPr>
        <w:t>that would appear in the process of</w:t>
      </w:r>
      <w:r w:rsidRPr="005E5AEC">
        <w:rPr>
          <w:rFonts w:ascii="Times New Roman" w:eastAsia="Times New Roman" w:hAnsi="Times New Roman"/>
          <w:sz w:val="20"/>
          <w:szCs w:val="20"/>
          <w:lang w:val="en-GB" w:eastAsia="en-GB"/>
        </w:rPr>
        <w:t xml:space="preserve"> uploading content </w:t>
      </w:r>
      <w:r w:rsidR="002D6781">
        <w:rPr>
          <w:rFonts w:ascii="Times New Roman" w:eastAsia="Times New Roman" w:hAnsi="Times New Roman"/>
          <w:sz w:val="20"/>
          <w:szCs w:val="20"/>
          <w:lang w:val="en-GB" w:eastAsia="en-GB"/>
        </w:rPr>
        <w:t xml:space="preserve">that requires the “creator” </w:t>
      </w:r>
      <w:r w:rsidRPr="005E5AEC">
        <w:rPr>
          <w:rFonts w:ascii="Times New Roman" w:eastAsia="Times New Roman" w:hAnsi="Times New Roman"/>
          <w:sz w:val="20"/>
          <w:szCs w:val="20"/>
          <w:lang w:val="en-GB" w:eastAsia="en-GB"/>
        </w:rPr>
        <w:t xml:space="preserve">to commit to </w:t>
      </w:r>
      <w:r w:rsidR="002D6781">
        <w:rPr>
          <w:rFonts w:ascii="Times New Roman" w:eastAsia="Times New Roman" w:hAnsi="Times New Roman"/>
          <w:sz w:val="20"/>
          <w:szCs w:val="20"/>
          <w:lang w:val="en-GB" w:eastAsia="en-GB"/>
        </w:rPr>
        <w:t xml:space="preserve">regularly </w:t>
      </w:r>
      <w:r w:rsidRPr="005E5AEC">
        <w:rPr>
          <w:rFonts w:ascii="Times New Roman" w:eastAsia="Times New Roman" w:hAnsi="Times New Roman"/>
          <w:sz w:val="20"/>
          <w:szCs w:val="20"/>
          <w:lang w:val="en-GB" w:eastAsia="en-GB"/>
        </w:rPr>
        <w:t>updat</w:t>
      </w:r>
      <w:r w:rsidR="002D6781">
        <w:rPr>
          <w:rFonts w:ascii="Times New Roman" w:eastAsia="Times New Roman" w:hAnsi="Times New Roman"/>
          <w:sz w:val="20"/>
          <w:szCs w:val="20"/>
          <w:lang w:val="en-GB" w:eastAsia="en-GB"/>
        </w:rPr>
        <w:t>ing</w:t>
      </w:r>
      <w:r w:rsidRPr="005E5AEC">
        <w:rPr>
          <w:rFonts w:ascii="Times New Roman" w:eastAsia="Times New Roman" w:hAnsi="Times New Roman"/>
          <w:sz w:val="20"/>
          <w:szCs w:val="20"/>
          <w:lang w:val="en-GB" w:eastAsia="en-GB"/>
        </w:rPr>
        <w:t xml:space="preserve"> the content or </w:t>
      </w:r>
      <w:r w:rsidR="002D6781">
        <w:rPr>
          <w:rFonts w:ascii="Times New Roman" w:eastAsia="Times New Roman" w:hAnsi="Times New Roman"/>
          <w:sz w:val="20"/>
          <w:szCs w:val="20"/>
          <w:lang w:val="en-GB" w:eastAsia="en-GB"/>
        </w:rPr>
        <w:t>to designate another person</w:t>
      </w:r>
      <w:r w:rsidRPr="005E5AEC">
        <w:rPr>
          <w:rFonts w:ascii="Times New Roman" w:eastAsia="Times New Roman" w:hAnsi="Times New Roman"/>
          <w:sz w:val="20"/>
          <w:szCs w:val="20"/>
          <w:lang w:val="en-GB" w:eastAsia="en-GB"/>
        </w:rPr>
        <w:t>;</w:t>
      </w:r>
    </w:p>
    <w:p w14:paraId="20DCDA85" w14:textId="5B726852" w:rsidR="005E5AEC" w:rsidRPr="005E5AEC" w:rsidRDefault="005E5AEC" w:rsidP="00CC6504">
      <w:pPr>
        <w:numPr>
          <w:ilvl w:val="0"/>
          <w:numId w:val="14"/>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To the extent possible, links included </w:t>
      </w:r>
      <w:r w:rsidR="0006023A">
        <w:rPr>
          <w:rFonts w:ascii="Times New Roman" w:eastAsia="Times New Roman" w:hAnsi="Times New Roman"/>
          <w:sz w:val="20"/>
          <w:szCs w:val="20"/>
          <w:lang w:val="en-GB" w:eastAsia="en-GB"/>
        </w:rPr>
        <w:t xml:space="preserve">as part of the information on a specific </w:t>
      </w:r>
      <w:r w:rsidRPr="005E5AEC">
        <w:rPr>
          <w:rFonts w:ascii="Times New Roman" w:eastAsia="Times New Roman" w:hAnsi="Times New Roman"/>
          <w:sz w:val="20"/>
          <w:szCs w:val="20"/>
          <w:lang w:val="en-GB" w:eastAsia="en-GB"/>
        </w:rPr>
        <w:t xml:space="preserve">resource in the </w:t>
      </w:r>
      <w:r w:rsidR="00B31086">
        <w:rPr>
          <w:rFonts w:ascii="Times New Roman" w:eastAsia="Times New Roman" w:hAnsi="Times New Roman"/>
          <w:bCs/>
          <w:iCs/>
          <w:sz w:val="20"/>
          <w:szCs w:val="20"/>
          <w:lang w:val="en-GB" w:eastAsia="en-GB"/>
        </w:rPr>
        <w:t>gateway</w:t>
      </w:r>
      <w:r w:rsidR="00B31086" w:rsidRPr="005E5AEC">
        <w:rPr>
          <w:rFonts w:ascii="Times New Roman" w:eastAsia="Times New Roman" w:hAnsi="Times New Roman"/>
          <w:bCs/>
          <w:iCs/>
          <w:sz w:val="20"/>
          <w:szCs w:val="20"/>
          <w:lang w:val="en-GB" w:eastAsia="en-GB"/>
        </w:rPr>
        <w:t xml:space="preserve"> </w:t>
      </w:r>
      <w:r w:rsidR="0006023A">
        <w:rPr>
          <w:rFonts w:ascii="Times New Roman" w:eastAsia="Times New Roman" w:hAnsi="Times New Roman"/>
          <w:sz w:val="20"/>
          <w:szCs w:val="20"/>
          <w:lang w:val="en-GB" w:eastAsia="en-GB"/>
        </w:rPr>
        <w:t>should</w:t>
      </w:r>
      <w:r w:rsidR="0006023A" w:rsidRPr="005E5AE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 xml:space="preserve">refer to the websites </w:t>
      </w:r>
      <w:r w:rsidR="0006023A">
        <w:rPr>
          <w:rFonts w:ascii="Times New Roman" w:eastAsia="Times New Roman" w:hAnsi="Times New Roman"/>
          <w:sz w:val="20"/>
          <w:szCs w:val="20"/>
          <w:lang w:val="en-GB" w:eastAsia="en-GB"/>
        </w:rPr>
        <w:t>o</w:t>
      </w:r>
      <w:r w:rsidRPr="005E5AEC">
        <w:rPr>
          <w:rFonts w:ascii="Times New Roman" w:eastAsia="Times New Roman" w:hAnsi="Times New Roman"/>
          <w:sz w:val="20"/>
          <w:szCs w:val="20"/>
          <w:lang w:val="en-GB" w:eastAsia="en-GB"/>
        </w:rPr>
        <w:t xml:space="preserve">n which the resource </w:t>
      </w:r>
      <w:r w:rsidR="0006023A">
        <w:rPr>
          <w:rFonts w:ascii="Times New Roman" w:eastAsia="Times New Roman" w:hAnsi="Times New Roman"/>
          <w:sz w:val="20"/>
          <w:szCs w:val="20"/>
          <w:lang w:val="en-GB" w:eastAsia="en-GB"/>
        </w:rPr>
        <w:t>was</w:t>
      </w:r>
      <w:r w:rsidRPr="005E5AEC">
        <w:rPr>
          <w:rFonts w:ascii="Times New Roman" w:eastAsia="Times New Roman" w:hAnsi="Times New Roman"/>
          <w:sz w:val="20"/>
          <w:szCs w:val="20"/>
          <w:lang w:val="en-GB" w:eastAsia="en-GB"/>
        </w:rPr>
        <w:t xml:space="preserve"> originally published;</w:t>
      </w:r>
    </w:p>
    <w:p w14:paraId="53B7D3B7" w14:textId="2425992D" w:rsidR="005E5AEC" w:rsidRPr="005E5AEC" w:rsidRDefault="0006023A" w:rsidP="00CC6504">
      <w:pPr>
        <w:numPr>
          <w:ilvl w:val="0"/>
          <w:numId w:val="14"/>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eastAsia="en-GB"/>
        </w:rPr>
        <w:t xml:space="preserve">The </w:t>
      </w:r>
      <w:r w:rsidR="005E5AEC" w:rsidRPr="005E5AEC">
        <w:rPr>
          <w:rFonts w:ascii="Times New Roman" w:eastAsia="Times New Roman" w:hAnsi="Times New Roman"/>
          <w:sz w:val="20"/>
          <w:szCs w:val="20"/>
          <w:lang w:eastAsia="en-GB"/>
        </w:rPr>
        <w:t xml:space="preserve">IPBES secretariat </w:t>
      </w:r>
      <w:r>
        <w:rPr>
          <w:rFonts w:ascii="Times New Roman" w:eastAsia="Times New Roman" w:hAnsi="Times New Roman"/>
          <w:sz w:val="20"/>
          <w:szCs w:val="20"/>
          <w:lang w:eastAsia="en-GB"/>
        </w:rPr>
        <w:t>could, at regular intervals,</w:t>
      </w:r>
      <w:r w:rsidR="005E5AEC" w:rsidRPr="005E5AEC">
        <w:rPr>
          <w:rFonts w:ascii="Times New Roman" w:eastAsia="Times New Roman" w:hAnsi="Times New Roman"/>
          <w:sz w:val="20"/>
          <w:szCs w:val="20"/>
          <w:lang w:eastAsia="en-GB"/>
        </w:rPr>
        <w:t xml:space="preserve"> issue </w:t>
      </w:r>
      <w:r>
        <w:rPr>
          <w:rFonts w:ascii="Times New Roman" w:eastAsia="Times New Roman" w:hAnsi="Times New Roman"/>
          <w:sz w:val="20"/>
          <w:szCs w:val="20"/>
          <w:lang w:eastAsia="en-GB"/>
        </w:rPr>
        <w:t>calls</w:t>
      </w:r>
      <w:r w:rsidR="005E5AEC" w:rsidRPr="005E5AEC">
        <w:rPr>
          <w:rFonts w:ascii="Times New Roman" w:eastAsia="Times New Roman" w:hAnsi="Times New Roman"/>
          <w:sz w:val="20"/>
          <w:szCs w:val="20"/>
          <w:lang w:eastAsia="en-GB"/>
        </w:rPr>
        <w:t xml:space="preserve"> for </w:t>
      </w:r>
      <w:r w:rsidR="00385FCE">
        <w:rPr>
          <w:rFonts w:ascii="Times New Roman" w:eastAsia="Times New Roman" w:hAnsi="Times New Roman"/>
          <w:sz w:val="20"/>
          <w:szCs w:val="20"/>
          <w:lang w:eastAsia="en-GB"/>
        </w:rPr>
        <w:t>“</w:t>
      </w:r>
      <w:r w:rsidR="005E5AEC" w:rsidRPr="005E5AEC">
        <w:rPr>
          <w:rFonts w:ascii="Times New Roman" w:eastAsia="Times New Roman" w:hAnsi="Times New Roman"/>
          <w:sz w:val="20"/>
          <w:szCs w:val="20"/>
          <w:lang w:eastAsia="en-GB"/>
        </w:rPr>
        <w:t>creators</w:t>
      </w:r>
      <w:r w:rsidR="00385FCE">
        <w:rPr>
          <w:rFonts w:ascii="Times New Roman" w:eastAsia="Times New Roman" w:hAnsi="Times New Roman"/>
          <w:sz w:val="20"/>
          <w:szCs w:val="20"/>
          <w:lang w:eastAsia="en-GB"/>
        </w:rPr>
        <w:t>”</w:t>
      </w:r>
      <w:r w:rsidR="005E5AEC" w:rsidRPr="005E5AEC">
        <w:rPr>
          <w:rFonts w:ascii="Times New Roman" w:eastAsia="Times New Roman" w:hAnsi="Times New Roman"/>
          <w:sz w:val="20"/>
          <w:szCs w:val="20"/>
          <w:lang w:eastAsia="en-GB"/>
        </w:rPr>
        <w:t xml:space="preserve"> to </w:t>
      </w:r>
      <w:r>
        <w:rPr>
          <w:rFonts w:ascii="Times New Roman" w:eastAsia="Times New Roman" w:hAnsi="Times New Roman"/>
          <w:sz w:val="20"/>
          <w:szCs w:val="20"/>
          <w:lang w:eastAsia="en-GB"/>
        </w:rPr>
        <w:t>review</w:t>
      </w:r>
      <w:r w:rsidR="005E5AEC" w:rsidRPr="005E5AEC">
        <w:rPr>
          <w:rFonts w:ascii="Times New Roman" w:eastAsia="Times New Roman" w:hAnsi="Times New Roman"/>
          <w:sz w:val="20"/>
          <w:szCs w:val="20"/>
          <w:lang w:eastAsia="en-GB"/>
        </w:rPr>
        <w:t xml:space="preserve"> and update</w:t>
      </w:r>
      <w:r>
        <w:rPr>
          <w:rFonts w:ascii="Times New Roman" w:eastAsia="Times New Roman" w:hAnsi="Times New Roman"/>
          <w:sz w:val="20"/>
          <w:szCs w:val="20"/>
          <w:lang w:eastAsia="en-GB"/>
        </w:rPr>
        <w:t xml:space="preserve"> their resources</w:t>
      </w:r>
      <w:r w:rsidR="005E5AEC" w:rsidRPr="005E5AEC">
        <w:rPr>
          <w:rFonts w:ascii="Times New Roman" w:eastAsia="Times New Roman" w:hAnsi="Times New Roman"/>
          <w:sz w:val="20"/>
          <w:szCs w:val="20"/>
          <w:lang w:eastAsia="en-GB"/>
        </w:rPr>
        <w:t xml:space="preserve"> as appropriate. </w:t>
      </w:r>
      <w:r>
        <w:rPr>
          <w:rFonts w:ascii="Times New Roman" w:eastAsia="Times New Roman" w:hAnsi="Times New Roman"/>
          <w:sz w:val="20"/>
          <w:szCs w:val="20"/>
          <w:lang w:eastAsia="en-GB"/>
        </w:rPr>
        <w:t>Calls</w:t>
      </w:r>
      <w:r w:rsidR="005E5AEC" w:rsidRPr="005E5AEC">
        <w:rPr>
          <w:rFonts w:ascii="Times New Roman" w:eastAsia="Times New Roman" w:hAnsi="Times New Roman"/>
          <w:sz w:val="20"/>
          <w:szCs w:val="20"/>
          <w:lang w:eastAsia="en-GB"/>
        </w:rPr>
        <w:t xml:space="preserve"> could be </w:t>
      </w:r>
      <w:r>
        <w:rPr>
          <w:rFonts w:ascii="Times New Roman" w:eastAsia="Times New Roman" w:hAnsi="Times New Roman"/>
          <w:sz w:val="20"/>
          <w:szCs w:val="20"/>
          <w:lang w:eastAsia="en-GB"/>
        </w:rPr>
        <w:t xml:space="preserve">issued </w:t>
      </w:r>
      <w:r w:rsidR="005E5AEC" w:rsidRPr="005E5AEC">
        <w:rPr>
          <w:rFonts w:ascii="Times New Roman" w:eastAsia="Times New Roman" w:hAnsi="Times New Roman"/>
          <w:sz w:val="20"/>
          <w:szCs w:val="20"/>
          <w:lang w:eastAsia="en-GB"/>
        </w:rPr>
        <w:t>either every 6 or 12 months</w:t>
      </w:r>
      <w:r>
        <w:rPr>
          <w:rFonts w:ascii="Times New Roman" w:eastAsia="Times New Roman" w:hAnsi="Times New Roman"/>
          <w:sz w:val="20"/>
          <w:szCs w:val="20"/>
          <w:lang w:eastAsia="en-GB"/>
        </w:rPr>
        <w:t xml:space="preserve">, for example </w:t>
      </w:r>
      <w:r w:rsidR="005E5AEC" w:rsidRPr="005E5AEC">
        <w:rPr>
          <w:rFonts w:ascii="Times New Roman" w:eastAsia="Times New Roman" w:hAnsi="Times New Roman"/>
          <w:sz w:val="20"/>
          <w:szCs w:val="20"/>
          <w:lang w:eastAsia="en-GB"/>
        </w:rPr>
        <w:t xml:space="preserve">through an automated email. </w:t>
      </w:r>
      <w:r w:rsidR="00BB1161">
        <w:rPr>
          <w:rFonts w:ascii="Times New Roman" w:eastAsia="Times New Roman" w:hAnsi="Times New Roman"/>
          <w:sz w:val="20"/>
          <w:szCs w:val="20"/>
          <w:lang w:eastAsia="en-GB"/>
        </w:rPr>
        <w:t>Creators</w:t>
      </w:r>
      <w:r w:rsidR="00BB1161" w:rsidRPr="005E5AEC">
        <w:rPr>
          <w:rFonts w:ascii="Times New Roman" w:eastAsia="Times New Roman" w:hAnsi="Times New Roman"/>
          <w:sz w:val="20"/>
          <w:szCs w:val="20"/>
          <w:lang w:eastAsia="en-GB"/>
        </w:rPr>
        <w:t xml:space="preserve"> </w:t>
      </w:r>
      <w:r w:rsidR="005E5AEC" w:rsidRPr="005E5AEC">
        <w:rPr>
          <w:rFonts w:ascii="Times New Roman" w:eastAsia="Times New Roman" w:hAnsi="Times New Roman"/>
          <w:sz w:val="20"/>
          <w:szCs w:val="20"/>
          <w:lang w:eastAsia="en-GB"/>
        </w:rPr>
        <w:t xml:space="preserve">should </w:t>
      </w:r>
      <w:r w:rsidR="00BB1161">
        <w:rPr>
          <w:rFonts w:ascii="Times New Roman" w:eastAsia="Times New Roman" w:hAnsi="Times New Roman"/>
          <w:sz w:val="20"/>
          <w:szCs w:val="20"/>
          <w:lang w:eastAsia="en-GB"/>
        </w:rPr>
        <w:t xml:space="preserve">also respond to the call if </w:t>
      </w:r>
      <w:r w:rsidR="005E5AEC" w:rsidRPr="005E5AEC">
        <w:rPr>
          <w:rFonts w:ascii="Times New Roman" w:eastAsia="Times New Roman" w:hAnsi="Times New Roman"/>
          <w:sz w:val="20"/>
          <w:szCs w:val="20"/>
          <w:lang w:eastAsia="en-GB"/>
        </w:rPr>
        <w:t>no changes occurred</w:t>
      </w:r>
      <w:r w:rsidR="00BB1161">
        <w:rPr>
          <w:rFonts w:ascii="Times New Roman" w:eastAsia="Times New Roman" w:hAnsi="Times New Roman"/>
          <w:sz w:val="20"/>
          <w:szCs w:val="20"/>
          <w:lang w:eastAsia="en-GB"/>
        </w:rPr>
        <w:t xml:space="preserve"> to allow the resource to be displayed as up-to-date</w:t>
      </w:r>
      <w:r w:rsidR="005E5AEC" w:rsidRPr="005E5AEC">
        <w:rPr>
          <w:rFonts w:ascii="Times New Roman" w:eastAsia="Times New Roman" w:hAnsi="Times New Roman"/>
          <w:sz w:val="20"/>
          <w:szCs w:val="20"/>
          <w:lang w:eastAsia="en-GB"/>
        </w:rPr>
        <w:t>.</w:t>
      </w:r>
    </w:p>
    <w:p w14:paraId="4E42048C" w14:textId="758FCE99" w:rsidR="005E5AEC" w:rsidRPr="003B59CE" w:rsidRDefault="00BB1161" w:rsidP="00CC6504">
      <w:pPr>
        <w:numPr>
          <w:ilvl w:val="0"/>
          <w:numId w:val="14"/>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w:t>
      </w:r>
      <w:r w:rsidR="005E5AEC" w:rsidRPr="003B59CE">
        <w:rPr>
          <w:rFonts w:ascii="Times New Roman" w:eastAsia="Times New Roman" w:hAnsi="Times New Roman"/>
          <w:sz w:val="20"/>
          <w:szCs w:val="20"/>
          <w:lang w:eastAsia="en-GB"/>
        </w:rPr>
        <w:t xml:space="preserve">he </w:t>
      </w:r>
      <w:r>
        <w:rPr>
          <w:rFonts w:ascii="Times New Roman" w:eastAsia="Times New Roman" w:hAnsi="Times New Roman"/>
          <w:sz w:val="20"/>
          <w:szCs w:val="20"/>
          <w:lang w:eastAsia="en-GB"/>
        </w:rPr>
        <w:t xml:space="preserve">same </w:t>
      </w:r>
      <w:r w:rsidR="005E5AEC" w:rsidRPr="003B59CE">
        <w:rPr>
          <w:rFonts w:ascii="Times New Roman" w:eastAsia="Times New Roman" w:hAnsi="Times New Roman"/>
          <w:sz w:val="20"/>
          <w:szCs w:val="20"/>
          <w:lang w:eastAsia="en-GB"/>
        </w:rPr>
        <w:t xml:space="preserve">process </w:t>
      </w:r>
      <w:r>
        <w:rPr>
          <w:rFonts w:ascii="Times New Roman" w:eastAsia="Times New Roman" w:hAnsi="Times New Roman"/>
          <w:sz w:val="20"/>
          <w:szCs w:val="20"/>
          <w:lang w:eastAsia="en-GB"/>
        </w:rPr>
        <w:t xml:space="preserve">should be applied </w:t>
      </w:r>
      <w:r w:rsidR="005E5AEC" w:rsidRPr="003B59CE">
        <w:rPr>
          <w:rFonts w:ascii="Times New Roman" w:eastAsia="Times New Roman" w:hAnsi="Times New Roman"/>
          <w:sz w:val="20"/>
          <w:szCs w:val="20"/>
          <w:lang w:eastAsia="en-GB"/>
        </w:rPr>
        <w:t>for updating content</w:t>
      </w:r>
      <w:r w:rsidRPr="00BB1161">
        <w:rPr>
          <w:rFonts w:ascii="Times New Roman" w:eastAsia="Times New Roman" w:hAnsi="Times New Roman"/>
          <w:sz w:val="20"/>
          <w:szCs w:val="20"/>
          <w:lang w:eastAsia="en-GB"/>
        </w:rPr>
        <w:t xml:space="preserve"> </w:t>
      </w:r>
      <w:r>
        <w:rPr>
          <w:rFonts w:ascii="Times New Roman" w:eastAsia="Times New Roman" w:hAnsi="Times New Roman"/>
          <w:sz w:val="20"/>
          <w:szCs w:val="20"/>
          <w:lang w:eastAsia="en-GB"/>
        </w:rPr>
        <w:t xml:space="preserve">on </w:t>
      </w:r>
      <w:r w:rsidRPr="003B59CE">
        <w:rPr>
          <w:rFonts w:ascii="Times New Roman" w:eastAsia="Times New Roman" w:hAnsi="Times New Roman"/>
          <w:sz w:val="20"/>
          <w:szCs w:val="20"/>
          <w:lang w:eastAsia="en-GB"/>
        </w:rPr>
        <w:t>IPBES and non-IPBES</w:t>
      </w:r>
      <w:r>
        <w:rPr>
          <w:rFonts w:ascii="Times New Roman" w:eastAsia="Times New Roman" w:hAnsi="Times New Roman"/>
          <w:sz w:val="20"/>
          <w:szCs w:val="20"/>
          <w:lang w:eastAsia="en-GB"/>
        </w:rPr>
        <w:t xml:space="preserve"> resources</w:t>
      </w:r>
      <w:r w:rsidR="005E5AEC" w:rsidRPr="003B59CE">
        <w:rPr>
          <w:rFonts w:ascii="Times New Roman" w:eastAsia="Times New Roman" w:hAnsi="Times New Roman"/>
          <w:sz w:val="20"/>
          <w:szCs w:val="20"/>
          <w:lang w:eastAsia="en-GB"/>
        </w:rPr>
        <w:t xml:space="preserve">. </w:t>
      </w:r>
    </w:p>
    <w:p w14:paraId="55B54C5E" w14:textId="77777777" w:rsidR="005E5AEC" w:rsidRPr="005E5AEC" w:rsidRDefault="005E5AEC" w:rsidP="005E5AEC">
      <w:pPr>
        <w:tabs>
          <w:tab w:val="left" w:pos="1247"/>
          <w:tab w:val="left" w:pos="1814"/>
          <w:tab w:val="left" w:pos="2381"/>
          <w:tab w:val="left" w:pos="2948"/>
          <w:tab w:val="left" w:pos="3515"/>
        </w:tabs>
        <w:spacing w:after="120" w:line="240" w:lineRule="auto"/>
        <w:ind w:left="1247"/>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br w:type="page"/>
      </w:r>
    </w:p>
    <w:p w14:paraId="18DED69C" w14:textId="77777777" w:rsidR="00A879A8" w:rsidRDefault="005E5AEC" w:rsidP="00056145">
      <w:pPr>
        <w:tabs>
          <w:tab w:val="left" w:pos="1247"/>
          <w:tab w:val="left" w:pos="1814"/>
          <w:tab w:val="left" w:pos="2381"/>
          <w:tab w:val="left" w:pos="2948"/>
          <w:tab w:val="left" w:pos="3515"/>
        </w:tabs>
        <w:spacing w:after="120" w:line="240" w:lineRule="auto"/>
        <w:rPr>
          <w:rFonts w:ascii="Times New Roman" w:eastAsia="Times New Roman" w:hAnsi="Times New Roman"/>
          <w:b/>
          <w:sz w:val="28"/>
          <w:szCs w:val="28"/>
          <w:lang w:val="en-GB" w:eastAsia="en-GB"/>
        </w:rPr>
      </w:pPr>
      <w:bookmarkStart w:id="93" w:name="_Toc526608638"/>
      <w:bookmarkStart w:id="94" w:name="_Toc527032519"/>
      <w:r w:rsidRPr="00A17619">
        <w:rPr>
          <w:rFonts w:ascii="Times New Roman" w:eastAsia="Times New Roman" w:hAnsi="Times New Roman"/>
          <w:b/>
          <w:sz w:val="28"/>
          <w:szCs w:val="28"/>
          <w:lang w:val="en-GB" w:eastAsia="en-GB"/>
        </w:rPr>
        <w:t>A</w:t>
      </w:r>
      <w:r w:rsidR="00056145" w:rsidRPr="00A17619">
        <w:rPr>
          <w:rFonts w:ascii="Times New Roman" w:eastAsia="Times New Roman" w:hAnsi="Times New Roman"/>
          <w:b/>
          <w:sz w:val="28"/>
          <w:szCs w:val="28"/>
          <w:lang w:val="en-GB" w:eastAsia="en-GB"/>
        </w:rPr>
        <w:t>ppendix</w:t>
      </w:r>
      <w:r w:rsidRPr="00A17619">
        <w:rPr>
          <w:rFonts w:ascii="Times New Roman" w:eastAsia="Times New Roman" w:hAnsi="Times New Roman"/>
          <w:b/>
          <w:sz w:val="28"/>
          <w:szCs w:val="28"/>
          <w:lang w:val="en-GB" w:eastAsia="en-GB"/>
        </w:rPr>
        <w:t xml:space="preserve"> IV</w:t>
      </w:r>
    </w:p>
    <w:p w14:paraId="273FA65D" w14:textId="30E9EABB" w:rsidR="005E5AEC" w:rsidRPr="00A17619" w:rsidRDefault="00B31086" w:rsidP="00A879A8">
      <w:pPr>
        <w:tabs>
          <w:tab w:val="left" w:pos="1247"/>
          <w:tab w:val="left" w:pos="1814"/>
          <w:tab w:val="left" w:pos="2381"/>
          <w:tab w:val="left" w:pos="2948"/>
          <w:tab w:val="left" w:pos="3515"/>
        </w:tabs>
        <w:spacing w:before="240" w:after="240" w:line="240" w:lineRule="auto"/>
        <w:ind w:left="1253"/>
        <w:rPr>
          <w:rFonts w:ascii="Times New Roman" w:eastAsia="Times New Roman" w:hAnsi="Times New Roman"/>
          <w:b/>
          <w:sz w:val="28"/>
          <w:szCs w:val="28"/>
          <w:lang w:val="en-GB" w:eastAsia="en-GB"/>
        </w:rPr>
      </w:pPr>
      <w:r>
        <w:rPr>
          <w:rFonts w:ascii="Times New Roman" w:eastAsia="Times New Roman" w:hAnsi="Times New Roman"/>
          <w:b/>
          <w:sz w:val="28"/>
          <w:szCs w:val="28"/>
          <w:lang w:val="en-GB" w:eastAsia="en-GB"/>
        </w:rPr>
        <w:t>V</w:t>
      </w:r>
      <w:r w:rsidR="005E5AEC" w:rsidRPr="00A17619">
        <w:rPr>
          <w:rFonts w:ascii="Times New Roman" w:eastAsia="Times New Roman" w:hAnsi="Times New Roman"/>
          <w:b/>
          <w:sz w:val="28"/>
          <w:szCs w:val="28"/>
          <w:lang w:val="en-GB" w:eastAsia="en-GB"/>
        </w:rPr>
        <w:t xml:space="preserve">alidation procedures for the content of the policy support </w:t>
      </w:r>
      <w:bookmarkEnd w:id="93"/>
      <w:bookmarkEnd w:id="94"/>
      <w:r>
        <w:rPr>
          <w:rFonts w:ascii="Times New Roman" w:eastAsia="Times New Roman" w:hAnsi="Times New Roman"/>
          <w:b/>
          <w:sz w:val="28"/>
          <w:szCs w:val="28"/>
          <w:lang w:val="en-GB" w:eastAsia="en-GB"/>
        </w:rPr>
        <w:t>gateway</w:t>
      </w:r>
    </w:p>
    <w:p w14:paraId="4FDE0D0F" w14:textId="62B3666C" w:rsidR="005E5AEC" w:rsidRPr="005E5AEC" w:rsidRDefault="0039771E"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According to</w:t>
      </w:r>
      <w:r w:rsidR="005E5AEC" w:rsidRPr="005E5AEC">
        <w:rPr>
          <w:rFonts w:ascii="Times New Roman" w:eastAsia="Times New Roman" w:hAnsi="Times New Roman"/>
          <w:sz w:val="20"/>
          <w:szCs w:val="20"/>
          <w:lang w:val="en-GB" w:eastAsia="en-GB"/>
        </w:rPr>
        <w:t xml:space="preserve"> decision IPBES-4/1, experts, Governments and stakeholders should provide policy support tools and methodologies to the </w:t>
      </w:r>
      <w:r w:rsidR="009C69AA">
        <w:rPr>
          <w:rFonts w:ascii="Times New Roman" w:eastAsia="Times New Roman" w:hAnsi="Times New Roman"/>
          <w:bCs/>
          <w:iCs/>
          <w:sz w:val="20"/>
          <w:szCs w:val="20"/>
          <w:lang w:val="en-GB" w:eastAsia="en-GB"/>
        </w:rPr>
        <w:t>gateway</w:t>
      </w:r>
      <w:r w:rsidR="009C69AA" w:rsidRPr="005E5AEC">
        <w:rPr>
          <w:rFonts w:ascii="Times New Roman" w:eastAsia="Times New Roman" w:hAnsi="Times New Roman"/>
          <w:bCs/>
          <w:iCs/>
          <w:sz w:val="20"/>
          <w:szCs w:val="20"/>
          <w:lang w:val="en-GB" w:eastAsia="en-GB"/>
        </w:rPr>
        <w:t xml:space="preserve"> </w:t>
      </w:r>
      <w:r w:rsidR="005E5AEC" w:rsidRPr="005E5AEC">
        <w:rPr>
          <w:rFonts w:ascii="Times New Roman" w:eastAsia="Times New Roman" w:hAnsi="Times New Roman"/>
          <w:sz w:val="20"/>
          <w:szCs w:val="20"/>
          <w:lang w:val="en-GB" w:eastAsia="en-GB"/>
        </w:rPr>
        <w:t xml:space="preserve">through an open and transparent process. </w:t>
      </w:r>
    </w:p>
    <w:p w14:paraId="14A7D909" w14:textId="62F35FC6"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The expert group considered that quality control of the content in the </w:t>
      </w:r>
      <w:r w:rsidR="00695BBC">
        <w:rPr>
          <w:rFonts w:ascii="Times New Roman" w:eastAsia="Times New Roman" w:hAnsi="Times New Roman"/>
          <w:sz w:val="20"/>
          <w:szCs w:val="20"/>
          <w:lang w:val="en-GB" w:eastAsia="en-GB"/>
        </w:rPr>
        <w:t xml:space="preserve">policy support </w:t>
      </w:r>
      <w:r w:rsidR="00954CFC">
        <w:rPr>
          <w:rFonts w:ascii="Times New Roman" w:eastAsia="Times New Roman" w:hAnsi="Times New Roman"/>
          <w:sz w:val="20"/>
          <w:szCs w:val="20"/>
          <w:lang w:val="en-GB" w:eastAsia="en-GB"/>
        </w:rPr>
        <w:t>gateway</w:t>
      </w:r>
      <w:r w:rsidR="00954CFC" w:rsidDel="00954CF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 xml:space="preserve">should be largely user-driven. For this purpose, the following mechanisms are proposed in addition to the distinction between IPBES and non-IPBES resources as set out in the procedures for uploading content as set out in </w:t>
      </w:r>
      <w:r w:rsidR="00185211" w:rsidRPr="005E5AEC">
        <w:rPr>
          <w:rFonts w:ascii="Times New Roman" w:eastAsia="Times New Roman" w:hAnsi="Times New Roman"/>
          <w:sz w:val="20"/>
          <w:szCs w:val="20"/>
          <w:lang w:val="en-GB" w:eastAsia="en-GB"/>
        </w:rPr>
        <w:t>a</w:t>
      </w:r>
      <w:r w:rsidR="00185211">
        <w:rPr>
          <w:rFonts w:ascii="Times New Roman" w:eastAsia="Times New Roman" w:hAnsi="Times New Roman"/>
          <w:sz w:val="20"/>
          <w:szCs w:val="20"/>
          <w:lang w:val="en-GB" w:eastAsia="en-GB"/>
        </w:rPr>
        <w:t>ppendi</w:t>
      </w:r>
      <w:r w:rsidR="00185211" w:rsidRPr="005E5AEC">
        <w:rPr>
          <w:rFonts w:ascii="Times New Roman" w:eastAsia="Times New Roman" w:hAnsi="Times New Roman"/>
          <w:sz w:val="20"/>
          <w:szCs w:val="20"/>
          <w:lang w:val="en-GB" w:eastAsia="en-GB"/>
        </w:rPr>
        <w:t xml:space="preserve">x </w:t>
      </w:r>
      <w:r w:rsidRPr="005E5AEC">
        <w:rPr>
          <w:rFonts w:ascii="Times New Roman" w:eastAsia="Times New Roman" w:hAnsi="Times New Roman"/>
          <w:sz w:val="20"/>
          <w:szCs w:val="20"/>
          <w:lang w:val="en-GB" w:eastAsia="en-GB"/>
        </w:rPr>
        <w:t xml:space="preserve">III. </w:t>
      </w:r>
    </w:p>
    <w:p w14:paraId="063DE6EB" w14:textId="1F2E4969"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As set out in the procedures, for all uploads, the submitted content will be reviewed </w:t>
      </w:r>
      <w:r w:rsidR="00185211" w:rsidRPr="005E5AEC">
        <w:rPr>
          <w:rFonts w:ascii="Times New Roman" w:eastAsia="Times New Roman" w:hAnsi="Times New Roman"/>
          <w:sz w:val="20"/>
          <w:szCs w:val="20"/>
          <w:lang w:val="en-GB" w:eastAsia="en-GB"/>
        </w:rPr>
        <w:t xml:space="preserve">by the technical support unit on policy support tools </w:t>
      </w:r>
      <w:r w:rsidRPr="005E5AEC">
        <w:rPr>
          <w:rFonts w:ascii="Times New Roman" w:eastAsia="Times New Roman" w:hAnsi="Times New Roman"/>
          <w:sz w:val="20"/>
          <w:szCs w:val="20"/>
          <w:lang w:val="en-GB" w:eastAsia="en-GB"/>
        </w:rPr>
        <w:t xml:space="preserve">regarding its relevance to IPBES work and whether the information requests in the upload form have been completed satisfactorily. </w:t>
      </w:r>
    </w:p>
    <w:p w14:paraId="0FD08523" w14:textId="6060F5B4"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The </w:t>
      </w:r>
      <w:r w:rsidR="008A21A9">
        <w:rPr>
          <w:rFonts w:ascii="Times New Roman" w:eastAsia="Times New Roman" w:hAnsi="Times New Roman"/>
          <w:sz w:val="20"/>
          <w:szCs w:val="20"/>
          <w:lang w:val="en-GB" w:eastAsia="en-GB"/>
        </w:rPr>
        <w:t>mechanisms</w:t>
      </w:r>
      <w:r w:rsidR="008A21A9" w:rsidRPr="005E5AE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 xml:space="preserve">below do not exclude </w:t>
      </w:r>
      <w:r w:rsidR="008A21A9" w:rsidRPr="005E5AEC">
        <w:rPr>
          <w:rFonts w:ascii="Times New Roman" w:eastAsia="Times New Roman" w:hAnsi="Times New Roman"/>
          <w:sz w:val="20"/>
          <w:szCs w:val="20"/>
          <w:lang w:val="en-GB" w:eastAsia="en-GB"/>
        </w:rPr>
        <w:t>each other</w:t>
      </w:r>
      <w:r w:rsidR="008A21A9">
        <w:rPr>
          <w:rFonts w:ascii="Times New Roman" w:eastAsia="Times New Roman" w:hAnsi="Times New Roman"/>
          <w:sz w:val="20"/>
          <w:szCs w:val="20"/>
          <w:lang w:val="en-GB" w:eastAsia="en-GB"/>
        </w:rPr>
        <w:t xml:space="preserve"> and</w:t>
      </w:r>
      <w:r w:rsidR="00695BBC">
        <w:rPr>
          <w:rFonts w:ascii="Times New Roman" w:eastAsia="Times New Roman" w:hAnsi="Times New Roman"/>
          <w:sz w:val="20"/>
          <w:szCs w:val="20"/>
          <w:lang w:val="en-GB" w:eastAsia="en-GB"/>
        </w:rPr>
        <w:t xml:space="preserve"> w</w:t>
      </w:r>
      <w:r w:rsidR="00867C35">
        <w:rPr>
          <w:rFonts w:ascii="Times New Roman" w:eastAsia="Times New Roman" w:hAnsi="Times New Roman"/>
          <w:sz w:val="20"/>
          <w:szCs w:val="20"/>
          <w:lang w:val="en-GB" w:eastAsia="en-GB"/>
        </w:rPr>
        <w:t>ould</w:t>
      </w:r>
      <w:r w:rsidR="00695BBC">
        <w:rPr>
          <w:rFonts w:ascii="Times New Roman" w:eastAsia="Times New Roman" w:hAnsi="Times New Roman"/>
          <w:sz w:val="20"/>
          <w:szCs w:val="20"/>
          <w:lang w:val="en-GB" w:eastAsia="en-GB"/>
        </w:rPr>
        <w:t xml:space="preserve"> be implemented under the guidance of the </w:t>
      </w:r>
      <w:r w:rsidR="00867C35">
        <w:rPr>
          <w:rFonts w:ascii="Times New Roman" w:eastAsia="Times New Roman" w:hAnsi="Times New Roman"/>
          <w:sz w:val="20"/>
          <w:szCs w:val="20"/>
          <w:lang w:val="en-GB" w:eastAsia="en-GB"/>
        </w:rPr>
        <w:t>task force</w:t>
      </w:r>
      <w:r w:rsidR="00695BBC">
        <w:rPr>
          <w:rFonts w:ascii="Times New Roman" w:eastAsia="Times New Roman" w:hAnsi="Times New Roman"/>
          <w:sz w:val="20"/>
          <w:szCs w:val="20"/>
          <w:lang w:val="en-GB" w:eastAsia="en-GB"/>
        </w:rPr>
        <w:t>, and in consultation with the management committee for this deliverable</w:t>
      </w:r>
      <w:r w:rsidRPr="005E5AEC">
        <w:rPr>
          <w:rFonts w:ascii="Times New Roman" w:eastAsia="Times New Roman" w:hAnsi="Times New Roman"/>
          <w:sz w:val="20"/>
          <w:szCs w:val="20"/>
          <w:lang w:val="en-GB" w:eastAsia="en-GB"/>
        </w:rPr>
        <w:t xml:space="preserve">. </w:t>
      </w:r>
    </w:p>
    <w:p w14:paraId="4D90594B" w14:textId="392DC113" w:rsidR="005E5AEC" w:rsidRPr="005E5AEC" w:rsidRDefault="008A21A9"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b/>
          <w:i/>
          <w:sz w:val="20"/>
          <w:szCs w:val="20"/>
          <w:lang w:val="en-GB" w:eastAsia="en-GB"/>
        </w:rPr>
        <w:t>Mechanism</w:t>
      </w:r>
      <w:r w:rsidRPr="005E5AEC">
        <w:rPr>
          <w:rFonts w:ascii="Times New Roman" w:eastAsia="Times New Roman" w:hAnsi="Times New Roman"/>
          <w:b/>
          <w:i/>
          <w:sz w:val="20"/>
          <w:szCs w:val="20"/>
          <w:lang w:val="en-GB" w:eastAsia="en-GB"/>
        </w:rPr>
        <w:t xml:space="preserve"> </w:t>
      </w:r>
      <w:r w:rsidR="005E5AEC" w:rsidRPr="005E5AEC">
        <w:rPr>
          <w:rFonts w:ascii="Times New Roman" w:eastAsia="Times New Roman" w:hAnsi="Times New Roman"/>
          <w:b/>
          <w:i/>
          <w:sz w:val="20"/>
          <w:szCs w:val="20"/>
          <w:lang w:val="en-GB" w:eastAsia="en-GB"/>
        </w:rPr>
        <w:t>1</w:t>
      </w:r>
      <w:r w:rsidR="005E5AEC"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b/>
          <w:sz w:val="20"/>
          <w:szCs w:val="20"/>
          <w:lang w:val="en-GB" w:eastAsia="en-GB"/>
        </w:rPr>
        <w:t>Pop-up window when visiting the page of a specific policy support tool or methodology</w:t>
      </w:r>
      <w:r w:rsidR="005E5AEC" w:rsidRPr="005E5AEC">
        <w:rPr>
          <w:rFonts w:ascii="Times New Roman" w:eastAsia="Times New Roman" w:hAnsi="Times New Roman"/>
          <w:sz w:val="20"/>
          <w:szCs w:val="20"/>
          <w:lang w:val="en-GB" w:eastAsia="en-GB"/>
        </w:rPr>
        <w:t xml:space="preserve">: </w:t>
      </w:r>
      <w:r w:rsidR="0039771E">
        <w:rPr>
          <w:rFonts w:ascii="Times New Roman" w:eastAsia="Times New Roman" w:hAnsi="Times New Roman"/>
          <w:sz w:val="20"/>
          <w:szCs w:val="20"/>
          <w:lang w:val="en-GB" w:eastAsia="en-GB"/>
        </w:rPr>
        <w:t>A</w:t>
      </w:r>
      <w:r w:rsidR="005E5AEC" w:rsidRPr="005E5AEC">
        <w:rPr>
          <w:rFonts w:ascii="Times New Roman" w:eastAsia="Times New Roman" w:hAnsi="Times New Roman"/>
          <w:sz w:val="20"/>
          <w:szCs w:val="20"/>
          <w:lang w:val="en-GB" w:eastAsia="en-GB"/>
        </w:rPr>
        <w:t xml:space="preserve"> pop-up window for users to provide feedback </w:t>
      </w:r>
      <w:r w:rsidR="0039771E">
        <w:rPr>
          <w:rFonts w:ascii="Times New Roman" w:eastAsia="Times New Roman" w:hAnsi="Times New Roman"/>
          <w:sz w:val="20"/>
          <w:szCs w:val="20"/>
          <w:lang w:val="en-GB" w:eastAsia="en-GB"/>
        </w:rPr>
        <w:t xml:space="preserve">that would </w:t>
      </w:r>
      <w:r w:rsidR="005E5AEC" w:rsidRPr="005E5AEC">
        <w:rPr>
          <w:rFonts w:ascii="Times New Roman" w:eastAsia="Times New Roman" w:hAnsi="Times New Roman"/>
          <w:sz w:val="20"/>
          <w:szCs w:val="20"/>
          <w:lang w:val="en-GB" w:eastAsia="en-GB"/>
        </w:rPr>
        <w:t xml:space="preserve">open up when </w:t>
      </w:r>
      <w:r w:rsidR="0039771E">
        <w:rPr>
          <w:rFonts w:ascii="Times New Roman" w:eastAsia="Times New Roman" w:hAnsi="Times New Roman"/>
          <w:sz w:val="20"/>
          <w:szCs w:val="20"/>
          <w:lang w:val="en-GB" w:eastAsia="en-GB"/>
        </w:rPr>
        <w:t xml:space="preserve">the user </w:t>
      </w:r>
      <w:r w:rsidR="005E5AEC" w:rsidRPr="005E5AEC">
        <w:rPr>
          <w:rFonts w:ascii="Times New Roman" w:eastAsia="Times New Roman" w:hAnsi="Times New Roman"/>
          <w:sz w:val="20"/>
          <w:szCs w:val="20"/>
          <w:lang w:val="en-GB" w:eastAsia="en-GB"/>
        </w:rPr>
        <w:t>visit</w:t>
      </w:r>
      <w:r w:rsidR="0039771E">
        <w:rPr>
          <w:rFonts w:ascii="Times New Roman" w:eastAsia="Times New Roman" w:hAnsi="Times New Roman"/>
          <w:sz w:val="20"/>
          <w:szCs w:val="20"/>
          <w:lang w:val="en-GB" w:eastAsia="en-GB"/>
        </w:rPr>
        <w:t xml:space="preserve">s </w:t>
      </w:r>
      <w:r w:rsidR="005E5AEC" w:rsidRPr="005E5AEC">
        <w:rPr>
          <w:rFonts w:ascii="Times New Roman" w:eastAsia="Times New Roman" w:hAnsi="Times New Roman"/>
          <w:sz w:val="20"/>
          <w:szCs w:val="20"/>
          <w:lang w:val="en-GB" w:eastAsia="en-GB"/>
        </w:rPr>
        <w:t>a specific policy support tool page. The suggested text for this window would read as follows:</w:t>
      </w:r>
    </w:p>
    <w:tbl>
      <w:tblPr>
        <w:tblStyle w:val="TableGrid"/>
        <w:tblW w:w="0" w:type="auto"/>
        <w:jc w:val="center"/>
        <w:tblBorders>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4984"/>
      </w:tblGrid>
      <w:tr w:rsidR="005E5AEC" w:rsidRPr="005E5AEC" w14:paraId="27673EC5" w14:textId="77777777" w:rsidTr="00FC3A70">
        <w:trPr>
          <w:trHeight w:val="1357"/>
          <w:jc w:val="center"/>
        </w:trPr>
        <w:tc>
          <w:tcPr>
            <w:tcW w:w="498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tcPr>
          <w:p w14:paraId="35BE7A53" w14:textId="77777777" w:rsidR="005E5AEC" w:rsidRPr="00FC3A70" w:rsidRDefault="005E5AEC" w:rsidP="00CC6504">
            <w:pPr>
              <w:numPr>
                <w:ilvl w:val="0"/>
                <w:numId w:val="7"/>
              </w:numPr>
              <w:tabs>
                <w:tab w:val="left" w:pos="1247"/>
                <w:tab w:val="left" w:pos="1814"/>
                <w:tab w:val="left" w:pos="2381"/>
                <w:tab w:val="left" w:pos="2948"/>
                <w:tab w:val="left" w:pos="3515"/>
              </w:tabs>
              <w:spacing w:before="120" w:after="0" w:line="240" w:lineRule="auto"/>
              <w:rPr>
                <w:rFonts w:ascii="Times New Roman" w:eastAsia="Times New Roman" w:hAnsi="Times New Roman"/>
                <w:i/>
                <w:sz w:val="18"/>
                <w:szCs w:val="18"/>
                <w:lang w:eastAsia="en-GB"/>
              </w:rPr>
            </w:pPr>
            <w:r w:rsidRPr="00FC3A70">
              <w:rPr>
                <w:rFonts w:ascii="Times New Roman" w:eastAsia="Times New Roman" w:hAnsi="Times New Roman"/>
                <w:sz w:val="18"/>
                <w:szCs w:val="18"/>
                <w:lang w:eastAsia="en-GB"/>
              </w:rPr>
              <w:t xml:space="preserve">Have you found this tool useful? </w:t>
            </w:r>
            <w:r w:rsidRPr="00FC3A70">
              <w:rPr>
                <w:rFonts w:ascii="Times New Roman" w:eastAsia="Times New Roman" w:hAnsi="Times New Roman"/>
                <w:i/>
                <w:sz w:val="18"/>
                <w:szCs w:val="18"/>
                <w:lang w:eastAsia="en-GB"/>
              </w:rPr>
              <w:t>Yes – No – Not sure</w:t>
            </w:r>
          </w:p>
          <w:p w14:paraId="67678117" w14:textId="77777777" w:rsidR="005E5AEC" w:rsidRPr="00FC3A70" w:rsidRDefault="005E5AEC" w:rsidP="00CC6504">
            <w:pPr>
              <w:numPr>
                <w:ilvl w:val="1"/>
                <w:numId w:val="7"/>
              </w:numPr>
              <w:tabs>
                <w:tab w:val="left" w:pos="1247"/>
                <w:tab w:val="left" w:pos="1814"/>
                <w:tab w:val="left" w:pos="2381"/>
                <w:tab w:val="left" w:pos="2948"/>
                <w:tab w:val="left" w:pos="3515"/>
              </w:tabs>
              <w:spacing w:after="240" w:line="240" w:lineRule="auto"/>
              <w:rPr>
                <w:rFonts w:ascii="Times New Roman" w:eastAsia="Times New Roman" w:hAnsi="Times New Roman"/>
                <w:sz w:val="18"/>
                <w:szCs w:val="18"/>
                <w:lang w:eastAsia="en-GB"/>
              </w:rPr>
            </w:pPr>
            <w:r w:rsidRPr="00FC3A70">
              <w:rPr>
                <w:rFonts w:ascii="Times New Roman" w:eastAsia="Times New Roman" w:hAnsi="Times New Roman"/>
                <w:sz w:val="18"/>
                <w:szCs w:val="18"/>
                <w:lang w:eastAsia="en-GB"/>
              </w:rPr>
              <w:t>Please provide details</w:t>
            </w:r>
          </w:p>
          <w:p w14:paraId="08D03F61" w14:textId="77777777" w:rsidR="005E5AEC" w:rsidRPr="00FC3A70" w:rsidRDefault="005E5AEC" w:rsidP="00CC6504">
            <w:pPr>
              <w:numPr>
                <w:ilvl w:val="0"/>
                <w:numId w:val="7"/>
              </w:numPr>
              <w:tabs>
                <w:tab w:val="left" w:pos="1247"/>
                <w:tab w:val="left" w:pos="1814"/>
                <w:tab w:val="left" w:pos="2381"/>
                <w:tab w:val="left" w:pos="2948"/>
                <w:tab w:val="left" w:pos="3515"/>
              </w:tabs>
              <w:spacing w:before="120" w:after="0" w:line="240" w:lineRule="auto"/>
              <w:rPr>
                <w:rFonts w:ascii="Times New Roman" w:eastAsia="Times New Roman" w:hAnsi="Times New Roman"/>
                <w:sz w:val="18"/>
                <w:szCs w:val="18"/>
                <w:lang w:eastAsia="en-GB"/>
              </w:rPr>
            </w:pPr>
            <w:r w:rsidRPr="00FC3A70">
              <w:rPr>
                <w:rFonts w:ascii="Times New Roman" w:eastAsia="Times New Roman" w:hAnsi="Times New Roman"/>
                <w:sz w:val="18"/>
                <w:szCs w:val="18"/>
                <w:lang w:eastAsia="en-GB"/>
              </w:rPr>
              <w:t xml:space="preserve">Can it be improved? </w:t>
            </w:r>
            <w:r w:rsidRPr="00FC3A70">
              <w:rPr>
                <w:rFonts w:ascii="Times New Roman" w:eastAsia="Times New Roman" w:hAnsi="Times New Roman"/>
                <w:i/>
                <w:sz w:val="18"/>
                <w:szCs w:val="18"/>
                <w:lang w:eastAsia="en-GB"/>
              </w:rPr>
              <w:t>Yes – No – Not sure</w:t>
            </w:r>
          </w:p>
          <w:p w14:paraId="381C0E8E" w14:textId="77777777" w:rsidR="005E5AEC" w:rsidRPr="005E5AEC" w:rsidRDefault="005E5AEC" w:rsidP="00CC6504">
            <w:pPr>
              <w:numPr>
                <w:ilvl w:val="1"/>
                <w:numId w:val="7"/>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eastAsia="en-GB"/>
              </w:rPr>
            </w:pPr>
            <w:r w:rsidRPr="00FC3A70">
              <w:rPr>
                <w:rFonts w:ascii="Times New Roman" w:eastAsia="Times New Roman" w:hAnsi="Times New Roman"/>
                <w:sz w:val="18"/>
                <w:szCs w:val="18"/>
                <w:lang w:eastAsia="en-GB"/>
              </w:rPr>
              <w:t>Please provide details</w:t>
            </w:r>
          </w:p>
        </w:tc>
      </w:tr>
    </w:tbl>
    <w:p w14:paraId="3EDFD599" w14:textId="77777777" w:rsidR="005E5AEC" w:rsidRPr="005E5AEC" w:rsidRDefault="005E5AEC" w:rsidP="00FC3A70">
      <w:pPr>
        <w:tabs>
          <w:tab w:val="left" w:pos="1247"/>
          <w:tab w:val="left" w:pos="1814"/>
          <w:tab w:val="left" w:pos="2381"/>
          <w:tab w:val="left" w:pos="2948"/>
          <w:tab w:val="left" w:pos="3515"/>
        </w:tabs>
        <w:spacing w:before="120"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Additional elements to be considered:</w:t>
      </w:r>
    </w:p>
    <w:p w14:paraId="2C1213BE" w14:textId="1D181452" w:rsidR="005E5AEC" w:rsidRPr="005E5AEC" w:rsidRDefault="005E5AEC" w:rsidP="00CC6504">
      <w:pPr>
        <w:numPr>
          <w:ilvl w:val="0"/>
          <w:numId w:val="11"/>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It is important to identify users that have already responded and give them the option</w:t>
      </w:r>
      <w:r w:rsidR="000A765D">
        <w:rPr>
          <w:rFonts w:ascii="Times New Roman" w:eastAsia="Times New Roman" w:hAnsi="Times New Roman"/>
          <w:sz w:val="20"/>
          <w:szCs w:val="20"/>
          <w:lang w:val="en-GB" w:eastAsia="en-GB"/>
        </w:rPr>
        <w:t>s</w:t>
      </w:r>
      <w:r w:rsidRPr="005E5AEC">
        <w:rPr>
          <w:rFonts w:ascii="Times New Roman" w:eastAsia="Times New Roman" w:hAnsi="Times New Roman"/>
          <w:sz w:val="20"/>
          <w:szCs w:val="20"/>
          <w:lang w:val="en-GB" w:eastAsia="en-GB"/>
        </w:rPr>
        <w:t xml:space="preserve"> </w:t>
      </w:r>
      <w:r w:rsidR="000A765D">
        <w:rPr>
          <w:rFonts w:ascii="Times New Roman" w:eastAsia="Times New Roman" w:hAnsi="Times New Roman"/>
          <w:sz w:val="20"/>
          <w:szCs w:val="20"/>
          <w:lang w:val="en-GB" w:eastAsia="en-GB"/>
        </w:rPr>
        <w:t xml:space="preserve">to either </w:t>
      </w:r>
      <w:r w:rsidRPr="005E5AEC">
        <w:rPr>
          <w:rFonts w:ascii="Times New Roman" w:eastAsia="Times New Roman" w:hAnsi="Times New Roman"/>
          <w:sz w:val="20"/>
          <w:szCs w:val="20"/>
          <w:lang w:val="en-GB" w:eastAsia="en-GB"/>
        </w:rPr>
        <w:t xml:space="preserve">update/change their answer or </w:t>
      </w:r>
      <w:r w:rsidR="000A765D">
        <w:rPr>
          <w:rFonts w:ascii="Times New Roman" w:eastAsia="Times New Roman" w:hAnsi="Times New Roman"/>
          <w:sz w:val="20"/>
          <w:szCs w:val="20"/>
          <w:lang w:val="en-GB" w:eastAsia="en-GB"/>
        </w:rPr>
        <w:t xml:space="preserve">to </w:t>
      </w:r>
      <w:r w:rsidRPr="005E5AEC">
        <w:rPr>
          <w:rFonts w:ascii="Times New Roman" w:eastAsia="Times New Roman" w:hAnsi="Times New Roman"/>
          <w:sz w:val="20"/>
          <w:szCs w:val="20"/>
          <w:lang w:val="en-GB" w:eastAsia="en-GB"/>
        </w:rPr>
        <w:t>skip the question</w:t>
      </w:r>
      <w:r w:rsidR="000A765D">
        <w:rPr>
          <w:rFonts w:ascii="Times New Roman" w:eastAsia="Times New Roman" w:hAnsi="Times New Roman"/>
          <w:sz w:val="20"/>
          <w:szCs w:val="20"/>
          <w:lang w:val="en-GB" w:eastAsia="en-GB"/>
        </w:rPr>
        <w:t>;</w:t>
      </w:r>
    </w:p>
    <w:p w14:paraId="4C8C2C9A" w14:textId="66D23DE4" w:rsidR="005E5AEC" w:rsidRPr="005E5AEC" w:rsidRDefault="000A765D" w:rsidP="00CC6504">
      <w:pPr>
        <w:numPr>
          <w:ilvl w:val="0"/>
          <w:numId w:val="11"/>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A current summary of responses received could be displayed w</w:t>
      </w:r>
      <w:r w:rsidR="005E5AEC" w:rsidRPr="005E5AEC">
        <w:rPr>
          <w:rFonts w:ascii="Times New Roman" w:eastAsia="Times New Roman" w:hAnsi="Times New Roman"/>
          <w:sz w:val="20"/>
          <w:szCs w:val="20"/>
          <w:lang w:val="en-GB" w:eastAsia="en-GB"/>
        </w:rPr>
        <w:t xml:space="preserve">henever a user answers these questions </w:t>
      </w:r>
      <w:r>
        <w:rPr>
          <w:rFonts w:ascii="Times New Roman" w:eastAsia="Times New Roman" w:hAnsi="Times New Roman"/>
          <w:sz w:val="20"/>
          <w:szCs w:val="20"/>
          <w:lang w:val="en-GB" w:eastAsia="en-GB"/>
        </w:rPr>
        <w:t>and</w:t>
      </w:r>
      <w:r w:rsidR="005E5AEC" w:rsidRPr="005E5AEC">
        <w:rPr>
          <w:rFonts w:ascii="Times New Roman" w:eastAsia="Times New Roman" w:hAnsi="Times New Roman"/>
          <w:sz w:val="20"/>
          <w:szCs w:val="20"/>
          <w:lang w:val="en-GB" w:eastAsia="en-GB"/>
        </w:rPr>
        <w:t xml:space="preserve"> a link </w:t>
      </w:r>
      <w:r>
        <w:rPr>
          <w:rFonts w:ascii="Times New Roman" w:eastAsia="Times New Roman" w:hAnsi="Times New Roman"/>
          <w:sz w:val="20"/>
          <w:szCs w:val="20"/>
          <w:lang w:val="en-GB" w:eastAsia="en-GB"/>
        </w:rPr>
        <w:t>to the summary could be displayed with</w:t>
      </w:r>
      <w:r w:rsidR="005E5AEC" w:rsidRPr="005E5AEC">
        <w:rPr>
          <w:rFonts w:ascii="Times New Roman" w:eastAsia="Times New Roman" w:hAnsi="Times New Roman"/>
          <w:sz w:val="20"/>
          <w:szCs w:val="20"/>
          <w:lang w:val="en-GB" w:eastAsia="en-GB"/>
        </w:rPr>
        <w:t xml:space="preserve"> each resource. </w:t>
      </w:r>
    </w:p>
    <w:p w14:paraId="3897DBD9" w14:textId="5EE0BC62" w:rsidR="005E5AEC" w:rsidRPr="005E5AEC" w:rsidRDefault="008A21A9"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b/>
          <w:i/>
          <w:sz w:val="20"/>
          <w:szCs w:val="20"/>
          <w:lang w:val="en-GB" w:eastAsia="en-GB"/>
        </w:rPr>
        <w:t>Mechanism</w:t>
      </w:r>
      <w:r w:rsidRPr="005E5AEC">
        <w:rPr>
          <w:rFonts w:ascii="Times New Roman" w:eastAsia="Times New Roman" w:hAnsi="Times New Roman"/>
          <w:b/>
          <w:i/>
          <w:sz w:val="20"/>
          <w:szCs w:val="20"/>
          <w:lang w:val="en-GB" w:eastAsia="en-GB"/>
        </w:rPr>
        <w:t xml:space="preserve"> </w:t>
      </w:r>
      <w:r w:rsidR="005E5AEC" w:rsidRPr="005E5AEC">
        <w:rPr>
          <w:rFonts w:ascii="Times New Roman" w:eastAsia="Times New Roman" w:hAnsi="Times New Roman"/>
          <w:b/>
          <w:i/>
          <w:sz w:val="20"/>
          <w:szCs w:val="20"/>
          <w:lang w:val="en-GB" w:eastAsia="en-GB"/>
        </w:rPr>
        <w:t>2</w:t>
      </w:r>
      <w:r w:rsidR="005E5AEC" w:rsidRPr="005E5AEC">
        <w:rPr>
          <w:rFonts w:ascii="Times New Roman" w:eastAsia="Times New Roman" w:hAnsi="Times New Roman"/>
          <w:sz w:val="20"/>
          <w:szCs w:val="20"/>
          <w:lang w:val="en-GB" w:eastAsia="en-GB"/>
        </w:rPr>
        <w:t>:</w:t>
      </w:r>
      <w:r w:rsidR="005E5AEC" w:rsidRPr="005E5AEC">
        <w:rPr>
          <w:rFonts w:ascii="Times New Roman" w:eastAsia="Times New Roman" w:hAnsi="Times New Roman"/>
          <w:b/>
          <w:sz w:val="20"/>
          <w:szCs w:val="20"/>
          <w:lang w:val="en-GB" w:eastAsia="en-GB"/>
        </w:rPr>
        <w:t xml:space="preserve"> Check box indicating if content has gone through any specific review process</w:t>
      </w:r>
      <w:r w:rsidR="005E5AEC" w:rsidRPr="005E5AEC">
        <w:rPr>
          <w:rFonts w:ascii="Times New Roman" w:eastAsia="Times New Roman" w:hAnsi="Times New Roman"/>
          <w:sz w:val="20"/>
          <w:szCs w:val="20"/>
          <w:lang w:val="en-GB" w:eastAsia="en-GB"/>
        </w:rPr>
        <w:t xml:space="preserve">: </w:t>
      </w:r>
      <w:r w:rsidR="0039771E">
        <w:rPr>
          <w:rFonts w:ascii="Times New Roman" w:eastAsia="Times New Roman" w:hAnsi="Times New Roman"/>
          <w:sz w:val="20"/>
          <w:szCs w:val="20"/>
          <w:lang w:val="en-GB" w:eastAsia="en-GB"/>
        </w:rPr>
        <w:t>T</w:t>
      </w:r>
      <w:r w:rsidR="005E5AEC" w:rsidRPr="005E5AEC">
        <w:rPr>
          <w:rFonts w:ascii="Times New Roman" w:eastAsia="Times New Roman" w:hAnsi="Times New Roman"/>
          <w:sz w:val="20"/>
          <w:szCs w:val="20"/>
          <w:lang w:val="en-GB" w:eastAsia="en-GB"/>
        </w:rPr>
        <w:t xml:space="preserve">he forms for uploading content </w:t>
      </w:r>
      <w:r w:rsidR="0039771E">
        <w:rPr>
          <w:rFonts w:ascii="Times New Roman" w:eastAsia="Times New Roman" w:hAnsi="Times New Roman"/>
          <w:sz w:val="20"/>
          <w:szCs w:val="20"/>
          <w:lang w:val="en-GB" w:eastAsia="en-GB"/>
        </w:rPr>
        <w:t>c</w:t>
      </w:r>
      <w:r w:rsidR="00D359F2">
        <w:rPr>
          <w:rFonts w:ascii="Times New Roman" w:eastAsia="Times New Roman" w:hAnsi="Times New Roman"/>
          <w:sz w:val="20"/>
          <w:szCs w:val="20"/>
          <w:lang w:val="en-GB" w:eastAsia="en-GB"/>
        </w:rPr>
        <w:t>ould</w:t>
      </w:r>
      <w:r w:rsidR="00D359F2"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sz w:val="20"/>
          <w:szCs w:val="20"/>
          <w:lang w:val="en-GB" w:eastAsia="en-GB"/>
        </w:rPr>
        <w:t>include a check box to indicate whether the content being added has gone through a review process, and which type. The following options would be</w:t>
      </w:r>
      <w:r w:rsidR="00D359F2">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sz w:val="20"/>
          <w:szCs w:val="20"/>
          <w:lang w:val="en-GB" w:eastAsia="en-GB"/>
        </w:rPr>
        <w:t>available: (i) external peer review, (ii) internal review, and (iii) not reviewed.</w:t>
      </w:r>
    </w:p>
    <w:p w14:paraId="34D9EDBF" w14:textId="1FCD625B" w:rsidR="005E5AEC" w:rsidRPr="005E5AEC" w:rsidRDefault="008A21A9"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b/>
          <w:i/>
          <w:sz w:val="20"/>
          <w:szCs w:val="20"/>
          <w:lang w:val="en-GB" w:eastAsia="en-GB"/>
        </w:rPr>
        <w:t>Mechanism</w:t>
      </w:r>
      <w:r w:rsidRPr="005E5AEC">
        <w:rPr>
          <w:rFonts w:ascii="Times New Roman" w:eastAsia="Times New Roman" w:hAnsi="Times New Roman"/>
          <w:b/>
          <w:i/>
          <w:sz w:val="20"/>
          <w:szCs w:val="20"/>
          <w:lang w:val="en-GB" w:eastAsia="en-GB"/>
        </w:rPr>
        <w:t xml:space="preserve"> </w:t>
      </w:r>
      <w:r w:rsidR="005E5AEC" w:rsidRPr="005E5AEC">
        <w:rPr>
          <w:rFonts w:ascii="Times New Roman" w:eastAsia="Times New Roman" w:hAnsi="Times New Roman"/>
          <w:b/>
          <w:i/>
          <w:sz w:val="20"/>
          <w:szCs w:val="20"/>
          <w:lang w:val="en-GB" w:eastAsia="en-GB"/>
        </w:rPr>
        <w:t>3</w:t>
      </w:r>
      <w:r w:rsidR="005E5AEC"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b/>
          <w:sz w:val="20"/>
          <w:szCs w:val="20"/>
          <w:lang w:val="en-GB" w:eastAsia="en-GB"/>
        </w:rPr>
        <w:t xml:space="preserve">Possibility of adding comments </w:t>
      </w:r>
      <w:r w:rsidR="00D359F2">
        <w:rPr>
          <w:rFonts w:ascii="Times New Roman" w:eastAsia="Times New Roman" w:hAnsi="Times New Roman"/>
          <w:b/>
          <w:sz w:val="20"/>
          <w:szCs w:val="20"/>
          <w:lang w:val="en-GB" w:eastAsia="en-GB"/>
        </w:rPr>
        <w:t>on</w:t>
      </w:r>
      <w:r w:rsidR="005E5AEC" w:rsidRPr="005E5AEC">
        <w:rPr>
          <w:rFonts w:ascii="Times New Roman" w:eastAsia="Times New Roman" w:hAnsi="Times New Roman"/>
          <w:b/>
          <w:sz w:val="20"/>
          <w:szCs w:val="20"/>
          <w:lang w:val="en-GB" w:eastAsia="en-GB"/>
        </w:rPr>
        <w:t xml:space="preserve"> individual resource pages</w:t>
      </w:r>
      <w:r w:rsidR="005E5AEC" w:rsidRPr="005E5AEC">
        <w:rPr>
          <w:rFonts w:ascii="Times New Roman" w:eastAsia="Times New Roman" w:hAnsi="Times New Roman"/>
          <w:sz w:val="20"/>
          <w:szCs w:val="20"/>
          <w:lang w:val="en-GB" w:eastAsia="en-GB"/>
        </w:rPr>
        <w:t>: There is a wide variety of policy instruments and policy support tools</w:t>
      </w:r>
      <w:r w:rsidR="00D359F2">
        <w:rPr>
          <w:rFonts w:ascii="Times New Roman" w:eastAsia="Times New Roman" w:hAnsi="Times New Roman"/>
          <w:sz w:val="20"/>
          <w:szCs w:val="20"/>
          <w:lang w:val="en-GB" w:eastAsia="en-GB"/>
        </w:rPr>
        <w:t xml:space="preserve"> that lead to</w:t>
      </w:r>
      <w:r w:rsidR="005E5AEC" w:rsidRPr="005E5AEC">
        <w:rPr>
          <w:rFonts w:ascii="Times New Roman" w:eastAsia="Times New Roman" w:hAnsi="Times New Roman"/>
          <w:sz w:val="20"/>
          <w:szCs w:val="20"/>
          <w:lang w:val="en-GB" w:eastAsia="en-GB"/>
        </w:rPr>
        <w:t xml:space="preserve"> different outcomes depending on the context and scale at which th</w:t>
      </w:r>
      <w:r w:rsidR="00983167">
        <w:rPr>
          <w:rFonts w:ascii="Times New Roman" w:eastAsia="Times New Roman" w:hAnsi="Times New Roman"/>
          <w:sz w:val="20"/>
          <w:szCs w:val="20"/>
          <w:lang w:val="en-GB" w:eastAsia="en-GB"/>
        </w:rPr>
        <w:t>e</w:t>
      </w:r>
      <w:r w:rsidR="00D359F2">
        <w:rPr>
          <w:rFonts w:ascii="Times New Roman" w:eastAsia="Times New Roman" w:hAnsi="Times New Roman"/>
          <w:sz w:val="20"/>
          <w:szCs w:val="20"/>
          <w:lang w:val="en-GB" w:eastAsia="en-GB"/>
        </w:rPr>
        <w:t>y</w:t>
      </w:r>
      <w:r w:rsidR="005E5AEC" w:rsidRPr="005E5AEC">
        <w:rPr>
          <w:rFonts w:ascii="Times New Roman" w:eastAsia="Times New Roman" w:hAnsi="Times New Roman"/>
          <w:sz w:val="20"/>
          <w:szCs w:val="20"/>
          <w:lang w:val="en-GB" w:eastAsia="en-GB"/>
        </w:rPr>
        <w:t xml:space="preserve"> are used or implemented. </w:t>
      </w:r>
      <w:r w:rsidR="00D359F2">
        <w:rPr>
          <w:rFonts w:ascii="Times New Roman" w:eastAsia="Times New Roman" w:hAnsi="Times New Roman"/>
          <w:sz w:val="20"/>
          <w:szCs w:val="20"/>
          <w:lang w:val="en-GB" w:eastAsia="en-GB"/>
        </w:rPr>
        <w:t>G</w:t>
      </w:r>
      <w:r w:rsidR="005E5AEC" w:rsidRPr="005E5AEC">
        <w:rPr>
          <w:rFonts w:ascii="Times New Roman" w:eastAsia="Times New Roman" w:hAnsi="Times New Roman"/>
          <w:sz w:val="20"/>
          <w:szCs w:val="20"/>
          <w:lang w:val="en-GB" w:eastAsia="en-GB"/>
        </w:rPr>
        <w:t xml:space="preserve">iving users the option to provide comments would allow them to share </w:t>
      </w:r>
      <w:r w:rsidR="00D359F2">
        <w:rPr>
          <w:rFonts w:ascii="Times New Roman" w:eastAsia="Times New Roman" w:hAnsi="Times New Roman"/>
          <w:sz w:val="20"/>
          <w:szCs w:val="20"/>
          <w:lang w:val="en-GB" w:eastAsia="en-GB"/>
        </w:rPr>
        <w:t>information on the</w:t>
      </w:r>
      <w:r w:rsidR="005E5AEC" w:rsidRPr="005E5AEC">
        <w:rPr>
          <w:rFonts w:ascii="Times New Roman" w:eastAsia="Times New Roman" w:hAnsi="Times New Roman"/>
          <w:sz w:val="20"/>
          <w:szCs w:val="20"/>
          <w:lang w:val="en-GB" w:eastAsia="en-GB"/>
        </w:rPr>
        <w:t xml:space="preserve"> specific </w:t>
      </w:r>
      <w:r w:rsidR="00D359F2">
        <w:rPr>
          <w:rFonts w:ascii="Times New Roman" w:eastAsia="Times New Roman" w:hAnsi="Times New Roman"/>
          <w:sz w:val="20"/>
          <w:szCs w:val="20"/>
          <w:lang w:val="en-GB" w:eastAsia="en-GB"/>
        </w:rPr>
        <w:t xml:space="preserve">context in which a </w:t>
      </w:r>
      <w:r w:rsidR="005E5AEC" w:rsidRPr="005E5AEC">
        <w:rPr>
          <w:rFonts w:ascii="Times New Roman" w:eastAsia="Times New Roman" w:hAnsi="Times New Roman"/>
          <w:sz w:val="20"/>
          <w:szCs w:val="20"/>
          <w:lang w:val="en-GB" w:eastAsia="en-GB"/>
        </w:rPr>
        <w:t>policy support tool has been used or a policy instrument has been implemented</w:t>
      </w:r>
      <w:r w:rsidR="00D359F2">
        <w:rPr>
          <w:rFonts w:ascii="Times New Roman" w:eastAsia="Times New Roman" w:hAnsi="Times New Roman"/>
          <w:sz w:val="20"/>
          <w:szCs w:val="20"/>
          <w:lang w:val="en-GB" w:eastAsia="en-GB"/>
        </w:rPr>
        <w:t xml:space="preserve">, </w:t>
      </w:r>
      <w:r w:rsidR="00D359F2" w:rsidRPr="005E5AEC">
        <w:rPr>
          <w:rFonts w:ascii="Times New Roman" w:eastAsia="Times New Roman" w:hAnsi="Times New Roman"/>
          <w:sz w:val="20"/>
          <w:szCs w:val="20"/>
          <w:lang w:val="en-GB" w:eastAsia="en-GB"/>
        </w:rPr>
        <w:t>complement</w:t>
      </w:r>
      <w:r w:rsidR="00D359F2">
        <w:rPr>
          <w:rFonts w:ascii="Times New Roman" w:eastAsia="Times New Roman" w:hAnsi="Times New Roman"/>
          <w:sz w:val="20"/>
          <w:szCs w:val="20"/>
          <w:lang w:val="en-GB" w:eastAsia="en-GB"/>
        </w:rPr>
        <w:t>ing</w:t>
      </w:r>
      <w:r w:rsidR="00D359F2" w:rsidRPr="005E5AEC">
        <w:rPr>
          <w:rFonts w:ascii="Times New Roman" w:eastAsia="Times New Roman" w:hAnsi="Times New Roman"/>
          <w:sz w:val="20"/>
          <w:szCs w:val="20"/>
          <w:lang w:val="en-GB" w:eastAsia="en-GB"/>
        </w:rPr>
        <w:t xml:space="preserve"> the existing description</w:t>
      </w:r>
      <w:r w:rsidR="005E5AEC" w:rsidRPr="005E5AEC">
        <w:rPr>
          <w:rFonts w:ascii="Times New Roman" w:eastAsia="Times New Roman" w:hAnsi="Times New Roman"/>
          <w:sz w:val="20"/>
          <w:szCs w:val="20"/>
          <w:lang w:val="en-GB" w:eastAsia="en-GB"/>
        </w:rPr>
        <w:t xml:space="preserve">. </w:t>
      </w:r>
      <w:r w:rsidR="00D359F2">
        <w:rPr>
          <w:rFonts w:ascii="Times New Roman" w:eastAsia="Times New Roman" w:hAnsi="Times New Roman"/>
          <w:sz w:val="20"/>
          <w:szCs w:val="20"/>
          <w:lang w:val="en-GB" w:eastAsia="en-GB"/>
        </w:rPr>
        <w:t>The addition of comments</w:t>
      </w:r>
      <w:r w:rsidR="005E5AEC" w:rsidRPr="005E5AEC">
        <w:rPr>
          <w:rFonts w:ascii="Times New Roman" w:eastAsia="Times New Roman" w:hAnsi="Times New Roman"/>
          <w:sz w:val="20"/>
          <w:szCs w:val="20"/>
          <w:lang w:val="en-GB" w:eastAsia="en-GB"/>
        </w:rPr>
        <w:t xml:space="preserve"> would also make the policy support </w:t>
      </w:r>
      <w:r w:rsidR="00954CFC">
        <w:rPr>
          <w:rFonts w:ascii="Times New Roman" w:eastAsia="Times New Roman" w:hAnsi="Times New Roman"/>
          <w:sz w:val="20"/>
          <w:szCs w:val="20"/>
          <w:lang w:val="en-GB" w:eastAsia="en-GB"/>
        </w:rPr>
        <w:t>gateway</w:t>
      </w:r>
      <w:r w:rsidR="00954CFC" w:rsidRPr="005E5AEC" w:rsidDel="00954CF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sz w:val="20"/>
          <w:szCs w:val="20"/>
          <w:lang w:val="en-GB" w:eastAsia="en-GB"/>
        </w:rPr>
        <w:t>an interactive resource, thereby fostering interaction of communities of practice.</w:t>
      </w:r>
    </w:p>
    <w:p w14:paraId="27829107" w14:textId="720F86DD" w:rsidR="005E5AEC" w:rsidRPr="005E5AEC" w:rsidRDefault="005E5AEC" w:rsidP="00983167">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b/>
          <w:sz w:val="20"/>
          <w:szCs w:val="20"/>
          <w:lang w:val="en-GB" w:eastAsia="en-GB"/>
        </w:rPr>
        <w:t xml:space="preserve">How to process the comments posted under </w:t>
      </w:r>
      <w:r w:rsidR="00EA7185">
        <w:rPr>
          <w:rFonts w:ascii="Times New Roman" w:eastAsia="Times New Roman" w:hAnsi="Times New Roman"/>
          <w:b/>
          <w:sz w:val="20"/>
          <w:szCs w:val="20"/>
          <w:lang w:val="en-GB" w:eastAsia="en-GB"/>
        </w:rPr>
        <w:t>mechanism</w:t>
      </w:r>
      <w:r w:rsidR="00EA7185" w:rsidRPr="005E5AEC">
        <w:rPr>
          <w:rFonts w:ascii="Times New Roman" w:eastAsia="Times New Roman" w:hAnsi="Times New Roman"/>
          <w:b/>
          <w:sz w:val="20"/>
          <w:szCs w:val="20"/>
          <w:lang w:val="en-GB" w:eastAsia="en-GB"/>
        </w:rPr>
        <w:t xml:space="preserve"> </w:t>
      </w:r>
      <w:r w:rsidRPr="005E5AEC">
        <w:rPr>
          <w:rFonts w:ascii="Times New Roman" w:eastAsia="Times New Roman" w:hAnsi="Times New Roman"/>
          <w:b/>
          <w:sz w:val="20"/>
          <w:szCs w:val="20"/>
          <w:lang w:val="en-GB" w:eastAsia="en-GB"/>
        </w:rPr>
        <w:t xml:space="preserve">3? </w:t>
      </w:r>
      <w:r w:rsidRPr="005E5AEC">
        <w:rPr>
          <w:rFonts w:ascii="Times New Roman" w:eastAsia="Times New Roman" w:hAnsi="Times New Roman"/>
          <w:sz w:val="20"/>
          <w:szCs w:val="20"/>
          <w:lang w:val="en-GB" w:eastAsia="en-GB"/>
        </w:rPr>
        <w:t xml:space="preserve">The expert group recommended </w:t>
      </w:r>
      <w:r w:rsidR="00D359F2">
        <w:rPr>
          <w:rFonts w:ascii="Times New Roman" w:eastAsia="Times New Roman" w:hAnsi="Times New Roman"/>
          <w:sz w:val="20"/>
          <w:szCs w:val="20"/>
          <w:lang w:val="en-GB" w:eastAsia="en-GB"/>
        </w:rPr>
        <w:t>that</w:t>
      </w:r>
      <w:r w:rsidRPr="005E5AEC">
        <w:rPr>
          <w:rFonts w:ascii="Times New Roman" w:eastAsia="Times New Roman" w:hAnsi="Times New Roman"/>
          <w:sz w:val="20"/>
          <w:szCs w:val="20"/>
          <w:lang w:val="en-GB" w:eastAsia="en-GB"/>
        </w:rPr>
        <w:t xml:space="preserve"> users need to be signed in with their IPBES accounts</w:t>
      </w:r>
      <w:r w:rsidR="00D359F2">
        <w:rPr>
          <w:rFonts w:ascii="Times New Roman" w:eastAsia="Times New Roman" w:hAnsi="Times New Roman"/>
          <w:sz w:val="20"/>
          <w:szCs w:val="20"/>
          <w:lang w:val="en-GB" w:eastAsia="en-GB"/>
        </w:rPr>
        <w:t xml:space="preserve"> in order to add comments and that</w:t>
      </w:r>
      <w:r w:rsidRPr="005E5AEC">
        <w:rPr>
          <w:rFonts w:ascii="Times New Roman" w:eastAsia="Times New Roman" w:hAnsi="Times New Roman"/>
          <w:sz w:val="20"/>
          <w:szCs w:val="20"/>
          <w:lang w:val="en-GB" w:eastAsia="en-GB"/>
        </w:rPr>
        <w:t xml:space="preserve"> therefore anonymous comments would not be </w:t>
      </w:r>
      <w:r w:rsidR="00D359F2">
        <w:rPr>
          <w:rFonts w:ascii="Times New Roman" w:eastAsia="Times New Roman" w:hAnsi="Times New Roman"/>
          <w:sz w:val="20"/>
          <w:szCs w:val="20"/>
          <w:lang w:val="en-GB" w:eastAsia="en-GB"/>
        </w:rPr>
        <w:t>possible</w:t>
      </w:r>
      <w:r w:rsidRPr="005E5AEC">
        <w:rPr>
          <w:rFonts w:ascii="Times New Roman" w:eastAsia="Times New Roman" w:hAnsi="Times New Roman"/>
          <w:sz w:val="20"/>
          <w:szCs w:val="20"/>
          <w:lang w:val="en-GB" w:eastAsia="en-GB"/>
        </w:rPr>
        <w:t>. An email should be sent within two days acknowledging the receipt of a feedback, briefly explaining the process that will follow.</w:t>
      </w:r>
    </w:p>
    <w:p w14:paraId="57028ECF" w14:textId="77777777"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Validation procedures will be implemented following a staged approach with some variances based on the types of resources on which feedback is provided. </w:t>
      </w:r>
    </w:p>
    <w:p w14:paraId="182D902A" w14:textId="50FDD8C0"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A specific process </w:t>
      </w:r>
      <w:r w:rsidR="0039771E" w:rsidRPr="005E5AEC">
        <w:rPr>
          <w:rFonts w:ascii="Times New Roman" w:eastAsia="Times New Roman" w:hAnsi="Times New Roman"/>
          <w:sz w:val="20"/>
          <w:szCs w:val="20"/>
          <w:lang w:val="en-GB" w:eastAsia="en-GB"/>
        </w:rPr>
        <w:t>w</w:t>
      </w:r>
      <w:r w:rsidR="0039771E">
        <w:rPr>
          <w:rFonts w:ascii="Times New Roman" w:eastAsia="Times New Roman" w:hAnsi="Times New Roman"/>
          <w:sz w:val="20"/>
          <w:szCs w:val="20"/>
          <w:lang w:val="en-GB" w:eastAsia="en-GB"/>
        </w:rPr>
        <w:t>ould</w:t>
      </w:r>
      <w:r w:rsidR="0039771E" w:rsidRPr="005E5AEC">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be applied when</w:t>
      </w:r>
      <w:r w:rsidR="007711C4">
        <w:rPr>
          <w:rFonts w:ascii="Times New Roman" w:eastAsia="Times New Roman" w:hAnsi="Times New Roman"/>
          <w:sz w:val="20"/>
          <w:szCs w:val="20"/>
          <w:lang w:val="en-GB" w:eastAsia="en-GB"/>
        </w:rPr>
        <w:t xml:space="preserve"> </w:t>
      </w:r>
      <w:r w:rsidR="000879E4">
        <w:rPr>
          <w:rFonts w:ascii="Times New Roman" w:eastAsia="Times New Roman" w:hAnsi="Times New Roman"/>
          <w:sz w:val="20"/>
          <w:szCs w:val="20"/>
          <w:lang w:val="en-GB" w:eastAsia="en-GB"/>
        </w:rPr>
        <w:t>negative</w:t>
      </w:r>
      <w:r w:rsidR="002203CE" w:rsidRPr="005F430C">
        <w:rPr>
          <w:rFonts w:ascii="Times New Roman" w:eastAsia="Times New Roman" w:hAnsi="Times New Roman"/>
          <w:sz w:val="20"/>
          <w:szCs w:val="20"/>
          <w:lang w:val="en-GB" w:eastAsia="en-GB"/>
        </w:rPr>
        <w:t xml:space="preserve"> comments</w:t>
      </w:r>
      <w:r w:rsidR="005F430C">
        <w:rPr>
          <w:rFonts w:ascii="Times New Roman" w:eastAsia="Times New Roman" w:hAnsi="Times New Roman"/>
          <w:sz w:val="20"/>
          <w:szCs w:val="20"/>
          <w:lang w:val="en-GB" w:eastAsia="en-GB"/>
        </w:rPr>
        <w:t xml:space="preserve"> </w:t>
      </w:r>
      <w:r w:rsidR="000879E4" w:rsidRPr="00C56E9F">
        <w:rPr>
          <w:rFonts w:ascii="Times New Roman" w:eastAsia="Times New Roman" w:hAnsi="Times New Roman"/>
          <w:sz w:val="20"/>
          <w:szCs w:val="20"/>
          <w:lang w:eastAsia="en-GB"/>
        </w:rPr>
        <w:t>are</w:t>
      </w:r>
      <w:r w:rsidR="000879E4">
        <w:rPr>
          <w:rFonts w:ascii="Times New Roman" w:eastAsia="Times New Roman" w:hAnsi="Times New Roman"/>
          <w:sz w:val="20"/>
          <w:szCs w:val="20"/>
          <w:lang w:eastAsia="en-GB"/>
        </w:rPr>
        <w:t xml:space="preserve"> </w:t>
      </w:r>
      <w:r w:rsidR="00C56E9F" w:rsidRPr="00C56E9F">
        <w:rPr>
          <w:rFonts w:ascii="Times New Roman" w:eastAsia="Times New Roman" w:hAnsi="Times New Roman"/>
          <w:sz w:val="20"/>
          <w:szCs w:val="20"/>
          <w:lang w:eastAsia="en-GB"/>
        </w:rPr>
        <w:t>submitted</w:t>
      </w:r>
      <w:r w:rsidRPr="00C56E9F">
        <w:rPr>
          <w:rFonts w:ascii="Times New Roman" w:eastAsia="Times New Roman" w:hAnsi="Times New Roman"/>
          <w:sz w:val="20"/>
          <w:szCs w:val="20"/>
          <w:lang w:val="en-GB" w:eastAsia="en-GB"/>
        </w:rPr>
        <w:t xml:space="preserve"> </w:t>
      </w:r>
      <w:r w:rsidRPr="005E5AEC">
        <w:rPr>
          <w:rFonts w:ascii="Times New Roman" w:eastAsia="Times New Roman" w:hAnsi="Times New Roman"/>
          <w:sz w:val="20"/>
          <w:szCs w:val="20"/>
          <w:lang w:val="en-GB" w:eastAsia="en-GB"/>
        </w:rPr>
        <w:t>by users:</w:t>
      </w:r>
    </w:p>
    <w:p w14:paraId="2700637E" w14:textId="3B4C3E27" w:rsidR="005E5AEC" w:rsidRPr="005E5AEC" w:rsidRDefault="005E5AEC" w:rsidP="00CC6504">
      <w:pPr>
        <w:numPr>
          <w:ilvl w:val="0"/>
          <w:numId w:val="1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When the feedback refers to the structure or content of the submission made, the technical support unit on policy support tools will send the feedback to the creator</w:t>
      </w:r>
      <w:r w:rsidR="00C41D0D">
        <w:rPr>
          <w:rFonts w:ascii="Times New Roman" w:eastAsia="Times New Roman" w:hAnsi="Times New Roman"/>
          <w:sz w:val="20"/>
          <w:szCs w:val="20"/>
          <w:lang w:val="en-GB" w:eastAsia="en-GB"/>
        </w:rPr>
        <w:t>;</w:t>
      </w:r>
    </w:p>
    <w:p w14:paraId="54F59025" w14:textId="77777777" w:rsidR="005E5AEC" w:rsidRPr="005E5AEC" w:rsidRDefault="005E5AEC" w:rsidP="00CC6504">
      <w:pPr>
        <w:numPr>
          <w:ilvl w:val="0"/>
          <w:numId w:val="1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In situations in which the feedback relates to the content of the resource, or quality of a specific policy instrument, policy support tool, or case study:</w:t>
      </w:r>
    </w:p>
    <w:p w14:paraId="6BA7BE32" w14:textId="2253D6EE" w:rsidR="005E5AEC" w:rsidRPr="005E5AEC" w:rsidRDefault="005E5AEC" w:rsidP="00CC6504">
      <w:pPr>
        <w:numPr>
          <w:ilvl w:val="1"/>
          <w:numId w:val="1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Step 1: The technical support unit on policy support tools will review the feedback and check the content</w:t>
      </w:r>
      <w:r w:rsidR="00253B85">
        <w:rPr>
          <w:rFonts w:ascii="Times New Roman" w:eastAsia="Times New Roman" w:hAnsi="Times New Roman"/>
          <w:sz w:val="20"/>
          <w:szCs w:val="20"/>
          <w:lang w:val="en-GB" w:eastAsia="en-GB"/>
        </w:rPr>
        <w:t>, particularly to identify whether the</w:t>
      </w:r>
      <w:r w:rsidR="00253B85" w:rsidRPr="00253B85">
        <w:rPr>
          <w:rFonts w:ascii="Times New Roman" w:eastAsia="Times New Roman" w:hAnsi="Times New Roman"/>
          <w:sz w:val="20"/>
          <w:szCs w:val="20"/>
          <w:lang w:val="en-GB" w:eastAsia="en-GB"/>
        </w:rPr>
        <w:t xml:space="preserve"> negative </w:t>
      </w:r>
      <w:r w:rsidR="00253B85">
        <w:rPr>
          <w:rFonts w:ascii="Times New Roman" w:eastAsia="Times New Roman" w:hAnsi="Times New Roman"/>
          <w:sz w:val="20"/>
          <w:szCs w:val="20"/>
          <w:lang w:val="en-GB" w:eastAsia="en-GB"/>
        </w:rPr>
        <w:t>feedback refers to a particular g</w:t>
      </w:r>
      <w:r w:rsidR="00253B85" w:rsidRPr="00253B85">
        <w:rPr>
          <w:rFonts w:ascii="Times New Roman" w:eastAsia="Times New Roman" w:hAnsi="Times New Roman"/>
          <w:sz w:val="20"/>
          <w:szCs w:val="20"/>
          <w:lang w:val="en-GB" w:eastAsia="en-GB"/>
        </w:rPr>
        <w:t>eographical/socioeconomic/political context or</w:t>
      </w:r>
      <w:r w:rsidR="00253B85">
        <w:rPr>
          <w:rFonts w:ascii="Times New Roman" w:eastAsia="Times New Roman" w:hAnsi="Times New Roman"/>
          <w:sz w:val="20"/>
          <w:szCs w:val="20"/>
          <w:lang w:val="en-GB" w:eastAsia="en-GB"/>
        </w:rPr>
        <w:t xml:space="preserve"> to</w:t>
      </w:r>
      <w:r w:rsidR="00253B85" w:rsidRPr="00253B85">
        <w:rPr>
          <w:rFonts w:ascii="Times New Roman" w:eastAsia="Times New Roman" w:hAnsi="Times New Roman"/>
          <w:sz w:val="20"/>
          <w:szCs w:val="20"/>
          <w:lang w:val="en-GB" w:eastAsia="en-GB"/>
        </w:rPr>
        <w:t xml:space="preserve"> the scale/approach/theories used</w:t>
      </w:r>
      <w:r w:rsidR="00253B85">
        <w:rPr>
          <w:rFonts w:ascii="Times New Roman" w:eastAsia="Times New Roman" w:hAnsi="Times New Roman"/>
          <w:sz w:val="20"/>
          <w:szCs w:val="20"/>
          <w:lang w:val="en-GB" w:eastAsia="en-GB"/>
        </w:rPr>
        <w:t xml:space="preserve"> for their application</w:t>
      </w:r>
      <w:r w:rsidR="00253B85" w:rsidRPr="00253B85">
        <w:rPr>
          <w:rFonts w:ascii="Times New Roman" w:eastAsia="Times New Roman" w:hAnsi="Times New Roman"/>
          <w:sz w:val="20"/>
          <w:szCs w:val="20"/>
          <w:lang w:val="en-GB" w:eastAsia="en-GB"/>
        </w:rPr>
        <w:t xml:space="preserve">. </w:t>
      </w:r>
      <w:r w:rsidR="00253B85">
        <w:rPr>
          <w:rFonts w:ascii="Times New Roman" w:eastAsia="Times New Roman" w:hAnsi="Times New Roman"/>
          <w:sz w:val="20"/>
          <w:szCs w:val="20"/>
          <w:lang w:val="en-GB" w:eastAsia="en-GB"/>
        </w:rPr>
        <w:t>T</w:t>
      </w:r>
      <w:r w:rsidR="00253B85" w:rsidRPr="00253B85">
        <w:rPr>
          <w:rFonts w:ascii="Times New Roman" w:eastAsia="Times New Roman" w:hAnsi="Times New Roman"/>
          <w:sz w:val="20"/>
          <w:szCs w:val="20"/>
          <w:lang w:val="en-GB" w:eastAsia="en-GB"/>
        </w:rPr>
        <w:t xml:space="preserve">he </w:t>
      </w:r>
      <w:r w:rsidR="00954CFC">
        <w:rPr>
          <w:rFonts w:ascii="Times New Roman" w:eastAsia="Times New Roman" w:hAnsi="Times New Roman"/>
          <w:sz w:val="20"/>
          <w:szCs w:val="20"/>
          <w:lang w:val="en-GB" w:eastAsia="en-GB"/>
        </w:rPr>
        <w:t>gateway</w:t>
      </w:r>
      <w:r w:rsidR="00954CFC" w:rsidRPr="00253B85" w:rsidDel="00954CFC">
        <w:rPr>
          <w:rFonts w:ascii="Times New Roman" w:eastAsia="Times New Roman" w:hAnsi="Times New Roman"/>
          <w:sz w:val="20"/>
          <w:szCs w:val="20"/>
          <w:lang w:val="en-GB" w:eastAsia="en-GB"/>
        </w:rPr>
        <w:t xml:space="preserve"> </w:t>
      </w:r>
      <w:r w:rsidR="00253B85">
        <w:rPr>
          <w:rFonts w:ascii="Times New Roman" w:eastAsia="Times New Roman" w:hAnsi="Times New Roman"/>
          <w:sz w:val="20"/>
          <w:szCs w:val="20"/>
          <w:lang w:val="en-GB" w:eastAsia="en-GB"/>
        </w:rPr>
        <w:t>should gather information with respect to situations in which a</w:t>
      </w:r>
      <w:r w:rsidR="00253B85" w:rsidRPr="00253B85">
        <w:rPr>
          <w:rFonts w:ascii="Times New Roman" w:eastAsia="Times New Roman" w:hAnsi="Times New Roman"/>
          <w:sz w:val="20"/>
          <w:szCs w:val="20"/>
          <w:lang w:val="en-GB" w:eastAsia="en-GB"/>
        </w:rPr>
        <w:t xml:space="preserve"> tool has proven to be successful in particular conditions, while in certain contexts it has not been the best option</w:t>
      </w:r>
      <w:r w:rsidR="00C41D0D">
        <w:rPr>
          <w:rFonts w:ascii="Times New Roman" w:eastAsia="Times New Roman" w:hAnsi="Times New Roman"/>
          <w:sz w:val="20"/>
          <w:szCs w:val="20"/>
          <w:lang w:val="en-GB" w:eastAsia="en-GB"/>
        </w:rPr>
        <w:t>;</w:t>
      </w:r>
    </w:p>
    <w:p w14:paraId="1D386D71" w14:textId="61DC2E92" w:rsidR="005E5AEC" w:rsidRPr="005E5AEC" w:rsidRDefault="005E5AEC" w:rsidP="00CC6504">
      <w:pPr>
        <w:numPr>
          <w:ilvl w:val="1"/>
          <w:numId w:val="1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Step 2: If the comments cannot be easily addressed by the technical support unit on policy support tools, the comments will be shared with the creator of the resource. This should be addressed ideally within two weeks</w:t>
      </w:r>
      <w:r w:rsidR="00C41D0D">
        <w:rPr>
          <w:rFonts w:ascii="Times New Roman" w:eastAsia="Times New Roman" w:hAnsi="Times New Roman"/>
          <w:sz w:val="20"/>
          <w:szCs w:val="20"/>
          <w:lang w:val="en-GB" w:eastAsia="en-GB"/>
        </w:rPr>
        <w:t>;</w:t>
      </w:r>
    </w:p>
    <w:p w14:paraId="18CB4379" w14:textId="77777777" w:rsidR="005E5AEC" w:rsidRPr="005E5AEC" w:rsidRDefault="005E5AEC" w:rsidP="00CC6504">
      <w:pPr>
        <w:numPr>
          <w:ilvl w:val="1"/>
          <w:numId w:val="1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 xml:space="preserve">Step 3: For situations in which the posted comments are controversial or sensitive, or no response under step 2 was received, the technical support unit on policy support tools will share them with the secretariat and the management committee for a way forward to be suggested. </w:t>
      </w:r>
    </w:p>
    <w:p w14:paraId="48E82E02" w14:textId="21CF9BE3" w:rsidR="005E5AEC" w:rsidRPr="005E5AEC" w:rsidRDefault="005E5AEC" w:rsidP="00CC6504">
      <w:pPr>
        <w:numPr>
          <w:ilvl w:val="0"/>
          <w:numId w:val="1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For situations in which negative feedback relates to resources included in IPBES products, the technical support unit on policy support tools will channel those comments to the relevant assessment authors for them to address the received feedback. There will be a 4-week period for addressing it. If no response is received from the assessment authors within that period, the technical support unit on policy support tools will send the comments to the owner (or institution holding or hosting the support tool). If no feedback is received, the information will be sent to the management committee for a way forward to be suggested</w:t>
      </w:r>
      <w:r w:rsidR="00C41D0D">
        <w:rPr>
          <w:rFonts w:ascii="Times New Roman" w:eastAsia="Times New Roman" w:hAnsi="Times New Roman"/>
          <w:sz w:val="20"/>
          <w:szCs w:val="20"/>
          <w:lang w:val="en-GB" w:eastAsia="en-GB"/>
        </w:rPr>
        <w:t>;</w:t>
      </w:r>
    </w:p>
    <w:p w14:paraId="0E39CD49" w14:textId="5715868D" w:rsidR="005E5AEC" w:rsidRPr="005E5AEC" w:rsidRDefault="005E5AEC" w:rsidP="00CC6504">
      <w:pPr>
        <w:numPr>
          <w:ilvl w:val="0"/>
          <w:numId w:val="1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E5AEC">
        <w:rPr>
          <w:rFonts w:ascii="Times New Roman" w:eastAsia="Times New Roman" w:hAnsi="Times New Roman"/>
          <w:sz w:val="20"/>
          <w:szCs w:val="20"/>
          <w:lang w:val="en-GB" w:eastAsia="en-GB"/>
        </w:rPr>
        <w:t>The expert group recommended that a “comments policy” is developed for flagging or removal of comments that are abusive.</w:t>
      </w:r>
      <w:r w:rsidR="005F2A4D">
        <w:rPr>
          <w:rFonts w:ascii="Times New Roman" w:eastAsia="Times New Roman" w:hAnsi="Times New Roman"/>
          <w:sz w:val="20"/>
          <w:szCs w:val="20"/>
          <w:lang w:val="en-GB" w:eastAsia="en-GB"/>
        </w:rPr>
        <w:t xml:space="preserve"> </w:t>
      </w:r>
    </w:p>
    <w:p w14:paraId="5A8512BB" w14:textId="2582F077" w:rsidR="005E5AEC" w:rsidRPr="005E5AEC" w:rsidRDefault="008A21A9"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b/>
          <w:i/>
          <w:sz w:val="20"/>
          <w:szCs w:val="20"/>
          <w:lang w:val="en-GB" w:eastAsia="en-GB"/>
        </w:rPr>
        <w:t>Mechanism</w:t>
      </w:r>
      <w:r w:rsidRPr="005E5AEC">
        <w:rPr>
          <w:rFonts w:ascii="Times New Roman" w:eastAsia="Times New Roman" w:hAnsi="Times New Roman"/>
          <w:b/>
          <w:i/>
          <w:sz w:val="20"/>
          <w:szCs w:val="20"/>
          <w:lang w:val="en-GB" w:eastAsia="en-GB"/>
        </w:rPr>
        <w:t xml:space="preserve"> </w:t>
      </w:r>
      <w:r w:rsidR="005E5AEC" w:rsidRPr="005E5AEC">
        <w:rPr>
          <w:rFonts w:ascii="Times New Roman" w:eastAsia="Times New Roman" w:hAnsi="Times New Roman"/>
          <w:b/>
          <w:i/>
          <w:sz w:val="20"/>
          <w:szCs w:val="20"/>
          <w:lang w:val="en-GB" w:eastAsia="en-GB"/>
        </w:rPr>
        <w:t>4</w:t>
      </w:r>
      <w:r w:rsidR="005E5AEC"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b/>
          <w:sz w:val="20"/>
          <w:szCs w:val="20"/>
          <w:lang w:eastAsia="en-GB"/>
        </w:rPr>
        <w:t>Adding an option for users to report when a product would benefit from complementary information</w:t>
      </w:r>
      <w:r w:rsidR="005E5AEC" w:rsidRPr="005E5AEC">
        <w:rPr>
          <w:rFonts w:ascii="Times New Roman" w:eastAsia="Times New Roman" w:hAnsi="Times New Roman"/>
          <w:sz w:val="20"/>
          <w:szCs w:val="20"/>
          <w:lang w:eastAsia="en-GB"/>
        </w:rPr>
        <w:t>. This could be implemented through an additional tab under each product that would allow for users to “report” information that is inaccurate, incomplete, or out of date. After clicking the link, a simple form would pop up, with a text box allowing user</w:t>
      </w:r>
      <w:r w:rsidR="0039771E">
        <w:rPr>
          <w:rFonts w:ascii="Times New Roman" w:eastAsia="Times New Roman" w:hAnsi="Times New Roman"/>
          <w:sz w:val="20"/>
          <w:szCs w:val="20"/>
          <w:lang w:eastAsia="en-GB"/>
        </w:rPr>
        <w:t>s</w:t>
      </w:r>
      <w:r w:rsidR="005E5AEC" w:rsidRPr="005E5AEC">
        <w:rPr>
          <w:rFonts w:ascii="Times New Roman" w:eastAsia="Times New Roman" w:hAnsi="Times New Roman"/>
          <w:sz w:val="20"/>
          <w:szCs w:val="20"/>
          <w:lang w:eastAsia="en-GB"/>
        </w:rPr>
        <w:t xml:space="preserve"> to explain </w:t>
      </w:r>
      <w:r w:rsidR="0039771E">
        <w:rPr>
          <w:rFonts w:ascii="Times New Roman" w:eastAsia="Times New Roman" w:hAnsi="Times New Roman"/>
          <w:sz w:val="20"/>
          <w:szCs w:val="20"/>
          <w:lang w:eastAsia="en-GB"/>
        </w:rPr>
        <w:t>their concerns</w:t>
      </w:r>
      <w:r w:rsidR="005E5AEC" w:rsidRPr="005E5AEC">
        <w:rPr>
          <w:rFonts w:ascii="Times New Roman" w:eastAsia="Times New Roman" w:hAnsi="Times New Roman"/>
          <w:sz w:val="20"/>
          <w:szCs w:val="20"/>
          <w:lang w:eastAsia="en-GB"/>
        </w:rPr>
        <w:t xml:space="preserve">. The author of the specific resource would receive </w:t>
      </w:r>
      <w:r w:rsidR="0039771E">
        <w:rPr>
          <w:rFonts w:ascii="Times New Roman" w:eastAsia="Times New Roman" w:hAnsi="Times New Roman"/>
          <w:sz w:val="20"/>
          <w:szCs w:val="20"/>
          <w:lang w:eastAsia="en-GB"/>
        </w:rPr>
        <w:t>each</w:t>
      </w:r>
      <w:r w:rsidR="0039771E" w:rsidRPr="005E5AEC">
        <w:rPr>
          <w:rFonts w:ascii="Times New Roman" w:eastAsia="Times New Roman" w:hAnsi="Times New Roman"/>
          <w:sz w:val="20"/>
          <w:szCs w:val="20"/>
          <w:lang w:eastAsia="en-GB"/>
        </w:rPr>
        <w:t xml:space="preserve"> </w:t>
      </w:r>
      <w:r w:rsidR="005E5AEC" w:rsidRPr="005E5AEC">
        <w:rPr>
          <w:rFonts w:ascii="Times New Roman" w:eastAsia="Times New Roman" w:hAnsi="Times New Roman"/>
          <w:sz w:val="20"/>
          <w:szCs w:val="20"/>
          <w:lang w:eastAsia="en-GB"/>
        </w:rPr>
        <w:t>comment via email with an invitation to check and update the information</w:t>
      </w:r>
      <w:r w:rsidR="0039771E" w:rsidRPr="0039771E">
        <w:rPr>
          <w:rFonts w:ascii="Times New Roman" w:eastAsia="Times New Roman" w:hAnsi="Times New Roman"/>
          <w:sz w:val="20"/>
          <w:szCs w:val="20"/>
          <w:lang w:eastAsia="en-GB"/>
        </w:rPr>
        <w:t xml:space="preserve"> </w:t>
      </w:r>
      <w:r w:rsidR="0039771E" w:rsidRPr="005E5AEC">
        <w:rPr>
          <w:rFonts w:ascii="Times New Roman" w:eastAsia="Times New Roman" w:hAnsi="Times New Roman"/>
          <w:sz w:val="20"/>
          <w:szCs w:val="20"/>
          <w:lang w:eastAsia="en-GB"/>
        </w:rPr>
        <w:t>as appropriate</w:t>
      </w:r>
      <w:r w:rsidR="005E5AEC" w:rsidRPr="005E5AEC">
        <w:rPr>
          <w:rFonts w:ascii="Times New Roman" w:eastAsia="Times New Roman" w:hAnsi="Times New Roman"/>
          <w:sz w:val="20"/>
          <w:szCs w:val="20"/>
          <w:lang w:eastAsia="en-GB"/>
        </w:rPr>
        <w:t xml:space="preserve">. If </w:t>
      </w:r>
      <w:r w:rsidR="0039771E">
        <w:rPr>
          <w:rFonts w:ascii="Times New Roman" w:eastAsia="Times New Roman" w:hAnsi="Times New Roman"/>
          <w:sz w:val="20"/>
          <w:szCs w:val="20"/>
          <w:lang w:eastAsia="en-GB"/>
        </w:rPr>
        <w:t>information is updated</w:t>
      </w:r>
      <w:r w:rsidR="005E5AEC" w:rsidRPr="005E5AEC">
        <w:rPr>
          <w:rFonts w:ascii="Times New Roman" w:eastAsia="Times New Roman" w:hAnsi="Times New Roman"/>
          <w:sz w:val="20"/>
          <w:szCs w:val="20"/>
          <w:lang w:eastAsia="en-GB"/>
        </w:rPr>
        <w:t xml:space="preserve">, an automated </w:t>
      </w:r>
      <w:r w:rsidR="0039771E">
        <w:rPr>
          <w:rFonts w:ascii="Times New Roman" w:eastAsia="Times New Roman" w:hAnsi="Times New Roman"/>
          <w:sz w:val="20"/>
          <w:szCs w:val="20"/>
          <w:lang w:eastAsia="en-GB"/>
        </w:rPr>
        <w:t>notification</w:t>
      </w:r>
      <w:r w:rsidR="0039771E" w:rsidRPr="005E5AEC">
        <w:rPr>
          <w:rFonts w:ascii="Times New Roman" w:eastAsia="Times New Roman" w:hAnsi="Times New Roman"/>
          <w:sz w:val="20"/>
          <w:szCs w:val="20"/>
          <w:lang w:eastAsia="en-GB"/>
        </w:rPr>
        <w:t xml:space="preserve"> </w:t>
      </w:r>
      <w:r w:rsidR="005E5AEC" w:rsidRPr="005E5AEC">
        <w:rPr>
          <w:rFonts w:ascii="Times New Roman" w:eastAsia="Times New Roman" w:hAnsi="Times New Roman"/>
          <w:sz w:val="20"/>
          <w:szCs w:val="20"/>
          <w:lang w:eastAsia="en-GB"/>
        </w:rPr>
        <w:t xml:space="preserve">would be sent to the </w:t>
      </w:r>
      <w:r w:rsidR="00D4648F">
        <w:rPr>
          <w:rFonts w:ascii="Times New Roman" w:eastAsia="Times New Roman" w:hAnsi="Times New Roman"/>
          <w:sz w:val="20"/>
          <w:szCs w:val="20"/>
          <w:lang w:eastAsia="en-GB"/>
        </w:rPr>
        <w:t>user that added the initial</w:t>
      </w:r>
      <w:r w:rsidR="00D4648F" w:rsidRPr="005E5AEC">
        <w:rPr>
          <w:rFonts w:ascii="Times New Roman" w:eastAsia="Times New Roman" w:hAnsi="Times New Roman"/>
          <w:sz w:val="20"/>
          <w:szCs w:val="20"/>
          <w:lang w:eastAsia="en-GB"/>
        </w:rPr>
        <w:t xml:space="preserve"> </w:t>
      </w:r>
      <w:r w:rsidR="00D4648F">
        <w:rPr>
          <w:rFonts w:ascii="Times New Roman" w:eastAsia="Times New Roman" w:hAnsi="Times New Roman"/>
          <w:sz w:val="20"/>
          <w:szCs w:val="20"/>
          <w:lang w:eastAsia="en-GB"/>
        </w:rPr>
        <w:t>comment(s).</w:t>
      </w:r>
      <w:r w:rsidR="005E5AEC" w:rsidRPr="005E5AEC">
        <w:rPr>
          <w:rFonts w:ascii="Times New Roman" w:eastAsia="Times New Roman" w:hAnsi="Times New Roman"/>
          <w:sz w:val="20"/>
          <w:szCs w:val="20"/>
          <w:lang w:eastAsia="en-GB"/>
        </w:rPr>
        <w:t>.</w:t>
      </w:r>
    </w:p>
    <w:p w14:paraId="3E2C6607" w14:textId="01CE38FF" w:rsidR="005E5AEC" w:rsidRPr="005E5AEC" w:rsidRDefault="008A21A9"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b/>
          <w:i/>
          <w:sz w:val="20"/>
          <w:szCs w:val="20"/>
          <w:lang w:val="en-GB" w:eastAsia="en-GB"/>
        </w:rPr>
        <w:t>Mechanism</w:t>
      </w:r>
      <w:r w:rsidRPr="005E5AEC">
        <w:rPr>
          <w:rFonts w:ascii="Times New Roman" w:eastAsia="Times New Roman" w:hAnsi="Times New Roman"/>
          <w:b/>
          <w:i/>
          <w:sz w:val="20"/>
          <w:szCs w:val="20"/>
          <w:lang w:val="en-GB" w:eastAsia="en-GB"/>
        </w:rPr>
        <w:t xml:space="preserve"> </w:t>
      </w:r>
      <w:r w:rsidR="005E5AEC" w:rsidRPr="005E5AEC">
        <w:rPr>
          <w:rFonts w:ascii="Times New Roman" w:eastAsia="Times New Roman" w:hAnsi="Times New Roman"/>
          <w:b/>
          <w:i/>
          <w:sz w:val="20"/>
          <w:szCs w:val="20"/>
          <w:lang w:val="en-GB" w:eastAsia="en-GB"/>
        </w:rPr>
        <w:t>5</w:t>
      </w:r>
      <w:r w:rsidR="005E5AEC" w:rsidRPr="005E5AEC">
        <w:rPr>
          <w:rFonts w:ascii="Times New Roman" w:eastAsia="Times New Roman" w:hAnsi="Times New Roman"/>
          <w:b/>
          <w:sz w:val="20"/>
          <w:szCs w:val="20"/>
          <w:lang w:val="en-GB" w:eastAsia="en-GB"/>
        </w:rPr>
        <w:t>: Exit survey on user experience.</w:t>
      </w:r>
      <w:r w:rsidR="005E5AEC" w:rsidRPr="005E5AEC">
        <w:rPr>
          <w:rFonts w:ascii="Times New Roman" w:eastAsia="Times New Roman" w:hAnsi="Times New Roman"/>
          <w:sz w:val="20"/>
          <w:szCs w:val="20"/>
          <w:lang w:val="en-GB" w:eastAsia="en-GB"/>
        </w:rPr>
        <w:t xml:space="preserve"> Users could answer an exit survey to assess their experience and the effectiveness of the </w:t>
      </w:r>
      <w:r w:rsidR="00954CFC">
        <w:rPr>
          <w:rFonts w:ascii="Times New Roman" w:eastAsia="Times New Roman" w:hAnsi="Times New Roman"/>
          <w:sz w:val="20"/>
          <w:szCs w:val="20"/>
          <w:lang w:val="en-GB" w:eastAsia="en-GB"/>
        </w:rPr>
        <w:t>gateway</w:t>
      </w:r>
      <w:r w:rsidR="00954CFC"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sz w:val="20"/>
          <w:szCs w:val="20"/>
          <w:lang w:val="en-GB" w:eastAsia="en-GB"/>
        </w:rPr>
        <w:t>based on their experience.</w:t>
      </w:r>
    </w:p>
    <w:p w14:paraId="4852E911" w14:textId="43D55318" w:rsidR="005E5AEC" w:rsidRPr="005E5AEC" w:rsidRDefault="008A21A9"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b/>
          <w:i/>
          <w:sz w:val="20"/>
          <w:szCs w:val="20"/>
          <w:lang w:val="en-GB" w:eastAsia="en-GB"/>
        </w:rPr>
        <w:t>Mechanism</w:t>
      </w:r>
      <w:r w:rsidRPr="005E5AEC">
        <w:rPr>
          <w:rFonts w:ascii="Times New Roman" w:eastAsia="Times New Roman" w:hAnsi="Times New Roman"/>
          <w:b/>
          <w:i/>
          <w:sz w:val="20"/>
          <w:szCs w:val="20"/>
          <w:lang w:val="en-GB" w:eastAsia="en-GB"/>
        </w:rPr>
        <w:t xml:space="preserve"> </w:t>
      </w:r>
      <w:r w:rsidR="005E5AEC" w:rsidRPr="005E5AEC">
        <w:rPr>
          <w:rFonts w:ascii="Times New Roman" w:eastAsia="Times New Roman" w:hAnsi="Times New Roman"/>
          <w:b/>
          <w:i/>
          <w:sz w:val="20"/>
          <w:szCs w:val="20"/>
          <w:lang w:val="en-GB" w:eastAsia="en-GB"/>
        </w:rPr>
        <w:t>6</w:t>
      </w:r>
      <w:r w:rsidR="005E5AEC" w:rsidRPr="005E5AEC">
        <w:rPr>
          <w:rFonts w:ascii="Times New Roman" w:eastAsia="Times New Roman" w:hAnsi="Times New Roman"/>
          <w:sz w:val="20"/>
          <w:szCs w:val="20"/>
          <w:lang w:val="en-GB" w:eastAsia="en-GB"/>
        </w:rPr>
        <w:t xml:space="preserve">: </w:t>
      </w:r>
      <w:r w:rsidR="005E5AEC" w:rsidRPr="005E5AEC">
        <w:rPr>
          <w:rFonts w:ascii="Times New Roman" w:eastAsia="Times New Roman" w:hAnsi="Times New Roman"/>
          <w:b/>
          <w:sz w:val="20"/>
          <w:szCs w:val="20"/>
          <w:lang w:val="en-GB" w:eastAsia="en-GB"/>
        </w:rPr>
        <w:t xml:space="preserve">Survey on effectiveness of the </w:t>
      </w:r>
      <w:r w:rsidR="00954CFC">
        <w:rPr>
          <w:rFonts w:ascii="Times New Roman" w:eastAsia="Times New Roman" w:hAnsi="Times New Roman"/>
          <w:b/>
          <w:sz w:val="20"/>
          <w:szCs w:val="20"/>
          <w:lang w:val="en-GB" w:eastAsia="en-GB"/>
        </w:rPr>
        <w:t xml:space="preserve">policy support </w:t>
      </w:r>
      <w:r w:rsidR="00954CFC" w:rsidRPr="00954CFC">
        <w:rPr>
          <w:rFonts w:ascii="Times New Roman" w:eastAsia="Times New Roman" w:hAnsi="Times New Roman"/>
          <w:b/>
          <w:sz w:val="20"/>
          <w:szCs w:val="20"/>
          <w:lang w:val="en-GB" w:eastAsia="en-GB"/>
        </w:rPr>
        <w:t>gateway</w:t>
      </w:r>
      <w:r w:rsidR="005E5AEC" w:rsidRPr="005E5AEC">
        <w:rPr>
          <w:rFonts w:ascii="Times New Roman" w:eastAsia="Times New Roman" w:hAnsi="Times New Roman"/>
          <w:sz w:val="20"/>
          <w:szCs w:val="20"/>
          <w:lang w:val="en-GB" w:eastAsia="en-GB"/>
        </w:rPr>
        <w:t xml:space="preserve">. A survey regarding the effectiveness of the </w:t>
      </w:r>
      <w:r w:rsidR="009C69AA">
        <w:rPr>
          <w:rFonts w:ascii="Times New Roman" w:eastAsia="Times New Roman" w:hAnsi="Times New Roman"/>
          <w:bCs/>
          <w:iCs/>
          <w:sz w:val="20"/>
          <w:szCs w:val="20"/>
          <w:lang w:val="en-GB" w:eastAsia="en-GB"/>
        </w:rPr>
        <w:t>gateway</w:t>
      </w:r>
      <w:r w:rsidR="0039771E">
        <w:rPr>
          <w:rFonts w:ascii="Times New Roman" w:eastAsia="Times New Roman" w:hAnsi="Times New Roman"/>
          <w:sz w:val="20"/>
          <w:szCs w:val="20"/>
          <w:lang w:val="en-GB" w:eastAsia="en-GB"/>
        </w:rPr>
        <w:t xml:space="preserve"> and </w:t>
      </w:r>
      <w:r w:rsidR="005E5AEC" w:rsidRPr="005E5AEC">
        <w:rPr>
          <w:rFonts w:ascii="Times New Roman" w:eastAsia="Times New Roman" w:hAnsi="Times New Roman"/>
          <w:sz w:val="20"/>
          <w:szCs w:val="20"/>
          <w:lang w:val="en-GB" w:eastAsia="en-GB"/>
        </w:rPr>
        <w:t>the usefulness of its content</w:t>
      </w:r>
      <w:r w:rsidR="0039771E">
        <w:rPr>
          <w:rFonts w:ascii="Times New Roman" w:eastAsia="Times New Roman" w:hAnsi="Times New Roman"/>
          <w:sz w:val="20"/>
          <w:szCs w:val="20"/>
          <w:lang w:val="en-GB" w:eastAsia="en-GB"/>
        </w:rPr>
        <w:t xml:space="preserve"> could be </w:t>
      </w:r>
      <w:r w:rsidR="005E5AEC" w:rsidRPr="005E5AEC">
        <w:rPr>
          <w:rFonts w:ascii="Times New Roman" w:eastAsia="Times New Roman" w:hAnsi="Times New Roman"/>
          <w:sz w:val="20"/>
          <w:szCs w:val="20"/>
          <w:lang w:val="en-GB" w:eastAsia="en-GB"/>
        </w:rPr>
        <w:t>sent to governments, observers and stakeholders</w:t>
      </w:r>
      <w:r w:rsidR="0039771E">
        <w:rPr>
          <w:rFonts w:ascii="Times New Roman" w:eastAsia="Times New Roman" w:hAnsi="Times New Roman"/>
          <w:sz w:val="20"/>
          <w:szCs w:val="20"/>
          <w:lang w:val="en-GB" w:eastAsia="en-GB"/>
        </w:rPr>
        <w:t xml:space="preserve"> every two years</w:t>
      </w:r>
      <w:r w:rsidR="005E5AEC" w:rsidRPr="005E5AEC">
        <w:rPr>
          <w:rFonts w:ascii="Times New Roman" w:eastAsia="Times New Roman" w:hAnsi="Times New Roman"/>
          <w:sz w:val="20"/>
          <w:szCs w:val="20"/>
          <w:lang w:val="en-GB" w:eastAsia="en-GB"/>
        </w:rPr>
        <w:t>.</w:t>
      </w:r>
    </w:p>
    <w:p w14:paraId="2FC418CE" w14:textId="77777777"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p>
    <w:p w14:paraId="10F85255" w14:textId="77777777"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b/>
          <w:sz w:val="20"/>
          <w:szCs w:val="20"/>
          <w:lang w:val="en-GB" w:eastAsia="en-GB"/>
        </w:rPr>
      </w:pPr>
      <w:r w:rsidRPr="005E5AEC">
        <w:rPr>
          <w:rFonts w:ascii="Times New Roman" w:eastAsia="Times New Roman" w:hAnsi="Times New Roman"/>
          <w:b/>
          <w:sz w:val="20"/>
          <w:szCs w:val="20"/>
          <w:lang w:val="en-GB" w:eastAsia="en-GB"/>
        </w:rPr>
        <w:t>Cost implications</w:t>
      </w:r>
    </w:p>
    <w:p w14:paraId="217B42E6" w14:textId="6A07F319" w:rsidR="005E5AEC" w:rsidRPr="005E5AEC" w:rsidRDefault="00C21C96"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The implementation of the procedures requires support from a technical support unit. </w:t>
      </w:r>
      <w:r w:rsidR="00C41D0D">
        <w:rPr>
          <w:rFonts w:ascii="Times New Roman" w:eastAsia="Times New Roman" w:hAnsi="Times New Roman"/>
          <w:sz w:val="20"/>
          <w:szCs w:val="20"/>
          <w:lang w:val="en-GB" w:eastAsia="en-GB"/>
        </w:rPr>
        <w:t>Cost implications of t</w:t>
      </w:r>
      <w:r w:rsidR="005E5AEC" w:rsidRPr="005E5AEC">
        <w:rPr>
          <w:rFonts w:ascii="Times New Roman" w:eastAsia="Times New Roman" w:hAnsi="Times New Roman"/>
          <w:sz w:val="20"/>
          <w:szCs w:val="20"/>
          <w:lang w:val="en-GB" w:eastAsia="en-GB"/>
        </w:rPr>
        <w:t xml:space="preserve">he implementation of different mechanisms </w:t>
      </w:r>
      <w:r w:rsidR="00C41D0D">
        <w:rPr>
          <w:rFonts w:ascii="Times New Roman" w:eastAsia="Times New Roman" w:hAnsi="Times New Roman"/>
          <w:sz w:val="20"/>
          <w:szCs w:val="20"/>
          <w:lang w:val="en-GB" w:eastAsia="en-GB"/>
        </w:rPr>
        <w:t>vary</w:t>
      </w:r>
      <w:r w:rsidR="005E5AEC" w:rsidRPr="005E5AEC">
        <w:rPr>
          <w:rFonts w:ascii="Times New Roman" w:eastAsia="Times New Roman" w:hAnsi="Times New Roman"/>
          <w:sz w:val="20"/>
          <w:szCs w:val="20"/>
          <w:lang w:val="en-GB" w:eastAsia="en-GB"/>
        </w:rPr>
        <w:t>. Some of them could require a full-time moderator. The time require</w:t>
      </w:r>
      <w:r w:rsidR="00C41D0D">
        <w:rPr>
          <w:rFonts w:ascii="Times New Roman" w:eastAsia="Times New Roman" w:hAnsi="Times New Roman"/>
          <w:sz w:val="20"/>
          <w:szCs w:val="20"/>
          <w:lang w:val="en-GB" w:eastAsia="en-GB"/>
        </w:rPr>
        <w:t xml:space="preserve">ments </w:t>
      </w:r>
      <w:r w:rsidR="005E5AEC" w:rsidRPr="005E5AEC">
        <w:rPr>
          <w:rFonts w:ascii="Times New Roman" w:eastAsia="Times New Roman" w:hAnsi="Times New Roman"/>
          <w:sz w:val="20"/>
          <w:szCs w:val="20"/>
          <w:lang w:val="en-GB" w:eastAsia="en-GB"/>
        </w:rPr>
        <w:t>depend on the amount of resources added at a given time.</w:t>
      </w:r>
      <w:r>
        <w:rPr>
          <w:rFonts w:ascii="Times New Roman" w:eastAsia="Times New Roman" w:hAnsi="Times New Roman"/>
          <w:sz w:val="20"/>
          <w:szCs w:val="20"/>
          <w:lang w:val="en-GB" w:eastAsia="en-GB"/>
        </w:rPr>
        <w:t xml:space="preserve"> </w:t>
      </w:r>
    </w:p>
    <w:p w14:paraId="10C237FE" w14:textId="77777777" w:rsidR="005E5AEC" w:rsidRPr="005E5AEC" w:rsidRDefault="005E5AEC" w:rsidP="00056145">
      <w:pPr>
        <w:tabs>
          <w:tab w:val="left" w:pos="1247"/>
          <w:tab w:val="left" w:pos="1814"/>
          <w:tab w:val="left" w:pos="2381"/>
          <w:tab w:val="left" w:pos="2948"/>
          <w:tab w:val="left" w:pos="3515"/>
        </w:tabs>
        <w:spacing w:after="120" w:line="240" w:lineRule="auto"/>
        <w:ind w:left="360"/>
        <w:rPr>
          <w:rFonts w:ascii="Times New Roman" w:eastAsia="Times New Roman" w:hAnsi="Times New Roman"/>
          <w:b/>
          <w:sz w:val="20"/>
          <w:szCs w:val="20"/>
          <w:lang w:eastAsia="en-GB"/>
        </w:rPr>
      </w:pPr>
      <w:r w:rsidRPr="005E5AEC">
        <w:rPr>
          <w:rFonts w:ascii="Times New Roman" w:eastAsia="Times New Roman" w:hAnsi="Times New Roman"/>
          <w:b/>
          <w:sz w:val="20"/>
          <w:szCs w:val="20"/>
          <w:lang w:eastAsia="en-GB"/>
        </w:rPr>
        <w:br w:type="page"/>
      </w:r>
    </w:p>
    <w:p w14:paraId="0214D196" w14:textId="77777777" w:rsidR="00A879A8" w:rsidRDefault="005E5AEC" w:rsidP="00056145">
      <w:pPr>
        <w:tabs>
          <w:tab w:val="left" w:pos="1247"/>
          <w:tab w:val="left" w:pos="1814"/>
          <w:tab w:val="left" w:pos="2381"/>
          <w:tab w:val="left" w:pos="2948"/>
          <w:tab w:val="left" w:pos="3515"/>
        </w:tabs>
        <w:spacing w:after="120" w:line="240" w:lineRule="auto"/>
        <w:rPr>
          <w:rFonts w:ascii="Times New Roman" w:eastAsia="Times New Roman" w:hAnsi="Times New Roman"/>
          <w:b/>
          <w:sz w:val="28"/>
          <w:szCs w:val="28"/>
          <w:lang w:val="en-GB" w:eastAsia="en-GB"/>
        </w:rPr>
      </w:pPr>
      <w:bookmarkStart w:id="95" w:name="_Toc526608639"/>
      <w:bookmarkStart w:id="96" w:name="_Toc527032520"/>
      <w:r w:rsidRPr="00A17619">
        <w:rPr>
          <w:rFonts w:ascii="Times New Roman" w:eastAsia="Times New Roman" w:hAnsi="Times New Roman"/>
          <w:b/>
          <w:sz w:val="28"/>
          <w:szCs w:val="28"/>
          <w:lang w:val="en-GB" w:eastAsia="en-GB"/>
        </w:rPr>
        <w:t>A</w:t>
      </w:r>
      <w:r w:rsidR="00056145" w:rsidRPr="00A17619">
        <w:rPr>
          <w:rFonts w:ascii="Times New Roman" w:eastAsia="Times New Roman" w:hAnsi="Times New Roman"/>
          <w:b/>
          <w:sz w:val="28"/>
          <w:szCs w:val="28"/>
          <w:lang w:val="en-GB" w:eastAsia="en-GB"/>
        </w:rPr>
        <w:t>ppendix</w:t>
      </w:r>
      <w:r w:rsidRPr="00A17619">
        <w:rPr>
          <w:rFonts w:ascii="Times New Roman" w:eastAsia="Times New Roman" w:hAnsi="Times New Roman"/>
          <w:b/>
          <w:sz w:val="28"/>
          <w:szCs w:val="28"/>
          <w:lang w:val="en-GB" w:eastAsia="en-GB"/>
        </w:rPr>
        <w:t xml:space="preserve"> V</w:t>
      </w:r>
    </w:p>
    <w:p w14:paraId="05EAB4DD" w14:textId="539479E3" w:rsidR="005E5AEC" w:rsidRPr="00A17619" w:rsidRDefault="005E5AEC" w:rsidP="00A879A8">
      <w:pPr>
        <w:tabs>
          <w:tab w:val="left" w:pos="1247"/>
          <w:tab w:val="left" w:pos="1814"/>
          <w:tab w:val="left" w:pos="2381"/>
          <w:tab w:val="left" w:pos="2948"/>
          <w:tab w:val="left" w:pos="3515"/>
        </w:tabs>
        <w:spacing w:before="240" w:after="240" w:line="240" w:lineRule="auto"/>
        <w:ind w:left="1253"/>
        <w:rPr>
          <w:rFonts w:ascii="Times New Roman" w:eastAsia="Times New Roman" w:hAnsi="Times New Roman"/>
          <w:b/>
          <w:sz w:val="28"/>
          <w:szCs w:val="28"/>
          <w:lang w:val="en-GB" w:eastAsia="en-GB"/>
        </w:rPr>
      </w:pPr>
      <w:r w:rsidRPr="00A17619">
        <w:rPr>
          <w:rFonts w:ascii="Times New Roman" w:eastAsia="Times New Roman" w:hAnsi="Times New Roman"/>
          <w:b/>
          <w:sz w:val="28"/>
          <w:szCs w:val="28"/>
          <w:lang w:val="en-GB" w:eastAsia="en-GB"/>
        </w:rPr>
        <w:t xml:space="preserve">Identifying options for the </w:t>
      </w:r>
      <w:r w:rsidR="00B63BC7" w:rsidRPr="00B63BC7">
        <w:rPr>
          <w:rFonts w:ascii="Times New Roman" w:eastAsia="Times New Roman" w:hAnsi="Times New Roman"/>
          <w:b/>
          <w:sz w:val="28"/>
          <w:szCs w:val="28"/>
          <w:lang w:val="en-GB" w:eastAsia="en-GB"/>
        </w:rPr>
        <w:t>policy support gatewa</w:t>
      </w:r>
      <w:r w:rsidR="00B63BC7">
        <w:rPr>
          <w:rFonts w:ascii="Times New Roman" w:eastAsia="Times New Roman" w:hAnsi="Times New Roman"/>
          <w:b/>
          <w:sz w:val="28"/>
          <w:szCs w:val="28"/>
          <w:lang w:val="en-GB" w:eastAsia="en-GB"/>
        </w:rPr>
        <w:t xml:space="preserve">y </w:t>
      </w:r>
      <w:r w:rsidRPr="00A17619">
        <w:rPr>
          <w:rFonts w:ascii="Times New Roman" w:eastAsia="Times New Roman" w:hAnsi="Times New Roman"/>
          <w:b/>
          <w:sz w:val="28"/>
          <w:szCs w:val="28"/>
          <w:lang w:val="en-GB" w:eastAsia="en-GB"/>
        </w:rPr>
        <w:t xml:space="preserve">to be integrated into the other functions of the Platform </w:t>
      </w:r>
      <w:bookmarkEnd w:id="95"/>
      <w:bookmarkEnd w:id="96"/>
    </w:p>
    <w:p w14:paraId="18292E7F" w14:textId="2B4FC97E"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bCs/>
          <w:iCs/>
          <w:sz w:val="20"/>
          <w:szCs w:val="20"/>
          <w:lang w:val="en-GB" w:eastAsia="en-GB"/>
        </w:rPr>
      </w:pPr>
      <w:r w:rsidRPr="005E5AEC">
        <w:rPr>
          <w:rFonts w:ascii="Times New Roman" w:eastAsia="Times New Roman" w:hAnsi="Times New Roman"/>
          <w:sz w:val="20"/>
          <w:szCs w:val="20"/>
          <w:lang w:val="en-GB" w:eastAsia="en-GB"/>
        </w:rPr>
        <w:t>To ensure that links are made across the IPBES work programme, and products are used effectively, t</w:t>
      </w:r>
      <w:r w:rsidRPr="005E5AEC">
        <w:rPr>
          <w:rFonts w:ascii="Times New Roman" w:eastAsia="Times New Roman" w:hAnsi="Times New Roman"/>
          <w:bCs/>
          <w:iCs/>
          <w:sz w:val="20"/>
          <w:szCs w:val="20"/>
          <w:lang w:val="en-GB" w:eastAsia="en-GB"/>
        </w:rPr>
        <w:t xml:space="preserve">he Plenary has requested that the </w:t>
      </w:r>
      <w:r w:rsidR="009C69AA">
        <w:rPr>
          <w:rFonts w:ascii="Times New Roman" w:eastAsia="Times New Roman" w:hAnsi="Times New Roman"/>
          <w:bCs/>
          <w:iCs/>
          <w:sz w:val="20"/>
          <w:szCs w:val="20"/>
          <w:lang w:val="en-GB" w:eastAsia="en-GB"/>
        </w:rPr>
        <w:t>gateway</w:t>
      </w:r>
      <w:r w:rsidR="009C69AA"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is integrated into </w:t>
      </w:r>
      <w:r w:rsidR="007960E7">
        <w:rPr>
          <w:rFonts w:ascii="Times New Roman" w:eastAsia="Times New Roman" w:hAnsi="Times New Roman"/>
          <w:bCs/>
          <w:iCs/>
          <w:sz w:val="20"/>
          <w:szCs w:val="20"/>
          <w:lang w:val="en-GB" w:eastAsia="en-GB"/>
        </w:rPr>
        <w:t xml:space="preserve">work related to </w:t>
      </w:r>
      <w:r w:rsidRPr="005E5AEC">
        <w:rPr>
          <w:rFonts w:ascii="Times New Roman" w:eastAsia="Times New Roman" w:hAnsi="Times New Roman"/>
          <w:bCs/>
          <w:iCs/>
          <w:sz w:val="20"/>
          <w:szCs w:val="20"/>
          <w:lang w:val="en-GB" w:eastAsia="en-GB"/>
        </w:rPr>
        <w:t>the other</w:t>
      </w:r>
      <w:r w:rsidR="007960E7">
        <w:rPr>
          <w:rFonts w:ascii="Times New Roman" w:eastAsia="Times New Roman" w:hAnsi="Times New Roman"/>
          <w:bCs/>
          <w:iCs/>
          <w:sz w:val="20"/>
          <w:szCs w:val="20"/>
          <w:lang w:val="en-GB" w:eastAsia="en-GB"/>
        </w:rPr>
        <w:t xml:space="preserve"> three</w:t>
      </w:r>
      <w:r w:rsidRPr="005E5AEC">
        <w:rPr>
          <w:rFonts w:ascii="Times New Roman" w:eastAsia="Times New Roman" w:hAnsi="Times New Roman"/>
          <w:bCs/>
          <w:iCs/>
          <w:sz w:val="20"/>
          <w:szCs w:val="20"/>
          <w:lang w:val="en-GB" w:eastAsia="en-GB"/>
        </w:rPr>
        <w:t xml:space="preserve"> functions of </w:t>
      </w:r>
      <w:r w:rsidR="007960E7">
        <w:rPr>
          <w:rFonts w:ascii="Times New Roman" w:eastAsia="Times New Roman" w:hAnsi="Times New Roman"/>
          <w:bCs/>
          <w:iCs/>
          <w:sz w:val="20"/>
          <w:szCs w:val="20"/>
          <w:lang w:val="en-GB" w:eastAsia="en-GB"/>
        </w:rPr>
        <w:t>IPBES</w:t>
      </w:r>
      <w:r w:rsidRPr="005E5AEC">
        <w:rPr>
          <w:rFonts w:ascii="Times New Roman" w:eastAsia="Times New Roman" w:hAnsi="Times New Roman"/>
          <w:bCs/>
          <w:iCs/>
          <w:sz w:val="20"/>
          <w:szCs w:val="20"/>
          <w:lang w:val="en-GB" w:eastAsia="en-GB"/>
        </w:rPr>
        <w:t xml:space="preserve">, namely assessments, capacity building, </w:t>
      </w:r>
      <w:r w:rsidR="007960E7">
        <w:rPr>
          <w:rFonts w:ascii="Times New Roman" w:eastAsia="Times New Roman" w:hAnsi="Times New Roman"/>
          <w:bCs/>
          <w:iCs/>
          <w:sz w:val="20"/>
          <w:szCs w:val="20"/>
          <w:lang w:val="en-GB" w:eastAsia="en-GB"/>
        </w:rPr>
        <w:t xml:space="preserve">and </w:t>
      </w:r>
      <w:r w:rsidRPr="005E5AEC">
        <w:rPr>
          <w:rFonts w:ascii="Times New Roman" w:eastAsia="Times New Roman" w:hAnsi="Times New Roman"/>
          <w:bCs/>
          <w:iCs/>
          <w:sz w:val="20"/>
          <w:szCs w:val="20"/>
          <w:lang w:val="en-GB" w:eastAsia="en-GB"/>
        </w:rPr>
        <w:t>knowledge generation and</w:t>
      </w:r>
      <w:r w:rsidR="007960E7">
        <w:rPr>
          <w:rFonts w:ascii="Times New Roman" w:eastAsia="Times New Roman" w:hAnsi="Times New Roman"/>
          <w:bCs/>
          <w:iCs/>
          <w:sz w:val="20"/>
          <w:szCs w:val="20"/>
          <w:lang w:val="en-GB" w:eastAsia="en-GB"/>
        </w:rPr>
        <w:t xml:space="preserve"> work related to</w:t>
      </w:r>
      <w:r w:rsidRPr="005E5AEC">
        <w:rPr>
          <w:rFonts w:ascii="Times New Roman" w:eastAsia="Times New Roman" w:hAnsi="Times New Roman"/>
          <w:bCs/>
          <w:iCs/>
          <w:sz w:val="20"/>
          <w:szCs w:val="20"/>
          <w:lang w:val="en-GB" w:eastAsia="en-GB"/>
        </w:rPr>
        <w:t xml:space="preserve"> communication. In that regard, the expert group identified the options below.</w:t>
      </w:r>
      <w:r w:rsidR="00E25DEF">
        <w:rPr>
          <w:rFonts w:ascii="Times New Roman" w:eastAsia="Times New Roman" w:hAnsi="Times New Roman"/>
          <w:bCs/>
          <w:iCs/>
          <w:sz w:val="20"/>
          <w:szCs w:val="20"/>
          <w:lang w:val="en-GB" w:eastAsia="en-GB"/>
        </w:rPr>
        <w:t xml:space="preserve"> </w:t>
      </w:r>
      <w:r w:rsidR="007960E7">
        <w:rPr>
          <w:rFonts w:ascii="Times New Roman" w:eastAsia="Times New Roman" w:hAnsi="Times New Roman"/>
          <w:bCs/>
          <w:iCs/>
          <w:sz w:val="20"/>
          <w:szCs w:val="20"/>
          <w:lang w:val="en-GB" w:eastAsia="en-GB"/>
        </w:rPr>
        <w:t>F</w:t>
      </w:r>
      <w:r w:rsidR="00E25DEF">
        <w:rPr>
          <w:rFonts w:ascii="Times New Roman" w:eastAsia="Times New Roman" w:hAnsi="Times New Roman"/>
          <w:bCs/>
          <w:iCs/>
          <w:sz w:val="20"/>
          <w:szCs w:val="20"/>
          <w:lang w:val="en-GB" w:eastAsia="en-GB"/>
        </w:rPr>
        <w:t xml:space="preserve">urther options could be identified as the implementation of the next work programme progresses. </w:t>
      </w:r>
    </w:p>
    <w:p w14:paraId="7EE9780E" w14:textId="77777777"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b/>
          <w:bCs/>
          <w:iCs/>
          <w:sz w:val="20"/>
          <w:szCs w:val="20"/>
          <w:lang w:val="en-GB" w:eastAsia="en-GB"/>
        </w:rPr>
      </w:pPr>
      <w:r w:rsidRPr="005E5AEC">
        <w:rPr>
          <w:rFonts w:ascii="Times New Roman" w:eastAsia="Times New Roman" w:hAnsi="Times New Roman"/>
          <w:b/>
          <w:bCs/>
          <w:iCs/>
          <w:sz w:val="20"/>
          <w:szCs w:val="20"/>
          <w:lang w:val="en-GB" w:eastAsia="en-GB"/>
        </w:rPr>
        <w:t>1. Assessments</w:t>
      </w:r>
    </w:p>
    <w:p w14:paraId="5DAF9A95" w14:textId="2AC017C4"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The expert group identified potential for two-way integration between the assessments and the </w:t>
      </w:r>
      <w:r w:rsidR="009C69AA">
        <w:rPr>
          <w:rFonts w:ascii="Times New Roman" w:eastAsia="Times New Roman" w:hAnsi="Times New Roman"/>
          <w:bCs/>
          <w:iCs/>
          <w:sz w:val="20"/>
          <w:szCs w:val="20"/>
          <w:lang w:val="en-GB" w:eastAsia="en-GB"/>
        </w:rPr>
        <w:t>gateway</w:t>
      </w:r>
      <w:r w:rsidR="0039771E">
        <w:rPr>
          <w:rFonts w:ascii="Times New Roman" w:eastAsia="Times New Roman" w:hAnsi="Times New Roman"/>
          <w:bCs/>
          <w:iCs/>
          <w:sz w:val="20"/>
          <w:szCs w:val="20"/>
          <w:lang w:val="en-GB" w:eastAsia="en-GB"/>
        </w:rPr>
        <w:t>:</w:t>
      </w:r>
      <w:r w:rsidRPr="005E5AEC">
        <w:rPr>
          <w:rFonts w:ascii="Times New Roman" w:eastAsia="Times New Roman" w:hAnsi="Times New Roman"/>
          <w:bCs/>
          <w:iCs/>
          <w:sz w:val="20"/>
          <w:szCs w:val="20"/>
          <w:lang w:val="en-GB" w:eastAsia="en-GB"/>
        </w:rPr>
        <w:t xml:space="preserve"> Using the assessments to populate the </w:t>
      </w:r>
      <w:r w:rsidR="009C69AA">
        <w:rPr>
          <w:rFonts w:ascii="Times New Roman" w:eastAsia="Times New Roman" w:hAnsi="Times New Roman"/>
          <w:bCs/>
          <w:iCs/>
          <w:sz w:val="20"/>
          <w:szCs w:val="20"/>
          <w:lang w:val="en-GB" w:eastAsia="en-GB"/>
        </w:rPr>
        <w:t>gateway</w:t>
      </w:r>
      <w:r w:rsidR="009C69AA" w:rsidRPr="005E5AEC">
        <w:rPr>
          <w:rFonts w:ascii="Times New Roman" w:eastAsia="Times New Roman" w:hAnsi="Times New Roman"/>
          <w:bCs/>
          <w:iCs/>
          <w:sz w:val="20"/>
          <w:szCs w:val="20"/>
          <w:lang w:val="en-GB" w:eastAsia="en-GB"/>
        </w:rPr>
        <w:t xml:space="preserve"> </w:t>
      </w:r>
      <w:r w:rsidR="0039771E">
        <w:rPr>
          <w:rFonts w:ascii="Times New Roman" w:eastAsia="Times New Roman" w:hAnsi="Times New Roman"/>
          <w:bCs/>
          <w:iCs/>
          <w:sz w:val="20"/>
          <w:szCs w:val="20"/>
          <w:lang w:val="en-GB" w:eastAsia="en-GB"/>
        </w:rPr>
        <w:t>and</w:t>
      </w:r>
      <w:r w:rsidRPr="005E5AEC">
        <w:rPr>
          <w:rFonts w:ascii="Times New Roman" w:eastAsia="Times New Roman" w:hAnsi="Times New Roman"/>
          <w:bCs/>
          <w:iCs/>
          <w:sz w:val="20"/>
          <w:szCs w:val="20"/>
          <w:lang w:val="en-GB" w:eastAsia="en-GB"/>
        </w:rPr>
        <w:t xml:space="preserve"> us</w:t>
      </w:r>
      <w:r w:rsidR="0039771E">
        <w:rPr>
          <w:rFonts w:ascii="Times New Roman" w:eastAsia="Times New Roman" w:hAnsi="Times New Roman"/>
          <w:bCs/>
          <w:iCs/>
          <w:sz w:val="20"/>
          <w:szCs w:val="20"/>
          <w:lang w:val="en-GB" w:eastAsia="en-GB"/>
        </w:rPr>
        <w:t>ing</w:t>
      </w:r>
      <w:r w:rsidRPr="005E5AEC">
        <w:rPr>
          <w:rFonts w:ascii="Times New Roman" w:eastAsia="Times New Roman" w:hAnsi="Times New Roman"/>
          <w:bCs/>
          <w:iCs/>
          <w:sz w:val="20"/>
          <w:szCs w:val="20"/>
          <w:lang w:val="en-GB" w:eastAsia="en-GB"/>
        </w:rPr>
        <w:t xml:space="preserve"> the content of the </w:t>
      </w:r>
      <w:r w:rsidR="009C69AA">
        <w:rPr>
          <w:rFonts w:ascii="Times New Roman" w:eastAsia="Times New Roman" w:hAnsi="Times New Roman"/>
          <w:bCs/>
          <w:iCs/>
          <w:sz w:val="20"/>
          <w:szCs w:val="20"/>
          <w:lang w:val="en-GB" w:eastAsia="en-GB"/>
        </w:rPr>
        <w:t>gateway</w:t>
      </w:r>
      <w:r w:rsidR="009C69AA"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during the development of the assessments both as a source of information for the assessments and as a tool to facilitate the flow of information from governments to authors. Actions to achieve this two-way integration at each stage of the assessment process were identified. While some of them are detailed below, others are set out in the </w:t>
      </w:r>
      <w:r w:rsidRPr="007960E7">
        <w:rPr>
          <w:rFonts w:ascii="Times New Roman" w:eastAsia="Times New Roman" w:hAnsi="Times New Roman"/>
          <w:bCs/>
          <w:iCs/>
          <w:sz w:val="20"/>
          <w:szCs w:val="20"/>
          <w:lang w:val="en-GB" w:eastAsia="en-GB"/>
        </w:rPr>
        <w:t>methodological guidance for authors (</w:t>
      </w:r>
      <w:r w:rsidR="00940436" w:rsidRPr="007960E7">
        <w:rPr>
          <w:rFonts w:ascii="Times New Roman" w:eastAsia="Times New Roman" w:hAnsi="Times New Roman"/>
          <w:bCs/>
          <w:iCs/>
          <w:sz w:val="20"/>
          <w:szCs w:val="20"/>
          <w:lang w:val="en-GB" w:eastAsia="en-GB"/>
        </w:rPr>
        <w:t xml:space="preserve">appendix </w:t>
      </w:r>
      <w:r w:rsidRPr="007960E7">
        <w:rPr>
          <w:rFonts w:ascii="Times New Roman" w:eastAsia="Times New Roman" w:hAnsi="Times New Roman"/>
          <w:bCs/>
          <w:iCs/>
          <w:sz w:val="20"/>
          <w:szCs w:val="20"/>
          <w:lang w:val="en-GB" w:eastAsia="en-GB"/>
        </w:rPr>
        <w:t xml:space="preserve">I) and the process for uploading content to the </w:t>
      </w:r>
      <w:r w:rsidR="00B63BC7" w:rsidRPr="007960E7">
        <w:rPr>
          <w:rFonts w:ascii="Times New Roman" w:eastAsia="Times New Roman" w:hAnsi="Times New Roman"/>
          <w:bCs/>
          <w:iCs/>
          <w:sz w:val="20"/>
          <w:szCs w:val="20"/>
          <w:lang w:val="en-GB" w:eastAsia="en-GB"/>
        </w:rPr>
        <w:t xml:space="preserve">policy support gateway </w:t>
      </w:r>
      <w:r w:rsidRPr="007960E7">
        <w:rPr>
          <w:rFonts w:ascii="Times New Roman" w:eastAsia="Times New Roman" w:hAnsi="Times New Roman"/>
          <w:bCs/>
          <w:iCs/>
          <w:sz w:val="20"/>
          <w:szCs w:val="20"/>
          <w:lang w:val="en-GB" w:eastAsia="en-GB"/>
        </w:rPr>
        <w:t>(</w:t>
      </w:r>
      <w:r w:rsidR="00940436" w:rsidRPr="007960E7">
        <w:rPr>
          <w:rFonts w:ascii="Times New Roman" w:eastAsia="Times New Roman" w:hAnsi="Times New Roman"/>
          <w:bCs/>
          <w:iCs/>
          <w:sz w:val="20"/>
          <w:szCs w:val="20"/>
          <w:lang w:val="en-GB" w:eastAsia="en-GB"/>
        </w:rPr>
        <w:t xml:space="preserve">appendix </w:t>
      </w:r>
      <w:r w:rsidRPr="007960E7">
        <w:rPr>
          <w:rFonts w:ascii="Times New Roman" w:eastAsia="Times New Roman" w:hAnsi="Times New Roman"/>
          <w:bCs/>
          <w:iCs/>
          <w:sz w:val="20"/>
          <w:szCs w:val="20"/>
          <w:lang w:val="en-GB" w:eastAsia="en-GB"/>
        </w:rPr>
        <w:t>III).</w:t>
      </w:r>
      <w:r w:rsidRPr="005E5AEC">
        <w:rPr>
          <w:rFonts w:ascii="Times New Roman" w:eastAsia="Times New Roman" w:hAnsi="Times New Roman"/>
          <w:bCs/>
          <w:iCs/>
          <w:sz w:val="20"/>
          <w:szCs w:val="20"/>
          <w:lang w:val="en-GB" w:eastAsia="en-GB"/>
        </w:rPr>
        <w:t xml:space="preserve"> </w:t>
      </w:r>
    </w:p>
    <w:p w14:paraId="34CA3CBE" w14:textId="29C9FCD5" w:rsidR="005E5AEC" w:rsidRPr="005E5AEC" w:rsidRDefault="005E5AEC" w:rsidP="00CC6504">
      <w:pPr>
        <w:numPr>
          <w:ilvl w:val="0"/>
          <w:numId w:val="17"/>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From the scoping stage,</w:t>
      </w:r>
      <w:r w:rsidR="00BC0143">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the </w:t>
      </w:r>
      <w:r w:rsidR="006440D1">
        <w:rPr>
          <w:rFonts w:ascii="Times New Roman" w:eastAsia="Times New Roman" w:hAnsi="Times New Roman"/>
          <w:bCs/>
          <w:iCs/>
          <w:sz w:val="20"/>
          <w:szCs w:val="20"/>
          <w:lang w:val="en-GB" w:eastAsia="en-GB"/>
        </w:rPr>
        <w:t xml:space="preserve">policy support </w:t>
      </w:r>
      <w:r w:rsidR="00B63BC7">
        <w:rPr>
          <w:rFonts w:ascii="Times New Roman" w:eastAsia="Times New Roman" w:hAnsi="Times New Roman"/>
          <w:bCs/>
          <w:iCs/>
          <w:sz w:val="20"/>
          <w:szCs w:val="20"/>
          <w:lang w:val="en-GB" w:eastAsia="en-GB"/>
        </w:rPr>
        <w:t>gateway</w:t>
      </w:r>
      <w:r w:rsidR="00BC0143">
        <w:rPr>
          <w:rFonts w:ascii="Times New Roman" w:eastAsia="Times New Roman" w:hAnsi="Times New Roman"/>
          <w:bCs/>
          <w:iCs/>
          <w:sz w:val="20"/>
          <w:szCs w:val="20"/>
          <w:lang w:val="en-GB" w:eastAsia="en-GB"/>
        </w:rPr>
        <w:t xml:space="preserve"> could be used</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to identify key areas relevant for policy support (institutions, governance, policy instruments, policy support tools, etc.) and the scoping report</w:t>
      </w:r>
      <w:r w:rsidR="00BC0143">
        <w:rPr>
          <w:rFonts w:ascii="Times New Roman" w:eastAsia="Times New Roman" w:hAnsi="Times New Roman"/>
          <w:bCs/>
          <w:iCs/>
          <w:sz w:val="20"/>
          <w:szCs w:val="20"/>
          <w:lang w:val="en-GB" w:eastAsia="en-GB"/>
        </w:rPr>
        <w:t xml:space="preserve"> could be used</w:t>
      </w:r>
      <w:r w:rsidRPr="005E5AEC">
        <w:rPr>
          <w:rFonts w:ascii="Times New Roman" w:eastAsia="Times New Roman" w:hAnsi="Times New Roman"/>
          <w:bCs/>
          <w:iCs/>
          <w:sz w:val="20"/>
          <w:szCs w:val="20"/>
          <w:lang w:val="en-GB" w:eastAsia="en-GB"/>
        </w:rPr>
        <w:t xml:space="preserve"> to </w:t>
      </w:r>
      <w:r w:rsidR="00541D80" w:rsidRPr="00541D80">
        <w:rPr>
          <w:rFonts w:ascii="Times New Roman" w:eastAsia="Times New Roman" w:hAnsi="Times New Roman"/>
          <w:bCs/>
          <w:iCs/>
          <w:sz w:val="20"/>
          <w:szCs w:val="20"/>
          <w:lang w:eastAsia="en-GB"/>
        </w:rPr>
        <w:t>focus a call for governments and stakeholders to identify and upload policy instruments and policy support tools to</w:t>
      </w:r>
      <w:r w:rsidRPr="00541D80">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the </w:t>
      </w:r>
      <w:r w:rsidR="00B63BC7">
        <w:rPr>
          <w:rFonts w:ascii="Times New Roman" w:eastAsia="Times New Roman" w:hAnsi="Times New Roman"/>
          <w:bCs/>
          <w:iCs/>
          <w:sz w:val="20"/>
          <w:szCs w:val="20"/>
          <w:lang w:val="en-GB" w:eastAsia="en-GB"/>
        </w:rPr>
        <w:t>gateway</w:t>
      </w:r>
      <w:r w:rsidRPr="005E5AEC">
        <w:rPr>
          <w:rFonts w:ascii="Times New Roman" w:eastAsia="Times New Roman" w:hAnsi="Times New Roman"/>
          <w:bCs/>
          <w:iCs/>
          <w:sz w:val="20"/>
          <w:szCs w:val="20"/>
          <w:lang w:val="en-GB" w:eastAsia="en-GB"/>
        </w:rPr>
        <w:t>, so authors can use these during</w:t>
      </w:r>
      <w:r w:rsidR="0039771E">
        <w:rPr>
          <w:rFonts w:ascii="Times New Roman" w:eastAsia="Times New Roman" w:hAnsi="Times New Roman"/>
          <w:bCs/>
          <w:iCs/>
          <w:sz w:val="20"/>
          <w:szCs w:val="20"/>
          <w:lang w:val="en-GB" w:eastAsia="en-GB"/>
        </w:rPr>
        <w:t xml:space="preserve"> an</w:t>
      </w:r>
      <w:r w:rsidRPr="005E5AEC">
        <w:rPr>
          <w:rFonts w:ascii="Times New Roman" w:eastAsia="Times New Roman" w:hAnsi="Times New Roman"/>
          <w:bCs/>
          <w:iCs/>
          <w:sz w:val="20"/>
          <w:szCs w:val="20"/>
          <w:lang w:val="en-GB" w:eastAsia="en-GB"/>
        </w:rPr>
        <w:t xml:space="preserve"> assessment</w:t>
      </w:r>
      <w:r w:rsidR="00ED25A2">
        <w:rPr>
          <w:rFonts w:ascii="Times New Roman" w:eastAsia="Times New Roman" w:hAnsi="Times New Roman"/>
          <w:bCs/>
          <w:iCs/>
          <w:sz w:val="20"/>
          <w:szCs w:val="20"/>
          <w:lang w:val="en-GB" w:eastAsia="en-GB"/>
        </w:rPr>
        <w:t>;</w:t>
      </w:r>
    </w:p>
    <w:p w14:paraId="4D890D1B" w14:textId="01DD7C7A" w:rsidR="005E5AEC" w:rsidRPr="005E5AEC" w:rsidRDefault="0039771E" w:rsidP="00CC6504">
      <w:pPr>
        <w:numPr>
          <w:ilvl w:val="0"/>
          <w:numId w:val="17"/>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T</w:t>
      </w:r>
      <w:r w:rsidR="005E5AEC" w:rsidRPr="005E5AEC">
        <w:rPr>
          <w:rFonts w:ascii="Times New Roman" w:eastAsia="Times New Roman" w:hAnsi="Times New Roman"/>
          <w:bCs/>
          <w:iCs/>
          <w:sz w:val="20"/>
          <w:szCs w:val="20"/>
          <w:lang w:val="en-GB" w:eastAsia="en-GB"/>
        </w:rPr>
        <w:t xml:space="preserve">argeted calls for content </w:t>
      </w:r>
      <w:r>
        <w:rPr>
          <w:rFonts w:ascii="Times New Roman" w:eastAsia="Times New Roman" w:hAnsi="Times New Roman"/>
          <w:bCs/>
          <w:iCs/>
          <w:sz w:val="20"/>
          <w:szCs w:val="20"/>
          <w:lang w:val="en-GB" w:eastAsia="en-GB"/>
        </w:rPr>
        <w:t>from</w:t>
      </w:r>
      <w:r w:rsidR="005E5AEC" w:rsidRPr="005E5AEC">
        <w:rPr>
          <w:rFonts w:ascii="Times New Roman" w:eastAsia="Times New Roman" w:hAnsi="Times New Roman"/>
          <w:bCs/>
          <w:iCs/>
          <w:sz w:val="20"/>
          <w:szCs w:val="20"/>
          <w:lang w:val="en-GB" w:eastAsia="en-GB"/>
        </w:rPr>
        <w:t xml:space="preserve"> a specific field or </w:t>
      </w:r>
      <w:r>
        <w:rPr>
          <w:rFonts w:ascii="Times New Roman" w:eastAsia="Times New Roman" w:hAnsi="Times New Roman"/>
          <w:bCs/>
          <w:iCs/>
          <w:sz w:val="20"/>
          <w:szCs w:val="20"/>
          <w:lang w:val="en-GB" w:eastAsia="en-GB"/>
        </w:rPr>
        <w:t xml:space="preserve">on a specific </w:t>
      </w:r>
      <w:r w:rsidR="005E5AEC" w:rsidRPr="005E5AEC">
        <w:rPr>
          <w:rFonts w:ascii="Times New Roman" w:eastAsia="Times New Roman" w:hAnsi="Times New Roman"/>
          <w:bCs/>
          <w:iCs/>
          <w:sz w:val="20"/>
          <w:szCs w:val="20"/>
          <w:lang w:val="en-GB" w:eastAsia="en-GB"/>
        </w:rPr>
        <w:t xml:space="preserve">topic could encourage a larger number of uploads from a specific community that relates to ongoing work in IPBES. Submissions related to a specific issue, or a specific set of nature’s contributions to people that would be particularly relevant for assessments which are </w:t>
      </w:r>
      <w:r w:rsidR="00ED25A2">
        <w:rPr>
          <w:rFonts w:ascii="Times New Roman" w:eastAsia="Times New Roman" w:hAnsi="Times New Roman"/>
          <w:bCs/>
          <w:iCs/>
          <w:sz w:val="20"/>
          <w:szCs w:val="20"/>
          <w:lang w:val="en-GB" w:eastAsia="en-GB"/>
        </w:rPr>
        <w:t>about to start</w:t>
      </w:r>
      <w:r w:rsidR="005E5AEC" w:rsidRPr="005E5AEC">
        <w:rPr>
          <w:rFonts w:ascii="Times New Roman" w:eastAsia="Times New Roman" w:hAnsi="Times New Roman"/>
          <w:bCs/>
          <w:iCs/>
          <w:sz w:val="20"/>
          <w:szCs w:val="20"/>
          <w:lang w:val="en-GB" w:eastAsia="en-GB"/>
        </w:rPr>
        <w:t xml:space="preserve"> or at an early stage</w:t>
      </w:r>
      <w:r w:rsidR="008A21A9">
        <w:rPr>
          <w:rFonts w:ascii="Times New Roman" w:eastAsia="Times New Roman" w:hAnsi="Times New Roman"/>
          <w:bCs/>
          <w:iCs/>
          <w:sz w:val="20"/>
          <w:szCs w:val="20"/>
          <w:lang w:val="en-GB" w:eastAsia="en-GB"/>
        </w:rPr>
        <w:t xml:space="preserve"> </w:t>
      </w:r>
      <w:r w:rsidR="008A21A9" w:rsidRPr="005E5AEC">
        <w:rPr>
          <w:rFonts w:ascii="Times New Roman" w:eastAsia="Times New Roman" w:hAnsi="Times New Roman"/>
          <w:bCs/>
          <w:iCs/>
          <w:sz w:val="20"/>
          <w:szCs w:val="20"/>
          <w:lang w:val="en-GB" w:eastAsia="en-GB"/>
        </w:rPr>
        <w:t>could be requested</w:t>
      </w:r>
      <w:r w:rsidR="005E5AEC" w:rsidRPr="005E5AEC">
        <w:rPr>
          <w:rFonts w:ascii="Times New Roman" w:eastAsia="Times New Roman" w:hAnsi="Times New Roman"/>
          <w:bCs/>
          <w:iCs/>
          <w:sz w:val="20"/>
          <w:szCs w:val="20"/>
          <w:lang w:val="en-GB" w:eastAsia="en-GB"/>
        </w:rPr>
        <w:t xml:space="preserve">. An organisation working </w:t>
      </w:r>
      <w:r w:rsidR="00ED25A2">
        <w:rPr>
          <w:rFonts w:ascii="Times New Roman" w:eastAsia="Times New Roman" w:hAnsi="Times New Roman"/>
          <w:bCs/>
          <w:iCs/>
          <w:sz w:val="20"/>
          <w:szCs w:val="20"/>
          <w:lang w:val="en-GB" w:eastAsia="en-GB"/>
        </w:rPr>
        <w:t>i</w:t>
      </w:r>
      <w:r w:rsidR="00ED25A2" w:rsidRPr="005E5AEC">
        <w:rPr>
          <w:rFonts w:ascii="Times New Roman" w:eastAsia="Times New Roman" w:hAnsi="Times New Roman"/>
          <w:bCs/>
          <w:iCs/>
          <w:sz w:val="20"/>
          <w:szCs w:val="20"/>
          <w:lang w:val="en-GB" w:eastAsia="en-GB"/>
        </w:rPr>
        <w:t xml:space="preserve">n </w:t>
      </w:r>
      <w:r w:rsidR="005E5AEC" w:rsidRPr="005E5AEC">
        <w:rPr>
          <w:rFonts w:ascii="Times New Roman" w:eastAsia="Times New Roman" w:hAnsi="Times New Roman"/>
          <w:bCs/>
          <w:iCs/>
          <w:sz w:val="20"/>
          <w:szCs w:val="20"/>
          <w:lang w:val="en-GB" w:eastAsia="en-GB"/>
        </w:rPr>
        <w:t xml:space="preserve">a very specific area may not </w:t>
      </w:r>
      <w:r w:rsidR="00ED25A2">
        <w:rPr>
          <w:rFonts w:ascii="Times New Roman" w:eastAsia="Times New Roman" w:hAnsi="Times New Roman"/>
          <w:bCs/>
          <w:iCs/>
          <w:sz w:val="20"/>
          <w:szCs w:val="20"/>
          <w:lang w:val="en-GB" w:eastAsia="en-GB"/>
        </w:rPr>
        <w:t>respond to a general call for</w:t>
      </w:r>
      <w:r w:rsidR="005E5AEC" w:rsidRPr="005E5AEC">
        <w:rPr>
          <w:rFonts w:ascii="Times New Roman" w:eastAsia="Times New Roman" w:hAnsi="Times New Roman"/>
          <w:bCs/>
          <w:iCs/>
          <w:sz w:val="20"/>
          <w:szCs w:val="20"/>
          <w:lang w:val="en-GB" w:eastAsia="en-GB"/>
        </w:rPr>
        <w:t xml:space="preserve"> “policy support tools”, but </w:t>
      </w:r>
      <w:r w:rsidR="00ED25A2">
        <w:rPr>
          <w:rFonts w:ascii="Times New Roman" w:eastAsia="Times New Roman" w:hAnsi="Times New Roman"/>
          <w:bCs/>
          <w:iCs/>
          <w:sz w:val="20"/>
          <w:szCs w:val="20"/>
          <w:lang w:val="en-GB" w:eastAsia="en-GB"/>
        </w:rPr>
        <w:t xml:space="preserve">may </w:t>
      </w:r>
      <w:r w:rsidR="005E5AEC" w:rsidRPr="005E5AEC">
        <w:rPr>
          <w:rFonts w:ascii="Times New Roman" w:eastAsia="Times New Roman" w:hAnsi="Times New Roman"/>
          <w:bCs/>
          <w:iCs/>
          <w:sz w:val="20"/>
          <w:szCs w:val="20"/>
          <w:lang w:val="en-GB" w:eastAsia="en-GB"/>
        </w:rPr>
        <w:t xml:space="preserve">consider </w:t>
      </w:r>
      <w:r w:rsidR="00ED25A2">
        <w:rPr>
          <w:rFonts w:ascii="Times New Roman" w:eastAsia="Times New Roman" w:hAnsi="Times New Roman"/>
          <w:bCs/>
          <w:iCs/>
          <w:sz w:val="20"/>
          <w:szCs w:val="20"/>
          <w:lang w:val="en-GB" w:eastAsia="en-GB"/>
        </w:rPr>
        <w:t xml:space="preserve">its work </w:t>
      </w:r>
      <w:r w:rsidR="005E5AEC" w:rsidRPr="005E5AEC">
        <w:rPr>
          <w:rFonts w:ascii="Times New Roman" w:eastAsia="Times New Roman" w:hAnsi="Times New Roman"/>
          <w:bCs/>
          <w:iCs/>
          <w:sz w:val="20"/>
          <w:szCs w:val="20"/>
          <w:lang w:val="en-GB" w:eastAsia="en-GB"/>
        </w:rPr>
        <w:t xml:space="preserve">relevant to </w:t>
      </w:r>
      <w:r w:rsidR="00ED25A2">
        <w:rPr>
          <w:rFonts w:ascii="Times New Roman" w:eastAsia="Times New Roman" w:hAnsi="Times New Roman"/>
          <w:bCs/>
          <w:iCs/>
          <w:sz w:val="20"/>
          <w:szCs w:val="20"/>
          <w:lang w:val="en-GB" w:eastAsia="en-GB"/>
        </w:rPr>
        <w:t>a specific call;</w:t>
      </w:r>
    </w:p>
    <w:p w14:paraId="1DC8949C" w14:textId="5455446A" w:rsidR="005E5AEC" w:rsidRPr="005E5AEC" w:rsidRDefault="005E5AEC" w:rsidP="00CC6504">
      <w:pPr>
        <w:numPr>
          <w:ilvl w:val="0"/>
          <w:numId w:val="17"/>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sz w:val="20"/>
          <w:szCs w:val="20"/>
          <w:lang w:val="en-GB" w:eastAsia="en-GB"/>
        </w:rPr>
        <w:t xml:space="preserve">It is essential that the templates for uploading content and the methodological guidance relate to each other so that the process for uploading content into the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sz w:val="20"/>
          <w:szCs w:val="20"/>
          <w:lang w:val="en-GB" w:eastAsia="en-GB"/>
        </w:rPr>
        <w:t>is part of the assessment process</w:t>
      </w:r>
      <w:r w:rsidR="00483965">
        <w:rPr>
          <w:rFonts w:ascii="Times New Roman" w:eastAsia="Times New Roman" w:hAnsi="Times New Roman"/>
          <w:sz w:val="20"/>
          <w:szCs w:val="20"/>
          <w:lang w:val="en-GB" w:eastAsia="en-GB"/>
        </w:rPr>
        <w:t>;</w:t>
      </w:r>
    </w:p>
    <w:p w14:paraId="32F9E94F" w14:textId="6E529B37" w:rsidR="005E5AEC" w:rsidRPr="00541D80" w:rsidRDefault="00483965" w:rsidP="00CC6504">
      <w:pPr>
        <w:numPr>
          <w:ilvl w:val="0"/>
          <w:numId w:val="17"/>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T</w:t>
      </w:r>
      <w:r w:rsidR="00541D80" w:rsidRPr="00541D80">
        <w:rPr>
          <w:rFonts w:ascii="Times New Roman" w:eastAsia="Times New Roman" w:hAnsi="Times New Roman"/>
          <w:bCs/>
          <w:iCs/>
          <w:sz w:val="20"/>
          <w:szCs w:val="20"/>
          <w:lang w:val="en-GB" w:eastAsia="en-GB"/>
        </w:rPr>
        <w:t>he nomination and selection of policy practitioners</w:t>
      </w:r>
      <w:r>
        <w:rPr>
          <w:rFonts w:ascii="Times New Roman" w:eastAsia="Times New Roman" w:hAnsi="Times New Roman"/>
          <w:bCs/>
          <w:iCs/>
          <w:sz w:val="20"/>
          <w:szCs w:val="20"/>
          <w:lang w:val="en-GB" w:eastAsia="en-GB"/>
        </w:rPr>
        <w:t xml:space="preserve"> as part of assessment expert groups should be further encouraged</w:t>
      </w:r>
      <w:r w:rsidR="00541D80" w:rsidRPr="00541D80">
        <w:rPr>
          <w:rFonts w:ascii="Times New Roman" w:eastAsia="Times New Roman" w:hAnsi="Times New Roman"/>
          <w:bCs/>
          <w:iCs/>
          <w:sz w:val="20"/>
          <w:szCs w:val="20"/>
          <w:lang w:val="en-GB" w:eastAsia="en-GB"/>
        </w:rPr>
        <w:t xml:space="preserve">. This </w:t>
      </w:r>
      <w:r>
        <w:rPr>
          <w:rFonts w:ascii="Times New Roman" w:eastAsia="Times New Roman" w:hAnsi="Times New Roman"/>
          <w:bCs/>
          <w:iCs/>
          <w:sz w:val="20"/>
          <w:szCs w:val="20"/>
          <w:lang w:val="en-GB" w:eastAsia="en-GB"/>
        </w:rPr>
        <w:t>c</w:t>
      </w:r>
      <w:r w:rsidR="00541D80" w:rsidRPr="00541D80">
        <w:rPr>
          <w:rFonts w:ascii="Times New Roman" w:eastAsia="Times New Roman" w:hAnsi="Times New Roman"/>
          <w:bCs/>
          <w:iCs/>
          <w:sz w:val="20"/>
          <w:szCs w:val="20"/>
          <w:lang w:val="en-GB" w:eastAsia="en-GB"/>
        </w:rPr>
        <w:t>ould require an adjustment of the criteria for their selection</w:t>
      </w:r>
      <w:r>
        <w:rPr>
          <w:rFonts w:ascii="Times New Roman" w:eastAsia="Times New Roman" w:hAnsi="Times New Roman"/>
          <w:bCs/>
          <w:iCs/>
          <w:sz w:val="20"/>
          <w:szCs w:val="20"/>
          <w:lang w:val="en-GB" w:eastAsia="en-GB"/>
        </w:rPr>
        <w:t>;</w:t>
      </w:r>
    </w:p>
    <w:p w14:paraId="38783DDD" w14:textId="06DB0D25" w:rsidR="005E5AEC" w:rsidRPr="005E5AEC" w:rsidRDefault="005E5AEC" w:rsidP="00CC6504">
      <w:pPr>
        <w:numPr>
          <w:ilvl w:val="0"/>
          <w:numId w:val="17"/>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It is suggested to establish a policy support liaison group within assessment</w:t>
      </w:r>
      <w:r w:rsidR="00483965">
        <w:rPr>
          <w:rFonts w:ascii="Times New Roman" w:eastAsia="Times New Roman" w:hAnsi="Times New Roman"/>
          <w:bCs/>
          <w:iCs/>
          <w:sz w:val="20"/>
          <w:szCs w:val="20"/>
          <w:lang w:val="en-GB" w:eastAsia="en-GB"/>
        </w:rPr>
        <w:t xml:space="preserve"> expert groups</w:t>
      </w:r>
      <w:r w:rsidRPr="005E5AEC">
        <w:rPr>
          <w:rFonts w:ascii="Times New Roman" w:eastAsia="Times New Roman" w:hAnsi="Times New Roman"/>
          <w:bCs/>
          <w:iCs/>
          <w:sz w:val="20"/>
          <w:szCs w:val="20"/>
          <w:lang w:val="en-GB" w:eastAsia="en-GB"/>
        </w:rPr>
        <w:t xml:space="preserve">. Members of the </w:t>
      </w:r>
      <w:r w:rsidR="00483965">
        <w:rPr>
          <w:rFonts w:ascii="Times New Roman" w:eastAsia="Times New Roman" w:hAnsi="Times New Roman"/>
          <w:bCs/>
          <w:iCs/>
          <w:sz w:val="20"/>
          <w:szCs w:val="20"/>
          <w:lang w:val="en-GB" w:eastAsia="en-GB"/>
        </w:rPr>
        <w:t>task force</w:t>
      </w:r>
      <w:r w:rsidRPr="005E5AEC">
        <w:rPr>
          <w:rFonts w:ascii="Times New Roman" w:eastAsia="Times New Roman" w:hAnsi="Times New Roman"/>
          <w:bCs/>
          <w:iCs/>
          <w:sz w:val="20"/>
          <w:szCs w:val="20"/>
          <w:lang w:val="en-GB" w:eastAsia="en-GB"/>
        </w:rPr>
        <w:t xml:space="preserve"> on policy support tools could also be part of the liaison group. </w:t>
      </w:r>
      <w:r w:rsidR="0039771E">
        <w:rPr>
          <w:rFonts w:ascii="Times New Roman" w:eastAsia="Times New Roman" w:hAnsi="Times New Roman"/>
          <w:bCs/>
          <w:iCs/>
          <w:sz w:val="20"/>
          <w:szCs w:val="20"/>
          <w:lang w:val="en-GB" w:eastAsia="en-GB"/>
        </w:rPr>
        <w:t>T</w:t>
      </w:r>
      <w:r w:rsidRPr="005E5AEC">
        <w:rPr>
          <w:rFonts w:ascii="Times New Roman" w:eastAsia="Times New Roman" w:hAnsi="Times New Roman"/>
          <w:bCs/>
          <w:iCs/>
          <w:sz w:val="20"/>
          <w:szCs w:val="20"/>
          <w:lang w:val="en-GB" w:eastAsia="en-GB"/>
        </w:rPr>
        <w:t xml:space="preserve">he role of fellows </w:t>
      </w:r>
      <w:r w:rsidR="0039771E">
        <w:rPr>
          <w:rFonts w:ascii="Times New Roman" w:eastAsia="Times New Roman" w:hAnsi="Times New Roman"/>
          <w:bCs/>
          <w:iCs/>
          <w:sz w:val="20"/>
          <w:szCs w:val="20"/>
          <w:lang w:val="en-GB" w:eastAsia="en-GB"/>
        </w:rPr>
        <w:t>in</w:t>
      </w:r>
      <w:r w:rsidRPr="005E5AEC">
        <w:rPr>
          <w:rFonts w:ascii="Times New Roman" w:eastAsia="Times New Roman" w:hAnsi="Times New Roman"/>
          <w:bCs/>
          <w:iCs/>
          <w:sz w:val="20"/>
          <w:szCs w:val="20"/>
          <w:lang w:val="en-GB" w:eastAsia="en-GB"/>
        </w:rPr>
        <w:t xml:space="preserve"> further support</w:t>
      </w:r>
      <w:r w:rsidR="0039771E">
        <w:rPr>
          <w:rFonts w:ascii="Times New Roman" w:eastAsia="Times New Roman" w:hAnsi="Times New Roman"/>
          <w:bCs/>
          <w:iCs/>
          <w:sz w:val="20"/>
          <w:szCs w:val="20"/>
          <w:lang w:val="en-GB" w:eastAsia="en-GB"/>
        </w:rPr>
        <w:t>ing</w:t>
      </w:r>
      <w:r w:rsidRPr="005E5AEC">
        <w:rPr>
          <w:rFonts w:ascii="Times New Roman" w:eastAsia="Times New Roman" w:hAnsi="Times New Roman"/>
          <w:bCs/>
          <w:iCs/>
          <w:sz w:val="20"/>
          <w:szCs w:val="20"/>
          <w:lang w:val="en-GB" w:eastAsia="en-GB"/>
        </w:rPr>
        <w:t xml:space="preserve"> this work </w:t>
      </w:r>
      <w:r w:rsidR="0039771E">
        <w:rPr>
          <w:rFonts w:ascii="Times New Roman" w:eastAsia="Times New Roman" w:hAnsi="Times New Roman"/>
          <w:bCs/>
          <w:iCs/>
          <w:sz w:val="20"/>
          <w:szCs w:val="20"/>
          <w:lang w:val="en-GB" w:eastAsia="en-GB"/>
        </w:rPr>
        <w:t>could also be explored</w:t>
      </w:r>
      <w:r w:rsidRPr="005E5AEC">
        <w:rPr>
          <w:rFonts w:ascii="Times New Roman" w:eastAsia="Times New Roman" w:hAnsi="Times New Roman"/>
          <w:bCs/>
          <w:iCs/>
          <w:sz w:val="20"/>
          <w:szCs w:val="20"/>
          <w:lang w:val="en-GB" w:eastAsia="en-GB"/>
        </w:rPr>
        <w:t>.</w:t>
      </w:r>
    </w:p>
    <w:p w14:paraId="77EA09AB" w14:textId="136AFBD3"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Other suggestions include</w:t>
      </w:r>
      <w:r w:rsidR="00F471AC">
        <w:rPr>
          <w:rFonts w:ascii="Times New Roman" w:eastAsia="Times New Roman" w:hAnsi="Times New Roman"/>
          <w:bCs/>
          <w:iCs/>
          <w:sz w:val="20"/>
          <w:szCs w:val="20"/>
          <w:lang w:val="en-GB" w:eastAsia="en-GB"/>
        </w:rPr>
        <w:t>d</w:t>
      </w:r>
      <w:r w:rsidRPr="005E5AEC">
        <w:rPr>
          <w:rFonts w:ascii="Times New Roman" w:eastAsia="Times New Roman" w:hAnsi="Times New Roman"/>
          <w:bCs/>
          <w:iCs/>
          <w:sz w:val="20"/>
          <w:szCs w:val="20"/>
          <w:lang w:val="en-GB" w:eastAsia="en-GB"/>
        </w:rPr>
        <w:t xml:space="preserve">: </w:t>
      </w:r>
    </w:p>
    <w:p w14:paraId="6881E2C6" w14:textId="6AF03DD7" w:rsidR="005E5AEC" w:rsidRPr="005E5AEC" w:rsidRDefault="005E5AEC" w:rsidP="00CC6504">
      <w:pPr>
        <w:numPr>
          <w:ilvl w:val="0"/>
          <w:numId w:val="18"/>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During the assessment</w:t>
      </w:r>
      <w:r w:rsidR="009524CD">
        <w:rPr>
          <w:rFonts w:ascii="Times New Roman" w:eastAsia="Times New Roman" w:hAnsi="Times New Roman"/>
          <w:bCs/>
          <w:iCs/>
          <w:sz w:val="20"/>
          <w:szCs w:val="20"/>
          <w:lang w:val="en-GB" w:eastAsia="en-GB"/>
        </w:rPr>
        <w:t xml:space="preserve"> process</w:t>
      </w:r>
      <w:r w:rsidRPr="005E5AEC">
        <w:rPr>
          <w:rFonts w:ascii="Times New Roman" w:eastAsia="Times New Roman" w:hAnsi="Times New Roman"/>
          <w:bCs/>
          <w:iCs/>
          <w:sz w:val="20"/>
          <w:szCs w:val="20"/>
          <w:lang w:val="en-GB" w:eastAsia="en-GB"/>
        </w:rPr>
        <w:t>,</w:t>
      </w:r>
      <w:r w:rsidR="00F471AC">
        <w:rPr>
          <w:rFonts w:ascii="Times New Roman" w:eastAsia="Times New Roman" w:hAnsi="Times New Roman"/>
          <w:bCs/>
          <w:iCs/>
          <w:sz w:val="20"/>
          <w:szCs w:val="20"/>
          <w:lang w:val="en-GB" w:eastAsia="en-GB"/>
        </w:rPr>
        <w:t xml:space="preserve"> authors could</w:t>
      </w:r>
      <w:r w:rsidRPr="005E5AEC">
        <w:rPr>
          <w:rFonts w:ascii="Times New Roman" w:eastAsia="Times New Roman" w:hAnsi="Times New Roman"/>
          <w:bCs/>
          <w:iCs/>
          <w:sz w:val="20"/>
          <w:szCs w:val="20"/>
          <w:lang w:val="en-GB" w:eastAsia="en-GB"/>
        </w:rPr>
        <w:t xml:space="preserve"> identify apparent policy support gaps and </w:t>
      </w:r>
      <w:r w:rsidR="00F471AC">
        <w:rPr>
          <w:rFonts w:ascii="Times New Roman" w:eastAsia="Times New Roman" w:hAnsi="Times New Roman"/>
          <w:bCs/>
          <w:iCs/>
          <w:sz w:val="20"/>
          <w:szCs w:val="20"/>
          <w:lang w:val="en-GB" w:eastAsia="en-GB"/>
        </w:rPr>
        <w:t xml:space="preserve">communicate them as part of the review process of the first order draft of the assessment </w:t>
      </w:r>
      <w:r w:rsidRPr="005E5AEC">
        <w:rPr>
          <w:rFonts w:ascii="Times New Roman" w:eastAsia="Times New Roman" w:hAnsi="Times New Roman"/>
          <w:bCs/>
          <w:iCs/>
          <w:sz w:val="20"/>
          <w:szCs w:val="20"/>
          <w:lang w:val="en-GB" w:eastAsia="en-GB"/>
        </w:rPr>
        <w:t xml:space="preserve">. </w:t>
      </w:r>
      <w:r w:rsidR="0039771E">
        <w:rPr>
          <w:rFonts w:ascii="Times New Roman" w:eastAsia="Times New Roman" w:hAnsi="Times New Roman"/>
          <w:bCs/>
          <w:iCs/>
          <w:sz w:val="20"/>
          <w:szCs w:val="20"/>
          <w:lang w:val="en-GB" w:eastAsia="en-GB"/>
        </w:rPr>
        <w:t>C</w:t>
      </w:r>
      <w:r w:rsidRPr="005E5AEC">
        <w:rPr>
          <w:rFonts w:ascii="Times New Roman" w:eastAsia="Times New Roman" w:hAnsi="Times New Roman"/>
          <w:bCs/>
          <w:iCs/>
          <w:sz w:val="20"/>
          <w:szCs w:val="20"/>
          <w:lang w:val="en-GB" w:eastAsia="en-GB"/>
        </w:rPr>
        <w:t>omplementing drafts with a targeted questionnaire could aid the identification of policy support gaps</w:t>
      </w:r>
      <w:r w:rsidR="00491F5E">
        <w:rPr>
          <w:rFonts w:ascii="Times New Roman" w:eastAsia="Times New Roman" w:hAnsi="Times New Roman"/>
          <w:bCs/>
          <w:iCs/>
          <w:sz w:val="20"/>
          <w:szCs w:val="20"/>
          <w:lang w:val="en-GB" w:eastAsia="en-GB"/>
        </w:rPr>
        <w:t>;</w:t>
      </w:r>
    </w:p>
    <w:p w14:paraId="052DD59E" w14:textId="1688F212" w:rsidR="00A51366" w:rsidRDefault="00491F5E" w:rsidP="00CC6504">
      <w:pPr>
        <w:numPr>
          <w:ilvl w:val="0"/>
          <w:numId w:val="18"/>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T</w:t>
      </w:r>
      <w:r w:rsidR="005E5AEC" w:rsidRPr="005E5AEC">
        <w:rPr>
          <w:rFonts w:ascii="Times New Roman" w:eastAsia="Times New Roman" w:hAnsi="Times New Roman"/>
          <w:bCs/>
          <w:iCs/>
          <w:sz w:val="20"/>
          <w:szCs w:val="20"/>
          <w:lang w:val="en-GB" w:eastAsia="en-GB"/>
        </w:rPr>
        <w:t>he peer-review process</w:t>
      </w:r>
      <w:r>
        <w:rPr>
          <w:rFonts w:ascii="Times New Roman" w:eastAsia="Times New Roman" w:hAnsi="Times New Roman"/>
          <w:bCs/>
          <w:iCs/>
          <w:sz w:val="20"/>
          <w:szCs w:val="20"/>
          <w:lang w:val="en-GB" w:eastAsia="en-GB"/>
        </w:rPr>
        <w:t xml:space="preserve"> could be used</w:t>
      </w:r>
      <w:r w:rsidR="005E5AEC" w:rsidRPr="005E5AEC">
        <w:rPr>
          <w:rFonts w:ascii="Times New Roman" w:eastAsia="Times New Roman" w:hAnsi="Times New Roman"/>
          <w:bCs/>
          <w:iCs/>
          <w:sz w:val="20"/>
          <w:szCs w:val="20"/>
          <w:lang w:val="en-GB" w:eastAsia="en-GB"/>
        </w:rPr>
        <w:t xml:space="preserve"> to further mobilise relevant knowledge a</w:t>
      </w:r>
      <w:r>
        <w:rPr>
          <w:rFonts w:ascii="Times New Roman" w:eastAsia="Times New Roman" w:hAnsi="Times New Roman"/>
          <w:bCs/>
          <w:iCs/>
          <w:sz w:val="20"/>
          <w:szCs w:val="20"/>
          <w:lang w:val="en-GB" w:eastAsia="en-GB"/>
        </w:rPr>
        <w:t>nd</w:t>
      </w:r>
      <w:r w:rsidR="005E5AEC" w:rsidRPr="005E5AEC">
        <w:rPr>
          <w:rFonts w:ascii="Times New Roman" w:eastAsia="Times New Roman" w:hAnsi="Times New Roman"/>
          <w:bCs/>
          <w:iCs/>
          <w:sz w:val="20"/>
          <w:szCs w:val="20"/>
          <w:lang w:val="en-GB" w:eastAsia="en-GB"/>
        </w:rPr>
        <w:t xml:space="preserve"> link to the knowledge generation function</w:t>
      </w:r>
      <w:r>
        <w:rPr>
          <w:rFonts w:ascii="Times New Roman" w:eastAsia="Times New Roman" w:hAnsi="Times New Roman"/>
          <w:bCs/>
          <w:iCs/>
          <w:sz w:val="20"/>
          <w:szCs w:val="20"/>
          <w:lang w:val="en-GB" w:eastAsia="en-GB"/>
        </w:rPr>
        <w:t>;</w:t>
      </w:r>
    </w:p>
    <w:p w14:paraId="5CB5B1A1" w14:textId="2801DE2B" w:rsidR="005E5AEC" w:rsidRPr="00A51366" w:rsidRDefault="005E5AEC" w:rsidP="00CC6504">
      <w:pPr>
        <w:numPr>
          <w:ilvl w:val="0"/>
          <w:numId w:val="18"/>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A51366">
        <w:rPr>
          <w:rFonts w:ascii="Times New Roman" w:eastAsia="Times New Roman" w:hAnsi="Times New Roman"/>
          <w:bCs/>
          <w:iCs/>
          <w:sz w:val="20"/>
          <w:szCs w:val="20"/>
          <w:lang w:val="en-GB" w:eastAsia="en-GB"/>
        </w:rPr>
        <w:t xml:space="preserve">After </w:t>
      </w:r>
      <w:r w:rsidR="009524CD">
        <w:rPr>
          <w:rFonts w:ascii="Times New Roman" w:eastAsia="Times New Roman" w:hAnsi="Times New Roman"/>
          <w:bCs/>
          <w:iCs/>
          <w:sz w:val="20"/>
          <w:szCs w:val="20"/>
          <w:lang w:val="en-GB" w:eastAsia="en-GB"/>
        </w:rPr>
        <w:t>an</w:t>
      </w:r>
      <w:r w:rsidR="009524CD" w:rsidRPr="00A51366">
        <w:rPr>
          <w:rFonts w:ascii="Times New Roman" w:eastAsia="Times New Roman" w:hAnsi="Times New Roman"/>
          <w:bCs/>
          <w:iCs/>
          <w:sz w:val="20"/>
          <w:szCs w:val="20"/>
          <w:lang w:val="en-GB" w:eastAsia="en-GB"/>
        </w:rPr>
        <w:t xml:space="preserve"> </w:t>
      </w:r>
      <w:r w:rsidRPr="00A51366">
        <w:rPr>
          <w:rFonts w:ascii="Times New Roman" w:eastAsia="Times New Roman" w:hAnsi="Times New Roman"/>
          <w:bCs/>
          <w:iCs/>
          <w:sz w:val="20"/>
          <w:szCs w:val="20"/>
          <w:lang w:val="en-GB" w:eastAsia="en-GB"/>
        </w:rPr>
        <w:t xml:space="preserve">assessment is approved, </w:t>
      </w:r>
      <w:r w:rsidR="00491F5E">
        <w:rPr>
          <w:rFonts w:ascii="Times New Roman" w:eastAsia="Times New Roman" w:hAnsi="Times New Roman"/>
          <w:bCs/>
          <w:iCs/>
          <w:sz w:val="20"/>
          <w:szCs w:val="20"/>
          <w:lang w:val="en-GB" w:eastAsia="en-GB"/>
        </w:rPr>
        <w:t xml:space="preserve">the </w:t>
      </w:r>
      <w:r w:rsidRPr="00A51366">
        <w:rPr>
          <w:rFonts w:ascii="Times New Roman" w:eastAsia="Times New Roman" w:hAnsi="Times New Roman"/>
          <w:bCs/>
          <w:iCs/>
          <w:sz w:val="20"/>
          <w:szCs w:val="20"/>
          <w:lang w:val="en-GB" w:eastAsia="en-GB"/>
        </w:rPr>
        <w:t xml:space="preserve">IPBES secretariat could issue a call inviting governments and stakeholders to add further case studies and policy support tools related to the specific assessment report into the </w:t>
      </w:r>
      <w:r w:rsidR="00B63BC7">
        <w:rPr>
          <w:rFonts w:ascii="Times New Roman" w:eastAsia="Times New Roman" w:hAnsi="Times New Roman"/>
          <w:bCs/>
          <w:iCs/>
          <w:sz w:val="20"/>
          <w:szCs w:val="20"/>
          <w:lang w:val="en-GB" w:eastAsia="en-GB"/>
        </w:rPr>
        <w:t>gateway</w:t>
      </w:r>
      <w:r w:rsidR="00491F5E">
        <w:rPr>
          <w:rFonts w:ascii="Times New Roman" w:eastAsia="Times New Roman" w:hAnsi="Times New Roman"/>
          <w:bCs/>
          <w:iCs/>
          <w:sz w:val="20"/>
          <w:szCs w:val="20"/>
          <w:lang w:val="en-GB" w:eastAsia="en-GB"/>
        </w:rPr>
        <w:t>;</w:t>
      </w:r>
    </w:p>
    <w:p w14:paraId="416C5138" w14:textId="2910C7CE" w:rsidR="005E5AEC" w:rsidRPr="005E5AEC" w:rsidRDefault="00491F5E" w:rsidP="00CC6504">
      <w:pPr>
        <w:numPr>
          <w:ilvl w:val="0"/>
          <w:numId w:val="18"/>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Pr>
          <w:rFonts w:ascii="Times New Roman" w:eastAsia="Times New Roman" w:hAnsi="Times New Roman"/>
          <w:sz w:val="20"/>
          <w:szCs w:val="20"/>
          <w:lang w:val="en-GB" w:eastAsia="en-GB"/>
        </w:rPr>
        <w:t>As</w:t>
      </w:r>
      <w:r w:rsidR="005E5AEC" w:rsidRPr="005E5AEC">
        <w:rPr>
          <w:rFonts w:ascii="Times New Roman" w:eastAsia="Times New Roman" w:hAnsi="Times New Roman"/>
          <w:sz w:val="20"/>
          <w:szCs w:val="20"/>
          <w:lang w:val="en-GB" w:eastAsia="en-GB"/>
        </w:rPr>
        <w:t xml:space="preserve"> assessments </w:t>
      </w:r>
      <w:r>
        <w:rPr>
          <w:rFonts w:ascii="Times New Roman" w:eastAsia="Times New Roman" w:hAnsi="Times New Roman"/>
          <w:sz w:val="20"/>
          <w:szCs w:val="20"/>
          <w:lang w:val="en-GB" w:eastAsia="en-GB"/>
        </w:rPr>
        <w:t xml:space="preserve">may also be considered </w:t>
      </w:r>
      <w:r w:rsidR="005E5AEC" w:rsidRPr="005E5AEC">
        <w:rPr>
          <w:rFonts w:ascii="Times New Roman" w:eastAsia="Times New Roman" w:hAnsi="Times New Roman"/>
          <w:sz w:val="20"/>
          <w:szCs w:val="20"/>
          <w:lang w:val="en-GB" w:eastAsia="en-GB"/>
        </w:rPr>
        <w:t xml:space="preserve">policy support tools </w:t>
      </w:r>
      <w:r>
        <w:rPr>
          <w:rFonts w:ascii="Times New Roman" w:eastAsia="Times New Roman" w:hAnsi="Times New Roman"/>
          <w:sz w:val="20"/>
          <w:szCs w:val="20"/>
          <w:lang w:val="en-GB" w:eastAsia="en-GB"/>
        </w:rPr>
        <w:t>it should be noted that</w:t>
      </w:r>
      <w:r w:rsidR="005E5AEC" w:rsidRPr="005E5AEC">
        <w:rPr>
          <w:rFonts w:ascii="Times New Roman" w:eastAsia="Times New Roman" w:hAnsi="Times New Roman"/>
          <w:sz w:val="20"/>
          <w:szCs w:val="20"/>
          <w:lang w:val="en-GB" w:eastAsia="en-GB"/>
        </w:rPr>
        <w:t xml:space="preserve"> the information in the catalogue of assessments is being included into the policy support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005E5AEC" w:rsidRPr="005E5AEC">
        <w:rPr>
          <w:rFonts w:ascii="Times New Roman" w:eastAsia="Times New Roman" w:hAnsi="Times New Roman"/>
          <w:sz w:val="20"/>
          <w:szCs w:val="20"/>
          <w:lang w:val="en-GB" w:eastAsia="en-GB"/>
        </w:rPr>
        <w:t>within the</w:t>
      </w:r>
      <w:r>
        <w:rPr>
          <w:rFonts w:ascii="Times New Roman" w:eastAsia="Times New Roman" w:hAnsi="Times New Roman"/>
          <w:sz w:val="20"/>
          <w:szCs w:val="20"/>
          <w:lang w:val="en-GB" w:eastAsia="en-GB"/>
        </w:rPr>
        <w:t xml:space="preserve"> most appropriate</w:t>
      </w:r>
      <w:r w:rsidR="005E5AEC" w:rsidRPr="005E5AEC">
        <w:rPr>
          <w:rFonts w:ascii="Times New Roman" w:eastAsia="Times New Roman" w:hAnsi="Times New Roman"/>
          <w:sz w:val="20"/>
          <w:szCs w:val="20"/>
          <w:lang w:val="en-GB" w:eastAsia="en-GB"/>
        </w:rPr>
        <w:t xml:space="preserve"> categories (usually assessments, policy support tools, or case studies)</w:t>
      </w:r>
      <w:r>
        <w:rPr>
          <w:rFonts w:ascii="Times New Roman" w:eastAsia="Times New Roman" w:hAnsi="Times New Roman"/>
          <w:sz w:val="20"/>
          <w:szCs w:val="20"/>
          <w:lang w:val="en-GB" w:eastAsia="en-GB"/>
        </w:rPr>
        <w:t>;</w:t>
      </w:r>
    </w:p>
    <w:p w14:paraId="7374A21D" w14:textId="71D41F3E" w:rsidR="005E5AEC" w:rsidRPr="005E5AEC" w:rsidRDefault="00644A5B" w:rsidP="00CC6504">
      <w:pPr>
        <w:numPr>
          <w:ilvl w:val="0"/>
          <w:numId w:val="18"/>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Pr>
          <w:rFonts w:ascii="Times New Roman" w:eastAsia="Times New Roman" w:hAnsi="Times New Roman"/>
          <w:sz w:val="20"/>
          <w:szCs w:val="20"/>
          <w:lang w:val="en-GB" w:eastAsia="en-GB"/>
        </w:rPr>
        <w:t>T</w:t>
      </w:r>
      <w:r w:rsidR="005E5AEC" w:rsidRPr="005E5AEC">
        <w:rPr>
          <w:rFonts w:ascii="Times New Roman" w:eastAsia="Times New Roman" w:hAnsi="Times New Roman"/>
          <w:sz w:val="20"/>
          <w:szCs w:val="20"/>
          <w:lang w:val="en-GB" w:eastAsia="en-GB"/>
        </w:rPr>
        <w:t>he initiation of a series of new assessments</w:t>
      </w:r>
      <w:r>
        <w:rPr>
          <w:rFonts w:ascii="Times New Roman" w:eastAsia="Times New Roman" w:hAnsi="Times New Roman"/>
          <w:sz w:val="20"/>
          <w:szCs w:val="20"/>
          <w:lang w:val="en-GB" w:eastAsia="en-GB"/>
        </w:rPr>
        <w:t xml:space="preserve"> may provide </w:t>
      </w:r>
      <w:r w:rsidR="005E5AEC" w:rsidRPr="005E5AEC">
        <w:rPr>
          <w:rFonts w:ascii="Times New Roman" w:eastAsia="Times New Roman" w:hAnsi="Times New Roman"/>
          <w:sz w:val="20"/>
          <w:szCs w:val="20"/>
          <w:lang w:val="en-GB" w:eastAsia="en-GB"/>
        </w:rPr>
        <w:t xml:space="preserve">a renewed opportunity to further strengthen the links between </w:t>
      </w:r>
      <w:r>
        <w:rPr>
          <w:rFonts w:ascii="Times New Roman" w:eastAsia="Times New Roman" w:hAnsi="Times New Roman"/>
          <w:sz w:val="20"/>
          <w:szCs w:val="20"/>
          <w:lang w:val="en-GB" w:eastAsia="en-GB"/>
        </w:rPr>
        <w:t>the assessment and the policy support function of</w:t>
      </w:r>
      <w:r w:rsidR="005E5AEC" w:rsidRPr="005E5AEC">
        <w:rPr>
          <w:rFonts w:ascii="Times New Roman" w:eastAsia="Times New Roman" w:hAnsi="Times New Roman"/>
          <w:sz w:val="20"/>
          <w:szCs w:val="20"/>
          <w:lang w:val="en-GB" w:eastAsia="en-GB"/>
        </w:rPr>
        <w:t xml:space="preserve"> IPBES and </w:t>
      </w:r>
      <w:r w:rsidR="0039771E">
        <w:rPr>
          <w:rFonts w:ascii="Times New Roman" w:eastAsia="Times New Roman" w:hAnsi="Times New Roman"/>
          <w:sz w:val="20"/>
          <w:szCs w:val="20"/>
          <w:lang w:val="en-GB" w:eastAsia="en-GB"/>
        </w:rPr>
        <w:t xml:space="preserve">to </w:t>
      </w:r>
      <w:r w:rsidR="005E5AEC" w:rsidRPr="005E5AEC">
        <w:rPr>
          <w:rFonts w:ascii="Times New Roman" w:eastAsia="Times New Roman" w:hAnsi="Times New Roman"/>
          <w:sz w:val="20"/>
          <w:szCs w:val="20"/>
          <w:lang w:val="en-GB" w:eastAsia="en-GB"/>
        </w:rPr>
        <w:t xml:space="preserve">understand the means by which </w:t>
      </w:r>
      <w:r>
        <w:rPr>
          <w:rFonts w:ascii="Times New Roman" w:eastAsia="Times New Roman" w:hAnsi="Times New Roman"/>
          <w:sz w:val="20"/>
          <w:szCs w:val="20"/>
          <w:lang w:val="en-GB" w:eastAsia="en-GB"/>
        </w:rPr>
        <w:t>t</w:t>
      </w:r>
      <w:r w:rsidR="009C69AA">
        <w:rPr>
          <w:rFonts w:ascii="Times New Roman" w:eastAsia="Times New Roman" w:hAnsi="Times New Roman"/>
          <w:sz w:val="20"/>
          <w:szCs w:val="20"/>
          <w:lang w:val="en-GB" w:eastAsia="en-GB"/>
        </w:rPr>
        <w:t xml:space="preserve">he </w:t>
      </w:r>
      <w:r w:rsidR="005E5AEC" w:rsidRPr="005E5AEC">
        <w:rPr>
          <w:rFonts w:ascii="Times New Roman" w:eastAsia="Times New Roman" w:hAnsi="Times New Roman"/>
          <w:sz w:val="20"/>
          <w:szCs w:val="20"/>
          <w:lang w:val="en-GB" w:eastAsia="en-GB"/>
        </w:rPr>
        <w:t>catalogue</w:t>
      </w:r>
      <w:r w:rsidR="009C69AA">
        <w:rPr>
          <w:rFonts w:ascii="Times New Roman" w:eastAsia="Times New Roman" w:hAnsi="Times New Roman"/>
          <w:sz w:val="20"/>
          <w:szCs w:val="20"/>
          <w:lang w:val="en-GB" w:eastAsia="en-GB"/>
        </w:rPr>
        <w:t xml:space="preserve"> of assessment</w:t>
      </w:r>
      <w:r w:rsidR="005E5AEC" w:rsidRPr="005E5AEC">
        <w:rPr>
          <w:rFonts w:ascii="Times New Roman" w:eastAsia="Times New Roman" w:hAnsi="Times New Roman"/>
          <w:sz w:val="20"/>
          <w:szCs w:val="20"/>
          <w:lang w:val="en-GB" w:eastAsia="en-GB"/>
        </w:rPr>
        <w:t>s</w:t>
      </w:r>
      <w:r w:rsidR="009C69AA">
        <w:rPr>
          <w:rFonts w:ascii="Times New Roman" w:eastAsia="Times New Roman" w:hAnsi="Times New Roman"/>
          <w:sz w:val="20"/>
          <w:szCs w:val="20"/>
          <w:lang w:val="en-GB" w:eastAsia="en-GB"/>
        </w:rPr>
        <w:t xml:space="preserve"> and the policy support gateway</w:t>
      </w:r>
      <w:r w:rsidR="005E5AEC" w:rsidRPr="005E5AEC">
        <w:rPr>
          <w:rFonts w:ascii="Times New Roman" w:eastAsia="Times New Roman" w:hAnsi="Times New Roman"/>
          <w:sz w:val="20"/>
          <w:szCs w:val="20"/>
          <w:lang w:val="en-GB" w:eastAsia="en-GB"/>
        </w:rPr>
        <w:t xml:space="preserve"> are integrated and </w:t>
      </w:r>
      <w:r>
        <w:rPr>
          <w:rFonts w:ascii="Times New Roman" w:eastAsia="Times New Roman" w:hAnsi="Times New Roman"/>
          <w:sz w:val="20"/>
          <w:szCs w:val="20"/>
          <w:lang w:val="en-GB" w:eastAsia="en-GB"/>
        </w:rPr>
        <w:t>used</w:t>
      </w:r>
      <w:r w:rsidR="005E5AEC" w:rsidRPr="005E5AEC">
        <w:rPr>
          <w:rFonts w:ascii="Times New Roman" w:eastAsia="Times New Roman" w:hAnsi="Times New Roman"/>
          <w:sz w:val="20"/>
          <w:szCs w:val="20"/>
          <w:lang w:val="en-GB" w:eastAsia="en-GB"/>
        </w:rPr>
        <w:t>.</w:t>
      </w:r>
      <w:r w:rsidR="007267C6">
        <w:rPr>
          <w:rFonts w:ascii="Times New Roman" w:eastAsia="Times New Roman" w:hAnsi="Times New Roman"/>
          <w:sz w:val="20"/>
          <w:szCs w:val="20"/>
          <w:lang w:val="en-GB" w:eastAsia="en-GB"/>
        </w:rPr>
        <w:t xml:space="preserve"> </w:t>
      </w:r>
      <w:r>
        <w:rPr>
          <w:rFonts w:ascii="Times New Roman" w:eastAsia="Times New Roman" w:hAnsi="Times New Roman"/>
          <w:sz w:val="20"/>
          <w:szCs w:val="20"/>
          <w:lang w:val="en-GB" w:eastAsia="en-GB"/>
        </w:rPr>
        <w:t>This could</w:t>
      </w:r>
      <w:r w:rsidR="007267C6">
        <w:rPr>
          <w:rFonts w:ascii="Times New Roman" w:eastAsia="Times New Roman" w:hAnsi="Times New Roman"/>
          <w:sz w:val="20"/>
          <w:szCs w:val="20"/>
          <w:lang w:val="en-GB" w:eastAsia="en-GB"/>
        </w:rPr>
        <w:t xml:space="preserve"> include the undertaking of</w:t>
      </w:r>
      <w:r w:rsidR="006F7A0B">
        <w:rPr>
          <w:rFonts w:ascii="Times New Roman" w:eastAsia="Times New Roman" w:hAnsi="Times New Roman"/>
          <w:sz w:val="20"/>
          <w:szCs w:val="20"/>
          <w:lang w:val="en-GB" w:eastAsia="en-GB"/>
        </w:rPr>
        <w:t xml:space="preserve"> </w:t>
      </w:r>
      <w:r w:rsidR="007267C6">
        <w:rPr>
          <w:rFonts w:ascii="Times New Roman" w:eastAsia="Times New Roman" w:hAnsi="Times New Roman"/>
          <w:sz w:val="20"/>
          <w:szCs w:val="20"/>
          <w:lang w:val="en-GB" w:eastAsia="en-GB"/>
        </w:rPr>
        <w:t>methodological assessmen</w:t>
      </w:r>
      <w:r w:rsidR="006F7A0B">
        <w:rPr>
          <w:rFonts w:ascii="Times New Roman" w:eastAsia="Times New Roman" w:hAnsi="Times New Roman"/>
          <w:sz w:val="20"/>
          <w:szCs w:val="20"/>
          <w:lang w:val="en-GB" w:eastAsia="en-GB"/>
        </w:rPr>
        <w:t>ts</w:t>
      </w:r>
      <w:r w:rsidR="007267C6">
        <w:rPr>
          <w:rFonts w:ascii="Times New Roman" w:eastAsia="Times New Roman" w:hAnsi="Times New Roman"/>
          <w:sz w:val="20"/>
          <w:szCs w:val="20"/>
          <w:lang w:val="en-GB" w:eastAsia="en-GB"/>
        </w:rPr>
        <w:t xml:space="preserve"> to assess the effectiveness of policy instruments and policy support tools.</w:t>
      </w:r>
    </w:p>
    <w:p w14:paraId="5C7C2B65" w14:textId="77777777" w:rsidR="005E5AEC" w:rsidRPr="005E5AEC" w:rsidRDefault="005E5AEC" w:rsidP="00A879A8">
      <w:pPr>
        <w:tabs>
          <w:tab w:val="left" w:pos="1247"/>
          <w:tab w:val="left" w:pos="1814"/>
          <w:tab w:val="left" w:pos="2381"/>
          <w:tab w:val="left" w:pos="2948"/>
          <w:tab w:val="left" w:pos="3515"/>
        </w:tabs>
        <w:spacing w:after="120" w:line="240" w:lineRule="auto"/>
        <w:ind w:left="1253"/>
        <w:rPr>
          <w:rFonts w:ascii="Times New Roman" w:eastAsia="Times New Roman" w:hAnsi="Times New Roman"/>
          <w:b/>
          <w:bCs/>
          <w:iCs/>
          <w:sz w:val="20"/>
          <w:szCs w:val="20"/>
          <w:lang w:val="en-GB" w:eastAsia="en-GB"/>
        </w:rPr>
      </w:pPr>
      <w:r w:rsidRPr="005E5AEC">
        <w:rPr>
          <w:rFonts w:ascii="Times New Roman" w:eastAsia="Times New Roman" w:hAnsi="Times New Roman"/>
          <w:b/>
          <w:bCs/>
          <w:iCs/>
          <w:sz w:val="20"/>
          <w:szCs w:val="20"/>
          <w:lang w:val="en-GB" w:eastAsia="en-GB"/>
        </w:rPr>
        <w:t xml:space="preserve">2. Capacity-building </w:t>
      </w:r>
    </w:p>
    <w:p w14:paraId="22999B15" w14:textId="2BADF06A" w:rsidR="005E5AEC" w:rsidRPr="005E5AEC" w:rsidRDefault="005E5AEC" w:rsidP="0038226E">
      <w:pPr>
        <w:tabs>
          <w:tab w:val="left" w:pos="1247"/>
          <w:tab w:val="left" w:pos="1814"/>
          <w:tab w:val="left" w:pos="2381"/>
          <w:tab w:val="left" w:pos="2948"/>
          <w:tab w:val="left" w:pos="3515"/>
        </w:tabs>
        <w:spacing w:after="120" w:line="240" w:lineRule="auto"/>
        <w:ind w:left="1253"/>
        <w:rPr>
          <w:rFonts w:ascii="Times New Roman" w:eastAsia="Times New Roman" w:hAnsi="Times New Roman"/>
          <w:bCs/>
          <w:iCs/>
          <w:sz w:val="20"/>
          <w:szCs w:val="20"/>
          <w:lang w:val="en-GB" w:eastAsia="en-GB"/>
        </w:rPr>
      </w:pPr>
      <w:r w:rsidRPr="005E5AEC">
        <w:rPr>
          <w:rFonts w:ascii="Times New Roman" w:eastAsia="Times New Roman" w:hAnsi="Times New Roman"/>
          <w:sz w:val="20"/>
          <w:szCs w:val="20"/>
          <w:lang w:val="en-GB" w:eastAsia="en-GB"/>
        </w:rPr>
        <w:t>The Plenary</w:t>
      </w:r>
      <w:r w:rsidR="00EF3601">
        <w:rPr>
          <w:rFonts w:ascii="Times New Roman" w:eastAsia="Times New Roman" w:hAnsi="Times New Roman"/>
          <w:sz w:val="20"/>
          <w:szCs w:val="20"/>
          <w:lang w:val="en-GB" w:eastAsia="en-GB"/>
        </w:rPr>
        <w:t>,</w:t>
      </w:r>
      <w:r w:rsidRPr="005E5AEC">
        <w:rPr>
          <w:rFonts w:ascii="Times New Roman" w:eastAsia="Times New Roman" w:hAnsi="Times New Roman"/>
          <w:sz w:val="20"/>
          <w:szCs w:val="20"/>
          <w:lang w:val="en-GB" w:eastAsia="en-GB"/>
        </w:rPr>
        <w:t xml:space="preserve"> at its fifth session</w:t>
      </w:r>
      <w:r w:rsidR="00EF3601">
        <w:rPr>
          <w:rFonts w:ascii="Times New Roman" w:eastAsia="Times New Roman" w:hAnsi="Times New Roman"/>
          <w:sz w:val="20"/>
          <w:szCs w:val="20"/>
          <w:lang w:val="en-GB" w:eastAsia="en-GB"/>
        </w:rPr>
        <w:t>,</w:t>
      </w:r>
      <w:r w:rsidRPr="005E5AEC">
        <w:rPr>
          <w:rFonts w:ascii="Times New Roman" w:eastAsia="Times New Roman" w:hAnsi="Times New Roman"/>
          <w:sz w:val="20"/>
          <w:szCs w:val="20"/>
          <w:lang w:val="en-GB" w:eastAsia="en-GB"/>
        </w:rPr>
        <w:t xml:space="preserve"> requested the Multidisciplinary Expert Panel, in consultation with the Bureau and supported by the expert group, to work with the task force on capacity-building to explore ways to more effectively promote and facilitate the future use of policy support tools and methodologies at appropriate scales that meet the needs of policymakers. </w:t>
      </w:r>
      <w:r w:rsidR="00EF3601">
        <w:rPr>
          <w:rFonts w:ascii="Times New Roman" w:eastAsia="Times New Roman" w:hAnsi="Times New Roman"/>
          <w:sz w:val="20"/>
          <w:szCs w:val="20"/>
          <w:lang w:val="en-GB" w:eastAsia="en-GB"/>
        </w:rPr>
        <w:t>T</w:t>
      </w:r>
      <w:r w:rsidRPr="005E5AEC">
        <w:rPr>
          <w:rFonts w:ascii="Times New Roman" w:eastAsia="Times New Roman" w:hAnsi="Times New Roman"/>
          <w:sz w:val="20"/>
          <w:szCs w:val="20"/>
          <w:lang w:val="en-GB" w:eastAsia="en-GB"/>
        </w:rPr>
        <w:t xml:space="preserve">he </w:t>
      </w:r>
      <w:r w:rsidR="00EF3601">
        <w:rPr>
          <w:rFonts w:ascii="Times New Roman" w:eastAsia="Times New Roman" w:hAnsi="Times New Roman"/>
          <w:sz w:val="20"/>
          <w:szCs w:val="20"/>
          <w:lang w:val="en-GB" w:eastAsia="en-GB"/>
        </w:rPr>
        <w:t>functions of IPBES include to</w:t>
      </w:r>
      <w:r w:rsidRPr="005E5AEC">
        <w:rPr>
          <w:rFonts w:ascii="Times New Roman" w:eastAsia="Times New Roman" w:hAnsi="Times New Roman"/>
          <w:sz w:val="20"/>
          <w:szCs w:val="20"/>
          <w:lang w:val="en-GB" w:eastAsia="en-GB"/>
        </w:rPr>
        <w:t xml:space="preserve"> identif</w:t>
      </w:r>
      <w:r w:rsidR="00EF3601">
        <w:rPr>
          <w:rFonts w:ascii="Times New Roman" w:eastAsia="Times New Roman" w:hAnsi="Times New Roman"/>
          <w:sz w:val="20"/>
          <w:szCs w:val="20"/>
          <w:lang w:val="en-GB" w:eastAsia="en-GB"/>
        </w:rPr>
        <w:t>y</w:t>
      </w:r>
      <w:r w:rsidRPr="005E5AEC">
        <w:rPr>
          <w:rFonts w:ascii="Times New Roman" w:eastAsia="Times New Roman" w:hAnsi="Times New Roman"/>
          <w:sz w:val="20"/>
          <w:szCs w:val="20"/>
          <w:lang w:val="en-GB" w:eastAsia="en-GB"/>
        </w:rPr>
        <w:t xml:space="preserve"> and prioritize key scientific information needed for policymakers at appropriate scales and </w:t>
      </w:r>
      <w:r w:rsidR="00EF3601">
        <w:rPr>
          <w:rFonts w:ascii="Times New Roman" w:eastAsia="Times New Roman" w:hAnsi="Times New Roman"/>
          <w:sz w:val="20"/>
          <w:szCs w:val="20"/>
          <w:lang w:val="en-GB" w:eastAsia="en-GB"/>
        </w:rPr>
        <w:t xml:space="preserve">to </w:t>
      </w:r>
      <w:r w:rsidRPr="005E5AEC">
        <w:rPr>
          <w:rFonts w:ascii="Times New Roman" w:eastAsia="Times New Roman" w:hAnsi="Times New Roman"/>
          <w:sz w:val="20"/>
          <w:szCs w:val="20"/>
          <w:lang w:val="en-GB" w:eastAsia="en-GB"/>
        </w:rPr>
        <w:t>catalyse efforts to generate new knowledge by engaging in dialogue with key scientific organizations, indigenous peoples and local communities, non-governmental organisations, policymakers and funding organizations, among others.</w:t>
      </w:r>
    </w:p>
    <w:p w14:paraId="79DF42DA" w14:textId="1CD44AFC" w:rsidR="005E5AEC" w:rsidRPr="005E5AEC" w:rsidRDefault="005E5AEC" w:rsidP="0038226E">
      <w:pPr>
        <w:tabs>
          <w:tab w:val="left" w:pos="1247"/>
          <w:tab w:val="left" w:pos="1814"/>
          <w:tab w:val="left" w:pos="2381"/>
          <w:tab w:val="left" w:pos="2948"/>
          <w:tab w:val="left" w:pos="3515"/>
        </w:tabs>
        <w:spacing w:after="120" w:line="240" w:lineRule="auto"/>
        <w:ind w:left="1253"/>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Regarding the capacity-building function, the expert group acknowledged the work underway to facilitate uptake of assessments, </w:t>
      </w:r>
      <w:r w:rsidR="00EF3601">
        <w:rPr>
          <w:rFonts w:ascii="Times New Roman" w:eastAsia="Times New Roman" w:hAnsi="Times New Roman"/>
          <w:bCs/>
          <w:iCs/>
          <w:sz w:val="20"/>
          <w:szCs w:val="20"/>
          <w:lang w:val="en-GB" w:eastAsia="en-GB"/>
        </w:rPr>
        <w:t xml:space="preserve">and to </w:t>
      </w:r>
      <w:r w:rsidRPr="005E5AEC">
        <w:rPr>
          <w:rFonts w:ascii="Times New Roman" w:eastAsia="Times New Roman" w:hAnsi="Times New Roman"/>
          <w:bCs/>
          <w:iCs/>
          <w:sz w:val="20"/>
          <w:szCs w:val="20"/>
          <w:lang w:val="en-GB" w:eastAsia="en-GB"/>
        </w:rPr>
        <w:t>develop learning materials focused on IPBES products</w:t>
      </w:r>
      <w:r w:rsidR="00915152">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and</w:t>
      </w:r>
      <w:r w:rsidR="00EF3601">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guidance for the establishment of national science-policy platforms and networks. The group made the following recommendations for greater integration between the </w:t>
      </w:r>
      <w:r w:rsidR="006F7A0B">
        <w:rPr>
          <w:rFonts w:ascii="Times New Roman" w:eastAsia="Times New Roman" w:hAnsi="Times New Roman"/>
          <w:bCs/>
          <w:iCs/>
          <w:sz w:val="20"/>
          <w:szCs w:val="20"/>
          <w:lang w:val="en-GB" w:eastAsia="en-GB"/>
        </w:rPr>
        <w:t xml:space="preserve">policy support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and the capacity-building function:  </w:t>
      </w:r>
    </w:p>
    <w:p w14:paraId="05149751" w14:textId="777F7CDE" w:rsidR="005E5AEC" w:rsidRPr="005E5AEC" w:rsidRDefault="00EF3601" w:rsidP="00CC6504">
      <w:pPr>
        <w:numPr>
          <w:ilvl w:val="0"/>
          <w:numId w:val="19"/>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Review</w:t>
      </w:r>
      <w:r w:rsidRPr="005E5AEC">
        <w:rPr>
          <w:rFonts w:ascii="Times New Roman" w:eastAsia="Times New Roman" w:hAnsi="Times New Roman"/>
          <w:bCs/>
          <w:iCs/>
          <w:sz w:val="20"/>
          <w:szCs w:val="20"/>
          <w:lang w:val="en-GB" w:eastAsia="en-GB"/>
        </w:rPr>
        <w:t xml:space="preserve"> </w:t>
      </w:r>
      <w:r w:rsidR="005E5AEC" w:rsidRPr="005E5AEC">
        <w:rPr>
          <w:rFonts w:ascii="Times New Roman" w:eastAsia="Times New Roman" w:hAnsi="Times New Roman"/>
          <w:bCs/>
          <w:iCs/>
          <w:sz w:val="20"/>
          <w:szCs w:val="20"/>
          <w:lang w:val="en-GB" w:eastAsia="en-GB"/>
        </w:rPr>
        <w:t>how scientists understand the language of policy-making and how policymakers use different IPBES deliverables</w:t>
      </w:r>
      <w:r>
        <w:rPr>
          <w:rFonts w:ascii="Times New Roman" w:eastAsia="Times New Roman" w:hAnsi="Times New Roman"/>
          <w:bCs/>
          <w:iCs/>
          <w:sz w:val="20"/>
          <w:szCs w:val="20"/>
          <w:lang w:val="en-GB" w:eastAsia="en-GB"/>
        </w:rPr>
        <w:t>, in order to b</w:t>
      </w:r>
      <w:r w:rsidR="005E5AEC" w:rsidRPr="005E5AEC">
        <w:rPr>
          <w:rFonts w:ascii="Times New Roman" w:eastAsia="Times New Roman" w:hAnsi="Times New Roman"/>
          <w:bCs/>
          <w:iCs/>
          <w:sz w:val="20"/>
          <w:szCs w:val="20"/>
          <w:lang w:val="en-GB" w:eastAsia="en-GB"/>
        </w:rPr>
        <w:t xml:space="preserve">etter integrate the </w:t>
      </w:r>
      <w:r w:rsidR="00B63BC7">
        <w:rPr>
          <w:rFonts w:ascii="Times New Roman" w:eastAsia="Times New Roman" w:hAnsi="Times New Roman"/>
          <w:bCs/>
          <w:iCs/>
          <w:sz w:val="20"/>
          <w:szCs w:val="20"/>
          <w:lang w:val="en-GB" w:eastAsia="en-GB"/>
        </w:rPr>
        <w:t>policy support gateway</w:t>
      </w:r>
      <w:r w:rsidR="00B63BC7" w:rsidRPr="005E5AEC">
        <w:rPr>
          <w:rFonts w:ascii="Times New Roman" w:eastAsia="Times New Roman" w:hAnsi="Times New Roman"/>
          <w:bCs/>
          <w:iCs/>
          <w:sz w:val="20"/>
          <w:szCs w:val="20"/>
          <w:lang w:val="en-GB" w:eastAsia="en-GB"/>
        </w:rPr>
        <w:t xml:space="preserve"> </w:t>
      </w:r>
      <w:r w:rsidR="005E5AEC" w:rsidRPr="005E5AEC">
        <w:rPr>
          <w:rFonts w:ascii="Times New Roman" w:eastAsia="Times New Roman" w:hAnsi="Times New Roman"/>
          <w:bCs/>
          <w:iCs/>
          <w:sz w:val="20"/>
          <w:szCs w:val="20"/>
          <w:lang w:val="en-GB" w:eastAsia="en-GB"/>
        </w:rPr>
        <w:t>and capacity-building</w:t>
      </w:r>
      <w:r>
        <w:rPr>
          <w:rFonts w:ascii="Times New Roman" w:eastAsia="Times New Roman" w:hAnsi="Times New Roman"/>
          <w:bCs/>
          <w:iCs/>
          <w:sz w:val="20"/>
          <w:szCs w:val="20"/>
          <w:lang w:val="en-GB" w:eastAsia="en-GB"/>
        </w:rPr>
        <w:t xml:space="preserve"> efforts</w:t>
      </w:r>
      <w:r w:rsidR="007823BA">
        <w:rPr>
          <w:rFonts w:ascii="Times New Roman" w:eastAsia="Times New Roman" w:hAnsi="Times New Roman"/>
          <w:bCs/>
          <w:iCs/>
          <w:sz w:val="20"/>
          <w:szCs w:val="20"/>
          <w:lang w:val="en-GB" w:eastAsia="en-GB"/>
        </w:rPr>
        <w:t xml:space="preserve"> by</w:t>
      </w:r>
      <w:r w:rsidR="005E5AEC" w:rsidRPr="005E5AEC">
        <w:rPr>
          <w:rFonts w:ascii="Times New Roman" w:eastAsia="Times New Roman" w:hAnsi="Times New Roman"/>
          <w:bCs/>
          <w:iCs/>
          <w:sz w:val="20"/>
          <w:szCs w:val="20"/>
          <w:lang w:val="en-GB" w:eastAsia="en-GB"/>
        </w:rPr>
        <w:t xml:space="preserve"> more effectively promot</w:t>
      </w:r>
      <w:r w:rsidR="007823BA">
        <w:rPr>
          <w:rFonts w:ascii="Times New Roman" w:eastAsia="Times New Roman" w:hAnsi="Times New Roman"/>
          <w:bCs/>
          <w:iCs/>
          <w:sz w:val="20"/>
          <w:szCs w:val="20"/>
          <w:lang w:val="en-GB" w:eastAsia="en-GB"/>
        </w:rPr>
        <w:t>ing</w:t>
      </w:r>
      <w:r w:rsidR="005E5AEC" w:rsidRPr="005E5AEC">
        <w:rPr>
          <w:rFonts w:ascii="Times New Roman" w:eastAsia="Times New Roman" w:hAnsi="Times New Roman"/>
          <w:bCs/>
          <w:iCs/>
          <w:sz w:val="20"/>
          <w:szCs w:val="20"/>
          <w:lang w:val="en-GB" w:eastAsia="en-GB"/>
        </w:rPr>
        <w:t xml:space="preserve"> and facilitat</w:t>
      </w:r>
      <w:r w:rsidR="007823BA">
        <w:rPr>
          <w:rFonts w:ascii="Times New Roman" w:eastAsia="Times New Roman" w:hAnsi="Times New Roman"/>
          <w:bCs/>
          <w:iCs/>
          <w:sz w:val="20"/>
          <w:szCs w:val="20"/>
          <w:lang w:val="en-GB" w:eastAsia="en-GB"/>
        </w:rPr>
        <w:t>ing</w:t>
      </w:r>
      <w:r w:rsidR="005E5AEC" w:rsidRPr="005E5AEC">
        <w:rPr>
          <w:rFonts w:ascii="Times New Roman" w:eastAsia="Times New Roman" w:hAnsi="Times New Roman"/>
          <w:bCs/>
          <w:iCs/>
          <w:sz w:val="20"/>
          <w:szCs w:val="20"/>
          <w:lang w:val="en-GB" w:eastAsia="en-GB"/>
        </w:rPr>
        <w:t xml:space="preserve"> the future use of policy support tools and methodologies at appropriate scales that meet the needs of policymakers;</w:t>
      </w:r>
    </w:p>
    <w:p w14:paraId="01FDA41E" w14:textId="1137AAB9" w:rsidR="005E5AEC" w:rsidRPr="005E5AEC" w:rsidRDefault="005E5AEC" w:rsidP="00CC6504">
      <w:pPr>
        <w:numPr>
          <w:ilvl w:val="0"/>
          <w:numId w:val="19"/>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Use capacity-building activities to increase uptake of the </w:t>
      </w:r>
      <w:r w:rsidR="009C69AA">
        <w:rPr>
          <w:rFonts w:ascii="Times New Roman" w:eastAsia="Times New Roman" w:hAnsi="Times New Roman"/>
          <w:bCs/>
          <w:iCs/>
          <w:sz w:val="20"/>
          <w:szCs w:val="20"/>
          <w:lang w:val="en-GB" w:eastAsia="en-GB"/>
        </w:rPr>
        <w:t>gateway</w:t>
      </w:r>
      <w:r w:rsidRPr="005E5AEC">
        <w:rPr>
          <w:rFonts w:ascii="Times New Roman" w:eastAsia="Times New Roman" w:hAnsi="Times New Roman"/>
          <w:bCs/>
          <w:iCs/>
          <w:sz w:val="20"/>
          <w:szCs w:val="20"/>
          <w:lang w:val="en-GB" w:eastAsia="en-GB"/>
        </w:rPr>
        <w:t xml:space="preserve">. This could be implemented as part of IPBES activities, for example by encouraging the addition of information on the </w:t>
      </w:r>
      <w:r w:rsidR="009C69AA">
        <w:rPr>
          <w:rFonts w:ascii="Times New Roman" w:eastAsia="Times New Roman" w:hAnsi="Times New Roman"/>
          <w:bCs/>
          <w:iCs/>
          <w:sz w:val="20"/>
          <w:szCs w:val="20"/>
          <w:lang w:val="en-GB" w:eastAsia="en-GB"/>
        </w:rPr>
        <w:t>gateway</w:t>
      </w:r>
      <w:r w:rsidR="009C69AA"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as part of the development of IPBES products, or by including information about the </w:t>
      </w:r>
      <w:r w:rsidR="009C69AA">
        <w:rPr>
          <w:rFonts w:ascii="Times New Roman" w:eastAsia="Times New Roman" w:hAnsi="Times New Roman"/>
          <w:bCs/>
          <w:iCs/>
          <w:sz w:val="20"/>
          <w:szCs w:val="20"/>
          <w:lang w:val="en-GB" w:eastAsia="en-GB"/>
        </w:rPr>
        <w:t>gateway</w:t>
      </w:r>
      <w:r w:rsidR="009C69AA"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as part of IPBES webinars. Furthermore, activities organized by strategic partners, e.g. capacity-building workshops, could also include extra sessions relating to the </w:t>
      </w:r>
      <w:r w:rsidR="00C751A1">
        <w:rPr>
          <w:rFonts w:ascii="Times New Roman" w:eastAsia="Times New Roman" w:hAnsi="Times New Roman"/>
          <w:bCs/>
          <w:iCs/>
          <w:sz w:val="20"/>
          <w:szCs w:val="20"/>
          <w:lang w:val="en-GB" w:eastAsia="en-GB"/>
        </w:rPr>
        <w:t>gateway</w:t>
      </w:r>
      <w:r w:rsidR="00C751A1"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or specific content included in it;</w:t>
      </w:r>
    </w:p>
    <w:p w14:paraId="7A8DD462" w14:textId="0F3C028B" w:rsidR="005E5AEC" w:rsidRPr="005E5AEC" w:rsidRDefault="005E5AEC" w:rsidP="00CC6504">
      <w:pPr>
        <w:numPr>
          <w:ilvl w:val="0"/>
          <w:numId w:val="19"/>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Consider different ways in which capacity-building for policy support tools and methodologies c</w:t>
      </w:r>
      <w:r w:rsidR="007823BA">
        <w:rPr>
          <w:rFonts w:ascii="Times New Roman" w:eastAsia="Times New Roman" w:hAnsi="Times New Roman"/>
          <w:bCs/>
          <w:iCs/>
          <w:sz w:val="20"/>
          <w:szCs w:val="20"/>
          <w:lang w:val="en-GB" w:eastAsia="en-GB"/>
        </w:rPr>
        <w:t>ould</w:t>
      </w:r>
      <w:r w:rsidRPr="005E5AEC">
        <w:rPr>
          <w:rFonts w:ascii="Times New Roman" w:eastAsia="Times New Roman" w:hAnsi="Times New Roman"/>
          <w:bCs/>
          <w:iCs/>
          <w:sz w:val="20"/>
          <w:szCs w:val="20"/>
          <w:lang w:val="en-GB" w:eastAsia="en-GB"/>
        </w:rPr>
        <w:t xml:space="preserve"> be supported through the IPBES capacity-building rolling plan. </w:t>
      </w:r>
      <w:r w:rsidR="007823BA">
        <w:rPr>
          <w:rFonts w:ascii="Times New Roman" w:eastAsia="Times New Roman" w:hAnsi="Times New Roman"/>
          <w:bCs/>
          <w:iCs/>
          <w:sz w:val="20"/>
          <w:szCs w:val="20"/>
          <w:lang w:val="en-GB" w:eastAsia="en-GB"/>
        </w:rPr>
        <w:t>For example,</w:t>
      </w:r>
      <w:r w:rsidRPr="005E5AEC">
        <w:rPr>
          <w:rFonts w:ascii="Times New Roman" w:eastAsia="Times New Roman" w:hAnsi="Times New Roman"/>
          <w:bCs/>
          <w:iCs/>
          <w:sz w:val="20"/>
          <w:szCs w:val="20"/>
          <w:lang w:val="en-GB" w:eastAsia="en-GB"/>
        </w:rPr>
        <w:t xml:space="preserve"> a help desk </w:t>
      </w:r>
      <w:r w:rsidR="007823BA">
        <w:rPr>
          <w:rFonts w:ascii="Times New Roman" w:eastAsia="Times New Roman" w:hAnsi="Times New Roman"/>
          <w:bCs/>
          <w:iCs/>
          <w:sz w:val="20"/>
          <w:szCs w:val="20"/>
          <w:lang w:val="en-GB" w:eastAsia="en-GB"/>
        </w:rPr>
        <w:t xml:space="preserve">for national focal points </w:t>
      </w:r>
      <w:r w:rsidRPr="005E5AEC">
        <w:rPr>
          <w:rFonts w:ascii="Times New Roman" w:eastAsia="Times New Roman" w:hAnsi="Times New Roman"/>
          <w:bCs/>
          <w:iCs/>
          <w:sz w:val="20"/>
          <w:szCs w:val="20"/>
          <w:lang w:val="en-GB" w:eastAsia="en-GB"/>
        </w:rPr>
        <w:t>could be established;</w:t>
      </w:r>
    </w:p>
    <w:p w14:paraId="2E19AA5E" w14:textId="6BC444DD" w:rsidR="005E5AEC" w:rsidRPr="005E5AEC" w:rsidRDefault="005E5AEC" w:rsidP="00CC6504">
      <w:pPr>
        <w:numPr>
          <w:ilvl w:val="0"/>
          <w:numId w:val="19"/>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Ensure that products developed through capacity-building activities are entered into the </w:t>
      </w:r>
      <w:r w:rsidR="006F7A0B">
        <w:rPr>
          <w:rFonts w:ascii="Times New Roman" w:eastAsia="Times New Roman" w:hAnsi="Times New Roman"/>
          <w:bCs/>
          <w:iCs/>
          <w:sz w:val="20"/>
          <w:szCs w:val="20"/>
          <w:lang w:val="en-GB" w:eastAsia="en-GB"/>
        </w:rPr>
        <w:t xml:space="preserve">policy support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and linked with the relevant policy support tools and methodologies;</w:t>
      </w:r>
    </w:p>
    <w:p w14:paraId="29A99ECF" w14:textId="55BBDDBB" w:rsidR="005E5AEC" w:rsidRPr="005E5AEC" w:rsidRDefault="005E5AEC" w:rsidP="00CC6504">
      <w:pPr>
        <w:numPr>
          <w:ilvl w:val="0"/>
          <w:numId w:val="19"/>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Likewise, the </w:t>
      </w:r>
      <w:r w:rsidR="00C751A1">
        <w:rPr>
          <w:rFonts w:ascii="Times New Roman" w:eastAsia="Times New Roman" w:hAnsi="Times New Roman"/>
          <w:bCs/>
          <w:iCs/>
          <w:sz w:val="20"/>
          <w:szCs w:val="20"/>
          <w:lang w:val="en-GB" w:eastAsia="en-GB"/>
        </w:rPr>
        <w:t>gateway</w:t>
      </w:r>
      <w:r w:rsidR="00C751A1"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could include an option</w:t>
      </w:r>
      <w:r w:rsidR="0039771E">
        <w:rPr>
          <w:rFonts w:ascii="Times New Roman" w:eastAsia="Times New Roman" w:hAnsi="Times New Roman"/>
          <w:bCs/>
          <w:iCs/>
          <w:sz w:val="20"/>
          <w:szCs w:val="20"/>
          <w:lang w:val="en-GB" w:eastAsia="en-GB"/>
        </w:rPr>
        <w:t xml:space="preserve"> to select</w:t>
      </w:r>
      <w:r w:rsidRPr="005E5AEC">
        <w:rPr>
          <w:rFonts w:ascii="Times New Roman" w:eastAsia="Times New Roman" w:hAnsi="Times New Roman"/>
          <w:bCs/>
          <w:iCs/>
          <w:sz w:val="20"/>
          <w:szCs w:val="20"/>
          <w:lang w:val="en-GB" w:eastAsia="en-GB"/>
        </w:rPr>
        <w:t xml:space="preserve"> “</w:t>
      </w:r>
      <w:r w:rsidR="007823BA">
        <w:rPr>
          <w:rFonts w:ascii="Times New Roman" w:eastAsia="Times New Roman" w:hAnsi="Times New Roman"/>
          <w:bCs/>
          <w:iCs/>
          <w:sz w:val="20"/>
          <w:szCs w:val="20"/>
          <w:lang w:val="en-GB" w:eastAsia="en-GB"/>
        </w:rPr>
        <w:t>m</w:t>
      </w:r>
      <w:r w:rsidRPr="005E5AEC">
        <w:rPr>
          <w:rFonts w:ascii="Times New Roman" w:eastAsia="Times New Roman" w:hAnsi="Times New Roman"/>
          <w:bCs/>
          <w:iCs/>
          <w:sz w:val="20"/>
          <w:szCs w:val="20"/>
          <w:lang w:val="en-GB" w:eastAsia="en-GB"/>
        </w:rPr>
        <w:t xml:space="preserve">y organisation is interested to be trained to better use this tool” and </w:t>
      </w:r>
      <w:r w:rsidR="0039771E">
        <w:rPr>
          <w:rFonts w:ascii="Times New Roman" w:eastAsia="Times New Roman" w:hAnsi="Times New Roman"/>
          <w:bCs/>
          <w:iCs/>
          <w:sz w:val="20"/>
          <w:szCs w:val="20"/>
          <w:lang w:val="en-GB" w:eastAsia="en-GB"/>
        </w:rPr>
        <w:t xml:space="preserve">the </w:t>
      </w:r>
      <w:r w:rsidRPr="005E5AEC">
        <w:rPr>
          <w:rFonts w:ascii="Times New Roman" w:eastAsia="Times New Roman" w:hAnsi="Times New Roman"/>
          <w:bCs/>
          <w:iCs/>
          <w:sz w:val="20"/>
          <w:szCs w:val="20"/>
          <w:lang w:val="en-GB" w:eastAsia="en-GB"/>
        </w:rPr>
        <w:t>IPBES capacity-building t</w:t>
      </w:r>
      <w:r w:rsidR="007823BA">
        <w:rPr>
          <w:rFonts w:ascii="Times New Roman" w:eastAsia="Times New Roman" w:hAnsi="Times New Roman"/>
          <w:bCs/>
          <w:iCs/>
          <w:sz w:val="20"/>
          <w:szCs w:val="20"/>
          <w:lang w:val="en-GB" w:eastAsia="en-GB"/>
        </w:rPr>
        <w:t>ask force</w:t>
      </w:r>
      <w:r w:rsidRPr="005E5AEC">
        <w:rPr>
          <w:rFonts w:ascii="Times New Roman" w:eastAsia="Times New Roman" w:hAnsi="Times New Roman"/>
          <w:bCs/>
          <w:iCs/>
          <w:sz w:val="20"/>
          <w:szCs w:val="20"/>
          <w:lang w:val="en-GB" w:eastAsia="en-GB"/>
        </w:rPr>
        <w:t xml:space="preserve"> and its partners could prioritize </w:t>
      </w:r>
      <w:r w:rsidR="0039771E">
        <w:rPr>
          <w:rFonts w:ascii="Times New Roman" w:eastAsia="Times New Roman" w:hAnsi="Times New Roman"/>
          <w:bCs/>
          <w:iCs/>
          <w:sz w:val="20"/>
          <w:szCs w:val="20"/>
          <w:lang w:val="en-GB" w:eastAsia="en-GB"/>
        </w:rPr>
        <w:t>on this basis</w:t>
      </w:r>
      <w:r w:rsidRPr="005E5AEC">
        <w:rPr>
          <w:rFonts w:ascii="Times New Roman" w:eastAsia="Times New Roman" w:hAnsi="Times New Roman"/>
          <w:bCs/>
          <w:iCs/>
          <w:sz w:val="20"/>
          <w:szCs w:val="20"/>
          <w:lang w:val="en-GB" w:eastAsia="en-GB"/>
        </w:rPr>
        <w:t xml:space="preserve"> tools </w:t>
      </w:r>
      <w:r w:rsidR="0039771E">
        <w:rPr>
          <w:rFonts w:ascii="Times New Roman" w:eastAsia="Times New Roman" w:hAnsi="Times New Roman"/>
          <w:bCs/>
          <w:iCs/>
          <w:sz w:val="20"/>
          <w:szCs w:val="20"/>
          <w:lang w:val="en-GB" w:eastAsia="en-GB"/>
        </w:rPr>
        <w:t>on which to</w:t>
      </w:r>
      <w:r w:rsidRPr="005E5AEC">
        <w:rPr>
          <w:rFonts w:ascii="Times New Roman" w:eastAsia="Times New Roman" w:hAnsi="Times New Roman"/>
          <w:bCs/>
          <w:iCs/>
          <w:sz w:val="20"/>
          <w:szCs w:val="20"/>
          <w:lang w:val="en-GB" w:eastAsia="en-GB"/>
        </w:rPr>
        <w:t xml:space="preserve"> focus their capacity-building activities.</w:t>
      </w:r>
    </w:p>
    <w:p w14:paraId="6B3E29B0" w14:textId="77777777" w:rsidR="005E5AEC" w:rsidRPr="005E5AEC" w:rsidRDefault="005E5AEC" w:rsidP="0038226E">
      <w:pPr>
        <w:tabs>
          <w:tab w:val="left" w:pos="1247"/>
          <w:tab w:val="left" w:pos="1814"/>
          <w:tab w:val="left" w:pos="2381"/>
          <w:tab w:val="left" w:pos="2948"/>
          <w:tab w:val="left" w:pos="3515"/>
        </w:tabs>
        <w:spacing w:after="120" w:line="240" w:lineRule="auto"/>
        <w:ind w:left="1253"/>
        <w:rPr>
          <w:rFonts w:ascii="Times New Roman" w:eastAsia="Times New Roman" w:hAnsi="Times New Roman"/>
          <w:b/>
          <w:bCs/>
          <w:iCs/>
          <w:sz w:val="20"/>
          <w:szCs w:val="20"/>
          <w:lang w:val="en-GB" w:eastAsia="en-GB"/>
        </w:rPr>
      </w:pPr>
      <w:r w:rsidRPr="005E5AEC">
        <w:rPr>
          <w:rFonts w:ascii="Times New Roman" w:eastAsia="Times New Roman" w:hAnsi="Times New Roman"/>
          <w:b/>
          <w:bCs/>
          <w:iCs/>
          <w:sz w:val="20"/>
          <w:szCs w:val="20"/>
          <w:lang w:val="en-GB" w:eastAsia="en-GB"/>
        </w:rPr>
        <w:t>3. Knowledge generation</w:t>
      </w:r>
    </w:p>
    <w:p w14:paraId="4AD23182" w14:textId="093B261D" w:rsidR="005E5AEC" w:rsidRPr="005E5AEC" w:rsidRDefault="005E5AEC" w:rsidP="0038226E">
      <w:pPr>
        <w:tabs>
          <w:tab w:val="left" w:pos="1247"/>
          <w:tab w:val="left" w:pos="1814"/>
          <w:tab w:val="left" w:pos="2381"/>
          <w:tab w:val="left" w:pos="2948"/>
          <w:tab w:val="left" w:pos="3515"/>
        </w:tabs>
        <w:spacing w:after="120" w:line="240" w:lineRule="auto"/>
        <w:ind w:left="1253"/>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The expert group identified the following recommendations for better integration of the </w:t>
      </w:r>
      <w:r w:rsidR="006F7A0B">
        <w:rPr>
          <w:rFonts w:ascii="Times New Roman" w:eastAsia="Times New Roman" w:hAnsi="Times New Roman"/>
          <w:bCs/>
          <w:iCs/>
          <w:sz w:val="20"/>
          <w:szCs w:val="20"/>
          <w:lang w:val="en-GB" w:eastAsia="en-GB"/>
        </w:rPr>
        <w:t xml:space="preserve">policy support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with the knowledge generation function: </w:t>
      </w:r>
    </w:p>
    <w:p w14:paraId="7CC229B4" w14:textId="2355F67F" w:rsidR="005E5AEC" w:rsidRPr="005E5AEC" w:rsidRDefault="005E5AEC" w:rsidP="00CC6504">
      <w:pPr>
        <w:numPr>
          <w:ilvl w:val="0"/>
          <w:numId w:val="20"/>
        </w:numPr>
        <w:tabs>
          <w:tab w:val="left" w:pos="1247"/>
          <w:tab w:val="left" w:pos="1814"/>
          <w:tab w:val="left" w:pos="2381"/>
          <w:tab w:val="left" w:pos="2948"/>
          <w:tab w:val="left" w:pos="3515"/>
        </w:tabs>
        <w:spacing w:after="120" w:line="240" w:lineRule="auto"/>
        <w:ind w:left="1607"/>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Assessments c</w:t>
      </w:r>
      <w:r w:rsidR="00F005FE">
        <w:rPr>
          <w:rFonts w:ascii="Times New Roman" w:eastAsia="Times New Roman" w:hAnsi="Times New Roman"/>
          <w:bCs/>
          <w:iCs/>
          <w:sz w:val="20"/>
          <w:szCs w:val="20"/>
          <w:lang w:val="en-GB" w:eastAsia="en-GB"/>
        </w:rPr>
        <w:t>ould</w:t>
      </w:r>
      <w:r w:rsidRPr="005E5AEC">
        <w:rPr>
          <w:rFonts w:ascii="Times New Roman" w:eastAsia="Times New Roman" w:hAnsi="Times New Roman"/>
          <w:bCs/>
          <w:iCs/>
          <w:sz w:val="20"/>
          <w:szCs w:val="20"/>
          <w:lang w:val="en-GB" w:eastAsia="en-GB"/>
        </w:rPr>
        <w:t xml:space="preserve"> be used as a means through which policy support gaps are identified</w:t>
      </w:r>
      <w:r w:rsidR="00F005FE">
        <w:rPr>
          <w:rFonts w:ascii="Times New Roman" w:eastAsia="Times New Roman" w:hAnsi="Times New Roman"/>
          <w:bCs/>
          <w:iCs/>
          <w:sz w:val="20"/>
          <w:szCs w:val="20"/>
          <w:lang w:val="en-GB" w:eastAsia="en-GB"/>
        </w:rPr>
        <w:t>;</w:t>
      </w:r>
    </w:p>
    <w:p w14:paraId="3FC6EAA8" w14:textId="24E3057A" w:rsidR="005E5AEC" w:rsidRPr="005E5AEC" w:rsidRDefault="00F005FE" w:rsidP="00CC6504">
      <w:pPr>
        <w:numPr>
          <w:ilvl w:val="0"/>
          <w:numId w:val="20"/>
        </w:numPr>
        <w:tabs>
          <w:tab w:val="left" w:pos="1247"/>
          <w:tab w:val="left" w:pos="1814"/>
          <w:tab w:val="left" w:pos="2381"/>
          <w:tab w:val="left" w:pos="2948"/>
          <w:tab w:val="left" w:pos="3515"/>
        </w:tabs>
        <w:spacing w:after="120" w:line="240" w:lineRule="auto"/>
        <w:ind w:left="1607"/>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The</w:t>
      </w:r>
      <w:r w:rsidRPr="005E5AEC">
        <w:rPr>
          <w:rFonts w:ascii="Times New Roman" w:eastAsia="Times New Roman" w:hAnsi="Times New Roman"/>
          <w:bCs/>
          <w:iCs/>
          <w:sz w:val="20"/>
          <w:szCs w:val="20"/>
          <w:lang w:val="en-GB" w:eastAsia="en-GB"/>
        </w:rPr>
        <w:t xml:space="preserve"> </w:t>
      </w:r>
      <w:r w:rsidR="005E5AEC" w:rsidRPr="005E5AEC">
        <w:rPr>
          <w:rFonts w:ascii="Times New Roman" w:eastAsia="Times New Roman" w:hAnsi="Times New Roman"/>
          <w:bCs/>
          <w:iCs/>
          <w:sz w:val="20"/>
          <w:szCs w:val="20"/>
          <w:lang w:val="en-GB" w:eastAsia="en-GB"/>
        </w:rPr>
        <w:t>identification of knowledge gaps and generation of knowledge</w:t>
      </w:r>
      <w:r>
        <w:rPr>
          <w:rFonts w:ascii="Times New Roman" w:eastAsia="Times New Roman" w:hAnsi="Times New Roman"/>
          <w:bCs/>
          <w:iCs/>
          <w:sz w:val="20"/>
          <w:szCs w:val="20"/>
          <w:lang w:val="en-GB" w:eastAsia="en-GB"/>
        </w:rPr>
        <w:t xml:space="preserve"> could be catalysed</w:t>
      </w:r>
      <w:r w:rsidR="005E5AEC" w:rsidRPr="005E5AEC">
        <w:rPr>
          <w:rFonts w:ascii="Times New Roman" w:eastAsia="Times New Roman" w:hAnsi="Times New Roman"/>
          <w:bCs/>
          <w:iCs/>
          <w:sz w:val="20"/>
          <w:szCs w:val="20"/>
          <w:lang w:val="en-GB" w:eastAsia="en-GB"/>
        </w:rPr>
        <w:t xml:space="preserve"> through the </w:t>
      </w:r>
      <w:r w:rsidR="00B63BC7">
        <w:rPr>
          <w:rFonts w:ascii="Times New Roman" w:eastAsia="Times New Roman" w:hAnsi="Times New Roman"/>
          <w:bCs/>
          <w:iCs/>
          <w:sz w:val="20"/>
          <w:szCs w:val="20"/>
          <w:lang w:val="en-GB" w:eastAsia="en-GB"/>
        </w:rPr>
        <w:t>gateway</w:t>
      </w:r>
      <w:r>
        <w:rPr>
          <w:rFonts w:ascii="Times New Roman" w:eastAsia="Times New Roman" w:hAnsi="Times New Roman"/>
          <w:bCs/>
          <w:iCs/>
          <w:sz w:val="20"/>
          <w:szCs w:val="20"/>
          <w:lang w:val="en-GB" w:eastAsia="en-GB"/>
        </w:rPr>
        <w:t>, including by</w:t>
      </w:r>
      <w:r w:rsidR="005E5AEC" w:rsidRPr="005E5AEC">
        <w:rPr>
          <w:rFonts w:ascii="Times New Roman" w:eastAsia="Times New Roman" w:hAnsi="Times New Roman"/>
          <w:bCs/>
          <w:iCs/>
          <w:sz w:val="20"/>
          <w:szCs w:val="20"/>
          <w:lang w:val="en-GB" w:eastAsia="en-GB"/>
        </w:rPr>
        <w:t>:</w:t>
      </w:r>
    </w:p>
    <w:p w14:paraId="4D250A12" w14:textId="6E08DD47" w:rsidR="005E5AEC" w:rsidRPr="005E5AEC" w:rsidRDefault="00F005FE" w:rsidP="00CC6504">
      <w:pPr>
        <w:numPr>
          <w:ilvl w:val="1"/>
          <w:numId w:val="10"/>
        </w:numPr>
        <w:tabs>
          <w:tab w:val="left" w:pos="1247"/>
          <w:tab w:val="left" w:pos="1814"/>
          <w:tab w:val="left" w:pos="2381"/>
          <w:tab w:val="left" w:pos="2948"/>
          <w:tab w:val="left" w:pos="3515"/>
        </w:tabs>
        <w:spacing w:after="120" w:line="240" w:lineRule="auto"/>
        <w:ind w:left="1967"/>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Considering</w:t>
      </w:r>
      <w:r w:rsidRPr="005E5AEC">
        <w:rPr>
          <w:rFonts w:ascii="Times New Roman" w:eastAsia="Times New Roman" w:hAnsi="Times New Roman"/>
          <w:bCs/>
          <w:iCs/>
          <w:sz w:val="20"/>
          <w:szCs w:val="20"/>
          <w:lang w:val="en-GB" w:eastAsia="en-GB"/>
        </w:rPr>
        <w:t xml:space="preserve"> </w:t>
      </w:r>
      <w:r w:rsidR="005E5AEC" w:rsidRPr="005E5AEC">
        <w:rPr>
          <w:rFonts w:ascii="Times New Roman" w:eastAsia="Times New Roman" w:hAnsi="Times New Roman"/>
          <w:bCs/>
          <w:iCs/>
          <w:sz w:val="20"/>
          <w:szCs w:val="20"/>
          <w:lang w:val="en-GB" w:eastAsia="en-GB"/>
        </w:rPr>
        <w:t xml:space="preserve">the possibility of including lists of datasets in the </w:t>
      </w:r>
      <w:r w:rsidR="00B63BC7">
        <w:rPr>
          <w:rFonts w:ascii="Times New Roman" w:eastAsia="Times New Roman" w:hAnsi="Times New Roman"/>
          <w:bCs/>
          <w:iCs/>
          <w:sz w:val="20"/>
          <w:szCs w:val="20"/>
          <w:lang w:val="en-GB" w:eastAsia="en-GB"/>
        </w:rPr>
        <w:t>gateway</w:t>
      </w:r>
      <w:r w:rsidR="005E5AEC" w:rsidRPr="005E5AEC">
        <w:rPr>
          <w:rFonts w:ascii="Times New Roman" w:eastAsia="Times New Roman" w:hAnsi="Times New Roman"/>
          <w:bCs/>
          <w:iCs/>
          <w:sz w:val="20"/>
          <w:szCs w:val="20"/>
          <w:lang w:val="en-GB" w:eastAsia="en-GB"/>
        </w:rPr>
        <w:t xml:space="preserve"> as a way to help mobilise knowledge needed for the use of various policy support tools and methodologies</w:t>
      </w:r>
      <w:r>
        <w:rPr>
          <w:rFonts w:ascii="Times New Roman" w:eastAsia="Times New Roman" w:hAnsi="Times New Roman"/>
          <w:bCs/>
          <w:iCs/>
          <w:sz w:val="20"/>
          <w:szCs w:val="20"/>
          <w:lang w:val="en-GB" w:eastAsia="en-GB"/>
        </w:rPr>
        <w:t>;</w:t>
      </w:r>
    </w:p>
    <w:p w14:paraId="2100229E" w14:textId="2D9AE495" w:rsidR="005E5AEC" w:rsidRPr="005E5AEC" w:rsidRDefault="005E5AEC" w:rsidP="00CC6504">
      <w:pPr>
        <w:numPr>
          <w:ilvl w:val="1"/>
          <w:numId w:val="10"/>
        </w:numPr>
        <w:tabs>
          <w:tab w:val="left" w:pos="1247"/>
          <w:tab w:val="left" w:pos="1814"/>
          <w:tab w:val="left" w:pos="2381"/>
          <w:tab w:val="left" w:pos="2948"/>
          <w:tab w:val="left" w:pos="3515"/>
        </w:tabs>
        <w:spacing w:after="120" w:line="240" w:lineRule="auto"/>
        <w:ind w:left="1967"/>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Us</w:t>
      </w:r>
      <w:r w:rsidR="00F005FE">
        <w:rPr>
          <w:rFonts w:ascii="Times New Roman" w:eastAsia="Times New Roman" w:hAnsi="Times New Roman"/>
          <w:bCs/>
          <w:iCs/>
          <w:sz w:val="20"/>
          <w:szCs w:val="20"/>
          <w:lang w:val="en-GB" w:eastAsia="en-GB"/>
        </w:rPr>
        <w:t>ing</w:t>
      </w:r>
      <w:r w:rsidRPr="005E5AEC">
        <w:rPr>
          <w:rFonts w:ascii="Times New Roman" w:eastAsia="Times New Roman" w:hAnsi="Times New Roman"/>
          <w:bCs/>
          <w:iCs/>
          <w:sz w:val="20"/>
          <w:szCs w:val="20"/>
          <w:lang w:val="en-GB" w:eastAsia="en-GB"/>
        </w:rPr>
        <w:t xml:space="preserve"> the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to identify knowledge, information, data, and capacity gaps. This would require adding the necessary functionalities, for example by setting up processes that would allow to collect, (when possible synthesise), and disseminate the gathered information</w:t>
      </w:r>
      <w:r w:rsidR="003B7DFD">
        <w:rPr>
          <w:rFonts w:ascii="Times New Roman" w:eastAsia="Times New Roman" w:hAnsi="Times New Roman"/>
          <w:bCs/>
          <w:iCs/>
          <w:sz w:val="20"/>
          <w:szCs w:val="20"/>
          <w:lang w:val="en-GB" w:eastAsia="en-GB"/>
        </w:rPr>
        <w:t xml:space="preserve"> through the </w:t>
      </w:r>
      <w:r w:rsidR="00B63BC7">
        <w:rPr>
          <w:rFonts w:ascii="Times New Roman" w:eastAsia="Times New Roman" w:hAnsi="Times New Roman"/>
          <w:bCs/>
          <w:iCs/>
          <w:sz w:val="20"/>
          <w:szCs w:val="20"/>
          <w:lang w:val="en-GB" w:eastAsia="en-GB"/>
        </w:rPr>
        <w:t>gateway</w:t>
      </w:r>
      <w:r w:rsidR="00F005FE">
        <w:rPr>
          <w:rFonts w:ascii="Times New Roman" w:eastAsia="Times New Roman" w:hAnsi="Times New Roman"/>
          <w:bCs/>
          <w:iCs/>
          <w:sz w:val="20"/>
          <w:szCs w:val="20"/>
          <w:lang w:val="en-GB" w:eastAsia="en-GB"/>
        </w:rPr>
        <w:t>;</w:t>
      </w:r>
    </w:p>
    <w:p w14:paraId="1D3CC537" w14:textId="74677AF6" w:rsidR="005E5AEC" w:rsidRPr="005E5AEC" w:rsidRDefault="00F005FE" w:rsidP="00CC6504">
      <w:pPr>
        <w:numPr>
          <w:ilvl w:val="0"/>
          <w:numId w:val="20"/>
        </w:numPr>
        <w:tabs>
          <w:tab w:val="left" w:pos="1247"/>
          <w:tab w:val="left" w:pos="1814"/>
          <w:tab w:val="left" w:pos="2381"/>
          <w:tab w:val="left" w:pos="2948"/>
          <w:tab w:val="left" w:pos="3515"/>
        </w:tabs>
        <w:spacing w:after="120" w:line="240" w:lineRule="auto"/>
        <w:ind w:left="1607"/>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A</w:t>
      </w:r>
      <w:r w:rsidR="005E5AEC" w:rsidRPr="005E5AEC">
        <w:rPr>
          <w:rFonts w:ascii="Times New Roman" w:eastAsia="Times New Roman" w:hAnsi="Times New Roman"/>
          <w:bCs/>
          <w:iCs/>
          <w:sz w:val="20"/>
          <w:szCs w:val="20"/>
          <w:lang w:val="en-GB" w:eastAsia="en-GB"/>
        </w:rPr>
        <w:t xml:space="preserve"> number of workshops </w:t>
      </w:r>
      <w:r>
        <w:rPr>
          <w:rFonts w:ascii="Times New Roman" w:eastAsia="Times New Roman" w:hAnsi="Times New Roman"/>
          <w:bCs/>
          <w:iCs/>
          <w:sz w:val="20"/>
          <w:szCs w:val="20"/>
          <w:lang w:val="en-GB" w:eastAsia="en-GB"/>
        </w:rPr>
        <w:t>could be convened</w:t>
      </w:r>
      <w:r w:rsidR="005E5AEC" w:rsidRPr="005E5AEC">
        <w:rPr>
          <w:rFonts w:ascii="Times New Roman" w:eastAsia="Times New Roman" w:hAnsi="Times New Roman"/>
          <w:bCs/>
          <w:iCs/>
          <w:sz w:val="20"/>
          <w:szCs w:val="20"/>
          <w:lang w:val="en-GB" w:eastAsia="en-GB"/>
        </w:rPr>
        <w:t xml:space="preserve"> in conjunction with other relevant meetings, to bring together the community of practice to promote further development of policy support tools and methodologies.</w:t>
      </w:r>
    </w:p>
    <w:p w14:paraId="3F66A333" w14:textId="77777777" w:rsidR="005E5AEC" w:rsidRPr="005E5AEC" w:rsidRDefault="005E5AEC" w:rsidP="0038226E">
      <w:pPr>
        <w:tabs>
          <w:tab w:val="left" w:pos="1247"/>
          <w:tab w:val="left" w:pos="1814"/>
          <w:tab w:val="left" w:pos="2381"/>
          <w:tab w:val="left" w:pos="2948"/>
          <w:tab w:val="left" w:pos="3515"/>
        </w:tabs>
        <w:spacing w:after="120" w:line="240" w:lineRule="auto"/>
        <w:ind w:left="1253"/>
        <w:rPr>
          <w:rFonts w:ascii="Times New Roman" w:eastAsia="Times New Roman" w:hAnsi="Times New Roman"/>
          <w:b/>
          <w:bCs/>
          <w:iCs/>
          <w:sz w:val="20"/>
          <w:szCs w:val="20"/>
          <w:lang w:val="en-GB" w:eastAsia="en-GB"/>
        </w:rPr>
      </w:pPr>
      <w:r w:rsidRPr="005E5AEC">
        <w:rPr>
          <w:rFonts w:ascii="Times New Roman" w:eastAsia="Times New Roman" w:hAnsi="Times New Roman"/>
          <w:b/>
          <w:bCs/>
          <w:iCs/>
          <w:sz w:val="20"/>
          <w:szCs w:val="20"/>
          <w:lang w:val="en-GB" w:eastAsia="en-GB"/>
        </w:rPr>
        <w:t>4. Communications and outreach</w:t>
      </w:r>
    </w:p>
    <w:p w14:paraId="5F8FBBA9" w14:textId="5DBC76A9" w:rsidR="005E5AEC" w:rsidRPr="005E5AEC" w:rsidRDefault="003A4D62" w:rsidP="0038226E">
      <w:pPr>
        <w:tabs>
          <w:tab w:val="left" w:pos="1247"/>
          <w:tab w:val="left" w:pos="1814"/>
          <w:tab w:val="left" w:pos="2381"/>
          <w:tab w:val="left" w:pos="2948"/>
          <w:tab w:val="left" w:pos="3515"/>
        </w:tabs>
        <w:spacing w:after="120" w:line="240" w:lineRule="auto"/>
        <w:ind w:left="1253"/>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In decision IPBES-5/1, t</w:t>
      </w:r>
      <w:r w:rsidR="005E5AEC" w:rsidRPr="005E5AEC">
        <w:rPr>
          <w:rFonts w:ascii="Times New Roman" w:eastAsia="Times New Roman" w:hAnsi="Times New Roman"/>
          <w:bCs/>
          <w:iCs/>
          <w:sz w:val="20"/>
          <w:szCs w:val="20"/>
          <w:lang w:val="en-GB" w:eastAsia="en-GB"/>
        </w:rPr>
        <w:t xml:space="preserve">he Plenary requested </w:t>
      </w:r>
      <w:r>
        <w:rPr>
          <w:rFonts w:ascii="Times New Roman" w:eastAsia="Times New Roman" w:hAnsi="Times New Roman"/>
          <w:bCs/>
          <w:iCs/>
          <w:sz w:val="20"/>
          <w:szCs w:val="20"/>
          <w:lang w:val="en-GB" w:eastAsia="en-GB"/>
        </w:rPr>
        <w:t xml:space="preserve">the Multidisciplinary Expert Panel and the Bureau, supported by the expert group, </w:t>
      </w:r>
      <w:r w:rsidR="005E5AEC" w:rsidRPr="005E5AEC">
        <w:rPr>
          <w:rFonts w:ascii="Times New Roman" w:eastAsia="Times New Roman" w:hAnsi="Times New Roman"/>
          <w:bCs/>
          <w:iCs/>
          <w:sz w:val="20"/>
          <w:szCs w:val="20"/>
          <w:lang w:val="en-GB" w:eastAsia="en-GB"/>
        </w:rPr>
        <w:t>to explore ways to more effectively promote and facilitate the future use of policy support tools and methodologies at appropriate scales that meet the needs of policymakers. Communications and outreach is a key area of IPBES work to help ensure the widest reach and impact of the work that is undertaken.</w:t>
      </w:r>
    </w:p>
    <w:p w14:paraId="281F1DF5" w14:textId="6B95CD7D" w:rsidR="005E5AEC" w:rsidRPr="005E5AEC" w:rsidRDefault="005E5AEC" w:rsidP="0038226E">
      <w:pPr>
        <w:tabs>
          <w:tab w:val="left" w:pos="1247"/>
          <w:tab w:val="left" w:pos="1814"/>
          <w:tab w:val="left" w:pos="2381"/>
          <w:tab w:val="left" w:pos="2948"/>
          <w:tab w:val="left" w:pos="3515"/>
        </w:tabs>
        <w:spacing w:after="120" w:line="240" w:lineRule="auto"/>
        <w:ind w:left="1253"/>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The expert group on policy support tools and methodologies acknowledged that promoting the use of the </w:t>
      </w:r>
      <w:r w:rsidR="00972484">
        <w:rPr>
          <w:rFonts w:ascii="Times New Roman" w:eastAsia="Times New Roman" w:hAnsi="Times New Roman"/>
          <w:bCs/>
          <w:iCs/>
          <w:sz w:val="20"/>
          <w:szCs w:val="20"/>
          <w:lang w:val="en-GB" w:eastAsia="en-GB"/>
        </w:rPr>
        <w:t xml:space="preserve">policy support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is a challenge. Additionally, it was acknowledged that since the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 xml:space="preserve">is still under development, it could not be widely promoted yet. Therefore, the expert group recommended </w:t>
      </w:r>
      <w:r w:rsidR="0001182A">
        <w:rPr>
          <w:rFonts w:ascii="Times New Roman" w:eastAsia="Times New Roman" w:hAnsi="Times New Roman"/>
          <w:bCs/>
          <w:iCs/>
          <w:sz w:val="20"/>
          <w:szCs w:val="20"/>
          <w:lang w:val="en-GB" w:eastAsia="en-GB"/>
        </w:rPr>
        <w:t>the development of</w:t>
      </w:r>
      <w:r w:rsidRPr="005E5AEC">
        <w:rPr>
          <w:rFonts w:ascii="Times New Roman" w:eastAsia="Times New Roman" w:hAnsi="Times New Roman"/>
          <w:bCs/>
          <w:iCs/>
          <w:sz w:val="20"/>
          <w:szCs w:val="20"/>
          <w:lang w:val="en-GB" w:eastAsia="en-GB"/>
        </w:rPr>
        <w:t xml:space="preserve"> an active communications and outreach strategy around the </w:t>
      </w:r>
      <w:r w:rsidR="00B63BC7">
        <w:rPr>
          <w:rFonts w:ascii="Times New Roman" w:eastAsia="Times New Roman" w:hAnsi="Times New Roman"/>
          <w:bCs/>
          <w:iCs/>
          <w:sz w:val="20"/>
          <w:szCs w:val="20"/>
          <w:lang w:val="en-GB" w:eastAsia="en-GB"/>
        </w:rPr>
        <w:t>gateway</w:t>
      </w:r>
      <w:r w:rsidRPr="005E5AEC">
        <w:rPr>
          <w:rFonts w:ascii="Times New Roman" w:eastAsia="Times New Roman" w:hAnsi="Times New Roman"/>
          <w:bCs/>
          <w:iCs/>
          <w:sz w:val="20"/>
          <w:szCs w:val="20"/>
          <w:lang w:val="en-GB" w:eastAsia="en-GB"/>
        </w:rPr>
        <w:t>. This could be achieved through the following actions:</w:t>
      </w:r>
    </w:p>
    <w:p w14:paraId="4CCD187E" w14:textId="79DAD3C1" w:rsidR="005E5AEC" w:rsidRPr="005E5AEC" w:rsidRDefault="005E5AEC" w:rsidP="00CC6504">
      <w:pPr>
        <w:numPr>
          <w:ilvl w:val="0"/>
          <w:numId w:val="21"/>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Building on lessons learned </w:t>
      </w:r>
      <w:r w:rsidR="0001182A">
        <w:rPr>
          <w:rFonts w:ascii="Times New Roman" w:eastAsia="Times New Roman" w:hAnsi="Times New Roman"/>
          <w:bCs/>
          <w:iCs/>
          <w:sz w:val="20"/>
          <w:szCs w:val="20"/>
          <w:lang w:val="en-GB" w:eastAsia="en-GB"/>
        </w:rPr>
        <w:t>from</w:t>
      </w:r>
      <w:r w:rsidRPr="005E5AEC">
        <w:rPr>
          <w:rFonts w:ascii="Times New Roman" w:eastAsia="Times New Roman" w:hAnsi="Times New Roman"/>
          <w:bCs/>
          <w:iCs/>
          <w:sz w:val="20"/>
          <w:szCs w:val="20"/>
          <w:lang w:val="en-GB" w:eastAsia="en-GB"/>
        </w:rPr>
        <w:t xml:space="preserve"> communication activities that were organised around IPBES products, develop a communications strategy for the release of the </w:t>
      </w:r>
      <w:r w:rsidR="00B63BC7">
        <w:rPr>
          <w:rFonts w:ascii="Times New Roman" w:eastAsia="Times New Roman" w:hAnsi="Times New Roman"/>
          <w:bCs/>
          <w:iCs/>
          <w:sz w:val="20"/>
          <w:szCs w:val="20"/>
          <w:lang w:val="en-GB" w:eastAsia="en-GB"/>
        </w:rPr>
        <w:t>gateway</w:t>
      </w:r>
      <w:r w:rsidRPr="005E5AEC">
        <w:rPr>
          <w:rFonts w:ascii="Times New Roman" w:eastAsia="Times New Roman" w:hAnsi="Times New Roman"/>
          <w:bCs/>
          <w:iCs/>
          <w:sz w:val="20"/>
          <w:szCs w:val="20"/>
          <w:lang w:val="en-GB" w:eastAsia="en-GB"/>
        </w:rPr>
        <w:t>;</w:t>
      </w:r>
    </w:p>
    <w:p w14:paraId="73318777" w14:textId="3EAF62BA" w:rsidR="005E5AEC" w:rsidRPr="005E5AEC" w:rsidRDefault="005E5AEC" w:rsidP="00CC6504">
      <w:pPr>
        <w:numPr>
          <w:ilvl w:val="0"/>
          <w:numId w:val="21"/>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Promotion of the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should take place at different levels (target appropriate networks at subregional and local levels as well as global organizations and national focal points for effective outreach). This could include reaching out to practitioners and using ‘world days’ for showcasing;</w:t>
      </w:r>
    </w:p>
    <w:p w14:paraId="4E26DD6F" w14:textId="430412E8" w:rsidR="005E5AEC" w:rsidRPr="005E5AEC" w:rsidRDefault="0001182A" w:rsidP="00CC6504">
      <w:pPr>
        <w:numPr>
          <w:ilvl w:val="0"/>
          <w:numId w:val="21"/>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Pr>
          <w:rFonts w:ascii="Times New Roman" w:eastAsia="Times New Roman" w:hAnsi="Times New Roman"/>
          <w:bCs/>
          <w:iCs/>
          <w:sz w:val="20"/>
          <w:szCs w:val="20"/>
          <w:lang w:val="en-GB" w:eastAsia="en-GB"/>
        </w:rPr>
        <w:t>Preparation of</w:t>
      </w:r>
      <w:r w:rsidRPr="005E5AEC">
        <w:rPr>
          <w:rFonts w:ascii="Times New Roman" w:eastAsia="Times New Roman" w:hAnsi="Times New Roman"/>
          <w:bCs/>
          <w:iCs/>
          <w:sz w:val="20"/>
          <w:szCs w:val="20"/>
          <w:lang w:val="en-GB" w:eastAsia="en-GB"/>
        </w:rPr>
        <w:t xml:space="preserve"> </w:t>
      </w:r>
      <w:r w:rsidR="005E5AEC" w:rsidRPr="005E5AEC">
        <w:rPr>
          <w:rFonts w:ascii="Times New Roman" w:eastAsia="Times New Roman" w:hAnsi="Times New Roman"/>
          <w:bCs/>
          <w:iCs/>
          <w:sz w:val="20"/>
          <w:szCs w:val="20"/>
          <w:lang w:val="en-GB" w:eastAsia="en-GB"/>
        </w:rPr>
        <w:t xml:space="preserve">a video explaining the policy support function of IPBES </w:t>
      </w:r>
      <w:r>
        <w:rPr>
          <w:rFonts w:ascii="Times New Roman" w:eastAsia="Times New Roman" w:hAnsi="Times New Roman"/>
          <w:bCs/>
          <w:iCs/>
          <w:sz w:val="20"/>
          <w:szCs w:val="20"/>
          <w:lang w:val="en-GB" w:eastAsia="en-GB"/>
        </w:rPr>
        <w:t>that could be</w:t>
      </w:r>
      <w:r w:rsidR="005E5AEC" w:rsidRPr="005E5AEC">
        <w:rPr>
          <w:rFonts w:ascii="Times New Roman" w:eastAsia="Times New Roman" w:hAnsi="Times New Roman"/>
          <w:bCs/>
          <w:iCs/>
          <w:sz w:val="20"/>
          <w:szCs w:val="20"/>
          <w:lang w:val="en-GB" w:eastAsia="en-GB"/>
        </w:rPr>
        <w:t xml:space="preserve"> shared with IPBES national focal points as part of</w:t>
      </w:r>
      <w:r>
        <w:rPr>
          <w:rFonts w:ascii="Times New Roman" w:eastAsia="Times New Roman" w:hAnsi="Times New Roman"/>
          <w:bCs/>
          <w:iCs/>
          <w:sz w:val="20"/>
          <w:szCs w:val="20"/>
          <w:lang w:val="en-GB" w:eastAsia="en-GB"/>
        </w:rPr>
        <w:t xml:space="preserve"> a</w:t>
      </w:r>
      <w:r w:rsidR="005E5AEC" w:rsidRPr="005E5AEC">
        <w:rPr>
          <w:rFonts w:ascii="Times New Roman" w:eastAsia="Times New Roman" w:hAnsi="Times New Roman"/>
          <w:bCs/>
          <w:iCs/>
          <w:sz w:val="20"/>
          <w:szCs w:val="20"/>
          <w:lang w:val="en-GB" w:eastAsia="en-GB"/>
        </w:rPr>
        <w:t xml:space="preserve"> guidance or media package that would help them to further promote the </w:t>
      </w:r>
      <w:r w:rsidR="00B63BC7">
        <w:rPr>
          <w:rFonts w:ascii="Times New Roman" w:eastAsia="Times New Roman" w:hAnsi="Times New Roman"/>
          <w:bCs/>
          <w:iCs/>
          <w:sz w:val="20"/>
          <w:szCs w:val="20"/>
          <w:lang w:val="en-GB" w:eastAsia="en-GB"/>
        </w:rPr>
        <w:t>gateway</w:t>
      </w:r>
      <w:r w:rsidR="005E5AEC" w:rsidRPr="005E5AEC">
        <w:rPr>
          <w:rFonts w:ascii="Times New Roman" w:eastAsia="Times New Roman" w:hAnsi="Times New Roman"/>
          <w:bCs/>
          <w:iCs/>
          <w:sz w:val="20"/>
          <w:szCs w:val="20"/>
          <w:lang w:val="en-GB" w:eastAsia="en-GB"/>
        </w:rPr>
        <w:t>;</w:t>
      </w:r>
    </w:p>
    <w:p w14:paraId="4409D93E" w14:textId="0E5622CE" w:rsidR="005E5AEC" w:rsidRPr="005E5AEC" w:rsidRDefault="005E5AEC" w:rsidP="00CC6504">
      <w:pPr>
        <w:numPr>
          <w:ilvl w:val="0"/>
          <w:numId w:val="21"/>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Explor</w:t>
      </w:r>
      <w:r w:rsidR="0001182A">
        <w:rPr>
          <w:rFonts w:ascii="Times New Roman" w:eastAsia="Times New Roman" w:hAnsi="Times New Roman"/>
          <w:bCs/>
          <w:iCs/>
          <w:sz w:val="20"/>
          <w:szCs w:val="20"/>
          <w:lang w:val="en-GB" w:eastAsia="en-GB"/>
        </w:rPr>
        <w:t>ing</w:t>
      </w:r>
      <w:r w:rsidRPr="005E5AEC">
        <w:rPr>
          <w:rFonts w:ascii="Times New Roman" w:eastAsia="Times New Roman" w:hAnsi="Times New Roman"/>
          <w:bCs/>
          <w:iCs/>
          <w:sz w:val="20"/>
          <w:szCs w:val="20"/>
          <w:lang w:val="en-GB" w:eastAsia="en-GB"/>
        </w:rPr>
        <w:t xml:space="preserve"> ways for using the </w:t>
      </w:r>
      <w:r w:rsidR="00B63BC7">
        <w:rPr>
          <w:rFonts w:ascii="Times New Roman" w:eastAsia="Times New Roman" w:hAnsi="Times New Roman"/>
          <w:bCs/>
          <w:iCs/>
          <w:sz w:val="20"/>
          <w:szCs w:val="20"/>
          <w:lang w:val="en-GB" w:eastAsia="en-GB"/>
        </w:rPr>
        <w:t>gateway</w:t>
      </w:r>
      <w:r w:rsidR="00B63BC7" w:rsidRPr="005E5AEC">
        <w:rPr>
          <w:rFonts w:ascii="Times N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val="20"/>
          <w:lang w:val="en-GB" w:eastAsia="en-GB"/>
        </w:rPr>
        <w:t>to promote IPBES assessments;</w:t>
      </w:r>
    </w:p>
    <w:p w14:paraId="223C1D6C" w14:textId="0896FDD0" w:rsidR="005E5AEC" w:rsidRDefault="005E5AEC" w:rsidP="00CC6504">
      <w:pPr>
        <w:numPr>
          <w:ilvl w:val="0"/>
          <w:numId w:val="21"/>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Communication experts </w:t>
      </w:r>
      <w:r w:rsidR="0001182A">
        <w:rPr>
          <w:rFonts w:ascii="Times New Roman" w:eastAsia="Times New Roman" w:hAnsi="Times New Roman"/>
          <w:bCs/>
          <w:iCs/>
          <w:sz w:val="20"/>
          <w:szCs w:val="20"/>
          <w:lang w:val="en-GB" w:eastAsia="en-GB"/>
        </w:rPr>
        <w:t>could be</w:t>
      </w:r>
      <w:r w:rsidRPr="005E5AEC">
        <w:rPr>
          <w:rFonts w:ascii="Times New Roman" w:eastAsia="Times New Roman" w:hAnsi="Times New Roman"/>
          <w:bCs/>
          <w:iCs/>
          <w:sz w:val="20"/>
          <w:szCs w:val="20"/>
          <w:lang w:val="en-GB" w:eastAsia="en-GB"/>
        </w:rPr>
        <w:t xml:space="preserve"> engaged in the processing of messages derived from scientific studies in a way that is suitable for these being effectively utilised by decision makers;</w:t>
      </w:r>
    </w:p>
    <w:p w14:paraId="37D046A4" w14:textId="1718876A" w:rsidR="005E5AEC" w:rsidRDefault="005E5AEC" w:rsidP="00CC6504">
      <w:pPr>
        <w:numPr>
          <w:ilvl w:val="0"/>
          <w:numId w:val="21"/>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val="en-GB" w:eastAsia="en-GB"/>
        </w:rPr>
      </w:pPr>
      <w:r w:rsidRPr="005E5AEC">
        <w:rPr>
          <w:rFonts w:ascii="Times New Roman" w:eastAsia="Times New Roman" w:hAnsi="Times New Roman"/>
          <w:bCs/>
          <w:iCs/>
          <w:sz w:val="20"/>
          <w:szCs w:val="20"/>
          <w:lang w:val="en-GB" w:eastAsia="en-GB"/>
        </w:rPr>
        <w:t xml:space="preserve">Further to the engagement of communication experts in the assessment process, </w:t>
      </w:r>
      <w:r w:rsidR="0001182A">
        <w:rPr>
          <w:rFonts w:ascii="Times New Roman" w:eastAsia="Times New Roman" w:hAnsi="Times New Roman"/>
          <w:bCs/>
          <w:iCs/>
          <w:sz w:val="20"/>
          <w:szCs w:val="20"/>
          <w:lang w:val="en-GB" w:eastAsia="en-GB"/>
        </w:rPr>
        <w:t xml:space="preserve">they </w:t>
      </w:r>
      <w:r w:rsidRPr="005E5AEC">
        <w:rPr>
          <w:rFonts w:ascii="Times New Roman" w:eastAsia="Times New Roman" w:hAnsi="Times New Roman"/>
          <w:bCs/>
          <w:iCs/>
          <w:sz w:val="20"/>
          <w:szCs w:val="20"/>
          <w:lang w:val="en-GB" w:eastAsia="en-GB"/>
        </w:rPr>
        <w:t xml:space="preserve">should be involved in the development of a methodology that delivers messages from assessments </w:t>
      </w:r>
      <w:r w:rsidR="0001182A">
        <w:rPr>
          <w:rFonts w:ascii="Times New Roman" w:eastAsia="Times New Roman" w:hAnsi="Times New Roman"/>
          <w:bCs/>
          <w:iCs/>
          <w:sz w:val="20"/>
          <w:szCs w:val="20"/>
          <w:lang w:val="en-GB" w:eastAsia="en-GB"/>
        </w:rPr>
        <w:t xml:space="preserve">to policymakers </w:t>
      </w:r>
      <w:r w:rsidRPr="005E5AEC">
        <w:rPr>
          <w:rFonts w:ascii="Times New Roman" w:eastAsia="Times New Roman" w:hAnsi="Times New Roman"/>
          <w:bCs/>
          <w:iCs/>
          <w:sz w:val="20"/>
          <w:szCs w:val="20"/>
          <w:lang w:val="en-GB" w:eastAsia="en-GB"/>
        </w:rPr>
        <w:t xml:space="preserve">in ways that </w:t>
      </w:r>
      <w:r w:rsidR="0001182A">
        <w:rPr>
          <w:rFonts w:ascii="Times New Roman" w:eastAsia="Times New Roman" w:hAnsi="Times New Roman"/>
          <w:bCs/>
          <w:iCs/>
          <w:sz w:val="20"/>
          <w:szCs w:val="20"/>
          <w:lang w:val="en-GB" w:eastAsia="en-GB"/>
        </w:rPr>
        <w:t>allows them to make best use of the assessments</w:t>
      </w:r>
      <w:r w:rsidRPr="005E5AEC">
        <w:rPr>
          <w:rFonts w:ascii="Times New Roman" w:eastAsia="Times New Roman" w:hAnsi="Times New Roman"/>
          <w:bCs/>
          <w:iCs/>
          <w:sz w:val="20"/>
          <w:szCs w:val="20"/>
          <w:lang w:val="en-GB" w:eastAsia="en-GB"/>
        </w:rPr>
        <w:t xml:space="preserve">. </w:t>
      </w:r>
      <w:r w:rsidR="0001182A">
        <w:rPr>
          <w:rFonts w:ascii="Times New Roman" w:eastAsia="Times New Roman" w:hAnsi="Times New Roman"/>
          <w:bCs/>
          <w:iCs/>
          <w:sz w:val="20"/>
          <w:szCs w:val="20"/>
          <w:lang w:val="en-GB" w:eastAsia="en-GB"/>
        </w:rPr>
        <w:t>P</w:t>
      </w:r>
      <w:r w:rsidRPr="005E5AEC">
        <w:rPr>
          <w:rFonts w:ascii="Times New Roman" w:eastAsia="Times New Roman" w:hAnsi="Times New Roman"/>
          <w:bCs/>
          <w:iCs/>
          <w:sz w:val="20"/>
          <w:szCs w:val="20"/>
          <w:lang w:val="en-GB" w:eastAsia="en-GB"/>
        </w:rPr>
        <w:t xml:space="preserve">olicymakers </w:t>
      </w:r>
      <w:r w:rsidR="0001182A">
        <w:rPr>
          <w:rFonts w:ascii="Times New Roman" w:eastAsia="Times New Roman" w:hAnsi="Times New Roman"/>
          <w:bCs/>
          <w:iCs/>
          <w:sz w:val="20"/>
          <w:szCs w:val="20"/>
          <w:lang w:val="en-GB" w:eastAsia="en-GB"/>
        </w:rPr>
        <w:t xml:space="preserve">could be asked for their preference regarding the form in which </w:t>
      </w:r>
      <w:r w:rsidRPr="005E5AEC">
        <w:rPr>
          <w:rFonts w:ascii="Times New Roman" w:eastAsia="Times New Roman" w:hAnsi="Times New Roman"/>
          <w:bCs/>
          <w:iCs/>
          <w:sz w:val="20"/>
          <w:szCs w:val="20"/>
          <w:lang w:val="en-GB" w:eastAsia="en-GB"/>
        </w:rPr>
        <w:t>information</w:t>
      </w:r>
      <w:r w:rsidR="0001182A">
        <w:rPr>
          <w:rFonts w:ascii="Times New Roman" w:eastAsia="Times New Roman" w:hAnsi="Times New Roman"/>
          <w:bCs/>
          <w:iCs/>
          <w:sz w:val="20"/>
          <w:szCs w:val="20"/>
          <w:lang w:val="en-GB" w:eastAsia="en-GB"/>
        </w:rPr>
        <w:t xml:space="preserve"> would</w:t>
      </w:r>
      <w:r w:rsidRPr="005E5AEC">
        <w:rPr>
          <w:rFonts w:ascii="Times New Roman" w:eastAsia="Times New Roman" w:hAnsi="Times New Roman"/>
          <w:bCs/>
          <w:iCs/>
          <w:sz w:val="20"/>
          <w:szCs w:val="20"/>
          <w:lang w:val="en-GB" w:eastAsia="en-GB"/>
        </w:rPr>
        <w:t xml:space="preserve"> be presented to them</w:t>
      </w:r>
      <w:r w:rsidR="00541D80">
        <w:rPr>
          <w:rFonts w:ascii="Times New Roman" w:eastAsia="Times New Roman" w:hAnsi="Times New Roman"/>
          <w:bCs/>
          <w:iCs/>
          <w:sz w:val="20"/>
          <w:szCs w:val="20"/>
          <w:lang w:val="en-GB" w:eastAsia="en-GB"/>
        </w:rPr>
        <w:t>;</w:t>
      </w:r>
    </w:p>
    <w:p w14:paraId="03F7FDCC" w14:textId="0487B51D" w:rsidR="005E5AEC" w:rsidRPr="0038226E" w:rsidRDefault="00541D80" w:rsidP="00CC6504">
      <w:pPr>
        <w:numPr>
          <w:ilvl w:val="0"/>
          <w:numId w:val="21"/>
        </w:numPr>
        <w:tabs>
          <w:tab w:val="left" w:pos="1247"/>
          <w:tab w:val="left" w:pos="1814"/>
          <w:tab w:val="left" w:pos="2381"/>
          <w:tab w:val="left" w:pos="2948"/>
          <w:tab w:val="left" w:pos="3515"/>
        </w:tabs>
        <w:spacing w:after="120" w:line="240" w:lineRule="auto"/>
        <w:rPr>
          <w:rFonts w:ascii="Times New Roman" w:eastAsia="Times New Roman" w:hAnsi="Times New Roman"/>
          <w:bCs/>
          <w:iCs/>
          <w:sz w:val="20"/>
          <w:szCs w:val="20"/>
          <w:lang w:eastAsia="en-GB"/>
        </w:rPr>
      </w:pPr>
      <w:r w:rsidRPr="00541D80">
        <w:rPr>
          <w:rFonts w:ascii="Times New Roman" w:eastAsia="Times New Roman" w:hAnsi="Times New Roman"/>
          <w:bCs/>
          <w:iCs/>
          <w:sz w:val="20"/>
          <w:szCs w:val="20"/>
          <w:lang w:eastAsia="en-GB"/>
        </w:rPr>
        <w:t>Implement</w:t>
      </w:r>
      <w:r w:rsidR="0001182A">
        <w:rPr>
          <w:rFonts w:ascii="Times New Roman" w:eastAsia="Times New Roman" w:hAnsi="Times New Roman"/>
          <w:bCs/>
          <w:iCs/>
          <w:sz w:val="20"/>
          <w:szCs w:val="20"/>
          <w:lang w:eastAsia="en-GB"/>
        </w:rPr>
        <w:t>ation of</w:t>
      </w:r>
      <w:r w:rsidRPr="00541D80">
        <w:rPr>
          <w:rFonts w:ascii="Times New Roman" w:eastAsia="Times New Roman" w:hAnsi="Times New Roman"/>
          <w:bCs/>
          <w:iCs/>
          <w:sz w:val="20"/>
          <w:szCs w:val="20"/>
          <w:lang w:eastAsia="en-GB"/>
        </w:rPr>
        <w:t xml:space="preserve"> an approach to measure the effectiveness of uptake from the communications and outreach strategy</w:t>
      </w:r>
      <w:r>
        <w:rPr>
          <w:rFonts w:ascii="Times New Roman" w:eastAsia="Times New Roman" w:hAnsi="Times New Roman"/>
          <w:bCs/>
          <w:iCs/>
          <w:sz w:val="20"/>
          <w:szCs w:val="20"/>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38226E" w14:paraId="7169677F" w14:textId="77777777" w:rsidTr="008C0B7E">
        <w:tc>
          <w:tcPr>
            <w:tcW w:w="1897" w:type="dxa"/>
          </w:tcPr>
          <w:p w14:paraId="5CB2E43B" w14:textId="77777777" w:rsidR="0038226E" w:rsidRDefault="0038226E" w:rsidP="008C0B7E">
            <w:pPr>
              <w:pStyle w:val="Normal-pool"/>
              <w:spacing w:before="520"/>
            </w:pPr>
          </w:p>
        </w:tc>
        <w:tc>
          <w:tcPr>
            <w:tcW w:w="1897" w:type="dxa"/>
          </w:tcPr>
          <w:p w14:paraId="55EA880B" w14:textId="77777777" w:rsidR="0038226E" w:rsidRDefault="0038226E" w:rsidP="008C0B7E">
            <w:pPr>
              <w:pStyle w:val="Normal-pool"/>
              <w:spacing w:before="520"/>
            </w:pPr>
          </w:p>
        </w:tc>
        <w:tc>
          <w:tcPr>
            <w:tcW w:w="1897" w:type="dxa"/>
            <w:tcBorders>
              <w:bottom w:val="single" w:sz="4" w:space="0" w:color="auto"/>
            </w:tcBorders>
          </w:tcPr>
          <w:p w14:paraId="2171FB52" w14:textId="77777777" w:rsidR="0038226E" w:rsidRDefault="0038226E" w:rsidP="008C0B7E">
            <w:pPr>
              <w:pStyle w:val="Normal-pool"/>
              <w:spacing w:before="520"/>
            </w:pPr>
          </w:p>
        </w:tc>
        <w:tc>
          <w:tcPr>
            <w:tcW w:w="1897" w:type="dxa"/>
          </w:tcPr>
          <w:p w14:paraId="2CC32CCA" w14:textId="77777777" w:rsidR="0038226E" w:rsidRDefault="0038226E" w:rsidP="008C0B7E">
            <w:pPr>
              <w:pStyle w:val="Normal-pool"/>
              <w:spacing w:before="520"/>
            </w:pPr>
          </w:p>
        </w:tc>
        <w:tc>
          <w:tcPr>
            <w:tcW w:w="1898" w:type="dxa"/>
          </w:tcPr>
          <w:p w14:paraId="569A1D78" w14:textId="77777777" w:rsidR="0038226E" w:rsidRDefault="0038226E" w:rsidP="008C0B7E">
            <w:pPr>
              <w:pStyle w:val="Normal-pool"/>
              <w:spacing w:before="520"/>
            </w:pPr>
          </w:p>
        </w:tc>
      </w:tr>
    </w:tbl>
    <w:p w14:paraId="3BD71211" w14:textId="77777777" w:rsidR="005E5AEC" w:rsidRPr="00A4175F" w:rsidRDefault="005E5AEC" w:rsidP="005E5AEC"/>
    <w:sectPr w:rsidR="005E5AEC" w:rsidRPr="00A4175F" w:rsidSect="00E75BCD">
      <w:headerReference w:type="even" r:id="rId45"/>
      <w:headerReference w:type="default" r:id="rId46"/>
      <w:footerReference w:type="even" r:id="rId47"/>
      <w:footerReference w:type="default" r:id="rId48"/>
      <w:footerReference w:type="first" r:id="rId4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7782" w14:textId="77777777" w:rsidR="003577CF" w:rsidRDefault="003577CF">
      <w:r>
        <w:separator/>
      </w:r>
    </w:p>
  </w:endnote>
  <w:endnote w:type="continuationSeparator" w:id="0">
    <w:p w14:paraId="355B3178" w14:textId="77777777" w:rsidR="003577CF" w:rsidRDefault="003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rPr>
      <w:id w:val="-1830738015"/>
      <w:docPartObj>
        <w:docPartGallery w:val="Page Numbers (Bottom of Page)"/>
        <w:docPartUnique/>
      </w:docPartObj>
    </w:sdtPr>
    <w:sdtEndPr>
      <w:rPr>
        <w:noProof/>
      </w:rPr>
    </w:sdtEndPr>
    <w:sdtContent>
      <w:p w14:paraId="094E6349" w14:textId="0CB329CE" w:rsidR="00B214A1" w:rsidRPr="00FC3A70" w:rsidRDefault="00B214A1">
        <w:pPr>
          <w:pStyle w:val="Footer"/>
          <w:rPr>
            <w:rFonts w:ascii="Times New Roman" w:hAnsi="Times New Roman"/>
            <w:b/>
          </w:rPr>
        </w:pPr>
        <w:r w:rsidRPr="00FC3A70">
          <w:rPr>
            <w:rFonts w:ascii="Times New Roman" w:hAnsi="Times New Roman"/>
            <w:b/>
          </w:rPr>
          <w:fldChar w:fldCharType="begin"/>
        </w:r>
        <w:r w:rsidRPr="00FC3A70">
          <w:rPr>
            <w:rFonts w:ascii="Times New Roman" w:hAnsi="Times New Roman"/>
            <w:b/>
          </w:rPr>
          <w:instrText xml:space="preserve"> PAGE   \* MERGEFORMAT </w:instrText>
        </w:r>
        <w:r w:rsidRPr="00FC3A70">
          <w:rPr>
            <w:rFonts w:ascii="Times New Roman" w:hAnsi="Times New Roman"/>
            <w:b/>
          </w:rPr>
          <w:fldChar w:fldCharType="separate"/>
        </w:r>
        <w:r w:rsidR="00622863">
          <w:rPr>
            <w:rFonts w:ascii="Times New Roman" w:hAnsi="Times New Roman"/>
            <w:b/>
            <w:noProof/>
          </w:rPr>
          <w:t>20</w:t>
        </w:r>
        <w:r w:rsidRPr="00FC3A70">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rPr>
      <w:id w:val="-178965300"/>
      <w:docPartObj>
        <w:docPartGallery w:val="Page Numbers (Bottom of Page)"/>
        <w:docPartUnique/>
      </w:docPartObj>
    </w:sdtPr>
    <w:sdtEndPr>
      <w:rPr>
        <w:noProof/>
      </w:rPr>
    </w:sdtEndPr>
    <w:sdtContent>
      <w:p w14:paraId="7F47BE2F" w14:textId="475DC02A" w:rsidR="00B214A1" w:rsidRPr="00FC3A70" w:rsidRDefault="00B214A1" w:rsidP="00FC3A70">
        <w:pPr>
          <w:pStyle w:val="Footer"/>
          <w:jc w:val="right"/>
          <w:rPr>
            <w:rFonts w:ascii="Times New Roman" w:hAnsi="Times New Roman"/>
            <w:b/>
          </w:rPr>
        </w:pPr>
        <w:r w:rsidRPr="00FC3A70">
          <w:rPr>
            <w:rFonts w:ascii="Times New Roman" w:hAnsi="Times New Roman"/>
            <w:b/>
          </w:rPr>
          <w:fldChar w:fldCharType="begin"/>
        </w:r>
        <w:r w:rsidRPr="00FC3A70">
          <w:rPr>
            <w:rFonts w:ascii="Times New Roman" w:hAnsi="Times New Roman"/>
            <w:b/>
          </w:rPr>
          <w:instrText xml:space="preserve"> PAGE   \* MERGEFORMAT </w:instrText>
        </w:r>
        <w:r w:rsidRPr="00FC3A70">
          <w:rPr>
            <w:rFonts w:ascii="Times New Roman" w:hAnsi="Times New Roman"/>
            <w:b/>
          </w:rPr>
          <w:fldChar w:fldCharType="separate"/>
        </w:r>
        <w:r w:rsidR="00622863">
          <w:rPr>
            <w:rFonts w:ascii="Times New Roman" w:hAnsi="Times New Roman"/>
            <w:b/>
            <w:noProof/>
          </w:rPr>
          <w:t>21</w:t>
        </w:r>
        <w:r w:rsidRPr="00FC3A70">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FC68" w14:textId="3CA0F00A" w:rsidR="00B214A1" w:rsidRDefault="00B214A1" w:rsidP="00E75BCD">
    <w:pPr>
      <w:pStyle w:val="Normal-pool"/>
    </w:pPr>
    <w:r>
      <w:t>K1901003</w:t>
    </w:r>
    <w:r>
      <w:tab/>
    </w:r>
    <w:r w:rsidR="0015279D">
      <w:t>29</w:t>
    </w:r>
    <w: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D305" w14:textId="77777777" w:rsidR="003577CF" w:rsidRPr="0015279D" w:rsidRDefault="003577CF" w:rsidP="00E75BCD">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15279D">
        <w:rPr>
          <w:sz w:val="18"/>
          <w:szCs w:val="18"/>
        </w:rPr>
        <w:separator/>
      </w:r>
    </w:p>
  </w:footnote>
  <w:footnote w:type="continuationSeparator" w:id="0">
    <w:p w14:paraId="313D6C3A" w14:textId="77777777" w:rsidR="003577CF" w:rsidRDefault="003577CF">
      <w:r>
        <w:continuationSeparator/>
      </w:r>
    </w:p>
  </w:footnote>
  <w:footnote w:id="1">
    <w:p w14:paraId="76D7E19B" w14:textId="089DAEB3" w:rsidR="00B214A1" w:rsidRPr="00E75BCD" w:rsidRDefault="00B214A1" w:rsidP="000A3ECC">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8C0B7E">
        <w:rPr>
          <w:rStyle w:val="FootnoteReference"/>
          <w:sz w:val="18"/>
          <w:vertAlign w:val="baseline"/>
        </w:rPr>
        <w:t>*</w:t>
      </w:r>
      <w:r w:rsidRPr="00E75BCD">
        <w:rPr>
          <w:sz w:val="18"/>
          <w:szCs w:val="18"/>
        </w:rPr>
        <w:t xml:space="preserve"> IPBES/7/1/Rev.1.</w:t>
      </w:r>
    </w:p>
  </w:footnote>
  <w:footnote w:id="2">
    <w:p w14:paraId="04792181" w14:textId="480ED0DC" w:rsidR="00B214A1" w:rsidRPr="00AE0665"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UNEP/IPBES.MI/2/9, annex I.</w:t>
      </w:r>
    </w:p>
  </w:footnote>
  <w:footnote w:id="3">
    <w:p w14:paraId="6A2EAEEA" w14:textId="0A03E8A0" w:rsidR="00B214A1" w:rsidRPr="00AE0665"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8C0B7E">
        <w:rPr>
          <w:rStyle w:val="FootnoteReference"/>
          <w:sz w:val="18"/>
        </w:rPr>
        <w:footnoteRef/>
      </w:r>
      <w:r w:rsidRPr="00E75BCD">
        <w:rPr>
          <w:sz w:val="18"/>
          <w:szCs w:val="18"/>
        </w:rPr>
        <w:t xml:space="preserve"> https://www.ipbes.net/guide-production-assessments.</w:t>
      </w:r>
    </w:p>
  </w:footnote>
  <w:footnote w:id="4">
    <w:p w14:paraId="385B3764" w14:textId="78A5BDFE" w:rsidR="00B214A1" w:rsidRPr="00AE0665"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https://www.ipbes.net/policy-support.</w:t>
      </w:r>
    </w:p>
  </w:footnote>
  <w:footnote w:id="5">
    <w:p w14:paraId="4612124C" w14:textId="77777777"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The definitions of “policy instrument”, “policy support tools and methodologies” and “governance” are taken from the IPBES glossary available at: </w:t>
      </w:r>
      <w:hyperlink r:id="rId1" w:history="1">
        <w:r w:rsidRPr="00E75BCD">
          <w:rPr>
            <w:rStyle w:val="Hyperlink"/>
            <w:sz w:val="18"/>
            <w:szCs w:val="18"/>
            <w:lang w:val="en-GB"/>
          </w:rPr>
          <w:t>https://www.ipbes.net/glossary</w:t>
        </w:r>
      </w:hyperlink>
      <w:r w:rsidRPr="00E75BCD">
        <w:rPr>
          <w:sz w:val="18"/>
          <w:szCs w:val="18"/>
        </w:rPr>
        <w:t xml:space="preserve">. Other terms contained in the glossary may also be useful in this context. </w:t>
      </w:r>
    </w:p>
  </w:footnote>
  <w:footnote w:id="6">
    <w:p w14:paraId="3E54D430" w14:textId="2A877AA3" w:rsidR="00B214A1" w:rsidRPr="00210390"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Merriam-Webster </w:t>
      </w:r>
      <w:hyperlink r:id="rId2" w:history="1">
        <w:r w:rsidRPr="00E75BCD">
          <w:rPr>
            <w:rStyle w:val="Hyperlink"/>
            <w:sz w:val="18"/>
            <w:szCs w:val="18"/>
            <w:lang w:val="en-GB"/>
          </w:rPr>
          <w:t>https://www.merriam-webster.com/dictionary/policy</w:t>
        </w:r>
      </w:hyperlink>
      <w:r w:rsidRPr="00E75BCD">
        <w:rPr>
          <w:rStyle w:val="Hyperlink"/>
          <w:sz w:val="18"/>
          <w:szCs w:val="18"/>
          <w:lang w:val="en-GB"/>
        </w:rPr>
        <w:t>.</w:t>
      </w:r>
    </w:p>
  </w:footnote>
  <w:footnote w:id="7">
    <w:p w14:paraId="575D0276" w14:textId="77777777"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IPBES glossary: </w:t>
      </w:r>
      <w:hyperlink r:id="rId3" w:history="1">
        <w:r w:rsidRPr="00E75BCD">
          <w:rPr>
            <w:rStyle w:val="Hyperlink"/>
            <w:sz w:val="18"/>
            <w:szCs w:val="18"/>
            <w:lang w:val="en-GB"/>
          </w:rPr>
          <w:t>https://www.ipbes.net/glossary/stakeholders</w:t>
        </w:r>
      </w:hyperlink>
      <w:r w:rsidRPr="00E75BCD">
        <w:rPr>
          <w:sz w:val="18"/>
          <w:szCs w:val="18"/>
        </w:rPr>
        <w:t xml:space="preserve"> </w:t>
      </w:r>
    </w:p>
  </w:footnote>
  <w:footnote w:id="8">
    <w:p w14:paraId="26345E95" w14:textId="77777777"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IPBES glossary: </w:t>
      </w:r>
      <w:hyperlink r:id="rId4" w:history="1">
        <w:r w:rsidRPr="00E75BCD">
          <w:rPr>
            <w:rStyle w:val="Hyperlink"/>
            <w:sz w:val="18"/>
            <w:szCs w:val="18"/>
            <w:lang w:val="en-GB"/>
          </w:rPr>
          <w:t>https://www.ipbes.net/glossary/telecoupling</w:t>
        </w:r>
      </w:hyperlink>
      <w:r w:rsidRPr="00E75BCD">
        <w:rPr>
          <w:sz w:val="18"/>
          <w:szCs w:val="18"/>
        </w:rPr>
        <w:t xml:space="preserve"> </w:t>
      </w:r>
    </w:p>
  </w:footnote>
  <w:footnote w:id="9">
    <w:p w14:paraId="421D3B51" w14:textId="77777777"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IPBES glossary: </w:t>
      </w:r>
      <w:hyperlink r:id="rId5" w:history="1">
        <w:r w:rsidRPr="00E75BCD">
          <w:rPr>
            <w:rStyle w:val="Hyperlink"/>
            <w:sz w:val="18"/>
            <w:szCs w:val="18"/>
            <w:lang w:val="en-GB"/>
          </w:rPr>
          <w:t>https://www.ipbes.net/glossary/scale</w:t>
        </w:r>
      </w:hyperlink>
      <w:r w:rsidRPr="00E75BCD">
        <w:rPr>
          <w:sz w:val="18"/>
          <w:szCs w:val="18"/>
        </w:rPr>
        <w:t xml:space="preserve"> </w:t>
      </w:r>
    </w:p>
  </w:footnote>
  <w:footnote w:id="10">
    <w:p w14:paraId="76796D50" w14:textId="77777777"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IPBES glossary: </w:t>
      </w:r>
      <w:hyperlink r:id="rId6" w:history="1">
        <w:r w:rsidRPr="00E75BCD">
          <w:rPr>
            <w:rStyle w:val="Hyperlink"/>
            <w:sz w:val="18"/>
            <w:szCs w:val="18"/>
            <w:lang w:val="en-GB"/>
          </w:rPr>
          <w:t>https://www.ipbes.net/glossary/scale</w:t>
        </w:r>
      </w:hyperlink>
      <w:r w:rsidRPr="00E75BCD">
        <w:rPr>
          <w:sz w:val="18"/>
          <w:szCs w:val="18"/>
        </w:rPr>
        <w:t xml:space="preserve"> </w:t>
      </w:r>
    </w:p>
  </w:footnote>
  <w:footnote w:id="11">
    <w:p w14:paraId="2B637C91" w14:textId="77777777"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IPBES glossary: </w:t>
      </w:r>
      <w:hyperlink r:id="rId7" w:history="1">
        <w:r w:rsidRPr="00E75BCD">
          <w:rPr>
            <w:rStyle w:val="Hyperlink"/>
            <w:sz w:val="18"/>
            <w:szCs w:val="18"/>
            <w:lang w:val="en-GB"/>
          </w:rPr>
          <w:t>https://www.ipbes.net/glossary/scale</w:t>
        </w:r>
      </w:hyperlink>
      <w:r w:rsidRPr="00E75BCD">
        <w:rPr>
          <w:sz w:val="18"/>
          <w:szCs w:val="18"/>
        </w:rPr>
        <w:t xml:space="preserve"> </w:t>
      </w:r>
    </w:p>
  </w:footnote>
  <w:footnote w:id="12">
    <w:p w14:paraId="22AE8CBC" w14:textId="77777777"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rStyle w:val="FootnoteReference"/>
          <w:sz w:val="18"/>
          <w:vertAlign w:val="baseline"/>
        </w:rPr>
      </w:pPr>
      <w:r w:rsidRPr="00E75BCD">
        <w:rPr>
          <w:rStyle w:val="FootnoteReference"/>
          <w:sz w:val="18"/>
        </w:rPr>
        <w:footnoteRef/>
      </w:r>
      <w:r w:rsidRPr="00E75BCD">
        <w:rPr>
          <w:rStyle w:val="FootnoteReference"/>
          <w:sz w:val="18"/>
          <w:vertAlign w:val="baseline"/>
        </w:rPr>
        <w:t xml:space="preserve"> Decision IPBES-2/5, section VIII. </w:t>
      </w:r>
    </w:p>
  </w:footnote>
  <w:footnote w:id="13">
    <w:p w14:paraId="1D59DBC5" w14:textId="77777777"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E75BCD">
        <w:rPr>
          <w:rStyle w:val="FootnoteReference"/>
          <w:sz w:val="18"/>
        </w:rPr>
        <w:footnoteRef/>
      </w:r>
      <w:r w:rsidRPr="00E75BCD">
        <w:rPr>
          <w:rStyle w:val="FootnoteReference"/>
          <w:sz w:val="18"/>
        </w:rPr>
        <w:t xml:space="preserve"> </w:t>
      </w:r>
      <w:r w:rsidRPr="00E75BCD">
        <w:rPr>
          <w:rStyle w:val="FootnoteReference"/>
          <w:sz w:val="18"/>
          <w:vertAlign w:val="baseline"/>
        </w:rPr>
        <w:t>IPBES/3/5.</w:t>
      </w:r>
    </w:p>
  </w:footnote>
  <w:footnote w:id="14">
    <w:p w14:paraId="1B50D562" w14:textId="77777777" w:rsidR="00B214A1" w:rsidRPr="0015279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CH"/>
        </w:rPr>
      </w:pPr>
      <w:r w:rsidRPr="00E75BCD">
        <w:rPr>
          <w:sz w:val="18"/>
          <w:szCs w:val="18"/>
          <w:vertAlign w:val="superscript"/>
        </w:rPr>
        <w:footnoteRef/>
      </w:r>
      <w:r w:rsidRPr="0015279D">
        <w:rPr>
          <w:sz w:val="18"/>
          <w:szCs w:val="18"/>
          <w:lang w:val="fr-CH"/>
        </w:rPr>
        <w:t xml:space="preserve"> IPBES/4/INF/14.</w:t>
      </w:r>
    </w:p>
  </w:footnote>
  <w:footnote w:id="15">
    <w:p w14:paraId="0716C8A7" w14:textId="77777777" w:rsidR="00B214A1" w:rsidRPr="0015279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CH"/>
        </w:rPr>
      </w:pPr>
      <w:r w:rsidRPr="00E75BCD">
        <w:rPr>
          <w:sz w:val="18"/>
          <w:szCs w:val="18"/>
          <w:vertAlign w:val="superscript"/>
        </w:rPr>
        <w:footnoteRef/>
      </w:r>
      <w:r w:rsidRPr="0015279D">
        <w:rPr>
          <w:sz w:val="18"/>
          <w:szCs w:val="18"/>
          <w:lang w:val="fr-CH"/>
        </w:rPr>
        <w:t xml:space="preserve"> IPBES/6/INF/16.</w:t>
      </w:r>
    </w:p>
  </w:footnote>
  <w:footnote w:id="16">
    <w:p w14:paraId="101C5D0D" w14:textId="77777777" w:rsidR="00B214A1" w:rsidRPr="0015279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CH"/>
        </w:rPr>
      </w:pPr>
      <w:r w:rsidRPr="00E75BCD">
        <w:rPr>
          <w:sz w:val="18"/>
          <w:szCs w:val="18"/>
          <w:vertAlign w:val="superscript"/>
        </w:rPr>
        <w:footnoteRef/>
      </w:r>
      <w:r w:rsidRPr="0015279D">
        <w:rPr>
          <w:sz w:val="18"/>
          <w:szCs w:val="18"/>
          <w:lang w:val="fr-CH"/>
        </w:rPr>
        <w:t xml:space="preserve"> IPBES/4/INF/14.</w:t>
      </w:r>
    </w:p>
  </w:footnote>
  <w:footnote w:id="17">
    <w:p w14:paraId="2B2A7FE9" w14:textId="77777777" w:rsidR="00B214A1" w:rsidRPr="0015279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CH"/>
        </w:rPr>
      </w:pPr>
      <w:r w:rsidRPr="00E75BCD">
        <w:rPr>
          <w:sz w:val="18"/>
          <w:szCs w:val="18"/>
          <w:vertAlign w:val="superscript"/>
        </w:rPr>
        <w:footnoteRef/>
      </w:r>
      <w:r w:rsidRPr="0015279D">
        <w:rPr>
          <w:sz w:val="18"/>
          <w:szCs w:val="18"/>
          <w:lang w:val="fr-CH"/>
        </w:rPr>
        <w:t xml:space="preserve"> IPBES/6/INF/16, appendix IV.</w:t>
      </w:r>
    </w:p>
  </w:footnote>
  <w:footnote w:id="18">
    <w:p w14:paraId="46499605" w14:textId="2107164F" w:rsidR="00B214A1" w:rsidRPr="0015279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lang w:val="fr-CH"/>
        </w:rPr>
      </w:pPr>
      <w:r w:rsidRPr="00E75BCD">
        <w:rPr>
          <w:rStyle w:val="FootnoteReference"/>
          <w:sz w:val="18"/>
        </w:rPr>
        <w:footnoteRef/>
      </w:r>
      <w:r w:rsidRPr="0015279D">
        <w:rPr>
          <w:sz w:val="18"/>
          <w:szCs w:val="18"/>
          <w:lang w:val="fr-CH"/>
        </w:rPr>
        <w:t xml:space="preserve"> https://www.ipbes.net/policy-support/add-content.</w:t>
      </w:r>
    </w:p>
  </w:footnote>
  <w:footnote w:id="19">
    <w:p w14:paraId="0DF359B3" w14:textId="49D13FFB" w:rsidR="00B214A1" w:rsidRPr="00E75BC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In this context, an expert is understood as an individual with knowledge relating to a product in the </w:t>
      </w:r>
      <w:r w:rsidRPr="00E75BCD">
        <w:rPr>
          <w:bCs/>
          <w:iCs/>
          <w:sz w:val="18"/>
          <w:szCs w:val="18"/>
        </w:rPr>
        <w:t>gateway</w:t>
      </w:r>
      <w:r w:rsidRPr="00E75BCD">
        <w:rPr>
          <w:sz w:val="18"/>
          <w:szCs w:val="18"/>
        </w:rPr>
        <w:t xml:space="preserve">, or an organization that developed a specific resource of relevance to the </w:t>
      </w:r>
      <w:r w:rsidRPr="00E75BCD">
        <w:rPr>
          <w:bCs/>
          <w:iCs/>
          <w:sz w:val="18"/>
          <w:szCs w:val="18"/>
        </w:rPr>
        <w:t>gateway</w:t>
      </w:r>
      <w:r w:rsidRPr="00E75BCD">
        <w:rPr>
          <w:sz w:val="18"/>
          <w:szCs w:val="18"/>
        </w:rPr>
        <w:t>.</w:t>
      </w:r>
    </w:p>
  </w:footnote>
  <w:footnote w:id="20">
    <w:p w14:paraId="4BC4CF4A" w14:textId="77777777" w:rsidR="00B214A1" w:rsidRPr="0015279D" w:rsidRDefault="00B214A1" w:rsidP="00E75BCD">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75BCD">
        <w:rPr>
          <w:rStyle w:val="FootnoteReference"/>
          <w:sz w:val="18"/>
        </w:rPr>
        <w:footnoteRef/>
      </w:r>
      <w:r w:rsidRPr="00E75BCD">
        <w:rPr>
          <w:sz w:val="18"/>
          <w:szCs w:val="18"/>
        </w:rPr>
        <w:t xml:space="preserve"> Having more than one expert performing the role of creators/owners of the products would be helpful to ensure continuity of the work, while allowing them to share or delegate the responsibility for a specific resource.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4AC11425" w:rsidR="00B214A1" w:rsidRPr="00CB426D" w:rsidRDefault="00B214A1" w:rsidP="00CB426D">
    <w:pPr>
      <w:pStyle w:val="Header"/>
      <w:tabs>
        <w:tab w:val="left" w:pos="624"/>
      </w:tabs>
      <w:rPr>
        <w:rFonts w:ascii="Times New Roman" w:eastAsiaTheme="minorEastAsia" w:hAnsi="Times New Roman"/>
        <w:szCs w:val="18"/>
        <w:lang w:val="en-GB"/>
      </w:rPr>
    </w:pPr>
    <w:r w:rsidRPr="003D31BB">
      <w:rPr>
        <w:rFonts w:ascii="Times New Roman" w:hAnsi="Times New Roman"/>
        <w:szCs w:val="18"/>
      </w:rPr>
      <w:t>IPBES/7/INF/13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1C754469" w:rsidR="00B214A1" w:rsidRPr="00CB426D" w:rsidRDefault="00B214A1" w:rsidP="00CB426D">
    <w:pPr>
      <w:pStyle w:val="Header"/>
      <w:tabs>
        <w:tab w:val="left" w:pos="624"/>
      </w:tabs>
      <w:jc w:val="right"/>
      <w:rPr>
        <w:rFonts w:ascii="Times New Roman" w:eastAsiaTheme="minorEastAsia" w:hAnsi="Times New Roman"/>
        <w:szCs w:val="18"/>
        <w:lang w:val="en-GB"/>
      </w:rPr>
    </w:pPr>
    <w:r w:rsidRPr="003D31BB">
      <w:rPr>
        <w:rFonts w:ascii="Times New Roman" w:hAnsi="Times New Roman"/>
        <w:szCs w:val="18"/>
      </w:rPr>
      <w:t>IPBES/7/INF/13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075"/>
    <w:multiLevelType w:val="hybridMultilevel"/>
    <w:tmpl w:val="DF9CF8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53CFA"/>
    <w:multiLevelType w:val="multilevel"/>
    <w:tmpl w:val="F72ABD34"/>
    <w:lvl w:ilvl="0">
      <w:start w:val="1"/>
      <w:numFmt w:val="decimal"/>
      <w:lvlText w:val="%1."/>
      <w:lvlJc w:val="left"/>
      <w:pPr>
        <w:ind w:left="1607" w:hanging="360"/>
      </w:pPr>
      <w:rPr>
        <w:rFonts w:hint="default"/>
        <w:u w:val="none"/>
      </w:rPr>
    </w:lvl>
    <w:lvl w:ilvl="1">
      <w:start w:val="1"/>
      <w:numFmt w:val="lowerLetter"/>
      <w:lvlText w:val="%2."/>
      <w:lvlJc w:val="left"/>
      <w:pPr>
        <w:ind w:left="2327" w:hanging="360"/>
      </w:pPr>
      <w:rPr>
        <w:rFonts w:hint="default"/>
        <w:u w:val="none"/>
      </w:rPr>
    </w:lvl>
    <w:lvl w:ilvl="2">
      <w:start w:val="1"/>
      <w:numFmt w:val="lowerRoman"/>
      <w:lvlText w:val="%3."/>
      <w:lvlJc w:val="right"/>
      <w:pPr>
        <w:ind w:left="3047" w:hanging="360"/>
      </w:pPr>
      <w:rPr>
        <w:rFonts w:hint="default"/>
        <w:u w:val="none"/>
      </w:rPr>
    </w:lvl>
    <w:lvl w:ilvl="3">
      <w:start w:val="1"/>
      <w:numFmt w:val="decimal"/>
      <w:lvlText w:val="%4."/>
      <w:lvlJc w:val="left"/>
      <w:pPr>
        <w:ind w:left="3767" w:hanging="360"/>
      </w:pPr>
      <w:rPr>
        <w:rFonts w:hint="default"/>
        <w:u w:val="none"/>
      </w:rPr>
    </w:lvl>
    <w:lvl w:ilvl="4">
      <w:start w:val="1"/>
      <w:numFmt w:val="lowerLetter"/>
      <w:lvlText w:val="%5."/>
      <w:lvlJc w:val="left"/>
      <w:pPr>
        <w:ind w:left="4487" w:hanging="360"/>
      </w:pPr>
      <w:rPr>
        <w:rFonts w:hint="default"/>
        <w:u w:val="none"/>
      </w:rPr>
    </w:lvl>
    <w:lvl w:ilvl="5">
      <w:start w:val="1"/>
      <w:numFmt w:val="lowerRoman"/>
      <w:lvlText w:val="%6."/>
      <w:lvlJc w:val="right"/>
      <w:pPr>
        <w:ind w:left="5207" w:hanging="360"/>
      </w:pPr>
      <w:rPr>
        <w:rFonts w:hint="default"/>
        <w:u w:val="none"/>
      </w:rPr>
    </w:lvl>
    <w:lvl w:ilvl="6">
      <w:start w:val="1"/>
      <w:numFmt w:val="decimal"/>
      <w:lvlText w:val="%7."/>
      <w:lvlJc w:val="left"/>
      <w:pPr>
        <w:ind w:left="5927" w:hanging="360"/>
      </w:pPr>
      <w:rPr>
        <w:rFonts w:hint="default"/>
        <w:u w:val="none"/>
      </w:rPr>
    </w:lvl>
    <w:lvl w:ilvl="7">
      <w:start w:val="1"/>
      <w:numFmt w:val="lowerLetter"/>
      <w:lvlText w:val="%8."/>
      <w:lvlJc w:val="left"/>
      <w:pPr>
        <w:ind w:left="6647" w:hanging="360"/>
      </w:pPr>
      <w:rPr>
        <w:rFonts w:hint="default"/>
        <w:u w:val="none"/>
      </w:rPr>
    </w:lvl>
    <w:lvl w:ilvl="8">
      <w:start w:val="1"/>
      <w:numFmt w:val="lowerRoman"/>
      <w:lvlText w:val="%9."/>
      <w:lvlJc w:val="right"/>
      <w:pPr>
        <w:ind w:left="7367" w:hanging="360"/>
      </w:pPr>
      <w:rPr>
        <w:rFonts w:hint="default"/>
        <w:u w:val="none"/>
      </w:rPr>
    </w:lvl>
  </w:abstractNum>
  <w:abstractNum w:abstractNumId="2" w15:restartNumberingAfterBreak="0">
    <w:nsid w:val="047C48C5"/>
    <w:multiLevelType w:val="multilevel"/>
    <w:tmpl w:val="57501FA2"/>
    <w:lvl w:ilvl="0">
      <w:start w:val="1"/>
      <w:numFmt w:val="lowerLetter"/>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5309B"/>
    <w:multiLevelType w:val="hybridMultilevel"/>
    <w:tmpl w:val="AAC605D0"/>
    <w:lvl w:ilvl="0" w:tplc="0809000D">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100C45E1"/>
    <w:multiLevelType w:val="multilevel"/>
    <w:tmpl w:val="39E8093E"/>
    <w:lvl w:ilvl="0">
      <w:start w:val="1"/>
      <w:numFmt w:val="lowerLetter"/>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76997"/>
    <w:multiLevelType w:val="hybridMultilevel"/>
    <w:tmpl w:val="424A9A40"/>
    <w:lvl w:ilvl="0" w:tplc="8482D6F0">
      <w:start w:val="1"/>
      <w:numFmt w:val="lowerRoman"/>
      <w:lvlText w:val="%1)"/>
      <w:lvlJc w:val="left"/>
      <w:pPr>
        <w:ind w:left="1607" w:hanging="360"/>
      </w:pPr>
      <w:rPr>
        <w:rFonts w:hint="default"/>
      </w:rPr>
    </w:lvl>
    <w:lvl w:ilvl="1" w:tplc="08090019">
      <w:start w:val="1"/>
      <w:numFmt w:val="lowerLetter"/>
      <w:lvlText w:val="%2."/>
      <w:lvlJc w:val="left"/>
      <w:pPr>
        <w:ind w:left="2327" w:hanging="360"/>
      </w:pPr>
    </w:lvl>
    <w:lvl w:ilvl="2" w:tplc="0809001B">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6" w15:restartNumberingAfterBreak="0">
    <w:nsid w:val="1234037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7"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24383710"/>
    <w:multiLevelType w:val="hybridMultilevel"/>
    <w:tmpl w:val="CE2E68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A930B6C"/>
    <w:multiLevelType w:val="multilevel"/>
    <w:tmpl w:val="38A68328"/>
    <w:lvl w:ilvl="0">
      <w:start w:val="1"/>
      <w:numFmt w:val="lowerLetter"/>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7A2FE4"/>
    <w:multiLevelType w:val="multilevel"/>
    <w:tmpl w:val="DEA61F70"/>
    <w:lvl w:ilvl="0">
      <w:start w:val="1"/>
      <w:numFmt w:val="lowerLetter"/>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FA729A"/>
    <w:multiLevelType w:val="hybridMultilevel"/>
    <w:tmpl w:val="8594088E"/>
    <w:lvl w:ilvl="0" w:tplc="3B6C1274">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B7A"/>
    <w:multiLevelType w:val="hybridMultilevel"/>
    <w:tmpl w:val="424A9A40"/>
    <w:lvl w:ilvl="0" w:tplc="8482D6F0">
      <w:start w:val="1"/>
      <w:numFmt w:val="lowerRoman"/>
      <w:lvlText w:val="%1)"/>
      <w:lvlJc w:val="left"/>
      <w:pPr>
        <w:ind w:left="1607" w:hanging="360"/>
      </w:pPr>
      <w:rPr>
        <w:rFonts w:hint="default"/>
      </w:rPr>
    </w:lvl>
    <w:lvl w:ilvl="1" w:tplc="08090019">
      <w:start w:val="1"/>
      <w:numFmt w:val="lowerLetter"/>
      <w:lvlText w:val="%2."/>
      <w:lvlJc w:val="left"/>
      <w:pPr>
        <w:ind w:left="2327" w:hanging="360"/>
      </w:pPr>
    </w:lvl>
    <w:lvl w:ilvl="2" w:tplc="0809001B">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A324BB0"/>
    <w:multiLevelType w:val="multilevel"/>
    <w:tmpl w:val="0DE8B79A"/>
    <w:lvl w:ilvl="0">
      <w:start w:val="1"/>
      <w:numFmt w:val="lowerLetter"/>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2811AF"/>
    <w:multiLevelType w:val="hybridMultilevel"/>
    <w:tmpl w:val="424A9A40"/>
    <w:lvl w:ilvl="0" w:tplc="8482D6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9052C"/>
    <w:multiLevelType w:val="hybridMultilevel"/>
    <w:tmpl w:val="5596AC38"/>
    <w:lvl w:ilvl="0" w:tplc="0809000D">
      <w:start w:val="1"/>
      <w:numFmt w:val="bullet"/>
      <w:lvlText w:val=""/>
      <w:lvlJc w:val="left"/>
      <w:pPr>
        <w:ind w:left="936" w:hanging="360"/>
      </w:pPr>
      <w:rPr>
        <w:rFonts w:ascii="Wingdings" w:hAnsi="Wingding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15:restartNumberingAfterBreak="0">
    <w:nsid w:val="48EC4705"/>
    <w:multiLevelType w:val="hybridMultilevel"/>
    <w:tmpl w:val="B5A4F90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19" w15:restartNumberingAfterBreak="0">
    <w:nsid w:val="49E63A8D"/>
    <w:multiLevelType w:val="multilevel"/>
    <w:tmpl w:val="CE702076"/>
    <w:lvl w:ilvl="0">
      <w:start w:val="1"/>
      <w:numFmt w:val="lowerLetter"/>
      <w:lvlText w:val="(%1)"/>
      <w:lvlJc w:val="left"/>
      <w:pPr>
        <w:tabs>
          <w:tab w:val="num" w:pos="1135"/>
        </w:tabs>
        <w:ind w:left="1248" w:firstLine="0"/>
      </w:pPr>
      <w:rPr>
        <w:rFonts w:hint="default"/>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0" w15:restartNumberingAfterBreak="0">
    <w:nsid w:val="4B065720"/>
    <w:multiLevelType w:val="hybridMultilevel"/>
    <w:tmpl w:val="424A9A40"/>
    <w:lvl w:ilvl="0" w:tplc="8482D6F0">
      <w:start w:val="1"/>
      <w:numFmt w:val="lowerRoman"/>
      <w:lvlText w:val="%1)"/>
      <w:lvlJc w:val="left"/>
      <w:pPr>
        <w:ind w:left="1607" w:hanging="360"/>
      </w:pPr>
      <w:rPr>
        <w:rFonts w:hint="default"/>
      </w:rPr>
    </w:lvl>
    <w:lvl w:ilvl="1" w:tplc="08090019">
      <w:start w:val="1"/>
      <w:numFmt w:val="lowerLetter"/>
      <w:lvlText w:val="%2."/>
      <w:lvlJc w:val="left"/>
      <w:pPr>
        <w:ind w:left="2327" w:hanging="360"/>
      </w:pPr>
    </w:lvl>
    <w:lvl w:ilvl="2" w:tplc="0809001B">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1" w15:restartNumberingAfterBreak="0">
    <w:nsid w:val="4C5E0592"/>
    <w:multiLevelType w:val="hybridMultilevel"/>
    <w:tmpl w:val="B91E49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000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C26B0"/>
    <w:multiLevelType w:val="hybridMultilevel"/>
    <w:tmpl w:val="F192ED62"/>
    <w:lvl w:ilvl="0" w:tplc="8482D6F0">
      <w:start w:val="1"/>
      <w:numFmt w:val="low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F429EB"/>
    <w:multiLevelType w:val="multilevel"/>
    <w:tmpl w:val="93A6D290"/>
    <w:lvl w:ilvl="0">
      <w:start w:val="1"/>
      <w:numFmt w:val="decimal"/>
      <w:lvlText w:val="%1."/>
      <w:lvlJc w:val="left"/>
      <w:pPr>
        <w:ind w:left="1607" w:hanging="360"/>
      </w:pPr>
      <w:rPr>
        <w:u w:val="none"/>
      </w:rPr>
    </w:lvl>
    <w:lvl w:ilvl="1">
      <w:start w:val="1"/>
      <w:numFmt w:val="lowerLetter"/>
      <w:lvlText w:val="%2."/>
      <w:lvlJc w:val="left"/>
      <w:pPr>
        <w:ind w:left="2327" w:hanging="360"/>
      </w:pPr>
      <w:rPr>
        <w:u w:val="none"/>
      </w:rPr>
    </w:lvl>
    <w:lvl w:ilvl="2">
      <w:start w:val="1"/>
      <w:numFmt w:val="lowerRoman"/>
      <w:lvlText w:val="%3."/>
      <w:lvlJc w:val="right"/>
      <w:pPr>
        <w:ind w:left="3047" w:hanging="360"/>
      </w:pPr>
      <w:rPr>
        <w:u w:val="none"/>
      </w:rPr>
    </w:lvl>
    <w:lvl w:ilvl="3">
      <w:start w:val="1"/>
      <w:numFmt w:val="decimal"/>
      <w:lvlText w:val="%4."/>
      <w:lvlJc w:val="left"/>
      <w:pPr>
        <w:ind w:left="3767" w:hanging="360"/>
      </w:pPr>
      <w:rPr>
        <w:u w:val="none"/>
      </w:rPr>
    </w:lvl>
    <w:lvl w:ilvl="4">
      <w:start w:val="1"/>
      <w:numFmt w:val="lowerLetter"/>
      <w:lvlText w:val="%5."/>
      <w:lvlJc w:val="left"/>
      <w:pPr>
        <w:ind w:left="4487" w:hanging="360"/>
      </w:pPr>
      <w:rPr>
        <w:u w:val="none"/>
      </w:rPr>
    </w:lvl>
    <w:lvl w:ilvl="5">
      <w:start w:val="1"/>
      <w:numFmt w:val="lowerRoman"/>
      <w:lvlText w:val="%6."/>
      <w:lvlJc w:val="right"/>
      <w:pPr>
        <w:ind w:left="5207" w:hanging="360"/>
      </w:pPr>
      <w:rPr>
        <w:u w:val="none"/>
      </w:rPr>
    </w:lvl>
    <w:lvl w:ilvl="6">
      <w:start w:val="1"/>
      <w:numFmt w:val="decimal"/>
      <w:lvlText w:val="%7."/>
      <w:lvlJc w:val="left"/>
      <w:pPr>
        <w:ind w:left="5927" w:hanging="360"/>
      </w:pPr>
      <w:rPr>
        <w:u w:val="none"/>
      </w:rPr>
    </w:lvl>
    <w:lvl w:ilvl="7">
      <w:start w:val="1"/>
      <w:numFmt w:val="lowerLetter"/>
      <w:lvlText w:val="%8."/>
      <w:lvlJc w:val="left"/>
      <w:pPr>
        <w:ind w:left="6647" w:hanging="360"/>
      </w:pPr>
      <w:rPr>
        <w:u w:val="none"/>
      </w:rPr>
    </w:lvl>
    <w:lvl w:ilvl="8">
      <w:start w:val="1"/>
      <w:numFmt w:val="lowerRoman"/>
      <w:lvlText w:val="%9."/>
      <w:lvlJc w:val="right"/>
      <w:pPr>
        <w:ind w:left="7367" w:hanging="360"/>
      </w:pPr>
      <w:rPr>
        <w:u w:val="none"/>
      </w:rPr>
    </w:lvl>
  </w:abstractNum>
  <w:abstractNum w:abstractNumId="24" w15:restartNumberingAfterBreak="0">
    <w:nsid w:val="50687CCE"/>
    <w:multiLevelType w:val="multilevel"/>
    <w:tmpl w:val="6D1E9C0A"/>
    <w:lvl w:ilvl="0">
      <w:start w:val="1"/>
      <w:numFmt w:val="lowerLetter"/>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A66A9D"/>
    <w:multiLevelType w:val="multilevel"/>
    <w:tmpl w:val="D07A6E4C"/>
    <w:styleLink w:val="Normallist"/>
    <w:lvl w:ilvl="0">
      <w:start w:val="1"/>
      <w:numFmt w:val="decimal"/>
      <w:pStyle w:val="Normalnumber"/>
      <w:lvlText w:val="%1."/>
      <w:lvlJc w:val="left"/>
      <w:pPr>
        <w:tabs>
          <w:tab w:val="num" w:pos="1135"/>
        </w:tabs>
        <w:ind w:left="1248" w:firstLine="0"/>
      </w:pPr>
      <w:rPr>
        <w:rFonts w:hint="default"/>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6" w15:restartNumberingAfterBreak="0">
    <w:nsid w:val="5C9C2554"/>
    <w:multiLevelType w:val="hybridMultilevel"/>
    <w:tmpl w:val="424A9A40"/>
    <w:lvl w:ilvl="0" w:tplc="8482D6F0">
      <w:start w:val="1"/>
      <w:numFmt w:val="lowerRoman"/>
      <w:lvlText w:val="%1)"/>
      <w:lvlJc w:val="left"/>
      <w:pPr>
        <w:ind w:left="1607" w:hanging="360"/>
      </w:pPr>
      <w:rPr>
        <w:rFonts w:hint="default"/>
      </w:rPr>
    </w:lvl>
    <w:lvl w:ilvl="1" w:tplc="08090019">
      <w:start w:val="1"/>
      <w:numFmt w:val="lowerLetter"/>
      <w:lvlText w:val="%2."/>
      <w:lvlJc w:val="left"/>
      <w:pPr>
        <w:ind w:left="2327" w:hanging="360"/>
      </w:pPr>
    </w:lvl>
    <w:lvl w:ilvl="2" w:tplc="0809001B">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7" w15:restartNumberingAfterBreak="0">
    <w:nsid w:val="655531B5"/>
    <w:multiLevelType w:val="hybridMultilevel"/>
    <w:tmpl w:val="424A9A40"/>
    <w:lvl w:ilvl="0" w:tplc="8482D6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B1D76"/>
    <w:multiLevelType w:val="multilevel"/>
    <w:tmpl w:val="64AA5DB0"/>
    <w:lvl w:ilvl="0">
      <w:start w:val="1"/>
      <w:numFmt w:val="lowerLetter"/>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8C6601"/>
    <w:multiLevelType w:val="hybridMultilevel"/>
    <w:tmpl w:val="424A9A40"/>
    <w:lvl w:ilvl="0" w:tplc="8482D6F0">
      <w:start w:val="1"/>
      <w:numFmt w:val="lowerRoman"/>
      <w:lvlText w:val="%1)"/>
      <w:lvlJc w:val="left"/>
      <w:pPr>
        <w:ind w:left="1607" w:hanging="360"/>
      </w:pPr>
      <w:rPr>
        <w:rFonts w:hint="default"/>
      </w:rPr>
    </w:lvl>
    <w:lvl w:ilvl="1" w:tplc="08090019">
      <w:start w:val="1"/>
      <w:numFmt w:val="lowerLetter"/>
      <w:lvlText w:val="%2."/>
      <w:lvlJc w:val="left"/>
      <w:pPr>
        <w:ind w:left="2327" w:hanging="360"/>
      </w:pPr>
    </w:lvl>
    <w:lvl w:ilvl="2" w:tplc="0809001B">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0" w15:restartNumberingAfterBreak="0">
    <w:nsid w:val="6B137B1D"/>
    <w:multiLevelType w:val="multilevel"/>
    <w:tmpl w:val="6CCE7B72"/>
    <w:lvl w:ilvl="0">
      <w:start w:val="1"/>
      <w:numFmt w:val="lowerLetter"/>
      <w:lvlText w:val="(%1)"/>
      <w:lvlJc w:val="left"/>
      <w:pPr>
        <w:ind w:left="984" w:hanging="360"/>
      </w:pPr>
      <w:rPr>
        <w:rFonts w:ascii="Calibri" w:eastAsia="Calibri" w:hAnsi="Calibri" w:cs="Calibri"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31" w15:restartNumberingAfterBreak="0">
    <w:nsid w:val="6CC20D4B"/>
    <w:multiLevelType w:val="multilevel"/>
    <w:tmpl w:val="4A0AEF06"/>
    <w:lvl w:ilvl="0">
      <w:start w:val="1"/>
      <w:numFmt w:val="bullet"/>
      <w:lvlText w:val=""/>
      <w:lvlJc w:val="left"/>
      <w:pPr>
        <w:ind w:left="984" w:hanging="360"/>
      </w:pPr>
      <w:rPr>
        <w:rFonts w:ascii="Wingdings" w:hAnsi="Wingdings" w:hint="default"/>
        <w:u w:val="none"/>
      </w:rPr>
    </w:lvl>
    <w:lvl w:ilvl="1">
      <w:start w:val="1"/>
      <w:numFmt w:val="bullet"/>
      <w:lvlText w:val="○"/>
      <w:lvlJc w:val="left"/>
      <w:pPr>
        <w:ind w:left="1704" w:hanging="360"/>
      </w:pPr>
      <w:rPr>
        <w:u w:val="none"/>
      </w:rPr>
    </w:lvl>
    <w:lvl w:ilvl="2">
      <w:start w:val="1"/>
      <w:numFmt w:val="bullet"/>
      <w:lvlText w:val="■"/>
      <w:lvlJc w:val="left"/>
      <w:pPr>
        <w:ind w:left="2424" w:hanging="360"/>
      </w:pPr>
      <w:rPr>
        <w:u w:val="none"/>
      </w:rPr>
    </w:lvl>
    <w:lvl w:ilvl="3">
      <w:start w:val="1"/>
      <w:numFmt w:val="bullet"/>
      <w:lvlText w:val="●"/>
      <w:lvlJc w:val="left"/>
      <w:pPr>
        <w:ind w:left="3144" w:hanging="360"/>
      </w:pPr>
      <w:rPr>
        <w:u w:val="none"/>
      </w:rPr>
    </w:lvl>
    <w:lvl w:ilvl="4">
      <w:start w:val="1"/>
      <w:numFmt w:val="bullet"/>
      <w:lvlText w:val="○"/>
      <w:lvlJc w:val="left"/>
      <w:pPr>
        <w:ind w:left="3864" w:hanging="360"/>
      </w:pPr>
      <w:rPr>
        <w:u w:val="none"/>
      </w:rPr>
    </w:lvl>
    <w:lvl w:ilvl="5">
      <w:start w:val="1"/>
      <w:numFmt w:val="bullet"/>
      <w:lvlText w:val="■"/>
      <w:lvlJc w:val="left"/>
      <w:pPr>
        <w:ind w:left="4584" w:hanging="360"/>
      </w:pPr>
      <w:rPr>
        <w:u w:val="none"/>
      </w:rPr>
    </w:lvl>
    <w:lvl w:ilvl="6">
      <w:start w:val="1"/>
      <w:numFmt w:val="bullet"/>
      <w:lvlText w:val="●"/>
      <w:lvlJc w:val="left"/>
      <w:pPr>
        <w:ind w:left="5304" w:hanging="360"/>
      </w:pPr>
      <w:rPr>
        <w:u w:val="none"/>
      </w:rPr>
    </w:lvl>
    <w:lvl w:ilvl="7">
      <w:start w:val="1"/>
      <w:numFmt w:val="bullet"/>
      <w:lvlText w:val="○"/>
      <w:lvlJc w:val="left"/>
      <w:pPr>
        <w:ind w:left="6024" w:hanging="360"/>
      </w:pPr>
      <w:rPr>
        <w:u w:val="none"/>
      </w:rPr>
    </w:lvl>
    <w:lvl w:ilvl="8">
      <w:start w:val="1"/>
      <w:numFmt w:val="bullet"/>
      <w:lvlText w:val="■"/>
      <w:lvlJc w:val="left"/>
      <w:pPr>
        <w:ind w:left="6744" w:hanging="360"/>
      </w:pPr>
      <w:rPr>
        <w:u w:val="none"/>
      </w:rPr>
    </w:lvl>
  </w:abstractNum>
  <w:abstractNum w:abstractNumId="32" w15:restartNumberingAfterBreak="0">
    <w:nsid w:val="6E421D73"/>
    <w:multiLevelType w:val="hybridMultilevel"/>
    <w:tmpl w:val="FA820E90"/>
    <w:lvl w:ilvl="0" w:tplc="0809000D">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74535FFC"/>
    <w:multiLevelType w:val="hybridMultilevel"/>
    <w:tmpl w:val="424A9A40"/>
    <w:lvl w:ilvl="0" w:tplc="8482D6F0">
      <w:start w:val="1"/>
      <w:numFmt w:val="lowerRoman"/>
      <w:lvlText w:val="%1)"/>
      <w:lvlJc w:val="left"/>
      <w:pPr>
        <w:ind w:left="1607" w:hanging="360"/>
      </w:pPr>
      <w:rPr>
        <w:rFonts w:hint="default"/>
      </w:rPr>
    </w:lvl>
    <w:lvl w:ilvl="1" w:tplc="08090019">
      <w:start w:val="1"/>
      <w:numFmt w:val="lowerLetter"/>
      <w:lvlText w:val="%2."/>
      <w:lvlJc w:val="left"/>
      <w:pPr>
        <w:ind w:left="2327" w:hanging="360"/>
      </w:pPr>
    </w:lvl>
    <w:lvl w:ilvl="2" w:tplc="0809001B">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4" w15:restartNumberingAfterBreak="0">
    <w:nsid w:val="77F672EB"/>
    <w:multiLevelType w:val="multilevel"/>
    <w:tmpl w:val="3AEE1CA4"/>
    <w:lvl w:ilvl="0">
      <w:start w:val="1"/>
      <w:numFmt w:val="lowerLetter"/>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F03765"/>
    <w:multiLevelType w:val="multilevel"/>
    <w:tmpl w:val="9982945C"/>
    <w:lvl w:ilvl="0">
      <w:start w:val="1"/>
      <w:numFmt w:val="bullet"/>
      <w:lvlText w:val="●"/>
      <w:lvlJc w:val="left"/>
      <w:pPr>
        <w:ind w:left="1080" w:hanging="503"/>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36" w15:restartNumberingAfterBreak="0">
    <w:nsid w:val="7AD04737"/>
    <w:multiLevelType w:val="hybridMultilevel"/>
    <w:tmpl w:val="424A9A40"/>
    <w:lvl w:ilvl="0" w:tplc="8482D6F0">
      <w:start w:val="1"/>
      <w:numFmt w:val="lowerRoman"/>
      <w:lvlText w:val="%1)"/>
      <w:lvlJc w:val="left"/>
      <w:pPr>
        <w:ind w:left="1607" w:hanging="360"/>
      </w:pPr>
      <w:rPr>
        <w:rFonts w:hint="default"/>
      </w:rPr>
    </w:lvl>
    <w:lvl w:ilvl="1" w:tplc="08090019">
      <w:start w:val="1"/>
      <w:numFmt w:val="lowerLetter"/>
      <w:lvlText w:val="%2."/>
      <w:lvlJc w:val="left"/>
      <w:pPr>
        <w:ind w:left="2327" w:hanging="360"/>
      </w:pPr>
    </w:lvl>
    <w:lvl w:ilvl="2" w:tplc="0809001B">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num w:numId="1">
    <w:abstractNumId w:val="25"/>
  </w:num>
  <w:num w:numId="2">
    <w:abstractNumId w:val="8"/>
  </w:num>
  <w:num w:numId="3">
    <w:abstractNumId w:val="14"/>
  </w:num>
  <w:num w:numId="4">
    <w:abstractNumId w:val="25"/>
  </w:num>
  <w:num w:numId="5">
    <w:abstractNumId w:val="7"/>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6">
    <w:abstractNumId w:val="6"/>
  </w:num>
  <w:num w:numId="7">
    <w:abstractNumId w:val="12"/>
  </w:num>
  <w:num w:numId="8">
    <w:abstractNumId w:val="16"/>
  </w:num>
  <w:num w:numId="9">
    <w:abstractNumId w:val="0"/>
  </w:num>
  <w:num w:numId="10">
    <w:abstractNumId w:val="22"/>
  </w:num>
  <w:num w:numId="11">
    <w:abstractNumId w:val="18"/>
  </w:num>
  <w:num w:numId="12">
    <w:abstractNumId w:val="23"/>
  </w:num>
  <w:num w:numId="13">
    <w:abstractNumId w:val="1"/>
  </w:num>
  <w:num w:numId="14">
    <w:abstractNumId w:val="36"/>
  </w:num>
  <w:num w:numId="15">
    <w:abstractNumId w:val="29"/>
  </w:num>
  <w:num w:numId="16">
    <w:abstractNumId w:val="33"/>
  </w:num>
  <w:num w:numId="17">
    <w:abstractNumId w:val="26"/>
  </w:num>
  <w:num w:numId="18">
    <w:abstractNumId w:val="20"/>
  </w:num>
  <w:num w:numId="19">
    <w:abstractNumId w:val="5"/>
  </w:num>
  <w:num w:numId="20">
    <w:abstractNumId w:val="27"/>
  </w:num>
  <w:num w:numId="21">
    <w:abstractNumId w:val="13"/>
  </w:num>
  <w:num w:numId="22">
    <w:abstractNumId w:val="21"/>
  </w:num>
  <w:num w:numId="23">
    <w:abstractNumId w:val="35"/>
  </w:num>
  <w:num w:numId="24">
    <w:abstractNumId w:val="11"/>
  </w:num>
  <w:num w:numId="25">
    <w:abstractNumId w:val="9"/>
  </w:num>
  <w:num w:numId="26">
    <w:abstractNumId w:val="3"/>
  </w:num>
  <w:num w:numId="27">
    <w:abstractNumId w:val="31"/>
  </w:num>
  <w:num w:numId="28">
    <w:abstractNumId w:val="32"/>
  </w:num>
  <w:num w:numId="29">
    <w:abstractNumId w:val="17"/>
  </w:num>
  <w:num w:numId="30">
    <w:abstractNumId w:val="30"/>
  </w:num>
  <w:num w:numId="31">
    <w:abstractNumId w:val="28"/>
  </w:num>
  <w:num w:numId="32">
    <w:abstractNumId w:val="10"/>
  </w:num>
  <w:num w:numId="33">
    <w:abstractNumId w:val="34"/>
  </w:num>
  <w:num w:numId="34">
    <w:abstractNumId w:val="15"/>
  </w:num>
  <w:num w:numId="35">
    <w:abstractNumId w:val="2"/>
  </w:num>
  <w:num w:numId="36">
    <w:abstractNumId w:val="24"/>
  </w:num>
  <w:num w:numId="37">
    <w:abstractNumId w:val="4"/>
  </w:num>
  <w:num w:numId="38">
    <w:abstractNumId w:val="19"/>
  </w:num>
  <w:num w:numId="39">
    <w:abstractNumId w:val="25"/>
  </w:num>
  <w:num w:numId="40">
    <w:abstractNumId w:val="25"/>
  </w:num>
  <w:num w:numId="41">
    <w:abstractNumId w:val="25"/>
  </w:num>
  <w:num w:numId="42">
    <w:abstractNumId w:val="25"/>
  </w:num>
  <w:num w:numId="43">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fr-CH"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063"/>
    <w:rsid w:val="00003F3C"/>
    <w:rsid w:val="0001182A"/>
    <w:rsid w:val="00012FDD"/>
    <w:rsid w:val="000149E6"/>
    <w:rsid w:val="00016C5B"/>
    <w:rsid w:val="000247B0"/>
    <w:rsid w:val="00026997"/>
    <w:rsid w:val="00033E0B"/>
    <w:rsid w:val="00035EDE"/>
    <w:rsid w:val="00040DEE"/>
    <w:rsid w:val="000509B4"/>
    <w:rsid w:val="00053B2A"/>
    <w:rsid w:val="00055553"/>
    <w:rsid w:val="00056145"/>
    <w:rsid w:val="00056FD8"/>
    <w:rsid w:val="000574B9"/>
    <w:rsid w:val="0006023A"/>
    <w:rsid w:val="0006035B"/>
    <w:rsid w:val="000604C9"/>
    <w:rsid w:val="00065148"/>
    <w:rsid w:val="00071886"/>
    <w:rsid w:val="000742BC"/>
    <w:rsid w:val="00082A0C"/>
    <w:rsid w:val="00083504"/>
    <w:rsid w:val="00085455"/>
    <w:rsid w:val="000879E4"/>
    <w:rsid w:val="00090668"/>
    <w:rsid w:val="0009640C"/>
    <w:rsid w:val="000A146D"/>
    <w:rsid w:val="000A34F2"/>
    <w:rsid w:val="000A3ECC"/>
    <w:rsid w:val="000A765D"/>
    <w:rsid w:val="000B22A2"/>
    <w:rsid w:val="000C263A"/>
    <w:rsid w:val="000C2A52"/>
    <w:rsid w:val="000D0201"/>
    <w:rsid w:val="000D33C0"/>
    <w:rsid w:val="000D463E"/>
    <w:rsid w:val="000D6941"/>
    <w:rsid w:val="000E3E56"/>
    <w:rsid w:val="001041DD"/>
    <w:rsid w:val="001202E3"/>
    <w:rsid w:val="00121047"/>
    <w:rsid w:val="00121609"/>
    <w:rsid w:val="001229F9"/>
    <w:rsid w:val="00123699"/>
    <w:rsid w:val="0012654B"/>
    <w:rsid w:val="00127756"/>
    <w:rsid w:val="00130063"/>
    <w:rsid w:val="0013059D"/>
    <w:rsid w:val="0013088E"/>
    <w:rsid w:val="00134506"/>
    <w:rsid w:val="00141A55"/>
    <w:rsid w:val="001446A3"/>
    <w:rsid w:val="001447E9"/>
    <w:rsid w:val="00145774"/>
    <w:rsid w:val="00145805"/>
    <w:rsid w:val="0015279D"/>
    <w:rsid w:val="00153F1A"/>
    <w:rsid w:val="00155395"/>
    <w:rsid w:val="00157EA2"/>
    <w:rsid w:val="00160D74"/>
    <w:rsid w:val="001623F3"/>
    <w:rsid w:val="001653E7"/>
    <w:rsid w:val="00167D02"/>
    <w:rsid w:val="00170577"/>
    <w:rsid w:val="0017092C"/>
    <w:rsid w:val="00173705"/>
    <w:rsid w:val="00181EC8"/>
    <w:rsid w:val="001823F3"/>
    <w:rsid w:val="00184349"/>
    <w:rsid w:val="00185211"/>
    <w:rsid w:val="00195F33"/>
    <w:rsid w:val="00197A56"/>
    <w:rsid w:val="001A1536"/>
    <w:rsid w:val="001A56D0"/>
    <w:rsid w:val="001B1617"/>
    <w:rsid w:val="001B4EBB"/>
    <w:rsid w:val="001B504B"/>
    <w:rsid w:val="001C330B"/>
    <w:rsid w:val="001C44A1"/>
    <w:rsid w:val="001C59C1"/>
    <w:rsid w:val="001C6052"/>
    <w:rsid w:val="001D3874"/>
    <w:rsid w:val="001D7E75"/>
    <w:rsid w:val="001E451B"/>
    <w:rsid w:val="001E56D2"/>
    <w:rsid w:val="001E6E3B"/>
    <w:rsid w:val="001E7D56"/>
    <w:rsid w:val="001F75DE"/>
    <w:rsid w:val="001F79FA"/>
    <w:rsid w:val="00200D58"/>
    <w:rsid w:val="002013BE"/>
    <w:rsid w:val="002030D2"/>
    <w:rsid w:val="002063A4"/>
    <w:rsid w:val="00210390"/>
    <w:rsid w:val="0021145B"/>
    <w:rsid w:val="002203CE"/>
    <w:rsid w:val="00230E32"/>
    <w:rsid w:val="0023491B"/>
    <w:rsid w:val="00237B87"/>
    <w:rsid w:val="00241BF8"/>
    <w:rsid w:val="00242F41"/>
    <w:rsid w:val="00243D36"/>
    <w:rsid w:val="00247707"/>
    <w:rsid w:val="002478F5"/>
    <w:rsid w:val="00252404"/>
    <w:rsid w:val="00253B85"/>
    <w:rsid w:val="0026018E"/>
    <w:rsid w:val="0026199B"/>
    <w:rsid w:val="0027671F"/>
    <w:rsid w:val="00285694"/>
    <w:rsid w:val="00286740"/>
    <w:rsid w:val="002874CC"/>
    <w:rsid w:val="002929D8"/>
    <w:rsid w:val="002A237D"/>
    <w:rsid w:val="002A4C53"/>
    <w:rsid w:val="002A7170"/>
    <w:rsid w:val="002B0672"/>
    <w:rsid w:val="002B247F"/>
    <w:rsid w:val="002B27F6"/>
    <w:rsid w:val="002B3AC7"/>
    <w:rsid w:val="002B59AD"/>
    <w:rsid w:val="002C1316"/>
    <w:rsid w:val="002C145D"/>
    <w:rsid w:val="002C2C3E"/>
    <w:rsid w:val="002C43C0"/>
    <w:rsid w:val="002C533E"/>
    <w:rsid w:val="002D027F"/>
    <w:rsid w:val="002D2141"/>
    <w:rsid w:val="002D6781"/>
    <w:rsid w:val="002D7A85"/>
    <w:rsid w:val="002D7B60"/>
    <w:rsid w:val="002E2371"/>
    <w:rsid w:val="002F4761"/>
    <w:rsid w:val="002F5C79"/>
    <w:rsid w:val="003019E2"/>
    <w:rsid w:val="00303337"/>
    <w:rsid w:val="003064A3"/>
    <w:rsid w:val="00306862"/>
    <w:rsid w:val="0031413F"/>
    <w:rsid w:val="003148BB"/>
    <w:rsid w:val="0031772E"/>
    <w:rsid w:val="00317976"/>
    <w:rsid w:val="00331F81"/>
    <w:rsid w:val="003402E4"/>
    <w:rsid w:val="00343FCB"/>
    <w:rsid w:val="003458F0"/>
    <w:rsid w:val="00345DEC"/>
    <w:rsid w:val="00347FC1"/>
    <w:rsid w:val="003538B2"/>
    <w:rsid w:val="00355047"/>
    <w:rsid w:val="00355EA9"/>
    <w:rsid w:val="003577CF"/>
    <w:rsid w:val="003578DE"/>
    <w:rsid w:val="00365846"/>
    <w:rsid w:val="003666B8"/>
    <w:rsid w:val="00370370"/>
    <w:rsid w:val="00374255"/>
    <w:rsid w:val="0038226E"/>
    <w:rsid w:val="00382CE4"/>
    <w:rsid w:val="00385FCE"/>
    <w:rsid w:val="00396257"/>
    <w:rsid w:val="00396929"/>
    <w:rsid w:val="0039771E"/>
    <w:rsid w:val="00397EB8"/>
    <w:rsid w:val="003A25F2"/>
    <w:rsid w:val="003A4D62"/>
    <w:rsid w:val="003A4FD0"/>
    <w:rsid w:val="003A69D1"/>
    <w:rsid w:val="003A7705"/>
    <w:rsid w:val="003A77F1"/>
    <w:rsid w:val="003B1545"/>
    <w:rsid w:val="003B161A"/>
    <w:rsid w:val="003B59CE"/>
    <w:rsid w:val="003B7DFD"/>
    <w:rsid w:val="003C409D"/>
    <w:rsid w:val="003C5BA6"/>
    <w:rsid w:val="003C6ABD"/>
    <w:rsid w:val="003D31BB"/>
    <w:rsid w:val="003D4A99"/>
    <w:rsid w:val="003D70DA"/>
    <w:rsid w:val="003E4A88"/>
    <w:rsid w:val="003E6E5A"/>
    <w:rsid w:val="003F0E85"/>
    <w:rsid w:val="003F5530"/>
    <w:rsid w:val="00401D1B"/>
    <w:rsid w:val="004043BB"/>
    <w:rsid w:val="00410C55"/>
    <w:rsid w:val="0041507B"/>
    <w:rsid w:val="00416854"/>
    <w:rsid w:val="00417725"/>
    <w:rsid w:val="0042536F"/>
    <w:rsid w:val="00431FDA"/>
    <w:rsid w:val="00434AB3"/>
    <w:rsid w:val="00436007"/>
    <w:rsid w:val="00437F26"/>
    <w:rsid w:val="004439C3"/>
    <w:rsid w:val="00443D81"/>
    <w:rsid w:val="00443F29"/>
    <w:rsid w:val="00444097"/>
    <w:rsid w:val="00445487"/>
    <w:rsid w:val="004463BF"/>
    <w:rsid w:val="00454769"/>
    <w:rsid w:val="004622EE"/>
    <w:rsid w:val="00466991"/>
    <w:rsid w:val="0046712D"/>
    <w:rsid w:val="0047064C"/>
    <w:rsid w:val="00471270"/>
    <w:rsid w:val="00472A4C"/>
    <w:rsid w:val="0048236E"/>
    <w:rsid w:val="00483965"/>
    <w:rsid w:val="00484C59"/>
    <w:rsid w:val="00490E7D"/>
    <w:rsid w:val="00491F5E"/>
    <w:rsid w:val="004A345B"/>
    <w:rsid w:val="004A37D1"/>
    <w:rsid w:val="004A42E1"/>
    <w:rsid w:val="004B162C"/>
    <w:rsid w:val="004C2E91"/>
    <w:rsid w:val="004C3DBE"/>
    <w:rsid w:val="004C4280"/>
    <w:rsid w:val="004C5C96"/>
    <w:rsid w:val="004D06A4"/>
    <w:rsid w:val="004D2048"/>
    <w:rsid w:val="004E4510"/>
    <w:rsid w:val="004F1A81"/>
    <w:rsid w:val="004F7689"/>
    <w:rsid w:val="00501409"/>
    <w:rsid w:val="00502FEA"/>
    <w:rsid w:val="00504857"/>
    <w:rsid w:val="0051220F"/>
    <w:rsid w:val="00515E84"/>
    <w:rsid w:val="005218D9"/>
    <w:rsid w:val="00521DA4"/>
    <w:rsid w:val="00536186"/>
    <w:rsid w:val="00537D8B"/>
    <w:rsid w:val="00541651"/>
    <w:rsid w:val="00541D80"/>
    <w:rsid w:val="005435D8"/>
    <w:rsid w:val="005445D9"/>
    <w:rsid w:val="00544CBB"/>
    <w:rsid w:val="00545810"/>
    <w:rsid w:val="00550F00"/>
    <w:rsid w:val="005515A3"/>
    <w:rsid w:val="00557E05"/>
    <w:rsid w:val="005621F9"/>
    <w:rsid w:val="00567C45"/>
    <w:rsid w:val="0057315F"/>
    <w:rsid w:val="00576104"/>
    <w:rsid w:val="005779DF"/>
    <w:rsid w:val="00582FA1"/>
    <w:rsid w:val="0059638F"/>
    <w:rsid w:val="00597091"/>
    <w:rsid w:val="005A1727"/>
    <w:rsid w:val="005A3EEB"/>
    <w:rsid w:val="005A7A1F"/>
    <w:rsid w:val="005B5F46"/>
    <w:rsid w:val="005C09BF"/>
    <w:rsid w:val="005C14C1"/>
    <w:rsid w:val="005C4CAD"/>
    <w:rsid w:val="005C67C8"/>
    <w:rsid w:val="005D0249"/>
    <w:rsid w:val="005D1C09"/>
    <w:rsid w:val="005D4224"/>
    <w:rsid w:val="005D6E8C"/>
    <w:rsid w:val="005E5AEC"/>
    <w:rsid w:val="005E775D"/>
    <w:rsid w:val="005F06C5"/>
    <w:rsid w:val="005F100C"/>
    <w:rsid w:val="005F1BBA"/>
    <w:rsid w:val="005F2A4D"/>
    <w:rsid w:val="005F430C"/>
    <w:rsid w:val="005F68DA"/>
    <w:rsid w:val="00601D8A"/>
    <w:rsid w:val="0060773B"/>
    <w:rsid w:val="006126BA"/>
    <w:rsid w:val="006157B5"/>
    <w:rsid w:val="00620799"/>
    <w:rsid w:val="00622863"/>
    <w:rsid w:val="00626FC6"/>
    <w:rsid w:val="006303B4"/>
    <w:rsid w:val="00632246"/>
    <w:rsid w:val="00633D3D"/>
    <w:rsid w:val="00634D75"/>
    <w:rsid w:val="00635F9F"/>
    <w:rsid w:val="00640FFB"/>
    <w:rsid w:val="00641703"/>
    <w:rsid w:val="00641E93"/>
    <w:rsid w:val="006430DB"/>
    <w:rsid w:val="006431A6"/>
    <w:rsid w:val="0064345D"/>
    <w:rsid w:val="006440D1"/>
    <w:rsid w:val="00644A5B"/>
    <w:rsid w:val="006459F6"/>
    <w:rsid w:val="006501AD"/>
    <w:rsid w:val="00651BFA"/>
    <w:rsid w:val="00654475"/>
    <w:rsid w:val="006546E7"/>
    <w:rsid w:val="00661A50"/>
    <w:rsid w:val="00665A4B"/>
    <w:rsid w:val="0066754B"/>
    <w:rsid w:val="0067225A"/>
    <w:rsid w:val="006746AE"/>
    <w:rsid w:val="00674D0B"/>
    <w:rsid w:val="00676210"/>
    <w:rsid w:val="00681D20"/>
    <w:rsid w:val="0068273F"/>
    <w:rsid w:val="00692E2A"/>
    <w:rsid w:val="00694D6B"/>
    <w:rsid w:val="00695BBC"/>
    <w:rsid w:val="006A01E7"/>
    <w:rsid w:val="006A76F2"/>
    <w:rsid w:val="006A7F72"/>
    <w:rsid w:val="006B24D6"/>
    <w:rsid w:val="006B2BB2"/>
    <w:rsid w:val="006B5BBD"/>
    <w:rsid w:val="006C10B1"/>
    <w:rsid w:val="006D28A7"/>
    <w:rsid w:val="006D66CD"/>
    <w:rsid w:val="006D7EFB"/>
    <w:rsid w:val="006E57CB"/>
    <w:rsid w:val="006E6672"/>
    <w:rsid w:val="006E6722"/>
    <w:rsid w:val="006F7A0B"/>
    <w:rsid w:val="0070167E"/>
    <w:rsid w:val="0070264C"/>
    <w:rsid w:val="007027B9"/>
    <w:rsid w:val="007151F3"/>
    <w:rsid w:val="00715E88"/>
    <w:rsid w:val="007266BB"/>
    <w:rsid w:val="007267C6"/>
    <w:rsid w:val="00730147"/>
    <w:rsid w:val="00734CAA"/>
    <w:rsid w:val="00735A67"/>
    <w:rsid w:val="00737706"/>
    <w:rsid w:val="0074061A"/>
    <w:rsid w:val="00741922"/>
    <w:rsid w:val="007443A8"/>
    <w:rsid w:val="007476C3"/>
    <w:rsid w:val="007538EE"/>
    <w:rsid w:val="0075533C"/>
    <w:rsid w:val="007572F3"/>
    <w:rsid w:val="00757581"/>
    <w:rsid w:val="007575D6"/>
    <w:rsid w:val="007611A0"/>
    <w:rsid w:val="00764A22"/>
    <w:rsid w:val="007711C4"/>
    <w:rsid w:val="007823BA"/>
    <w:rsid w:val="00782420"/>
    <w:rsid w:val="00782C2B"/>
    <w:rsid w:val="007960E7"/>
    <w:rsid w:val="00796D3F"/>
    <w:rsid w:val="007A0D88"/>
    <w:rsid w:val="007A1683"/>
    <w:rsid w:val="007A565D"/>
    <w:rsid w:val="007A5C12"/>
    <w:rsid w:val="007A7CB0"/>
    <w:rsid w:val="007B5944"/>
    <w:rsid w:val="007B5D55"/>
    <w:rsid w:val="007B68A3"/>
    <w:rsid w:val="007C0F01"/>
    <w:rsid w:val="007C2541"/>
    <w:rsid w:val="007C43F4"/>
    <w:rsid w:val="007C71BC"/>
    <w:rsid w:val="007D3465"/>
    <w:rsid w:val="007D667B"/>
    <w:rsid w:val="007D66A8"/>
    <w:rsid w:val="007E003F"/>
    <w:rsid w:val="007E0F8D"/>
    <w:rsid w:val="007E257E"/>
    <w:rsid w:val="007E44F0"/>
    <w:rsid w:val="008102EF"/>
    <w:rsid w:val="0081058C"/>
    <w:rsid w:val="0081603A"/>
    <w:rsid w:val="008164F2"/>
    <w:rsid w:val="00820D21"/>
    <w:rsid w:val="00821395"/>
    <w:rsid w:val="00822D78"/>
    <w:rsid w:val="00824063"/>
    <w:rsid w:val="008261A2"/>
    <w:rsid w:val="00830E26"/>
    <w:rsid w:val="00842DA4"/>
    <w:rsid w:val="00843576"/>
    <w:rsid w:val="00843B64"/>
    <w:rsid w:val="0084416A"/>
    <w:rsid w:val="00845790"/>
    <w:rsid w:val="008478FC"/>
    <w:rsid w:val="008520C8"/>
    <w:rsid w:val="0085529B"/>
    <w:rsid w:val="00865689"/>
    <w:rsid w:val="00867BFF"/>
    <w:rsid w:val="00867C35"/>
    <w:rsid w:val="00876822"/>
    <w:rsid w:val="0088480A"/>
    <w:rsid w:val="008868D8"/>
    <w:rsid w:val="0088757A"/>
    <w:rsid w:val="0088784F"/>
    <w:rsid w:val="008957DD"/>
    <w:rsid w:val="0089766C"/>
    <w:rsid w:val="00897D98"/>
    <w:rsid w:val="008A07B8"/>
    <w:rsid w:val="008A21A9"/>
    <w:rsid w:val="008A506F"/>
    <w:rsid w:val="008A6D64"/>
    <w:rsid w:val="008A6DF2"/>
    <w:rsid w:val="008A7807"/>
    <w:rsid w:val="008B4CC9"/>
    <w:rsid w:val="008C0B7E"/>
    <w:rsid w:val="008C0E4F"/>
    <w:rsid w:val="008C5732"/>
    <w:rsid w:val="008D34CC"/>
    <w:rsid w:val="008D7C99"/>
    <w:rsid w:val="008E0FCB"/>
    <w:rsid w:val="008E1CD9"/>
    <w:rsid w:val="008E2F17"/>
    <w:rsid w:val="008F054F"/>
    <w:rsid w:val="00903BD8"/>
    <w:rsid w:val="00903D53"/>
    <w:rsid w:val="00907772"/>
    <w:rsid w:val="009114B4"/>
    <w:rsid w:val="009117C2"/>
    <w:rsid w:val="00913CC2"/>
    <w:rsid w:val="00915152"/>
    <w:rsid w:val="0092178C"/>
    <w:rsid w:val="0092575F"/>
    <w:rsid w:val="0093062A"/>
    <w:rsid w:val="00930B88"/>
    <w:rsid w:val="00930D17"/>
    <w:rsid w:val="009353F2"/>
    <w:rsid w:val="009376DC"/>
    <w:rsid w:val="00940436"/>
    <w:rsid w:val="00940DCC"/>
    <w:rsid w:val="0094179A"/>
    <w:rsid w:val="0094459E"/>
    <w:rsid w:val="00944DBC"/>
    <w:rsid w:val="00950977"/>
    <w:rsid w:val="00951A7B"/>
    <w:rsid w:val="009524CD"/>
    <w:rsid w:val="00954CFC"/>
    <w:rsid w:val="00955340"/>
    <w:rsid w:val="00956446"/>
    <w:rsid w:val="009564A6"/>
    <w:rsid w:val="00957706"/>
    <w:rsid w:val="009608CF"/>
    <w:rsid w:val="00967621"/>
    <w:rsid w:val="00967E6A"/>
    <w:rsid w:val="00972484"/>
    <w:rsid w:val="009733AB"/>
    <w:rsid w:val="009752E6"/>
    <w:rsid w:val="00983167"/>
    <w:rsid w:val="0098371E"/>
    <w:rsid w:val="00984667"/>
    <w:rsid w:val="009869EF"/>
    <w:rsid w:val="00986E5D"/>
    <w:rsid w:val="0098781D"/>
    <w:rsid w:val="009928FC"/>
    <w:rsid w:val="009974C2"/>
    <w:rsid w:val="009A1357"/>
    <w:rsid w:val="009B4A0F"/>
    <w:rsid w:val="009C11D2"/>
    <w:rsid w:val="009C1795"/>
    <w:rsid w:val="009C6488"/>
    <w:rsid w:val="009C69AA"/>
    <w:rsid w:val="009C6B7B"/>
    <w:rsid w:val="009C6C70"/>
    <w:rsid w:val="009D0B63"/>
    <w:rsid w:val="009D74C8"/>
    <w:rsid w:val="009E307E"/>
    <w:rsid w:val="009E4362"/>
    <w:rsid w:val="009E7D3D"/>
    <w:rsid w:val="009F2EDF"/>
    <w:rsid w:val="009F3A9A"/>
    <w:rsid w:val="009F5824"/>
    <w:rsid w:val="00A052AD"/>
    <w:rsid w:val="00A06209"/>
    <w:rsid w:val="00A06360"/>
    <w:rsid w:val="00A07870"/>
    <w:rsid w:val="00A07F19"/>
    <w:rsid w:val="00A1223E"/>
    <w:rsid w:val="00A1348D"/>
    <w:rsid w:val="00A157B3"/>
    <w:rsid w:val="00A16DD3"/>
    <w:rsid w:val="00A17619"/>
    <w:rsid w:val="00A178D3"/>
    <w:rsid w:val="00A232EE"/>
    <w:rsid w:val="00A24675"/>
    <w:rsid w:val="00A3627A"/>
    <w:rsid w:val="00A378D4"/>
    <w:rsid w:val="00A40FCD"/>
    <w:rsid w:val="00A4175F"/>
    <w:rsid w:val="00A44411"/>
    <w:rsid w:val="00A469FA"/>
    <w:rsid w:val="00A475C7"/>
    <w:rsid w:val="00A51366"/>
    <w:rsid w:val="00A55B01"/>
    <w:rsid w:val="00A56B5B"/>
    <w:rsid w:val="00A57EF9"/>
    <w:rsid w:val="00A603FF"/>
    <w:rsid w:val="00A60D1F"/>
    <w:rsid w:val="00A6462D"/>
    <w:rsid w:val="00A653CB"/>
    <w:rsid w:val="00A657DD"/>
    <w:rsid w:val="00A666A6"/>
    <w:rsid w:val="00A675FD"/>
    <w:rsid w:val="00A72437"/>
    <w:rsid w:val="00A72FC1"/>
    <w:rsid w:val="00A73C3E"/>
    <w:rsid w:val="00A74A46"/>
    <w:rsid w:val="00A80611"/>
    <w:rsid w:val="00A81768"/>
    <w:rsid w:val="00A87746"/>
    <w:rsid w:val="00A879A8"/>
    <w:rsid w:val="00A901DA"/>
    <w:rsid w:val="00A96E0B"/>
    <w:rsid w:val="00AB4B11"/>
    <w:rsid w:val="00AB5340"/>
    <w:rsid w:val="00AC0382"/>
    <w:rsid w:val="00AC0A89"/>
    <w:rsid w:val="00AC3400"/>
    <w:rsid w:val="00AC60CE"/>
    <w:rsid w:val="00AC7C96"/>
    <w:rsid w:val="00AD1BC0"/>
    <w:rsid w:val="00AD503A"/>
    <w:rsid w:val="00AE0665"/>
    <w:rsid w:val="00AE169C"/>
    <w:rsid w:val="00AE237D"/>
    <w:rsid w:val="00AE502A"/>
    <w:rsid w:val="00AF59DB"/>
    <w:rsid w:val="00AF60D4"/>
    <w:rsid w:val="00AF7C07"/>
    <w:rsid w:val="00B002FD"/>
    <w:rsid w:val="00B1147B"/>
    <w:rsid w:val="00B126F8"/>
    <w:rsid w:val="00B13B43"/>
    <w:rsid w:val="00B14AFA"/>
    <w:rsid w:val="00B1512B"/>
    <w:rsid w:val="00B214A1"/>
    <w:rsid w:val="00B22C93"/>
    <w:rsid w:val="00B27589"/>
    <w:rsid w:val="00B31086"/>
    <w:rsid w:val="00B33818"/>
    <w:rsid w:val="00B36C77"/>
    <w:rsid w:val="00B405B7"/>
    <w:rsid w:val="00B46AEE"/>
    <w:rsid w:val="00B4796F"/>
    <w:rsid w:val="00B52222"/>
    <w:rsid w:val="00B54FE7"/>
    <w:rsid w:val="00B57408"/>
    <w:rsid w:val="00B61D82"/>
    <w:rsid w:val="00B62C15"/>
    <w:rsid w:val="00B63BC7"/>
    <w:rsid w:val="00B66901"/>
    <w:rsid w:val="00B67810"/>
    <w:rsid w:val="00B71A14"/>
    <w:rsid w:val="00B71E6D"/>
    <w:rsid w:val="00B72070"/>
    <w:rsid w:val="00B74C42"/>
    <w:rsid w:val="00B779E1"/>
    <w:rsid w:val="00B8468F"/>
    <w:rsid w:val="00B86535"/>
    <w:rsid w:val="00B9164B"/>
    <w:rsid w:val="00B91EE1"/>
    <w:rsid w:val="00BA0090"/>
    <w:rsid w:val="00BA04E5"/>
    <w:rsid w:val="00BA1A44"/>
    <w:rsid w:val="00BA1A67"/>
    <w:rsid w:val="00BB1161"/>
    <w:rsid w:val="00BB55C0"/>
    <w:rsid w:val="00BC0143"/>
    <w:rsid w:val="00BC0C21"/>
    <w:rsid w:val="00BD04D4"/>
    <w:rsid w:val="00BD1418"/>
    <w:rsid w:val="00BD5428"/>
    <w:rsid w:val="00BE3EA4"/>
    <w:rsid w:val="00BE5732"/>
    <w:rsid w:val="00BE5B5F"/>
    <w:rsid w:val="00BF6C7B"/>
    <w:rsid w:val="00BF7FAD"/>
    <w:rsid w:val="00C126D4"/>
    <w:rsid w:val="00C12B5B"/>
    <w:rsid w:val="00C15C81"/>
    <w:rsid w:val="00C20B1D"/>
    <w:rsid w:val="00C21C96"/>
    <w:rsid w:val="00C26F55"/>
    <w:rsid w:val="00C30478"/>
    <w:rsid w:val="00C3064B"/>
    <w:rsid w:val="00C30C63"/>
    <w:rsid w:val="00C36B8B"/>
    <w:rsid w:val="00C40EB9"/>
    <w:rsid w:val="00C415C1"/>
    <w:rsid w:val="00C41D0D"/>
    <w:rsid w:val="00C423F0"/>
    <w:rsid w:val="00C42CE5"/>
    <w:rsid w:val="00C459DD"/>
    <w:rsid w:val="00C47DBF"/>
    <w:rsid w:val="00C51BBF"/>
    <w:rsid w:val="00C552FF"/>
    <w:rsid w:val="00C558DA"/>
    <w:rsid w:val="00C55AF3"/>
    <w:rsid w:val="00C56E9F"/>
    <w:rsid w:val="00C749A7"/>
    <w:rsid w:val="00C74C40"/>
    <w:rsid w:val="00C751A1"/>
    <w:rsid w:val="00C80EAF"/>
    <w:rsid w:val="00C84669"/>
    <w:rsid w:val="00C84759"/>
    <w:rsid w:val="00C85540"/>
    <w:rsid w:val="00C92E82"/>
    <w:rsid w:val="00C948A7"/>
    <w:rsid w:val="00CA22CD"/>
    <w:rsid w:val="00CA38C5"/>
    <w:rsid w:val="00CA6C7F"/>
    <w:rsid w:val="00CB1954"/>
    <w:rsid w:val="00CB426D"/>
    <w:rsid w:val="00CB78E3"/>
    <w:rsid w:val="00CC0D23"/>
    <w:rsid w:val="00CC10A6"/>
    <w:rsid w:val="00CC1C63"/>
    <w:rsid w:val="00CC542B"/>
    <w:rsid w:val="00CC5B29"/>
    <w:rsid w:val="00CC6504"/>
    <w:rsid w:val="00CC675B"/>
    <w:rsid w:val="00CD5EB8"/>
    <w:rsid w:val="00CD7044"/>
    <w:rsid w:val="00CE08B9"/>
    <w:rsid w:val="00CE1695"/>
    <w:rsid w:val="00CE2C51"/>
    <w:rsid w:val="00CE404F"/>
    <w:rsid w:val="00CE524C"/>
    <w:rsid w:val="00CF141F"/>
    <w:rsid w:val="00CF4777"/>
    <w:rsid w:val="00D03E6B"/>
    <w:rsid w:val="00D0434F"/>
    <w:rsid w:val="00D05CF4"/>
    <w:rsid w:val="00D067BB"/>
    <w:rsid w:val="00D1352A"/>
    <w:rsid w:val="00D13A59"/>
    <w:rsid w:val="00D13D35"/>
    <w:rsid w:val="00D169AF"/>
    <w:rsid w:val="00D2027C"/>
    <w:rsid w:val="00D23330"/>
    <w:rsid w:val="00D25249"/>
    <w:rsid w:val="00D26EF1"/>
    <w:rsid w:val="00D359F2"/>
    <w:rsid w:val="00D41FA6"/>
    <w:rsid w:val="00D44172"/>
    <w:rsid w:val="00D45075"/>
    <w:rsid w:val="00D45A38"/>
    <w:rsid w:val="00D4648F"/>
    <w:rsid w:val="00D50827"/>
    <w:rsid w:val="00D53DA4"/>
    <w:rsid w:val="00D541C1"/>
    <w:rsid w:val="00D542E4"/>
    <w:rsid w:val="00D568A8"/>
    <w:rsid w:val="00D60CD1"/>
    <w:rsid w:val="00D62043"/>
    <w:rsid w:val="00D63B8C"/>
    <w:rsid w:val="00D71A41"/>
    <w:rsid w:val="00D7399E"/>
    <w:rsid w:val="00D739CC"/>
    <w:rsid w:val="00D73AF0"/>
    <w:rsid w:val="00D8093D"/>
    <w:rsid w:val="00D8108C"/>
    <w:rsid w:val="00D842AE"/>
    <w:rsid w:val="00D86089"/>
    <w:rsid w:val="00D8664E"/>
    <w:rsid w:val="00D9211C"/>
    <w:rsid w:val="00D92DE0"/>
    <w:rsid w:val="00D92FEF"/>
    <w:rsid w:val="00D93A0F"/>
    <w:rsid w:val="00D93B9F"/>
    <w:rsid w:val="00D93BFF"/>
    <w:rsid w:val="00D943C1"/>
    <w:rsid w:val="00DA1BCA"/>
    <w:rsid w:val="00DA3EA9"/>
    <w:rsid w:val="00DB226C"/>
    <w:rsid w:val="00DC1A57"/>
    <w:rsid w:val="00DC46FF"/>
    <w:rsid w:val="00DC5254"/>
    <w:rsid w:val="00DD1A4F"/>
    <w:rsid w:val="00DD3107"/>
    <w:rsid w:val="00DD7C2C"/>
    <w:rsid w:val="00DE6739"/>
    <w:rsid w:val="00DF17EE"/>
    <w:rsid w:val="00DF1E4C"/>
    <w:rsid w:val="00DF228D"/>
    <w:rsid w:val="00DF2865"/>
    <w:rsid w:val="00DF3C12"/>
    <w:rsid w:val="00DF479F"/>
    <w:rsid w:val="00E00227"/>
    <w:rsid w:val="00E00564"/>
    <w:rsid w:val="00E05D37"/>
    <w:rsid w:val="00E06797"/>
    <w:rsid w:val="00E07703"/>
    <w:rsid w:val="00E1265B"/>
    <w:rsid w:val="00E13B48"/>
    <w:rsid w:val="00E1404F"/>
    <w:rsid w:val="00E21C83"/>
    <w:rsid w:val="00E24ADA"/>
    <w:rsid w:val="00E25DEF"/>
    <w:rsid w:val="00E26B2C"/>
    <w:rsid w:val="00E27132"/>
    <w:rsid w:val="00E32F59"/>
    <w:rsid w:val="00E42C30"/>
    <w:rsid w:val="00E46D9A"/>
    <w:rsid w:val="00E50628"/>
    <w:rsid w:val="00E53DED"/>
    <w:rsid w:val="00E54A59"/>
    <w:rsid w:val="00E565FF"/>
    <w:rsid w:val="00E60E4E"/>
    <w:rsid w:val="00E6359E"/>
    <w:rsid w:val="00E65388"/>
    <w:rsid w:val="00E65D3E"/>
    <w:rsid w:val="00E66F31"/>
    <w:rsid w:val="00E67208"/>
    <w:rsid w:val="00E75BCD"/>
    <w:rsid w:val="00E8223C"/>
    <w:rsid w:val="00E85B7D"/>
    <w:rsid w:val="00E85FB8"/>
    <w:rsid w:val="00E9121B"/>
    <w:rsid w:val="00E92894"/>
    <w:rsid w:val="00E934F0"/>
    <w:rsid w:val="00E97EBB"/>
    <w:rsid w:val="00EA0AE2"/>
    <w:rsid w:val="00EA1E8E"/>
    <w:rsid w:val="00EA39E5"/>
    <w:rsid w:val="00EA5C11"/>
    <w:rsid w:val="00EA7185"/>
    <w:rsid w:val="00EA71E9"/>
    <w:rsid w:val="00EB6361"/>
    <w:rsid w:val="00EB7DBC"/>
    <w:rsid w:val="00EC49FA"/>
    <w:rsid w:val="00EC5A46"/>
    <w:rsid w:val="00EC63E2"/>
    <w:rsid w:val="00ED25A2"/>
    <w:rsid w:val="00ED42B8"/>
    <w:rsid w:val="00ED4AFE"/>
    <w:rsid w:val="00ED6E33"/>
    <w:rsid w:val="00EE1806"/>
    <w:rsid w:val="00EE3A3F"/>
    <w:rsid w:val="00EE5D09"/>
    <w:rsid w:val="00EE6DBD"/>
    <w:rsid w:val="00EF22B3"/>
    <w:rsid w:val="00EF3601"/>
    <w:rsid w:val="00F005FE"/>
    <w:rsid w:val="00F00918"/>
    <w:rsid w:val="00F03B69"/>
    <w:rsid w:val="00F07A50"/>
    <w:rsid w:val="00F113DA"/>
    <w:rsid w:val="00F22084"/>
    <w:rsid w:val="00F266C7"/>
    <w:rsid w:val="00F277EB"/>
    <w:rsid w:val="00F341D2"/>
    <w:rsid w:val="00F3634E"/>
    <w:rsid w:val="00F37DC8"/>
    <w:rsid w:val="00F439B3"/>
    <w:rsid w:val="00F4523A"/>
    <w:rsid w:val="00F46F50"/>
    <w:rsid w:val="00F471AC"/>
    <w:rsid w:val="00F55492"/>
    <w:rsid w:val="00F5579F"/>
    <w:rsid w:val="00F56735"/>
    <w:rsid w:val="00F6132C"/>
    <w:rsid w:val="00F61341"/>
    <w:rsid w:val="00F650C3"/>
    <w:rsid w:val="00F65D85"/>
    <w:rsid w:val="00F8091E"/>
    <w:rsid w:val="00F80D28"/>
    <w:rsid w:val="00F8615C"/>
    <w:rsid w:val="00F86C3E"/>
    <w:rsid w:val="00F874E0"/>
    <w:rsid w:val="00F9543F"/>
    <w:rsid w:val="00F969E5"/>
    <w:rsid w:val="00FA3876"/>
    <w:rsid w:val="00FA6BB0"/>
    <w:rsid w:val="00FB18D3"/>
    <w:rsid w:val="00FB339A"/>
    <w:rsid w:val="00FB41DB"/>
    <w:rsid w:val="00FB5624"/>
    <w:rsid w:val="00FC0D95"/>
    <w:rsid w:val="00FC3A70"/>
    <w:rsid w:val="00FD0D57"/>
    <w:rsid w:val="00FD3B75"/>
    <w:rsid w:val="00FD4136"/>
    <w:rsid w:val="00FD5860"/>
    <w:rsid w:val="00FD7A9F"/>
    <w:rsid w:val="00FE1F29"/>
    <w:rsid w:val="00FE352D"/>
    <w:rsid w:val="00FE40EB"/>
    <w:rsid w:val="00FE4D02"/>
    <w:rsid w:val="00FE4DBC"/>
    <w:rsid w:val="00FE574D"/>
    <w:rsid w:val="00FE6875"/>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9D583"/>
  <w15:docId w15:val="{B56B09F5-A1BE-4E08-81ED-BED0818F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link w:val="Heading7Char"/>
    <w:uiPriority w:val="9"/>
    <w:qFormat/>
    <w:rsid w:val="000D6941"/>
    <w:pPr>
      <w:keepNext/>
      <w:widowControl w:val="0"/>
      <w:jc w:val="center"/>
      <w:outlineLvl w:val="6"/>
    </w:pPr>
    <w:rPr>
      <w:snapToGrid w:val="0"/>
      <w:u w:val="single"/>
    </w:rPr>
  </w:style>
  <w:style w:type="paragraph" w:styleId="Heading8">
    <w:name w:val="heading 8"/>
    <w:basedOn w:val="Normal"/>
    <w:next w:val="Normal"/>
    <w:link w:val="Heading8Char"/>
    <w:uiPriority w:val="9"/>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uiPriority w:val="9"/>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uiPriority w:val="39"/>
    <w:rsid w:val="000D6941"/>
    <w:pPr>
      <w:ind w:left="1200"/>
    </w:pPr>
    <w:rPr>
      <w:sz w:val="18"/>
      <w:szCs w:val="18"/>
    </w:rPr>
  </w:style>
  <w:style w:type="paragraph" w:styleId="TOC8">
    <w:name w:val="toc 8"/>
    <w:basedOn w:val="Normal"/>
    <w:next w:val="Normal"/>
    <w:autoRedefine/>
    <w:uiPriority w:val="39"/>
    <w:rsid w:val="000D6941"/>
    <w:pPr>
      <w:ind w:left="1400"/>
    </w:pPr>
    <w:rPr>
      <w:sz w:val="18"/>
      <w:szCs w:val="18"/>
    </w:rPr>
  </w:style>
  <w:style w:type="paragraph" w:styleId="TOC9">
    <w:name w:val="toc 9"/>
    <w:basedOn w:val="Normal"/>
    <w:next w:val="Normal"/>
    <w:autoRedefine/>
    <w:uiPriority w:val="39"/>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AD503A"/>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8C0B7E"/>
    <w:pPr>
      <w:numPr>
        <w:numId w:val="4"/>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8C0B7E"/>
    <w:rPr>
      <w:lang w:eastAsia="en-US"/>
    </w:rPr>
  </w:style>
  <w:style w:type="character" w:customStyle="1" w:styleId="FootnoteTextChar">
    <w:name w:val="Footnote Text Char"/>
    <w:basedOn w:val="DefaultParagraphFont"/>
    <w:link w:val="FootnoteText"/>
    <w:uiPriority w:val="99"/>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link w:val="ListParagraphChar"/>
    <w:uiPriority w:val="34"/>
    <w:qFormat/>
    <w:rsid w:val="00782C2B"/>
    <w:pPr>
      <w:spacing w:after="160" w:line="256" w:lineRule="auto"/>
      <w:ind w:left="720"/>
      <w:contextualSpacing/>
    </w:pPr>
    <w:rPr>
      <w:rFonts w:asciiTheme="minorHAnsi" w:eastAsiaTheme="minorHAnsi" w:hAnsiTheme="minorHAnsi" w:cstheme="minorBidi"/>
      <w:lang w:val="en-GB"/>
    </w:rPr>
  </w:style>
  <w:style w:type="character" w:customStyle="1" w:styleId="ListParagraphChar">
    <w:name w:val="List Paragraph Char"/>
    <w:basedOn w:val="DefaultParagraphFont"/>
    <w:link w:val="ListParagraph"/>
    <w:uiPriority w:val="34"/>
    <w:locked/>
    <w:rsid w:val="00782C2B"/>
    <w:rPr>
      <w:rFonts w:asciiTheme="minorHAnsi" w:eastAsiaTheme="minorHAnsi" w:hAnsiTheme="minorHAnsi" w:cstheme="minorBidi"/>
      <w:sz w:val="22"/>
      <w:szCs w:val="22"/>
      <w:lang w:eastAsia="en-US"/>
    </w:rPr>
  </w:style>
  <w:style w:type="paragraph" w:customStyle="1" w:styleId="NormalPlain">
    <w:name w:val="Normal_Plain"/>
    <w:basedOn w:val="Normal"/>
    <w:qFormat/>
    <w:rsid w:val="001041DD"/>
    <w:pPr>
      <w:spacing w:after="0" w:line="240" w:lineRule="auto"/>
      <w:ind w:left="1260"/>
    </w:pPr>
    <w:rPr>
      <w:rFonts w:ascii="Times New Roman" w:hAnsi="Times New Roman"/>
      <w:sz w:val="20"/>
      <w:szCs w:val="20"/>
      <w:lang w:val="en-GB" w:eastAsia="ko-KR"/>
    </w:rPr>
  </w:style>
  <w:style w:type="table" w:customStyle="1" w:styleId="PlainTable21">
    <w:name w:val="Plain Table 21"/>
    <w:basedOn w:val="TableNormal"/>
    <w:uiPriority w:val="42"/>
    <w:rsid w:val="001041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link w:val="Heading2"/>
    <w:locked/>
    <w:rsid w:val="002478F5"/>
    <w:rPr>
      <w:rFonts w:ascii="Calibri" w:eastAsia="MS Mincho" w:hAnsi="Calibri"/>
      <w:b/>
      <w:sz w:val="24"/>
      <w:szCs w:val="24"/>
      <w:lang w:val="en-US" w:eastAsia="en-US"/>
    </w:rPr>
  </w:style>
  <w:style w:type="paragraph" w:styleId="Revision">
    <w:name w:val="Revision"/>
    <w:hidden/>
    <w:uiPriority w:val="99"/>
    <w:semiHidden/>
    <w:rsid w:val="00845790"/>
    <w:rPr>
      <w:rFonts w:ascii="Calibri" w:eastAsia="MS Mincho" w:hAnsi="Calibri"/>
      <w:sz w:val="22"/>
      <w:szCs w:val="22"/>
      <w:lang w:val="en-US" w:eastAsia="en-US"/>
    </w:rPr>
  </w:style>
  <w:style w:type="character" w:customStyle="1" w:styleId="FooterChar">
    <w:name w:val="Footer Char"/>
    <w:basedOn w:val="DefaultParagraphFont"/>
    <w:link w:val="Footer"/>
    <w:uiPriority w:val="99"/>
    <w:rsid w:val="00FC3A70"/>
    <w:rPr>
      <w:rFonts w:ascii="Calibri" w:eastAsia="MS Mincho" w:hAnsi="Calibri"/>
      <w:sz w:val="18"/>
      <w:szCs w:val="22"/>
      <w:lang w:val="en-US" w:eastAsia="en-US"/>
    </w:rPr>
  </w:style>
  <w:style w:type="paragraph" w:styleId="NormalWeb">
    <w:name w:val="Normal (Web)"/>
    <w:basedOn w:val="Normal"/>
    <w:uiPriority w:val="99"/>
    <w:unhideWhenUsed/>
    <w:rsid w:val="00D4648F"/>
    <w:pPr>
      <w:spacing w:before="100" w:beforeAutospacing="1" w:after="100" w:afterAutospacing="1" w:line="240" w:lineRule="auto"/>
    </w:pPr>
    <w:rPr>
      <w:rFonts w:ascii="Times New Roman" w:eastAsia="Times New Roman" w:hAnsi="Times New Roman"/>
      <w:sz w:val="20"/>
      <w:szCs w:val="20"/>
      <w:lang w:val="en-GB" w:eastAsia="es-ES"/>
    </w:rPr>
  </w:style>
  <w:style w:type="paragraph" w:styleId="TOCHeading">
    <w:name w:val="TOC Heading"/>
    <w:basedOn w:val="Heading1"/>
    <w:next w:val="Normal"/>
    <w:uiPriority w:val="39"/>
    <w:unhideWhenUsed/>
    <w:qFormat/>
    <w:rsid w:val="00AC3400"/>
    <w:pPr>
      <w:keepLines/>
      <w:tabs>
        <w:tab w:val="clear" w:pos="1247"/>
        <w:tab w:val="clear" w:pos="1814"/>
      </w:tabs>
      <w:spacing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Subtitle">
    <w:name w:val="Subtitle"/>
    <w:basedOn w:val="Normal"/>
    <w:next w:val="Normal"/>
    <w:link w:val="SubtitleChar"/>
    <w:rsid w:val="00AC3400"/>
    <w:pPr>
      <w:keepNext/>
      <w:keepLines/>
      <w:spacing w:before="360" w:after="80" w:line="259"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AC3400"/>
    <w:rPr>
      <w:rFonts w:ascii="Georgia" w:eastAsia="Georgia" w:hAnsi="Georgia" w:cs="Georgia"/>
      <w:i/>
      <w:color w:val="666666"/>
      <w:sz w:val="48"/>
      <w:szCs w:val="48"/>
      <w:lang w:val="en-US"/>
    </w:rPr>
  </w:style>
  <w:style w:type="table" w:customStyle="1" w:styleId="2">
    <w:name w:val="2"/>
    <w:basedOn w:val="TableNormal"/>
    <w:rsid w:val="00AC3400"/>
    <w:rPr>
      <w:rFonts w:ascii="Calibri" w:eastAsia="Calibri" w:hAnsi="Calibri" w:cs="Calibri"/>
      <w:sz w:val="22"/>
      <w:szCs w:val="22"/>
      <w:lang w:val="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AC3400"/>
    <w:rPr>
      <w:rFonts w:ascii="Calibri" w:eastAsia="Calibri" w:hAnsi="Calibri" w:cs="Calibri"/>
      <w:sz w:val="22"/>
      <w:szCs w:val="22"/>
      <w:lang w:val="en-US"/>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AC3400"/>
    <w:rPr>
      <w:color w:val="954F72" w:themeColor="followedHyperlink"/>
      <w:u w:val="single"/>
    </w:rPr>
  </w:style>
  <w:style w:type="paragraph" w:customStyle="1" w:styleId="def-head">
    <w:name w:val="def-head"/>
    <w:basedOn w:val="Normal"/>
    <w:rsid w:val="00AC340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def-info">
    <w:name w:val="def-info"/>
    <w:basedOn w:val="DefaultParagraphFont"/>
    <w:rsid w:val="00AC3400"/>
  </w:style>
  <w:style w:type="character" w:customStyle="1" w:styleId="epp-xref">
    <w:name w:val="epp-xref"/>
    <w:basedOn w:val="DefaultParagraphFont"/>
    <w:rsid w:val="00AC3400"/>
  </w:style>
  <w:style w:type="character" w:customStyle="1" w:styleId="eg">
    <w:name w:val="eg"/>
    <w:basedOn w:val="DefaultParagraphFont"/>
    <w:rsid w:val="00AC3400"/>
  </w:style>
  <w:style w:type="character" w:customStyle="1" w:styleId="Heading7Char">
    <w:name w:val="Heading 7 Char"/>
    <w:basedOn w:val="DefaultParagraphFont"/>
    <w:link w:val="Heading7"/>
    <w:uiPriority w:val="9"/>
    <w:rsid w:val="00AC3400"/>
    <w:rPr>
      <w:rFonts w:ascii="Calibri" w:eastAsia="MS Mincho" w:hAnsi="Calibri"/>
      <w:snapToGrid w:val="0"/>
      <w:sz w:val="22"/>
      <w:szCs w:val="22"/>
      <w:u w:val="single"/>
      <w:lang w:val="en-US" w:eastAsia="en-US"/>
    </w:rPr>
  </w:style>
  <w:style w:type="character" w:customStyle="1" w:styleId="Heading8Char">
    <w:name w:val="Heading 8 Char"/>
    <w:basedOn w:val="DefaultParagraphFont"/>
    <w:link w:val="Heading8"/>
    <w:uiPriority w:val="9"/>
    <w:rsid w:val="00AC3400"/>
    <w:rPr>
      <w:rFonts w:ascii="Calibri" w:eastAsia="MS Mincho" w:hAnsi="Calibri"/>
      <w:snapToGrid w:val="0"/>
      <w:sz w:val="22"/>
      <w:szCs w:val="22"/>
      <w:u w:val="single"/>
      <w:lang w:val="en-US" w:eastAsia="en-US"/>
    </w:rPr>
  </w:style>
  <w:style w:type="character" w:customStyle="1" w:styleId="Heading9Char">
    <w:name w:val="Heading 9 Char"/>
    <w:basedOn w:val="DefaultParagraphFont"/>
    <w:link w:val="Heading9"/>
    <w:uiPriority w:val="9"/>
    <w:rsid w:val="00AC3400"/>
    <w:rPr>
      <w:rFonts w:ascii="Calibri" w:eastAsia="MS Mincho" w:hAnsi="Calibri"/>
      <w:snapToGrid w:val="0"/>
      <w:sz w:val="22"/>
      <w:szCs w:val="2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47464229">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42319839">
      <w:bodyDiv w:val="1"/>
      <w:marLeft w:val="0"/>
      <w:marRight w:val="0"/>
      <w:marTop w:val="0"/>
      <w:marBottom w:val="0"/>
      <w:divBdr>
        <w:top w:val="none" w:sz="0" w:space="0" w:color="auto"/>
        <w:left w:val="none" w:sz="0" w:space="0" w:color="auto"/>
        <w:bottom w:val="none" w:sz="0" w:space="0" w:color="auto"/>
        <w:right w:val="none" w:sz="0" w:space="0" w:color="auto"/>
      </w:divBdr>
      <w:divsChild>
        <w:div w:id="225142410">
          <w:marLeft w:val="0"/>
          <w:marRight w:val="0"/>
          <w:marTop w:val="0"/>
          <w:marBottom w:val="0"/>
          <w:divBdr>
            <w:top w:val="none" w:sz="0" w:space="0" w:color="auto"/>
            <w:left w:val="none" w:sz="0" w:space="0" w:color="auto"/>
            <w:bottom w:val="none" w:sz="0" w:space="0" w:color="auto"/>
            <w:right w:val="none" w:sz="0" w:space="0" w:color="auto"/>
          </w:divBdr>
          <w:divsChild>
            <w:div w:id="343438719">
              <w:marLeft w:val="0"/>
              <w:marRight w:val="0"/>
              <w:marTop w:val="0"/>
              <w:marBottom w:val="0"/>
              <w:divBdr>
                <w:top w:val="none" w:sz="0" w:space="0" w:color="auto"/>
                <w:left w:val="none" w:sz="0" w:space="0" w:color="auto"/>
                <w:bottom w:val="none" w:sz="0" w:space="0" w:color="auto"/>
                <w:right w:val="none" w:sz="0" w:space="0" w:color="auto"/>
              </w:divBdr>
              <w:divsChild>
                <w:div w:id="1190604890">
                  <w:marLeft w:val="0"/>
                  <w:marRight w:val="0"/>
                  <w:marTop w:val="0"/>
                  <w:marBottom w:val="0"/>
                  <w:divBdr>
                    <w:top w:val="none" w:sz="0" w:space="0" w:color="auto"/>
                    <w:left w:val="none" w:sz="0" w:space="0" w:color="auto"/>
                    <w:bottom w:val="none" w:sz="0" w:space="0" w:color="auto"/>
                    <w:right w:val="none" w:sz="0" w:space="0" w:color="auto"/>
                  </w:divBdr>
                  <w:divsChild>
                    <w:div w:id="2105035493">
                      <w:marLeft w:val="0"/>
                      <w:marRight w:val="0"/>
                      <w:marTop w:val="0"/>
                      <w:marBottom w:val="0"/>
                      <w:divBdr>
                        <w:top w:val="none" w:sz="0" w:space="0" w:color="auto"/>
                        <w:left w:val="none" w:sz="0" w:space="0" w:color="auto"/>
                        <w:bottom w:val="none" w:sz="0" w:space="0" w:color="auto"/>
                        <w:right w:val="none" w:sz="0" w:space="0" w:color="auto"/>
                      </w:divBdr>
                    </w:div>
                    <w:div w:id="170728839">
                      <w:marLeft w:val="0"/>
                      <w:marRight w:val="0"/>
                      <w:marTop w:val="75"/>
                      <w:marBottom w:val="0"/>
                      <w:divBdr>
                        <w:top w:val="none" w:sz="0" w:space="0" w:color="auto"/>
                        <w:left w:val="none" w:sz="0" w:space="0" w:color="auto"/>
                        <w:bottom w:val="none" w:sz="0" w:space="0" w:color="auto"/>
                        <w:right w:val="none" w:sz="0" w:space="0" w:color="auto"/>
                      </w:divBdr>
                      <w:divsChild>
                        <w:div w:id="13455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2347">
                  <w:marLeft w:val="0"/>
                  <w:marRight w:val="120"/>
                  <w:marTop w:val="45"/>
                  <w:marBottom w:val="0"/>
                  <w:divBdr>
                    <w:top w:val="none" w:sz="0" w:space="0" w:color="auto"/>
                    <w:left w:val="none" w:sz="0" w:space="0" w:color="auto"/>
                    <w:bottom w:val="none" w:sz="0" w:space="0" w:color="auto"/>
                    <w:right w:val="none" w:sz="0" w:space="0" w:color="auto"/>
                  </w:divBdr>
                  <w:divsChild>
                    <w:div w:id="3619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0775">
              <w:marLeft w:val="0"/>
              <w:marRight w:val="0"/>
              <w:marTop w:val="30"/>
              <w:marBottom w:val="0"/>
              <w:divBdr>
                <w:top w:val="none" w:sz="0" w:space="0" w:color="auto"/>
                <w:left w:val="none" w:sz="0" w:space="0" w:color="auto"/>
                <w:bottom w:val="none" w:sz="0" w:space="0" w:color="auto"/>
                <w:right w:val="none" w:sz="0" w:space="0" w:color="auto"/>
              </w:divBdr>
              <w:divsChild>
                <w:div w:id="1824657797">
                  <w:marLeft w:val="0"/>
                  <w:marRight w:val="105"/>
                  <w:marTop w:val="0"/>
                  <w:marBottom w:val="0"/>
                  <w:divBdr>
                    <w:top w:val="none" w:sz="0" w:space="0" w:color="auto"/>
                    <w:left w:val="none" w:sz="0" w:space="0" w:color="auto"/>
                    <w:bottom w:val="none" w:sz="0" w:space="0" w:color="auto"/>
                    <w:right w:val="none" w:sz="0" w:space="0" w:color="auto"/>
                  </w:divBdr>
                  <w:divsChild>
                    <w:div w:id="307707991">
                      <w:marLeft w:val="0"/>
                      <w:marRight w:val="0"/>
                      <w:marTop w:val="0"/>
                      <w:marBottom w:val="0"/>
                      <w:divBdr>
                        <w:top w:val="none" w:sz="0" w:space="0" w:color="auto"/>
                        <w:left w:val="none" w:sz="0" w:space="0" w:color="auto"/>
                        <w:bottom w:val="none" w:sz="0" w:space="0" w:color="auto"/>
                        <w:right w:val="none" w:sz="0" w:space="0" w:color="auto"/>
                      </w:divBdr>
                      <w:divsChild>
                        <w:div w:id="2120682027">
                          <w:marLeft w:val="0"/>
                          <w:marRight w:val="0"/>
                          <w:marTop w:val="0"/>
                          <w:marBottom w:val="0"/>
                          <w:divBdr>
                            <w:top w:val="none" w:sz="0" w:space="0" w:color="auto"/>
                            <w:left w:val="none" w:sz="0" w:space="0" w:color="auto"/>
                            <w:bottom w:val="none" w:sz="0" w:space="0" w:color="auto"/>
                            <w:right w:val="none" w:sz="0" w:space="0" w:color="auto"/>
                          </w:divBdr>
                          <w:divsChild>
                            <w:div w:id="6997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56">
          <w:marLeft w:val="0"/>
          <w:marRight w:val="0"/>
          <w:marTop w:val="0"/>
          <w:marBottom w:val="0"/>
          <w:divBdr>
            <w:top w:val="none" w:sz="0" w:space="0" w:color="auto"/>
            <w:left w:val="none" w:sz="0" w:space="0" w:color="auto"/>
            <w:bottom w:val="none" w:sz="0" w:space="0" w:color="auto"/>
            <w:right w:val="none" w:sz="0" w:space="0" w:color="auto"/>
          </w:divBdr>
          <w:divsChild>
            <w:div w:id="105544264">
              <w:marLeft w:val="0"/>
              <w:marRight w:val="0"/>
              <w:marTop w:val="0"/>
              <w:marBottom w:val="0"/>
              <w:divBdr>
                <w:top w:val="none" w:sz="0" w:space="0" w:color="auto"/>
                <w:left w:val="none" w:sz="0" w:space="0" w:color="auto"/>
                <w:bottom w:val="none" w:sz="0" w:space="0" w:color="auto"/>
                <w:right w:val="none" w:sz="0" w:space="0" w:color="auto"/>
              </w:divBdr>
              <w:divsChild>
                <w:div w:id="1392575712">
                  <w:marLeft w:val="0"/>
                  <w:marRight w:val="0"/>
                  <w:marTop w:val="0"/>
                  <w:marBottom w:val="0"/>
                  <w:divBdr>
                    <w:top w:val="none" w:sz="0" w:space="0" w:color="auto"/>
                    <w:left w:val="none" w:sz="0" w:space="0" w:color="auto"/>
                    <w:bottom w:val="none" w:sz="0" w:space="0" w:color="auto"/>
                    <w:right w:val="none" w:sz="0" w:space="0" w:color="auto"/>
                  </w:divBdr>
                  <w:divsChild>
                    <w:div w:id="555163646">
                      <w:marLeft w:val="0"/>
                      <w:marRight w:val="0"/>
                      <w:marTop w:val="0"/>
                      <w:marBottom w:val="0"/>
                      <w:divBdr>
                        <w:top w:val="none" w:sz="0" w:space="0" w:color="auto"/>
                        <w:left w:val="none" w:sz="0" w:space="0" w:color="auto"/>
                        <w:bottom w:val="none" w:sz="0" w:space="0" w:color="auto"/>
                        <w:right w:val="none" w:sz="0" w:space="0" w:color="auto"/>
                      </w:divBdr>
                      <w:divsChild>
                        <w:div w:id="1428431064">
                          <w:marLeft w:val="0"/>
                          <w:marRight w:val="0"/>
                          <w:marTop w:val="0"/>
                          <w:marBottom w:val="0"/>
                          <w:divBdr>
                            <w:top w:val="none" w:sz="0" w:space="0" w:color="auto"/>
                            <w:left w:val="none" w:sz="0" w:space="0" w:color="auto"/>
                            <w:bottom w:val="none" w:sz="0" w:space="0" w:color="auto"/>
                            <w:right w:val="none" w:sz="0" w:space="0" w:color="auto"/>
                          </w:divBdr>
                          <w:divsChild>
                            <w:div w:id="1197893331">
                              <w:marLeft w:val="0"/>
                              <w:marRight w:val="0"/>
                              <w:marTop w:val="0"/>
                              <w:marBottom w:val="0"/>
                              <w:divBdr>
                                <w:top w:val="none" w:sz="0" w:space="0" w:color="auto"/>
                                <w:left w:val="none" w:sz="0" w:space="0" w:color="auto"/>
                                <w:bottom w:val="none" w:sz="0" w:space="0" w:color="auto"/>
                                <w:right w:val="none" w:sz="0" w:space="0" w:color="auto"/>
                              </w:divBdr>
                              <w:divsChild>
                                <w:div w:id="291979347">
                                  <w:marLeft w:val="0"/>
                                  <w:marRight w:val="0"/>
                                  <w:marTop w:val="0"/>
                                  <w:marBottom w:val="0"/>
                                  <w:divBdr>
                                    <w:top w:val="none" w:sz="0" w:space="0" w:color="auto"/>
                                    <w:left w:val="none" w:sz="0" w:space="0" w:color="auto"/>
                                    <w:bottom w:val="none" w:sz="0" w:space="0" w:color="auto"/>
                                    <w:right w:val="none" w:sz="0" w:space="0" w:color="auto"/>
                                  </w:divBdr>
                                  <w:divsChild>
                                    <w:div w:id="1498883989">
                                      <w:marLeft w:val="0"/>
                                      <w:marRight w:val="0"/>
                                      <w:marTop w:val="0"/>
                                      <w:marBottom w:val="0"/>
                                      <w:divBdr>
                                        <w:top w:val="none" w:sz="0" w:space="0" w:color="auto"/>
                                        <w:left w:val="none" w:sz="0" w:space="0" w:color="auto"/>
                                        <w:bottom w:val="none" w:sz="0" w:space="0" w:color="auto"/>
                                        <w:right w:val="none" w:sz="0" w:space="0" w:color="auto"/>
                                      </w:divBdr>
                                      <w:divsChild>
                                        <w:div w:id="110783021">
                                          <w:marLeft w:val="0"/>
                                          <w:marRight w:val="0"/>
                                          <w:marTop w:val="0"/>
                                          <w:marBottom w:val="0"/>
                                          <w:divBdr>
                                            <w:top w:val="none" w:sz="0" w:space="0" w:color="auto"/>
                                            <w:left w:val="none" w:sz="0" w:space="0" w:color="auto"/>
                                            <w:bottom w:val="none" w:sz="0" w:space="0" w:color="auto"/>
                                            <w:right w:val="none" w:sz="0" w:space="0" w:color="auto"/>
                                          </w:divBdr>
                                          <w:divsChild>
                                            <w:div w:id="1494253190">
                                              <w:marLeft w:val="0"/>
                                              <w:marRight w:val="0"/>
                                              <w:marTop w:val="0"/>
                                              <w:marBottom w:val="0"/>
                                              <w:divBdr>
                                                <w:top w:val="none" w:sz="0" w:space="0" w:color="auto"/>
                                                <w:left w:val="none" w:sz="0" w:space="0" w:color="auto"/>
                                                <w:bottom w:val="none" w:sz="0" w:space="0" w:color="auto"/>
                                                <w:right w:val="none" w:sz="0" w:space="0" w:color="auto"/>
                                              </w:divBdr>
                                              <w:divsChild>
                                                <w:div w:id="351496895">
                                                  <w:marLeft w:val="0"/>
                                                  <w:marRight w:val="0"/>
                                                  <w:marTop w:val="0"/>
                                                  <w:marBottom w:val="0"/>
                                                  <w:divBdr>
                                                    <w:top w:val="none" w:sz="0" w:space="0" w:color="auto"/>
                                                    <w:left w:val="none" w:sz="0" w:space="0" w:color="auto"/>
                                                    <w:bottom w:val="none" w:sz="0" w:space="0" w:color="auto"/>
                                                    <w:right w:val="none" w:sz="0" w:space="0" w:color="auto"/>
                                                  </w:divBdr>
                                                  <w:divsChild>
                                                    <w:div w:id="1505128113">
                                                      <w:marLeft w:val="0"/>
                                                      <w:marRight w:val="0"/>
                                                      <w:marTop w:val="0"/>
                                                      <w:marBottom w:val="0"/>
                                                      <w:divBdr>
                                                        <w:top w:val="none" w:sz="0" w:space="0" w:color="auto"/>
                                                        <w:left w:val="none" w:sz="0" w:space="0" w:color="auto"/>
                                                        <w:bottom w:val="none" w:sz="0" w:space="0" w:color="auto"/>
                                                        <w:right w:val="none" w:sz="0" w:space="0" w:color="auto"/>
                                                      </w:divBdr>
                                                    </w:div>
                                                    <w:div w:id="228344617">
                                                      <w:marLeft w:val="0"/>
                                                      <w:marRight w:val="0"/>
                                                      <w:marTop w:val="0"/>
                                                      <w:marBottom w:val="0"/>
                                                      <w:divBdr>
                                                        <w:top w:val="none" w:sz="0" w:space="0" w:color="auto"/>
                                                        <w:left w:val="none" w:sz="0" w:space="0" w:color="auto"/>
                                                        <w:bottom w:val="none" w:sz="0" w:space="0" w:color="auto"/>
                                                        <w:right w:val="none" w:sz="0" w:space="0" w:color="auto"/>
                                                      </w:divBdr>
                                                      <w:divsChild>
                                                        <w:div w:id="1019355779">
                                                          <w:marLeft w:val="0"/>
                                                          <w:marRight w:val="0"/>
                                                          <w:marTop w:val="0"/>
                                                          <w:marBottom w:val="0"/>
                                                          <w:divBdr>
                                                            <w:top w:val="none" w:sz="0" w:space="0" w:color="auto"/>
                                                            <w:left w:val="none" w:sz="0" w:space="0" w:color="auto"/>
                                                            <w:bottom w:val="none" w:sz="0" w:space="0" w:color="auto"/>
                                                            <w:right w:val="none" w:sz="0" w:space="0" w:color="auto"/>
                                                          </w:divBdr>
                                                          <w:divsChild>
                                                            <w:div w:id="9392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507">
                                                      <w:marLeft w:val="0"/>
                                                      <w:marRight w:val="0"/>
                                                      <w:marTop w:val="0"/>
                                                      <w:marBottom w:val="0"/>
                                                      <w:divBdr>
                                                        <w:top w:val="none" w:sz="0" w:space="0" w:color="auto"/>
                                                        <w:left w:val="none" w:sz="0" w:space="0" w:color="auto"/>
                                                        <w:bottom w:val="none" w:sz="0" w:space="0" w:color="auto"/>
                                                        <w:right w:val="none" w:sz="0" w:space="0" w:color="auto"/>
                                                      </w:divBdr>
                                                      <w:divsChild>
                                                        <w:div w:id="120804813">
                                                          <w:marLeft w:val="0"/>
                                                          <w:marRight w:val="0"/>
                                                          <w:marTop w:val="0"/>
                                                          <w:marBottom w:val="0"/>
                                                          <w:divBdr>
                                                            <w:top w:val="none" w:sz="0" w:space="0" w:color="auto"/>
                                                            <w:left w:val="none" w:sz="0" w:space="0" w:color="auto"/>
                                                            <w:bottom w:val="none" w:sz="0" w:space="0" w:color="auto"/>
                                                            <w:right w:val="none" w:sz="0" w:space="0" w:color="auto"/>
                                                          </w:divBdr>
                                                        </w:div>
                                                      </w:divsChild>
                                                    </w:div>
                                                    <w:div w:id="70857602">
                                                      <w:marLeft w:val="0"/>
                                                      <w:marRight w:val="0"/>
                                                      <w:marTop w:val="0"/>
                                                      <w:marBottom w:val="0"/>
                                                      <w:divBdr>
                                                        <w:top w:val="none" w:sz="0" w:space="0" w:color="auto"/>
                                                        <w:left w:val="none" w:sz="0" w:space="0" w:color="auto"/>
                                                        <w:bottom w:val="none" w:sz="0" w:space="0" w:color="auto"/>
                                                        <w:right w:val="none" w:sz="0" w:space="0" w:color="auto"/>
                                                      </w:divBdr>
                                                      <w:divsChild>
                                                        <w:div w:id="97676566">
                                                          <w:marLeft w:val="0"/>
                                                          <w:marRight w:val="0"/>
                                                          <w:marTop w:val="0"/>
                                                          <w:marBottom w:val="0"/>
                                                          <w:divBdr>
                                                            <w:top w:val="none" w:sz="0" w:space="0" w:color="auto"/>
                                                            <w:left w:val="none" w:sz="0" w:space="0" w:color="auto"/>
                                                            <w:bottom w:val="none" w:sz="0" w:space="0" w:color="auto"/>
                                                            <w:right w:val="none" w:sz="0" w:space="0" w:color="auto"/>
                                                          </w:divBdr>
                                                          <w:divsChild>
                                                            <w:div w:id="1450585708">
                                                              <w:marLeft w:val="1050"/>
                                                              <w:marRight w:val="300"/>
                                                              <w:marTop w:val="0"/>
                                                              <w:marBottom w:val="0"/>
                                                              <w:divBdr>
                                                                <w:top w:val="none" w:sz="0" w:space="0" w:color="auto"/>
                                                                <w:left w:val="none" w:sz="0" w:space="0" w:color="auto"/>
                                                                <w:bottom w:val="none" w:sz="0" w:space="0" w:color="auto"/>
                                                                <w:right w:val="none" w:sz="0" w:space="0" w:color="auto"/>
                                                              </w:divBdr>
                                                              <w:divsChild>
                                                                <w:div w:id="1171531183">
                                                                  <w:marLeft w:val="0"/>
                                                                  <w:marRight w:val="0"/>
                                                                  <w:marTop w:val="135"/>
                                                                  <w:marBottom w:val="0"/>
                                                                  <w:divBdr>
                                                                    <w:top w:val="none" w:sz="0" w:space="0" w:color="auto"/>
                                                                    <w:left w:val="none" w:sz="0" w:space="0" w:color="auto"/>
                                                                    <w:bottom w:val="none" w:sz="0" w:space="0" w:color="auto"/>
                                                                    <w:right w:val="none" w:sz="0" w:space="0" w:color="auto"/>
                                                                  </w:divBdr>
                                                                </w:div>
                                                                <w:div w:id="10942076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59087224">
                                                      <w:marLeft w:val="0"/>
                                                      <w:marRight w:val="0"/>
                                                      <w:marTop w:val="0"/>
                                                      <w:marBottom w:val="0"/>
                                                      <w:divBdr>
                                                        <w:top w:val="none" w:sz="0" w:space="0" w:color="auto"/>
                                                        <w:left w:val="none" w:sz="0" w:space="0" w:color="auto"/>
                                                        <w:bottom w:val="none" w:sz="0" w:space="0" w:color="auto"/>
                                                        <w:right w:val="none" w:sz="0" w:space="0" w:color="auto"/>
                                                      </w:divBdr>
                                                      <w:divsChild>
                                                        <w:div w:id="235625494">
                                                          <w:marLeft w:val="0"/>
                                                          <w:marRight w:val="0"/>
                                                          <w:marTop w:val="0"/>
                                                          <w:marBottom w:val="0"/>
                                                          <w:divBdr>
                                                            <w:top w:val="none" w:sz="0" w:space="0" w:color="auto"/>
                                                            <w:left w:val="none" w:sz="0" w:space="0" w:color="auto"/>
                                                            <w:bottom w:val="none" w:sz="0" w:space="0" w:color="auto"/>
                                                            <w:right w:val="none" w:sz="0" w:space="0" w:color="auto"/>
                                                          </w:divBdr>
                                                          <w:divsChild>
                                                            <w:div w:id="1969042196">
                                                              <w:marLeft w:val="1050"/>
                                                              <w:marRight w:val="300"/>
                                                              <w:marTop w:val="0"/>
                                                              <w:marBottom w:val="0"/>
                                                              <w:divBdr>
                                                                <w:top w:val="none" w:sz="0" w:space="0" w:color="auto"/>
                                                                <w:left w:val="none" w:sz="0" w:space="0" w:color="auto"/>
                                                                <w:bottom w:val="none" w:sz="0" w:space="0" w:color="auto"/>
                                                                <w:right w:val="none" w:sz="0" w:space="0" w:color="auto"/>
                                                              </w:divBdr>
                                                              <w:divsChild>
                                                                <w:div w:id="5004630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1520936">
                                                      <w:marLeft w:val="0"/>
                                                      <w:marRight w:val="0"/>
                                                      <w:marTop w:val="0"/>
                                                      <w:marBottom w:val="0"/>
                                                      <w:divBdr>
                                                        <w:top w:val="none" w:sz="0" w:space="0" w:color="auto"/>
                                                        <w:left w:val="none" w:sz="0" w:space="0" w:color="auto"/>
                                                        <w:bottom w:val="none" w:sz="0" w:space="0" w:color="auto"/>
                                                        <w:right w:val="none" w:sz="0" w:space="0" w:color="auto"/>
                                                      </w:divBdr>
                                                      <w:divsChild>
                                                        <w:div w:id="1282683212">
                                                          <w:marLeft w:val="0"/>
                                                          <w:marRight w:val="0"/>
                                                          <w:marTop w:val="0"/>
                                                          <w:marBottom w:val="0"/>
                                                          <w:divBdr>
                                                            <w:top w:val="none" w:sz="0" w:space="0" w:color="auto"/>
                                                            <w:left w:val="none" w:sz="0" w:space="0" w:color="auto"/>
                                                            <w:bottom w:val="none" w:sz="0" w:space="0" w:color="auto"/>
                                                            <w:right w:val="none" w:sz="0" w:space="0" w:color="auto"/>
                                                          </w:divBdr>
                                                          <w:divsChild>
                                                            <w:div w:id="10684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1986">
                                                      <w:marLeft w:val="0"/>
                                                      <w:marRight w:val="0"/>
                                                      <w:marTop w:val="0"/>
                                                      <w:marBottom w:val="0"/>
                                                      <w:divBdr>
                                                        <w:top w:val="none" w:sz="0" w:space="0" w:color="auto"/>
                                                        <w:left w:val="none" w:sz="0" w:space="0" w:color="auto"/>
                                                        <w:bottom w:val="none" w:sz="0" w:space="0" w:color="auto"/>
                                                        <w:right w:val="none" w:sz="0" w:space="0" w:color="auto"/>
                                                      </w:divBdr>
                                                      <w:divsChild>
                                                        <w:div w:id="1753115969">
                                                          <w:marLeft w:val="0"/>
                                                          <w:marRight w:val="0"/>
                                                          <w:marTop w:val="0"/>
                                                          <w:marBottom w:val="0"/>
                                                          <w:divBdr>
                                                            <w:top w:val="none" w:sz="0" w:space="0" w:color="auto"/>
                                                            <w:left w:val="none" w:sz="0" w:space="0" w:color="auto"/>
                                                            <w:bottom w:val="none" w:sz="0" w:space="0" w:color="auto"/>
                                                            <w:right w:val="none" w:sz="0" w:space="0" w:color="auto"/>
                                                          </w:divBdr>
                                                        </w:div>
                                                      </w:divsChild>
                                                    </w:div>
                                                    <w:div w:id="1793744542">
                                                      <w:marLeft w:val="0"/>
                                                      <w:marRight w:val="0"/>
                                                      <w:marTop w:val="0"/>
                                                      <w:marBottom w:val="0"/>
                                                      <w:divBdr>
                                                        <w:top w:val="none" w:sz="0" w:space="0" w:color="auto"/>
                                                        <w:left w:val="none" w:sz="0" w:space="0" w:color="auto"/>
                                                        <w:bottom w:val="none" w:sz="0" w:space="0" w:color="auto"/>
                                                        <w:right w:val="none" w:sz="0" w:space="0" w:color="auto"/>
                                                      </w:divBdr>
                                                      <w:divsChild>
                                                        <w:div w:id="2012489947">
                                                          <w:marLeft w:val="0"/>
                                                          <w:marRight w:val="0"/>
                                                          <w:marTop w:val="0"/>
                                                          <w:marBottom w:val="0"/>
                                                          <w:divBdr>
                                                            <w:top w:val="none" w:sz="0" w:space="0" w:color="auto"/>
                                                            <w:left w:val="none" w:sz="0" w:space="0" w:color="auto"/>
                                                            <w:bottom w:val="none" w:sz="0" w:space="0" w:color="auto"/>
                                                            <w:right w:val="none" w:sz="0" w:space="0" w:color="auto"/>
                                                          </w:divBdr>
                                                          <w:divsChild>
                                                            <w:div w:id="772480152">
                                                              <w:marLeft w:val="1050"/>
                                                              <w:marRight w:val="300"/>
                                                              <w:marTop w:val="0"/>
                                                              <w:marBottom w:val="0"/>
                                                              <w:divBdr>
                                                                <w:top w:val="none" w:sz="0" w:space="0" w:color="auto"/>
                                                                <w:left w:val="none" w:sz="0" w:space="0" w:color="auto"/>
                                                                <w:bottom w:val="none" w:sz="0" w:space="0" w:color="auto"/>
                                                                <w:right w:val="none" w:sz="0" w:space="0" w:color="auto"/>
                                                              </w:divBdr>
                                                              <w:divsChild>
                                                                <w:div w:id="70275100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7572722">
                                                      <w:marLeft w:val="0"/>
                                                      <w:marRight w:val="0"/>
                                                      <w:marTop w:val="0"/>
                                                      <w:marBottom w:val="0"/>
                                                      <w:divBdr>
                                                        <w:top w:val="none" w:sz="0" w:space="0" w:color="auto"/>
                                                        <w:left w:val="none" w:sz="0" w:space="0" w:color="auto"/>
                                                        <w:bottom w:val="none" w:sz="0" w:space="0" w:color="auto"/>
                                                        <w:right w:val="none" w:sz="0" w:space="0" w:color="auto"/>
                                                      </w:divBdr>
                                                      <w:divsChild>
                                                        <w:div w:id="1048144489">
                                                          <w:marLeft w:val="0"/>
                                                          <w:marRight w:val="0"/>
                                                          <w:marTop w:val="0"/>
                                                          <w:marBottom w:val="0"/>
                                                          <w:divBdr>
                                                            <w:top w:val="none" w:sz="0" w:space="0" w:color="auto"/>
                                                            <w:left w:val="none" w:sz="0" w:space="0" w:color="auto"/>
                                                            <w:bottom w:val="none" w:sz="0" w:space="0" w:color="auto"/>
                                                            <w:right w:val="none" w:sz="0" w:space="0" w:color="auto"/>
                                                          </w:divBdr>
                                                          <w:divsChild>
                                                            <w:div w:id="1399942714">
                                                              <w:marLeft w:val="1050"/>
                                                              <w:marRight w:val="300"/>
                                                              <w:marTop w:val="0"/>
                                                              <w:marBottom w:val="0"/>
                                                              <w:divBdr>
                                                                <w:top w:val="none" w:sz="0" w:space="0" w:color="auto"/>
                                                                <w:left w:val="none" w:sz="0" w:space="0" w:color="auto"/>
                                                                <w:bottom w:val="none" w:sz="0" w:space="0" w:color="auto"/>
                                                                <w:right w:val="none" w:sz="0" w:space="0" w:color="auto"/>
                                                              </w:divBdr>
                                                              <w:divsChild>
                                                                <w:div w:id="20772439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3955345">
                                                      <w:marLeft w:val="0"/>
                                                      <w:marRight w:val="0"/>
                                                      <w:marTop w:val="0"/>
                                                      <w:marBottom w:val="0"/>
                                                      <w:divBdr>
                                                        <w:top w:val="none" w:sz="0" w:space="0" w:color="auto"/>
                                                        <w:left w:val="none" w:sz="0" w:space="0" w:color="auto"/>
                                                        <w:bottom w:val="none" w:sz="0" w:space="0" w:color="auto"/>
                                                        <w:right w:val="none" w:sz="0" w:space="0" w:color="auto"/>
                                                      </w:divBdr>
                                                      <w:divsChild>
                                                        <w:div w:id="259074071">
                                                          <w:marLeft w:val="0"/>
                                                          <w:marRight w:val="0"/>
                                                          <w:marTop w:val="0"/>
                                                          <w:marBottom w:val="0"/>
                                                          <w:divBdr>
                                                            <w:top w:val="none" w:sz="0" w:space="0" w:color="auto"/>
                                                            <w:left w:val="none" w:sz="0" w:space="0" w:color="auto"/>
                                                            <w:bottom w:val="none" w:sz="0" w:space="0" w:color="auto"/>
                                                            <w:right w:val="none" w:sz="0" w:space="0" w:color="auto"/>
                                                          </w:divBdr>
                                                          <w:divsChild>
                                                            <w:div w:id="544564572">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1554270867">
                                                      <w:marLeft w:val="0"/>
                                                      <w:marRight w:val="0"/>
                                                      <w:marTop w:val="0"/>
                                                      <w:marBottom w:val="0"/>
                                                      <w:divBdr>
                                                        <w:top w:val="none" w:sz="0" w:space="0" w:color="auto"/>
                                                        <w:left w:val="none" w:sz="0" w:space="0" w:color="auto"/>
                                                        <w:bottom w:val="none" w:sz="0" w:space="0" w:color="auto"/>
                                                        <w:right w:val="none" w:sz="0" w:space="0" w:color="auto"/>
                                                      </w:divBdr>
                                                      <w:divsChild>
                                                        <w:div w:id="743380592">
                                                          <w:marLeft w:val="0"/>
                                                          <w:marRight w:val="0"/>
                                                          <w:marTop w:val="0"/>
                                                          <w:marBottom w:val="0"/>
                                                          <w:divBdr>
                                                            <w:top w:val="none" w:sz="0" w:space="0" w:color="auto"/>
                                                            <w:left w:val="none" w:sz="0" w:space="0" w:color="auto"/>
                                                            <w:bottom w:val="none" w:sz="0" w:space="0" w:color="auto"/>
                                                            <w:right w:val="none" w:sz="0" w:space="0" w:color="auto"/>
                                                          </w:divBdr>
                                                          <w:divsChild>
                                                            <w:div w:id="2051956430">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2055764545">
                                                      <w:marLeft w:val="0"/>
                                                      <w:marRight w:val="0"/>
                                                      <w:marTop w:val="0"/>
                                                      <w:marBottom w:val="0"/>
                                                      <w:divBdr>
                                                        <w:top w:val="none" w:sz="0" w:space="0" w:color="auto"/>
                                                        <w:left w:val="none" w:sz="0" w:space="0" w:color="auto"/>
                                                        <w:bottom w:val="none" w:sz="0" w:space="0" w:color="auto"/>
                                                        <w:right w:val="none" w:sz="0" w:space="0" w:color="auto"/>
                                                      </w:divBdr>
                                                      <w:divsChild>
                                                        <w:div w:id="1514756706">
                                                          <w:marLeft w:val="0"/>
                                                          <w:marRight w:val="0"/>
                                                          <w:marTop w:val="0"/>
                                                          <w:marBottom w:val="0"/>
                                                          <w:divBdr>
                                                            <w:top w:val="none" w:sz="0" w:space="0" w:color="auto"/>
                                                            <w:left w:val="none" w:sz="0" w:space="0" w:color="auto"/>
                                                            <w:bottom w:val="none" w:sz="0" w:space="0" w:color="auto"/>
                                                            <w:right w:val="none" w:sz="0" w:space="0" w:color="auto"/>
                                                          </w:divBdr>
                                                          <w:divsChild>
                                                            <w:div w:id="1666976481">
                                                              <w:marLeft w:val="1050"/>
                                                              <w:marRight w:val="300"/>
                                                              <w:marTop w:val="0"/>
                                                              <w:marBottom w:val="0"/>
                                                              <w:divBdr>
                                                                <w:top w:val="none" w:sz="0" w:space="0" w:color="auto"/>
                                                                <w:left w:val="none" w:sz="0" w:space="0" w:color="auto"/>
                                                                <w:bottom w:val="none" w:sz="0" w:space="0" w:color="auto"/>
                                                                <w:right w:val="none" w:sz="0" w:space="0" w:color="auto"/>
                                                              </w:divBdr>
                                                              <w:divsChild>
                                                                <w:div w:id="31903841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4603983">
                                                      <w:marLeft w:val="0"/>
                                                      <w:marRight w:val="0"/>
                                                      <w:marTop w:val="0"/>
                                                      <w:marBottom w:val="0"/>
                                                      <w:divBdr>
                                                        <w:top w:val="none" w:sz="0" w:space="0" w:color="auto"/>
                                                        <w:left w:val="none" w:sz="0" w:space="0" w:color="auto"/>
                                                        <w:bottom w:val="none" w:sz="0" w:space="0" w:color="auto"/>
                                                        <w:right w:val="none" w:sz="0" w:space="0" w:color="auto"/>
                                                      </w:divBdr>
                                                      <w:divsChild>
                                                        <w:div w:id="2041541184">
                                                          <w:marLeft w:val="0"/>
                                                          <w:marRight w:val="0"/>
                                                          <w:marTop w:val="0"/>
                                                          <w:marBottom w:val="0"/>
                                                          <w:divBdr>
                                                            <w:top w:val="none" w:sz="0" w:space="0" w:color="auto"/>
                                                            <w:left w:val="none" w:sz="0" w:space="0" w:color="auto"/>
                                                            <w:bottom w:val="none" w:sz="0" w:space="0" w:color="auto"/>
                                                            <w:right w:val="none" w:sz="0" w:space="0" w:color="auto"/>
                                                          </w:divBdr>
                                                          <w:divsChild>
                                                            <w:div w:id="644042901">
                                                              <w:marLeft w:val="1050"/>
                                                              <w:marRight w:val="300"/>
                                                              <w:marTop w:val="0"/>
                                                              <w:marBottom w:val="0"/>
                                                              <w:divBdr>
                                                                <w:top w:val="none" w:sz="0" w:space="0" w:color="auto"/>
                                                                <w:left w:val="none" w:sz="0" w:space="0" w:color="auto"/>
                                                                <w:bottom w:val="none" w:sz="0" w:space="0" w:color="auto"/>
                                                                <w:right w:val="none" w:sz="0" w:space="0" w:color="auto"/>
                                                              </w:divBdr>
                                                              <w:divsChild>
                                                                <w:div w:id="94604324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3712535">
                                                      <w:marLeft w:val="0"/>
                                                      <w:marRight w:val="0"/>
                                                      <w:marTop w:val="0"/>
                                                      <w:marBottom w:val="0"/>
                                                      <w:divBdr>
                                                        <w:top w:val="none" w:sz="0" w:space="0" w:color="auto"/>
                                                        <w:left w:val="none" w:sz="0" w:space="0" w:color="auto"/>
                                                        <w:bottom w:val="none" w:sz="0" w:space="0" w:color="auto"/>
                                                        <w:right w:val="none" w:sz="0" w:space="0" w:color="auto"/>
                                                      </w:divBdr>
                                                      <w:divsChild>
                                                        <w:div w:id="1150639286">
                                                          <w:marLeft w:val="0"/>
                                                          <w:marRight w:val="0"/>
                                                          <w:marTop w:val="0"/>
                                                          <w:marBottom w:val="0"/>
                                                          <w:divBdr>
                                                            <w:top w:val="none" w:sz="0" w:space="0" w:color="auto"/>
                                                            <w:left w:val="none" w:sz="0" w:space="0" w:color="auto"/>
                                                            <w:bottom w:val="none" w:sz="0" w:space="0" w:color="auto"/>
                                                            <w:right w:val="none" w:sz="0" w:space="0" w:color="auto"/>
                                                          </w:divBdr>
                                                          <w:divsChild>
                                                            <w:div w:id="14913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503">
                                                      <w:marLeft w:val="0"/>
                                                      <w:marRight w:val="0"/>
                                                      <w:marTop w:val="0"/>
                                                      <w:marBottom w:val="0"/>
                                                      <w:divBdr>
                                                        <w:top w:val="none" w:sz="0" w:space="0" w:color="auto"/>
                                                        <w:left w:val="none" w:sz="0" w:space="0" w:color="auto"/>
                                                        <w:bottom w:val="none" w:sz="0" w:space="0" w:color="auto"/>
                                                        <w:right w:val="none" w:sz="0" w:space="0" w:color="auto"/>
                                                      </w:divBdr>
                                                      <w:divsChild>
                                                        <w:div w:id="1421829484">
                                                          <w:marLeft w:val="0"/>
                                                          <w:marRight w:val="0"/>
                                                          <w:marTop w:val="0"/>
                                                          <w:marBottom w:val="0"/>
                                                          <w:divBdr>
                                                            <w:top w:val="none" w:sz="0" w:space="0" w:color="auto"/>
                                                            <w:left w:val="none" w:sz="0" w:space="0" w:color="auto"/>
                                                            <w:bottom w:val="none" w:sz="0" w:space="0" w:color="auto"/>
                                                            <w:right w:val="none" w:sz="0" w:space="0" w:color="auto"/>
                                                          </w:divBdr>
                                                        </w:div>
                                                      </w:divsChild>
                                                    </w:div>
                                                    <w:div w:id="1757631094">
                                                      <w:marLeft w:val="0"/>
                                                      <w:marRight w:val="0"/>
                                                      <w:marTop w:val="0"/>
                                                      <w:marBottom w:val="0"/>
                                                      <w:divBdr>
                                                        <w:top w:val="none" w:sz="0" w:space="0" w:color="auto"/>
                                                        <w:left w:val="none" w:sz="0" w:space="0" w:color="auto"/>
                                                        <w:bottom w:val="none" w:sz="0" w:space="0" w:color="auto"/>
                                                        <w:right w:val="none" w:sz="0" w:space="0" w:color="auto"/>
                                                      </w:divBdr>
                                                      <w:divsChild>
                                                        <w:div w:id="2110656616">
                                                          <w:marLeft w:val="0"/>
                                                          <w:marRight w:val="0"/>
                                                          <w:marTop w:val="0"/>
                                                          <w:marBottom w:val="0"/>
                                                          <w:divBdr>
                                                            <w:top w:val="none" w:sz="0" w:space="0" w:color="auto"/>
                                                            <w:left w:val="none" w:sz="0" w:space="0" w:color="auto"/>
                                                            <w:bottom w:val="none" w:sz="0" w:space="0" w:color="auto"/>
                                                            <w:right w:val="none" w:sz="0" w:space="0" w:color="auto"/>
                                                          </w:divBdr>
                                                          <w:divsChild>
                                                            <w:div w:id="586962416">
                                                              <w:marLeft w:val="1050"/>
                                                              <w:marRight w:val="300"/>
                                                              <w:marTop w:val="0"/>
                                                              <w:marBottom w:val="0"/>
                                                              <w:divBdr>
                                                                <w:top w:val="none" w:sz="0" w:space="0" w:color="auto"/>
                                                                <w:left w:val="none" w:sz="0" w:space="0" w:color="auto"/>
                                                                <w:bottom w:val="none" w:sz="0" w:space="0" w:color="auto"/>
                                                                <w:right w:val="none" w:sz="0" w:space="0" w:color="auto"/>
                                                              </w:divBdr>
                                                              <w:divsChild>
                                                                <w:div w:id="177073910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4125585">
                                                      <w:marLeft w:val="0"/>
                                                      <w:marRight w:val="0"/>
                                                      <w:marTop w:val="0"/>
                                                      <w:marBottom w:val="0"/>
                                                      <w:divBdr>
                                                        <w:top w:val="none" w:sz="0" w:space="0" w:color="auto"/>
                                                        <w:left w:val="none" w:sz="0" w:space="0" w:color="auto"/>
                                                        <w:bottom w:val="none" w:sz="0" w:space="0" w:color="auto"/>
                                                        <w:right w:val="none" w:sz="0" w:space="0" w:color="auto"/>
                                                      </w:divBdr>
                                                      <w:divsChild>
                                                        <w:div w:id="841631156">
                                                          <w:marLeft w:val="0"/>
                                                          <w:marRight w:val="0"/>
                                                          <w:marTop w:val="0"/>
                                                          <w:marBottom w:val="0"/>
                                                          <w:divBdr>
                                                            <w:top w:val="none" w:sz="0" w:space="0" w:color="auto"/>
                                                            <w:left w:val="none" w:sz="0" w:space="0" w:color="auto"/>
                                                            <w:bottom w:val="none" w:sz="0" w:space="0" w:color="auto"/>
                                                            <w:right w:val="none" w:sz="0" w:space="0" w:color="auto"/>
                                                          </w:divBdr>
                                                          <w:divsChild>
                                                            <w:div w:id="157237230">
                                                              <w:marLeft w:val="1050"/>
                                                              <w:marRight w:val="300"/>
                                                              <w:marTop w:val="0"/>
                                                              <w:marBottom w:val="0"/>
                                                              <w:divBdr>
                                                                <w:top w:val="none" w:sz="0" w:space="0" w:color="auto"/>
                                                                <w:left w:val="none" w:sz="0" w:space="0" w:color="auto"/>
                                                                <w:bottom w:val="none" w:sz="0" w:space="0" w:color="auto"/>
                                                                <w:right w:val="none" w:sz="0" w:space="0" w:color="auto"/>
                                                              </w:divBdr>
                                                              <w:divsChild>
                                                                <w:div w:id="32828879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5192520">
                                                      <w:marLeft w:val="0"/>
                                                      <w:marRight w:val="0"/>
                                                      <w:marTop w:val="0"/>
                                                      <w:marBottom w:val="0"/>
                                                      <w:divBdr>
                                                        <w:top w:val="none" w:sz="0" w:space="0" w:color="auto"/>
                                                        <w:left w:val="none" w:sz="0" w:space="0" w:color="auto"/>
                                                        <w:bottom w:val="none" w:sz="0" w:space="0" w:color="auto"/>
                                                        <w:right w:val="none" w:sz="0" w:space="0" w:color="auto"/>
                                                      </w:divBdr>
                                                      <w:divsChild>
                                                        <w:div w:id="1721199600">
                                                          <w:marLeft w:val="0"/>
                                                          <w:marRight w:val="0"/>
                                                          <w:marTop w:val="0"/>
                                                          <w:marBottom w:val="0"/>
                                                          <w:divBdr>
                                                            <w:top w:val="none" w:sz="0" w:space="0" w:color="auto"/>
                                                            <w:left w:val="none" w:sz="0" w:space="0" w:color="auto"/>
                                                            <w:bottom w:val="none" w:sz="0" w:space="0" w:color="auto"/>
                                                            <w:right w:val="none" w:sz="0" w:space="0" w:color="auto"/>
                                                          </w:divBdr>
                                                          <w:divsChild>
                                                            <w:div w:id="1795907593">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369453720">
                                                      <w:marLeft w:val="0"/>
                                                      <w:marRight w:val="0"/>
                                                      <w:marTop w:val="0"/>
                                                      <w:marBottom w:val="0"/>
                                                      <w:divBdr>
                                                        <w:top w:val="none" w:sz="0" w:space="0" w:color="auto"/>
                                                        <w:left w:val="none" w:sz="0" w:space="0" w:color="auto"/>
                                                        <w:bottom w:val="none" w:sz="0" w:space="0" w:color="auto"/>
                                                        <w:right w:val="none" w:sz="0" w:space="0" w:color="auto"/>
                                                      </w:divBdr>
                                                      <w:divsChild>
                                                        <w:div w:id="1634214117">
                                                          <w:marLeft w:val="0"/>
                                                          <w:marRight w:val="0"/>
                                                          <w:marTop w:val="0"/>
                                                          <w:marBottom w:val="0"/>
                                                          <w:divBdr>
                                                            <w:top w:val="none" w:sz="0" w:space="0" w:color="auto"/>
                                                            <w:left w:val="none" w:sz="0" w:space="0" w:color="auto"/>
                                                            <w:bottom w:val="none" w:sz="0" w:space="0" w:color="auto"/>
                                                            <w:right w:val="none" w:sz="0" w:space="0" w:color="auto"/>
                                                          </w:divBdr>
                                                          <w:divsChild>
                                                            <w:div w:id="1949661432">
                                                              <w:marLeft w:val="1050"/>
                                                              <w:marRight w:val="300"/>
                                                              <w:marTop w:val="0"/>
                                                              <w:marBottom w:val="0"/>
                                                              <w:divBdr>
                                                                <w:top w:val="none" w:sz="0" w:space="0" w:color="auto"/>
                                                                <w:left w:val="none" w:sz="0" w:space="0" w:color="auto"/>
                                                                <w:bottom w:val="none" w:sz="0" w:space="0" w:color="auto"/>
                                                                <w:right w:val="none" w:sz="0" w:space="0" w:color="auto"/>
                                                              </w:divBdr>
                                                              <w:divsChild>
                                                                <w:div w:id="179636386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58147424">
                                                      <w:marLeft w:val="0"/>
                                                      <w:marRight w:val="0"/>
                                                      <w:marTop w:val="0"/>
                                                      <w:marBottom w:val="0"/>
                                                      <w:divBdr>
                                                        <w:top w:val="none" w:sz="0" w:space="0" w:color="auto"/>
                                                        <w:left w:val="none" w:sz="0" w:space="0" w:color="auto"/>
                                                        <w:bottom w:val="none" w:sz="0" w:space="0" w:color="auto"/>
                                                        <w:right w:val="none" w:sz="0" w:space="0" w:color="auto"/>
                                                      </w:divBdr>
                                                      <w:divsChild>
                                                        <w:div w:id="1558710993">
                                                          <w:marLeft w:val="0"/>
                                                          <w:marRight w:val="0"/>
                                                          <w:marTop w:val="0"/>
                                                          <w:marBottom w:val="0"/>
                                                          <w:divBdr>
                                                            <w:top w:val="none" w:sz="0" w:space="0" w:color="auto"/>
                                                            <w:left w:val="none" w:sz="0" w:space="0" w:color="auto"/>
                                                            <w:bottom w:val="none" w:sz="0" w:space="0" w:color="auto"/>
                                                            <w:right w:val="none" w:sz="0" w:space="0" w:color="auto"/>
                                                          </w:divBdr>
                                                          <w:divsChild>
                                                            <w:div w:id="494027946">
                                                              <w:marLeft w:val="1050"/>
                                                              <w:marRight w:val="300"/>
                                                              <w:marTop w:val="0"/>
                                                              <w:marBottom w:val="0"/>
                                                              <w:divBdr>
                                                                <w:top w:val="none" w:sz="0" w:space="0" w:color="auto"/>
                                                                <w:left w:val="none" w:sz="0" w:space="0" w:color="auto"/>
                                                                <w:bottom w:val="none" w:sz="0" w:space="0" w:color="auto"/>
                                                                <w:right w:val="none" w:sz="0" w:space="0" w:color="auto"/>
                                                              </w:divBdr>
                                                              <w:divsChild>
                                                                <w:div w:id="3285501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66098469">
                                                      <w:marLeft w:val="0"/>
                                                      <w:marRight w:val="0"/>
                                                      <w:marTop w:val="0"/>
                                                      <w:marBottom w:val="0"/>
                                                      <w:divBdr>
                                                        <w:top w:val="none" w:sz="0" w:space="0" w:color="auto"/>
                                                        <w:left w:val="none" w:sz="0" w:space="0" w:color="auto"/>
                                                        <w:bottom w:val="none" w:sz="0" w:space="0" w:color="auto"/>
                                                        <w:right w:val="none" w:sz="0" w:space="0" w:color="auto"/>
                                                      </w:divBdr>
                                                      <w:divsChild>
                                                        <w:div w:id="1600985465">
                                                          <w:marLeft w:val="0"/>
                                                          <w:marRight w:val="0"/>
                                                          <w:marTop w:val="0"/>
                                                          <w:marBottom w:val="0"/>
                                                          <w:divBdr>
                                                            <w:top w:val="none" w:sz="0" w:space="0" w:color="auto"/>
                                                            <w:left w:val="none" w:sz="0" w:space="0" w:color="auto"/>
                                                            <w:bottom w:val="none" w:sz="0" w:space="0" w:color="auto"/>
                                                            <w:right w:val="none" w:sz="0" w:space="0" w:color="auto"/>
                                                          </w:divBdr>
                                                          <w:divsChild>
                                                            <w:div w:id="1998921536">
                                                              <w:marLeft w:val="1050"/>
                                                              <w:marRight w:val="300"/>
                                                              <w:marTop w:val="0"/>
                                                              <w:marBottom w:val="0"/>
                                                              <w:divBdr>
                                                                <w:top w:val="none" w:sz="0" w:space="0" w:color="auto"/>
                                                                <w:left w:val="none" w:sz="0" w:space="0" w:color="auto"/>
                                                                <w:bottom w:val="none" w:sz="0" w:space="0" w:color="auto"/>
                                                                <w:right w:val="none" w:sz="0" w:space="0" w:color="auto"/>
                                                              </w:divBdr>
                                                              <w:divsChild>
                                                                <w:div w:id="138204906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100100">
                                                      <w:marLeft w:val="0"/>
                                                      <w:marRight w:val="0"/>
                                                      <w:marTop w:val="0"/>
                                                      <w:marBottom w:val="0"/>
                                                      <w:divBdr>
                                                        <w:top w:val="none" w:sz="0" w:space="0" w:color="auto"/>
                                                        <w:left w:val="none" w:sz="0" w:space="0" w:color="auto"/>
                                                        <w:bottom w:val="none" w:sz="0" w:space="0" w:color="auto"/>
                                                        <w:right w:val="none" w:sz="0" w:space="0" w:color="auto"/>
                                                      </w:divBdr>
                                                      <w:divsChild>
                                                        <w:div w:id="721634227">
                                                          <w:marLeft w:val="0"/>
                                                          <w:marRight w:val="0"/>
                                                          <w:marTop w:val="0"/>
                                                          <w:marBottom w:val="0"/>
                                                          <w:divBdr>
                                                            <w:top w:val="none" w:sz="0" w:space="0" w:color="auto"/>
                                                            <w:left w:val="none" w:sz="0" w:space="0" w:color="auto"/>
                                                            <w:bottom w:val="none" w:sz="0" w:space="0" w:color="auto"/>
                                                            <w:right w:val="none" w:sz="0" w:space="0" w:color="auto"/>
                                                          </w:divBdr>
                                                          <w:divsChild>
                                                            <w:div w:id="1228960540">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392394841">
                                                      <w:marLeft w:val="0"/>
                                                      <w:marRight w:val="0"/>
                                                      <w:marTop w:val="0"/>
                                                      <w:marBottom w:val="0"/>
                                                      <w:divBdr>
                                                        <w:top w:val="none" w:sz="0" w:space="0" w:color="auto"/>
                                                        <w:left w:val="none" w:sz="0" w:space="0" w:color="auto"/>
                                                        <w:bottom w:val="none" w:sz="0" w:space="0" w:color="auto"/>
                                                        <w:right w:val="none" w:sz="0" w:space="0" w:color="auto"/>
                                                      </w:divBdr>
                                                      <w:divsChild>
                                                        <w:div w:id="1192496213">
                                                          <w:marLeft w:val="0"/>
                                                          <w:marRight w:val="0"/>
                                                          <w:marTop w:val="0"/>
                                                          <w:marBottom w:val="0"/>
                                                          <w:divBdr>
                                                            <w:top w:val="none" w:sz="0" w:space="0" w:color="auto"/>
                                                            <w:left w:val="none" w:sz="0" w:space="0" w:color="auto"/>
                                                            <w:bottom w:val="none" w:sz="0" w:space="0" w:color="auto"/>
                                                            <w:right w:val="none" w:sz="0" w:space="0" w:color="auto"/>
                                                          </w:divBdr>
                                                          <w:divsChild>
                                                            <w:div w:id="191457286">
                                                              <w:marLeft w:val="1050"/>
                                                              <w:marRight w:val="300"/>
                                                              <w:marTop w:val="0"/>
                                                              <w:marBottom w:val="0"/>
                                                              <w:divBdr>
                                                                <w:top w:val="none" w:sz="0" w:space="0" w:color="auto"/>
                                                                <w:left w:val="none" w:sz="0" w:space="0" w:color="auto"/>
                                                                <w:bottom w:val="none" w:sz="0" w:space="0" w:color="auto"/>
                                                                <w:right w:val="none" w:sz="0" w:space="0" w:color="auto"/>
                                                              </w:divBdr>
                                                              <w:divsChild>
                                                                <w:div w:id="133484404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9815434">
                                                      <w:marLeft w:val="0"/>
                                                      <w:marRight w:val="0"/>
                                                      <w:marTop w:val="0"/>
                                                      <w:marBottom w:val="0"/>
                                                      <w:divBdr>
                                                        <w:top w:val="none" w:sz="0" w:space="0" w:color="auto"/>
                                                        <w:left w:val="none" w:sz="0" w:space="0" w:color="auto"/>
                                                        <w:bottom w:val="none" w:sz="0" w:space="0" w:color="auto"/>
                                                        <w:right w:val="none" w:sz="0" w:space="0" w:color="auto"/>
                                                      </w:divBdr>
                                                      <w:divsChild>
                                                        <w:div w:id="75516331">
                                                          <w:marLeft w:val="0"/>
                                                          <w:marRight w:val="0"/>
                                                          <w:marTop w:val="0"/>
                                                          <w:marBottom w:val="0"/>
                                                          <w:divBdr>
                                                            <w:top w:val="none" w:sz="0" w:space="0" w:color="auto"/>
                                                            <w:left w:val="none" w:sz="0" w:space="0" w:color="auto"/>
                                                            <w:bottom w:val="none" w:sz="0" w:space="0" w:color="auto"/>
                                                            <w:right w:val="none" w:sz="0" w:space="0" w:color="auto"/>
                                                          </w:divBdr>
                                                          <w:divsChild>
                                                            <w:div w:id="5378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7644">
                                                      <w:marLeft w:val="0"/>
                                                      <w:marRight w:val="0"/>
                                                      <w:marTop w:val="0"/>
                                                      <w:marBottom w:val="0"/>
                                                      <w:divBdr>
                                                        <w:top w:val="none" w:sz="0" w:space="0" w:color="auto"/>
                                                        <w:left w:val="none" w:sz="0" w:space="0" w:color="auto"/>
                                                        <w:bottom w:val="none" w:sz="0" w:space="0" w:color="auto"/>
                                                        <w:right w:val="none" w:sz="0" w:space="0" w:color="auto"/>
                                                      </w:divBdr>
                                                      <w:divsChild>
                                                        <w:div w:id="434711899">
                                                          <w:marLeft w:val="0"/>
                                                          <w:marRight w:val="0"/>
                                                          <w:marTop w:val="0"/>
                                                          <w:marBottom w:val="0"/>
                                                          <w:divBdr>
                                                            <w:top w:val="none" w:sz="0" w:space="0" w:color="auto"/>
                                                            <w:left w:val="none" w:sz="0" w:space="0" w:color="auto"/>
                                                            <w:bottom w:val="none" w:sz="0" w:space="0" w:color="auto"/>
                                                            <w:right w:val="none" w:sz="0" w:space="0" w:color="auto"/>
                                                          </w:divBdr>
                                                        </w:div>
                                                      </w:divsChild>
                                                    </w:div>
                                                    <w:div w:id="44646338">
                                                      <w:marLeft w:val="0"/>
                                                      <w:marRight w:val="0"/>
                                                      <w:marTop w:val="0"/>
                                                      <w:marBottom w:val="0"/>
                                                      <w:divBdr>
                                                        <w:top w:val="none" w:sz="0" w:space="0" w:color="auto"/>
                                                        <w:left w:val="none" w:sz="0" w:space="0" w:color="auto"/>
                                                        <w:bottom w:val="none" w:sz="0" w:space="0" w:color="auto"/>
                                                        <w:right w:val="none" w:sz="0" w:space="0" w:color="auto"/>
                                                      </w:divBdr>
                                                      <w:divsChild>
                                                        <w:div w:id="1135024023">
                                                          <w:marLeft w:val="0"/>
                                                          <w:marRight w:val="0"/>
                                                          <w:marTop w:val="0"/>
                                                          <w:marBottom w:val="0"/>
                                                          <w:divBdr>
                                                            <w:top w:val="none" w:sz="0" w:space="0" w:color="auto"/>
                                                            <w:left w:val="none" w:sz="0" w:space="0" w:color="auto"/>
                                                            <w:bottom w:val="none" w:sz="0" w:space="0" w:color="auto"/>
                                                            <w:right w:val="none" w:sz="0" w:space="0" w:color="auto"/>
                                                          </w:divBdr>
                                                          <w:divsChild>
                                                            <w:div w:id="1915964897">
                                                              <w:marLeft w:val="1050"/>
                                                              <w:marRight w:val="300"/>
                                                              <w:marTop w:val="0"/>
                                                              <w:marBottom w:val="0"/>
                                                              <w:divBdr>
                                                                <w:top w:val="none" w:sz="0" w:space="0" w:color="auto"/>
                                                                <w:left w:val="none" w:sz="0" w:space="0" w:color="auto"/>
                                                                <w:bottom w:val="none" w:sz="0" w:space="0" w:color="auto"/>
                                                                <w:right w:val="none" w:sz="0" w:space="0" w:color="auto"/>
                                                              </w:divBdr>
                                                              <w:divsChild>
                                                                <w:div w:id="94195886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5192428">
                                                      <w:marLeft w:val="0"/>
                                                      <w:marRight w:val="0"/>
                                                      <w:marTop w:val="0"/>
                                                      <w:marBottom w:val="0"/>
                                                      <w:divBdr>
                                                        <w:top w:val="none" w:sz="0" w:space="0" w:color="auto"/>
                                                        <w:left w:val="none" w:sz="0" w:space="0" w:color="auto"/>
                                                        <w:bottom w:val="none" w:sz="0" w:space="0" w:color="auto"/>
                                                        <w:right w:val="none" w:sz="0" w:space="0" w:color="auto"/>
                                                      </w:divBdr>
                                                      <w:divsChild>
                                                        <w:div w:id="749814736">
                                                          <w:marLeft w:val="0"/>
                                                          <w:marRight w:val="0"/>
                                                          <w:marTop w:val="0"/>
                                                          <w:marBottom w:val="0"/>
                                                          <w:divBdr>
                                                            <w:top w:val="none" w:sz="0" w:space="0" w:color="auto"/>
                                                            <w:left w:val="none" w:sz="0" w:space="0" w:color="auto"/>
                                                            <w:bottom w:val="none" w:sz="0" w:space="0" w:color="auto"/>
                                                            <w:right w:val="none" w:sz="0" w:space="0" w:color="auto"/>
                                                          </w:divBdr>
                                                          <w:divsChild>
                                                            <w:div w:id="784689954">
                                                              <w:marLeft w:val="1050"/>
                                                              <w:marRight w:val="300"/>
                                                              <w:marTop w:val="0"/>
                                                              <w:marBottom w:val="0"/>
                                                              <w:divBdr>
                                                                <w:top w:val="none" w:sz="0" w:space="0" w:color="auto"/>
                                                                <w:left w:val="none" w:sz="0" w:space="0" w:color="auto"/>
                                                                <w:bottom w:val="none" w:sz="0" w:space="0" w:color="auto"/>
                                                                <w:right w:val="none" w:sz="0" w:space="0" w:color="auto"/>
                                                              </w:divBdr>
                                                              <w:divsChild>
                                                                <w:div w:id="37231588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7501271">
                                                      <w:marLeft w:val="0"/>
                                                      <w:marRight w:val="0"/>
                                                      <w:marTop w:val="0"/>
                                                      <w:marBottom w:val="0"/>
                                                      <w:divBdr>
                                                        <w:top w:val="none" w:sz="0" w:space="0" w:color="auto"/>
                                                        <w:left w:val="none" w:sz="0" w:space="0" w:color="auto"/>
                                                        <w:bottom w:val="none" w:sz="0" w:space="0" w:color="auto"/>
                                                        <w:right w:val="none" w:sz="0" w:space="0" w:color="auto"/>
                                                      </w:divBdr>
                                                      <w:divsChild>
                                                        <w:div w:id="1632399272">
                                                          <w:marLeft w:val="0"/>
                                                          <w:marRight w:val="0"/>
                                                          <w:marTop w:val="0"/>
                                                          <w:marBottom w:val="0"/>
                                                          <w:divBdr>
                                                            <w:top w:val="none" w:sz="0" w:space="0" w:color="auto"/>
                                                            <w:left w:val="none" w:sz="0" w:space="0" w:color="auto"/>
                                                            <w:bottom w:val="none" w:sz="0" w:space="0" w:color="auto"/>
                                                            <w:right w:val="none" w:sz="0" w:space="0" w:color="auto"/>
                                                          </w:divBdr>
                                                          <w:divsChild>
                                                            <w:div w:id="1036732844">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825247747">
                                                      <w:marLeft w:val="0"/>
                                                      <w:marRight w:val="0"/>
                                                      <w:marTop w:val="0"/>
                                                      <w:marBottom w:val="0"/>
                                                      <w:divBdr>
                                                        <w:top w:val="none" w:sz="0" w:space="0" w:color="auto"/>
                                                        <w:left w:val="none" w:sz="0" w:space="0" w:color="auto"/>
                                                        <w:bottom w:val="none" w:sz="0" w:space="0" w:color="auto"/>
                                                        <w:right w:val="none" w:sz="0" w:space="0" w:color="auto"/>
                                                      </w:divBdr>
                                                      <w:divsChild>
                                                        <w:div w:id="270818335">
                                                          <w:marLeft w:val="0"/>
                                                          <w:marRight w:val="0"/>
                                                          <w:marTop w:val="0"/>
                                                          <w:marBottom w:val="0"/>
                                                          <w:divBdr>
                                                            <w:top w:val="none" w:sz="0" w:space="0" w:color="auto"/>
                                                            <w:left w:val="none" w:sz="0" w:space="0" w:color="auto"/>
                                                            <w:bottom w:val="none" w:sz="0" w:space="0" w:color="auto"/>
                                                            <w:right w:val="none" w:sz="0" w:space="0" w:color="auto"/>
                                                          </w:divBdr>
                                                          <w:divsChild>
                                                            <w:div w:id="2124222148">
                                                              <w:marLeft w:val="1050"/>
                                                              <w:marRight w:val="300"/>
                                                              <w:marTop w:val="0"/>
                                                              <w:marBottom w:val="0"/>
                                                              <w:divBdr>
                                                                <w:top w:val="none" w:sz="0" w:space="0" w:color="auto"/>
                                                                <w:left w:val="none" w:sz="0" w:space="0" w:color="auto"/>
                                                                <w:bottom w:val="none" w:sz="0" w:space="0" w:color="auto"/>
                                                                <w:right w:val="none" w:sz="0" w:space="0" w:color="auto"/>
                                                              </w:divBdr>
                                                              <w:divsChild>
                                                                <w:div w:id="41551650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8394950">
                                                      <w:marLeft w:val="0"/>
                                                      <w:marRight w:val="0"/>
                                                      <w:marTop w:val="0"/>
                                                      <w:marBottom w:val="0"/>
                                                      <w:divBdr>
                                                        <w:top w:val="none" w:sz="0" w:space="0" w:color="auto"/>
                                                        <w:left w:val="none" w:sz="0" w:space="0" w:color="auto"/>
                                                        <w:bottom w:val="none" w:sz="0" w:space="0" w:color="auto"/>
                                                        <w:right w:val="none" w:sz="0" w:space="0" w:color="auto"/>
                                                      </w:divBdr>
                                                      <w:divsChild>
                                                        <w:div w:id="1953897110">
                                                          <w:marLeft w:val="0"/>
                                                          <w:marRight w:val="0"/>
                                                          <w:marTop w:val="0"/>
                                                          <w:marBottom w:val="0"/>
                                                          <w:divBdr>
                                                            <w:top w:val="none" w:sz="0" w:space="0" w:color="auto"/>
                                                            <w:left w:val="none" w:sz="0" w:space="0" w:color="auto"/>
                                                            <w:bottom w:val="none" w:sz="0" w:space="0" w:color="auto"/>
                                                            <w:right w:val="none" w:sz="0" w:space="0" w:color="auto"/>
                                                          </w:divBdr>
                                                          <w:divsChild>
                                                            <w:div w:id="1054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7734">
                                                      <w:marLeft w:val="0"/>
                                                      <w:marRight w:val="0"/>
                                                      <w:marTop w:val="0"/>
                                                      <w:marBottom w:val="0"/>
                                                      <w:divBdr>
                                                        <w:top w:val="none" w:sz="0" w:space="0" w:color="auto"/>
                                                        <w:left w:val="none" w:sz="0" w:space="0" w:color="auto"/>
                                                        <w:bottom w:val="none" w:sz="0" w:space="0" w:color="auto"/>
                                                        <w:right w:val="none" w:sz="0" w:space="0" w:color="auto"/>
                                                      </w:divBdr>
                                                      <w:divsChild>
                                                        <w:div w:id="429856600">
                                                          <w:marLeft w:val="0"/>
                                                          <w:marRight w:val="0"/>
                                                          <w:marTop w:val="0"/>
                                                          <w:marBottom w:val="0"/>
                                                          <w:divBdr>
                                                            <w:top w:val="none" w:sz="0" w:space="0" w:color="auto"/>
                                                            <w:left w:val="none" w:sz="0" w:space="0" w:color="auto"/>
                                                            <w:bottom w:val="none" w:sz="0" w:space="0" w:color="auto"/>
                                                            <w:right w:val="none" w:sz="0" w:space="0" w:color="auto"/>
                                                          </w:divBdr>
                                                        </w:div>
                                                      </w:divsChild>
                                                    </w:div>
                                                    <w:div w:id="372658821">
                                                      <w:marLeft w:val="0"/>
                                                      <w:marRight w:val="0"/>
                                                      <w:marTop w:val="0"/>
                                                      <w:marBottom w:val="0"/>
                                                      <w:divBdr>
                                                        <w:top w:val="none" w:sz="0" w:space="0" w:color="auto"/>
                                                        <w:left w:val="none" w:sz="0" w:space="0" w:color="auto"/>
                                                        <w:bottom w:val="none" w:sz="0" w:space="0" w:color="auto"/>
                                                        <w:right w:val="none" w:sz="0" w:space="0" w:color="auto"/>
                                                      </w:divBdr>
                                                      <w:divsChild>
                                                        <w:div w:id="684093682">
                                                          <w:marLeft w:val="0"/>
                                                          <w:marRight w:val="0"/>
                                                          <w:marTop w:val="0"/>
                                                          <w:marBottom w:val="0"/>
                                                          <w:divBdr>
                                                            <w:top w:val="none" w:sz="0" w:space="0" w:color="auto"/>
                                                            <w:left w:val="none" w:sz="0" w:space="0" w:color="auto"/>
                                                            <w:bottom w:val="none" w:sz="0" w:space="0" w:color="auto"/>
                                                            <w:right w:val="none" w:sz="0" w:space="0" w:color="auto"/>
                                                          </w:divBdr>
                                                          <w:divsChild>
                                                            <w:div w:id="1186211613">
                                                              <w:marLeft w:val="1050"/>
                                                              <w:marRight w:val="300"/>
                                                              <w:marTop w:val="0"/>
                                                              <w:marBottom w:val="0"/>
                                                              <w:divBdr>
                                                                <w:top w:val="none" w:sz="0" w:space="0" w:color="auto"/>
                                                                <w:left w:val="none" w:sz="0" w:space="0" w:color="auto"/>
                                                                <w:bottom w:val="none" w:sz="0" w:space="0" w:color="auto"/>
                                                                <w:right w:val="none" w:sz="0" w:space="0" w:color="auto"/>
                                                              </w:divBdr>
                                                              <w:divsChild>
                                                                <w:div w:id="8789058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4021496">
                                                      <w:marLeft w:val="0"/>
                                                      <w:marRight w:val="0"/>
                                                      <w:marTop w:val="0"/>
                                                      <w:marBottom w:val="0"/>
                                                      <w:divBdr>
                                                        <w:top w:val="none" w:sz="0" w:space="0" w:color="auto"/>
                                                        <w:left w:val="none" w:sz="0" w:space="0" w:color="auto"/>
                                                        <w:bottom w:val="none" w:sz="0" w:space="0" w:color="auto"/>
                                                        <w:right w:val="none" w:sz="0" w:space="0" w:color="auto"/>
                                                      </w:divBdr>
                                                      <w:divsChild>
                                                        <w:div w:id="1691177050">
                                                          <w:marLeft w:val="0"/>
                                                          <w:marRight w:val="0"/>
                                                          <w:marTop w:val="0"/>
                                                          <w:marBottom w:val="0"/>
                                                          <w:divBdr>
                                                            <w:top w:val="none" w:sz="0" w:space="0" w:color="auto"/>
                                                            <w:left w:val="none" w:sz="0" w:space="0" w:color="auto"/>
                                                            <w:bottom w:val="none" w:sz="0" w:space="0" w:color="auto"/>
                                                            <w:right w:val="none" w:sz="0" w:space="0" w:color="auto"/>
                                                          </w:divBdr>
                                                          <w:divsChild>
                                                            <w:div w:id="1110852212">
                                                              <w:marLeft w:val="1050"/>
                                                              <w:marRight w:val="300"/>
                                                              <w:marTop w:val="0"/>
                                                              <w:marBottom w:val="0"/>
                                                              <w:divBdr>
                                                                <w:top w:val="none" w:sz="0" w:space="0" w:color="auto"/>
                                                                <w:left w:val="none" w:sz="0" w:space="0" w:color="auto"/>
                                                                <w:bottom w:val="none" w:sz="0" w:space="0" w:color="auto"/>
                                                                <w:right w:val="none" w:sz="0" w:space="0" w:color="auto"/>
                                                              </w:divBdr>
                                                              <w:divsChild>
                                                                <w:div w:id="179683300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0730473">
                                                      <w:marLeft w:val="0"/>
                                                      <w:marRight w:val="0"/>
                                                      <w:marTop w:val="0"/>
                                                      <w:marBottom w:val="0"/>
                                                      <w:divBdr>
                                                        <w:top w:val="none" w:sz="0" w:space="0" w:color="auto"/>
                                                        <w:left w:val="none" w:sz="0" w:space="0" w:color="auto"/>
                                                        <w:bottom w:val="none" w:sz="0" w:space="0" w:color="auto"/>
                                                        <w:right w:val="none" w:sz="0" w:space="0" w:color="auto"/>
                                                      </w:divBdr>
                                                      <w:divsChild>
                                                        <w:div w:id="1459841407">
                                                          <w:marLeft w:val="0"/>
                                                          <w:marRight w:val="0"/>
                                                          <w:marTop w:val="0"/>
                                                          <w:marBottom w:val="0"/>
                                                          <w:divBdr>
                                                            <w:top w:val="none" w:sz="0" w:space="0" w:color="auto"/>
                                                            <w:left w:val="none" w:sz="0" w:space="0" w:color="auto"/>
                                                            <w:bottom w:val="none" w:sz="0" w:space="0" w:color="auto"/>
                                                            <w:right w:val="none" w:sz="0" w:space="0" w:color="auto"/>
                                                          </w:divBdr>
                                                          <w:divsChild>
                                                            <w:div w:id="1550341759">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1537349749">
                                                      <w:marLeft w:val="0"/>
                                                      <w:marRight w:val="0"/>
                                                      <w:marTop w:val="0"/>
                                                      <w:marBottom w:val="0"/>
                                                      <w:divBdr>
                                                        <w:top w:val="none" w:sz="0" w:space="0" w:color="auto"/>
                                                        <w:left w:val="none" w:sz="0" w:space="0" w:color="auto"/>
                                                        <w:bottom w:val="none" w:sz="0" w:space="0" w:color="auto"/>
                                                        <w:right w:val="none" w:sz="0" w:space="0" w:color="auto"/>
                                                      </w:divBdr>
                                                      <w:divsChild>
                                                        <w:div w:id="488205308">
                                                          <w:marLeft w:val="0"/>
                                                          <w:marRight w:val="0"/>
                                                          <w:marTop w:val="0"/>
                                                          <w:marBottom w:val="0"/>
                                                          <w:divBdr>
                                                            <w:top w:val="none" w:sz="0" w:space="0" w:color="auto"/>
                                                            <w:left w:val="none" w:sz="0" w:space="0" w:color="auto"/>
                                                            <w:bottom w:val="none" w:sz="0" w:space="0" w:color="auto"/>
                                                            <w:right w:val="none" w:sz="0" w:space="0" w:color="auto"/>
                                                          </w:divBdr>
                                                          <w:divsChild>
                                                            <w:div w:id="1888954345">
                                                              <w:marLeft w:val="1050"/>
                                                              <w:marRight w:val="300"/>
                                                              <w:marTop w:val="0"/>
                                                              <w:marBottom w:val="0"/>
                                                              <w:divBdr>
                                                                <w:top w:val="none" w:sz="0" w:space="0" w:color="auto"/>
                                                                <w:left w:val="none" w:sz="0" w:space="0" w:color="auto"/>
                                                                <w:bottom w:val="none" w:sz="0" w:space="0" w:color="auto"/>
                                                                <w:right w:val="none" w:sz="0" w:space="0" w:color="auto"/>
                                                              </w:divBdr>
                                                              <w:divsChild>
                                                                <w:div w:id="123215704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45311196">
                                                      <w:marLeft w:val="0"/>
                                                      <w:marRight w:val="0"/>
                                                      <w:marTop w:val="0"/>
                                                      <w:marBottom w:val="0"/>
                                                      <w:divBdr>
                                                        <w:top w:val="none" w:sz="0" w:space="0" w:color="auto"/>
                                                        <w:left w:val="none" w:sz="0" w:space="0" w:color="auto"/>
                                                        <w:bottom w:val="none" w:sz="0" w:space="0" w:color="auto"/>
                                                        <w:right w:val="none" w:sz="0" w:space="0" w:color="auto"/>
                                                      </w:divBdr>
                                                      <w:divsChild>
                                                        <w:div w:id="2091584420">
                                                          <w:marLeft w:val="0"/>
                                                          <w:marRight w:val="0"/>
                                                          <w:marTop w:val="0"/>
                                                          <w:marBottom w:val="0"/>
                                                          <w:divBdr>
                                                            <w:top w:val="none" w:sz="0" w:space="0" w:color="auto"/>
                                                            <w:left w:val="none" w:sz="0" w:space="0" w:color="auto"/>
                                                            <w:bottom w:val="none" w:sz="0" w:space="0" w:color="auto"/>
                                                            <w:right w:val="none" w:sz="0" w:space="0" w:color="auto"/>
                                                          </w:divBdr>
                                                          <w:divsChild>
                                                            <w:div w:id="1875462286">
                                                              <w:marLeft w:val="1050"/>
                                                              <w:marRight w:val="300"/>
                                                              <w:marTop w:val="0"/>
                                                              <w:marBottom w:val="0"/>
                                                              <w:divBdr>
                                                                <w:top w:val="none" w:sz="0" w:space="0" w:color="auto"/>
                                                                <w:left w:val="none" w:sz="0" w:space="0" w:color="auto"/>
                                                                <w:bottom w:val="none" w:sz="0" w:space="0" w:color="auto"/>
                                                                <w:right w:val="none" w:sz="0" w:space="0" w:color="auto"/>
                                                              </w:divBdr>
                                                              <w:divsChild>
                                                                <w:div w:id="131433567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4858027">
                                                      <w:marLeft w:val="0"/>
                                                      <w:marRight w:val="0"/>
                                                      <w:marTop w:val="0"/>
                                                      <w:marBottom w:val="0"/>
                                                      <w:divBdr>
                                                        <w:top w:val="none" w:sz="0" w:space="0" w:color="auto"/>
                                                        <w:left w:val="none" w:sz="0" w:space="0" w:color="auto"/>
                                                        <w:bottom w:val="none" w:sz="0" w:space="0" w:color="auto"/>
                                                        <w:right w:val="none" w:sz="0" w:space="0" w:color="auto"/>
                                                      </w:divBdr>
                                                      <w:divsChild>
                                                        <w:div w:id="2136292825">
                                                          <w:marLeft w:val="0"/>
                                                          <w:marRight w:val="0"/>
                                                          <w:marTop w:val="0"/>
                                                          <w:marBottom w:val="0"/>
                                                          <w:divBdr>
                                                            <w:top w:val="none" w:sz="0" w:space="0" w:color="auto"/>
                                                            <w:left w:val="none" w:sz="0" w:space="0" w:color="auto"/>
                                                            <w:bottom w:val="none" w:sz="0" w:space="0" w:color="auto"/>
                                                            <w:right w:val="none" w:sz="0" w:space="0" w:color="auto"/>
                                                          </w:divBdr>
                                                          <w:divsChild>
                                                            <w:div w:id="1349911572">
                                                              <w:marLeft w:val="1050"/>
                                                              <w:marRight w:val="300"/>
                                                              <w:marTop w:val="0"/>
                                                              <w:marBottom w:val="0"/>
                                                              <w:divBdr>
                                                                <w:top w:val="none" w:sz="0" w:space="0" w:color="auto"/>
                                                                <w:left w:val="none" w:sz="0" w:space="0" w:color="auto"/>
                                                                <w:bottom w:val="none" w:sz="0" w:space="0" w:color="auto"/>
                                                                <w:right w:val="none" w:sz="0" w:space="0" w:color="auto"/>
                                                              </w:divBdr>
                                                              <w:divsChild>
                                                                <w:div w:id="164739554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8341513">
                                                      <w:marLeft w:val="0"/>
                                                      <w:marRight w:val="0"/>
                                                      <w:marTop w:val="0"/>
                                                      <w:marBottom w:val="0"/>
                                                      <w:divBdr>
                                                        <w:top w:val="none" w:sz="0" w:space="0" w:color="auto"/>
                                                        <w:left w:val="none" w:sz="0" w:space="0" w:color="auto"/>
                                                        <w:bottom w:val="none" w:sz="0" w:space="0" w:color="auto"/>
                                                        <w:right w:val="none" w:sz="0" w:space="0" w:color="auto"/>
                                                      </w:divBdr>
                                                      <w:divsChild>
                                                        <w:div w:id="1304309358">
                                                          <w:marLeft w:val="0"/>
                                                          <w:marRight w:val="0"/>
                                                          <w:marTop w:val="0"/>
                                                          <w:marBottom w:val="0"/>
                                                          <w:divBdr>
                                                            <w:top w:val="none" w:sz="0" w:space="0" w:color="auto"/>
                                                            <w:left w:val="none" w:sz="0" w:space="0" w:color="auto"/>
                                                            <w:bottom w:val="none" w:sz="0" w:space="0" w:color="auto"/>
                                                            <w:right w:val="none" w:sz="0" w:space="0" w:color="auto"/>
                                                          </w:divBdr>
                                                          <w:divsChild>
                                                            <w:div w:id="17657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019">
                                                      <w:marLeft w:val="0"/>
                                                      <w:marRight w:val="0"/>
                                                      <w:marTop w:val="0"/>
                                                      <w:marBottom w:val="0"/>
                                                      <w:divBdr>
                                                        <w:top w:val="none" w:sz="0" w:space="0" w:color="auto"/>
                                                        <w:left w:val="none" w:sz="0" w:space="0" w:color="auto"/>
                                                        <w:bottom w:val="none" w:sz="0" w:space="0" w:color="auto"/>
                                                        <w:right w:val="none" w:sz="0" w:space="0" w:color="auto"/>
                                                      </w:divBdr>
                                                      <w:divsChild>
                                                        <w:div w:id="912355044">
                                                          <w:marLeft w:val="0"/>
                                                          <w:marRight w:val="0"/>
                                                          <w:marTop w:val="0"/>
                                                          <w:marBottom w:val="0"/>
                                                          <w:divBdr>
                                                            <w:top w:val="none" w:sz="0" w:space="0" w:color="auto"/>
                                                            <w:left w:val="none" w:sz="0" w:space="0" w:color="auto"/>
                                                            <w:bottom w:val="none" w:sz="0" w:space="0" w:color="auto"/>
                                                            <w:right w:val="none" w:sz="0" w:space="0" w:color="auto"/>
                                                          </w:divBdr>
                                                        </w:div>
                                                      </w:divsChild>
                                                    </w:div>
                                                    <w:div w:id="1265727849">
                                                      <w:marLeft w:val="0"/>
                                                      <w:marRight w:val="0"/>
                                                      <w:marTop w:val="0"/>
                                                      <w:marBottom w:val="0"/>
                                                      <w:divBdr>
                                                        <w:top w:val="none" w:sz="0" w:space="0" w:color="auto"/>
                                                        <w:left w:val="none" w:sz="0" w:space="0" w:color="auto"/>
                                                        <w:bottom w:val="none" w:sz="0" w:space="0" w:color="auto"/>
                                                        <w:right w:val="none" w:sz="0" w:space="0" w:color="auto"/>
                                                      </w:divBdr>
                                                      <w:divsChild>
                                                        <w:div w:id="1469084922">
                                                          <w:marLeft w:val="0"/>
                                                          <w:marRight w:val="0"/>
                                                          <w:marTop w:val="0"/>
                                                          <w:marBottom w:val="0"/>
                                                          <w:divBdr>
                                                            <w:top w:val="none" w:sz="0" w:space="0" w:color="auto"/>
                                                            <w:left w:val="none" w:sz="0" w:space="0" w:color="auto"/>
                                                            <w:bottom w:val="none" w:sz="0" w:space="0" w:color="auto"/>
                                                            <w:right w:val="none" w:sz="0" w:space="0" w:color="auto"/>
                                                          </w:divBdr>
                                                          <w:divsChild>
                                                            <w:div w:id="1769304097">
                                                              <w:marLeft w:val="1050"/>
                                                              <w:marRight w:val="300"/>
                                                              <w:marTop w:val="0"/>
                                                              <w:marBottom w:val="0"/>
                                                              <w:divBdr>
                                                                <w:top w:val="none" w:sz="0" w:space="0" w:color="auto"/>
                                                                <w:left w:val="none" w:sz="0" w:space="0" w:color="auto"/>
                                                                <w:bottom w:val="none" w:sz="0" w:space="0" w:color="auto"/>
                                                                <w:right w:val="none" w:sz="0" w:space="0" w:color="auto"/>
                                                              </w:divBdr>
                                                              <w:divsChild>
                                                                <w:div w:id="170525021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3684835">
                                                      <w:marLeft w:val="0"/>
                                                      <w:marRight w:val="0"/>
                                                      <w:marTop w:val="0"/>
                                                      <w:marBottom w:val="0"/>
                                                      <w:divBdr>
                                                        <w:top w:val="none" w:sz="0" w:space="0" w:color="auto"/>
                                                        <w:left w:val="none" w:sz="0" w:space="0" w:color="auto"/>
                                                        <w:bottom w:val="none" w:sz="0" w:space="0" w:color="auto"/>
                                                        <w:right w:val="none" w:sz="0" w:space="0" w:color="auto"/>
                                                      </w:divBdr>
                                                      <w:divsChild>
                                                        <w:div w:id="516307474">
                                                          <w:marLeft w:val="0"/>
                                                          <w:marRight w:val="0"/>
                                                          <w:marTop w:val="0"/>
                                                          <w:marBottom w:val="0"/>
                                                          <w:divBdr>
                                                            <w:top w:val="none" w:sz="0" w:space="0" w:color="auto"/>
                                                            <w:left w:val="none" w:sz="0" w:space="0" w:color="auto"/>
                                                            <w:bottom w:val="none" w:sz="0" w:space="0" w:color="auto"/>
                                                            <w:right w:val="none" w:sz="0" w:space="0" w:color="auto"/>
                                                          </w:divBdr>
                                                          <w:divsChild>
                                                            <w:div w:id="1768235191">
                                                              <w:marLeft w:val="1050"/>
                                                              <w:marRight w:val="300"/>
                                                              <w:marTop w:val="0"/>
                                                              <w:marBottom w:val="0"/>
                                                              <w:divBdr>
                                                                <w:top w:val="none" w:sz="0" w:space="0" w:color="auto"/>
                                                                <w:left w:val="none" w:sz="0" w:space="0" w:color="auto"/>
                                                                <w:bottom w:val="none" w:sz="0" w:space="0" w:color="auto"/>
                                                                <w:right w:val="none" w:sz="0" w:space="0" w:color="auto"/>
                                                              </w:divBdr>
                                                              <w:divsChild>
                                                                <w:div w:id="167656884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49510695">
                                                      <w:marLeft w:val="0"/>
                                                      <w:marRight w:val="0"/>
                                                      <w:marTop w:val="0"/>
                                                      <w:marBottom w:val="0"/>
                                                      <w:divBdr>
                                                        <w:top w:val="none" w:sz="0" w:space="0" w:color="auto"/>
                                                        <w:left w:val="none" w:sz="0" w:space="0" w:color="auto"/>
                                                        <w:bottom w:val="none" w:sz="0" w:space="0" w:color="auto"/>
                                                        <w:right w:val="none" w:sz="0" w:space="0" w:color="auto"/>
                                                      </w:divBdr>
                                                      <w:divsChild>
                                                        <w:div w:id="1216938324">
                                                          <w:marLeft w:val="0"/>
                                                          <w:marRight w:val="0"/>
                                                          <w:marTop w:val="0"/>
                                                          <w:marBottom w:val="0"/>
                                                          <w:divBdr>
                                                            <w:top w:val="none" w:sz="0" w:space="0" w:color="auto"/>
                                                            <w:left w:val="none" w:sz="0" w:space="0" w:color="auto"/>
                                                            <w:bottom w:val="none" w:sz="0" w:space="0" w:color="auto"/>
                                                            <w:right w:val="none" w:sz="0" w:space="0" w:color="auto"/>
                                                          </w:divBdr>
                                                          <w:divsChild>
                                                            <w:div w:id="304244605">
                                                              <w:marLeft w:val="1050"/>
                                                              <w:marRight w:val="300"/>
                                                              <w:marTop w:val="0"/>
                                                              <w:marBottom w:val="0"/>
                                                              <w:divBdr>
                                                                <w:top w:val="none" w:sz="0" w:space="0" w:color="auto"/>
                                                                <w:left w:val="none" w:sz="0" w:space="0" w:color="auto"/>
                                                                <w:bottom w:val="none" w:sz="0" w:space="0" w:color="auto"/>
                                                                <w:right w:val="none" w:sz="0" w:space="0" w:color="auto"/>
                                                              </w:divBdr>
                                                              <w:divsChild>
                                                                <w:div w:id="5874987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2961832">
                                                      <w:marLeft w:val="0"/>
                                                      <w:marRight w:val="0"/>
                                                      <w:marTop w:val="0"/>
                                                      <w:marBottom w:val="0"/>
                                                      <w:divBdr>
                                                        <w:top w:val="none" w:sz="0" w:space="0" w:color="auto"/>
                                                        <w:left w:val="none" w:sz="0" w:space="0" w:color="auto"/>
                                                        <w:bottom w:val="none" w:sz="0" w:space="0" w:color="auto"/>
                                                        <w:right w:val="none" w:sz="0" w:space="0" w:color="auto"/>
                                                      </w:divBdr>
                                                      <w:divsChild>
                                                        <w:div w:id="511606472">
                                                          <w:marLeft w:val="0"/>
                                                          <w:marRight w:val="0"/>
                                                          <w:marTop w:val="0"/>
                                                          <w:marBottom w:val="0"/>
                                                          <w:divBdr>
                                                            <w:top w:val="none" w:sz="0" w:space="0" w:color="auto"/>
                                                            <w:left w:val="none" w:sz="0" w:space="0" w:color="auto"/>
                                                            <w:bottom w:val="none" w:sz="0" w:space="0" w:color="auto"/>
                                                            <w:right w:val="none" w:sz="0" w:space="0" w:color="auto"/>
                                                          </w:divBdr>
                                                          <w:divsChild>
                                                            <w:div w:id="1623029025">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93329835">
                                                      <w:marLeft w:val="0"/>
                                                      <w:marRight w:val="0"/>
                                                      <w:marTop w:val="0"/>
                                                      <w:marBottom w:val="0"/>
                                                      <w:divBdr>
                                                        <w:top w:val="none" w:sz="0" w:space="0" w:color="auto"/>
                                                        <w:left w:val="none" w:sz="0" w:space="0" w:color="auto"/>
                                                        <w:bottom w:val="none" w:sz="0" w:space="0" w:color="auto"/>
                                                        <w:right w:val="none" w:sz="0" w:space="0" w:color="auto"/>
                                                      </w:divBdr>
                                                      <w:divsChild>
                                                        <w:div w:id="655379565">
                                                          <w:marLeft w:val="0"/>
                                                          <w:marRight w:val="0"/>
                                                          <w:marTop w:val="0"/>
                                                          <w:marBottom w:val="0"/>
                                                          <w:divBdr>
                                                            <w:top w:val="none" w:sz="0" w:space="0" w:color="auto"/>
                                                            <w:left w:val="none" w:sz="0" w:space="0" w:color="auto"/>
                                                            <w:bottom w:val="none" w:sz="0" w:space="0" w:color="auto"/>
                                                            <w:right w:val="none" w:sz="0" w:space="0" w:color="auto"/>
                                                          </w:divBdr>
                                                          <w:divsChild>
                                                            <w:div w:id="1780836957">
                                                              <w:marLeft w:val="1050"/>
                                                              <w:marRight w:val="300"/>
                                                              <w:marTop w:val="0"/>
                                                              <w:marBottom w:val="0"/>
                                                              <w:divBdr>
                                                                <w:top w:val="none" w:sz="0" w:space="0" w:color="auto"/>
                                                                <w:left w:val="none" w:sz="0" w:space="0" w:color="auto"/>
                                                                <w:bottom w:val="none" w:sz="0" w:space="0" w:color="auto"/>
                                                                <w:right w:val="none" w:sz="0" w:space="0" w:color="auto"/>
                                                              </w:divBdr>
                                                              <w:divsChild>
                                                                <w:div w:id="15998728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7501029">
                                                      <w:marLeft w:val="0"/>
                                                      <w:marRight w:val="0"/>
                                                      <w:marTop w:val="0"/>
                                                      <w:marBottom w:val="0"/>
                                                      <w:divBdr>
                                                        <w:top w:val="none" w:sz="0" w:space="0" w:color="auto"/>
                                                        <w:left w:val="none" w:sz="0" w:space="0" w:color="auto"/>
                                                        <w:bottom w:val="none" w:sz="0" w:space="0" w:color="auto"/>
                                                        <w:right w:val="none" w:sz="0" w:space="0" w:color="auto"/>
                                                      </w:divBdr>
                                                      <w:divsChild>
                                                        <w:div w:id="1857574176">
                                                          <w:marLeft w:val="0"/>
                                                          <w:marRight w:val="0"/>
                                                          <w:marTop w:val="0"/>
                                                          <w:marBottom w:val="0"/>
                                                          <w:divBdr>
                                                            <w:top w:val="none" w:sz="0" w:space="0" w:color="auto"/>
                                                            <w:left w:val="none" w:sz="0" w:space="0" w:color="auto"/>
                                                            <w:bottom w:val="none" w:sz="0" w:space="0" w:color="auto"/>
                                                            <w:right w:val="none" w:sz="0" w:space="0" w:color="auto"/>
                                                          </w:divBdr>
                                                          <w:divsChild>
                                                            <w:div w:id="1460732587">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1184972800">
                                                      <w:marLeft w:val="0"/>
                                                      <w:marRight w:val="0"/>
                                                      <w:marTop w:val="0"/>
                                                      <w:marBottom w:val="0"/>
                                                      <w:divBdr>
                                                        <w:top w:val="none" w:sz="0" w:space="0" w:color="auto"/>
                                                        <w:left w:val="none" w:sz="0" w:space="0" w:color="auto"/>
                                                        <w:bottom w:val="none" w:sz="0" w:space="0" w:color="auto"/>
                                                        <w:right w:val="none" w:sz="0" w:space="0" w:color="auto"/>
                                                      </w:divBdr>
                                                      <w:divsChild>
                                                        <w:div w:id="2146773417">
                                                          <w:marLeft w:val="0"/>
                                                          <w:marRight w:val="0"/>
                                                          <w:marTop w:val="0"/>
                                                          <w:marBottom w:val="0"/>
                                                          <w:divBdr>
                                                            <w:top w:val="none" w:sz="0" w:space="0" w:color="auto"/>
                                                            <w:left w:val="none" w:sz="0" w:space="0" w:color="auto"/>
                                                            <w:bottom w:val="none" w:sz="0" w:space="0" w:color="auto"/>
                                                            <w:right w:val="none" w:sz="0" w:space="0" w:color="auto"/>
                                                          </w:divBdr>
                                                          <w:divsChild>
                                                            <w:div w:id="1323507938">
                                                              <w:marLeft w:val="1050"/>
                                                              <w:marRight w:val="300"/>
                                                              <w:marTop w:val="0"/>
                                                              <w:marBottom w:val="0"/>
                                                              <w:divBdr>
                                                                <w:top w:val="none" w:sz="0" w:space="0" w:color="auto"/>
                                                                <w:left w:val="none" w:sz="0" w:space="0" w:color="auto"/>
                                                                <w:bottom w:val="none" w:sz="0" w:space="0" w:color="auto"/>
                                                                <w:right w:val="none" w:sz="0" w:space="0" w:color="auto"/>
                                                              </w:divBdr>
                                                              <w:divsChild>
                                                                <w:div w:id="139670837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0220560">
                                                      <w:marLeft w:val="0"/>
                                                      <w:marRight w:val="0"/>
                                                      <w:marTop w:val="0"/>
                                                      <w:marBottom w:val="0"/>
                                                      <w:divBdr>
                                                        <w:top w:val="none" w:sz="0" w:space="0" w:color="auto"/>
                                                        <w:left w:val="none" w:sz="0" w:space="0" w:color="auto"/>
                                                        <w:bottom w:val="none" w:sz="0" w:space="0" w:color="auto"/>
                                                        <w:right w:val="none" w:sz="0" w:space="0" w:color="auto"/>
                                                      </w:divBdr>
                                                      <w:divsChild>
                                                        <w:div w:id="1634023487">
                                                          <w:marLeft w:val="0"/>
                                                          <w:marRight w:val="0"/>
                                                          <w:marTop w:val="0"/>
                                                          <w:marBottom w:val="0"/>
                                                          <w:divBdr>
                                                            <w:top w:val="none" w:sz="0" w:space="0" w:color="auto"/>
                                                            <w:left w:val="none" w:sz="0" w:space="0" w:color="auto"/>
                                                            <w:bottom w:val="none" w:sz="0" w:space="0" w:color="auto"/>
                                                            <w:right w:val="none" w:sz="0" w:space="0" w:color="auto"/>
                                                          </w:divBdr>
                                                          <w:divsChild>
                                                            <w:div w:id="1587376755">
                                                              <w:marLeft w:val="1050"/>
                                                              <w:marRight w:val="300"/>
                                                              <w:marTop w:val="0"/>
                                                              <w:marBottom w:val="0"/>
                                                              <w:divBdr>
                                                                <w:top w:val="none" w:sz="0" w:space="0" w:color="auto"/>
                                                                <w:left w:val="none" w:sz="0" w:space="0" w:color="auto"/>
                                                                <w:bottom w:val="none" w:sz="0" w:space="0" w:color="auto"/>
                                                                <w:right w:val="none" w:sz="0" w:space="0" w:color="auto"/>
                                                              </w:divBdr>
                                                            </w:div>
                                                          </w:divsChild>
                                                        </w:div>
                                                      </w:divsChild>
                                                    </w:div>
                                                    <w:div w:id="1392538678">
                                                      <w:marLeft w:val="0"/>
                                                      <w:marRight w:val="0"/>
                                                      <w:marTop w:val="0"/>
                                                      <w:marBottom w:val="0"/>
                                                      <w:divBdr>
                                                        <w:top w:val="none" w:sz="0" w:space="0" w:color="auto"/>
                                                        <w:left w:val="none" w:sz="0" w:space="0" w:color="auto"/>
                                                        <w:bottom w:val="none" w:sz="0" w:space="0" w:color="auto"/>
                                                        <w:right w:val="none" w:sz="0" w:space="0" w:color="auto"/>
                                                      </w:divBdr>
                                                      <w:divsChild>
                                                        <w:div w:id="1214848247">
                                                          <w:marLeft w:val="0"/>
                                                          <w:marRight w:val="0"/>
                                                          <w:marTop w:val="0"/>
                                                          <w:marBottom w:val="0"/>
                                                          <w:divBdr>
                                                            <w:top w:val="none" w:sz="0" w:space="0" w:color="auto"/>
                                                            <w:left w:val="none" w:sz="0" w:space="0" w:color="auto"/>
                                                            <w:bottom w:val="none" w:sz="0" w:space="0" w:color="auto"/>
                                                            <w:right w:val="none" w:sz="0" w:space="0" w:color="auto"/>
                                                          </w:divBdr>
                                                          <w:divsChild>
                                                            <w:div w:id="1123812674">
                                                              <w:marLeft w:val="1050"/>
                                                              <w:marRight w:val="300"/>
                                                              <w:marTop w:val="0"/>
                                                              <w:marBottom w:val="0"/>
                                                              <w:divBdr>
                                                                <w:top w:val="none" w:sz="0" w:space="0" w:color="auto"/>
                                                                <w:left w:val="none" w:sz="0" w:space="0" w:color="auto"/>
                                                                <w:bottom w:val="none" w:sz="0" w:space="0" w:color="auto"/>
                                                                <w:right w:val="none" w:sz="0" w:space="0" w:color="auto"/>
                                                              </w:divBdr>
                                                              <w:divsChild>
                                                                <w:div w:id="58792521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20098038">
                                                      <w:marLeft w:val="0"/>
                                                      <w:marRight w:val="0"/>
                                                      <w:marTop w:val="0"/>
                                                      <w:marBottom w:val="0"/>
                                                      <w:divBdr>
                                                        <w:top w:val="none" w:sz="0" w:space="0" w:color="auto"/>
                                                        <w:left w:val="none" w:sz="0" w:space="0" w:color="auto"/>
                                                        <w:bottom w:val="none" w:sz="0" w:space="0" w:color="auto"/>
                                                        <w:right w:val="none" w:sz="0" w:space="0" w:color="auto"/>
                                                      </w:divBdr>
                                                      <w:divsChild>
                                                        <w:div w:id="1489438750">
                                                          <w:marLeft w:val="0"/>
                                                          <w:marRight w:val="0"/>
                                                          <w:marTop w:val="0"/>
                                                          <w:marBottom w:val="0"/>
                                                          <w:divBdr>
                                                            <w:top w:val="none" w:sz="0" w:space="0" w:color="auto"/>
                                                            <w:left w:val="none" w:sz="0" w:space="0" w:color="auto"/>
                                                            <w:bottom w:val="none" w:sz="0" w:space="0" w:color="auto"/>
                                                            <w:right w:val="none" w:sz="0" w:space="0" w:color="auto"/>
                                                          </w:divBdr>
                                                          <w:divsChild>
                                                            <w:div w:id="1079055220">
                                                              <w:marLeft w:val="1050"/>
                                                              <w:marRight w:val="300"/>
                                                              <w:marTop w:val="0"/>
                                                              <w:marBottom w:val="0"/>
                                                              <w:divBdr>
                                                                <w:top w:val="none" w:sz="0" w:space="0" w:color="auto"/>
                                                                <w:left w:val="none" w:sz="0" w:space="0" w:color="auto"/>
                                                                <w:bottom w:val="none" w:sz="0" w:space="0" w:color="auto"/>
                                                                <w:right w:val="none" w:sz="0" w:space="0" w:color="auto"/>
                                                              </w:divBdr>
                                                              <w:divsChild>
                                                                <w:div w:id="20087043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26323214">
                                                      <w:marLeft w:val="0"/>
                                                      <w:marRight w:val="0"/>
                                                      <w:marTop w:val="0"/>
                                                      <w:marBottom w:val="0"/>
                                                      <w:divBdr>
                                                        <w:top w:val="none" w:sz="0" w:space="0" w:color="auto"/>
                                                        <w:left w:val="none" w:sz="0" w:space="0" w:color="auto"/>
                                                        <w:bottom w:val="none" w:sz="0" w:space="0" w:color="auto"/>
                                                        <w:right w:val="none" w:sz="0" w:space="0" w:color="auto"/>
                                                      </w:divBdr>
                                                      <w:divsChild>
                                                        <w:div w:id="1164972335">
                                                          <w:marLeft w:val="0"/>
                                                          <w:marRight w:val="0"/>
                                                          <w:marTop w:val="0"/>
                                                          <w:marBottom w:val="0"/>
                                                          <w:divBdr>
                                                            <w:top w:val="none" w:sz="0" w:space="0" w:color="auto"/>
                                                            <w:left w:val="none" w:sz="0" w:space="0" w:color="auto"/>
                                                            <w:bottom w:val="none" w:sz="0" w:space="0" w:color="auto"/>
                                                            <w:right w:val="none" w:sz="0" w:space="0" w:color="auto"/>
                                                          </w:divBdr>
                                                          <w:divsChild>
                                                            <w:div w:id="1296907063">
                                                              <w:marLeft w:val="1050"/>
                                                              <w:marRight w:val="300"/>
                                                              <w:marTop w:val="0"/>
                                                              <w:marBottom w:val="0"/>
                                                              <w:divBdr>
                                                                <w:top w:val="none" w:sz="0" w:space="0" w:color="auto"/>
                                                                <w:left w:val="none" w:sz="0" w:space="0" w:color="auto"/>
                                                                <w:bottom w:val="none" w:sz="0" w:space="0" w:color="auto"/>
                                                                <w:right w:val="none" w:sz="0" w:space="0" w:color="auto"/>
                                                              </w:divBdr>
                                                              <w:divsChild>
                                                                <w:div w:id="23057883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973561005">
      <w:bodyDiv w:val="1"/>
      <w:marLeft w:val="0"/>
      <w:marRight w:val="0"/>
      <w:marTop w:val="0"/>
      <w:marBottom w:val="0"/>
      <w:divBdr>
        <w:top w:val="none" w:sz="0" w:space="0" w:color="auto"/>
        <w:left w:val="none" w:sz="0" w:space="0" w:color="auto"/>
        <w:bottom w:val="none" w:sz="0" w:space="0" w:color="auto"/>
        <w:right w:val="none" w:sz="0" w:space="0" w:color="auto"/>
      </w:divBdr>
      <w:divsChild>
        <w:div w:id="356347333">
          <w:marLeft w:val="0"/>
          <w:marRight w:val="0"/>
          <w:marTop w:val="0"/>
          <w:marBottom w:val="0"/>
          <w:divBdr>
            <w:top w:val="none" w:sz="0" w:space="0" w:color="auto"/>
            <w:left w:val="none" w:sz="0" w:space="0" w:color="auto"/>
            <w:bottom w:val="none" w:sz="0" w:space="0" w:color="auto"/>
            <w:right w:val="none" w:sz="0" w:space="0" w:color="auto"/>
          </w:divBdr>
          <w:divsChild>
            <w:div w:id="461077843">
              <w:marLeft w:val="0"/>
              <w:marRight w:val="0"/>
              <w:marTop w:val="0"/>
              <w:marBottom w:val="0"/>
              <w:divBdr>
                <w:top w:val="none" w:sz="0" w:space="0" w:color="auto"/>
                <w:left w:val="none" w:sz="0" w:space="0" w:color="auto"/>
                <w:bottom w:val="none" w:sz="0" w:space="0" w:color="auto"/>
                <w:right w:val="none" w:sz="0" w:space="0" w:color="auto"/>
              </w:divBdr>
              <w:divsChild>
                <w:div w:id="608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5750931">
      <w:bodyDiv w:val="1"/>
      <w:marLeft w:val="0"/>
      <w:marRight w:val="0"/>
      <w:marTop w:val="0"/>
      <w:marBottom w:val="0"/>
      <w:divBdr>
        <w:top w:val="none" w:sz="0" w:space="0" w:color="auto"/>
        <w:left w:val="none" w:sz="0" w:space="0" w:color="auto"/>
        <w:bottom w:val="none" w:sz="0" w:space="0" w:color="auto"/>
        <w:right w:val="none" w:sz="0" w:space="0" w:color="auto"/>
      </w:divBdr>
      <w:divsChild>
        <w:div w:id="1440032382">
          <w:marLeft w:val="0"/>
          <w:marRight w:val="0"/>
          <w:marTop w:val="0"/>
          <w:marBottom w:val="0"/>
          <w:divBdr>
            <w:top w:val="none" w:sz="0" w:space="0" w:color="auto"/>
            <w:left w:val="none" w:sz="0" w:space="0" w:color="auto"/>
            <w:bottom w:val="none" w:sz="0" w:space="0" w:color="auto"/>
            <w:right w:val="none" w:sz="0" w:space="0" w:color="auto"/>
          </w:divBdr>
          <w:divsChild>
            <w:div w:id="1746104583">
              <w:marLeft w:val="0"/>
              <w:marRight w:val="0"/>
              <w:marTop w:val="0"/>
              <w:marBottom w:val="0"/>
              <w:divBdr>
                <w:top w:val="none" w:sz="0" w:space="0" w:color="auto"/>
                <w:left w:val="none" w:sz="0" w:space="0" w:color="auto"/>
                <w:bottom w:val="none" w:sz="0" w:space="0" w:color="auto"/>
                <w:right w:val="none" w:sz="0" w:space="0" w:color="auto"/>
              </w:divBdr>
              <w:divsChild>
                <w:div w:id="80877489">
                  <w:marLeft w:val="0"/>
                  <w:marRight w:val="0"/>
                  <w:marTop w:val="0"/>
                  <w:marBottom w:val="0"/>
                  <w:divBdr>
                    <w:top w:val="none" w:sz="0" w:space="0" w:color="auto"/>
                    <w:left w:val="none" w:sz="0" w:space="0" w:color="auto"/>
                    <w:bottom w:val="none" w:sz="0" w:space="0" w:color="auto"/>
                    <w:right w:val="none" w:sz="0" w:space="0" w:color="auto"/>
                  </w:divBdr>
                  <w:divsChild>
                    <w:div w:id="12069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1130592">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ipbes.net/policy-support" TargetMode="External"/><Relationship Id="rId26" Type="http://schemas.openxmlformats.org/officeDocument/2006/relationships/hyperlink" Target="https://www.ipbes.net/policy-support" TargetMode="External"/><Relationship Id="rId39" Type="http://schemas.openxmlformats.org/officeDocument/2006/relationships/hyperlink" Target="https://www.ipbes.net/sites/default/files/downloads/IPBES-4-12_EN.pdf" TargetMode="External"/><Relationship Id="rId21" Type="http://schemas.openxmlformats.org/officeDocument/2006/relationships/hyperlink" Target="https://www.ipbes.net/policy-support/tools-instruments/ecological-fiscal-transfers?search_api_views_fulltext=&amp;field_policy_support_type%5B0%5D=0" TargetMode="External"/><Relationship Id="rId34" Type="http://schemas.openxmlformats.org/officeDocument/2006/relationships/hyperlink" Target="https://www.ipbes.net/sites/default/files/downloads/pdf/ipbes-5-8-en_0.pdf" TargetMode="External"/><Relationship Id="rId42" Type="http://schemas.openxmlformats.org/officeDocument/2006/relationships/hyperlink" Target="https://www.ipbes.net/sites/default/files/downloads/IPBES_3_5_EN.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pbes.net/webinars" TargetMode="External"/><Relationship Id="rId29" Type="http://schemas.openxmlformats.org/officeDocument/2006/relationships/hyperlink" Target="https://doi.org/10.1016/j.cosust.2014.11.002" TargetMode="External"/><Relationship Id="rId11" Type="http://schemas.openxmlformats.org/officeDocument/2006/relationships/image" Target="media/image4.jpeg"/><Relationship Id="rId24" Type="http://schemas.openxmlformats.org/officeDocument/2006/relationships/image" Target="media/image8.png"/><Relationship Id="rId32" Type="http://schemas.openxmlformats.org/officeDocument/2006/relationships/hyperlink" Target="https://www.ipbes.net/system/tdf/ipbes-6-inf-16_-_re-issued.pdf?file=1&amp;type=node&amp;id=16529" TargetMode="External"/><Relationship Id="rId37" Type="http://schemas.openxmlformats.org/officeDocument/2006/relationships/hyperlink" Target="https://www.ipbes.net/sites/default/files/downloads/pdf/IPBES_4_INF_14.pdf" TargetMode="External"/><Relationship Id="rId40" Type="http://schemas.openxmlformats.org/officeDocument/2006/relationships/hyperlink" Target="https://www.ipbes.net/sites/default/files/downloads/IPBES-4-12_EN.pdf" TargetMode="External"/><Relationship Id="rId45" Type="http://schemas.openxmlformats.org/officeDocument/2006/relationships/header" Target="header1.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hyperlink" Target="https://www.ipbes.net/system/tdf/ipbes-6-inf-16_-_re-issued.pdf?file=1&amp;type=node&amp;id=16529" TargetMode="External"/><Relationship Id="rId44" Type="http://schemas.openxmlformats.org/officeDocument/2006/relationships/hyperlink" Target="https://www.ipbes.net/sites/default/files/downloads/IPBES_3_INF_8.pdf"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e-learning" TargetMode="External"/><Relationship Id="rId22" Type="http://schemas.openxmlformats.org/officeDocument/2006/relationships/hyperlink" Target="https://www.ipbes.net/policy-support/tools-instruments/eco-labelling-certification-schemes?search_api_views_fulltext=eco-labelling" TargetMode="External"/><Relationship Id="rId27" Type="http://schemas.openxmlformats.org/officeDocument/2006/relationships/hyperlink" Target="https://www.ipbes.net/policy-support" TargetMode="External"/><Relationship Id="rId30" Type="http://schemas.openxmlformats.org/officeDocument/2006/relationships/hyperlink" Target="https://www.ipbes.net/guide-production-assessments" TargetMode="External"/><Relationship Id="rId35" Type="http://schemas.openxmlformats.org/officeDocument/2006/relationships/hyperlink" Target="https://www.ipbes.net/system/tdf/downloads/pdf/ipbes-5-inf-14.pdf?file=1&amp;type=node&amp;id=523" TargetMode="External"/><Relationship Id="rId43" Type="http://schemas.openxmlformats.org/officeDocument/2006/relationships/hyperlink" Target="https://www.ipbes.net/sites/default/files/downloads/IPBES_3_INF_8.pdf"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ipbes.net/guidance-and-conceptual-framework" TargetMode="External"/><Relationship Id="rId25" Type="http://schemas.openxmlformats.org/officeDocument/2006/relationships/image" Target="media/image9.png"/><Relationship Id="rId33" Type="http://schemas.openxmlformats.org/officeDocument/2006/relationships/hyperlink" Target="https://www.ipbes.net/sites/default/files/downloads/pdf/ipbes-5-8-en_0.pdf" TargetMode="External"/><Relationship Id="rId38" Type="http://schemas.openxmlformats.org/officeDocument/2006/relationships/hyperlink" Target="https://www.ipbes.net/sites/default/files/downloads/pdf/IPBES_4_INF_14.pdf" TargetMode="External"/><Relationship Id="rId46" Type="http://schemas.openxmlformats.org/officeDocument/2006/relationships/header" Target="header2.xml"/><Relationship Id="rId20" Type="http://schemas.openxmlformats.org/officeDocument/2006/relationships/hyperlink" Target="https://www.ipbes.net/policy-support/tools-instruments/payment-ecosystem-services?search_api_views_fulltext=%22payment%20for%20ecosystem%20services%22" TargetMode="External"/><Relationship Id="rId41" Type="http://schemas.openxmlformats.org/officeDocument/2006/relationships/hyperlink" Target="https://www.ipbes.net/sites/default/files/downloads/IPBES_3_5_EN.pdf"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pbes.net/webinars" TargetMode="External"/><Relationship Id="rId23" Type="http://schemas.openxmlformats.org/officeDocument/2006/relationships/hyperlink" Target="https://www.ipbes.net/policy-support/tools-instruments/integrated-valuation-ecosystem-services-tradeoffs-invest" TargetMode="External"/><Relationship Id="rId28" Type="http://schemas.openxmlformats.org/officeDocument/2006/relationships/hyperlink" Target="https://www.ipbes.net/policy-support/add-content" TargetMode="External"/><Relationship Id="rId36" Type="http://schemas.openxmlformats.org/officeDocument/2006/relationships/hyperlink" Target="https://www.ipbes.net/system/tdf/downloads/pdf/ipbes-5-inf-14.pdf?file=1&amp;type=node&amp;id=523" TargetMode="Externa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glossary/stakeholders" TargetMode="External"/><Relationship Id="rId7" Type="http://schemas.openxmlformats.org/officeDocument/2006/relationships/hyperlink" Target="https://www.ipbes.net/glossary/scale" TargetMode="External"/><Relationship Id="rId2" Type="http://schemas.openxmlformats.org/officeDocument/2006/relationships/hyperlink" Target="https://www.merriam-webster.com/dictionary/policy" TargetMode="External"/><Relationship Id="rId1" Type="http://schemas.openxmlformats.org/officeDocument/2006/relationships/hyperlink" Target="https://www.ipbes.net/glossary" TargetMode="External"/><Relationship Id="rId6" Type="http://schemas.openxmlformats.org/officeDocument/2006/relationships/hyperlink" Target="https://www.ipbes.net/glossary/scale" TargetMode="External"/><Relationship Id="rId5" Type="http://schemas.openxmlformats.org/officeDocument/2006/relationships/hyperlink" Target="https://www.ipbes.net/glossary/scale" TargetMode="External"/><Relationship Id="rId4" Type="http://schemas.openxmlformats.org/officeDocument/2006/relationships/hyperlink" Target="https://www.ipbes.net/glossary/telecou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BD74D-EABD-4D16-816D-3CC087B4F2BC}">
  <ds:schemaRefs>
    <ds:schemaRef ds:uri="http://schemas.openxmlformats.org/officeDocument/2006/bibliography"/>
  </ds:schemaRefs>
</ds:datastoreItem>
</file>

<file path=customXml/itemProps2.xml><?xml version="1.0" encoding="utf-8"?>
<ds:datastoreItem xmlns:ds="http://schemas.openxmlformats.org/officeDocument/2006/customXml" ds:itemID="{8AA72719-4D19-40EE-8754-BAA11496C7DE}"/>
</file>

<file path=customXml/itemProps3.xml><?xml version="1.0" encoding="utf-8"?>
<ds:datastoreItem xmlns:ds="http://schemas.openxmlformats.org/officeDocument/2006/customXml" ds:itemID="{CBBA9DF7-2793-4A3C-B885-11D6C5F9CF17}"/>
</file>

<file path=customXml/itemProps4.xml><?xml version="1.0" encoding="utf-8"?>
<ds:datastoreItem xmlns:ds="http://schemas.openxmlformats.org/officeDocument/2006/customXml" ds:itemID="{5E50419A-A004-4643-9C93-F7D524E10399}"/>
</file>

<file path=docProps/app.xml><?xml version="1.0" encoding="utf-8"?>
<Properties xmlns="http://schemas.openxmlformats.org/officeDocument/2006/extended-properties" xmlns:vt="http://schemas.openxmlformats.org/officeDocument/2006/docPropsVTypes">
  <Template>Normal</Template>
  <TotalTime>0</TotalTime>
  <Pages>2</Pages>
  <Words>17959</Words>
  <Characters>102371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2019-03-29T05:45:00Z</cp:lastPrinted>
  <dcterms:created xsi:type="dcterms:W3CDTF">2019-04-01T07:53:00Z</dcterms:created>
  <dcterms:modified xsi:type="dcterms:W3CDTF">2019-04-01T07:53:00Z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