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66" w:type="pct"/>
        <w:tblLayout w:type="fixed"/>
        <w:tblLook w:val="0000" w:firstRow="0" w:lastRow="0" w:firstColumn="0" w:lastColumn="0" w:noHBand="0" w:noVBand="0"/>
      </w:tblPr>
      <w:tblGrid>
        <w:gridCol w:w="1530"/>
        <w:gridCol w:w="556"/>
        <w:gridCol w:w="417"/>
        <w:gridCol w:w="834"/>
        <w:gridCol w:w="835"/>
        <w:gridCol w:w="3342"/>
        <w:gridCol w:w="709"/>
        <w:gridCol w:w="1589"/>
      </w:tblGrid>
      <w:tr w:rsidR="004165D4" w:rsidRPr="00FB57BA" w14:paraId="6797E5C1" w14:textId="77777777" w:rsidTr="004165D4">
        <w:trPr>
          <w:cantSplit/>
          <w:trHeight w:val="1247"/>
        </w:trPr>
        <w:tc>
          <w:tcPr>
            <w:tcW w:w="1530" w:type="dxa"/>
          </w:tcPr>
          <w:p w14:paraId="58E19412" w14:textId="4DCC2EFC" w:rsidR="004165D4" w:rsidRPr="00FB57BA" w:rsidRDefault="0034736D" w:rsidP="004165D4">
            <w:pPr>
              <w:keepNext/>
              <w:tabs>
                <w:tab w:val="left" w:pos="1560"/>
                <w:tab w:val="left" w:pos="1814"/>
                <w:tab w:val="left" w:pos="2381"/>
                <w:tab w:val="left" w:pos="2948"/>
                <w:tab w:val="left" w:pos="3515"/>
              </w:tabs>
              <w:spacing w:before="40"/>
              <w:ind w:left="-113" w:right="-113"/>
              <w:outlineLvl w:val="1"/>
              <w:rPr>
                <w:sz w:val="27"/>
                <w:szCs w:val="27"/>
                <w:lang w:val="es-ES"/>
              </w:rPr>
            </w:pPr>
            <w:r>
              <w:rPr>
                <w:rFonts w:ascii="Arial" w:hAnsi="Arial" w:cs="Arial"/>
                <w:b/>
                <w:sz w:val="27"/>
                <w:szCs w:val="27"/>
                <w:lang w:val="es-ES"/>
              </w:rPr>
              <w:t>NACIONES</w:t>
            </w:r>
            <w:r w:rsidR="00CB75D4">
              <w:rPr>
                <w:rFonts w:ascii="Arial" w:hAnsi="Arial" w:cs="Arial"/>
                <w:b/>
                <w:sz w:val="27"/>
                <w:szCs w:val="27"/>
                <w:lang w:val="es-ES"/>
              </w:rPr>
              <w:t xml:space="preserve"> </w:t>
            </w:r>
            <w:r>
              <w:rPr>
                <w:rFonts w:ascii="Arial" w:hAnsi="Arial" w:cs="Arial"/>
                <w:b/>
                <w:sz w:val="27"/>
                <w:szCs w:val="27"/>
                <w:lang w:val="es-ES"/>
              </w:rPr>
              <w:t>UNIDAS</w:t>
            </w:r>
          </w:p>
        </w:tc>
        <w:tc>
          <w:tcPr>
            <w:tcW w:w="973" w:type="dxa"/>
            <w:gridSpan w:val="2"/>
            <w:tcBorders>
              <w:left w:val="nil"/>
            </w:tcBorders>
            <w:vAlign w:val="center"/>
          </w:tcPr>
          <w:p w14:paraId="60FA6B5A" w14:textId="77777777" w:rsidR="004165D4" w:rsidRPr="00FB57BA" w:rsidRDefault="004165D4" w:rsidP="004165D4">
            <w:pPr>
              <w:tabs>
                <w:tab w:val="left" w:pos="1247"/>
                <w:tab w:val="left" w:pos="1814"/>
                <w:tab w:val="left" w:pos="2381"/>
                <w:tab w:val="left" w:pos="2948"/>
                <w:tab w:val="left" w:pos="3515"/>
              </w:tabs>
              <w:ind w:left="-57"/>
              <w:jc w:val="center"/>
              <w:rPr>
                <w:sz w:val="20"/>
                <w:szCs w:val="20"/>
                <w:lang w:val="es-ES"/>
              </w:rPr>
            </w:pPr>
            <w:r w:rsidRPr="00FB57BA">
              <w:rPr>
                <w:noProof/>
                <w:sz w:val="20"/>
                <w:szCs w:val="20"/>
                <w:lang w:val="es-ES" w:eastAsia="es-ES"/>
              </w:rPr>
              <w:drawing>
                <wp:inline distT="0" distB="0" distL="0" distR="0" wp14:anchorId="0B06C35E" wp14:editId="1D819D41">
                  <wp:extent cx="553297" cy="552450"/>
                  <wp:effectExtent l="0" t="0" r="5715" b="6350"/>
                  <wp:docPr id="13" name="Picture 13"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34" w:type="dxa"/>
            <w:tcBorders>
              <w:left w:val="nil"/>
            </w:tcBorders>
            <w:vAlign w:val="center"/>
          </w:tcPr>
          <w:p w14:paraId="01F53C5B" w14:textId="77777777" w:rsidR="004165D4" w:rsidRPr="00FB57BA" w:rsidRDefault="004165D4" w:rsidP="004165D4">
            <w:pPr>
              <w:tabs>
                <w:tab w:val="left" w:pos="1247"/>
                <w:tab w:val="left" w:pos="1814"/>
                <w:tab w:val="left" w:pos="2450"/>
                <w:tab w:val="left" w:pos="2948"/>
                <w:tab w:val="left" w:pos="3515"/>
              </w:tabs>
              <w:ind w:left="-170" w:right="-170"/>
              <w:jc w:val="center"/>
              <w:rPr>
                <w:sz w:val="20"/>
                <w:szCs w:val="20"/>
                <w:lang w:val="es-ES"/>
              </w:rPr>
            </w:pPr>
            <w:r w:rsidRPr="00FB57BA">
              <w:rPr>
                <w:lang w:val="es-ES"/>
              </w:rPr>
              <w:object w:dxaOrig="12002" w:dyaOrig="8999" w14:anchorId="1D241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3.5pt" o:ole="">
                  <v:imagedata r:id="rId9" o:title="" croptop="5897f" cropbottom="39980f" cropleft="24092f" cropright="26812f"/>
                </v:shape>
                <o:OLEObject Type="Embed" ProgID="PBrush" ShapeID="_x0000_i1025" DrawAspect="Content" ObjectID="_1627461120" r:id="rId10"/>
              </w:object>
            </w:r>
          </w:p>
        </w:tc>
        <w:tc>
          <w:tcPr>
            <w:tcW w:w="835" w:type="dxa"/>
            <w:tcBorders>
              <w:left w:val="nil"/>
            </w:tcBorders>
            <w:vAlign w:val="center"/>
          </w:tcPr>
          <w:p w14:paraId="38192EAC" w14:textId="77777777" w:rsidR="004165D4" w:rsidRPr="00FB57BA" w:rsidRDefault="004165D4" w:rsidP="004165D4">
            <w:pPr>
              <w:tabs>
                <w:tab w:val="left" w:pos="1247"/>
                <w:tab w:val="left" w:pos="1814"/>
                <w:tab w:val="left" w:pos="2381"/>
                <w:tab w:val="left" w:pos="2948"/>
                <w:tab w:val="left" w:pos="3515"/>
              </w:tabs>
              <w:ind w:left="-142"/>
              <w:jc w:val="center"/>
              <w:rPr>
                <w:sz w:val="20"/>
                <w:szCs w:val="20"/>
                <w:lang w:val="es-ES"/>
              </w:rPr>
            </w:pPr>
            <w:r w:rsidRPr="00FB57BA">
              <w:rPr>
                <w:noProof/>
                <w:sz w:val="20"/>
                <w:szCs w:val="20"/>
                <w:lang w:val="es-ES" w:eastAsia="es-ES"/>
              </w:rPr>
              <w:drawing>
                <wp:inline distT="0" distB="0" distL="0" distR="0" wp14:anchorId="107A919F" wp14:editId="49312D6B">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42" w:type="dxa"/>
            <w:tcBorders>
              <w:left w:val="nil"/>
            </w:tcBorders>
            <w:vAlign w:val="center"/>
          </w:tcPr>
          <w:p w14:paraId="39205E7E" w14:textId="77777777" w:rsidR="004165D4" w:rsidRPr="00FB57BA" w:rsidRDefault="004165D4" w:rsidP="004165D4">
            <w:pPr>
              <w:tabs>
                <w:tab w:val="left" w:pos="1247"/>
                <w:tab w:val="left" w:pos="1814"/>
                <w:tab w:val="left" w:pos="2450"/>
                <w:tab w:val="left" w:pos="2948"/>
                <w:tab w:val="left" w:pos="3515"/>
              </w:tabs>
              <w:ind w:left="-57" w:right="-142"/>
              <w:rPr>
                <w:sz w:val="20"/>
                <w:szCs w:val="20"/>
                <w:lang w:val="es-ES"/>
              </w:rPr>
            </w:pPr>
            <w:r w:rsidRPr="00FB57BA">
              <w:rPr>
                <w:szCs w:val="20"/>
                <w:lang w:val="es-ES"/>
              </w:rPr>
              <w:object w:dxaOrig="3720" w:dyaOrig="810" w14:anchorId="0C0C8F49">
                <v:shape id="_x0000_i1026" type="#_x0000_t75" style="width:157.55pt;height:29.45pt" o:ole="">
                  <v:imagedata r:id="rId12" o:title=""/>
                </v:shape>
                <o:OLEObject Type="Embed" ProgID="PBrush" ShapeID="_x0000_i1026" DrawAspect="Content" ObjectID="_1627461121" r:id="rId13"/>
              </w:object>
            </w:r>
          </w:p>
        </w:tc>
        <w:tc>
          <w:tcPr>
            <w:tcW w:w="709" w:type="dxa"/>
            <w:tcBorders>
              <w:left w:val="nil"/>
            </w:tcBorders>
            <w:vAlign w:val="center"/>
          </w:tcPr>
          <w:p w14:paraId="29D5E8BB" w14:textId="77777777" w:rsidR="004165D4" w:rsidRPr="00FB57BA" w:rsidRDefault="004165D4" w:rsidP="004165D4">
            <w:pPr>
              <w:tabs>
                <w:tab w:val="left" w:pos="1247"/>
                <w:tab w:val="left" w:pos="1814"/>
                <w:tab w:val="left" w:pos="2381"/>
                <w:tab w:val="left" w:pos="2948"/>
                <w:tab w:val="left" w:pos="3515"/>
              </w:tabs>
              <w:ind w:left="-154" w:right="-142"/>
              <w:jc w:val="center"/>
              <w:rPr>
                <w:sz w:val="20"/>
                <w:szCs w:val="20"/>
                <w:lang w:val="es-ES"/>
              </w:rPr>
            </w:pPr>
            <w:r w:rsidRPr="00FB57BA">
              <w:rPr>
                <w:noProof/>
                <w:lang w:val="es-ES" w:eastAsia="es-ES"/>
              </w:rPr>
              <w:drawing>
                <wp:inline distT="0" distB="0" distL="0" distR="0" wp14:anchorId="7EA84599" wp14:editId="1882F5B9">
                  <wp:extent cx="315046" cy="63009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589" w:type="dxa"/>
          </w:tcPr>
          <w:p w14:paraId="0E4E296D" w14:textId="77777777" w:rsidR="004165D4" w:rsidRPr="00FB57BA" w:rsidRDefault="004165D4" w:rsidP="004165D4">
            <w:pPr>
              <w:keepNext/>
              <w:tabs>
                <w:tab w:val="left" w:pos="1814"/>
                <w:tab w:val="left" w:pos="2381"/>
                <w:tab w:val="left" w:pos="2948"/>
                <w:tab w:val="left" w:pos="3515"/>
              </w:tabs>
              <w:spacing w:before="40"/>
              <w:ind w:left="-151"/>
              <w:jc w:val="right"/>
              <w:outlineLvl w:val="1"/>
              <w:rPr>
                <w:rFonts w:ascii="Arial" w:hAnsi="Arial"/>
                <w:b/>
                <w:sz w:val="64"/>
                <w:lang w:val="es-ES"/>
              </w:rPr>
            </w:pPr>
            <w:r w:rsidRPr="00FB57BA">
              <w:rPr>
                <w:rFonts w:ascii="Arial" w:hAnsi="Arial" w:cs="Arial"/>
                <w:b/>
                <w:sz w:val="64"/>
                <w:szCs w:val="64"/>
                <w:lang w:val="es-ES"/>
              </w:rPr>
              <w:t>BES</w:t>
            </w:r>
          </w:p>
        </w:tc>
      </w:tr>
      <w:tr w:rsidR="004165D4" w:rsidRPr="00FB57BA" w14:paraId="0849EF41" w14:textId="77777777" w:rsidTr="004165D4">
        <w:trPr>
          <w:cantSplit/>
          <w:trHeight w:val="282"/>
        </w:trPr>
        <w:tc>
          <w:tcPr>
            <w:tcW w:w="1530" w:type="dxa"/>
            <w:tcBorders>
              <w:bottom w:val="single" w:sz="2" w:space="0" w:color="auto"/>
            </w:tcBorders>
          </w:tcPr>
          <w:p w14:paraId="49560EEE" w14:textId="77777777" w:rsidR="004165D4" w:rsidRPr="00FB57BA" w:rsidRDefault="004165D4" w:rsidP="004165D4">
            <w:pPr>
              <w:tabs>
                <w:tab w:val="left" w:pos="1247"/>
                <w:tab w:val="left" w:pos="1814"/>
                <w:tab w:val="left" w:pos="2381"/>
                <w:tab w:val="left" w:pos="2948"/>
                <w:tab w:val="left" w:pos="3515"/>
              </w:tabs>
              <w:rPr>
                <w:sz w:val="20"/>
                <w:szCs w:val="20"/>
                <w:lang w:val="es-ES"/>
              </w:rPr>
            </w:pPr>
          </w:p>
        </w:tc>
        <w:tc>
          <w:tcPr>
            <w:tcW w:w="5984" w:type="dxa"/>
            <w:gridSpan w:val="5"/>
            <w:tcBorders>
              <w:bottom w:val="single" w:sz="2" w:space="0" w:color="auto"/>
            </w:tcBorders>
          </w:tcPr>
          <w:p w14:paraId="058796EF" w14:textId="77777777" w:rsidR="004165D4" w:rsidRPr="00FB57BA" w:rsidRDefault="004165D4" w:rsidP="004165D4">
            <w:pPr>
              <w:tabs>
                <w:tab w:val="left" w:pos="1247"/>
                <w:tab w:val="left" w:pos="1814"/>
                <w:tab w:val="left" w:pos="2381"/>
                <w:tab w:val="left" w:pos="2948"/>
                <w:tab w:val="left" w:pos="3515"/>
              </w:tabs>
              <w:rPr>
                <w:rFonts w:ascii="Univers" w:hAnsi="Univers"/>
                <w:b/>
                <w:szCs w:val="20"/>
                <w:lang w:val="es-ES"/>
              </w:rPr>
            </w:pPr>
          </w:p>
        </w:tc>
        <w:tc>
          <w:tcPr>
            <w:tcW w:w="2298" w:type="dxa"/>
            <w:gridSpan w:val="2"/>
            <w:tcBorders>
              <w:bottom w:val="single" w:sz="2" w:space="0" w:color="auto"/>
            </w:tcBorders>
          </w:tcPr>
          <w:p w14:paraId="3DB5F377" w14:textId="77A8A68D" w:rsidR="004165D4" w:rsidRPr="00FB57BA" w:rsidRDefault="004165D4" w:rsidP="004165D4">
            <w:pPr>
              <w:tabs>
                <w:tab w:val="left" w:pos="1247"/>
                <w:tab w:val="left" w:pos="1814"/>
                <w:tab w:val="left" w:pos="2381"/>
                <w:tab w:val="left" w:pos="2948"/>
                <w:tab w:val="left" w:pos="3515"/>
              </w:tabs>
              <w:rPr>
                <w:b/>
                <w:lang w:val="es-ES"/>
              </w:rPr>
            </w:pPr>
            <w:r w:rsidRPr="00FB57BA">
              <w:rPr>
                <w:b/>
                <w:lang w:val="es-ES"/>
              </w:rPr>
              <w:t>IPBES</w:t>
            </w:r>
            <w:r w:rsidRPr="00FB57BA">
              <w:rPr>
                <w:sz w:val="20"/>
                <w:szCs w:val="20"/>
                <w:lang w:val="es-ES"/>
              </w:rPr>
              <w:t>/7/10</w:t>
            </w:r>
          </w:p>
        </w:tc>
      </w:tr>
      <w:tr w:rsidR="004165D4" w:rsidRPr="00FB57BA" w14:paraId="01F461F4" w14:textId="77777777" w:rsidTr="004165D4">
        <w:trPr>
          <w:cantSplit/>
          <w:trHeight w:val="1433"/>
        </w:trPr>
        <w:tc>
          <w:tcPr>
            <w:tcW w:w="2086" w:type="dxa"/>
            <w:gridSpan w:val="2"/>
            <w:tcBorders>
              <w:top w:val="single" w:sz="2" w:space="0" w:color="auto"/>
              <w:bottom w:val="single" w:sz="24" w:space="0" w:color="auto"/>
            </w:tcBorders>
          </w:tcPr>
          <w:p w14:paraId="176C4DFB" w14:textId="77777777" w:rsidR="004165D4" w:rsidRPr="00FB57BA" w:rsidRDefault="004165D4" w:rsidP="004165D4">
            <w:pPr>
              <w:tabs>
                <w:tab w:val="left" w:pos="1247"/>
                <w:tab w:val="left" w:pos="1814"/>
                <w:tab w:val="left" w:pos="2381"/>
                <w:tab w:val="left" w:pos="2948"/>
                <w:tab w:val="left" w:pos="3515"/>
              </w:tabs>
              <w:spacing w:before="240" w:after="240"/>
              <w:rPr>
                <w:rFonts w:ascii="Arial" w:hAnsi="Arial" w:cs="Arial"/>
                <w:b/>
                <w:sz w:val="28"/>
                <w:szCs w:val="28"/>
                <w:lang w:val="es-ES"/>
              </w:rPr>
            </w:pPr>
            <w:r w:rsidRPr="00FB57BA">
              <w:rPr>
                <w:rFonts w:ascii="Arial" w:hAnsi="Arial" w:cs="Arial"/>
                <w:b/>
                <w:noProof/>
                <w:sz w:val="28"/>
                <w:szCs w:val="28"/>
                <w:lang w:val="es-ES" w:eastAsia="es-ES"/>
              </w:rPr>
              <w:drawing>
                <wp:inline distT="0" distB="0" distL="0" distR="0" wp14:anchorId="7319667D" wp14:editId="307DB0AA">
                  <wp:extent cx="1111406" cy="5193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28" w:type="dxa"/>
            <w:gridSpan w:val="4"/>
            <w:tcBorders>
              <w:top w:val="single" w:sz="2" w:space="0" w:color="auto"/>
              <w:bottom w:val="single" w:sz="24" w:space="0" w:color="auto"/>
            </w:tcBorders>
          </w:tcPr>
          <w:p w14:paraId="30F866F5" w14:textId="589792D8" w:rsidR="004165D4" w:rsidRPr="00FB57BA" w:rsidRDefault="004165D4" w:rsidP="004165D4">
            <w:pPr>
              <w:tabs>
                <w:tab w:val="left" w:pos="1247"/>
                <w:tab w:val="left" w:pos="1814"/>
                <w:tab w:val="left" w:pos="2381"/>
                <w:tab w:val="left" w:pos="2948"/>
                <w:tab w:val="left" w:pos="3515"/>
              </w:tabs>
              <w:spacing w:before="360"/>
              <w:rPr>
                <w:rFonts w:ascii="Arial" w:hAnsi="Arial" w:cs="Arial"/>
                <w:b/>
                <w:sz w:val="28"/>
                <w:szCs w:val="28"/>
                <w:lang w:val="es-ES"/>
              </w:rPr>
            </w:pPr>
            <w:r w:rsidRPr="00FB57BA">
              <w:rPr>
                <w:rFonts w:ascii="Arial" w:hAnsi="Arial" w:cs="Arial"/>
                <w:b/>
                <w:sz w:val="28"/>
                <w:szCs w:val="28"/>
                <w:lang w:val="es-ES"/>
              </w:rPr>
              <w:t xml:space="preserve">Plataforma Intergubernamental </w:t>
            </w:r>
            <w:r w:rsidR="00B92D4A">
              <w:rPr>
                <w:rFonts w:ascii="Arial" w:hAnsi="Arial" w:cs="Arial"/>
                <w:b/>
                <w:sz w:val="28"/>
                <w:szCs w:val="28"/>
                <w:lang w:val="es-ES"/>
              </w:rPr>
              <w:t>Científico</w:t>
            </w:r>
            <w:r w:rsidR="00B92D4A">
              <w:rPr>
                <w:rFonts w:ascii="Arial" w:hAnsi="Arial" w:cs="Arial"/>
                <w:b/>
                <w:sz w:val="28"/>
                <w:szCs w:val="28"/>
                <w:lang w:val="es-ES"/>
              </w:rPr>
              <w:noBreakHyphen/>
              <w:t>normativa</w:t>
            </w:r>
            <w:r w:rsidRPr="00FB57BA">
              <w:rPr>
                <w:rFonts w:ascii="Arial" w:hAnsi="Arial" w:cs="Arial"/>
                <w:b/>
                <w:sz w:val="28"/>
                <w:szCs w:val="28"/>
                <w:lang w:val="es-ES"/>
              </w:rPr>
              <w:t xml:space="preserve"> sobre </w:t>
            </w:r>
            <w:r w:rsidRPr="00FB57BA">
              <w:rPr>
                <w:rFonts w:ascii="Arial" w:hAnsi="Arial" w:cs="Arial"/>
                <w:b/>
                <w:sz w:val="28"/>
                <w:szCs w:val="28"/>
                <w:lang w:val="es-ES"/>
              </w:rPr>
              <w:br/>
              <w:t>Diversidad Biológica y Servicios de los Ecosistemas</w:t>
            </w:r>
          </w:p>
        </w:tc>
        <w:tc>
          <w:tcPr>
            <w:tcW w:w="2298" w:type="dxa"/>
            <w:gridSpan w:val="2"/>
            <w:tcBorders>
              <w:top w:val="single" w:sz="2" w:space="0" w:color="auto"/>
              <w:bottom w:val="single" w:sz="24" w:space="0" w:color="auto"/>
            </w:tcBorders>
          </w:tcPr>
          <w:p w14:paraId="44929780" w14:textId="77777777" w:rsidR="004165D4" w:rsidRPr="00FB57BA" w:rsidRDefault="004165D4" w:rsidP="004165D4">
            <w:pPr>
              <w:spacing w:before="120"/>
              <w:rPr>
                <w:sz w:val="20"/>
                <w:szCs w:val="20"/>
                <w:lang w:val="es-ES"/>
              </w:rPr>
            </w:pPr>
            <w:r w:rsidRPr="00FB57BA">
              <w:rPr>
                <w:sz w:val="20"/>
                <w:szCs w:val="20"/>
                <w:lang w:val="es-ES"/>
              </w:rPr>
              <w:t>Distr. general</w:t>
            </w:r>
          </w:p>
          <w:p w14:paraId="46CAE2D0" w14:textId="4A39A94F" w:rsidR="004165D4" w:rsidRPr="00FB57BA" w:rsidRDefault="004165D4" w:rsidP="004165D4">
            <w:pPr>
              <w:widowControl w:val="0"/>
              <w:spacing w:after="120"/>
              <w:rPr>
                <w:sz w:val="20"/>
                <w:szCs w:val="20"/>
                <w:lang w:val="es-ES"/>
              </w:rPr>
            </w:pPr>
            <w:r w:rsidRPr="00FB57BA">
              <w:rPr>
                <w:sz w:val="20"/>
                <w:szCs w:val="20"/>
                <w:lang w:val="es-ES"/>
              </w:rPr>
              <w:t>22 de mayo de 2019</w:t>
            </w:r>
          </w:p>
          <w:p w14:paraId="706C332E" w14:textId="77777777" w:rsidR="004165D4" w:rsidRPr="00FB57BA" w:rsidRDefault="004165D4" w:rsidP="004165D4">
            <w:pPr>
              <w:tabs>
                <w:tab w:val="left" w:pos="1247"/>
                <w:tab w:val="left" w:pos="1814"/>
                <w:tab w:val="left" w:pos="2381"/>
                <w:tab w:val="left" w:pos="2948"/>
                <w:tab w:val="left" w:pos="3515"/>
              </w:tabs>
              <w:spacing w:before="120" w:after="120"/>
              <w:rPr>
                <w:sz w:val="20"/>
                <w:szCs w:val="20"/>
                <w:lang w:val="es-ES"/>
              </w:rPr>
            </w:pPr>
            <w:r w:rsidRPr="00FB57BA">
              <w:rPr>
                <w:sz w:val="20"/>
                <w:szCs w:val="20"/>
                <w:lang w:val="es-ES"/>
              </w:rPr>
              <w:t>Español</w:t>
            </w:r>
            <w:r w:rsidRPr="00FB57BA">
              <w:rPr>
                <w:sz w:val="20"/>
                <w:szCs w:val="20"/>
                <w:lang w:val="es-ES"/>
              </w:rPr>
              <w:br/>
              <w:t>Original: inglés</w:t>
            </w:r>
          </w:p>
        </w:tc>
      </w:tr>
    </w:tbl>
    <w:p w14:paraId="175E7308" w14:textId="148D8348" w:rsidR="004165D4" w:rsidRPr="00FB57BA" w:rsidRDefault="004165D4" w:rsidP="004165D4">
      <w:pPr>
        <w:pStyle w:val="AATitle"/>
        <w:keepNext w:val="0"/>
        <w:keepLines w:val="0"/>
        <w:tabs>
          <w:tab w:val="clear" w:pos="1247"/>
          <w:tab w:val="clear" w:pos="1814"/>
          <w:tab w:val="clear" w:pos="2381"/>
          <w:tab w:val="clear" w:pos="2948"/>
          <w:tab w:val="clear" w:pos="3515"/>
          <w:tab w:val="clear" w:pos="4082"/>
        </w:tabs>
        <w:ind w:right="3402"/>
        <w:rPr>
          <w:lang w:val="es-ES"/>
        </w:rPr>
      </w:pPr>
      <w:r w:rsidRPr="00FB57BA">
        <w:rPr>
          <w:lang w:val="es-ES"/>
        </w:rPr>
        <w:t xml:space="preserve">Plenario de la Plataforma Intergubernamental </w:t>
      </w:r>
      <w:r w:rsidR="00B92D4A">
        <w:rPr>
          <w:lang w:val="es-ES"/>
        </w:rPr>
        <w:t>Científico</w:t>
      </w:r>
      <w:r w:rsidR="00B92D4A">
        <w:rPr>
          <w:lang w:val="es-ES"/>
        </w:rPr>
        <w:noBreakHyphen/>
        <w:t>normativa</w:t>
      </w:r>
      <w:r w:rsidRPr="00FB57BA">
        <w:rPr>
          <w:lang w:val="es-ES"/>
        </w:rPr>
        <w:br/>
        <w:t>sobre Diversidad Biológica y Servicios de los Ecosistemas</w:t>
      </w:r>
    </w:p>
    <w:p w14:paraId="1D6FC5E3" w14:textId="77777777" w:rsidR="004165D4" w:rsidRPr="00FB57BA" w:rsidRDefault="004165D4" w:rsidP="004165D4">
      <w:pPr>
        <w:pStyle w:val="AATitle"/>
        <w:keepNext w:val="0"/>
        <w:keepLines w:val="0"/>
        <w:tabs>
          <w:tab w:val="clear" w:pos="1247"/>
          <w:tab w:val="clear" w:pos="1814"/>
          <w:tab w:val="clear" w:pos="2381"/>
          <w:tab w:val="clear" w:pos="2948"/>
          <w:tab w:val="clear" w:pos="3515"/>
          <w:tab w:val="clear" w:pos="4082"/>
        </w:tabs>
        <w:ind w:right="3402"/>
        <w:rPr>
          <w:lang w:val="es-ES"/>
        </w:rPr>
      </w:pPr>
      <w:r w:rsidRPr="00FB57BA">
        <w:rPr>
          <w:bCs/>
          <w:lang w:val="es-ES"/>
        </w:rPr>
        <w:t xml:space="preserve">Séptimo </w:t>
      </w:r>
      <w:r w:rsidRPr="00FB57BA">
        <w:rPr>
          <w:lang w:val="es-ES"/>
        </w:rPr>
        <w:t>período</w:t>
      </w:r>
      <w:r w:rsidRPr="00FB57BA">
        <w:rPr>
          <w:bCs/>
          <w:lang w:val="es-ES"/>
        </w:rPr>
        <w:t xml:space="preserve"> de sesiones</w:t>
      </w:r>
    </w:p>
    <w:p w14:paraId="640766FC" w14:textId="77777777" w:rsidR="004165D4" w:rsidRPr="00FB57BA" w:rsidRDefault="004165D4" w:rsidP="004165D4">
      <w:pPr>
        <w:pStyle w:val="AATitle"/>
        <w:keepNext w:val="0"/>
        <w:keepLines w:val="0"/>
        <w:tabs>
          <w:tab w:val="clear" w:pos="1247"/>
          <w:tab w:val="clear" w:pos="1814"/>
          <w:tab w:val="clear" w:pos="2381"/>
          <w:tab w:val="clear" w:pos="2948"/>
          <w:tab w:val="clear" w:pos="3515"/>
          <w:tab w:val="clear" w:pos="4082"/>
        </w:tabs>
        <w:ind w:right="3402"/>
        <w:rPr>
          <w:b w:val="0"/>
          <w:lang w:val="es-ES"/>
        </w:rPr>
      </w:pPr>
      <w:r w:rsidRPr="00FB57BA">
        <w:rPr>
          <w:b w:val="0"/>
          <w:lang w:val="es-ES"/>
        </w:rPr>
        <w:t>París, 29 de abril a 4 de mayo de 2019</w:t>
      </w:r>
    </w:p>
    <w:p w14:paraId="7C973629" w14:textId="47900DB9" w:rsidR="008D2C44" w:rsidRPr="00FB57BA" w:rsidRDefault="00006A3D" w:rsidP="008C04E7">
      <w:pPr>
        <w:pStyle w:val="BBTitle"/>
        <w:rPr>
          <w:lang w:val="es-ES"/>
        </w:rPr>
      </w:pPr>
      <w:r w:rsidRPr="00FB57BA">
        <w:rPr>
          <w:bCs/>
          <w:lang w:val="es-ES"/>
        </w:rPr>
        <w:t xml:space="preserve">Informe del Plenario de la Plataforma Intergubernamental </w:t>
      </w:r>
      <w:r w:rsidR="00B92D4A">
        <w:rPr>
          <w:bCs/>
          <w:lang w:val="es-ES"/>
        </w:rPr>
        <w:t>Científico</w:t>
      </w:r>
      <w:r w:rsidR="00B92D4A">
        <w:rPr>
          <w:bCs/>
          <w:lang w:val="es-ES"/>
        </w:rPr>
        <w:noBreakHyphen/>
        <w:t>normativa</w:t>
      </w:r>
      <w:r w:rsidRPr="00FB57BA">
        <w:rPr>
          <w:bCs/>
          <w:lang w:val="es-ES"/>
        </w:rPr>
        <w:t xml:space="preserve"> sobre Diversidad Biológica y Servicios de los Ecosistemas sobre la labor realizada en su séptimo período de sesiones</w:t>
      </w:r>
    </w:p>
    <w:p w14:paraId="5005C9C4" w14:textId="77777777" w:rsidR="003E396F" w:rsidRPr="00FB57BA" w:rsidRDefault="003B7762" w:rsidP="008C04E7">
      <w:pPr>
        <w:pStyle w:val="CH1"/>
        <w:rPr>
          <w:lang w:val="es-ES"/>
        </w:rPr>
      </w:pPr>
      <w:r w:rsidRPr="00FB57BA">
        <w:rPr>
          <w:lang w:val="es-ES"/>
        </w:rPr>
        <w:tab/>
      </w:r>
      <w:r w:rsidR="003E396F" w:rsidRPr="00FB57BA">
        <w:rPr>
          <w:lang w:val="es-ES"/>
        </w:rPr>
        <w:t>I.</w:t>
      </w:r>
      <w:r w:rsidR="003E396F" w:rsidRPr="00FB57BA">
        <w:rPr>
          <w:lang w:val="es-ES"/>
        </w:rPr>
        <w:tab/>
      </w:r>
      <w:r w:rsidR="003E396F" w:rsidRPr="00FB57BA">
        <w:rPr>
          <w:bCs/>
          <w:lang w:val="es-ES"/>
        </w:rPr>
        <w:t>Apertura del período de sesiones</w:t>
      </w:r>
    </w:p>
    <w:p w14:paraId="091A3C3F" w14:textId="72724649" w:rsidR="00D9791E" w:rsidRPr="00FB57BA" w:rsidRDefault="00D9791E" w:rsidP="008C04E7">
      <w:pPr>
        <w:pStyle w:val="Normalnumber"/>
        <w:ind w:left="1247" w:firstLine="0"/>
        <w:rPr>
          <w:lang w:val="es-ES"/>
        </w:rPr>
      </w:pPr>
      <w:r w:rsidRPr="00FB57BA">
        <w:rPr>
          <w:lang w:val="es-ES"/>
        </w:rPr>
        <w:t xml:space="preserve">El séptimo período de sesiones del Plenario de la Plataforma Intergubernamental </w:t>
      </w:r>
      <w:r w:rsidR="00B92D4A">
        <w:rPr>
          <w:lang w:val="es-ES"/>
        </w:rPr>
        <w:t>Científico</w:t>
      </w:r>
      <w:r w:rsidR="00B92D4A">
        <w:rPr>
          <w:lang w:val="es-ES"/>
        </w:rPr>
        <w:noBreakHyphen/>
        <w:t>normativa</w:t>
      </w:r>
      <w:r w:rsidRPr="00FB57BA">
        <w:rPr>
          <w:lang w:val="es-ES"/>
        </w:rPr>
        <w:t xml:space="preserve"> sobre Diversidad Biológica y Servicios de los Ecosistemas (IPBES) se celebró en</w:t>
      </w:r>
      <w:r w:rsidR="003B001C">
        <w:rPr>
          <w:lang w:val="es-ES"/>
        </w:rPr>
        <w:t> </w:t>
      </w:r>
      <w:r w:rsidRPr="00FB57BA">
        <w:rPr>
          <w:lang w:val="es-ES"/>
        </w:rPr>
        <w:t xml:space="preserve">la sede de la Organización de las </w:t>
      </w:r>
      <w:r w:rsidR="0034736D">
        <w:rPr>
          <w:lang w:val="es-ES"/>
        </w:rPr>
        <w:t>Naciones Unidas</w:t>
      </w:r>
      <w:r w:rsidRPr="00FB57BA">
        <w:rPr>
          <w:lang w:val="es-ES"/>
        </w:rPr>
        <w:t xml:space="preserve"> para la Educación, la Ciencia y la Cultura (UNESCO), en París, del 29 de abril al 4 de mayo de 2019.</w:t>
      </w:r>
    </w:p>
    <w:p w14:paraId="4E8600C5" w14:textId="555F4C0D" w:rsidR="00C21199" w:rsidRPr="00FB57BA" w:rsidRDefault="00D9791E" w:rsidP="008C04E7">
      <w:pPr>
        <w:pStyle w:val="Normalnumber"/>
        <w:ind w:left="1247" w:firstLine="0"/>
        <w:rPr>
          <w:lang w:val="es-ES"/>
        </w:rPr>
      </w:pPr>
      <w:r w:rsidRPr="00FB57BA">
        <w:rPr>
          <w:lang w:val="es-ES"/>
        </w:rPr>
        <w:t>Tras un espectáculo de danza, el período de sesiones quedó inaugurado a las 10.10 horas por el</w:t>
      </w:r>
      <w:r w:rsidR="000F2439">
        <w:rPr>
          <w:lang w:val="es-ES"/>
        </w:rPr>
        <w:t> </w:t>
      </w:r>
      <w:r w:rsidRPr="00FB57BA">
        <w:rPr>
          <w:lang w:val="es-ES"/>
        </w:rPr>
        <w:t>Presidente de la IPBES, Sir Robert Watson, que dio la bienvenida a los participantes, agradeció a la</w:t>
      </w:r>
      <w:r w:rsidR="000F2439">
        <w:rPr>
          <w:lang w:val="es-ES"/>
        </w:rPr>
        <w:t> </w:t>
      </w:r>
      <w:r w:rsidR="00086E59">
        <w:rPr>
          <w:lang w:val="es-ES"/>
        </w:rPr>
        <w:t>UNESCO el haber acogido el perí</w:t>
      </w:r>
      <w:r w:rsidRPr="00FB57BA">
        <w:rPr>
          <w:lang w:val="es-ES"/>
        </w:rPr>
        <w:t>odo de sesiones y manifestó su reconocimiento al Gobierno de Francia por defender la cuestión de la diversidad biológica.</w:t>
      </w:r>
    </w:p>
    <w:p w14:paraId="05D87523" w14:textId="0D0326CB" w:rsidR="00C21199" w:rsidRPr="00FB57BA" w:rsidRDefault="00C21199" w:rsidP="008C04E7">
      <w:pPr>
        <w:pStyle w:val="Normalnumber"/>
        <w:ind w:left="1247" w:firstLine="0"/>
        <w:rPr>
          <w:lang w:val="es-ES"/>
        </w:rPr>
      </w:pPr>
      <w:r w:rsidRPr="00FB57BA">
        <w:rPr>
          <w:lang w:val="es-ES"/>
        </w:rPr>
        <w:t>Afirmó que la IPBES había logrado enormes progresos en sus primeros siete años: su primer programa de trabajo estaba a punto de concluir y se iba a aprobar un nuevo programa de trabajo durante el período de sesiones en curso. Su labor era, en cuanto a calidad y pertinencia de las políticas a la hora de abordar la cuestión de la diversidad biológica, sin lugar a dudas comparable a la del Grupo Intergubernamental de Expertos sobre el Cambio Climático en el tema del cambio climático debido a la actividad humana. El reto para la IPBES estaba en dotar de mayor relieve a la diversidad biológica y los ecosistemas, hasta situarlos al mismo nivel que el cambio climático. El informe de evaluación mundial sobre diversidad biológica y servicios de los ecosistemas de la IPBES era el primero en su clase, y las pruebas y mensajes clave que figuraban en él servirían de base para que los Gobiernos, el sector privado y el público en general adoptasen medidas fundamentadas destinadas a conservar la diversidad biológica y al uso sostenible de esta. El trabajo de la IPBES complementaba las medidas adoptadas para lograr otros acuerdos y objetivos clave. Había aportado pruebas de que la pérdida de diversidad biológica no era solo un problema ambiental, sino también de desarrollo, económico, de seguridad, social, moral y ético que, si no se controlaba, socavaría la consecución de los Objetivos de Desarrollo Sostenible. Las generaciones más j</w:t>
      </w:r>
      <w:r w:rsidR="003B7762" w:rsidRPr="00FB57BA">
        <w:rPr>
          <w:lang w:val="es-ES"/>
        </w:rPr>
        <w:t>ó</w:t>
      </w:r>
      <w:r w:rsidRPr="00FB57BA">
        <w:rPr>
          <w:lang w:val="es-ES"/>
        </w:rPr>
        <w:t>venes eran las más vulnerables, y se estaban pronunciando al respecto por todo el mundo. Él mismo se había sumado a la campaña Voz para el Planeta, puesta en marcha recientemente, e instó a los demás participantes a que hicieran lo propio. La</w:t>
      </w:r>
      <w:r w:rsidR="00E922AE">
        <w:rPr>
          <w:lang w:val="es-ES"/>
        </w:rPr>
        <w:t> </w:t>
      </w:r>
      <w:r w:rsidRPr="00FB57BA">
        <w:rPr>
          <w:lang w:val="es-ES"/>
        </w:rPr>
        <w:t>pérdida de diversidad biológica debía abordarse con urgencia, por parte de todos, y en paralelo al cambio climático debido a la actividad humana.</w:t>
      </w:r>
    </w:p>
    <w:p w14:paraId="5C1284F2" w14:textId="77777777" w:rsidR="004A1501" w:rsidRPr="00FB57BA" w:rsidRDefault="00C21199" w:rsidP="008C04E7">
      <w:pPr>
        <w:pStyle w:val="Normalnumber"/>
        <w:ind w:left="1247" w:firstLine="0"/>
        <w:rPr>
          <w:lang w:val="es-ES"/>
        </w:rPr>
      </w:pPr>
      <w:r w:rsidRPr="00FB57BA">
        <w:rPr>
          <w:lang w:val="es-ES"/>
        </w:rPr>
        <w:t>El Plenario trató cinco cuestiones principales: examen y aprobación del resumen para responsables de políticas de la evaluación mundial, junto con la aceptación de sus capítulos; consideración del informe del grupo de evaluación externo y de las medidas propuestas para mejorar el funcionamiento de la IPBES; examen y aprobación de un</w:t>
      </w:r>
      <w:bookmarkStart w:id="0" w:name="_GoBack"/>
      <w:bookmarkEnd w:id="0"/>
      <w:r w:rsidRPr="00FB57BA">
        <w:rPr>
          <w:lang w:val="es-ES"/>
        </w:rPr>
        <w:t xml:space="preserve"> presupuesto sostenible; aprobación del proyecto de programa de trabajo; y elección de una nueva Mesa y de la Presidencia.</w:t>
      </w:r>
    </w:p>
    <w:p w14:paraId="4D8331D2" w14:textId="229DDAFD" w:rsidR="00D9791E" w:rsidRPr="00FB57BA" w:rsidRDefault="00802081" w:rsidP="008C04E7">
      <w:pPr>
        <w:pStyle w:val="Normalnumber"/>
        <w:ind w:left="1247" w:firstLine="0"/>
        <w:rPr>
          <w:lang w:val="es-ES"/>
        </w:rPr>
      </w:pPr>
      <w:r w:rsidRPr="00FB57BA">
        <w:rPr>
          <w:lang w:val="es-ES"/>
        </w:rPr>
        <w:lastRenderedPageBreak/>
        <w:t>Tras estas observaciones, formularon declaraciones de apertura la Directora General de la</w:t>
      </w:r>
      <w:r w:rsidR="000F2439">
        <w:rPr>
          <w:lang w:val="es-ES"/>
        </w:rPr>
        <w:t> </w:t>
      </w:r>
      <w:r w:rsidRPr="00FB57BA">
        <w:rPr>
          <w:lang w:val="es-ES"/>
        </w:rPr>
        <w:t xml:space="preserve">UNESCO, </w:t>
      </w:r>
      <w:r w:rsidR="003872A6">
        <w:rPr>
          <w:lang w:val="es-ES"/>
        </w:rPr>
        <w:t>Sra. </w:t>
      </w:r>
      <w:r w:rsidRPr="00FB57BA">
        <w:rPr>
          <w:lang w:val="es-ES"/>
        </w:rPr>
        <w:t xml:space="preserve">Audrey Azoulay; la Secretaria Ejecutiva de la IPBES, </w:t>
      </w:r>
      <w:r w:rsidR="003872A6">
        <w:rPr>
          <w:lang w:val="es-ES"/>
        </w:rPr>
        <w:t>Sra. </w:t>
      </w:r>
      <w:r w:rsidRPr="00FB57BA">
        <w:rPr>
          <w:lang w:val="es-ES"/>
        </w:rPr>
        <w:t>Anne Larigauderie; y el</w:t>
      </w:r>
      <w:r w:rsidR="000F2439">
        <w:rPr>
          <w:lang w:val="es-ES"/>
        </w:rPr>
        <w:t> </w:t>
      </w:r>
      <w:r w:rsidRPr="00FB57BA">
        <w:rPr>
          <w:lang w:val="es-ES"/>
        </w:rPr>
        <w:t xml:space="preserve">Embajador y Delegado Permanente de Francia ante la UNESCO, </w:t>
      </w:r>
      <w:r w:rsidR="003872A6">
        <w:rPr>
          <w:lang w:val="es-ES"/>
        </w:rPr>
        <w:t>Sr. </w:t>
      </w:r>
      <w:r w:rsidRPr="00FB57BA">
        <w:rPr>
          <w:lang w:val="es-ES"/>
        </w:rPr>
        <w:t>Laurent Stéfanini, que habló en</w:t>
      </w:r>
      <w:r w:rsidR="000F2439">
        <w:rPr>
          <w:lang w:val="es-ES"/>
        </w:rPr>
        <w:t> </w:t>
      </w:r>
      <w:r w:rsidRPr="00FB57BA">
        <w:rPr>
          <w:lang w:val="es-ES"/>
        </w:rPr>
        <w:t xml:space="preserve">nombre del Ministro para Europa y de Relaciones Exteriores de Francia, </w:t>
      </w:r>
      <w:r w:rsidR="003872A6">
        <w:rPr>
          <w:lang w:val="es-ES"/>
        </w:rPr>
        <w:t>Sr. </w:t>
      </w:r>
      <w:r w:rsidRPr="00FB57BA">
        <w:rPr>
          <w:lang w:val="es-ES"/>
        </w:rPr>
        <w:t>Jean-Yves Le Drian.</w:t>
      </w:r>
    </w:p>
    <w:p w14:paraId="3D1B336F" w14:textId="651BBF43" w:rsidR="00BF4C3D" w:rsidRPr="00FB57BA" w:rsidRDefault="00BF4C3D" w:rsidP="008C04E7">
      <w:pPr>
        <w:pStyle w:val="Normalnumber"/>
        <w:ind w:left="1247" w:firstLine="0"/>
        <w:rPr>
          <w:lang w:val="es-ES"/>
        </w:rPr>
      </w:pPr>
      <w:r w:rsidRPr="00FB57BA">
        <w:rPr>
          <w:lang w:val="es-ES"/>
        </w:rPr>
        <w:t>En su intervención, la Directora General indicó que, en 2005, la Conferencia Internacional sobre Diversidad Biológica: Ciencia y Gobernanza, celebrada en la UNESCO, sentó las bases de un diálogo entre la ciencia y la sociedad que, en última instancia, había dado lugar a la creación de la</w:t>
      </w:r>
      <w:r w:rsidR="000F2439">
        <w:rPr>
          <w:lang w:val="es-ES"/>
        </w:rPr>
        <w:t> </w:t>
      </w:r>
      <w:r w:rsidRPr="00FB57BA">
        <w:rPr>
          <w:lang w:val="es-ES"/>
        </w:rPr>
        <w:t>IPBES y a que esta prosiguiera ese diálogo. Se necesitaban medidas urgentes para preservar la diversidad biológica, de la que dependían la diversidad cultural y la seguridad humana. La publicación inminente de la evaluación mundial serviría de acicate para estas medidas. Para hacer frente al reto, la ciencia debía ser la base de las políticas públicas y tener mayor difusión entre el público en general. La</w:t>
      </w:r>
      <w:r w:rsidR="00CD3FB2">
        <w:rPr>
          <w:lang w:val="es-ES"/>
        </w:rPr>
        <w:t> </w:t>
      </w:r>
      <w:r w:rsidRPr="00FB57BA">
        <w:rPr>
          <w:lang w:val="es-ES"/>
        </w:rPr>
        <w:t>UNESCO estaba en una posición privilegiada para apoyar los esfuerzos encaminados a ese fin al reunir a expertos científicos, la sociedad civil, los jóvenes y los Gobiernos y fomentar la educación en materia de desarrollo sostenible. También respaldaba la sostenibilidad mediante el establecimiento de reservas de biosfera, sitios de patrimonio mundial natural y geoparques mundiales, así como mediante el desarrollo del conocimiento científico y la cooperación. Hacía uso de los conocimientos indígenas y locales, conjuntamente con la Plataforma, tal y como se reflejaba en la evaluación mundial.</w:t>
      </w:r>
    </w:p>
    <w:p w14:paraId="5791039D" w14:textId="3B98AD9B" w:rsidR="00BF4C3D" w:rsidRPr="00FB57BA" w:rsidRDefault="00BF4C3D" w:rsidP="008C04E7">
      <w:pPr>
        <w:pStyle w:val="Normalnumber"/>
        <w:ind w:left="1247" w:firstLine="0"/>
        <w:rPr>
          <w:lang w:val="es-ES"/>
        </w:rPr>
      </w:pPr>
      <w:r w:rsidRPr="00FB57BA">
        <w:rPr>
          <w:lang w:val="es-ES"/>
        </w:rPr>
        <w:t xml:space="preserve">La UNESCO había apoyado a la IPBES desde el principio, en colaboración con el Programa de las </w:t>
      </w:r>
      <w:r w:rsidR="0034736D">
        <w:rPr>
          <w:lang w:val="es-ES"/>
        </w:rPr>
        <w:t>Naciones Unidas</w:t>
      </w:r>
      <w:r w:rsidRPr="00FB57BA">
        <w:rPr>
          <w:lang w:val="es-ES"/>
        </w:rPr>
        <w:t xml:space="preserve"> para el Medio Ambiente (PNUMA), la Organización de las </w:t>
      </w:r>
      <w:r w:rsidR="0034736D">
        <w:rPr>
          <w:lang w:val="es-ES"/>
        </w:rPr>
        <w:t>Naciones Unidas</w:t>
      </w:r>
      <w:r w:rsidRPr="00FB57BA">
        <w:rPr>
          <w:lang w:val="es-ES"/>
        </w:rPr>
        <w:t xml:space="preserve"> para la Alimentación y la Agricultura (FAO) y el Programa de las </w:t>
      </w:r>
      <w:r w:rsidR="0034736D">
        <w:rPr>
          <w:lang w:val="es-ES"/>
        </w:rPr>
        <w:t>Naciones Unidas</w:t>
      </w:r>
      <w:r w:rsidRPr="00FB57BA">
        <w:rPr>
          <w:lang w:val="es-ES"/>
        </w:rPr>
        <w:t xml:space="preserve"> para el Desarrollo (PNUD). El sistema de las </w:t>
      </w:r>
      <w:r w:rsidR="0034736D">
        <w:rPr>
          <w:lang w:val="es-ES"/>
        </w:rPr>
        <w:t>Naciones Unidas</w:t>
      </w:r>
      <w:r w:rsidRPr="00FB57BA">
        <w:rPr>
          <w:lang w:val="es-ES"/>
        </w:rPr>
        <w:t xml:space="preserve"> estaba decidido a mantener su compromiso de hacer frente al desafío de proteger la diversidad biológica. Cada minuto contaba, y había llegado el momento de pasar a la acción. El mundo, sobre todo las generaciones más jóvenes, estaba observando. </w:t>
      </w:r>
    </w:p>
    <w:p w14:paraId="71447327" w14:textId="77777777" w:rsidR="00BF4C3D" w:rsidRPr="00FB57BA" w:rsidRDefault="00BF4C3D" w:rsidP="008C04E7">
      <w:pPr>
        <w:pStyle w:val="Normalnumber"/>
        <w:ind w:left="1247" w:firstLine="0"/>
        <w:rPr>
          <w:lang w:val="es-ES"/>
        </w:rPr>
      </w:pPr>
      <w:r w:rsidRPr="00FB57BA">
        <w:rPr>
          <w:lang w:val="es-ES"/>
        </w:rPr>
        <w:t>En su intervención, la Secretaria Ejecutiva afirmó que unos 800 participantes –una cifra récord– habían acudido al período de sesiones en curso en representación de más de 130 Gobiernos, así como de acuerdos ambientales multilaterales, la sociedad civil y el sector empresarial.</w:t>
      </w:r>
    </w:p>
    <w:p w14:paraId="6A028631" w14:textId="77777777" w:rsidR="00BF4C3D" w:rsidRPr="00FB57BA" w:rsidRDefault="00BF4C3D" w:rsidP="008C04E7">
      <w:pPr>
        <w:pStyle w:val="Normalnumber"/>
        <w:ind w:left="1247" w:firstLine="0"/>
        <w:rPr>
          <w:lang w:val="es-ES"/>
        </w:rPr>
      </w:pPr>
      <w:r w:rsidRPr="00FB57BA">
        <w:rPr>
          <w:lang w:val="es-ES"/>
        </w:rPr>
        <w:t>La próxima evaluación mundial proporcionaría respuestas, respaldadas por cifras pertinentes, a las cuestiones fundamentales de por qué es importante proteger la diversidad biológica y utilizarla de manera sostenible, y por qué es tan crucial para la consecución de los Objetivos de Desarrollo Sostenible. También dejaría patente la forma en que la diversidad biológica contribuye a la calidad de vida, la identidad y el patrimonio cultural de la humanidad. Cientos de investigadores y expertos de todo el mundo, en especial depositarios del saber indígena y local, habían contribuido al informe de forma voluntaria e incorporado respuestas a miles de observaciones hechas por sus pares. La evaluación proporcionaría la base científica para la 15ª reunión de la Conferencia de las Partes en el Convenio sobre Diversidad Biológica, que tendrá lugar en China en 2020. Se esperaba que la labor de la Plataforma contribuyera a catalizar medidas globales sobre la diversidad biológica, junto con otras relativas al cambio climático, antes de que fuera demasiado tarde.</w:t>
      </w:r>
    </w:p>
    <w:p w14:paraId="7DE2FCB5" w14:textId="6118B352" w:rsidR="00BF4C3D" w:rsidRPr="00FB57BA" w:rsidRDefault="00BF4C3D" w:rsidP="008C04E7">
      <w:pPr>
        <w:pStyle w:val="Normalnumber"/>
        <w:ind w:left="1247" w:firstLine="0"/>
        <w:rPr>
          <w:lang w:val="es-ES"/>
        </w:rPr>
      </w:pPr>
      <w:r w:rsidRPr="00FB57BA">
        <w:rPr>
          <w:lang w:val="es-ES"/>
        </w:rPr>
        <w:t xml:space="preserve">En su intervención, el </w:t>
      </w:r>
      <w:r w:rsidR="003872A6">
        <w:rPr>
          <w:lang w:val="es-ES"/>
        </w:rPr>
        <w:t>Sr. </w:t>
      </w:r>
      <w:r w:rsidRPr="00FB57BA">
        <w:rPr>
          <w:lang w:val="es-ES"/>
        </w:rPr>
        <w:t>Stéfanini agradeció la labor llevada a cabo por la IPBES desde sus inicios y afirmó que la diversidad biológica y los servicios de los ecosistemas se enfrentaban a una crisis sin precedentes y que eso tendría efectos trascendentales sobre la economía mundial, la seguridad alimentaria, el desarrollo y la seguridad colectiva, así como sobre muchas esferas de las que depende la propia vida humana, como la agricultura, la regulación del clima, la calidad del aire y del agua y la polinización. En ese contexto, la cooperación internacional era indispensable.</w:t>
      </w:r>
    </w:p>
    <w:p w14:paraId="0805B613" w14:textId="6C496CF4" w:rsidR="00BF4C3D" w:rsidRPr="00FB57BA" w:rsidRDefault="00BF4C3D" w:rsidP="008C04E7">
      <w:pPr>
        <w:pStyle w:val="Normalnumber"/>
        <w:ind w:left="1247" w:firstLine="0"/>
        <w:rPr>
          <w:lang w:val="es-ES"/>
        </w:rPr>
      </w:pPr>
      <w:r w:rsidRPr="00FB57BA">
        <w:rPr>
          <w:lang w:val="es-ES"/>
        </w:rPr>
        <w:t>La evaluación mundial pondría de relieve la necesidad urgente de proteger la diversidad biológica y proporcionaría la base científica para la adopción de medidas nacionales e internacionales. Llegaba en un momento crucial, ya que los nuevos compromisos a nivel nacional y regional, y entre todos los interesados, serían cruciales para el éxito de la 15ª reunión de la Conferencia de las Partes en</w:t>
      </w:r>
      <w:r w:rsidR="00CD3FB2">
        <w:rPr>
          <w:lang w:val="es-ES"/>
        </w:rPr>
        <w:t> </w:t>
      </w:r>
      <w:r w:rsidRPr="00FB57BA">
        <w:rPr>
          <w:lang w:val="es-ES"/>
        </w:rPr>
        <w:t>el Convenio sobre Diversidad Biológica y para dar nuevos bríos a lucha contra los problemas de la diversidad biológica. Con ese fin, Francia se había comprometido a compartir la experiencia adquirida en la negociación del Acuerdo de París. Pronto sería anfitriona de una reunión de los ministros de medio ambiente del Grupo de los Siete, y poco más tarde de la cumbre del Grupo de los Siete, en la que la diversidad biológica sería uno de los temas clave. En 2020, acogería el Congreso Mundial de la</w:t>
      </w:r>
      <w:r w:rsidR="00CD3FB2">
        <w:rPr>
          <w:lang w:val="es-ES"/>
        </w:rPr>
        <w:t> </w:t>
      </w:r>
      <w:r w:rsidRPr="00FB57BA">
        <w:rPr>
          <w:lang w:val="es-ES"/>
        </w:rPr>
        <w:t>Naturaleza de la Unión Internacional para la Conservación de la Naturaleza.</w:t>
      </w:r>
    </w:p>
    <w:p w14:paraId="5E26B65D" w14:textId="77777777" w:rsidR="00BF4C3D" w:rsidRPr="00FB57BA" w:rsidRDefault="00BF4C3D" w:rsidP="008C04E7">
      <w:pPr>
        <w:pStyle w:val="Normalnumber"/>
        <w:ind w:left="1247" w:firstLine="0"/>
        <w:rPr>
          <w:lang w:val="es-ES"/>
        </w:rPr>
      </w:pPr>
      <w:r w:rsidRPr="00FB57BA">
        <w:rPr>
          <w:lang w:val="es-ES"/>
        </w:rPr>
        <w:t>La acción de los Estados no sería suficiente por sí sola; todos los interesados debían participar, incluida la comunidad de investigadores, los gobiernos locales, el sector privado, las organizaciones no gubernamentales y el público en general. También se animaba a los sectores industrial y financiero a comprometerse en la protección de la diversidad biológica, en particular a través de organizaciones como la FAO, la Organización Mundial de la Salud y la Organización Mundial del Comercio. La ayuda pública al desarrollo también resultaba esencial. Francia había aumentado y mantendría su apoyo financiero a la protección de la diversidad biológica.</w:t>
      </w:r>
    </w:p>
    <w:p w14:paraId="0E2F0839" w14:textId="77777777" w:rsidR="003E10DE" w:rsidRPr="00FB57BA" w:rsidRDefault="00D9791E" w:rsidP="008C04E7">
      <w:pPr>
        <w:pStyle w:val="Normalnumber"/>
        <w:ind w:left="1247" w:firstLine="0"/>
        <w:rPr>
          <w:lang w:val="es-ES"/>
        </w:rPr>
      </w:pPr>
      <w:r w:rsidRPr="00FB57BA">
        <w:rPr>
          <w:lang w:val="es-ES"/>
        </w:rPr>
        <w:t xml:space="preserve">Tras esas intervenciones, se proyectó una película sobre la diversidad biológica en Francia. </w:t>
      </w:r>
    </w:p>
    <w:p w14:paraId="3D5B1E8A" w14:textId="77777777" w:rsidR="00D9791E" w:rsidRPr="00FB57BA" w:rsidRDefault="003E10DE" w:rsidP="008C04E7">
      <w:pPr>
        <w:pStyle w:val="Normalnumber"/>
        <w:ind w:left="1247" w:firstLine="0"/>
        <w:rPr>
          <w:lang w:val="es-ES"/>
        </w:rPr>
      </w:pPr>
      <w:r w:rsidRPr="00FB57BA">
        <w:rPr>
          <w:lang w:val="es-ES"/>
        </w:rPr>
        <w:t>Varios representantes, que hicieron uso de la palabra en nombre de grupos regionales, los Estados Unidos de América, el Grupo de Enlace de los Convenios Relacionados con la Diversidad Biológica, el Foro Internacional Indígena sobre Biodiversidad y Servicios de los Ecosistemas y la Red de composición abierta de interesados de la IPBES, formularon declaraciones generales en las que expusieron los progresos alcanzados por la Plataforma hasta la fecha, las actividades realizadas en apoyo de esta por parte de sus representados y sus expectativas en relación con el período de sesiones en curso y la futura labor de la IPBES.</w:t>
      </w:r>
    </w:p>
    <w:p w14:paraId="6BAF77EF" w14:textId="35ECDE2D" w:rsidR="00EA3356" w:rsidRPr="00FB57BA" w:rsidRDefault="002B0D7E" w:rsidP="008C04E7">
      <w:pPr>
        <w:pStyle w:val="Normalnumber"/>
        <w:ind w:left="1247" w:firstLine="0"/>
        <w:rPr>
          <w:lang w:val="es-ES"/>
        </w:rPr>
      </w:pPr>
      <w:r w:rsidRPr="00FB57BA">
        <w:rPr>
          <w:lang w:val="es-ES"/>
        </w:rPr>
        <w:t xml:space="preserve">A continuación intervino el Ministro de Transición Ecológica e Inclusiva de Francia, </w:t>
      </w:r>
      <w:r w:rsidR="003872A6">
        <w:rPr>
          <w:lang w:val="es-ES"/>
        </w:rPr>
        <w:t>Sr. </w:t>
      </w:r>
      <w:r w:rsidRPr="00FB57BA">
        <w:rPr>
          <w:lang w:val="es-ES"/>
        </w:rPr>
        <w:t xml:space="preserve">François de Rugy, quien recordó que, en 2018, el Grupo Intergubernamental de Expertos sobre el Cambio Climático había celebrado su 47º período de sesiones en París, e hizo hincapié en cómo tan solo dos decenios antes habría sido impensable que el flagelo del cambio climático pudiese ocupar un lugar tan destacado en el panorama internacional. La toma de conciencia mundial era consecuencia del esfuerzo conjunto de la sociedad civil, los Gobiernos y las organizaciones internacionales, entre otros. </w:t>
      </w:r>
    </w:p>
    <w:p w14:paraId="459909EE" w14:textId="77777777" w:rsidR="002B0D7E" w:rsidRPr="00FB57BA" w:rsidRDefault="00B23C38" w:rsidP="008C04E7">
      <w:pPr>
        <w:pStyle w:val="Normalnumber"/>
        <w:ind w:left="1247" w:firstLine="0"/>
        <w:rPr>
          <w:lang w:val="es-ES"/>
        </w:rPr>
      </w:pPr>
      <w:r w:rsidRPr="00FB57BA">
        <w:rPr>
          <w:lang w:val="es-ES"/>
        </w:rPr>
        <w:t>Había llegado la hora de poner al mismo nivel la atención dedicada a la diversidad biológica; enfrentada a una crisis que, aunque fuese más solapada, era igual de grave y también estaba estrechamente ligada al cambio climático. La labor de la Plataforma era la piedra angular de los esfuerzos encaminados a preservar y restaurar la diversidad biológica, pero había que pasar del dicho al hecho. En ese sentido, su Gobierno deseaba concienciar al mundo a propósito de la diversidad biológica y generar medidas en su defensa que fueran equivalentes a las relacionadas con el cambio climático. En consecuencia, la Presidencia y la Secretaria Ejecutiva de la IPBES presentarían la evaluación mundial en la próxima reunión de los ministros de medio ambiente del Grupo de los Siete para poner las cartas sobre la mesa.</w:t>
      </w:r>
    </w:p>
    <w:p w14:paraId="1B1EBDEA" w14:textId="77777777" w:rsidR="00CF6E77" w:rsidRPr="00FB57BA" w:rsidRDefault="00E21601" w:rsidP="008C04E7">
      <w:pPr>
        <w:pStyle w:val="Normalnumber"/>
        <w:ind w:left="1247" w:firstLine="0"/>
        <w:rPr>
          <w:lang w:val="es-ES"/>
        </w:rPr>
      </w:pPr>
      <w:r w:rsidRPr="00FB57BA">
        <w:rPr>
          <w:lang w:val="es-ES"/>
        </w:rPr>
        <w:t xml:space="preserve">Habida cuenta de la enorme diversidad biológica que atesora en virtud de sus territorios de ultramar, Francia se encontraba en una posición única para pasar a la acción y, por lo tanto, sobre ella recaía una responsabilidad especial al respecto. Por ejemplo, ya estaba trabajando dentro de la Convención sobre el Comercio Internacional de Especies Amenazadas de Fauna y Flora Silvestres, y había aprobado un plan nacional para combatir importaciones insostenibles, notorias por encontrarse entre los principales impulsores de la deforestación. Su ministerio había puesto en marcha un plan intersectorial sobre diversidad biológica, centrado, entre otras cosas, en preservar los océanos, cambiar los patrones de consumo y producción, proteger el medio ambiente y limitar el crecimiento urbano incontrolado para proteger las zonas naturales. Era necesario que todos los sectores de la sociedad se implicasen a todos los niveles y actuasen con determinación y al unísono, además de con rapidez, aunque también con cuidado, adoptando un enfoque precautorio. De no tomarse esas medidas, la batalla para salvar la diversidad biológica estaba destinada al fracaso. </w:t>
      </w:r>
    </w:p>
    <w:p w14:paraId="0568744E" w14:textId="77777777" w:rsidR="008D2C44" w:rsidRPr="00FB57BA" w:rsidRDefault="003B7762" w:rsidP="008C04E7">
      <w:pPr>
        <w:pStyle w:val="CH1"/>
        <w:rPr>
          <w:lang w:val="es-ES"/>
        </w:rPr>
      </w:pPr>
      <w:r w:rsidRPr="00FB57BA">
        <w:rPr>
          <w:lang w:val="es-ES"/>
        </w:rPr>
        <w:tab/>
      </w:r>
      <w:r w:rsidR="008D2C44" w:rsidRPr="00FB57BA">
        <w:rPr>
          <w:lang w:val="es-ES"/>
        </w:rPr>
        <w:t>II.</w:t>
      </w:r>
      <w:r w:rsidR="008D2C44" w:rsidRPr="00FB57BA">
        <w:rPr>
          <w:lang w:val="es-ES"/>
        </w:rPr>
        <w:tab/>
      </w:r>
      <w:r w:rsidR="008D2C44" w:rsidRPr="00FB57BA">
        <w:rPr>
          <w:bCs/>
          <w:lang w:val="es-ES"/>
        </w:rPr>
        <w:t>Cuestiones de organización</w:t>
      </w:r>
    </w:p>
    <w:p w14:paraId="134293F4" w14:textId="77777777" w:rsidR="008D2C44" w:rsidRPr="00FB57BA" w:rsidRDefault="003B7762" w:rsidP="008C04E7">
      <w:pPr>
        <w:pStyle w:val="CH2"/>
        <w:rPr>
          <w:lang w:val="es-ES"/>
        </w:rPr>
      </w:pPr>
      <w:r w:rsidRPr="00FB57BA">
        <w:rPr>
          <w:lang w:val="es-ES"/>
        </w:rPr>
        <w:tab/>
      </w:r>
      <w:r w:rsidR="00DF44F0" w:rsidRPr="00FB57BA">
        <w:rPr>
          <w:lang w:val="es-ES"/>
        </w:rPr>
        <w:t>A.</w:t>
      </w:r>
      <w:r w:rsidR="00DF44F0" w:rsidRPr="00FB57BA">
        <w:rPr>
          <w:lang w:val="es-ES"/>
        </w:rPr>
        <w:tab/>
      </w:r>
      <w:r w:rsidR="00DF44F0" w:rsidRPr="00FB57BA">
        <w:rPr>
          <w:bCs/>
          <w:lang w:val="es-ES"/>
        </w:rPr>
        <w:t>Aprobación del programa y organización de los trabajos</w:t>
      </w:r>
    </w:p>
    <w:p w14:paraId="7C32B348" w14:textId="77777777" w:rsidR="00061769" w:rsidRPr="00FB57BA" w:rsidRDefault="0089019F" w:rsidP="008F553C">
      <w:pPr>
        <w:pStyle w:val="Normalnumber"/>
        <w:ind w:left="1247" w:firstLine="0"/>
        <w:rPr>
          <w:lang w:val="es-ES"/>
        </w:rPr>
      </w:pPr>
      <w:r w:rsidRPr="00FB57BA">
        <w:rPr>
          <w:lang w:val="es-ES"/>
        </w:rPr>
        <w:t>Después de que la Presidencia presentara el subtema, el representante de Turquía, que solicitó que su intervención quedara reflejada en el presente informe, dijo que su país estaría de acuerdo en aprobar el programa solo si se reemplazaba el mapa erróneo adjunto como gráfico 10 del resumen para responsables de políticas de la evaluación mundial de la diversidad biológica y los servicios de los ecosistemas (IPBES/7/3) por uno correcto.</w:t>
      </w:r>
      <w:r w:rsidR="003B7762" w:rsidRPr="00FB57BA">
        <w:rPr>
          <w:lang w:val="es-ES"/>
        </w:rPr>
        <w:t xml:space="preserve"> </w:t>
      </w:r>
    </w:p>
    <w:p w14:paraId="4014C179" w14:textId="77777777" w:rsidR="00F40E1D" w:rsidRPr="00FB57BA" w:rsidRDefault="00247C3C" w:rsidP="008F553C">
      <w:pPr>
        <w:pStyle w:val="Normalnumber"/>
        <w:ind w:left="1247" w:firstLine="0"/>
        <w:rPr>
          <w:lang w:val="es-ES"/>
        </w:rPr>
      </w:pPr>
      <w:r w:rsidRPr="00FB57BA">
        <w:rPr>
          <w:lang w:val="es-ES"/>
        </w:rPr>
        <w:t>Teniendo esto en cuenta, el Plenario aprobó el siguiente programa sobre la base del programa provisional (IPBES/7/1/Rev.1):</w:t>
      </w:r>
    </w:p>
    <w:p w14:paraId="774F2395"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Apertura del período de sesiones.</w:t>
      </w:r>
    </w:p>
    <w:p w14:paraId="32150929" w14:textId="77777777" w:rsidR="00DF44F0" w:rsidRPr="00FB57BA" w:rsidRDefault="00DF44F0" w:rsidP="009C53EB">
      <w:pPr>
        <w:pStyle w:val="Normal-pool"/>
        <w:numPr>
          <w:ilvl w:val="0"/>
          <w:numId w:val="4"/>
        </w:numPr>
        <w:tabs>
          <w:tab w:val="clear" w:pos="1247"/>
          <w:tab w:val="clear" w:pos="1814"/>
          <w:tab w:val="clear" w:pos="2381"/>
          <w:tab w:val="clear" w:pos="2948"/>
          <w:tab w:val="clear" w:pos="3515"/>
          <w:tab w:val="clear" w:pos="4082"/>
        </w:tabs>
        <w:spacing w:after="120"/>
        <w:ind w:left="2495" w:hanging="624"/>
        <w:rPr>
          <w:lang w:val="es-ES"/>
        </w:rPr>
      </w:pPr>
      <w:r w:rsidRPr="00FB57BA">
        <w:rPr>
          <w:lang w:val="es-ES"/>
        </w:rPr>
        <w:t>Cuestiones de organización:</w:t>
      </w:r>
    </w:p>
    <w:p w14:paraId="6C0D3173" w14:textId="77777777" w:rsidR="00DF44F0" w:rsidRPr="00FB57BA" w:rsidRDefault="00DF44F0" w:rsidP="009C53EB">
      <w:pPr>
        <w:pStyle w:val="Normal-pool"/>
        <w:numPr>
          <w:ilvl w:val="0"/>
          <w:numId w:val="5"/>
        </w:numPr>
        <w:tabs>
          <w:tab w:val="clear" w:pos="1247"/>
          <w:tab w:val="clear" w:pos="1814"/>
          <w:tab w:val="clear" w:pos="2381"/>
          <w:tab w:val="clear" w:pos="2948"/>
          <w:tab w:val="clear" w:pos="3515"/>
          <w:tab w:val="clear" w:pos="4082"/>
        </w:tabs>
        <w:spacing w:after="120"/>
        <w:ind w:left="3119" w:hanging="624"/>
        <w:rPr>
          <w:lang w:val="es-ES"/>
        </w:rPr>
      </w:pPr>
      <w:r w:rsidRPr="00FB57BA">
        <w:rPr>
          <w:lang w:val="es-ES"/>
        </w:rPr>
        <w:t>Aprobación del programa y organización de los trabajos;</w:t>
      </w:r>
    </w:p>
    <w:p w14:paraId="512EF486" w14:textId="77777777" w:rsidR="00DF44F0" w:rsidRPr="00FB57BA" w:rsidRDefault="00DF44F0"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rPr>
          <w:lang w:val="es-ES"/>
        </w:rPr>
      </w:pPr>
      <w:r w:rsidRPr="00FB57BA">
        <w:rPr>
          <w:lang w:val="es-ES"/>
        </w:rPr>
        <w:t>Estado de la composición de la Plataforma;</w:t>
      </w:r>
    </w:p>
    <w:p w14:paraId="11679A50" w14:textId="77777777" w:rsidR="00DF44F0" w:rsidRPr="00FB57BA" w:rsidRDefault="00DF44F0"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rPr>
          <w:lang w:val="es-ES"/>
        </w:rPr>
      </w:pPr>
      <w:r w:rsidRPr="00FB57BA">
        <w:rPr>
          <w:lang w:val="es-ES"/>
        </w:rPr>
        <w:t>Elección de miembros de la Mesa;</w:t>
      </w:r>
    </w:p>
    <w:p w14:paraId="4E97BC8A" w14:textId="77777777" w:rsidR="00F006DE" w:rsidRPr="00FB57BA" w:rsidRDefault="00F006DE"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rPr>
          <w:lang w:val="es-ES"/>
        </w:rPr>
      </w:pPr>
      <w:r w:rsidRPr="00FB57BA">
        <w:rPr>
          <w:lang w:val="es-ES"/>
        </w:rPr>
        <w:t>Elección de miembros suplentes del Grupo multidisciplinario de expertos.</w:t>
      </w:r>
    </w:p>
    <w:p w14:paraId="2E28CCEE" w14:textId="09BCEF23"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Admisión de observadores en el séptimo período de sesiones del Plenario de la</w:t>
      </w:r>
      <w:r w:rsidR="009C53EB">
        <w:rPr>
          <w:lang w:val="es-ES"/>
        </w:rPr>
        <w:t> </w:t>
      </w:r>
      <w:r w:rsidRPr="00FB57BA">
        <w:rPr>
          <w:lang w:val="es-ES"/>
        </w:rPr>
        <w:t>Plataforma.</w:t>
      </w:r>
    </w:p>
    <w:p w14:paraId="6E4A9548"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Credenciales de los representantes.</w:t>
      </w:r>
    </w:p>
    <w:p w14:paraId="3E4DEEA8"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Informe de la Secretaria Ejecutiva sobre la ejecución del primer programa de trabajo para el período 2014-2018.</w:t>
      </w:r>
    </w:p>
    <w:p w14:paraId="4EC9747A"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Evaluación mundial de la diversidad biológica y los servicios de los ecosistemas.</w:t>
      </w:r>
    </w:p>
    <w:p w14:paraId="2186572C"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Arreglos financieros y presupuestarios para la Plataforma.</w:t>
      </w:r>
    </w:p>
    <w:p w14:paraId="39CAE736"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Examen de la Plataforma al término de su primer programa de trabajo.</w:t>
      </w:r>
    </w:p>
    <w:p w14:paraId="3814CD3F"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Próximo programa de trabajo de la Plataforma.</w:t>
      </w:r>
    </w:p>
    <w:p w14:paraId="1112C06F"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Organización de los trabajos del Plenario y fechas y lugares de celebración de los futuros períodos de sesiones del Plenario.</w:t>
      </w:r>
    </w:p>
    <w:p w14:paraId="176D0DEF" w14:textId="664618E1"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 xml:space="preserve">Arreglos institucionales: arreglos cooperativos de asociación de las </w:t>
      </w:r>
      <w:r w:rsidR="0034736D">
        <w:rPr>
          <w:lang w:val="es-ES"/>
        </w:rPr>
        <w:t>Naciones Unidas</w:t>
      </w:r>
      <w:r w:rsidRPr="00FB57BA">
        <w:rPr>
          <w:lang w:val="es-ES"/>
        </w:rPr>
        <w:t xml:space="preserve"> para la labor de la Plataforma y su Secretaría.</w:t>
      </w:r>
    </w:p>
    <w:p w14:paraId="4DBC58B9" w14:textId="77777777" w:rsidR="00DF44F0" w:rsidRPr="00FB57BA" w:rsidRDefault="00DF44F0" w:rsidP="008F553C">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Adopción de decisiones y aprobación del informe del período de sesiones.</w:t>
      </w:r>
    </w:p>
    <w:p w14:paraId="4DA49550" w14:textId="77777777" w:rsidR="00DF44F0" w:rsidRPr="00FB57BA"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rPr>
          <w:lang w:val="es-ES"/>
        </w:rPr>
      </w:pPr>
      <w:r w:rsidRPr="00FB57BA">
        <w:rPr>
          <w:lang w:val="es-ES"/>
        </w:rPr>
        <w:t>Clausura del período de sesiones.</w:t>
      </w:r>
    </w:p>
    <w:p w14:paraId="3E00EB50" w14:textId="77777777" w:rsidR="00DF44F0" w:rsidRPr="00FB57BA" w:rsidRDefault="00F006DE" w:rsidP="009C53EB">
      <w:pPr>
        <w:pStyle w:val="Normalnumber"/>
        <w:tabs>
          <w:tab w:val="clear" w:pos="624"/>
        </w:tabs>
        <w:ind w:left="1247" w:firstLine="0"/>
        <w:rPr>
          <w:lang w:val="es-ES"/>
        </w:rPr>
      </w:pPr>
      <w:r w:rsidRPr="00FB57BA">
        <w:rPr>
          <w:lang w:val="es-ES"/>
        </w:rPr>
        <w:t>El Plenario convino en aplicar la organización de los trabajos según figura en el documento IPBES/7/1/Add.1.</w:t>
      </w:r>
    </w:p>
    <w:p w14:paraId="44504051" w14:textId="77777777" w:rsidR="008D2C44" w:rsidRPr="00FB57BA" w:rsidRDefault="003B7762" w:rsidP="008C04E7">
      <w:pPr>
        <w:pStyle w:val="CH2"/>
        <w:rPr>
          <w:lang w:val="es-ES"/>
        </w:rPr>
      </w:pPr>
      <w:r w:rsidRPr="00FB57BA">
        <w:rPr>
          <w:lang w:val="es-ES"/>
        </w:rPr>
        <w:tab/>
      </w:r>
      <w:r w:rsidR="00DF44F0" w:rsidRPr="00FB57BA">
        <w:rPr>
          <w:lang w:val="es-ES"/>
        </w:rPr>
        <w:t>B.</w:t>
      </w:r>
      <w:r w:rsidR="00DF44F0" w:rsidRPr="00FB57BA">
        <w:rPr>
          <w:lang w:val="es-ES"/>
        </w:rPr>
        <w:tab/>
        <w:t>Estado de la composición de la Plataforma</w:t>
      </w:r>
    </w:p>
    <w:p w14:paraId="55C03E9D" w14:textId="77777777" w:rsidR="00DF44F0" w:rsidRPr="00FB57BA" w:rsidRDefault="00A514E4" w:rsidP="008F553C">
      <w:pPr>
        <w:pStyle w:val="Normalnumber"/>
        <w:ind w:left="1247" w:firstLine="0"/>
        <w:rPr>
          <w:lang w:val="es-ES"/>
        </w:rPr>
      </w:pPr>
      <w:r w:rsidRPr="00FB57BA">
        <w:rPr>
          <w:lang w:val="es-ES"/>
        </w:rPr>
        <w:t>El Presidente informó de que en el período transcurrido desde la celebración del sexto período de sesiones del Plenario Jordania y la República Bolivariana de Venezuela se habían convertido en miembros de la Plataforma. Con ello, la Plataforma quedaba integrada por los 132 miembros siguientes: Afganistán, Albania, Alemania, Andorra, Antigua y Barbuda, Arabia Saudita, Argelia, Argentina, Armenia, Australia, Austria, Azerbaiyán, Bahrein, Bangladesh, Belarús, Bélgica, Benin, Bhután, Bolivia (Estado Plurinacional de), Bosnia y Herzegovina, Botswana, Brasil, Bulgaria, Burkina Faso, Burundi, Camboya, Camerún, Canadá, Chad, Chequia, Chile, China, Colombia, Comoras, Congo, Costa Rica, Côte d'Ivoire, Croacia, Cuba, Dinamarca, Ecuador, Egipto, El Salvador, Emiratos Árabes Unidos, Eslovaquia, España, Estados Unidos de América, Estonia, Eswatini, Etiopía, Federación de Rusia, Fiji, Filipinas, Finlandia, Francia, Gabón, Georgia, Ghana, Granada, Grecia, Guatemala, Guinea-Bissau, Guyana, Honduras, Hungría, India, Indonesia, Irán (República Islámica del), Iraq, Irlanda, Israel, Japón, Jordania, Kenya, Kirguistán, Letonia, Liberia, Libia, Lituania, Luxemburgo, Madagascar, Malasia, Malawi, Maldivas, Malí, Marruecos, Mauritania, México, Mónaco, Montenegro, Nepal, Nicaragua, Níger, Nigeria, Noruega, Nueva Zelandia, Países Bajos, Pakistán, Panamá, Paraguay, Perú, Portugal, Reino Unido de Gran Bretaña e Irlanda del Norte, República Centroafricana, República de Corea, República de Moldova, República Democrática del Congo, República Dominicana, República Unida de Tanzanía, Rumania, Saint Kitts y Nevis, Santa Lucía, Senegal, Sri Lanka, Sudáfrica, Sudán, Suecia, Suiza, Tailandia, Tayikistán, Togo, Trinidad y Tabago, Túnez, Turquía, Uganda, Uruguay, Venezuela (República Bolivariana de), Viet Nam, Yemen, Zambia y Zimbabwe.</w:t>
      </w:r>
    </w:p>
    <w:p w14:paraId="4B2EE90C" w14:textId="77777777" w:rsidR="00A35D03" w:rsidRPr="00FB57BA" w:rsidRDefault="003B7762" w:rsidP="008C04E7">
      <w:pPr>
        <w:pStyle w:val="CH2"/>
        <w:rPr>
          <w:lang w:val="es-ES"/>
        </w:rPr>
      </w:pPr>
      <w:r w:rsidRPr="00FB57BA">
        <w:rPr>
          <w:lang w:val="es-ES"/>
        </w:rPr>
        <w:tab/>
      </w:r>
      <w:r w:rsidR="00DF44F0" w:rsidRPr="00FB57BA">
        <w:rPr>
          <w:lang w:val="es-ES"/>
        </w:rPr>
        <w:t>C.</w:t>
      </w:r>
      <w:r w:rsidR="00DF44F0" w:rsidRPr="00FB57BA">
        <w:rPr>
          <w:lang w:val="es-ES"/>
        </w:rPr>
        <w:tab/>
        <w:t>Elección de miembros de la Mesa</w:t>
      </w:r>
    </w:p>
    <w:p w14:paraId="61AF4D4B" w14:textId="77777777" w:rsidR="00294422" w:rsidRPr="00FB57BA" w:rsidRDefault="00294422" w:rsidP="00BD399A">
      <w:pPr>
        <w:pStyle w:val="Normalnumber"/>
        <w:ind w:left="1247" w:firstLine="0"/>
        <w:rPr>
          <w:lang w:val="es-ES"/>
        </w:rPr>
      </w:pPr>
      <w:r w:rsidRPr="00FB57BA">
        <w:rPr>
          <w:lang w:val="es-ES"/>
        </w:rPr>
        <w:t>De conformidad con el reglamento, el Plenario eligió a los siguientes miembros del Grupo, cuyos mandatos comenzarían tras la clausura del período de sesiones en curso:</w:t>
      </w:r>
    </w:p>
    <w:p w14:paraId="1D353195" w14:textId="77777777" w:rsidR="00294422" w:rsidRPr="00FB57BA" w:rsidRDefault="00294422" w:rsidP="008F553C">
      <w:pPr>
        <w:spacing w:after="80"/>
        <w:ind w:left="2495" w:hanging="624"/>
        <w:rPr>
          <w:sz w:val="16"/>
          <w:szCs w:val="16"/>
          <w:lang w:val="es-ES"/>
        </w:rPr>
      </w:pPr>
      <w:r w:rsidRPr="00FB57BA">
        <w:rPr>
          <w:i/>
          <w:iCs/>
          <w:sz w:val="20"/>
          <w:szCs w:val="20"/>
          <w:lang w:val="es-ES"/>
        </w:rPr>
        <w:t>De los Estados de África:</w:t>
      </w:r>
    </w:p>
    <w:p w14:paraId="1CBBD3DC" w14:textId="77777777" w:rsidR="00294422" w:rsidRPr="00FB57BA" w:rsidRDefault="00294422" w:rsidP="008F553C">
      <w:pPr>
        <w:spacing w:after="80"/>
        <w:ind w:left="2495" w:hanging="624"/>
        <w:rPr>
          <w:sz w:val="16"/>
          <w:szCs w:val="16"/>
          <w:lang w:val="es-ES"/>
        </w:rPr>
      </w:pPr>
      <w:r w:rsidRPr="00FB57BA">
        <w:rPr>
          <w:sz w:val="20"/>
          <w:szCs w:val="20"/>
          <w:lang w:val="es-ES"/>
        </w:rPr>
        <w:t xml:space="preserve">Vicepresidencia: Prudence Tangham Galega (Camerún) </w:t>
      </w:r>
    </w:p>
    <w:p w14:paraId="6CBB5145" w14:textId="77777777" w:rsidR="00294422" w:rsidRPr="00FB57BA" w:rsidRDefault="00294422" w:rsidP="008F553C">
      <w:pPr>
        <w:spacing w:after="80"/>
        <w:ind w:left="2495" w:hanging="624"/>
        <w:rPr>
          <w:sz w:val="16"/>
          <w:szCs w:val="16"/>
          <w:lang w:val="es-ES"/>
        </w:rPr>
      </w:pPr>
      <w:r w:rsidRPr="00FB57BA">
        <w:rPr>
          <w:sz w:val="20"/>
          <w:szCs w:val="20"/>
          <w:lang w:val="es-ES"/>
        </w:rPr>
        <w:t>Miembro de la Mesa: Sebsebe Demissew Woodmatas (Etiopía)</w:t>
      </w:r>
    </w:p>
    <w:p w14:paraId="6929C6AA" w14:textId="5CFFE6C0" w:rsidR="00294422" w:rsidRDefault="00294422" w:rsidP="008F553C">
      <w:pPr>
        <w:spacing w:after="80"/>
        <w:ind w:left="2495" w:hanging="624"/>
        <w:rPr>
          <w:sz w:val="20"/>
          <w:szCs w:val="20"/>
          <w:lang w:val="es-ES"/>
        </w:rPr>
      </w:pPr>
      <w:r w:rsidRPr="00FB57BA">
        <w:rPr>
          <w:sz w:val="20"/>
          <w:szCs w:val="20"/>
          <w:lang w:val="es-ES"/>
        </w:rPr>
        <w:t>Suplente: Asia Mohamed (Sudán)</w:t>
      </w:r>
    </w:p>
    <w:p w14:paraId="367E1E86" w14:textId="77777777" w:rsidR="009C53EB" w:rsidRPr="00FB57BA" w:rsidRDefault="009C53EB" w:rsidP="009C53EB">
      <w:pPr>
        <w:widowControl w:val="0"/>
        <w:autoSpaceDE w:val="0"/>
        <w:autoSpaceDN w:val="0"/>
        <w:adjustRightInd w:val="0"/>
        <w:snapToGrid w:val="0"/>
        <w:spacing w:after="120"/>
        <w:ind w:left="1247" w:firstLine="624"/>
        <w:rPr>
          <w:iCs/>
          <w:sz w:val="16"/>
          <w:szCs w:val="16"/>
          <w:lang w:val="es-ES"/>
        </w:rPr>
      </w:pPr>
      <w:r w:rsidRPr="00FB57BA">
        <w:rPr>
          <w:i/>
          <w:iCs/>
          <w:sz w:val="20"/>
          <w:szCs w:val="20"/>
          <w:lang w:val="es-ES"/>
        </w:rPr>
        <w:t>De los Estados de América Latina y el Caribe:</w:t>
      </w:r>
      <w:r w:rsidRPr="00FB57BA">
        <w:rPr>
          <w:sz w:val="20"/>
          <w:szCs w:val="20"/>
          <w:lang w:val="es-ES"/>
        </w:rPr>
        <w:t xml:space="preserve"> </w:t>
      </w:r>
    </w:p>
    <w:p w14:paraId="1F65C563" w14:textId="77777777" w:rsidR="009C53EB" w:rsidRPr="00FB57BA" w:rsidRDefault="009C53EB" w:rsidP="009C53EB">
      <w:pPr>
        <w:spacing w:after="80"/>
        <w:ind w:left="2495" w:hanging="624"/>
        <w:rPr>
          <w:sz w:val="16"/>
          <w:szCs w:val="16"/>
          <w:lang w:val="es-ES"/>
        </w:rPr>
      </w:pPr>
      <w:r w:rsidRPr="00FB57BA">
        <w:rPr>
          <w:sz w:val="20"/>
          <w:szCs w:val="20"/>
          <w:lang w:val="es-ES"/>
        </w:rPr>
        <w:t>Presidencia: Ana María Hernández (Colombia)*</w:t>
      </w:r>
    </w:p>
    <w:p w14:paraId="1E521E1D" w14:textId="77777777" w:rsidR="009C53EB" w:rsidRPr="00FB57BA" w:rsidRDefault="009C53EB" w:rsidP="009C53EB">
      <w:pPr>
        <w:spacing w:after="80"/>
        <w:ind w:left="2495" w:hanging="624"/>
        <w:rPr>
          <w:sz w:val="16"/>
          <w:szCs w:val="16"/>
          <w:lang w:val="es-ES"/>
        </w:rPr>
      </w:pPr>
      <w:r w:rsidRPr="00FB57BA">
        <w:rPr>
          <w:sz w:val="20"/>
          <w:szCs w:val="20"/>
          <w:lang w:val="es-ES"/>
        </w:rPr>
        <w:t>Miembro de la Mesa: Floyd Homer (Trinidad y Tabago)</w:t>
      </w:r>
    </w:p>
    <w:p w14:paraId="4F5A0C63" w14:textId="77777777" w:rsidR="009C53EB" w:rsidRPr="00FB57BA" w:rsidRDefault="009C53EB" w:rsidP="009C53EB">
      <w:pPr>
        <w:spacing w:after="80"/>
        <w:ind w:left="2495" w:hanging="624"/>
        <w:rPr>
          <w:sz w:val="16"/>
          <w:szCs w:val="16"/>
          <w:lang w:val="es-ES"/>
        </w:rPr>
      </w:pPr>
      <w:r w:rsidRPr="00FB57BA">
        <w:rPr>
          <w:sz w:val="20"/>
          <w:szCs w:val="20"/>
          <w:lang w:val="es-ES"/>
        </w:rPr>
        <w:t>Suplente: Rahanna Juman (Trinidad y Tabago)</w:t>
      </w:r>
    </w:p>
    <w:p w14:paraId="02B758AE" w14:textId="77777777" w:rsidR="00294422" w:rsidRPr="00FB57BA" w:rsidRDefault="00294422" w:rsidP="008F553C">
      <w:pPr>
        <w:pStyle w:val="MediumGrid1-Accent22"/>
        <w:keepNext/>
        <w:keepLines/>
        <w:snapToGrid w:val="0"/>
        <w:spacing w:after="80"/>
        <w:ind w:left="1870" w:firstLine="1"/>
        <w:contextualSpacing w:val="0"/>
        <w:rPr>
          <w:sz w:val="16"/>
          <w:szCs w:val="16"/>
          <w:lang w:val="es-ES"/>
        </w:rPr>
      </w:pPr>
      <w:r w:rsidRPr="00FB57BA">
        <w:rPr>
          <w:i/>
          <w:iCs/>
          <w:sz w:val="20"/>
          <w:szCs w:val="20"/>
          <w:lang w:val="es-ES"/>
        </w:rPr>
        <w:t>De los Estados de Asia y el Pacífico:</w:t>
      </w:r>
      <w:r w:rsidRPr="00FB57BA">
        <w:rPr>
          <w:sz w:val="20"/>
          <w:szCs w:val="20"/>
          <w:lang w:val="es-ES"/>
        </w:rPr>
        <w:t xml:space="preserve"> </w:t>
      </w:r>
    </w:p>
    <w:p w14:paraId="4ED1B46C" w14:textId="77777777" w:rsidR="00294422" w:rsidRPr="00FB57BA" w:rsidRDefault="00294422" w:rsidP="008F553C">
      <w:pPr>
        <w:keepNext/>
        <w:keepLines/>
        <w:spacing w:after="80"/>
        <w:ind w:left="2495" w:hanging="624"/>
        <w:rPr>
          <w:sz w:val="16"/>
          <w:szCs w:val="16"/>
          <w:lang w:val="es-ES"/>
        </w:rPr>
      </w:pPr>
      <w:r w:rsidRPr="00FB57BA">
        <w:rPr>
          <w:sz w:val="20"/>
          <w:szCs w:val="20"/>
          <w:lang w:val="es-ES"/>
        </w:rPr>
        <w:t>Vicepresidencia: Youngbae Suh (República de Corea)*</w:t>
      </w:r>
    </w:p>
    <w:p w14:paraId="5E036954" w14:textId="77777777" w:rsidR="00294422" w:rsidRPr="00FB57BA" w:rsidRDefault="00294422" w:rsidP="008F553C">
      <w:pPr>
        <w:spacing w:after="80"/>
        <w:ind w:left="2495" w:hanging="624"/>
        <w:rPr>
          <w:sz w:val="16"/>
          <w:szCs w:val="16"/>
          <w:lang w:val="es-ES"/>
        </w:rPr>
      </w:pPr>
      <w:r w:rsidRPr="00FB57BA">
        <w:rPr>
          <w:sz w:val="20"/>
          <w:szCs w:val="20"/>
          <w:lang w:val="es-ES"/>
        </w:rPr>
        <w:t>Miembro de la Mesa: Vinod Mathur (India)</w:t>
      </w:r>
    </w:p>
    <w:p w14:paraId="500DB995" w14:textId="77777777" w:rsidR="009C53EB" w:rsidRPr="00FB57BA" w:rsidRDefault="009C53EB" w:rsidP="009C53EB">
      <w:pPr>
        <w:keepNext/>
        <w:widowControl w:val="0"/>
        <w:autoSpaceDE w:val="0"/>
        <w:autoSpaceDN w:val="0"/>
        <w:adjustRightInd w:val="0"/>
        <w:snapToGrid w:val="0"/>
        <w:spacing w:before="120" w:after="120"/>
        <w:ind w:left="1253" w:firstLine="619"/>
        <w:rPr>
          <w:sz w:val="16"/>
          <w:szCs w:val="16"/>
          <w:lang w:val="es-ES"/>
        </w:rPr>
      </w:pPr>
      <w:r w:rsidRPr="00FB57BA">
        <w:rPr>
          <w:i/>
          <w:iCs/>
          <w:sz w:val="20"/>
          <w:szCs w:val="20"/>
          <w:lang w:val="es-ES"/>
        </w:rPr>
        <w:t xml:space="preserve">De los Estados de Europa </w:t>
      </w:r>
      <w:r>
        <w:rPr>
          <w:i/>
          <w:iCs/>
          <w:sz w:val="20"/>
          <w:szCs w:val="20"/>
          <w:lang w:val="es-ES"/>
        </w:rPr>
        <w:t>O</w:t>
      </w:r>
      <w:r w:rsidRPr="00FB57BA">
        <w:rPr>
          <w:i/>
          <w:iCs/>
          <w:sz w:val="20"/>
          <w:szCs w:val="20"/>
          <w:lang w:val="es-ES"/>
        </w:rPr>
        <w:t>ccidental y otros Estados:</w:t>
      </w:r>
      <w:r w:rsidRPr="00FB57BA">
        <w:rPr>
          <w:sz w:val="20"/>
          <w:szCs w:val="20"/>
          <w:lang w:val="es-ES"/>
        </w:rPr>
        <w:t xml:space="preserve"> </w:t>
      </w:r>
    </w:p>
    <w:p w14:paraId="39957926" w14:textId="77777777" w:rsidR="009C53EB" w:rsidRPr="00FB57BA" w:rsidRDefault="009C53EB" w:rsidP="009C53EB">
      <w:pPr>
        <w:spacing w:after="80"/>
        <w:ind w:left="1247" w:firstLine="624"/>
        <w:rPr>
          <w:sz w:val="16"/>
          <w:szCs w:val="16"/>
          <w:lang w:val="es-ES"/>
        </w:rPr>
      </w:pPr>
      <w:r w:rsidRPr="00FB57BA">
        <w:rPr>
          <w:sz w:val="20"/>
          <w:szCs w:val="20"/>
          <w:lang w:val="es-ES"/>
        </w:rPr>
        <w:t>Vicepresidencia: T. Douglas Beard (Estados Unidos de América)</w:t>
      </w:r>
    </w:p>
    <w:p w14:paraId="36556F7C" w14:textId="77777777" w:rsidR="009C53EB" w:rsidRPr="00FB57BA" w:rsidRDefault="009C53EB" w:rsidP="009C53EB">
      <w:pPr>
        <w:spacing w:after="80"/>
        <w:ind w:left="2495" w:hanging="624"/>
        <w:rPr>
          <w:sz w:val="16"/>
          <w:szCs w:val="16"/>
          <w:lang w:val="es-ES"/>
        </w:rPr>
      </w:pPr>
      <w:r w:rsidRPr="00FB57BA">
        <w:rPr>
          <w:sz w:val="20"/>
          <w:szCs w:val="20"/>
          <w:lang w:val="es-ES"/>
        </w:rPr>
        <w:t>Miembro de la Mesa: Julia Marton</w:t>
      </w:r>
      <w:r>
        <w:rPr>
          <w:sz w:val="20"/>
          <w:szCs w:val="20"/>
          <w:lang w:val="es-ES"/>
        </w:rPr>
        <w:t xml:space="preserve"> </w:t>
      </w:r>
      <w:r w:rsidRPr="00FB57BA">
        <w:rPr>
          <w:sz w:val="20"/>
          <w:szCs w:val="20"/>
          <w:lang w:val="es-ES"/>
        </w:rPr>
        <w:t>Lefèvre (Francia)</w:t>
      </w:r>
    </w:p>
    <w:p w14:paraId="06A2C93C" w14:textId="77777777" w:rsidR="009C53EB" w:rsidRPr="00FB57BA" w:rsidRDefault="009C53EB" w:rsidP="009C53EB">
      <w:pPr>
        <w:spacing w:after="80"/>
        <w:ind w:left="2495" w:hanging="624"/>
        <w:rPr>
          <w:sz w:val="16"/>
          <w:szCs w:val="16"/>
          <w:lang w:val="es-ES"/>
        </w:rPr>
      </w:pPr>
      <w:r w:rsidRPr="00FB57BA">
        <w:rPr>
          <w:sz w:val="20"/>
          <w:szCs w:val="20"/>
          <w:lang w:val="es-ES"/>
        </w:rPr>
        <w:t>Suplentes: Hilde Eggermont (Bélgica), Mary Rowen (Estados Unidos de América)</w:t>
      </w:r>
    </w:p>
    <w:p w14:paraId="43ECA10B" w14:textId="2F0134DA" w:rsidR="00294422" w:rsidRPr="00FB57BA" w:rsidRDefault="00294422" w:rsidP="008F553C">
      <w:pPr>
        <w:widowControl w:val="0"/>
        <w:autoSpaceDE w:val="0"/>
        <w:autoSpaceDN w:val="0"/>
        <w:adjustRightInd w:val="0"/>
        <w:snapToGrid w:val="0"/>
        <w:spacing w:after="120"/>
        <w:ind w:left="1247" w:firstLine="624"/>
        <w:rPr>
          <w:rFonts w:eastAsia="MS Mincho"/>
          <w:sz w:val="16"/>
          <w:szCs w:val="16"/>
          <w:lang w:val="es-ES"/>
        </w:rPr>
      </w:pPr>
      <w:r w:rsidRPr="00FB57BA">
        <w:rPr>
          <w:i/>
          <w:iCs/>
          <w:sz w:val="20"/>
          <w:szCs w:val="20"/>
          <w:lang w:val="es-ES"/>
        </w:rPr>
        <w:t>De los Estados de Europa Oriental:</w:t>
      </w:r>
    </w:p>
    <w:p w14:paraId="67EB018E" w14:textId="77777777" w:rsidR="00294422" w:rsidRPr="00FB57BA" w:rsidRDefault="00294422" w:rsidP="008F553C">
      <w:pPr>
        <w:spacing w:after="80"/>
        <w:ind w:left="2495" w:hanging="624"/>
        <w:rPr>
          <w:sz w:val="16"/>
          <w:szCs w:val="16"/>
          <w:lang w:val="es-ES"/>
        </w:rPr>
      </w:pPr>
      <w:r w:rsidRPr="00FB57BA">
        <w:rPr>
          <w:sz w:val="20"/>
          <w:szCs w:val="20"/>
          <w:lang w:val="es-ES"/>
        </w:rPr>
        <w:t>Vicepresidencia: Rashad Allahverdiyev (Azerbaiyán)*</w:t>
      </w:r>
    </w:p>
    <w:p w14:paraId="3DA78744" w14:textId="77777777" w:rsidR="00294422" w:rsidRPr="00FB57BA" w:rsidRDefault="00294422" w:rsidP="008F553C">
      <w:pPr>
        <w:spacing w:after="80"/>
        <w:ind w:left="2495" w:hanging="624"/>
        <w:rPr>
          <w:sz w:val="16"/>
          <w:szCs w:val="16"/>
          <w:lang w:val="es-ES"/>
        </w:rPr>
      </w:pPr>
      <w:r w:rsidRPr="00FB57BA">
        <w:rPr>
          <w:sz w:val="20"/>
          <w:szCs w:val="20"/>
          <w:lang w:val="es-ES"/>
        </w:rPr>
        <w:t>Miembro de la Mesa: Hamid Custovic (Bosnia y Herzegovina)</w:t>
      </w:r>
    </w:p>
    <w:p w14:paraId="5EFD1E02" w14:textId="77777777" w:rsidR="00294422" w:rsidRPr="00FB57BA" w:rsidRDefault="00294422" w:rsidP="008F553C">
      <w:pPr>
        <w:spacing w:after="80"/>
        <w:ind w:left="2495" w:hanging="624"/>
        <w:rPr>
          <w:sz w:val="16"/>
          <w:szCs w:val="16"/>
          <w:lang w:val="es-ES"/>
        </w:rPr>
      </w:pPr>
      <w:r w:rsidRPr="00FB57BA">
        <w:rPr>
          <w:sz w:val="20"/>
          <w:szCs w:val="20"/>
          <w:lang w:val="es-ES"/>
        </w:rPr>
        <w:t>Suplente: Ala Rotaru (República de Moldova)</w:t>
      </w:r>
    </w:p>
    <w:p w14:paraId="3406F379" w14:textId="77777777" w:rsidR="00D25267" w:rsidRPr="00FB57BA" w:rsidRDefault="00D25267" w:rsidP="00DA04D5">
      <w:pPr>
        <w:spacing w:before="120" w:after="80"/>
        <w:ind w:left="1247"/>
        <w:rPr>
          <w:sz w:val="16"/>
          <w:szCs w:val="16"/>
          <w:lang w:val="es-ES"/>
        </w:rPr>
      </w:pPr>
      <w:r w:rsidRPr="00FB57BA">
        <w:rPr>
          <w:sz w:val="20"/>
          <w:szCs w:val="20"/>
          <w:lang w:val="es-ES"/>
        </w:rPr>
        <w:t>Los nombres de la lista anterior marcados con asteriscos corresponden a los de miembros en activo de la Mesa que fueron reelegidos.</w:t>
      </w:r>
    </w:p>
    <w:p w14:paraId="09B732EA" w14:textId="77777777" w:rsidR="00EB7138" w:rsidRPr="00FB57BA" w:rsidRDefault="003B7762" w:rsidP="008C04E7">
      <w:pPr>
        <w:pStyle w:val="CH2"/>
        <w:rPr>
          <w:lang w:val="es-ES"/>
        </w:rPr>
      </w:pPr>
      <w:r w:rsidRPr="00FB57BA">
        <w:rPr>
          <w:lang w:val="es-ES"/>
        </w:rPr>
        <w:tab/>
      </w:r>
      <w:r w:rsidR="00EB7138" w:rsidRPr="00FB57BA">
        <w:rPr>
          <w:lang w:val="es-ES"/>
        </w:rPr>
        <w:t>D.</w:t>
      </w:r>
      <w:r w:rsidR="00EB7138" w:rsidRPr="00FB57BA">
        <w:rPr>
          <w:lang w:val="es-ES"/>
        </w:rPr>
        <w:tab/>
      </w:r>
      <w:r w:rsidR="00EB7138" w:rsidRPr="00FB57BA">
        <w:rPr>
          <w:bCs/>
          <w:lang w:val="es-ES"/>
        </w:rPr>
        <w:t>Elección de los miembros suplentes del Grupo Multidisciplinario de Expertos</w:t>
      </w:r>
    </w:p>
    <w:p w14:paraId="5428F933" w14:textId="4E3E4195" w:rsidR="00A35D03" w:rsidRPr="00FB57BA" w:rsidRDefault="00A35D03" w:rsidP="008F553C">
      <w:pPr>
        <w:pStyle w:val="Normalnumber"/>
        <w:ind w:left="1247" w:firstLine="0"/>
        <w:rPr>
          <w:lang w:val="es-ES"/>
        </w:rPr>
      </w:pPr>
      <w:r w:rsidRPr="00FB57BA">
        <w:rPr>
          <w:lang w:val="es-ES"/>
        </w:rPr>
        <w:t xml:space="preserve">Al presentar el subtema, el Presidente recordó que, en su sexto período de sesiones, el Plenario había elegido a 25 miembros para que integrasen el Grupo multidisciplinario de expertos por un período de tres años. Desde ese período de sesiones, sin embargo, dos miembros habían dimitido, a saber, la </w:t>
      </w:r>
      <w:r w:rsidR="003872A6">
        <w:rPr>
          <w:lang w:val="es-ES"/>
        </w:rPr>
        <w:t>Sra. </w:t>
      </w:r>
      <w:r w:rsidRPr="00FB57BA">
        <w:rPr>
          <w:lang w:val="es-ES"/>
        </w:rPr>
        <w:t xml:space="preserve">Carmen Roldán Chacón (Costa Rica, América Latina y el Caribe) y la </w:t>
      </w:r>
      <w:r w:rsidR="003872A6">
        <w:rPr>
          <w:lang w:val="es-ES"/>
        </w:rPr>
        <w:t>Sra. </w:t>
      </w:r>
      <w:r w:rsidRPr="00FB57BA">
        <w:rPr>
          <w:lang w:val="es-ES"/>
        </w:rPr>
        <w:t>Voahangy Raharimalala (Madagascar, África). De conformidad con el artículo 31 del reglamento, correspondía al Plenario elegir a dos suplentes para que cumpliesen el resto del mandato de esos miembros.</w:t>
      </w:r>
    </w:p>
    <w:p w14:paraId="42ECEA3A" w14:textId="77777777" w:rsidR="007449C8" w:rsidRPr="00FB57BA" w:rsidRDefault="007449C8" w:rsidP="008F553C">
      <w:pPr>
        <w:pStyle w:val="Normalnumber"/>
        <w:ind w:left="1247" w:firstLine="0"/>
        <w:rPr>
          <w:lang w:val="es-ES"/>
        </w:rPr>
      </w:pPr>
      <w:r w:rsidRPr="00FB57BA">
        <w:rPr>
          <w:lang w:val="es-ES"/>
        </w:rPr>
        <w:t>Un representante subrayó la importancia de garantizar el equilibrio de género al presentar candidaturas para los órganos de la Plataforma.</w:t>
      </w:r>
    </w:p>
    <w:p w14:paraId="15E27E9A" w14:textId="77777777" w:rsidR="0013101E" w:rsidRPr="00FB57BA" w:rsidRDefault="0013101E" w:rsidP="008F553C">
      <w:pPr>
        <w:pStyle w:val="Normalnumber"/>
        <w:spacing w:after="100"/>
        <w:ind w:left="1247" w:firstLine="0"/>
        <w:rPr>
          <w:lang w:val="es-ES"/>
        </w:rPr>
      </w:pPr>
      <w:r w:rsidRPr="00FB57BA">
        <w:rPr>
          <w:lang w:val="es-ES"/>
        </w:rPr>
        <w:t>Posteriormente, el Plenario eligió a los siguientes suplentes para cumplir el resto del mandato de aquellos miembros que renunciasen a él:</w:t>
      </w:r>
    </w:p>
    <w:p w14:paraId="2D1F9105" w14:textId="77777777" w:rsidR="00F37CE0" w:rsidRPr="00FB57BA" w:rsidRDefault="00F37CE0" w:rsidP="00B30041">
      <w:pPr>
        <w:pStyle w:val="Normalnumber"/>
        <w:numPr>
          <w:ilvl w:val="0"/>
          <w:numId w:val="0"/>
        </w:numPr>
        <w:spacing w:after="100"/>
        <w:ind w:left="1871"/>
        <w:rPr>
          <w:i/>
          <w:iCs/>
          <w:lang w:val="es-ES"/>
        </w:rPr>
      </w:pPr>
      <w:r w:rsidRPr="00FB57BA">
        <w:rPr>
          <w:i/>
          <w:iCs/>
          <w:lang w:val="es-ES"/>
        </w:rPr>
        <w:t>De los Estados de África:</w:t>
      </w:r>
    </w:p>
    <w:p w14:paraId="2F0B33B3" w14:textId="77777777" w:rsidR="0013101E" w:rsidRPr="00FB57BA" w:rsidRDefault="00F37CE0" w:rsidP="00BD399A">
      <w:pPr>
        <w:pStyle w:val="Normalnumber"/>
        <w:numPr>
          <w:ilvl w:val="0"/>
          <w:numId w:val="0"/>
        </w:numPr>
        <w:spacing w:after="100"/>
        <w:ind w:left="1871"/>
        <w:rPr>
          <w:lang w:val="es-ES"/>
        </w:rPr>
      </w:pPr>
      <w:r w:rsidRPr="00FB57BA">
        <w:rPr>
          <w:lang w:val="es-ES"/>
        </w:rPr>
        <w:tab/>
        <w:t>Dorothy Wanja Nyingi (Kenya)</w:t>
      </w:r>
    </w:p>
    <w:p w14:paraId="5BCB2D6C" w14:textId="77777777" w:rsidR="00F37CE0" w:rsidRPr="00FB57BA" w:rsidRDefault="00F37CE0" w:rsidP="00BD399A">
      <w:pPr>
        <w:pStyle w:val="Normalnumber"/>
        <w:numPr>
          <w:ilvl w:val="0"/>
          <w:numId w:val="0"/>
        </w:numPr>
        <w:spacing w:after="100"/>
        <w:ind w:left="1871"/>
        <w:rPr>
          <w:lang w:val="es-ES"/>
        </w:rPr>
      </w:pPr>
      <w:r w:rsidRPr="00FB57BA">
        <w:rPr>
          <w:lang w:val="es-ES"/>
        </w:rPr>
        <w:tab/>
      </w:r>
      <w:r w:rsidRPr="00FB57BA">
        <w:rPr>
          <w:i/>
          <w:iCs/>
          <w:lang w:val="es-ES"/>
        </w:rPr>
        <w:t>De los Estados de América Latina y el Caribe:</w:t>
      </w:r>
    </w:p>
    <w:p w14:paraId="1C9A6872" w14:textId="77777777" w:rsidR="0013101E" w:rsidRPr="00FB57BA" w:rsidRDefault="0013101E" w:rsidP="00BD399A">
      <w:pPr>
        <w:pStyle w:val="Normalnumber"/>
        <w:numPr>
          <w:ilvl w:val="0"/>
          <w:numId w:val="0"/>
        </w:numPr>
        <w:spacing w:after="100"/>
        <w:ind w:left="1871"/>
        <w:rPr>
          <w:lang w:val="es-ES"/>
        </w:rPr>
      </w:pPr>
      <w:r w:rsidRPr="00FB57BA">
        <w:rPr>
          <w:lang w:val="es-ES"/>
        </w:rPr>
        <w:tab/>
        <w:t>Adriana Flores-Díaz (México)</w:t>
      </w:r>
    </w:p>
    <w:p w14:paraId="6AA59994" w14:textId="77777777" w:rsidR="0013101E" w:rsidRPr="00FB57BA" w:rsidRDefault="0013101E" w:rsidP="008F553C">
      <w:pPr>
        <w:pStyle w:val="Normalnumber"/>
        <w:spacing w:after="100"/>
        <w:ind w:left="1247" w:firstLine="0"/>
        <w:rPr>
          <w:lang w:val="es-ES"/>
        </w:rPr>
      </w:pPr>
      <w:r w:rsidRPr="00FB57BA">
        <w:rPr>
          <w:lang w:val="es-ES"/>
        </w:rPr>
        <w:t xml:space="preserve">Además, el Plenario eligió a los siguientes miembros suplentes del Grupo de Estados de América Latina y el Caribe: </w:t>
      </w:r>
    </w:p>
    <w:p w14:paraId="6E01BD7F" w14:textId="77777777" w:rsidR="0013101E" w:rsidRPr="00FB57BA" w:rsidRDefault="0013101E" w:rsidP="00BD399A">
      <w:pPr>
        <w:pStyle w:val="Normalnumber"/>
        <w:numPr>
          <w:ilvl w:val="0"/>
          <w:numId w:val="0"/>
        </w:numPr>
        <w:spacing w:after="100"/>
        <w:ind w:left="1871"/>
        <w:rPr>
          <w:lang w:val="es-ES"/>
        </w:rPr>
      </w:pPr>
      <w:r w:rsidRPr="00FB57BA">
        <w:rPr>
          <w:lang w:val="es-ES"/>
        </w:rPr>
        <w:tab/>
        <w:t xml:space="preserve">Andrés Ghul (Colombia) </w:t>
      </w:r>
    </w:p>
    <w:p w14:paraId="53CF9F35" w14:textId="77777777" w:rsidR="0013101E" w:rsidRPr="00FB57BA" w:rsidRDefault="0013101E" w:rsidP="00BD399A">
      <w:pPr>
        <w:pStyle w:val="Normalnumber"/>
        <w:numPr>
          <w:ilvl w:val="0"/>
          <w:numId w:val="0"/>
        </w:numPr>
        <w:spacing w:after="100"/>
        <w:ind w:left="1871"/>
        <w:rPr>
          <w:lang w:val="es-ES"/>
        </w:rPr>
      </w:pPr>
      <w:r w:rsidRPr="00FB57BA">
        <w:rPr>
          <w:lang w:val="es-ES"/>
        </w:rPr>
        <w:tab/>
        <w:t xml:space="preserve">James Arlington Finlay (Granada) </w:t>
      </w:r>
    </w:p>
    <w:p w14:paraId="5F1B87A6" w14:textId="77777777" w:rsidR="0013101E" w:rsidRPr="00FB57BA" w:rsidRDefault="0013101E" w:rsidP="00BD399A">
      <w:pPr>
        <w:pStyle w:val="Normalnumber"/>
        <w:numPr>
          <w:ilvl w:val="0"/>
          <w:numId w:val="0"/>
        </w:numPr>
        <w:spacing w:after="100"/>
        <w:ind w:left="1871"/>
        <w:rPr>
          <w:lang w:val="es-ES"/>
        </w:rPr>
      </w:pPr>
      <w:r w:rsidRPr="00FB57BA">
        <w:rPr>
          <w:lang w:val="es-ES"/>
        </w:rPr>
        <w:tab/>
        <w:t>Marina Rosales (Perú)</w:t>
      </w:r>
    </w:p>
    <w:p w14:paraId="3E2FCB83" w14:textId="77777777" w:rsidR="008D2C44" w:rsidRPr="00FB57BA" w:rsidRDefault="003B7762" w:rsidP="00DF44F0">
      <w:pPr>
        <w:pStyle w:val="CH1"/>
        <w:keepNext w:val="0"/>
        <w:keepLines w:val="0"/>
        <w:rPr>
          <w:lang w:val="es-ES"/>
        </w:rPr>
      </w:pPr>
      <w:r w:rsidRPr="00FB57BA">
        <w:rPr>
          <w:lang w:val="es-ES"/>
        </w:rPr>
        <w:tab/>
      </w:r>
      <w:r w:rsidR="00DF44F0" w:rsidRPr="00FB57BA">
        <w:rPr>
          <w:lang w:val="es-ES"/>
        </w:rPr>
        <w:t>III.</w:t>
      </w:r>
      <w:r w:rsidR="00DF44F0" w:rsidRPr="00FB57BA">
        <w:rPr>
          <w:lang w:val="es-ES"/>
        </w:rPr>
        <w:tab/>
      </w:r>
      <w:r w:rsidR="00DF44F0" w:rsidRPr="00FB57BA">
        <w:rPr>
          <w:bCs/>
          <w:lang w:val="es-ES"/>
        </w:rPr>
        <w:t>Admisión de observadores en el séptimo período de sesiones del Plenario de la Plataforma</w:t>
      </w:r>
    </w:p>
    <w:p w14:paraId="4A9F431F" w14:textId="06A96031" w:rsidR="009A401E" w:rsidRPr="00FB57BA" w:rsidRDefault="009A401E" w:rsidP="008C04E7">
      <w:pPr>
        <w:pStyle w:val="Normalnumber"/>
        <w:ind w:left="1247" w:firstLine="0"/>
        <w:rPr>
          <w:lang w:val="es-ES"/>
        </w:rPr>
      </w:pPr>
      <w:r w:rsidRPr="00FB57BA">
        <w:rPr>
          <w:lang w:val="es-ES"/>
        </w:rPr>
        <w:t>Al presentar el tema, el Presidente recordó que, en su sexto período de sesiones, el Plenario había decidido que el procedimiento provisional para la admisión de observadores en los períodos de</w:t>
      </w:r>
      <w:r w:rsidR="009C53EB">
        <w:rPr>
          <w:lang w:val="es-ES"/>
        </w:rPr>
        <w:t> </w:t>
      </w:r>
      <w:r w:rsidRPr="00FB57BA">
        <w:rPr>
          <w:lang w:val="es-ES"/>
        </w:rPr>
        <w:t>sesiones del Plenario, descrito en el párrafo 22 del informe del primer período de sesiones del Plenario</w:t>
      </w:r>
      <w:r w:rsidR="009C53EB">
        <w:rPr>
          <w:lang w:val="es-ES"/>
        </w:rPr>
        <w:t> </w:t>
      </w:r>
      <w:r w:rsidRPr="00FB57BA">
        <w:rPr>
          <w:lang w:val="es-ES"/>
        </w:rPr>
        <w:t>(IPBES/1/12) –que se había aplicado en los períodos de sesiones segundo a sexto– se pusiese también en práctica en el séptimo período de sesiones.</w:t>
      </w:r>
    </w:p>
    <w:p w14:paraId="5ADED0A1" w14:textId="5E39CC0D" w:rsidR="009515F5" w:rsidRPr="00FB57BA" w:rsidRDefault="009515F5" w:rsidP="008C04E7">
      <w:pPr>
        <w:pStyle w:val="Normalnumber"/>
        <w:ind w:left="1247" w:firstLine="0"/>
        <w:rPr>
          <w:lang w:val="es-ES"/>
        </w:rPr>
      </w:pPr>
      <w:r w:rsidRPr="00FB57BA">
        <w:rPr>
          <w:lang w:val="es-ES"/>
        </w:rPr>
        <w:t>De conformidad con las decisiones adoptadas en sus períodos de sesiones anteriores, el Plenario acordó que las organizaciones que figuraban en la sección II del documento IPBES/7/INF/4 fuesen admitidas como observadoras en el período de sesiones en curso, además de los Estados, los</w:t>
      </w:r>
      <w:r w:rsidR="00B30041" w:rsidRPr="00FB57BA">
        <w:rPr>
          <w:lang w:val="es-ES"/>
        </w:rPr>
        <w:t> </w:t>
      </w:r>
      <w:r w:rsidRPr="00FB57BA">
        <w:rPr>
          <w:lang w:val="es-ES"/>
        </w:rPr>
        <w:t xml:space="preserve">convenios, las organizaciones multilaterales, los órganos y organismos especializados de las </w:t>
      </w:r>
      <w:r w:rsidR="0034736D">
        <w:rPr>
          <w:lang w:val="es-ES"/>
        </w:rPr>
        <w:t>Naciones Unidas</w:t>
      </w:r>
      <w:r w:rsidRPr="00FB57BA">
        <w:rPr>
          <w:lang w:val="es-ES"/>
        </w:rPr>
        <w:t xml:space="preserve"> y otras organizaciones que hubiesen sido aprobadas como observadoras en los períodos de sesiones anteriores.</w:t>
      </w:r>
    </w:p>
    <w:p w14:paraId="30F69E8F" w14:textId="77777777" w:rsidR="00D16A2F" w:rsidRPr="00FB57BA" w:rsidRDefault="00D16A2F" w:rsidP="008C04E7">
      <w:pPr>
        <w:pStyle w:val="Normalnumber"/>
        <w:ind w:left="1247" w:firstLine="0"/>
        <w:rPr>
          <w:lang w:val="es-ES"/>
        </w:rPr>
      </w:pPr>
      <w:r w:rsidRPr="00FB57BA">
        <w:rPr>
          <w:lang w:val="es-ES"/>
        </w:rPr>
        <w:t>El Presidente señaló a la atención de los presentes la nota de la Secretaría que contenía el proyecto de política y procedimientos para la admisión de observadores (IPBES/7/9), respecto del cual, señaló, había habido desacuerdo en los anteriores períodos de sesiones del Plenario. El orador preguntó si algún miembro había modificado su posición al respecto; los asistentes no formularon ninguna observación y el Plenario decidió que el procedimiento provisional para la admisión de observadores en los períodos de sesiones del Plenario, descrito en el párrafo 22 del informe del primer período de sesiones del Plenario (IPBES/1/12) –que se había aplicado en los períodos de sesiones segundo a séptimo– se aplicase también en el octavo período de sesiones en el entendimiento de que los observadores admitidos en sus períodos de sesiones primero a séptimo, estarían entre los admitidos en su octavo período de sesiones. También decidió que en su octavo período de sesiones el Plenario examinaría de nuevo el proyecto de política y procedimientos para la admisión de observadores.</w:t>
      </w:r>
    </w:p>
    <w:p w14:paraId="002DA746" w14:textId="77777777" w:rsidR="008D2C44" w:rsidRPr="00FB57BA" w:rsidRDefault="003B7762" w:rsidP="008C04E7">
      <w:pPr>
        <w:pStyle w:val="CH1"/>
        <w:rPr>
          <w:lang w:val="es-ES"/>
        </w:rPr>
      </w:pPr>
      <w:r w:rsidRPr="00FB57BA">
        <w:rPr>
          <w:lang w:val="es-ES"/>
        </w:rPr>
        <w:tab/>
      </w:r>
      <w:r w:rsidR="00DF44F0" w:rsidRPr="00FB57BA">
        <w:rPr>
          <w:lang w:val="es-ES"/>
        </w:rPr>
        <w:t>IV.</w:t>
      </w:r>
      <w:r w:rsidR="00DF44F0" w:rsidRPr="00FB57BA">
        <w:rPr>
          <w:lang w:val="es-ES"/>
        </w:rPr>
        <w:tab/>
      </w:r>
      <w:r w:rsidR="00DF44F0" w:rsidRPr="00FB57BA">
        <w:rPr>
          <w:bCs/>
          <w:lang w:val="es-ES"/>
        </w:rPr>
        <w:t>Credenciales de los representantes</w:t>
      </w:r>
    </w:p>
    <w:p w14:paraId="7276DB4E" w14:textId="77777777" w:rsidR="00B00B98" w:rsidRPr="00FB57BA" w:rsidRDefault="00B00B98" w:rsidP="00A21415">
      <w:pPr>
        <w:pStyle w:val="Normalnumber"/>
        <w:ind w:left="1247" w:firstLine="0"/>
        <w:rPr>
          <w:lang w:val="es-ES"/>
        </w:rPr>
      </w:pPr>
      <w:r w:rsidRPr="00FB57BA">
        <w:rPr>
          <w:lang w:val="es-ES"/>
        </w:rPr>
        <w:t>De conformidad con el artículo 13 del reglamento, la Mesa, con la asistencia de la Secretaría, examinó las credenciales de los representantes de los 105 miembros de la Plataforma que participaban en el período de sesiones en curso. La Mesa determinó que los 84 miembros de la Plataforma que figuran a continuación habían presentado las credenciales de sus representantes, expedidas por un Jefe de Estado, un Jefe de Gobierno o un Ministro de Relaciones Exteriores, o en representación de ellos, tal como se exigía en el artículo 12, y que esas credenciales estaban en orden: Afganistán, Alemania, Antigua y Barbuda, Arabia Saudita, Argentina, Austria, Bangladesh, Bélgica, Benin, Bhután, Bolivia (Estado Plurinacional de), Bosnia y Herzegovina, Brasil, Bulgaria, Burundi, Camboya, Camerún, Canadá, Chad, China, Chile, Colombia, Costa Rica, Côte d'Ivoire, Croacia, Cuba, Dinamarca, Ecuador, Egipto, Eslovaquia, España, Estados Unidos de América, Estonia, Eswatini, Etiopía, Finlandia, Francia, Georgia, Ghana, Granada, Guatemala, Guinea-Bissau, Guyana, India, Indonesia, Irán (República Islámica del), Irlanda, Israel, Japón, Lituania, Luxemburgo, Malasia, Malawi, Maldivas, Marruecos, Mauritania, México, Mónaco, Nepal, Noruega, Nueva Zelandia, Países Bajos, Paraguay, Reino Unido de Gran Bretaña e Irlanda del Norte, República de Corea, República de Moldova, República Dominicana, República Unida de Tanzanía, Rumania, Santa Lucía, Sri Lanka, Sudáfrica, Suecia, Suiza, Sudán, Tailandia, Togo, Trinidad y Tabago, Túnez, Turquía, Uganda, Uruguay, Venezuela (República Bolivariana de) y Zambia.</w:t>
      </w:r>
    </w:p>
    <w:p w14:paraId="54C825FD" w14:textId="251C5118" w:rsidR="00B00B98" w:rsidRPr="00FB57BA" w:rsidRDefault="009B46A1" w:rsidP="00543F5D">
      <w:pPr>
        <w:pStyle w:val="Normalnumber"/>
        <w:ind w:left="1247" w:firstLine="0"/>
        <w:rPr>
          <w:lang w:val="es-ES"/>
        </w:rPr>
      </w:pPr>
      <w:r w:rsidRPr="00FB57BA">
        <w:rPr>
          <w:lang w:val="es-ES"/>
        </w:rPr>
        <w:t>De conformidad con el artículo 14 del reglamento, el Plenario permitió a los representantes de</w:t>
      </w:r>
      <w:r w:rsidR="001173AA">
        <w:rPr>
          <w:lang w:val="es-ES"/>
        </w:rPr>
        <w:t> </w:t>
      </w:r>
      <w:r w:rsidRPr="00FB57BA">
        <w:rPr>
          <w:lang w:val="es-ES"/>
        </w:rPr>
        <w:t xml:space="preserve">los miembros cuyas comunicaciones no cumplían los requisitos establecidos en el párrafo 2 del artículo 12 del reglamento participar provisionalmente en el período de sesiones en espera de que se recibieran sus credenciales pertinentes y el Plenario adoptase una decisión sobre la aceptación de sus credenciales. De conformidad con el artículo 14, esos representantes no tendrían derecho a adoptar decisiones hasta que se acepten sus credenciales. </w:t>
      </w:r>
    </w:p>
    <w:p w14:paraId="1D663D4B" w14:textId="77777777" w:rsidR="00B00B98" w:rsidRPr="00FB57BA" w:rsidRDefault="00B00B98" w:rsidP="00543F5D">
      <w:pPr>
        <w:pStyle w:val="Normalnumber"/>
        <w:ind w:left="1247" w:firstLine="0"/>
        <w:rPr>
          <w:lang w:val="es-ES"/>
        </w:rPr>
      </w:pPr>
      <w:r w:rsidRPr="00FB57BA">
        <w:rPr>
          <w:lang w:val="es-ES"/>
        </w:rPr>
        <w:t>El Plenario aprobó el informe de la Mesa relativo a las credenciales.</w:t>
      </w:r>
    </w:p>
    <w:p w14:paraId="764A2CAD" w14:textId="77777777" w:rsidR="008D2C44" w:rsidRPr="00FB57BA" w:rsidRDefault="003B7762" w:rsidP="00543F5D">
      <w:pPr>
        <w:pStyle w:val="CH1"/>
        <w:rPr>
          <w:lang w:val="es-ES"/>
        </w:rPr>
      </w:pPr>
      <w:r w:rsidRPr="00FB57BA">
        <w:rPr>
          <w:lang w:val="es-ES"/>
        </w:rPr>
        <w:tab/>
      </w:r>
      <w:r w:rsidR="008D2C44" w:rsidRPr="00FB57BA">
        <w:rPr>
          <w:lang w:val="es-ES"/>
        </w:rPr>
        <w:t>V.</w:t>
      </w:r>
      <w:r w:rsidR="008D2C44" w:rsidRPr="00FB57BA">
        <w:rPr>
          <w:lang w:val="es-ES"/>
        </w:rPr>
        <w:tab/>
      </w:r>
      <w:r w:rsidR="008D2C44" w:rsidRPr="00FB57BA">
        <w:rPr>
          <w:bCs/>
          <w:lang w:val="es-ES"/>
        </w:rPr>
        <w:t>Informe de la Secretaria Ejecutiva sobre la ejecución del primer programa de trabajo para el período 2014-2018</w:t>
      </w:r>
    </w:p>
    <w:p w14:paraId="16A0DF2A" w14:textId="77777777" w:rsidR="005D51AB" w:rsidRPr="00FB57BA" w:rsidRDefault="00583F55" w:rsidP="008C04E7">
      <w:pPr>
        <w:pStyle w:val="Normalnumber"/>
        <w:ind w:left="1247" w:firstLine="0"/>
        <w:rPr>
          <w:lang w:val="es-ES"/>
        </w:rPr>
      </w:pPr>
      <w:r w:rsidRPr="00FB57BA">
        <w:rPr>
          <w:lang w:val="es-ES"/>
        </w:rPr>
        <w:t xml:space="preserve">Al presentar el tema, la Secretaria Ejecutiva informó de los progresos alcanzados en la ejecución del primer programa de trabajo desde el período de sesiones anterior y expuso someramente la información contenida en su informe al respecto (IPBES/7/2), así como en los documentos informativos pertinentes que en él se mencionaban. A propósito del objetivo 1, la oradora describió los logros más importantes, en particular la convocación del tercer foro sobre creación de capacidad, que se celebró en la sede de la UNESCO en septiembre de 2018; la selección de 74 becarios para el programa de becas de entre 1.116; y la realización de talleres, reuniones y seminarios web en relación con las tres estrategias del plan renovable de creación de capacidad, en particular talleres para la redacción del resumen para los responsables de formular políticas de la evaluación mundial y para el fortalecimiento del examen por los coordinadores nacionales de la IPBES de los proyectos de evaluaciones. Con vistas al futuro, en el próximo programa de trabajo se habían recogido las enseñanzas extraídas y recomendaciones, en particular la relativa a la idea de celebrar periódicamente el foro sobre creación de capacidad y de seguir desarrollando el portal web sobre creación de capacidad. </w:t>
      </w:r>
    </w:p>
    <w:p w14:paraId="349DFA8B" w14:textId="77777777" w:rsidR="00DF44F0" w:rsidRPr="00FB57BA" w:rsidRDefault="005D51AB" w:rsidP="008C04E7">
      <w:pPr>
        <w:pStyle w:val="Normalnumber"/>
        <w:ind w:left="1247" w:firstLine="0"/>
        <w:rPr>
          <w:lang w:val="es-ES"/>
        </w:rPr>
      </w:pPr>
      <w:r w:rsidRPr="00FB57BA">
        <w:rPr>
          <w:lang w:val="es-ES"/>
        </w:rPr>
        <w:t>Al referirse a la labor desarrollada por la Plataforma en el reconocimiento y uso de los sistemas de conocimientos indígenas y locales, la oradora informó de que, en consonancia con el enfoque de la IPBES sobre los conocimientos indígenas y locales aprobado en la decisión IPBES-5/1, la mayor parte de la labor se había dedicado a prestar apoyo para el proceso de la evaluación mundial, y que también se habían llevado a cabo actividades relacionadas con la evaluación de la conceptualización diversa de los valores múltiples de la naturaleza y sus beneficios y la evaluación del uso sostenible de las especies silvestres. Además, se había consultado a los pueblos indígenas sobre el mecanismo de participación, de conformidad con la decisión IPBES-6/1. En el próximo programa de trabajo, se continuaría trabajando para aplicar el enfoque y seguir fortaleciendo ese mecanismo.</w:t>
      </w:r>
    </w:p>
    <w:p w14:paraId="2BA16763" w14:textId="2258759A" w:rsidR="00861FF0" w:rsidRPr="00FB57BA" w:rsidRDefault="002820FD" w:rsidP="008C04E7">
      <w:pPr>
        <w:pStyle w:val="Normalnumber"/>
        <w:ind w:left="1247" w:firstLine="0"/>
        <w:rPr>
          <w:lang w:val="es-ES"/>
        </w:rPr>
      </w:pPr>
      <w:r w:rsidRPr="00FB57BA">
        <w:rPr>
          <w:lang w:val="es-ES"/>
        </w:rPr>
        <w:t>En lo que respecta a conocimientos y datos, la oradora señaló que la labor sobre indicadores básicos, específicos y complementarios había marchado a ritmo acelerado en el contexto de la evaluación mundial. La Secretaría había venido elaborando nuevos instrumentos para que los interesados pudiesen interactuar y establecer un foro para organizar conferencias en la web. Se había celebrado una conferencia en la web a modo experimental relativa a las deficiencias detectadas en la evaluación de la degradación y la restauración de la tierra. El equipo de tareas sobre conocimientos y datos se reunió en marzo de 2019 y formuló recomendaciones, entre ellas, la necesidad de que, en el marco de cada evaluación, existiese un grupo de enlace sobre datos e indicadores, se elaborase una política de gestión de datos para garantizar la rastreabilidad, la accesibilidad y la reproductibilidad y que las conferencias web sobre lagunas se convirtiesen en una actividad recurrente de un día, únicamente por invitación, que se caracterizase por la participación de organismos de financiación de</w:t>
      </w:r>
      <w:r w:rsidR="00CD3FB2">
        <w:rPr>
          <w:lang w:val="es-ES"/>
        </w:rPr>
        <w:t> </w:t>
      </w:r>
      <w:r w:rsidRPr="00FB57BA">
        <w:rPr>
          <w:lang w:val="es-ES"/>
        </w:rPr>
        <w:t xml:space="preserve">la investigación y los creadores de los programas de investigación. </w:t>
      </w:r>
    </w:p>
    <w:p w14:paraId="6A07FFFA" w14:textId="77777777" w:rsidR="00C45CF7" w:rsidRPr="00FB57BA" w:rsidRDefault="00C45CF7" w:rsidP="008C04E7">
      <w:pPr>
        <w:pStyle w:val="Normalnumber"/>
        <w:ind w:left="1247" w:firstLine="0"/>
        <w:rPr>
          <w:lang w:val="es-ES"/>
        </w:rPr>
      </w:pPr>
      <w:r w:rsidRPr="00FB57BA">
        <w:rPr>
          <w:lang w:val="es-ES"/>
        </w:rPr>
        <w:t xml:space="preserve">En cuanto al objetivo 2, la oradora describió los importantes avances realizados en relación con la orientación sobre producción de evaluaciones, e indicó que se habían publicado las evaluaciones regionales de la diversidad biológica y los servicios de los ecosistemas y que la evaluación mundial se había presentado al Plenario en el período de sesiones en curso. </w:t>
      </w:r>
    </w:p>
    <w:p w14:paraId="4FF410CE" w14:textId="77777777" w:rsidR="00AB6990" w:rsidRPr="00FB57BA" w:rsidRDefault="00AB6990" w:rsidP="008C04E7">
      <w:pPr>
        <w:pStyle w:val="Normalnumber"/>
        <w:ind w:left="1247" w:firstLine="0"/>
        <w:rPr>
          <w:lang w:val="es-ES"/>
        </w:rPr>
      </w:pPr>
      <w:r w:rsidRPr="00FB57BA">
        <w:rPr>
          <w:lang w:val="es-ES"/>
        </w:rPr>
        <w:t>Respecto del objetivo 3, la oradora recordó que, en su sexto período de sesiones, el Plenario había decidido llevar a cabo una evaluación temática de las especies exóticas invasoras después del séptimo período de sesiones. La Secretaría había utilizado el tiempo entre períodos de sesiones para establecer una dependencia de apoyo técnico y comenzar el proceso de selección de los expertos. Con respecto a las hipótesis y los modelos, se habían desarrollado dos vertientes de actividad principales: una para apoyar su uso en las evaluaciones de la IPBES y otra para catalizar su elaboración por la comunidad científica en general. Esta última vertiente guardaba relación con nuevas hipótesis, entre otras, las referidas a la definición de un conjunto de visiones sobre el futuro de la naturaleza mediante diálogos participativos, la elaboración de hipótesis cuantitativos basados en esas visiones, y la colaboración con el Grupo Intergubernamental de Expertos sobre el Cambio Climático acerca de la utilización de las trayectorias socioeconómicas compartidas. Con respecto al próximo programa de trabajo cabría esperar que se siguiese prestando apoyo al uso de hipótesis y modelos para las evaluaciones en curso y cualesquiera evaluaciones futuras y se elaborasen hipótesis a partir de esas visiones, con vistas a movilizar la acción de la comunidad científica en la elaboración de modelos sobre sus efectos sobre la diversidad biológica y los servicios de los ecosistemas.</w:t>
      </w:r>
    </w:p>
    <w:p w14:paraId="613599C2" w14:textId="77777777" w:rsidR="000B4D84" w:rsidRPr="00FB57BA" w:rsidRDefault="00314AFD" w:rsidP="008C04E7">
      <w:pPr>
        <w:pStyle w:val="Normalnumber"/>
        <w:ind w:left="1247" w:firstLine="0"/>
        <w:rPr>
          <w:lang w:val="es-ES"/>
        </w:rPr>
      </w:pPr>
      <w:r w:rsidRPr="00FB57BA">
        <w:rPr>
          <w:lang w:val="es-ES"/>
        </w:rPr>
        <w:t>En relación con el objetivo 4, la oradora señaló que el grupo de expertos sobre instrumentos y metodologías de apoyo normativo se había reunido por primera vez y propuesto que el nombre del catálogo en línea de esos instrumentos y metodologías se cambiase y se le denominase “portal de apoyo normativo”, a fin de que reflejase mejor su condición de interfaz basada en la web. Se estaba trabajando para realizar cambios estructurales, funcionales y visuales en el portal, en el cual se estaba incluyendo contenido procedente de las evaluaciones regionales y sobre la degradación de la tierra. Se había formulado una enérgica recomendación en cuanto a que se proporcionasen recursos para su desarrollo futuro.</w:t>
      </w:r>
    </w:p>
    <w:p w14:paraId="60588908" w14:textId="58615888" w:rsidR="000B4D84" w:rsidRPr="00FB57BA" w:rsidRDefault="000B4D84" w:rsidP="008C04E7">
      <w:pPr>
        <w:pStyle w:val="Normalnumber"/>
        <w:ind w:left="1247" w:firstLine="0"/>
        <w:rPr>
          <w:lang w:val="es-ES"/>
        </w:rPr>
      </w:pPr>
      <w:r w:rsidRPr="00FB57BA">
        <w:rPr>
          <w:lang w:val="es-ES"/>
        </w:rPr>
        <w:t>En cuanto a la aplicación de la política sobre conflictos de intereses, la oradora dijo que el comité sobre conflictos de intereses había examinado todos los formularios recibidos y determinado que no existían tales conflictos. En lo que respecta a las dependencias de apoyo técnico, nueve se encontraban actualmente en funcionamiento, cinco habían cerrado y se habían establecido tres en</w:t>
      </w:r>
      <w:r w:rsidR="001173AA">
        <w:rPr>
          <w:lang w:val="es-ES"/>
        </w:rPr>
        <w:t> </w:t>
      </w:r>
      <w:r w:rsidRPr="00FB57BA">
        <w:rPr>
          <w:lang w:val="es-ES"/>
        </w:rPr>
        <w:t xml:space="preserve">2018. Se estaba llevando a cabo un proceso de contratación para dos puestos en la Secretaría. </w:t>
      </w:r>
    </w:p>
    <w:p w14:paraId="3F8DE4C7" w14:textId="7DA7E3E5" w:rsidR="00314AFD" w:rsidRPr="00FB57BA" w:rsidRDefault="004F22E1" w:rsidP="008C04E7">
      <w:pPr>
        <w:pStyle w:val="Normalnumber"/>
        <w:ind w:left="1247" w:firstLine="0"/>
        <w:rPr>
          <w:lang w:val="es-ES"/>
        </w:rPr>
      </w:pPr>
      <w:r w:rsidRPr="00FB57BA">
        <w:rPr>
          <w:lang w:val="es-ES"/>
        </w:rPr>
        <w:t xml:space="preserve">El jefe de comunicaciones de la Secretaría informó de que, a la luz de las reacciones de los miembros de la IPBES, la labor se había centrado en la producción de material de vídeo, y que en el tiempo transcurrido desde el período de sesiones anterior se habían realizado seis vídeos, cada uno de ellos con subtítulos en los seis idiomas oficiales de las </w:t>
      </w:r>
      <w:r w:rsidR="0034736D">
        <w:rPr>
          <w:lang w:val="es-ES"/>
        </w:rPr>
        <w:t>Naciones Unidas</w:t>
      </w:r>
      <w:r w:rsidRPr="00FB57BA">
        <w:rPr>
          <w:lang w:val="es-ES"/>
        </w:rPr>
        <w:t xml:space="preserve">, para mejorar su accesibilidad. Se había registrado un crecimiento considerable en los medios sociales, y también se habían desplegado esfuerzos por ampliar las relaciones con los medios de comunicación tradicionales. Además, la Secretaría había puesto en funcionamiento una base de datos para el seguimiento de los efectos del acceso público como herramienta de comunicación. Con respecto a la colaboración de los interesados, el día dedicado a estos, el cual se había celebrado inmediatamente antes del período de sesiones en curso, había resultado el de mayor éxito hasta la fecha, reforzando el interés mostrado en la IPBES a través de más de 100 actividades de captación celebradas durante el año anterior. De cara al futuro, la Secretaría se proponía centrar la atención en apoyar la ampliación de plataformas nacionales en relación con la IPBES. </w:t>
      </w:r>
    </w:p>
    <w:p w14:paraId="418E7D36" w14:textId="31101B37" w:rsidR="007C6021" w:rsidRPr="00FB57BA" w:rsidRDefault="00583F55" w:rsidP="008C04E7">
      <w:pPr>
        <w:pStyle w:val="Normalnumber"/>
        <w:ind w:left="1247" w:firstLine="0"/>
        <w:rPr>
          <w:lang w:val="es-ES"/>
        </w:rPr>
      </w:pPr>
      <w:r w:rsidRPr="00FB57BA">
        <w:rPr>
          <w:lang w:val="es-ES"/>
        </w:rPr>
        <w:t xml:space="preserve">El copresidente de la evaluación del uso sostenible de las especies silvestres, </w:t>
      </w:r>
      <w:r w:rsidR="003872A6">
        <w:rPr>
          <w:lang w:val="es-ES"/>
        </w:rPr>
        <w:t>Sr. </w:t>
      </w:r>
      <w:r w:rsidRPr="00FB57BA">
        <w:rPr>
          <w:lang w:val="es-ES"/>
        </w:rPr>
        <w:t>Jean-Marc Fromentin, presentó una exposición en la que esbozó los progresos alcanzados hasta la fecha y señaló que se habían seleccionado 77 expertos mediante un procedimiento de subsanación de lagunas; que había tenido lugar una primera reunión de autores y se había llevado a cabo un primer examen interno de los proyectos de capítulos a partir de cero; y que se estaba trabajando en la elaboración de la primera versión de la evaluación, que debería estar lista a más tardar el 15 de julio de 2019. La interacción con los expertos que trabajaban en la evaluación metodológica de la conceptualización diversa de valores múltiples de la naturaleza y sus beneficios había sido clave, y cabía esperar que continuase durante los próximos pasos, que incluían un diálogo sobre conocimientos indígenas y locales y una segunda reunión de autores que debía celebrarse en noviembre. De entre los desafíos a los que había que hacer frente destacó el hecho de que, a fin de reflejar la complejidad de la interrelación entre el uso sostenible de las especies silvestres y las prácticas humanas, era importante también abarcar las ciencias sociales y los conocimientos indígenas y locales. Otro desafío, dijo, pasaba por armonizar las categorías y definiciones utilizadas en los capítulos a fin de producir un documento coherente y de fácil lectura para los encargados de la adopción de decisiones.</w:t>
      </w:r>
    </w:p>
    <w:p w14:paraId="12664F12" w14:textId="21FC1627" w:rsidR="007C6021" w:rsidRPr="00FB57BA" w:rsidRDefault="007C6021" w:rsidP="008C04E7">
      <w:pPr>
        <w:pStyle w:val="Normalnumber"/>
        <w:ind w:left="1247" w:firstLine="0"/>
        <w:rPr>
          <w:lang w:val="es-ES"/>
        </w:rPr>
      </w:pPr>
      <w:r w:rsidRPr="00FB57BA">
        <w:rPr>
          <w:lang w:val="es-ES"/>
        </w:rPr>
        <w:t xml:space="preserve">La Presidencia, tras expresar su agradecimiento al </w:t>
      </w:r>
      <w:r w:rsidR="003872A6">
        <w:rPr>
          <w:lang w:val="es-ES"/>
        </w:rPr>
        <w:t>Sr. </w:t>
      </w:r>
      <w:r w:rsidRPr="00FB57BA">
        <w:rPr>
          <w:lang w:val="es-ES"/>
        </w:rPr>
        <w:t>Fromentin por la considerable labor llevada a cabo en tan breve espacio de tiempo, resaltó que la referencia al procedimiento de subsanación de lagunas subrayaba la necesidad de que todos los Gobiernos designaran desde un primer momento un conjunto diverso de expertos, a fin de no tener luego que dedicar tiempo a la selección de expertos con los que cubrir deficiencias.</w:t>
      </w:r>
    </w:p>
    <w:p w14:paraId="79F41FD4" w14:textId="77777777" w:rsidR="007C6021" w:rsidRPr="00FB57BA" w:rsidRDefault="007C6021" w:rsidP="008C04E7">
      <w:pPr>
        <w:pStyle w:val="Normalnumber"/>
        <w:ind w:left="1247" w:firstLine="0"/>
        <w:rPr>
          <w:lang w:val="es-ES"/>
        </w:rPr>
      </w:pPr>
      <w:r w:rsidRPr="00FB57BA">
        <w:rPr>
          <w:lang w:val="es-ES"/>
        </w:rPr>
        <w:t xml:space="preserve">Un representante sugirió que se insistiera en la promoción del uso sostenible de las especies silvestres como medio de conservación del hábitat y el desarrollo rural en tanto que alternativa a la cría de ganado. </w:t>
      </w:r>
    </w:p>
    <w:p w14:paraId="2576145C" w14:textId="1448D4F9" w:rsidR="00583F55" w:rsidRPr="00FB57BA" w:rsidRDefault="00A75CFC" w:rsidP="008C04E7">
      <w:pPr>
        <w:pStyle w:val="Normalnumber"/>
        <w:ind w:left="1247" w:firstLine="0"/>
        <w:rPr>
          <w:lang w:val="es-ES"/>
        </w:rPr>
      </w:pPr>
      <w:r w:rsidRPr="00FB57BA">
        <w:rPr>
          <w:lang w:val="es-ES"/>
        </w:rPr>
        <w:t xml:space="preserve">La copresidenta de la evaluación metodológica relativa a la conceptualización diversa de valores múltiples de la naturaleza y sus beneficios, </w:t>
      </w:r>
      <w:r w:rsidR="003872A6">
        <w:rPr>
          <w:lang w:val="es-ES"/>
        </w:rPr>
        <w:t>Sra. </w:t>
      </w:r>
      <w:r w:rsidRPr="00FB57BA">
        <w:rPr>
          <w:lang w:val="es-ES"/>
        </w:rPr>
        <w:t>Brigitte Baptiste, informó de que el equipo de expertos seleccionados reflejaba un buen equilibrio geográfico y de género y anunció que en julio de</w:t>
      </w:r>
      <w:r w:rsidR="00CD3FB2">
        <w:rPr>
          <w:lang w:val="es-ES"/>
        </w:rPr>
        <w:t> </w:t>
      </w:r>
      <w:r w:rsidRPr="00FB57BA">
        <w:rPr>
          <w:lang w:val="es-ES"/>
        </w:rPr>
        <w:t>2019 debía comenzar un examen externo a fin de asegurar que los resultados estaban listos a tiempo para la segunda reunión de autores, prevista para octubre. El diálogo con los pueblos indígenas y las comunidades locales había sido fundamental en el considerable progreso alcanzado hasta la fecha, y el objetivo, dijo, era introducir un proceso amplio con el que generar una primera versión de la evaluación coherente en el que se reflejasen los puntos de vista de todos los interesados. Con ese fin, los participantes pidieron unánimemente la participación de los representantes de esas comunidades y de expertos a lo largo de todo el proceso. En la actualidad, los debates se centraban en la formulación de, entre otras cosas, una definición conceptualizada de la naturaleza y sus múltiples valores y beneficios, teniendo en cuenta las muy diversas opiniones de los interesados y los grupos de interés a propósito de la relación entre la naturaleza y la sociedad; una tipología de los grupos de interés; y un enfoque claro para el fomento de la capacidad basado principalmente en las opiniones de los pueblos indígenas y las comunidades locales que evite la imposición autoritaria de un proceso de transferencia de conocimientos.</w:t>
      </w:r>
    </w:p>
    <w:p w14:paraId="3DF7C924" w14:textId="77777777" w:rsidR="00AF76BA" w:rsidRPr="00FB57BA" w:rsidRDefault="00AF76BA" w:rsidP="00F87B25">
      <w:pPr>
        <w:pStyle w:val="Normalnumber"/>
        <w:keepNext/>
        <w:keepLines/>
        <w:ind w:left="1247" w:firstLine="0"/>
        <w:rPr>
          <w:rFonts w:cs="Arial"/>
          <w:szCs w:val="28"/>
          <w:lang w:val="es-ES"/>
        </w:rPr>
      </w:pPr>
      <w:r w:rsidRPr="00FB57BA">
        <w:rPr>
          <w:lang w:val="es-ES"/>
        </w:rPr>
        <w:t>El Plenario tomó nota de la información proporcionada y acogió con agradecimiento la labor realizada. Decidió examinar todas las experiencias y lecciones recabadas durante las reuniones del grupo de trabajo que había de establecerse para examinar los temas del programa 8 (Examen de la Plataforma al concluir su primer programa de trabajo) y 9 (Próximo programa de trabajo de la Plataforma).</w:t>
      </w:r>
    </w:p>
    <w:p w14:paraId="65EC3B00" w14:textId="5AEE8A8A" w:rsidR="008D2C44" w:rsidRPr="00FB57BA" w:rsidRDefault="003B7762" w:rsidP="00DA04D5">
      <w:pPr>
        <w:pStyle w:val="CH1"/>
        <w:rPr>
          <w:lang w:val="es-ES"/>
        </w:rPr>
      </w:pPr>
      <w:r w:rsidRPr="00FB57BA">
        <w:rPr>
          <w:lang w:val="es-ES"/>
        </w:rPr>
        <w:tab/>
      </w:r>
      <w:r w:rsidR="008D2C44" w:rsidRPr="00FB57BA">
        <w:rPr>
          <w:lang w:val="es-ES"/>
        </w:rPr>
        <w:t>VI.</w:t>
      </w:r>
      <w:r w:rsidR="008D2C44" w:rsidRPr="00FB57BA">
        <w:rPr>
          <w:lang w:val="es-ES"/>
        </w:rPr>
        <w:tab/>
      </w:r>
      <w:r w:rsidR="008D2C44" w:rsidRPr="00FB57BA">
        <w:rPr>
          <w:bCs/>
          <w:lang w:val="es-ES"/>
        </w:rPr>
        <w:t>Evaluación mundial de la diversidad biológica y los servicios de los</w:t>
      </w:r>
      <w:r w:rsidR="0023619B">
        <w:rPr>
          <w:bCs/>
          <w:lang w:val="es-ES"/>
        </w:rPr>
        <w:t> </w:t>
      </w:r>
      <w:r w:rsidR="008D2C44" w:rsidRPr="00FB57BA">
        <w:rPr>
          <w:bCs/>
          <w:lang w:val="es-ES"/>
        </w:rPr>
        <w:t>ecosistemas</w:t>
      </w:r>
    </w:p>
    <w:p w14:paraId="32A04F6F" w14:textId="77777777" w:rsidR="00B52633" w:rsidRPr="00FB57BA" w:rsidRDefault="00B52633" w:rsidP="008C04E7">
      <w:pPr>
        <w:pStyle w:val="Normalnumber"/>
        <w:ind w:left="1247" w:firstLine="0"/>
        <w:rPr>
          <w:lang w:val="es-ES"/>
        </w:rPr>
      </w:pPr>
      <w:r w:rsidRPr="00FB57BA">
        <w:rPr>
          <w:lang w:val="es-ES"/>
        </w:rPr>
        <w:t>Al presentar el tema, la Presidencia señaló a la atención de los presentes el resumen para los responsables de la formulación de políticas de la evaluación mundial de la diversidad biológica y los servicios de los ecosistemas (IPBES/7/3), los capítulos de la evaluación temática (IPBES/7/INF/1) y una visión general del proceso seguido en la elaboración de la evaluación (IPBES/7/INF/2). Expresó su profundo agradecimiento a los copresidentes de la evaluación mundial por su tiempo y dedicación durante los tres años precedentes y, por su conducto, a los numerosos expertos que habían contribuido también, y de forma gratuita, con una cantidad considerable de tiempo y esfuerzo.</w:t>
      </w:r>
    </w:p>
    <w:p w14:paraId="4B142665" w14:textId="4D37861C" w:rsidR="00B52633" w:rsidRPr="00FB57BA" w:rsidRDefault="00B52633" w:rsidP="008C04E7">
      <w:pPr>
        <w:pStyle w:val="Normalnumber"/>
        <w:ind w:left="1247" w:firstLine="0"/>
        <w:rPr>
          <w:rFonts w:cs="Arial"/>
          <w:szCs w:val="28"/>
          <w:lang w:val="es-ES"/>
        </w:rPr>
      </w:pPr>
      <w:r w:rsidRPr="00FB57BA">
        <w:rPr>
          <w:lang w:val="es-ES"/>
        </w:rPr>
        <w:t xml:space="preserve">El Plenario acordó establecer un grupo de trabajo que ultimaría el resumen para los responsables de formular políticas, con la intención de que fuera aprobado por el Plenario. El grupo estaría copresidido inicialmente por la Presidencia y el </w:t>
      </w:r>
      <w:r w:rsidR="003872A6">
        <w:rPr>
          <w:lang w:val="es-ES"/>
        </w:rPr>
        <w:t>Sr. </w:t>
      </w:r>
      <w:r w:rsidRPr="00FB57BA">
        <w:rPr>
          <w:lang w:val="es-ES"/>
        </w:rPr>
        <w:t xml:space="preserve">Asghar Fazel (República Islámica del Irán) y posteriormente por la Presidencia y el </w:t>
      </w:r>
      <w:r w:rsidR="003872A6">
        <w:rPr>
          <w:lang w:val="es-ES"/>
        </w:rPr>
        <w:t>Sr. </w:t>
      </w:r>
      <w:r w:rsidRPr="00FB57BA">
        <w:rPr>
          <w:lang w:val="es-ES"/>
        </w:rPr>
        <w:t>Youngbae Suh (República de Corea).</w:t>
      </w:r>
    </w:p>
    <w:p w14:paraId="5F11DF0F" w14:textId="77777777" w:rsidR="00234807" w:rsidRPr="00FB57BA" w:rsidRDefault="00234807" w:rsidP="00BD399A">
      <w:pPr>
        <w:pStyle w:val="Normalnumber"/>
        <w:ind w:left="1247" w:firstLine="0"/>
        <w:rPr>
          <w:rFonts w:cs="Arial"/>
          <w:szCs w:val="28"/>
          <w:lang w:val="es-ES"/>
        </w:rPr>
      </w:pPr>
      <w:r w:rsidRPr="00FB57BA">
        <w:rPr>
          <w:lang w:val="es-ES"/>
        </w:rPr>
        <w:t>Posteriormente, el Presidente presentó los resultados de la labor del grupo de trabajo: los mensajes principales del resumen para los responsables de formular políticas (IPBES/7/L.4), la información de antecedentes en apoyo de esos mensajes (IPBES/7/L.4/Add.1), las cifras pertinentes (IPBES/7/L.4/Add.2) y un cuadro en el que se recogían las lagunas de conocimientos (IPBES/7/L.4/Add.3).</w:t>
      </w:r>
    </w:p>
    <w:p w14:paraId="4BA731A4" w14:textId="77777777" w:rsidR="00234807" w:rsidRPr="00FB57BA" w:rsidRDefault="00234807" w:rsidP="00BD399A">
      <w:pPr>
        <w:pStyle w:val="Normalnumber"/>
        <w:ind w:left="1247" w:firstLine="0"/>
        <w:rPr>
          <w:rFonts w:cs="Arial"/>
          <w:szCs w:val="28"/>
          <w:lang w:val="es-ES"/>
        </w:rPr>
      </w:pPr>
      <w:r w:rsidRPr="00FB57BA">
        <w:rPr>
          <w:lang w:val="es-ES"/>
        </w:rPr>
        <w:t>El representante de Turquía dijo que su Gobierno aprobaría</w:t>
      </w:r>
      <w:r w:rsidR="003B7762" w:rsidRPr="00FB57BA">
        <w:rPr>
          <w:lang w:val="es-ES"/>
        </w:rPr>
        <w:t xml:space="preserve"> </w:t>
      </w:r>
      <w:r w:rsidRPr="00FB57BA">
        <w:rPr>
          <w:lang w:val="es-ES"/>
        </w:rPr>
        <w:t xml:space="preserve">el resumen para los responsables de políticas y aceptaría sus capítulos individuales y sus resúmenes en el entendimiento de que su decisión de hacerlo no sería interpretada como un cambio en su situación jurídica con respecto a los acuerdos, convenios e instrumentos internacionales. La evaluación mundial, recalcó, debería servir para proporcionar asesoramiento normativo con base empírica y no debería considerarse como prescriptivo. </w:t>
      </w:r>
    </w:p>
    <w:p w14:paraId="68284FB2" w14:textId="77777777" w:rsidR="00234807" w:rsidRPr="00FB57BA" w:rsidRDefault="00234807">
      <w:pPr>
        <w:pStyle w:val="Normalnumber"/>
        <w:ind w:left="1247" w:firstLine="0"/>
        <w:rPr>
          <w:rFonts w:cs="Arial"/>
          <w:szCs w:val="28"/>
          <w:lang w:val="es-ES"/>
        </w:rPr>
      </w:pPr>
      <w:r w:rsidRPr="00FB57BA">
        <w:rPr>
          <w:lang w:val="es-ES"/>
        </w:rPr>
        <w:t>El Plenario aprobó el resumen para responsables de políticas de la evaluación mundial y aceptó sus capítulos individuales y sus resúmenes ejecutivos, en el entendimiento de que la Secretaría revisaría posteriormente los capítulos a fin de garantizar su coherencia con el resumen para los responsables de políticas en su forma aprobada.</w:t>
      </w:r>
    </w:p>
    <w:p w14:paraId="6D8647D0" w14:textId="4A6E403B" w:rsidR="00995961" w:rsidRPr="00FB57BA" w:rsidRDefault="00995961" w:rsidP="00BD399A">
      <w:pPr>
        <w:pStyle w:val="Normalnumber"/>
        <w:ind w:left="1247" w:firstLine="0"/>
        <w:rPr>
          <w:rFonts w:cs="Arial"/>
          <w:szCs w:val="28"/>
          <w:lang w:val="es-ES"/>
        </w:rPr>
      </w:pPr>
      <w:r w:rsidRPr="00FB57BA">
        <w:rPr>
          <w:lang w:val="es-ES"/>
        </w:rPr>
        <w:t xml:space="preserve">A raíz de esa decisión, la Secretaria Ejecutiva del Convenio sobre la Diversidad Biológica, la </w:t>
      </w:r>
      <w:r w:rsidR="003872A6">
        <w:rPr>
          <w:lang w:val="es-ES"/>
        </w:rPr>
        <w:t>Sra. </w:t>
      </w:r>
      <w:r w:rsidRPr="00FB57BA">
        <w:rPr>
          <w:lang w:val="es-ES"/>
        </w:rPr>
        <w:t>Cristiana Pașca Palmer, formuló una declaración.</w:t>
      </w:r>
    </w:p>
    <w:p w14:paraId="537DE2D5" w14:textId="77777777" w:rsidR="008D2C44" w:rsidRPr="00FB57BA" w:rsidRDefault="003B7762" w:rsidP="008C04E7">
      <w:pPr>
        <w:pStyle w:val="CH1"/>
        <w:rPr>
          <w:lang w:val="es-ES"/>
        </w:rPr>
      </w:pPr>
      <w:r w:rsidRPr="00FB57BA">
        <w:rPr>
          <w:lang w:val="es-ES"/>
        </w:rPr>
        <w:tab/>
      </w:r>
      <w:r w:rsidR="008D2C44" w:rsidRPr="00FB57BA">
        <w:rPr>
          <w:lang w:val="es-ES"/>
        </w:rPr>
        <w:t>VII.</w:t>
      </w:r>
      <w:r w:rsidR="008D2C44" w:rsidRPr="00FB57BA">
        <w:rPr>
          <w:lang w:val="es-ES"/>
        </w:rPr>
        <w:tab/>
      </w:r>
      <w:r w:rsidR="008D2C44" w:rsidRPr="00FB57BA">
        <w:rPr>
          <w:bCs/>
          <w:lang w:val="es-ES"/>
        </w:rPr>
        <w:t>Arreglos financieros y presupuestarios para la Plataforma</w:t>
      </w:r>
    </w:p>
    <w:p w14:paraId="1F73F15A" w14:textId="77777777" w:rsidR="00B13011" w:rsidRPr="00FB57BA" w:rsidRDefault="00B13011" w:rsidP="008C04E7">
      <w:pPr>
        <w:pStyle w:val="Normalnumber"/>
        <w:ind w:left="1247" w:firstLine="0"/>
        <w:rPr>
          <w:lang w:val="es-ES"/>
        </w:rPr>
      </w:pPr>
      <w:r w:rsidRPr="00FB57BA">
        <w:rPr>
          <w:lang w:val="es-ES"/>
        </w:rPr>
        <w:t xml:space="preserve">Al presentar el tema, la Secretaria Ejecutiva resumió la información expuesta en la nota de la Secretaría sobre los arreglos financieros y presupuestarios para la Plataforma (IPBES/7/4). </w:t>
      </w:r>
    </w:p>
    <w:p w14:paraId="3DFED9B8" w14:textId="77777777" w:rsidR="00B13011" w:rsidRPr="00FB57BA" w:rsidRDefault="00B13011" w:rsidP="008C04E7">
      <w:pPr>
        <w:pStyle w:val="Normalnumber"/>
        <w:ind w:left="1247" w:firstLine="0"/>
        <w:rPr>
          <w:lang w:val="es-ES"/>
        </w:rPr>
      </w:pPr>
      <w:r w:rsidRPr="00FB57BA">
        <w:rPr>
          <w:lang w:val="es-ES"/>
        </w:rPr>
        <w:t xml:space="preserve">La Presidencia expresó su agradecimiento a los países que habían hecho contribuciones al Fondo Fiduciario y habían prestado apoyo en especie o de otra índole a la Plataforma y a los numerosos expertos de todo el mundo que habían dedicado su tiempo, de forma gratuita, a la labor de la Plataforma, y solicitó que se formulasen más promesas de contribuciones al Fondo Fiduciario. </w:t>
      </w:r>
    </w:p>
    <w:p w14:paraId="74F34161" w14:textId="3DE6C009" w:rsidR="00B13011" w:rsidRPr="00FB57BA" w:rsidRDefault="00B13011" w:rsidP="008C04E7">
      <w:pPr>
        <w:pStyle w:val="Normalnumber"/>
        <w:ind w:left="1247" w:firstLine="0"/>
        <w:rPr>
          <w:lang w:val="es-ES"/>
        </w:rPr>
      </w:pPr>
      <w:r w:rsidRPr="00FB57BA">
        <w:rPr>
          <w:lang w:val="es-ES"/>
        </w:rPr>
        <w:t>Varios representantes informaron sobre las contribuciones realizadas por sus países. El representante de la Unión Europea dijo que esta contribuiría, en el marco de Horizonte 2020, unos cuatro millones de euros al Fondo Fiduciario, con los que se cubrirían las cuatro funciones de la</w:t>
      </w:r>
      <w:r w:rsidR="001173AA">
        <w:rPr>
          <w:lang w:val="es-ES"/>
        </w:rPr>
        <w:t> </w:t>
      </w:r>
      <w:r w:rsidRPr="00FB57BA">
        <w:rPr>
          <w:lang w:val="es-ES"/>
        </w:rPr>
        <w:t>IPBES durante cuatro años. Aun cuando era necesario reconocer el elevado valor de las evaluaciones de la IPBES, debían también desarrollarse de forma sustancial las otras tres funciones de la Plataforma (fomento de la capacidad, catalización de la generación de conocimientos y apoyo normativo) a fin de garantizar que los resultados de esas evaluaciones se traducían en políticas y medidas fundamentadas sobre el terreno. La representante de Noruega dijo que su Gobierno haría una contribución financiera en 2019 al Fondo Fiduciario y prestaría apoyo a los expertos de instituciones de conocimiento de Noruega para que participasen en las reuniones de los grupos de expertos de la</w:t>
      </w:r>
      <w:r w:rsidR="001173AA">
        <w:rPr>
          <w:lang w:val="es-ES"/>
        </w:rPr>
        <w:t> </w:t>
      </w:r>
      <w:r w:rsidRPr="00FB57BA">
        <w:rPr>
          <w:lang w:val="es-ES"/>
        </w:rPr>
        <w:t>IPBES. También renovaría su ofrecimiento de acoger y financiar una dependencia de apoyo técnico sobre fomento de la capacidad en Trondheim. La representante de Bélgica anunció que su Gobierno renovaría su promesa de contribución de 66.000 euros anuales para 2019.</w:t>
      </w:r>
    </w:p>
    <w:p w14:paraId="332028C4" w14:textId="7A56E7DE" w:rsidR="00DF44F0" w:rsidRPr="00FB57BA" w:rsidRDefault="00931F17" w:rsidP="008C04E7">
      <w:pPr>
        <w:pStyle w:val="Normalnumber"/>
        <w:ind w:left="1247" w:firstLine="0"/>
        <w:rPr>
          <w:rFonts w:cs="Arial"/>
          <w:szCs w:val="28"/>
          <w:lang w:val="es-ES"/>
        </w:rPr>
      </w:pPr>
      <w:r w:rsidRPr="00FB57BA">
        <w:rPr>
          <w:lang w:val="es-ES"/>
        </w:rPr>
        <w:t xml:space="preserve">El Plenario decidió establecer un grupo de contacto, copresidido por el </w:t>
      </w:r>
      <w:r w:rsidR="003872A6">
        <w:rPr>
          <w:lang w:val="es-ES"/>
        </w:rPr>
        <w:t>Sr. </w:t>
      </w:r>
      <w:r w:rsidRPr="00FB57BA">
        <w:rPr>
          <w:lang w:val="es-ES"/>
        </w:rPr>
        <w:t xml:space="preserve">Spencer Thomas (Granada) y el </w:t>
      </w:r>
      <w:r w:rsidR="003872A6">
        <w:rPr>
          <w:lang w:val="es-ES"/>
        </w:rPr>
        <w:t>Sr. </w:t>
      </w:r>
      <w:r w:rsidRPr="00FB57BA">
        <w:rPr>
          <w:lang w:val="es-ES"/>
        </w:rPr>
        <w:t>Fundisile Goodman Mketeni (Sudáfrica), que examinaría los arreglos financieros y presupuestarios y prepararía un proyecto de decisión para su examen por el Plenario.</w:t>
      </w:r>
    </w:p>
    <w:p w14:paraId="73C8AADC" w14:textId="77777777" w:rsidR="000936A3" w:rsidRPr="00FB57BA" w:rsidRDefault="000936A3" w:rsidP="008C04E7">
      <w:pPr>
        <w:pStyle w:val="Normalnumber"/>
        <w:ind w:left="1247" w:firstLine="0"/>
        <w:rPr>
          <w:rFonts w:cs="Arial"/>
          <w:szCs w:val="28"/>
          <w:lang w:val="es-ES"/>
        </w:rPr>
      </w:pPr>
      <w:r w:rsidRPr="00FB57BA">
        <w:rPr>
          <w:lang w:val="es-ES"/>
        </w:rPr>
        <w:t>Posteriormente, el Plenario adoptó la decisión IPBES-7/4 sobre disposiciones financieras y presupuestarias, sobre la base del proyecto de decisión que figuraba en el documento IPBES/7/L.6, en su forma oralmente enmendada.</w:t>
      </w:r>
    </w:p>
    <w:p w14:paraId="744FBAF2" w14:textId="3E8AA3EF" w:rsidR="008D2C44" w:rsidRPr="00FB57BA" w:rsidRDefault="00D3064A" w:rsidP="008C04E7">
      <w:pPr>
        <w:pStyle w:val="CH1"/>
        <w:rPr>
          <w:lang w:val="es-ES"/>
        </w:rPr>
      </w:pPr>
      <w:r w:rsidRPr="00FB57BA">
        <w:rPr>
          <w:lang w:val="es-ES"/>
        </w:rPr>
        <w:tab/>
      </w:r>
      <w:r w:rsidR="008D2C44" w:rsidRPr="00FB57BA">
        <w:rPr>
          <w:lang w:val="es-ES"/>
        </w:rPr>
        <w:t>VIII.</w:t>
      </w:r>
      <w:r w:rsidR="008D2C44" w:rsidRPr="00FB57BA">
        <w:rPr>
          <w:lang w:val="es-ES"/>
        </w:rPr>
        <w:tab/>
      </w:r>
      <w:r w:rsidR="008D2C44" w:rsidRPr="00FB57BA">
        <w:rPr>
          <w:bCs/>
          <w:lang w:val="es-ES"/>
        </w:rPr>
        <w:t>Examen de la Plataforma al término de su primer programa de</w:t>
      </w:r>
      <w:r w:rsidR="001173AA">
        <w:rPr>
          <w:bCs/>
          <w:lang w:val="es-ES"/>
        </w:rPr>
        <w:t> </w:t>
      </w:r>
      <w:r w:rsidR="008D2C44" w:rsidRPr="00FB57BA">
        <w:rPr>
          <w:bCs/>
          <w:lang w:val="es-ES"/>
        </w:rPr>
        <w:t>trabajo</w:t>
      </w:r>
    </w:p>
    <w:p w14:paraId="31C3CE06" w14:textId="77777777" w:rsidR="0097700E" w:rsidRPr="00FB57BA" w:rsidRDefault="0097700E" w:rsidP="008C04E7">
      <w:pPr>
        <w:pStyle w:val="Normalnumber"/>
        <w:ind w:left="1247" w:firstLine="0"/>
        <w:rPr>
          <w:lang w:val="es-ES"/>
        </w:rPr>
      </w:pPr>
      <w:r w:rsidRPr="00FB57BA">
        <w:rPr>
          <w:lang w:val="es-ES"/>
        </w:rPr>
        <w:t xml:space="preserve">Al presentar el tema, la Presidencia señaló a la atención de los presentes el resumen, las conclusiones y las recomendaciones del grupo de examen sobre la eficacia de las funciones administrativa y científica de la Plataforma (IPBES/7/5), el informe completo del grupo (IPBES/7/INF/18) y las respuestas del Grupo multidisciplinario de expertos y la Mesa (IPBES/7/INF/19) y la Secretaria Ejecutiva (IPBES/7/INF/20). </w:t>
      </w:r>
    </w:p>
    <w:p w14:paraId="3FC39C9D" w14:textId="68229838" w:rsidR="0097700E" w:rsidRPr="00FB57BA" w:rsidRDefault="0097700E" w:rsidP="008C04E7">
      <w:pPr>
        <w:pStyle w:val="Normalnumber"/>
        <w:ind w:left="1247" w:firstLine="0"/>
        <w:rPr>
          <w:lang w:val="es-ES"/>
        </w:rPr>
      </w:pPr>
      <w:r w:rsidRPr="00FB57BA">
        <w:rPr>
          <w:lang w:val="es-ES"/>
        </w:rPr>
        <w:t xml:space="preserve">El copresidente del grupo de examen, </w:t>
      </w:r>
      <w:r w:rsidR="003872A6">
        <w:rPr>
          <w:lang w:val="es-ES"/>
        </w:rPr>
        <w:t>Sr. </w:t>
      </w:r>
      <w:r w:rsidRPr="00FB57BA">
        <w:rPr>
          <w:lang w:val="es-ES"/>
        </w:rPr>
        <w:t xml:space="preserve">Peter Bridgewater, hizo una exposición sobre el informe del grupo, en el que se esbozaba el calendario del examen, que había sido llevado a cabo en estrecha colaboración con el Grupo multidisciplinario de expertos y la Mesa; la formulación del examen, que había sido diseñado para determinar y poner a prueba hasta qué punto se había conceptualizado, posicionado, estructurado y aplicado la IPBES; y los métodos de recopilación de datos. Esa labor, subrayó, había contado con el apoyo del Consejo Internacional de Ciencias, de conformidad con el proceso previamente acordado por el Plenario. </w:t>
      </w:r>
    </w:p>
    <w:p w14:paraId="4E5C041B" w14:textId="269E244C" w:rsidR="0097700E" w:rsidRPr="00FB57BA" w:rsidRDefault="0097700E" w:rsidP="008C04E7">
      <w:pPr>
        <w:pStyle w:val="Normalnumber"/>
        <w:ind w:left="1247" w:firstLine="0"/>
        <w:rPr>
          <w:lang w:val="es-ES"/>
        </w:rPr>
      </w:pPr>
      <w:r w:rsidRPr="00FB57BA">
        <w:rPr>
          <w:lang w:val="es-ES"/>
        </w:rPr>
        <w:t>A propósito de las conclusiones principales, señaló que el Grupo había confirmado que la</w:t>
      </w:r>
      <w:r w:rsidR="00CD3FB2">
        <w:rPr>
          <w:lang w:val="es-ES"/>
        </w:rPr>
        <w:t> </w:t>
      </w:r>
      <w:r w:rsidRPr="00FB57BA">
        <w:rPr>
          <w:lang w:val="es-ES"/>
        </w:rPr>
        <w:t xml:space="preserve">IPBES había establecido su credibilidad científica y había contribuido de manera significativa a fomentar los conocimientos sobre diversidad biológica y servicios de los ecosistemas; que disponía de estructuras de gobernanza y reglamentos plenamente operativos para desarrollar su programa de trabajo; y que había concluido con éxito ese programa a pesar de las limitaciones presupuestarias. Habida cuenta de que un número cada vez mayor de otros órganos había puesto en marcha muchas evaluaciones similares, la Plataforma debía mantener la concentración a fin de seguir siendo referencia en un terreno muy concurrido. Era también importante que siguiese gestionando la interfaz </w:t>
      </w:r>
      <w:r w:rsidR="00B92D4A">
        <w:rPr>
          <w:lang w:val="es-ES"/>
        </w:rPr>
        <w:t>Científico</w:t>
      </w:r>
      <w:r w:rsidR="00B92D4A">
        <w:rPr>
          <w:lang w:val="es-ES"/>
        </w:rPr>
        <w:noBreakHyphen/>
        <w:t>normativa</w:t>
      </w:r>
      <w:r w:rsidRPr="00FB57BA">
        <w:rPr>
          <w:lang w:val="es-ES"/>
        </w:rPr>
        <w:t xml:space="preserve"> a fin de generar efectos a través del conocimiento, lo que dependía de las opciones para la elaboración de políticas, manteniendo al mismo tiempo su independencia, credibilidad y legitimidad científicas.</w:t>
      </w:r>
    </w:p>
    <w:p w14:paraId="3B166E2E" w14:textId="785715DD" w:rsidR="0097700E" w:rsidRPr="00FB57BA" w:rsidRDefault="0097700E" w:rsidP="008C04E7">
      <w:pPr>
        <w:pStyle w:val="Normalnumber"/>
        <w:ind w:left="1247" w:firstLine="0"/>
        <w:rPr>
          <w:lang w:val="es-ES"/>
        </w:rPr>
      </w:pPr>
      <w:r w:rsidRPr="00FB57BA">
        <w:rPr>
          <w:lang w:val="es-ES"/>
        </w:rPr>
        <w:t xml:space="preserve">El orador resaltó que podían extraerse cinco mensajes fundamentales del informe. En primer lugar, la Plataforma debía definir su visión y su misión como interfaz </w:t>
      </w:r>
      <w:r w:rsidR="00B92D4A">
        <w:rPr>
          <w:lang w:val="es-ES"/>
        </w:rPr>
        <w:t>Científico</w:t>
      </w:r>
      <w:r w:rsidR="00B92D4A">
        <w:rPr>
          <w:lang w:val="es-ES"/>
        </w:rPr>
        <w:noBreakHyphen/>
        <w:t>normativa</w:t>
      </w:r>
      <w:r w:rsidRPr="00FB57BA">
        <w:rPr>
          <w:lang w:val="es-ES"/>
        </w:rPr>
        <w:t xml:space="preserve"> a fin de asegurar su efecto transformador, que dependía de un importante fortalecimiento de sus cuatro funciones. En segundo lugar, la IPBES debía fortalecer el aspecto normativo de su labor para cumplir con su mandato como interfaz de esas características, aprovechando el éxito cosechado hasta la fecha en llevar a un primer plano los conocimientos indígenas y locales en el proceso de elaboración de productos de la Plataforma, los cuales, subrayó, precisaban un apoyo y una asistencia constantes. En tercer lugar, la Plataforma debía mantener su independencia científica y al mismo tiempo permitir el diseño y la producción conjuntos de evaluaciones a través del fortalecimiento de la colaboración con todos los actores, especialmente en las fases tempranas de determinación previa del alcance; añadió que era preciso seguir reflexionando sobre el solapamiento de funciones entre el Grupo multidisciplinario de expertos y la Mesa. En cuarto lugar, la Plataforma debía desarrollar un enfoque más estratégico y de colaboración con la amplia gama de interesados, todos ellos de igual importancia y capaces de contribuir a la Plataforma, a fin de asegurar que los socios estratégicos concluían su labor en forma plena y eficaz. Por último, la Plataforma debía afianzar su sostenibilidad financiera a largo plazo a fin de garantizar su eficacia a largo plazo frente a la amenaza planteada por lo que el orador denominó los depredadores financieros.</w:t>
      </w:r>
    </w:p>
    <w:p w14:paraId="668DA38A" w14:textId="77777777" w:rsidR="0097700E" w:rsidRPr="00FB57BA" w:rsidRDefault="0097700E" w:rsidP="008C04E7">
      <w:pPr>
        <w:pStyle w:val="Normalnumber"/>
        <w:ind w:left="1247" w:firstLine="0"/>
        <w:rPr>
          <w:lang w:val="es-ES"/>
        </w:rPr>
      </w:pPr>
      <w:r w:rsidRPr="00FB57BA">
        <w:rPr>
          <w:lang w:val="es-ES"/>
        </w:rPr>
        <w:t>En conclusión, el orador propuso que el Plenario considerase la posibilidad de establecer un equipo de tareas reducido y con plazos definidos que trabajaría con el Grupo multidisciplinario de expertos y la Mesa en la comprobación y el seguimiento de la aplicación de las conclusiones del examen, a fin de determinar la mejor forma en que estas podrían ayudar a configurar el futuro desarrollo de la IPBES.</w:t>
      </w:r>
    </w:p>
    <w:p w14:paraId="62C7D440" w14:textId="77777777" w:rsidR="0097700E" w:rsidRPr="00FB57BA" w:rsidRDefault="0097700E" w:rsidP="008C04E7">
      <w:pPr>
        <w:pStyle w:val="Normalnumber"/>
        <w:ind w:left="1247" w:firstLine="0"/>
        <w:rPr>
          <w:lang w:val="es-ES"/>
        </w:rPr>
      </w:pPr>
      <w:r w:rsidRPr="00FB57BA">
        <w:rPr>
          <w:lang w:val="es-ES"/>
        </w:rPr>
        <w:t xml:space="preserve">La Presidencia, que respondió en nombre del Grupo multidisciplinario de expertos y la Mesa, se mostró de acuerdo con las recomendaciones. Con respecto a la primera, propuso que el Grupo y la Mesa colaborasen con la Secretaría en una estrategia para desarrollar una visión y una misión claras para la IPBES, y que informasen al respecto en el octavo período de sesiones. A propósito de la segunda, dijo que el examen interno ya había confirmado la necesidad de que todas las evaluaciones de la Plataforma fuesen normativamente más pertinentes, lo que hacía necesario que todos los Gobiernos designados propusiesen expertos en políticas para colaborar estrechamente con el Grupo y la Mesa en el análisis inicial y la preparación de los informes, a fin de evitar el riesgo de recomendaciones de carácter prescriptivo. En relación con la tercera, estuvo de acuerdo en que la Plataforma era realmente independiente y creíble; en que sus procedimientos eran plenamente transparentes; y en que, si bien las funciones del Grupo y la Mesa podían solaparse, sus atribuciones y mandatos eran independientes y estaban obligados a colaborar entre sí. A propósito de la cuarta recomendación, afirmó que la IPBES acogía con agrado la participación de un mayor número de observadores y seguiría aprovechando los importantes progresos alcanzados en la diferenciación y la colaboración con los interesados. En cuanto al último punto, que era fundamental, el orador dijo que el Plenario debía trabajar para encontrar formas de asegurar la seguridad financiera de la Plataforma a largo plazo, haciendo especial hincapié en equilibrar el programa de trabajo con un presupuesto sostenible mediante, entre otras cosas, la diversificación de la financiación, lo que podría incluir el aumento de las contribuciones de los Gobiernos, el sector privado y las fundaciones. </w:t>
      </w:r>
    </w:p>
    <w:p w14:paraId="27268367" w14:textId="77777777" w:rsidR="0097700E" w:rsidRPr="00FB57BA" w:rsidRDefault="0097700E" w:rsidP="008C04E7">
      <w:pPr>
        <w:pStyle w:val="Normalnumber"/>
        <w:ind w:left="1247" w:firstLine="0"/>
        <w:rPr>
          <w:lang w:val="es-ES"/>
        </w:rPr>
      </w:pPr>
      <w:r w:rsidRPr="00FB57BA">
        <w:rPr>
          <w:lang w:val="es-ES"/>
        </w:rPr>
        <w:t xml:space="preserve">La Secretaria Ejecutiva, en su respuesta, puso de relieve tres esferas clave en las que el examen externo había corroborado las conclusiones del examen interno. En primer lugar, a propósito de la presentación de candidaturas y la selección de los expertos, dijo que el Grupo multidisciplinario de expertos y la Mesa seguían intentando resolver el desequilibrio percibido entre disciplinas científicas, para lo cual, entre otras cosas, se habían dirigido específicamente a expertos en ciencias sociales al solicitar contribuciones para la evaluación. Estos esfuerzos habían dado pie a ciertas mejoras. </w:t>
      </w:r>
    </w:p>
    <w:p w14:paraId="0B8BCC54" w14:textId="77777777" w:rsidR="0097700E" w:rsidRPr="00FB57BA" w:rsidRDefault="0097700E" w:rsidP="008C04E7">
      <w:pPr>
        <w:pStyle w:val="Normalnumber"/>
        <w:ind w:left="1247" w:firstLine="0"/>
        <w:rPr>
          <w:lang w:val="es-ES"/>
        </w:rPr>
      </w:pPr>
      <w:r w:rsidRPr="00FB57BA">
        <w:rPr>
          <w:lang w:val="es-ES"/>
        </w:rPr>
        <w:t>En segundo lugar, a propósito del impacto de las evaluaciones de la Plataforma hasta la fecha, la oradora dijo que se seguían considerando las evaluaciones más como productos finales que como parte de un proceso más amplio y complejo para influir en la formulación de políticas, pero que la Secretaría, el Grupo multidisciplinario de expertos y la Mesa y sus asociados se habían esforzado por facilitar el uso de los informes de evaluación y reforzar su impacto, por ejemplo, mediante las iniciativas lanzadas en colaboración con la Red de Diversidad Biológica y Servicios de los Ecosistemas y las Secretarías de los acuerdos ambientales multilaterales, en particular el Convenio sobre la Diversidad Biológica.</w:t>
      </w:r>
    </w:p>
    <w:p w14:paraId="0D2A780D" w14:textId="77777777" w:rsidR="0097700E" w:rsidRPr="00FB57BA" w:rsidRDefault="0097700E" w:rsidP="008C04E7">
      <w:pPr>
        <w:pStyle w:val="Normalnumber"/>
        <w:ind w:left="1247" w:firstLine="0"/>
        <w:rPr>
          <w:lang w:val="es-ES"/>
        </w:rPr>
      </w:pPr>
      <w:r w:rsidRPr="00FB57BA">
        <w:rPr>
          <w:lang w:val="es-ES"/>
        </w:rPr>
        <w:t>Por último, con respecto a los escasos resultados de la estrategia de recaudación de fondos en los contactos con el sector privado hasta la fecha, la oradora señaló que los esfuerzos en ese sentido se habían estado desarrollando durante tan solo un año, tras una contribución del Gobierno de Francia, y que haría falta tiempo para establecer una red sólida. La IPBES debería considerar la posibilidad de invertir en esos esfuerzos si de verdad pretendía aprovechar los primeros y prometedores éxitos cosechados.</w:t>
      </w:r>
    </w:p>
    <w:p w14:paraId="314C53C7" w14:textId="4EA5B7A4" w:rsidR="00DF44F0" w:rsidRPr="00FB57BA" w:rsidRDefault="0097700E" w:rsidP="008C04E7">
      <w:pPr>
        <w:pStyle w:val="Normalnumber"/>
        <w:ind w:left="1247" w:firstLine="0"/>
        <w:rPr>
          <w:rFonts w:cs="Arial"/>
          <w:szCs w:val="28"/>
          <w:lang w:val="es-ES"/>
        </w:rPr>
      </w:pPr>
      <w:r w:rsidRPr="00FB57BA">
        <w:rPr>
          <w:lang w:val="es-ES"/>
        </w:rPr>
        <w:t xml:space="preserve">El Plenario acordó establecer un grupo de trabajo, copresidido por el </w:t>
      </w:r>
      <w:r w:rsidR="003872A6">
        <w:rPr>
          <w:lang w:val="es-ES"/>
        </w:rPr>
        <w:t>Sr. </w:t>
      </w:r>
      <w:r w:rsidRPr="00FB57BA">
        <w:rPr>
          <w:lang w:val="es-ES"/>
        </w:rPr>
        <w:t xml:space="preserve">Mketeni y la </w:t>
      </w:r>
      <w:r w:rsidR="003872A6">
        <w:rPr>
          <w:lang w:val="es-ES"/>
        </w:rPr>
        <w:t>Sra. </w:t>
      </w:r>
      <w:r w:rsidRPr="00FB57BA">
        <w:rPr>
          <w:lang w:val="es-ES"/>
        </w:rPr>
        <w:t>Senka Barudanovic (Bosnia y Herzegovina), que examinaría el informe del grupo de examen y</w:t>
      </w:r>
      <w:r w:rsidR="00B30041" w:rsidRPr="00FB57BA">
        <w:rPr>
          <w:lang w:val="es-ES"/>
        </w:rPr>
        <w:t> </w:t>
      </w:r>
      <w:r w:rsidRPr="00FB57BA">
        <w:rPr>
          <w:lang w:val="es-ES"/>
        </w:rPr>
        <w:t>prepararía un proyecto de decisión para su examen por el Plenario, sobre la base de la propuesta de</w:t>
      </w:r>
      <w:r w:rsidR="00B30041" w:rsidRPr="00FB57BA">
        <w:rPr>
          <w:lang w:val="es-ES"/>
        </w:rPr>
        <w:t> </w:t>
      </w:r>
      <w:r w:rsidRPr="00FB57BA">
        <w:rPr>
          <w:lang w:val="es-ES"/>
        </w:rPr>
        <w:t>proyecto de decisión que figuraba en el párrafo 2 del documento IPBES/7/1/Add.2 y teniendo en</w:t>
      </w:r>
      <w:r w:rsidR="00B30041" w:rsidRPr="00FB57BA">
        <w:rPr>
          <w:lang w:val="es-ES"/>
        </w:rPr>
        <w:t> </w:t>
      </w:r>
      <w:r w:rsidRPr="00FB57BA">
        <w:rPr>
          <w:lang w:val="es-ES"/>
        </w:rPr>
        <w:t>cuenta la nota oficiosa sobre la cuestión preparada por la Presidencia.</w:t>
      </w:r>
    </w:p>
    <w:p w14:paraId="5836D6F4" w14:textId="77777777" w:rsidR="00CF6828" w:rsidRPr="00FB57BA" w:rsidRDefault="00CF6828" w:rsidP="008C04E7">
      <w:pPr>
        <w:pStyle w:val="Normalnumber"/>
        <w:ind w:left="1247" w:firstLine="0"/>
        <w:rPr>
          <w:rFonts w:cs="Arial"/>
          <w:szCs w:val="28"/>
          <w:lang w:val="es-ES"/>
        </w:rPr>
      </w:pPr>
      <w:r w:rsidRPr="00FB57BA">
        <w:rPr>
          <w:lang w:val="es-ES"/>
        </w:rPr>
        <w:t>Posteriormente, el Plenario aprobó el proyecto de decisión preparado por el grupo de trabajo. En el anexo del presente informe figura la decisión IPBES-7/2.</w:t>
      </w:r>
    </w:p>
    <w:p w14:paraId="4AE12A6D" w14:textId="77777777" w:rsidR="008D2C44" w:rsidRPr="00FB57BA" w:rsidRDefault="00D3064A" w:rsidP="008C04E7">
      <w:pPr>
        <w:pStyle w:val="CH1"/>
        <w:rPr>
          <w:lang w:val="es-ES"/>
        </w:rPr>
      </w:pPr>
      <w:r w:rsidRPr="00FB57BA">
        <w:rPr>
          <w:lang w:val="es-ES"/>
        </w:rPr>
        <w:tab/>
      </w:r>
      <w:r w:rsidR="008D2C44" w:rsidRPr="00FB57BA">
        <w:rPr>
          <w:lang w:val="es-ES"/>
        </w:rPr>
        <w:t>IX.</w:t>
      </w:r>
      <w:r w:rsidR="008D2C44" w:rsidRPr="00FB57BA">
        <w:rPr>
          <w:lang w:val="es-ES"/>
        </w:rPr>
        <w:tab/>
      </w:r>
      <w:r w:rsidR="008D2C44" w:rsidRPr="00FB57BA">
        <w:rPr>
          <w:bCs/>
          <w:lang w:val="es-ES"/>
        </w:rPr>
        <w:t>Próximo programa de trabajo de la Plataforma</w:t>
      </w:r>
    </w:p>
    <w:p w14:paraId="3B2584FE" w14:textId="77777777" w:rsidR="00ED554B" w:rsidRPr="00FB57BA" w:rsidRDefault="00ED554B" w:rsidP="008C04E7">
      <w:pPr>
        <w:pStyle w:val="Normalnumber"/>
        <w:ind w:left="1247" w:firstLine="0"/>
        <w:rPr>
          <w:rFonts w:cs="Arial"/>
          <w:szCs w:val="28"/>
          <w:lang w:val="es-ES"/>
        </w:rPr>
      </w:pPr>
      <w:r w:rsidRPr="00FB57BA">
        <w:rPr>
          <w:lang w:val="es-ES"/>
        </w:rPr>
        <w:t xml:space="preserve">Al presentar el tema, el Presidente señaló a la atención de los presentes los documentos pertinentes (IPBES/7/6, IPBES/7/6/Add.1, IPBES/7/6/Add.2, y diversos documentos de información). Recordó que en su decisión IPBES-6/2, el Plenario había solicitado al Grupo multidisciplinario de expertos y a la Mesa que, con el apoyo de la Secretaría y siguiendo el procedimiento establecido en la decisión, completaran un proyecto de marco estratégico hasta 2030 y elementos del programa de trabajo, para su examen y aprobación por el Plenario en su séptimo período de sesiones. </w:t>
      </w:r>
    </w:p>
    <w:p w14:paraId="296BE59B" w14:textId="77777777" w:rsidR="00ED554B" w:rsidRPr="00FB57BA" w:rsidRDefault="00425C24" w:rsidP="008C04E7">
      <w:pPr>
        <w:pStyle w:val="Normalnumber"/>
        <w:ind w:left="1247" w:firstLine="0"/>
        <w:rPr>
          <w:lang w:val="es-ES"/>
        </w:rPr>
      </w:pPr>
      <w:r w:rsidRPr="00FB57BA">
        <w:rPr>
          <w:lang w:val="es-ES"/>
        </w:rPr>
        <w:t>La Secretaria Ejecutiva proporcionó información sobre la elaboración del proyecto de marco estratégico y elementos del programa de trabajo renovable; el llamamiento a presentar solicitudes, aportaciones y sugerencias relativas a las prioridades a corto plazo y las necesidades estratégicas a más largo plazo del próximo programa de trabajo; y el agrupamiento y la priorización de esas solicitudes.</w:t>
      </w:r>
    </w:p>
    <w:p w14:paraId="2B544347" w14:textId="3DB12FCE" w:rsidR="00ED554B" w:rsidRPr="00FB57BA" w:rsidRDefault="00ED554B" w:rsidP="008C04E7">
      <w:pPr>
        <w:pStyle w:val="Normalnumber"/>
        <w:ind w:left="1247" w:firstLine="0"/>
        <w:rPr>
          <w:lang w:val="es-ES"/>
        </w:rPr>
      </w:pPr>
      <w:r w:rsidRPr="00FB57BA">
        <w:rPr>
          <w:lang w:val="es-ES"/>
        </w:rPr>
        <w:t xml:space="preserve">El Copresidente del Grupo multidisciplinario de expertos, </w:t>
      </w:r>
      <w:r w:rsidR="003872A6">
        <w:rPr>
          <w:lang w:val="es-ES"/>
        </w:rPr>
        <w:t>Sr. </w:t>
      </w:r>
      <w:r w:rsidRPr="00FB57BA">
        <w:rPr>
          <w:lang w:val="es-ES"/>
        </w:rPr>
        <w:t>Luthando Dziba, al hablar en</w:t>
      </w:r>
      <w:r w:rsidR="001173AA">
        <w:rPr>
          <w:lang w:val="es-ES"/>
        </w:rPr>
        <w:t> </w:t>
      </w:r>
      <w:r w:rsidRPr="00FB57BA">
        <w:rPr>
          <w:lang w:val="es-ES"/>
        </w:rPr>
        <w:t>nombre del Grupo y la Mesa, explicó algunas consideraciones clave que habían orientado la elaboración del proyecto de programa de trabajo. Sobre la base de la convocatoria para la presentación de solicitudes, aportaciones y sugerencias sobre prioridades a corto plazo y las necesidades estratégicas a más largo plazo, se habían establecido prioridades respecto de los tres temas siguientes: la promoción de la diversidad biológica para el logro de la Agenda 2030; la comprensión de las causas fundamentales de la pérdida de diversidad biológica y los determinantes del cambio transformador a fin de materializar la Visión 2050 para la Diversidad Biológica; y la medición del impacto en las operaciones y la dependencia de la diversidad biológica y las contribuciones de la naturaleza para las personas. El proyecto de programa de trabajo, que se estructuró sobre la base de seis objetivos y 15 productos previstos, incluiría cinco equipos de tareas dedicados a cada una de las esferas siguientes: creación de capacidad, conocimientos y datos, conocimientos indígenas y locales, hipótesis y modelos</w:t>
      </w:r>
      <w:r w:rsidR="003B7762" w:rsidRPr="00FB57BA">
        <w:rPr>
          <w:lang w:val="es-ES"/>
        </w:rPr>
        <w:t xml:space="preserve"> </w:t>
      </w:r>
      <w:r w:rsidRPr="00FB57BA">
        <w:rPr>
          <w:lang w:val="es-ES"/>
        </w:rPr>
        <w:t>e instrumentos y metodologías de apoyo normativo.</w:t>
      </w:r>
    </w:p>
    <w:p w14:paraId="5AA5B7B5" w14:textId="26E9A707" w:rsidR="00DF44F0" w:rsidRPr="00FB57BA" w:rsidRDefault="00ED554B" w:rsidP="008C04E7">
      <w:pPr>
        <w:pStyle w:val="Normalnumber"/>
        <w:ind w:left="1247" w:firstLine="0"/>
        <w:rPr>
          <w:rFonts w:cs="Arial"/>
          <w:szCs w:val="28"/>
          <w:lang w:val="es-ES"/>
        </w:rPr>
      </w:pPr>
      <w:r w:rsidRPr="00FB57BA">
        <w:rPr>
          <w:lang w:val="es-ES"/>
        </w:rPr>
        <w:t>El Plenario acordó que el grupo de trabajo establecido con arreglo al tema 8 del programa (examen de la Plataforma al término de su primer programa de trabajo) examinaría también el presente</w:t>
      </w:r>
      <w:r w:rsidR="0023619B">
        <w:rPr>
          <w:lang w:val="es-ES"/>
        </w:rPr>
        <w:t> </w:t>
      </w:r>
      <w:r w:rsidRPr="00FB57BA">
        <w:rPr>
          <w:lang w:val="es-ES"/>
        </w:rPr>
        <w:t>tema. Se le encomendó la tarea de examinar el proyecto de programa de trabajo que figura en</w:t>
      </w:r>
      <w:r w:rsidR="0023619B">
        <w:rPr>
          <w:lang w:val="es-ES"/>
        </w:rPr>
        <w:t> </w:t>
      </w:r>
      <w:r w:rsidRPr="00FB57BA">
        <w:rPr>
          <w:lang w:val="es-ES"/>
        </w:rPr>
        <w:t>el anexo</w:t>
      </w:r>
      <w:r w:rsidR="00CD3FB2">
        <w:rPr>
          <w:lang w:val="es-ES"/>
        </w:rPr>
        <w:t> </w:t>
      </w:r>
      <w:r w:rsidRPr="00FB57BA">
        <w:rPr>
          <w:lang w:val="es-ES"/>
        </w:rPr>
        <w:t>del documento IPBES/7/6 y el proyecto de decisión conexa que figuraba en el documento</w:t>
      </w:r>
      <w:r w:rsidR="0023619B">
        <w:rPr>
          <w:lang w:val="es-ES"/>
        </w:rPr>
        <w:t> </w:t>
      </w:r>
      <w:r w:rsidRPr="00FB57BA">
        <w:rPr>
          <w:lang w:val="es-ES"/>
        </w:rPr>
        <w:t>IPBES/7/1/Add.2 y preparar un proyecto de decisión para su examen por el Plenario. El</w:t>
      </w:r>
      <w:r w:rsidR="0023619B">
        <w:rPr>
          <w:lang w:val="es-ES"/>
        </w:rPr>
        <w:t> </w:t>
      </w:r>
      <w:r w:rsidRPr="00FB57BA">
        <w:rPr>
          <w:lang w:val="es-ES"/>
        </w:rPr>
        <w:t>Plenario estuvo también de acuerdo en que, una vez que el grupo de trabajo hubiese finalizado su labor sobre el</w:t>
      </w:r>
      <w:r w:rsidR="00CD3FB2">
        <w:rPr>
          <w:lang w:val="es-ES"/>
        </w:rPr>
        <w:t> </w:t>
      </w:r>
      <w:r w:rsidRPr="00FB57BA">
        <w:rPr>
          <w:lang w:val="es-ES"/>
        </w:rPr>
        <w:t xml:space="preserve">tema 8 del programa, estaría copresidido por la </w:t>
      </w:r>
      <w:r w:rsidR="003872A6">
        <w:rPr>
          <w:lang w:val="es-ES"/>
        </w:rPr>
        <w:t>Sra. </w:t>
      </w:r>
      <w:r w:rsidRPr="00FB57BA">
        <w:rPr>
          <w:lang w:val="es-ES"/>
        </w:rPr>
        <w:t>Ana María Hernández (Colombia) y</w:t>
      </w:r>
      <w:r w:rsidR="0023619B">
        <w:rPr>
          <w:lang w:val="es-ES"/>
        </w:rPr>
        <w:t> </w:t>
      </w:r>
      <w:r w:rsidRPr="00FB57BA">
        <w:rPr>
          <w:lang w:val="es-ES"/>
        </w:rPr>
        <w:t xml:space="preserve">el </w:t>
      </w:r>
      <w:r w:rsidR="003872A6">
        <w:rPr>
          <w:lang w:val="es-ES"/>
        </w:rPr>
        <w:t>Sr. </w:t>
      </w:r>
      <w:r w:rsidRPr="00FB57BA">
        <w:rPr>
          <w:lang w:val="es-ES"/>
        </w:rPr>
        <w:t xml:space="preserve">Ivar Baste (Noruega). </w:t>
      </w:r>
    </w:p>
    <w:p w14:paraId="22858E72" w14:textId="77777777" w:rsidR="00DD79B5" w:rsidRPr="00FB57BA" w:rsidRDefault="00DD79B5" w:rsidP="00BD399A">
      <w:pPr>
        <w:pStyle w:val="Normalnumber"/>
        <w:ind w:left="1247" w:firstLine="0"/>
        <w:rPr>
          <w:rFonts w:cs="Arial"/>
          <w:szCs w:val="28"/>
          <w:lang w:val="es-ES"/>
        </w:rPr>
      </w:pPr>
      <w:r w:rsidRPr="00FB57BA">
        <w:rPr>
          <w:lang w:val="es-ES"/>
        </w:rPr>
        <w:t>Posteriormente, tras la labor del grupo de trabajo, el Plenario adoptó la decisión IPBES-7/1 sobre el programa de trabajo renovable de la Plataforma para el período hasta 2030, sobre la base del proyecto de decisión que figuraba en el documento IPBES/7/L.5, en su forma oralmente enmendada.</w:t>
      </w:r>
    </w:p>
    <w:p w14:paraId="78B67045" w14:textId="77777777" w:rsidR="00DD79B5" w:rsidRPr="00FB57BA" w:rsidRDefault="00DD79B5" w:rsidP="00BD399A">
      <w:pPr>
        <w:pStyle w:val="Normalnumber"/>
        <w:ind w:left="1247" w:firstLine="0"/>
        <w:rPr>
          <w:rFonts w:cs="Arial"/>
          <w:szCs w:val="28"/>
          <w:lang w:val="es-ES"/>
        </w:rPr>
      </w:pPr>
      <w:r w:rsidRPr="00FB57BA">
        <w:rPr>
          <w:lang w:val="es-ES"/>
        </w:rPr>
        <w:t>Tras la adopción de la decisión, la representante de Noruega reiteró el ofrecimiento de su país a seguir acogiendo a la dependencia de apoyo técnico al equipo de tareas sobre creación de capacidad, y la representante de la UNESCO hizo otro tanto con respecto a su apoyo continuado a la dependencia de apoyo técnico al equipo de tareas sobre conocimientos indígenas y locales.</w:t>
      </w:r>
    </w:p>
    <w:p w14:paraId="09FE0480" w14:textId="77777777" w:rsidR="008D2C44" w:rsidRPr="00FB57BA" w:rsidRDefault="00D3064A" w:rsidP="008C04E7">
      <w:pPr>
        <w:pStyle w:val="CH1"/>
        <w:rPr>
          <w:lang w:val="es-ES"/>
        </w:rPr>
      </w:pPr>
      <w:r w:rsidRPr="00FB57BA">
        <w:rPr>
          <w:lang w:val="es-ES"/>
        </w:rPr>
        <w:tab/>
      </w:r>
      <w:r w:rsidR="008D2C44" w:rsidRPr="00FB57BA">
        <w:rPr>
          <w:lang w:val="es-ES"/>
        </w:rPr>
        <w:t>X.</w:t>
      </w:r>
      <w:r w:rsidR="008D2C44" w:rsidRPr="00FB57BA">
        <w:rPr>
          <w:lang w:val="es-ES"/>
        </w:rPr>
        <w:tab/>
      </w:r>
      <w:r w:rsidR="008D2C44" w:rsidRPr="00FB57BA">
        <w:rPr>
          <w:bCs/>
          <w:lang w:val="es-ES"/>
        </w:rPr>
        <w:t>Organización de los trabajos del Plenario y fechas y lugares de celebración de los futuros períodos de sesiones del Plenario</w:t>
      </w:r>
    </w:p>
    <w:p w14:paraId="70FF58AC" w14:textId="77777777" w:rsidR="004B44B7" w:rsidRPr="00FB57BA" w:rsidRDefault="004B44B7" w:rsidP="008C04E7">
      <w:pPr>
        <w:pStyle w:val="Normalnumber"/>
        <w:ind w:left="1247" w:firstLine="0"/>
        <w:rPr>
          <w:lang w:val="es-ES"/>
        </w:rPr>
      </w:pPr>
      <w:r w:rsidRPr="00FB57BA">
        <w:rPr>
          <w:lang w:val="es-ES"/>
        </w:rPr>
        <w:t xml:space="preserve">Al presentar el tema, el Presidente dijo que el proyecto de programa provisional y la organización de los trabajos del octavo período de sesiones habían quedado recogidos en una nota de la Secretaría (IPBES/7/7). Se invitaría al Plenario a examinar los resúmenes para los encargados de la formulación de políticas de las evaluaciones en curso sobre los valores y del uso sostenible de las especies silvestres únicamente en su noveno período de sesiones. </w:t>
      </w:r>
    </w:p>
    <w:p w14:paraId="0EF9A4D7" w14:textId="77777777" w:rsidR="004B44B7" w:rsidRPr="00FB57BA" w:rsidRDefault="00A763F9" w:rsidP="008C04E7">
      <w:pPr>
        <w:pStyle w:val="Normalnumber"/>
        <w:ind w:left="1247" w:firstLine="0"/>
        <w:rPr>
          <w:rFonts w:cs="Arial"/>
          <w:szCs w:val="28"/>
          <w:lang w:val="es-ES"/>
        </w:rPr>
      </w:pPr>
      <w:r w:rsidRPr="00FB57BA">
        <w:rPr>
          <w:lang w:val="es-ES"/>
        </w:rPr>
        <w:t xml:space="preserve">El representante de la Secretaría dijo que el programa del octavo período de sesiones, que según estaba previsto tendría cinco días de duración, estaría en función de los resultados del período de sesiones en curso y podría incluir el examen de los informes de análisis inicial, asuntos relativos a los equipos de tareas o cualesquiera decisiones relacionadas con el programa de trabajo que hubieran quedado pendientes. Se invitaba a los miembros que tuviesen intención de ofrecerse para acoger los períodos de sesiones octavo o noveno a presentar una propuesta oficial en ese sentido. </w:t>
      </w:r>
    </w:p>
    <w:p w14:paraId="1A358461" w14:textId="77777777" w:rsidR="007D0656" w:rsidRPr="00FB57BA" w:rsidRDefault="007D0656" w:rsidP="007D0656">
      <w:pPr>
        <w:pStyle w:val="Normalnumber"/>
        <w:ind w:left="1247" w:firstLine="0"/>
        <w:rPr>
          <w:rFonts w:cs="Arial"/>
          <w:szCs w:val="28"/>
          <w:lang w:val="es-ES"/>
        </w:rPr>
      </w:pPr>
      <w:r w:rsidRPr="00FB57BA">
        <w:rPr>
          <w:lang w:val="es-ES"/>
        </w:rPr>
        <w:t>Posteriormente, tras el anuncio de que el octavo período de sesiones del Plenario se celebraría en enero o febrero de 2021 y el noveno período de sesiones en 2022, el representante de Marruecos transmitió el ofrecimiento de su Gobierno de acoger el octavo período de sesiones, que fue acogido con beneplácito por el Plenario.</w:t>
      </w:r>
    </w:p>
    <w:p w14:paraId="12244087" w14:textId="77777777" w:rsidR="007D0656" w:rsidRPr="00FB57BA" w:rsidRDefault="007D0656" w:rsidP="007D0656">
      <w:pPr>
        <w:pStyle w:val="Normalnumber"/>
        <w:ind w:left="1247" w:firstLine="0"/>
        <w:rPr>
          <w:rFonts w:cs="Arial"/>
          <w:szCs w:val="28"/>
          <w:lang w:val="es-ES"/>
        </w:rPr>
      </w:pPr>
      <w:r w:rsidRPr="00FB57BA">
        <w:rPr>
          <w:lang w:val="es-ES"/>
        </w:rPr>
        <w:t xml:space="preserve">El Plenario aprobó la decisión IPBES-7/3 sobre la organización del Plenario y las fechas y lugares de celebración de los futuros períodos de sesiones del Plenario, sobre la base del proyecto de decisión que figuraba en el documento IPBES/7/L.3, en su forma oralmente enmendada. </w:t>
      </w:r>
    </w:p>
    <w:p w14:paraId="13CC32DE" w14:textId="777BB64D" w:rsidR="008D2C44" w:rsidRPr="00FB57BA" w:rsidRDefault="00D3064A" w:rsidP="008C04E7">
      <w:pPr>
        <w:pStyle w:val="CH1"/>
        <w:rPr>
          <w:lang w:val="es-ES"/>
        </w:rPr>
      </w:pPr>
      <w:r w:rsidRPr="00FB57BA">
        <w:rPr>
          <w:lang w:val="es-ES"/>
        </w:rPr>
        <w:tab/>
      </w:r>
      <w:r w:rsidR="008D2C44" w:rsidRPr="00FB57BA">
        <w:rPr>
          <w:lang w:val="es-ES"/>
        </w:rPr>
        <w:t>XI.</w:t>
      </w:r>
      <w:r w:rsidR="008D2C44" w:rsidRPr="00FB57BA">
        <w:rPr>
          <w:lang w:val="es-ES"/>
        </w:rPr>
        <w:tab/>
      </w:r>
      <w:r w:rsidR="008D2C44" w:rsidRPr="00FB57BA">
        <w:rPr>
          <w:bCs/>
          <w:lang w:val="es-ES"/>
        </w:rPr>
        <w:t xml:space="preserve">Arreglos institucionales: arreglos cooperativos de asociación de las </w:t>
      </w:r>
      <w:r w:rsidR="0034736D">
        <w:rPr>
          <w:bCs/>
          <w:lang w:val="es-ES"/>
        </w:rPr>
        <w:t>Naciones Unidas</w:t>
      </w:r>
      <w:r w:rsidR="008D2C44" w:rsidRPr="00FB57BA">
        <w:rPr>
          <w:bCs/>
          <w:lang w:val="es-ES"/>
        </w:rPr>
        <w:t xml:space="preserve"> para la labor de la Plataforma y su Secretaría</w:t>
      </w:r>
    </w:p>
    <w:p w14:paraId="1BC82E7D" w14:textId="29184599" w:rsidR="004A3AB4" w:rsidRPr="00FB57BA" w:rsidRDefault="004A3AB4" w:rsidP="008C04E7">
      <w:pPr>
        <w:pStyle w:val="Normalnumber"/>
        <w:ind w:left="1247" w:firstLine="0"/>
        <w:rPr>
          <w:rFonts w:cs="Arial"/>
          <w:szCs w:val="28"/>
          <w:lang w:val="es-ES"/>
        </w:rPr>
      </w:pPr>
      <w:r w:rsidRPr="00FB57BA">
        <w:rPr>
          <w:lang w:val="es-ES"/>
        </w:rPr>
        <w:t>Al presentar el tema, el Presidente recordó que el Plenario, en su decisión IPBES-2/8, había aprobado un arreglo de asociación cooperativa para establecer un vínculo institucional entre el Plenario y el PNUMA, la UNESCO, la FAO y el PNUD. Señaló a la atención de los participantes una</w:t>
      </w:r>
      <w:r w:rsidR="00CD3FB2">
        <w:rPr>
          <w:lang w:val="es-ES"/>
        </w:rPr>
        <w:t> </w:t>
      </w:r>
      <w:r w:rsidRPr="00FB57BA">
        <w:rPr>
          <w:lang w:val="es-ES"/>
        </w:rPr>
        <w:t>nota de la Secretaría en la que figuraba un informe sobre los progresos logrados en relación con</w:t>
      </w:r>
      <w:r w:rsidR="00CD3FB2">
        <w:rPr>
          <w:lang w:val="es-ES"/>
        </w:rPr>
        <w:t> </w:t>
      </w:r>
      <w:r w:rsidRPr="00FB57BA">
        <w:rPr>
          <w:lang w:val="es-ES"/>
        </w:rPr>
        <w:t>esos arreglos (IPBES/7/INF/12).</w:t>
      </w:r>
    </w:p>
    <w:p w14:paraId="69AC41F5" w14:textId="1DAC6792" w:rsidR="001D529B" w:rsidRPr="00FB57BA" w:rsidRDefault="005415F1" w:rsidP="008C04E7">
      <w:pPr>
        <w:pStyle w:val="Normalnumber"/>
        <w:ind w:left="1247" w:firstLine="0"/>
        <w:rPr>
          <w:rFonts w:cs="Arial"/>
          <w:szCs w:val="28"/>
          <w:lang w:val="es-ES"/>
        </w:rPr>
      </w:pPr>
      <w:r w:rsidRPr="00FB57BA">
        <w:rPr>
          <w:lang w:val="es-ES"/>
        </w:rPr>
        <w:t xml:space="preserve">El representante de la FAO hizo una declaración en nombre de las cuatro organizaciones de las </w:t>
      </w:r>
      <w:r w:rsidR="0034736D">
        <w:rPr>
          <w:lang w:val="es-ES"/>
        </w:rPr>
        <w:t>Naciones Unidas</w:t>
      </w:r>
      <w:r w:rsidRPr="00FB57BA">
        <w:rPr>
          <w:lang w:val="es-ES"/>
        </w:rPr>
        <w:t xml:space="preserve"> asociadas en apoyo de la IPBES. Dijo que esas organizaciones prestaban un apoyo directo e indirecto a la Secretaría, en particular para la aplicación de los cuatro objetivos de su programa de trabajo en curso y la celebración de las reuniones de los diversos equipos de tareas, grupos de expertos y dependencias de apoyo técnico. La labor de la Plataforma seguía siendo sumamente pertinente a la labor de las organizaciones. Sin embargo, las organizaciones estaban de acuerdo en diversa medida con la octava conclusión del examen del primer programa de trabajo de la </w:t>
      </w:r>
      <w:r w:rsidR="00CB75D4">
        <w:rPr>
          <w:lang w:val="es-ES"/>
        </w:rPr>
        <w:t>Plataforma</w:t>
      </w:r>
      <w:r w:rsidRPr="00FB57BA">
        <w:rPr>
          <w:lang w:val="es-ES"/>
        </w:rPr>
        <w:t xml:space="preserve"> (IPBES/7/INF/18), en cuanto a que su valor potencial se había visto significativamente subutilizado, e incluso mal entendido, por todas las Partes. Las organizaciones podrían reforzar su interacción con la IPBES y hacer uso más proactivo de la importante labor que esta llevaba a cabo con miras a la consecución de los Objetivos de Desarrollo Sostenible. La puesta en marcha de la evaluación mundial y el resumen para los encargados de la formulación de políticas ofrecía una oportunidad importante para demostrar la pertinencia de la IPBES para las organizaciones y sus grupos pertinentes. </w:t>
      </w:r>
    </w:p>
    <w:p w14:paraId="106B37F6" w14:textId="77777777" w:rsidR="004A3AB4" w:rsidRPr="00FB57BA" w:rsidRDefault="001D529B" w:rsidP="008C04E7">
      <w:pPr>
        <w:pStyle w:val="Normalnumber"/>
        <w:ind w:left="1247" w:firstLine="0"/>
        <w:rPr>
          <w:lang w:val="es-ES"/>
        </w:rPr>
      </w:pPr>
      <w:r w:rsidRPr="00FB57BA">
        <w:rPr>
          <w:lang w:val="es-ES"/>
        </w:rPr>
        <w:t>Dijo que las organizaciones reconocían el apoyo financiero prestado por los donantes para determinadas actividades de colaboración entre la IPBES y las organizaciones y alentó a otros donantes a seguir su ejemplo. Estaban dispuestos a actuar ante las solicitudes de asistencia técnica de la IPBES en relación con la aplicación del siguiente programa de trabajo de la Plataforma y seguirían contribuyendo a la consecución de los objetivos de la IPBES a través de sus propias políticas y programas de trabajo.</w:t>
      </w:r>
    </w:p>
    <w:p w14:paraId="7C4E97AE" w14:textId="43E1DA56" w:rsidR="004A3AB4" w:rsidRPr="00FB57BA" w:rsidRDefault="004A3AB4" w:rsidP="008C04E7">
      <w:pPr>
        <w:pStyle w:val="Normalnumber"/>
        <w:ind w:left="1247" w:firstLine="0"/>
        <w:rPr>
          <w:rFonts w:cs="Arial"/>
          <w:szCs w:val="28"/>
          <w:lang w:val="es-ES"/>
        </w:rPr>
      </w:pPr>
      <w:r w:rsidRPr="00FB57BA">
        <w:rPr>
          <w:lang w:val="es-ES"/>
        </w:rPr>
        <w:t>En nombre del Plenario, el Presidente expresó su agradecimiento al PNUMA, la UNESCO, la</w:t>
      </w:r>
      <w:r w:rsidR="00B30041" w:rsidRPr="00FB57BA">
        <w:rPr>
          <w:lang w:val="es-ES"/>
        </w:rPr>
        <w:t> </w:t>
      </w:r>
      <w:r w:rsidRPr="00FB57BA">
        <w:rPr>
          <w:lang w:val="es-ES"/>
        </w:rPr>
        <w:t>FAO y el PNUD por su apoyo a la IPBES en la ejecución de su primer programa de trabajo y les solicitó que continuaran ese apoyo durante el próximo programa de trabajo.</w:t>
      </w:r>
    </w:p>
    <w:p w14:paraId="6E1DDAB4" w14:textId="77777777" w:rsidR="008D2C44" w:rsidRPr="00FB57BA" w:rsidRDefault="00D3064A" w:rsidP="008C04E7">
      <w:pPr>
        <w:pStyle w:val="CH1"/>
        <w:rPr>
          <w:lang w:val="es-ES"/>
        </w:rPr>
      </w:pPr>
      <w:r w:rsidRPr="00FB57BA">
        <w:rPr>
          <w:lang w:val="es-ES"/>
        </w:rPr>
        <w:tab/>
      </w:r>
      <w:r w:rsidR="008D2C44" w:rsidRPr="00FB57BA">
        <w:rPr>
          <w:lang w:val="es-ES"/>
        </w:rPr>
        <w:t>XII.</w:t>
      </w:r>
      <w:r w:rsidR="008D2C44" w:rsidRPr="00FB57BA">
        <w:rPr>
          <w:lang w:val="es-ES"/>
        </w:rPr>
        <w:tab/>
      </w:r>
      <w:r w:rsidR="008D2C44" w:rsidRPr="00FB57BA">
        <w:rPr>
          <w:bCs/>
          <w:lang w:val="es-ES"/>
        </w:rPr>
        <w:t>Adopción de decisiones y aprobación del informe del período de sesiones</w:t>
      </w:r>
    </w:p>
    <w:p w14:paraId="0A5C2C32" w14:textId="77777777" w:rsidR="00785536" w:rsidRPr="00FB57BA" w:rsidRDefault="00785536" w:rsidP="008C04E7">
      <w:pPr>
        <w:pStyle w:val="Normalnumber"/>
        <w:ind w:left="1247" w:firstLine="0"/>
        <w:rPr>
          <w:rFonts w:cs="Arial"/>
          <w:szCs w:val="28"/>
          <w:lang w:val="es-ES"/>
        </w:rPr>
      </w:pPr>
      <w:r w:rsidRPr="00FB57BA">
        <w:rPr>
          <w:lang w:val="es-ES"/>
        </w:rPr>
        <w:t>El Plenario aprobó las decisiones IPBES-7/1 a IPBES-7/4 que figuran en el anexo del presente informe.</w:t>
      </w:r>
    </w:p>
    <w:p w14:paraId="0D1836EF" w14:textId="77777777" w:rsidR="00785536" w:rsidRPr="00FB57BA" w:rsidRDefault="00785536" w:rsidP="008C04E7">
      <w:pPr>
        <w:pStyle w:val="Normalnumber"/>
        <w:ind w:left="1247" w:firstLine="0"/>
        <w:rPr>
          <w:rFonts w:cs="Arial"/>
          <w:szCs w:val="28"/>
          <w:lang w:val="es-ES"/>
        </w:rPr>
      </w:pPr>
      <w:r w:rsidRPr="00FB57BA">
        <w:rPr>
          <w:lang w:val="es-ES"/>
        </w:rPr>
        <w:t>El Plenario aprobó el presente informe sobre la base del proyecto que figuraba en el documento IPBES/7/L.1, en el entendimiento de que la Secretaría lo finalizaría bajo la supervisión de la Mesa.</w:t>
      </w:r>
    </w:p>
    <w:p w14:paraId="75002E36" w14:textId="77777777" w:rsidR="008D2C44" w:rsidRPr="00FB57BA" w:rsidRDefault="00D3064A" w:rsidP="008C04E7">
      <w:pPr>
        <w:pStyle w:val="CH1"/>
        <w:rPr>
          <w:lang w:val="es-ES"/>
        </w:rPr>
      </w:pPr>
      <w:r w:rsidRPr="00FB57BA">
        <w:rPr>
          <w:lang w:val="es-ES"/>
        </w:rPr>
        <w:tab/>
      </w:r>
      <w:r w:rsidR="008D2C44" w:rsidRPr="00FB57BA">
        <w:rPr>
          <w:lang w:val="es-ES"/>
        </w:rPr>
        <w:t>XIII.</w:t>
      </w:r>
      <w:r w:rsidR="008D2C44" w:rsidRPr="00FB57BA">
        <w:rPr>
          <w:lang w:val="es-ES"/>
        </w:rPr>
        <w:tab/>
      </w:r>
      <w:r w:rsidR="008D2C44" w:rsidRPr="00FB57BA">
        <w:rPr>
          <w:bCs/>
          <w:lang w:val="es-ES"/>
        </w:rPr>
        <w:t>Clausura del período de sesiones</w:t>
      </w:r>
    </w:p>
    <w:p w14:paraId="22F9C115" w14:textId="77777777" w:rsidR="00DE0481" w:rsidRPr="00FB57BA" w:rsidRDefault="00DE0481" w:rsidP="008C04E7">
      <w:pPr>
        <w:pStyle w:val="Normalnumber"/>
        <w:ind w:left="1247" w:firstLine="0"/>
        <w:rPr>
          <w:rFonts w:cs="Arial"/>
          <w:szCs w:val="28"/>
          <w:lang w:val="es-ES"/>
        </w:rPr>
      </w:pPr>
      <w:r w:rsidRPr="00FB57BA">
        <w:rPr>
          <w:lang w:val="es-ES"/>
        </w:rPr>
        <w:t>Tras el acostumbrado intercambio de cortesías y diversos homenajes a la Mesa saliente y al Presidente por su dedicación al servicio de la IPBES y la ciencia en general, el Presidente declaró clausurado el período de sesiones a las 15.00 horas del sábado 4 de mayo de 2019.</w:t>
      </w:r>
    </w:p>
    <w:p w14:paraId="62711905" w14:textId="77777777" w:rsidR="00953349" w:rsidRPr="00FB57BA" w:rsidRDefault="00953349">
      <w:pPr>
        <w:rPr>
          <w:rFonts w:cs="Arial"/>
          <w:sz w:val="20"/>
          <w:szCs w:val="28"/>
          <w:lang w:val="es-ES"/>
        </w:rPr>
        <w:sectPr w:rsidR="00953349" w:rsidRPr="00FB57BA" w:rsidSect="00FB690D">
          <w:headerReference w:type="even" r:id="rId16"/>
          <w:headerReference w:type="default" r:id="rId17"/>
          <w:footerReference w:type="even" r:id="rId18"/>
          <w:footerReference w:type="default" r:id="rId19"/>
          <w:footerReference w:type="first" r:id="rId20"/>
          <w:type w:val="continuous"/>
          <w:pgSz w:w="11907" w:h="16840" w:code="9"/>
          <w:pgMar w:top="907" w:right="992" w:bottom="1418" w:left="1418" w:header="539" w:footer="975" w:gutter="0"/>
          <w:cols w:space="720"/>
          <w:titlePg/>
          <w:docGrid w:linePitch="360"/>
        </w:sectPr>
      </w:pPr>
    </w:p>
    <w:p w14:paraId="27D9BF37" w14:textId="77777777" w:rsidR="00DE0481" w:rsidRPr="00FB57BA" w:rsidRDefault="00DE0481" w:rsidP="00DE0481">
      <w:pPr>
        <w:pStyle w:val="ZZAnxheader"/>
        <w:rPr>
          <w:lang w:val="es-ES"/>
        </w:rPr>
      </w:pPr>
      <w:r w:rsidRPr="00FB57BA">
        <w:rPr>
          <w:lang w:val="es-ES"/>
        </w:rPr>
        <w:t>Anexo</w:t>
      </w:r>
    </w:p>
    <w:p w14:paraId="6789781F" w14:textId="43D63FEF" w:rsidR="00DE0481" w:rsidRPr="00FB57BA" w:rsidRDefault="00DE0481" w:rsidP="00DE0481">
      <w:pPr>
        <w:pStyle w:val="ZZAnxtitle"/>
        <w:rPr>
          <w:lang w:val="es-ES"/>
        </w:rPr>
      </w:pPr>
      <w:r w:rsidRPr="00FB57BA">
        <w:rPr>
          <w:lang w:val="es-ES"/>
        </w:rPr>
        <w:t xml:space="preserve">Decisiones adoptadas por el Plenario de la Plataforma Intergubernamental </w:t>
      </w:r>
      <w:r w:rsidR="00B92D4A">
        <w:rPr>
          <w:lang w:val="es-ES"/>
        </w:rPr>
        <w:t>Científico</w:t>
      </w:r>
      <w:r w:rsidR="00B92D4A">
        <w:rPr>
          <w:lang w:val="es-ES"/>
        </w:rPr>
        <w:noBreakHyphen/>
        <w:t>normativa</w:t>
      </w:r>
      <w:r w:rsidRPr="00FB57BA">
        <w:rPr>
          <w:lang w:val="es-ES"/>
        </w:rPr>
        <w:t xml:space="preserve"> sobre Diversidad Biológica y Servicios de los Ecosistemas en su séptimo período de</w:t>
      </w:r>
      <w:r w:rsidR="00E716A5" w:rsidRPr="00FB57BA">
        <w:rPr>
          <w:lang w:val="es-ES"/>
        </w:rPr>
        <w:t> </w:t>
      </w:r>
      <w:r w:rsidRPr="00FB57BA">
        <w:rPr>
          <w:lang w:val="es-ES"/>
        </w:rPr>
        <w:t>sesiones</w:t>
      </w:r>
    </w:p>
    <w:p w14:paraId="1FD2209E" w14:textId="275FD232" w:rsidR="00DE0481" w:rsidRPr="00FB57BA"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rPr>
          <w:lang w:val="es-ES"/>
        </w:rPr>
      </w:pPr>
      <w:r w:rsidRPr="00FB57BA">
        <w:rPr>
          <w:lang w:val="es-ES"/>
        </w:rPr>
        <w:t>IPBES/7/1:</w:t>
      </w:r>
      <w:r w:rsidRPr="00FB57BA">
        <w:rPr>
          <w:lang w:val="es-ES"/>
        </w:rPr>
        <w:tab/>
        <w:t xml:space="preserve">Programa de trabajo renovable de la Plataforma Intergubernamental </w:t>
      </w:r>
      <w:r w:rsidR="00B92D4A">
        <w:rPr>
          <w:lang w:val="es-ES"/>
        </w:rPr>
        <w:t>Científico</w:t>
      </w:r>
      <w:r w:rsidR="00B92D4A">
        <w:rPr>
          <w:lang w:val="es-ES"/>
        </w:rPr>
        <w:noBreakHyphen/>
        <w:t>normativa</w:t>
      </w:r>
      <w:r w:rsidRPr="00FB57BA">
        <w:rPr>
          <w:lang w:val="es-ES"/>
        </w:rPr>
        <w:t xml:space="preserve"> sobre </w:t>
      </w:r>
      <w:r w:rsidR="00501472">
        <w:rPr>
          <w:lang w:val="es-ES"/>
        </w:rPr>
        <w:t>D</w:t>
      </w:r>
      <w:r w:rsidRPr="00FB57BA">
        <w:rPr>
          <w:lang w:val="es-ES"/>
        </w:rPr>
        <w:t xml:space="preserve">iversidad </w:t>
      </w:r>
      <w:r w:rsidR="00501472">
        <w:rPr>
          <w:lang w:val="es-ES"/>
        </w:rPr>
        <w:t>B</w:t>
      </w:r>
      <w:r w:rsidRPr="00FB57BA">
        <w:rPr>
          <w:lang w:val="es-ES"/>
        </w:rPr>
        <w:t>iológica y Servicios de los Ecosistemas hasta</w:t>
      </w:r>
      <w:r w:rsidR="00E716A5" w:rsidRPr="00FB57BA">
        <w:rPr>
          <w:lang w:val="es-ES"/>
        </w:rPr>
        <w:t> </w:t>
      </w:r>
      <w:r w:rsidRPr="00FB57BA">
        <w:rPr>
          <w:lang w:val="es-ES"/>
        </w:rPr>
        <w:t>2030</w:t>
      </w:r>
    </w:p>
    <w:p w14:paraId="5B3A21B1" w14:textId="4BDDFC83" w:rsidR="00DE0481" w:rsidRPr="00FB57BA"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rPr>
          <w:lang w:val="es-ES"/>
        </w:rPr>
      </w:pPr>
      <w:r w:rsidRPr="00FB57BA">
        <w:rPr>
          <w:lang w:val="es-ES"/>
        </w:rPr>
        <w:t>IPBES/7/2:</w:t>
      </w:r>
      <w:r w:rsidRPr="00FB57BA">
        <w:rPr>
          <w:lang w:val="es-ES"/>
        </w:rPr>
        <w:tab/>
        <w:t xml:space="preserve">Examen de la Plataforma Intergubernamental </w:t>
      </w:r>
      <w:r w:rsidR="00B92D4A">
        <w:rPr>
          <w:lang w:val="es-ES"/>
        </w:rPr>
        <w:t>Científico</w:t>
      </w:r>
      <w:r w:rsidR="00B92D4A">
        <w:rPr>
          <w:lang w:val="es-ES"/>
        </w:rPr>
        <w:noBreakHyphen/>
        <w:t>normativa</w:t>
      </w:r>
      <w:r w:rsidRPr="00FB57BA">
        <w:rPr>
          <w:lang w:val="es-ES"/>
        </w:rPr>
        <w:t xml:space="preserve"> sobre Diversidad Biológica y Servicios de los Ecosistemas a la conclusión de su primer programa de</w:t>
      </w:r>
      <w:r w:rsidR="00E716A5" w:rsidRPr="00FB57BA">
        <w:rPr>
          <w:lang w:val="es-ES"/>
        </w:rPr>
        <w:t> </w:t>
      </w:r>
      <w:r w:rsidRPr="00FB57BA">
        <w:rPr>
          <w:lang w:val="es-ES"/>
        </w:rPr>
        <w:t>trabajo</w:t>
      </w:r>
    </w:p>
    <w:p w14:paraId="602B6A67" w14:textId="77777777" w:rsidR="00DE0481" w:rsidRPr="00FB57BA"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rPr>
          <w:lang w:val="es-ES"/>
        </w:rPr>
      </w:pPr>
      <w:r w:rsidRPr="00FB57BA">
        <w:rPr>
          <w:lang w:val="es-ES"/>
        </w:rPr>
        <w:t>IPBES/7/3:</w:t>
      </w:r>
      <w:r w:rsidRPr="00FB57BA">
        <w:rPr>
          <w:lang w:val="es-ES"/>
        </w:rPr>
        <w:tab/>
        <w:t>Organización de los trabajos del Plenario y fechas y lugares de celebración de los futuros períodos de sesiones del Plenario</w:t>
      </w:r>
    </w:p>
    <w:p w14:paraId="7C9DC8DB" w14:textId="77777777" w:rsidR="00DE0481" w:rsidRPr="00FB57BA"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rPr>
          <w:lang w:val="es-ES"/>
        </w:rPr>
      </w:pPr>
      <w:r w:rsidRPr="00FB57BA">
        <w:rPr>
          <w:lang w:val="es-ES"/>
        </w:rPr>
        <w:t>IPBES/7/4:</w:t>
      </w:r>
      <w:r w:rsidRPr="00FB57BA">
        <w:rPr>
          <w:lang w:val="es-ES"/>
        </w:rPr>
        <w:tab/>
        <w:t>Arreglos financieros y presupuestarios</w:t>
      </w:r>
    </w:p>
    <w:p w14:paraId="4C2F78C9" w14:textId="77777777" w:rsidR="00FB690D" w:rsidRPr="00FB57BA" w:rsidRDefault="00FB690D">
      <w:pPr>
        <w:rPr>
          <w:rFonts w:cs="Arial"/>
          <w:sz w:val="20"/>
          <w:szCs w:val="28"/>
          <w:lang w:val="es-ES"/>
        </w:rPr>
      </w:pPr>
      <w:r w:rsidRPr="00FB57BA">
        <w:rPr>
          <w:rFonts w:cs="Arial"/>
          <w:szCs w:val="28"/>
          <w:lang w:val="es-ES"/>
        </w:rPr>
        <w:br w:type="page"/>
      </w:r>
    </w:p>
    <w:p w14:paraId="5439A158" w14:textId="3EB9CD32" w:rsidR="004843BC" w:rsidRPr="00FB57BA" w:rsidRDefault="00D3064A" w:rsidP="00501472">
      <w:pPr>
        <w:widowControl w:val="0"/>
        <w:tabs>
          <w:tab w:val="left" w:pos="1247"/>
          <w:tab w:val="left" w:pos="1814"/>
          <w:tab w:val="left" w:pos="2381"/>
          <w:tab w:val="left" w:pos="2948"/>
          <w:tab w:val="left" w:pos="3515"/>
          <w:tab w:val="left" w:pos="4082"/>
        </w:tabs>
        <w:suppressAutoHyphens/>
        <w:spacing w:before="320" w:after="240"/>
        <w:ind w:left="1247" w:right="567"/>
        <w:rPr>
          <w:b/>
          <w:sz w:val="32"/>
          <w:szCs w:val="32"/>
          <w:lang w:val="es-ES"/>
        </w:rPr>
      </w:pPr>
      <w:r w:rsidRPr="00FB57BA">
        <w:rPr>
          <w:b/>
          <w:bCs/>
          <w:sz w:val="28"/>
          <w:szCs w:val="28"/>
          <w:lang w:val="es-ES"/>
        </w:rPr>
        <w:t xml:space="preserve">Decisión IPBES-7/1: </w:t>
      </w:r>
      <w:r w:rsidR="004843BC" w:rsidRPr="00FB57BA">
        <w:rPr>
          <w:b/>
          <w:bCs/>
          <w:sz w:val="28"/>
          <w:szCs w:val="28"/>
          <w:lang w:val="es-ES"/>
        </w:rPr>
        <w:t xml:space="preserve">Programa de trabajo renovable de la Plataforma Intergubernamental </w:t>
      </w:r>
      <w:r w:rsidR="00B92D4A">
        <w:rPr>
          <w:b/>
          <w:bCs/>
          <w:sz w:val="28"/>
          <w:szCs w:val="28"/>
          <w:lang w:val="es-ES"/>
        </w:rPr>
        <w:t>Científico</w:t>
      </w:r>
      <w:r w:rsidR="00B92D4A">
        <w:rPr>
          <w:b/>
          <w:bCs/>
          <w:sz w:val="28"/>
          <w:szCs w:val="28"/>
          <w:lang w:val="es-ES"/>
        </w:rPr>
        <w:noBreakHyphen/>
        <w:t>normativa</w:t>
      </w:r>
      <w:r w:rsidR="004843BC" w:rsidRPr="00FB57BA">
        <w:rPr>
          <w:b/>
          <w:bCs/>
          <w:sz w:val="28"/>
          <w:szCs w:val="28"/>
          <w:lang w:val="es-ES"/>
        </w:rPr>
        <w:t xml:space="preserve"> sobre Diversidad Biológica y Servicios de los Ecosistemas hasta 2030</w:t>
      </w:r>
    </w:p>
    <w:p w14:paraId="41EF7D24" w14:textId="77777777" w:rsidR="004843BC" w:rsidRPr="00FB57BA" w:rsidRDefault="004843BC" w:rsidP="004843BC">
      <w:pPr>
        <w:tabs>
          <w:tab w:val="left" w:pos="624"/>
        </w:tabs>
        <w:spacing w:after="120"/>
        <w:ind w:left="1247" w:firstLine="624"/>
        <w:rPr>
          <w:i/>
          <w:sz w:val="20"/>
          <w:szCs w:val="20"/>
          <w:lang w:val="es-ES"/>
        </w:rPr>
      </w:pPr>
      <w:r w:rsidRPr="00FB57BA">
        <w:rPr>
          <w:i/>
          <w:iCs/>
          <w:sz w:val="20"/>
          <w:szCs w:val="20"/>
          <w:lang w:val="es-ES"/>
        </w:rPr>
        <w:t>El Plenario,</w:t>
      </w:r>
      <w:r w:rsidRPr="00FB57BA">
        <w:rPr>
          <w:sz w:val="20"/>
          <w:szCs w:val="20"/>
          <w:lang w:val="es-ES"/>
        </w:rPr>
        <w:t xml:space="preserve"> </w:t>
      </w:r>
    </w:p>
    <w:p w14:paraId="1BA0B58E" w14:textId="5498D84E" w:rsidR="004843BC" w:rsidRPr="00FB57BA" w:rsidRDefault="004843BC" w:rsidP="004843BC">
      <w:pPr>
        <w:tabs>
          <w:tab w:val="left" w:pos="624"/>
        </w:tabs>
        <w:spacing w:after="120"/>
        <w:ind w:left="1247" w:firstLine="624"/>
        <w:rPr>
          <w:i/>
          <w:sz w:val="20"/>
          <w:szCs w:val="20"/>
          <w:lang w:val="es-ES"/>
        </w:rPr>
      </w:pPr>
      <w:r w:rsidRPr="00FB57BA">
        <w:rPr>
          <w:i/>
          <w:iCs/>
          <w:sz w:val="20"/>
          <w:szCs w:val="20"/>
          <w:lang w:val="es-ES"/>
        </w:rPr>
        <w:t>Recordando</w:t>
      </w:r>
      <w:r w:rsidRPr="00FB57BA">
        <w:rPr>
          <w:sz w:val="20"/>
          <w:szCs w:val="20"/>
          <w:lang w:val="es-ES"/>
        </w:rPr>
        <w:t xml:space="preserve"> sus decisiones IPBES-5/3 e IPBES-6/2,</w:t>
      </w:r>
    </w:p>
    <w:p w14:paraId="7F61DC81" w14:textId="56208082" w:rsidR="004843BC" w:rsidRPr="00FB57BA" w:rsidRDefault="004843BC" w:rsidP="004843BC">
      <w:pPr>
        <w:tabs>
          <w:tab w:val="left" w:pos="624"/>
        </w:tabs>
        <w:spacing w:after="120"/>
        <w:ind w:left="1247" w:firstLine="624"/>
        <w:rPr>
          <w:sz w:val="20"/>
          <w:szCs w:val="20"/>
          <w:lang w:val="es-ES"/>
        </w:rPr>
      </w:pPr>
      <w:r w:rsidRPr="00BE0AFB">
        <w:rPr>
          <w:i/>
          <w:iCs/>
          <w:sz w:val="20"/>
          <w:szCs w:val="20"/>
          <w:lang w:val="es-ES"/>
        </w:rPr>
        <w:t>Reconociendo con aprecio</w:t>
      </w:r>
      <w:r w:rsidRPr="00FB57BA">
        <w:rPr>
          <w:sz w:val="20"/>
          <w:szCs w:val="20"/>
          <w:lang w:val="es-ES"/>
        </w:rPr>
        <w:t xml:space="preserve"> los esfuerzos de la Mesa y del Grupo multidisciplinario de expertos y las contribuciones de los miembros e interesados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en la elaboración del programa de trabajo renovable de la Plataforma hasta 2030,</w:t>
      </w:r>
    </w:p>
    <w:p w14:paraId="68552B7C" w14:textId="77777777" w:rsidR="004843BC" w:rsidRPr="00FB57BA" w:rsidRDefault="004843BC" w:rsidP="004843BC">
      <w:pPr>
        <w:tabs>
          <w:tab w:val="left" w:pos="624"/>
        </w:tabs>
        <w:spacing w:after="120"/>
        <w:ind w:left="1247" w:firstLine="624"/>
        <w:rPr>
          <w:sz w:val="20"/>
          <w:szCs w:val="20"/>
          <w:lang w:val="es-ES"/>
        </w:rPr>
      </w:pPr>
      <w:r w:rsidRPr="00FB57BA">
        <w:rPr>
          <w:i/>
          <w:iCs/>
          <w:sz w:val="20"/>
          <w:szCs w:val="20"/>
          <w:lang w:val="es-ES"/>
        </w:rPr>
        <w:t>Acogiendo con beneplácito</w:t>
      </w:r>
      <w:r w:rsidRPr="00FB57BA">
        <w:rPr>
          <w:sz w:val="20"/>
          <w:szCs w:val="20"/>
          <w:lang w:val="es-ES"/>
        </w:rPr>
        <w:t xml:space="preserve"> las solicitudes, aportaciones y sugerencias sobre prioridades a corto plazo y necesidades a largo plazo, incluidas las presentadas por los órganos pertinentes de los acuerdos ambientales multilaterales relacionados con la diversidad biológica y los servicios de los ecosistemas,</w:t>
      </w:r>
    </w:p>
    <w:p w14:paraId="2672202C" w14:textId="77777777" w:rsidR="004843BC" w:rsidRPr="00FB57BA" w:rsidRDefault="004843BC" w:rsidP="004843BC">
      <w:pPr>
        <w:tabs>
          <w:tab w:val="left" w:pos="624"/>
        </w:tabs>
        <w:spacing w:after="120"/>
        <w:ind w:left="1247" w:firstLine="624"/>
        <w:rPr>
          <w:sz w:val="20"/>
          <w:szCs w:val="20"/>
          <w:lang w:val="es-ES"/>
        </w:rPr>
      </w:pPr>
      <w:r w:rsidRPr="00FB57BA">
        <w:rPr>
          <w:i/>
          <w:iCs/>
          <w:sz w:val="20"/>
          <w:szCs w:val="20"/>
          <w:lang w:val="es-ES"/>
        </w:rPr>
        <w:t>Tomando nota</w:t>
      </w:r>
      <w:r w:rsidRPr="00FB57BA">
        <w:rPr>
          <w:sz w:val="20"/>
          <w:szCs w:val="20"/>
          <w:lang w:val="es-ES"/>
        </w:rPr>
        <w:t xml:space="preserve"> del informe presentado por el Grupo multidisciplinario de expertos y la Mesa</w:t>
      </w:r>
      <w:r w:rsidRPr="00FB57BA">
        <w:rPr>
          <w:sz w:val="20"/>
          <w:szCs w:val="20"/>
          <w:vertAlign w:val="superscript"/>
          <w:lang w:val="es-ES"/>
        </w:rPr>
        <w:footnoteReference w:id="1"/>
      </w:r>
      <w:r w:rsidRPr="00FB57BA">
        <w:rPr>
          <w:sz w:val="20"/>
          <w:szCs w:val="20"/>
          <w:lang w:val="es-ES"/>
        </w:rPr>
        <w:t>, que contenía una lista de solicitudes, aportaciones y sugerencias ordenadas en función de su prioridad y que se preparó de conformidad con la decisión IPBES-6/2, y el procedimiento para la recepción y el establecimiento de prioridades de las solicitudes presentadas a la Plataforma que se establecen en la decisión IPBES-1/3,</w:t>
      </w:r>
    </w:p>
    <w:p w14:paraId="0348EF96" w14:textId="77777777" w:rsidR="004843BC" w:rsidRPr="00FB57BA" w:rsidRDefault="004843BC" w:rsidP="006745B7">
      <w:pPr>
        <w:numPr>
          <w:ilvl w:val="0"/>
          <w:numId w:val="11"/>
        </w:numPr>
        <w:tabs>
          <w:tab w:val="clear" w:pos="1134"/>
          <w:tab w:val="num" w:pos="624"/>
        </w:tabs>
        <w:spacing w:after="120"/>
        <w:ind w:firstLine="624"/>
        <w:rPr>
          <w:sz w:val="20"/>
          <w:szCs w:val="20"/>
          <w:lang w:val="es-ES"/>
        </w:rPr>
      </w:pPr>
      <w:r w:rsidRPr="00FB57BA">
        <w:rPr>
          <w:i/>
          <w:iCs/>
          <w:sz w:val="20"/>
          <w:szCs w:val="20"/>
          <w:lang w:val="es-ES"/>
        </w:rPr>
        <w:t>Aprueba</w:t>
      </w:r>
      <w:r w:rsidRPr="00FB57BA">
        <w:rPr>
          <w:sz w:val="20"/>
          <w:szCs w:val="20"/>
          <w:lang w:val="es-ES"/>
        </w:rPr>
        <w:t xml:space="preserve"> el programa de trabajo renovable de la Plataforma para el período hasta 2030, que figura en el anexo I de la presente decisión;</w:t>
      </w:r>
    </w:p>
    <w:p w14:paraId="201BF86E" w14:textId="77777777" w:rsidR="004843BC" w:rsidRPr="00FB57BA" w:rsidRDefault="004843BC" w:rsidP="006745B7">
      <w:pPr>
        <w:numPr>
          <w:ilvl w:val="0"/>
          <w:numId w:val="11"/>
        </w:numPr>
        <w:tabs>
          <w:tab w:val="num" w:pos="624"/>
        </w:tabs>
        <w:spacing w:after="120"/>
        <w:ind w:firstLine="624"/>
        <w:rPr>
          <w:i/>
          <w:sz w:val="20"/>
          <w:szCs w:val="20"/>
          <w:lang w:val="es-ES"/>
        </w:rPr>
      </w:pPr>
      <w:r w:rsidRPr="00FB57BA">
        <w:rPr>
          <w:i/>
          <w:iCs/>
          <w:sz w:val="20"/>
          <w:szCs w:val="20"/>
          <w:lang w:val="es-ES"/>
        </w:rPr>
        <w:t>Decide</w:t>
      </w:r>
      <w:r w:rsidRPr="00FB57BA">
        <w:rPr>
          <w:sz w:val="20"/>
          <w:szCs w:val="20"/>
          <w:lang w:val="es-ES"/>
        </w:rPr>
        <w:t xml:space="preserve"> lanzar una convocatoria de nuevas solicitudes, aportaciones y sugerencias sobre el programa de trabajo, a tiempo para su examen por el Plenario en su décimo período de sesiones y examinar, en ese mismo período de sesiones, si es necesario y oportuno seguir haciendo convocatorias; </w:t>
      </w:r>
    </w:p>
    <w:p w14:paraId="6C164A82"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w:t>
      </w:r>
    </w:p>
    <w:p w14:paraId="2E355710"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Ejecución del programa de trabajo renovable de la Plataforma hasta 2030</w:t>
      </w:r>
    </w:p>
    <w:p w14:paraId="4F59C1C6" w14:textId="557E090D" w:rsidR="004843BC" w:rsidRPr="00FB57BA" w:rsidRDefault="004843BC" w:rsidP="00CD3FB2">
      <w:pPr>
        <w:numPr>
          <w:ilvl w:val="0"/>
          <w:numId w:val="12"/>
        </w:numPr>
        <w:tabs>
          <w:tab w:val="num" w:pos="624"/>
        </w:tabs>
        <w:spacing w:after="120"/>
        <w:ind w:firstLine="624"/>
        <w:rPr>
          <w:sz w:val="20"/>
          <w:szCs w:val="20"/>
          <w:lang w:val="es-ES"/>
        </w:rPr>
      </w:pPr>
      <w:r w:rsidRPr="00FB57BA">
        <w:rPr>
          <w:i/>
          <w:iCs/>
          <w:sz w:val="20"/>
          <w:szCs w:val="20"/>
          <w:lang w:val="es-ES"/>
        </w:rPr>
        <w:t>Decide</w:t>
      </w:r>
      <w:r w:rsidRPr="00FB57BA">
        <w:rPr>
          <w:sz w:val="20"/>
          <w:szCs w:val="20"/>
          <w:lang w:val="es-ES"/>
        </w:rPr>
        <w:t xml:space="preserve"> proseguir con la ejecución del programa de trabajo renovable hasta 2030 conforme al presupuesto aprobado, que figura en la decisión IPBES-7/4</w:t>
      </w:r>
      <w:r w:rsidR="00D3064A" w:rsidRPr="00FB57BA">
        <w:rPr>
          <w:sz w:val="20"/>
          <w:szCs w:val="20"/>
          <w:lang w:val="es-ES"/>
        </w:rPr>
        <w:t xml:space="preserve"> y en función de los recursos disponibles</w:t>
      </w:r>
      <w:r w:rsidRPr="00FB57BA">
        <w:rPr>
          <w:sz w:val="20"/>
          <w:szCs w:val="20"/>
          <w:lang w:val="es-ES"/>
        </w:rPr>
        <w:t>;</w:t>
      </w:r>
    </w:p>
    <w:p w14:paraId="416BB547" w14:textId="2C17C4AE" w:rsidR="004843BC" w:rsidRPr="00FB57BA" w:rsidRDefault="004843BC" w:rsidP="00BE0AFB">
      <w:pPr>
        <w:numPr>
          <w:ilvl w:val="0"/>
          <w:numId w:val="11"/>
        </w:numPr>
        <w:tabs>
          <w:tab w:val="clear" w:pos="1134"/>
        </w:tabs>
        <w:spacing w:after="120"/>
        <w:ind w:firstLine="624"/>
        <w:rPr>
          <w:sz w:val="20"/>
          <w:szCs w:val="20"/>
          <w:lang w:val="es-ES"/>
        </w:rPr>
      </w:pPr>
      <w:r w:rsidRPr="00FB57BA">
        <w:rPr>
          <w:i/>
          <w:iCs/>
          <w:sz w:val="20"/>
          <w:szCs w:val="20"/>
          <w:lang w:val="es-ES"/>
        </w:rPr>
        <w:t>Solicita</w:t>
      </w:r>
      <w:r w:rsidRPr="00FB57BA">
        <w:rPr>
          <w:sz w:val="20"/>
          <w:szCs w:val="20"/>
          <w:lang w:val="es-ES"/>
        </w:rPr>
        <w:t xml:space="preserve"> a la Secretaria Ejecutiva que presente al Plenario, en su octavo período de sesiones, un informe sobre los progresos realizados en la ejecución del programa de trabajo, de conformidad con la presente decisión</w:t>
      </w:r>
      <w:r w:rsidR="00BE0AFB">
        <w:rPr>
          <w:sz w:val="20"/>
          <w:szCs w:val="20"/>
          <w:lang w:val="es-ES"/>
        </w:rPr>
        <w:t>;</w:t>
      </w:r>
    </w:p>
    <w:p w14:paraId="5C16314B" w14:textId="77777777" w:rsidR="004843BC" w:rsidRPr="00FB57BA" w:rsidRDefault="004843BC" w:rsidP="00DA04D5">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II</w:t>
      </w:r>
    </w:p>
    <w:p w14:paraId="5A6DF58B"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Evaluación de los conocimientos</w:t>
      </w:r>
    </w:p>
    <w:p w14:paraId="4771B388" w14:textId="77777777" w:rsidR="004843BC" w:rsidRPr="00FB57BA" w:rsidRDefault="004843BC" w:rsidP="006745B7">
      <w:pPr>
        <w:numPr>
          <w:ilvl w:val="0"/>
          <w:numId w:val="23"/>
        </w:numPr>
        <w:spacing w:after="120"/>
        <w:ind w:firstLine="624"/>
        <w:rPr>
          <w:rFonts w:eastAsia="Calibri"/>
          <w:sz w:val="20"/>
          <w:szCs w:val="20"/>
          <w:lang w:val="es-ES"/>
        </w:rPr>
      </w:pPr>
      <w:r w:rsidRPr="00FB57BA">
        <w:rPr>
          <w:i/>
          <w:iCs/>
          <w:sz w:val="20"/>
          <w:szCs w:val="20"/>
          <w:lang w:val="es-ES"/>
        </w:rPr>
        <w:t>Aprueba</w:t>
      </w:r>
      <w:r w:rsidRPr="00FB57BA">
        <w:rPr>
          <w:sz w:val="20"/>
          <w:szCs w:val="20"/>
          <w:lang w:val="es-ES"/>
        </w:rPr>
        <w:t xml:space="preserve"> el resumen para los responsables de la formulación de políticas de la evaluación mundial de la diversidad biológica y los servicios de los ecosistemas</w:t>
      </w:r>
      <w:r w:rsidRPr="00FB57BA">
        <w:rPr>
          <w:rFonts w:eastAsia="Calibri"/>
          <w:sz w:val="20"/>
          <w:szCs w:val="20"/>
          <w:vertAlign w:val="superscript"/>
          <w:lang w:val="es-ES"/>
        </w:rPr>
        <w:footnoteReference w:id="2"/>
      </w:r>
      <w:r w:rsidRPr="00FB57BA">
        <w:rPr>
          <w:sz w:val="20"/>
          <w:szCs w:val="20"/>
          <w:lang w:val="es-ES"/>
        </w:rPr>
        <w:t>, y acepta los capítulos de la evaluación y sus resúmenes</w:t>
      </w:r>
      <w:r w:rsidRPr="00FB57BA">
        <w:rPr>
          <w:rFonts w:eastAsia="Calibri"/>
          <w:sz w:val="20"/>
          <w:szCs w:val="20"/>
          <w:vertAlign w:val="superscript"/>
          <w:lang w:val="es-ES"/>
        </w:rPr>
        <w:footnoteReference w:id="3"/>
      </w:r>
      <w:r w:rsidRPr="00FB57BA">
        <w:rPr>
          <w:sz w:val="20"/>
          <w:szCs w:val="20"/>
          <w:lang w:val="es-ES"/>
        </w:rPr>
        <w:t>;</w:t>
      </w:r>
    </w:p>
    <w:p w14:paraId="700140AB" w14:textId="77777777" w:rsidR="004843BC" w:rsidRPr="00FB57BA" w:rsidRDefault="004843BC" w:rsidP="006745B7">
      <w:pPr>
        <w:numPr>
          <w:ilvl w:val="0"/>
          <w:numId w:val="23"/>
        </w:numPr>
        <w:spacing w:after="120"/>
        <w:ind w:firstLine="624"/>
        <w:rPr>
          <w:rFonts w:eastAsia="Calibri"/>
          <w:sz w:val="20"/>
          <w:szCs w:val="20"/>
          <w:lang w:val="es-ES"/>
        </w:rPr>
      </w:pPr>
      <w:bookmarkStart w:id="1" w:name="_Hlk500170660"/>
      <w:r w:rsidRPr="00FB57BA">
        <w:rPr>
          <w:i/>
          <w:iCs/>
          <w:sz w:val="20"/>
          <w:szCs w:val="20"/>
          <w:lang w:val="es-ES"/>
        </w:rPr>
        <w:t>Aprueba</w:t>
      </w:r>
      <w:r w:rsidRPr="00FB57BA">
        <w:rPr>
          <w:sz w:val="20"/>
          <w:szCs w:val="20"/>
          <w:lang w:val="es-ES"/>
        </w:rPr>
        <w:t xml:space="preserve"> </w:t>
      </w:r>
      <w:r w:rsidRPr="00382871">
        <w:rPr>
          <w:i/>
          <w:sz w:val="20"/>
          <w:szCs w:val="20"/>
          <w:lang w:val="es-ES"/>
        </w:rPr>
        <w:t xml:space="preserve">también </w:t>
      </w:r>
      <w:r w:rsidRPr="00FB57BA">
        <w:rPr>
          <w:sz w:val="20"/>
          <w:szCs w:val="20"/>
          <w:lang w:val="es-ES"/>
        </w:rPr>
        <w:t>los dos procesos de análisis inicial siguientes, para su examen por el Plenario en su octavo período de sesiones:</w:t>
      </w:r>
    </w:p>
    <w:p w14:paraId="7B1ADF45" w14:textId="77777777" w:rsidR="004843BC" w:rsidRPr="00FB57BA" w:rsidRDefault="004843BC" w:rsidP="00BE0AFB">
      <w:pPr>
        <w:numPr>
          <w:ilvl w:val="1"/>
          <w:numId w:val="11"/>
        </w:numPr>
        <w:tabs>
          <w:tab w:val="clear" w:pos="1134"/>
        </w:tabs>
        <w:spacing w:after="120"/>
        <w:ind w:firstLine="624"/>
        <w:rPr>
          <w:rFonts w:eastAsia="Calibri"/>
          <w:sz w:val="20"/>
          <w:szCs w:val="20"/>
          <w:lang w:val="es-ES"/>
        </w:rPr>
      </w:pPr>
      <w:r w:rsidRPr="00FB57BA">
        <w:rPr>
          <w:sz w:val="20"/>
          <w:szCs w:val="20"/>
          <w:lang w:val="es-ES"/>
        </w:rPr>
        <w:t>Una evaluación temática de los vínculos entre la diversidad biológica, el agua, la alimentación y la salud, de conformidad con los procedimientos para la preparación de productos previstos de la Plataforma</w:t>
      </w:r>
      <w:r w:rsidRPr="00FB57BA">
        <w:rPr>
          <w:rFonts w:eastAsia="Calibri"/>
          <w:sz w:val="20"/>
          <w:szCs w:val="20"/>
          <w:vertAlign w:val="superscript"/>
          <w:lang w:val="es-ES"/>
        </w:rPr>
        <w:footnoteReference w:id="4"/>
      </w:r>
      <w:r w:rsidRPr="00FB57BA">
        <w:rPr>
          <w:sz w:val="20"/>
          <w:szCs w:val="20"/>
          <w:lang w:val="es-ES"/>
        </w:rPr>
        <w:t xml:space="preserve"> y sobre la base del informe de análisis inicial de la evaluación</w:t>
      </w:r>
      <w:r w:rsidRPr="00FB57BA">
        <w:rPr>
          <w:rFonts w:eastAsia="Calibri"/>
          <w:sz w:val="20"/>
          <w:szCs w:val="20"/>
          <w:vertAlign w:val="superscript"/>
          <w:lang w:val="es-ES"/>
        </w:rPr>
        <w:footnoteReference w:id="5"/>
      </w:r>
      <w:r w:rsidRPr="00FB57BA">
        <w:rPr>
          <w:sz w:val="20"/>
          <w:szCs w:val="20"/>
          <w:lang w:val="es-ES"/>
        </w:rPr>
        <w:t>;</w:t>
      </w:r>
    </w:p>
    <w:p w14:paraId="50F463B5" w14:textId="4C25B3C2" w:rsidR="004843BC" w:rsidRPr="00FB57BA" w:rsidRDefault="004843BC" w:rsidP="006745B7">
      <w:pPr>
        <w:numPr>
          <w:ilvl w:val="1"/>
          <w:numId w:val="11"/>
        </w:numPr>
        <w:tabs>
          <w:tab w:val="num" w:pos="624"/>
        </w:tabs>
        <w:spacing w:after="120"/>
        <w:ind w:firstLine="624"/>
        <w:rPr>
          <w:rFonts w:eastAsia="Calibri"/>
          <w:sz w:val="20"/>
          <w:szCs w:val="20"/>
          <w:lang w:val="es-ES"/>
        </w:rPr>
      </w:pPr>
      <w:r w:rsidRPr="00FB57BA">
        <w:rPr>
          <w:sz w:val="20"/>
          <w:szCs w:val="20"/>
          <w:lang w:val="es-ES"/>
        </w:rPr>
        <w:t>Una evaluación temática de las causas fundamentales de la pérdida de diversidad biológica y los factores determinantes del cambio transformador y las opciones para lograr la Visión</w:t>
      </w:r>
      <w:r w:rsidR="00B60AF5" w:rsidRPr="00FB57BA">
        <w:rPr>
          <w:sz w:val="20"/>
          <w:szCs w:val="20"/>
          <w:lang w:val="es-ES"/>
        </w:rPr>
        <w:t> </w:t>
      </w:r>
      <w:r w:rsidRPr="00FB57BA">
        <w:rPr>
          <w:sz w:val="20"/>
          <w:szCs w:val="20"/>
          <w:lang w:val="es-ES"/>
        </w:rPr>
        <w:t>2050 para la Diversidad Biológica, de conformidad con los procedimientos para la preparación de los productos previstos de la Plataforma4 y sobre la base del informe de análisis inicial para la evaluación</w:t>
      </w:r>
      <w:r w:rsidRPr="00FB57BA">
        <w:rPr>
          <w:rFonts w:eastAsia="Calibri"/>
          <w:sz w:val="20"/>
          <w:szCs w:val="20"/>
          <w:vertAlign w:val="superscript"/>
          <w:lang w:val="es-ES"/>
        </w:rPr>
        <w:footnoteReference w:id="6"/>
      </w:r>
      <w:r w:rsidRPr="00FB57BA">
        <w:rPr>
          <w:sz w:val="20"/>
          <w:szCs w:val="20"/>
          <w:lang w:val="es-ES"/>
        </w:rPr>
        <w:t>;</w:t>
      </w:r>
    </w:p>
    <w:p w14:paraId="4AA20A85" w14:textId="77777777" w:rsidR="004843BC" w:rsidRPr="00FB57BA" w:rsidRDefault="008F553C" w:rsidP="00DA04D5">
      <w:pPr>
        <w:tabs>
          <w:tab w:val="num" w:pos="624"/>
          <w:tab w:val="num" w:pos="1134"/>
        </w:tabs>
        <w:spacing w:after="120"/>
        <w:ind w:left="1247" w:firstLine="624"/>
        <w:rPr>
          <w:rFonts w:eastAsia="Calibri"/>
          <w:sz w:val="20"/>
          <w:szCs w:val="20"/>
          <w:lang w:val="es-ES"/>
        </w:rPr>
      </w:pPr>
      <w:r w:rsidRPr="00FB57BA">
        <w:rPr>
          <w:sz w:val="20"/>
          <w:szCs w:val="20"/>
          <w:lang w:val="es-ES"/>
        </w:rPr>
        <w:t>3.</w:t>
      </w:r>
      <w:r w:rsidRPr="00FB57BA">
        <w:rPr>
          <w:sz w:val="20"/>
          <w:szCs w:val="20"/>
          <w:lang w:val="es-ES"/>
        </w:rPr>
        <w:tab/>
      </w:r>
      <w:r w:rsidRPr="00FB57BA">
        <w:rPr>
          <w:i/>
          <w:iCs/>
          <w:sz w:val="20"/>
          <w:szCs w:val="20"/>
          <w:lang w:val="es-ES"/>
        </w:rPr>
        <w:t>Solicita</w:t>
      </w:r>
      <w:r w:rsidRPr="00FB57BA">
        <w:rPr>
          <w:sz w:val="20"/>
          <w:szCs w:val="20"/>
          <w:lang w:val="es-ES"/>
        </w:rPr>
        <w:t xml:space="preserve"> al Grupo multidisciplinario de expertos, la Mesa y la Secretaria Ejecutiva que faciliten las deliberaciones entre los dos procesos de análisis inicial con miras a aumentar al máximo las sinergias entre las evaluaciones y evitar la duplicación de su alcance;</w:t>
      </w:r>
    </w:p>
    <w:p w14:paraId="457A5C25" w14:textId="77777777"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4.</w:t>
      </w:r>
      <w:r w:rsidRPr="00FB57BA">
        <w:rPr>
          <w:sz w:val="20"/>
          <w:szCs w:val="20"/>
          <w:lang w:val="es-ES"/>
        </w:rPr>
        <w:tab/>
      </w:r>
      <w:r w:rsidRPr="00BE0AFB">
        <w:rPr>
          <w:i/>
          <w:iCs/>
          <w:sz w:val="20"/>
          <w:szCs w:val="20"/>
          <w:lang w:val="es-ES"/>
        </w:rPr>
        <w:t>Aprueba</w:t>
      </w:r>
      <w:r w:rsidRPr="00FB57BA">
        <w:rPr>
          <w:sz w:val="20"/>
          <w:szCs w:val="20"/>
          <w:lang w:val="es-ES"/>
        </w:rPr>
        <w:t xml:space="preserve"> un proceso de análisis inicial para una evaluación metodológica de la repercusión y la dependencia de las empresas en la diversidad biológica y las contribuciones de la naturaleza para las personas, que el Plenario examinaría en su noveno período de sesiones, de conformidad con los procedimientos para la preparación de los productos previstos de la Plataforma4 y sobre la base del informe de análisis inicial para la evaluación</w:t>
      </w:r>
      <w:r w:rsidRPr="00FB57BA">
        <w:rPr>
          <w:rFonts w:eastAsia="Calibri"/>
          <w:sz w:val="20"/>
          <w:szCs w:val="20"/>
          <w:vertAlign w:val="superscript"/>
          <w:lang w:val="es-ES"/>
        </w:rPr>
        <w:footnoteReference w:id="7"/>
      </w:r>
      <w:r w:rsidRPr="00FB57BA">
        <w:rPr>
          <w:sz w:val="20"/>
          <w:szCs w:val="20"/>
          <w:lang w:val="es-ES"/>
        </w:rPr>
        <w:t>, y decide estudiar la posibilidad de realizar la evaluación durante un período de dos años aplicando un enfoque de vía rápida</w:t>
      </w:r>
      <w:r w:rsidRPr="00FB57BA">
        <w:rPr>
          <w:rFonts w:eastAsia="Calibri"/>
          <w:sz w:val="20"/>
          <w:szCs w:val="20"/>
          <w:vertAlign w:val="superscript"/>
          <w:lang w:val="es-ES"/>
        </w:rPr>
        <w:footnoteReference w:id="8"/>
      </w:r>
      <w:r w:rsidRPr="00FB57BA">
        <w:rPr>
          <w:sz w:val="20"/>
          <w:szCs w:val="20"/>
          <w:lang w:val="es-ES"/>
        </w:rPr>
        <w:t>;</w:t>
      </w:r>
    </w:p>
    <w:p w14:paraId="022DCA64" w14:textId="77777777" w:rsidR="004843BC" w:rsidRPr="00FB57BA" w:rsidRDefault="004843BC" w:rsidP="00DA04D5">
      <w:pPr>
        <w:tabs>
          <w:tab w:val="num" w:pos="624"/>
          <w:tab w:val="num" w:pos="1134"/>
        </w:tabs>
        <w:spacing w:after="120"/>
        <w:ind w:left="1247" w:firstLine="624"/>
        <w:rPr>
          <w:color w:val="000000"/>
          <w:sz w:val="20"/>
          <w:szCs w:val="20"/>
          <w:lang w:val="es-ES"/>
        </w:rPr>
      </w:pPr>
      <w:r w:rsidRPr="00FB57BA">
        <w:rPr>
          <w:sz w:val="20"/>
          <w:szCs w:val="20"/>
          <w:lang w:val="es-ES"/>
        </w:rPr>
        <w:t>5.</w:t>
      </w:r>
      <w:r w:rsidRPr="00FB57BA">
        <w:rPr>
          <w:sz w:val="20"/>
          <w:szCs w:val="20"/>
          <w:lang w:val="es-ES"/>
        </w:rPr>
        <w:tab/>
      </w:r>
      <w:r w:rsidRPr="00FB57BA">
        <w:rPr>
          <w:i/>
          <w:iCs/>
          <w:sz w:val="20"/>
          <w:szCs w:val="20"/>
          <w:lang w:val="es-ES"/>
        </w:rPr>
        <w:t>Decide</w:t>
      </w:r>
      <w:r w:rsidRPr="00FB57BA">
        <w:rPr>
          <w:sz w:val="20"/>
          <w:szCs w:val="20"/>
          <w:lang w:val="es-ES"/>
        </w:rPr>
        <w:t xml:space="preserve">, como parte del proceso de análisis inicial para las evaluaciones mencionadas en el párrafo 2 de la presente sección, examinar de qué manera se pueden usar las funciones de creación de capacidad, fortalecimiento de la base de conocimientos y apoyo normativo de la Plataforma, y de los respectivos equipos de tareas, para apoyar la preparación, los resultados y la adopción de políticas de las evaluaciones de forma integrada; </w:t>
      </w:r>
    </w:p>
    <w:bookmarkEnd w:id="1"/>
    <w:p w14:paraId="31BA14BA" w14:textId="0A0BF846"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6.</w:t>
      </w:r>
      <w:r w:rsidRPr="00FB57BA">
        <w:rPr>
          <w:sz w:val="20"/>
          <w:szCs w:val="20"/>
          <w:lang w:val="es-ES"/>
        </w:rPr>
        <w:tab/>
      </w:r>
      <w:r w:rsidRPr="00FB57BA">
        <w:rPr>
          <w:i/>
          <w:iCs/>
          <w:sz w:val="20"/>
          <w:szCs w:val="20"/>
          <w:lang w:val="es-ES"/>
        </w:rPr>
        <w:t>Conviene</w:t>
      </w:r>
      <w:r w:rsidRPr="00FB57BA">
        <w:rPr>
          <w:sz w:val="20"/>
          <w:szCs w:val="20"/>
          <w:lang w:val="es-ES"/>
        </w:rPr>
        <w:t xml:space="preserve"> en que se prepare un documento técnico sobre la diversidad biológica y el cambio climático, basado en los materiales referenciados o contenidos en los informes de evaluación de la Plataforma y, con carácter excepcional, los informes de evaluación del Grupo Intergubernamental de Expertos sobre el Cambio Climático, con miras a informar, entre otros, a la Conferencia de las Partes en el Convenio sobre la Diversidad Biológica en su 15ª reunión y a la Conferencia de las Partes en la Convención Marco de las </w:t>
      </w:r>
      <w:r w:rsidR="0034736D">
        <w:rPr>
          <w:sz w:val="20"/>
          <w:szCs w:val="20"/>
          <w:lang w:val="es-ES"/>
        </w:rPr>
        <w:t>Naciones Unidas</w:t>
      </w:r>
      <w:r w:rsidRPr="00FB57BA">
        <w:rPr>
          <w:sz w:val="20"/>
          <w:szCs w:val="20"/>
          <w:lang w:val="es-ES"/>
        </w:rPr>
        <w:t xml:space="preserve"> sobr</w:t>
      </w:r>
      <w:r w:rsidR="00382871">
        <w:rPr>
          <w:sz w:val="20"/>
          <w:szCs w:val="20"/>
          <w:lang w:val="es-ES"/>
        </w:rPr>
        <w:t>e el Cambio Climático en su 26º </w:t>
      </w:r>
      <w:r w:rsidRPr="00FB57BA">
        <w:rPr>
          <w:sz w:val="20"/>
          <w:szCs w:val="20"/>
          <w:lang w:val="es-ES"/>
        </w:rPr>
        <w:t>período de sesiones, con el documento técnico que se produzca de conformidad con los procesos de autorización de documentos técnicos establecidos en los procedimientos para la preparación de productos previstos de la Plataforma</w:t>
      </w:r>
      <w:r w:rsidRPr="00FB57BA">
        <w:rPr>
          <w:rFonts w:eastAsia="Calibri"/>
          <w:sz w:val="20"/>
          <w:szCs w:val="20"/>
          <w:vertAlign w:val="superscript"/>
          <w:lang w:val="es-ES"/>
        </w:rPr>
        <w:footnoteReference w:id="9"/>
      </w:r>
      <w:r w:rsidRPr="00FB57BA">
        <w:rPr>
          <w:sz w:val="20"/>
          <w:szCs w:val="20"/>
          <w:lang w:val="es-ES"/>
        </w:rPr>
        <w:t xml:space="preserve"> y sobre la base de la nota conceptual para el documento técnico</w:t>
      </w:r>
      <w:r w:rsidRPr="00FB57BA">
        <w:rPr>
          <w:rFonts w:eastAsia="Calibri"/>
          <w:sz w:val="20"/>
          <w:szCs w:val="20"/>
          <w:vertAlign w:val="superscript"/>
          <w:lang w:val="es-ES"/>
        </w:rPr>
        <w:footnoteReference w:id="10"/>
      </w:r>
      <w:r w:rsidRPr="00FB57BA">
        <w:rPr>
          <w:sz w:val="20"/>
          <w:szCs w:val="20"/>
          <w:lang w:val="es-ES"/>
        </w:rPr>
        <w:t xml:space="preserve">; </w:t>
      </w:r>
    </w:p>
    <w:p w14:paraId="4AB9F877" w14:textId="77777777" w:rsidR="004843BC" w:rsidRPr="00FB57BA" w:rsidRDefault="004843BC" w:rsidP="00DA04D5">
      <w:pPr>
        <w:tabs>
          <w:tab w:val="num" w:pos="624"/>
          <w:tab w:val="num" w:pos="1134"/>
        </w:tabs>
        <w:spacing w:after="120"/>
        <w:ind w:left="1247" w:firstLine="624"/>
        <w:rPr>
          <w:sz w:val="20"/>
          <w:szCs w:val="20"/>
          <w:lang w:val="es-ES"/>
        </w:rPr>
      </w:pPr>
      <w:r w:rsidRPr="00FB57BA">
        <w:rPr>
          <w:sz w:val="20"/>
          <w:szCs w:val="20"/>
          <w:lang w:val="es-ES"/>
        </w:rPr>
        <w:t>7.</w:t>
      </w:r>
      <w:r w:rsidRPr="00FB57BA">
        <w:rPr>
          <w:sz w:val="20"/>
          <w:szCs w:val="20"/>
          <w:lang w:val="es-ES"/>
        </w:rPr>
        <w:tab/>
      </w:r>
      <w:r w:rsidRPr="00FB57BA">
        <w:rPr>
          <w:i/>
          <w:iCs/>
          <w:sz w:val="20"/>
          <w:szCs w:val="20"/>
          <w:lang w:val="es-ES"/>
        </w:rPr>
        <w:t>Solicita</w:t>
      </w:r>
      <w:r w:rsidRPr="00FB57BA">
        <w:rPr>
          <w:sz w:val="20"/>
          <w:szCs w:val="20"/>
          <w:lang w:val="es-ES"/>
        </w:rPr>
        <w:t xml:space="preserve"> a la Secretaria Ejecutiva que, con ese fin, estudie, junto con la Secretaría del Grupo Intergubernamental de Expertos sobre el Cambio Climático, la posibilidad de realizar actividades conjuntas sobre diversidad biológica y cambio climático, incluida la posibilidad de preparar conjuntamente el documento técnico mencionado anteriormente, e informe al Plenario en su octavo período de sesiones, sobre las deliberaciones acerca de nuevas opciones de posibles actividades conjuntas y productos previstos en relación con la diversidad biológica y los servicios de los ecosistemas y el cambio climático, con referencia al momento y sus consecuencias en materia de recursos, y pide también a la Secretaria Ejecutiva que transmita oportunamente la presente decisión a la secretaría del Grupo;</w:t>
      </w:r>
    </w:p>
    <w:p w14:paraId="5B7DD65A" w14:textId="77777777" w:rsidR="004843BC" w:rsidRPr="00FB57BA" w:rsidRDefault="00DA04D5" w:rsidP="00DA04D5">
      <w:pPr>
        <w:tabs>
          <w:tab w:val="num" w:pos="624"/>
          <w:tab w:val="num" w:pos="1134"/>
        </w:tabs>
        <w:spacing w:after="120"/>
        <w:ind w:left="1247" w:firstLine="624"/>
        <w:rPr>
          <w:rFonts w:eastAsia="Calibri"/>
          <w:sz w:val="20"/>
          <w:szCs w:val="20"/>
          <w:lang w:val="es-ES"/>
        </w:rPr>
      </w:pPr>
      <w:r w:rsidRPr="00FB57BA">
        <w:rPr>
          <w:sz w:val="20"/>
          <w:szCs w:val="20"/>
          <w:lang w:val="es-ES"/>
        </w:rPr>
        <w:t>8.</w:t>
      </w:r>
      <w:r w:rsidRPr="00FB57BA">
        <w:rPr>
          <w:sz w:val="20"/>
          <w:szCs w:val="20"/>
          <w:lang w:val="es-ES"/>
        </w:rPr>
        <w:tab/>
      </w:r>
      <w:r w:rsidRPr="00FB57BA">
        <w:rPr>
          <w:i/>
          <w:iCs/>
          <w:sz w:val="20"/>
          <w:szCs w:val="20"/>
          <w:lang w:val="es-ES"/>
        </w:rPr>
        <w:t>Decide</w:t>
      </w:r>
      <w:r w:rsidRPr="00FB57BA">
        <w:rPr>
          <w:sz w:val="20"/>
          <w:szCs w:val="20"/>
          <w:lang w:val="es-ES"/>
        </w:rPr>
        <w:t xml:space="preserve"> volver a examinar, en su noveno período de sesiones, las solicitudes, aportaciones y sugerencias recibidas a tiempo para su examen en ese período de sesiones, incluso para una segunda evaluación mundial de la diversidad biológica y los servicios de los ecosistemas y para una evaluación de la conectividad ecológica, y solicita a la Secretaria Ejecutiva que incluya la cuestión en el programa del noveno período de sesiones; </w:t>
      </w:r>
    </w:p>
    <w:p w14:paraId="059534D5" w14:textId="77777777"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9.</w:t>
      </w:r>
      <w:r w:rsidRPr="00FB57BA">
        <w:rPr>
          <w:sz w:val="20"/>
          <w:szCs w:val="20"/>
          <w:lang w:val="es-ES"/>
        </w:rPr>
        <w:tab/>
      </w:r>
      <w:r w:rsidRPr="00FB57BA">
        <w:rPr>
          <w:i/>
          <w:iCs/>
          <w:sz w:val="20"/>
          <w:szCs w:val="20"/>
          <w:lang w:val="es-ES"/>
        </w:rPr>
        <w:t>Solicita</w:t>
      </w:r>
      <w:r w:rsidRPr="00FB57BA">
        <w:rPr>
          <w:sz w:val="20"/>
          <w:szCs w:val="20"/>
          <w:lang w:val="es-ES"/>
        </w:rPr>
        <w:t xml:space="preserve"> a la Secretaria Ejecutiva que actualice periódicamente la orientación sobre producción de evaluaciones</w:t>
      </w:r>
      <w:r w:rsidRPr="00FB57BA">
        <w:rPr>
          <w:rFonts w:eastAsia="Calibri"/>
          <w:sz w:val="20"/>
          <w:szCs w:val="20"/>
          <w:vertAlign w:val="superscript"/>
          <w:lang w:val="es-ES"/>
        </w:rPr>
        <w:footnoteReference w:id="11"/>
      </w:r>
      <w:r w:rsidRPr="00FB57BA">
        <w:rPr>
          <w:sz w:val="20"/>
          <w:szCs w:val="20"/>
          <w:lang w:val="es-ES"/>
        </w:rPr>
        <w:t>, teniendo en cuenta la labor de los equipos de tareas y los grupos de expertos de la Plataforma, y cualquier otro material pertinente;</w:t>
      </w:r>
    </w:p>
    <w:p w14:paraId="481885B4" w14:textId="77777777"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10.</w:t>
      </w:r>
      <w:r w:rsidRPr="00FB57BA">
        <w:rPr>
          <w:sz w:val="20"/>
          <w:szCs w:val="20"/>
          <w:lang w:val="es-ES"/>
        </w:rPr>
        <w:tab/>
      </w:r>
      <w:r w:rsidRPr="00FB57BA">
        <w:rPr>
          <w:i/>
          <w:iCs/>
          <w:sz w:val="20"/>
          <w:szCs w:val="20"/>
          <w:lang w:val="es-ES"/>
        </w:rPr>
        <w:t>Solicita</w:t>
      </w:r>
      <w:r w:rsidRPr="00FB57BA">
        <w:rPr>
          <w:sz w:val="20"/>
          <w:szCs w:val="20"/>
          <w:lang w:val="es-ES"/>
        </w:rPr>
        <w:t xml:space="preserve"> al Grupo multidisciplinario de expertos y a la Mesa que examinen el marco conceptual de la Plataforma, en consonancia con el objetivo 6 b) del programa de trabajo;</w:t>
      </w:r>
    </w:p>
    <w:p w14:paraId="6FCE1850" w14:textId="402E9395" w:rsidR="004843BC" w:rsidRPr="00FB57BA" w:rsidRDefault="004843BC" w:rsidP="00DA04D5">
      <w:pPr>
        <w:tabs>
          <w:tab w:val="num" w:pos="624"/>
          <w:tab w:val="num" w:pos="1134"/>
        </w:tabs>
        <w:spacing w:after="120"/>
        <w:ind w:left="1247" w:firstLine="624"/>
        <w:rPr>
          <w:rFonts w:eastAsia="Calibri"/>
          <w:sz w:val="20"/>
          <w:szCs w:val="20"/>
          <w:lang w:val="es-ES"/>
        </w:rPr>
      </w:pPr>
      <w:r w:rsidRPr="00FB57BA">
        <w:rPr>
          <w:sz w:val="20"/>
          <w:szCs w:val="20"/>
          <w:lang w:val="es-ES"/>
        </w:rPr>
        <w:t>11.</w:t>
      </w:r>
      <w:r w:rsidRPr="00FB57BA">
        <w:rPr>
          <w:sz w:val="20"/>
          <w:szCs w:val="20"/>
          <w:lang w:val="es-ES"/>
        </w:rPr>
        <w:tab/>
      </w:r>
      <w:r w:rsidRPr="00FB57BA">
        <w:rPr>
          <w:i/>
          <w:iCs/>
          <w:sz w:val="20"/>
          <w:szCs w:val="20"/>
          <w:lang w:val="es-ES"/>
        </w:rPr>
        <w:t>Solicita</w:t>
      </w:r>
      <w:r w:rsidRPr="00FB57BA">
        <w:rPr>
          <w:sz w:val="20"/>
          <w:szCs w:val="20"/>
          <w:lang w:val="es-ES"/>
        </w:rPr>
        <w:t xml:space="preserve"> a la Secretaria Ejecutiva que facilite el intercambio de enseñanzas extraídas y el asesoramiento de los autores y otros colaboradores en las evaluaciones terminadas a quienes realicen evaluaciones futuras; </w:t>
      </w:r>
    </w:p>
    <w:p w14:paraId="5087B1AB" w14:textId="77777777" w:rsidR="004843BC" w:rsidRPr="00FB57BA" w:rsidRDefault="004843BC" w:rsidP="00DA04D5">
      <w:pPr>
        <w:tabs>
          <w:tab w:val="num" w:pos="624"/>
          <w:tab w:val="num" w:pos="1134"/>
        </w:tabs>
        <w:spacing w:after="120"/>
        <w:ind w:left="1247" w:firstLine="624"/>
        <w:rPr>
          <w:rFonts w:eastAsia="Calibri"/>
          <w:i/>
          <w:sz w:val="20"/>
          <w:szCs w:val="20"/>
          <w:lang w:val="es-ES"/>
        </w:rPr>
      </w:pPr>
      <w:r w:rsidRPr="00FB57BA">
        <w:rPr>
          <w:sz w:val="20"/>
          <w:szCs w:val="20"/>
          <w:lang w:val="es-ES"/>
        </w:rPr>
        <w:t>12.</w:t>
      </w:r>
      <w:r w:rsidRPr="00FB57BA">
        <w:rPr>
          <w:sz w:val="20"/>
          <w:szCs w:val="20"/>
          <w:lang w:val="es-ES"/>
        </w:rPr>
        <w:tab/>
      </w:r>
      <w:r w:rsidRPr="00FB57BA">
        <w:rPr>
          <w:i/>
          <w:iCs/>
          <w:sz w:val="20"/>
          <w:szCs w:val="20"/>
          <w:lang w:val="es-ES"/>
        </w:rPr>
        <w:t>Reconoce</w:t>
      </w:r>
      <w:r w:rsidRPr="00FB57BA">
        <w:rPr>
          <w:sz w:val="20"/>
          <w:szCs w:val="20"/>
          <w:lang w:val="es-ES"/>
        </w:rPr>
        <w:t xml:space="preserve"> la necesidad de continuar la gestión adaptable de la Plataforma, en función de las necesidades y prioridades de esta, y decide considerar los ajustes del calendario y la lista de evaluaciones, según sea necesario; </w:t>
      </w:r>
    </w:p>
    <w:p w14:paraId="00B7C9A9"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III</w:t>
      </w:r>
    </w:p>
    <w:p w14:paraId="25C01863" w14:textId="77777777" w:rsidR="004843BC" w:rsidRPr="00FB57BA" w:rsidRDefault="004843BC" w:rsidP="00DA04D5">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Creación de capacidad</w:t>
      </w:r>
    </w:p>
    <w:p w14:paraId="55744616" w14:textId="42E9A26B" w:rsidR="004843BC" w:rsidRPr="00FB57BA" w:rsidRDefault="004843BC" w:rsidP="006745B7">
      <w:pPr>
        <w:numPr>
          <w:ilvl w:val="0"/>
          <w:numId w:val="24"/>
        </w:numPr>
        <w:spacing w:after="120"/>
        <w:ind w:firstLine="624"/>
        <w:rPr>
          <w:sz w:val="20"/>
          <w:szCs w:val="20"/>
          <w:lang w:val="es-ES"/>
        </w:rPr>
      </w:pPr>
      <w:r w:rsidRPr="00FB57BA">
        <w:rPr>
          <w:i/>
          <w:iCs/>
          <w:sz w:val="20"/>
          <w:szCs w:val="20"/>
          <w:lang w:val="es-ES"/>
        </w:rPr>
        <w:t>Recuerda</w:t>
      </w:r>
      <w:r w:rsidRPr="00FB57BA">
        <w:rPr>
          <w:sz w:val="20"/>
          <w:szCs w:val="20"/>
          <w:lang w:val="es-ES"/>
        </w:rPr>
        <w:t xml:space="preserve"> el establecimiento del equipo de tareas sobre creación de capacidad en el párrafo 1 de la sección I de la decisión IPBES-2/5, y prorroga el mandato del equipo de tareas para la</w:t>
      </w:r>
      <w:r w:rsidR="00CD3FB2">
        <w:rPr>
          <w:sz w:val="20"/>
          <w:szCs w:val="20"/>
          <w:lang w:val="es-ES"/>
        </w:rPr>
        <w:t> </w:t>
      </w:r>
      <w:r w:rsidRPr="00FB57BA">
        <w:rPr>
          <w:sz w:val="20"/>
          <w:szCs w:val="20"/>
          <w:lang w:val="es-ES"/>
        </w:rPr>
        <w:t>consecución de los objetivos 2 a), 2 b) y 2 c) del programa de trabajo renovable de la Plataforma hasta</w:t>
      </w:r>
      <w:r w:rsidR="00CD3FB2">
        <w:rPr>
          <w:sz w:val="20"/>
          <w:szCs w:val="20"/>
          <w:lang w:val="es-ES"/>
        </w:rPr>
        <w:t> </w:t>
      </w:r>
      <w:r w:rsidRPr="00FB57BA">
        <w:rPr>
          <w:sz w:val="20"/>
          <w:szCs w:val="20"/>
          <w:lang w:val="es-ES"/>
        </w:rPr>
        <w:t>2030 de conformidad con el mandato revisado que figura en las secciones I y II del anexo II de la presente decisión, y solicita a la Mesa y al Grupo multidisciplinario de expertos que, por conducto de la Secretaría de la Plataforma, establezcan el equipo de tareas de conformidad con el mandato;</w:t>
      </w:r>
    </w:p>
    <w:p w14:paraId="68B1A134" w14:textId="77777777" w:rsidR="004843BC" w:rsidRPr="00FB57BA" w:rsidRDefault="004843BC" w:rsidP="006745B7">
      <w:pPr>
        <w:numPr>
          <w:ilvl w:val="0"/>
          <w:numId w:val="24"/>
        </w:numPr>
        <w:spacing w:after="120"/>
        <w:ind w:firstLine="624"/>
        <w:rPr>
          <w:color w:val="000000"/>
          <w:sz w:val="20"/>
          <w:szCs w:val="20"/>
          <w:lang w:val="es-ES"/>
        </w:rPr>
      </w:pPr>
      <w:r w:rsidRPr="00BE0AFB">
        <w:rPr>
          <w:i/>
          <w:iCs/>
          <w:sz w:val="20"/>
          <w:szCs w:val="20"/>
          <w:lang w:val="es-ES"/>
        </w:rPr>
        <w:t>Decide examinar</w:t>
      </w:r>
      <w:r w:rsidRPr="00FB57BA">
        <w:rPr>
          <w:sz w:val="20"/>
          <w:szCs w:val="20"/>
          <w:lang w:val="es-ES"/>
        </w:rPr>
        <w:t xml:space="preserve"> el mandato y las atribuciones del equipo de tareas en su décimo período de sesiones; </w:t>
      </w:r>
    </w:p>
    <w:p w14:paraId="01823CEF" w14:textId="77777777" w:rsidR="004843BC" w:rsidRPr="00FB57BA" w:rsidRDefault="004843BC" w:rsidP="006745B7">
      <w:pPr>
        <w:numPr>
          <w:ilvl w:val="0"/>
          <w:numId w:val="24"/>
        </w:numPr>
        <w:spacing w:after="120"/>
        <w:ind w:firstLine="624"/>
        <w:rPr>
          <w:color w:val="000000"/>
          <w:sz w:val="20"/>
          <w:szCs w:val="20"/>
          <w:lang w:val="es-ES"/>
        </w:rPr>
      </w:pPr>
      <w:r w:rsidRPr="00FB57BA">
        <w:rPr>
          <w:i/>
          <w:iCs/>
          <w:sz w:val="20"/>
          <w:szCs w:val="20"/>
          <w:lang w:val="es-ES"/>
        </w:rPr>
        <w:t>Toma nota</w:t>
      </w:r>
      <w:r w:rsidRPr="00FB57BA">
        <w:rPr>
          <w:sz w:val="20"/>
          <w:szCs w:val="20"/>
          <w:lang w:val="es-ES"/>
        </w:rPr>
        <w:t xml:space="preserve"> de los próximos pasos del equipo de tareas para 2019 y 2020</w:t>
      </w:r>
      <w:r w:rsidRPr="00FB57BA">
        <w:rPr>
          <w:sz w:val="20"/>
          <w:szCs w:val="20"/>
          <w:vertAlign w:val="superscript"/>
          <w:lang w:val="es-ES"/>
        </w:rPr>
        <w:footnoteReference w:id="12"/>
      </w:r>
      <w:r w:rsidRPr="00FB57BA">
        <w:rPr>
          <w:sz w:val="20"/>
          <w:szCs w:val="20"/>
          <w:lang w:val="es-ES"/>
        </w:rPr>
        <w:t>;</w:t>
      </w:r>
    </w:p>
    <w:p w14:paraId="7C6845A8" w14:textId="23FC1D0D" w:rsidR="004843BC" w:rsidRPr="00FB57BA" w:rsidRDefault="004843BC" w:rsidP="006745B7">
      <w:pPr>
        <w:numPr>
          <w:ilvl w:val="0"/>
          <w:numId w:val="24"/>
        </w:numPr>
        <w:spacing w:after="120"/>
        <w:ind w:firstLine="624"/>
        <w:rPr>
          <w:color w:val="000000"/>
          <w:sz w:val="20"/>
          <w:szCs w:val="20"/>
          <w:lang w:val="es-ES"/>
        </w:rPr>
      </w:pPr>
      <w:r w:rsidRPr="00FB57BA">
        <w:rPr>
          <w:i/>
          <w:iCs/>
          <w:sz w:val="20"/>
          <w:szCs w:val="20"/>
          <w:lang w:val="es-ES"/>
        </w:rPr>
        <w:t>Solicita</w:t>
      </w:r>
      <w:r w:rsidRPr="00FB57BA">
        <w:rPr>
          <w:sz w:val="20"/>
          <w:szCs w:val="20"/>
          <w:lang w:val="es-ES"/>
        </w:rPr>
        <w:t xml:space="preserve"> al equipo de tareas que elabore productos previstos concretos para cada uno de los temas prioritarios que figuran en el párrafo 8 del programa de trabajo renovable hasta 2030 que figura en el anexo I de la presente decisión, para que el Plenario los examine en su octavo período de</w:t>
      </w:r>
      <w:r w:rsidR="008E5BE9" w:rsidRPr="00FB57BA">
        <w:rPr>
          <w:sz w:val="20"/>
          <w:szCs w:val="20"/>
          <w:lang w:val="es-ES"/>
        </w:rPr>
        <w:t> </w:t>
      </w:r>
      <w:r w:rsidRPr="00FB57BA">
        <w:rPr>
          <w:sz w:val="20"/>
          <w:szCs w:val="20"/>
          <w:lang w:val="es-ES"/>
        </w:rPr>
        <w:t>sesiones;</w:t>
      </w:r>
    </w:p>
    <w:p w14:paraId="47453E03"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IV</w:t>
      </w:r>
    </w:p>
    <w:p w14:paraId="4668C165"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Fortalecimiento del fundamento de los conocimientos</w:t>
      </w:r>
    </w:p>
    <w:p w14:paraId="3BD02465" w14:textId="3CEA1167" w:rsidR="004843BC" w:rsidRPr="00FB57BA" w:rsidRDefault="004843BC" w:rsidP="006745B7">
      <w:pPr>
        <w:numPr>
          <w:ilvl w:val="0"/>
          <w:numId w:val="25"/>
        </w:numPr>
        <w:spacing w:after="120"/>
        <w:ind w:firstLine="624"/>
        <w:rPr>
          <w:color w:val="000000"/>
          <w:sz w:val="20"/>
          <w:szCs w:val="20"/>
          <w:lang w:val="es-ES"/>
        </w:rPr>
      </w:pPr>
      <w:bookmarkStart w:id="2" w:name="_Hlk500240677"/>
      <w:r w:rsidRPr="00FB57BA">
        <w:rPr>
          <w:i/>
          <w:iCs/>
          <w:sz w:val="20"/>
          <w:szCs w:val="20"/>
          <w:lang w:val="es-ES"/>
        </w:rPr>
        <w:t>Recuerda</w:t>
      </w:r>
      <w:r w:rsidRPr="00FB57BA">
        <w:rPr>
          <w:sz w:val="20"/>
          <w:szCs w:val="20"/>
          <w:lang w:val="es-ES"/>
        </w:rPr>
        <w:t xml:space="preserve"> el establecimiento del equipo de tareas sobre creación de capacidad en el párrafo 1 de la sección I de la decisión IPBES-2/5, y prorroga el mandato del equipo de tareas para la consecución de los objetivos 2 a), 2 b) y 2 c) del programa de trabajo renovable de la Plataforma hasta</w:t>
      </w:r>
      <w:r w:rsidR="00ED45F0" w:rsidRPr="00FB57BA">
        <w:rPr>
          <w:sz w:val="20"/>
          <w:szCs w:val="20"/>
          <w:lang w:val="es-ES"/>
        </w:rPr>
        <w:t> </w:t>
      </w:r>
      <w:r w:rsidRPr="00FB57BA">
        <w:rPr>
          <w:sz w:val="20"/>
          <w:szCs w:val="20"/>
          <w:lang w:val="es-ES"/>
        </w:rPr>
        <w:t>2030 de conformidad con el mandato revisado que figura en las secciones I y III del anexo II de la presente decisión, y solicita a la Mesa y al Grupo multidisciplinario de expertos que, por conducto de la Secretaría de la Plataforma, establezcan el equipo de tareas de conformidad con el mandato;</w:t>
      </w:r>
    </w:p>
    <w:p w14:paraId="3B111554" w14:textId="77777777" w:rsidR="004843BC" w:rsidRPr="00FB57BA" w:rsidRDefault="004843BC" w:rsidP="006745B7">
      <w:pPr>
        <w:numPr>
          <w:ilvl w:val="0"/>
          <w:numId w:val="25"/>
        </w:numPr>
        <w:spacing w:after="120"/>
        <w:ind w:firstLine="624"/>
        <w:rPr>
          <w:sz w:val="20"/>
          <w:szCs w:val="20"/>
          <w:lang w:val="es-ES"/>
        </w:rPr>
      </w:pPr>
      <w:r w:rsidRPr="00BE0AFB">
        <w:rPr>
          <w:i/>
          <w:iCs/>
          <w:sz w:val="20"/>
          <w:szCs w:val="20"/>
          <w:lang w:val="es-ES"/>
        </w:rPr>
        <w:t>Recuerda también</w:t>
      </w:r>
      <w:r w:rsidRPr="00FB57BA">
        <w:rPr>
          <w:sz w:val="20"/>
          <w:szCs w:val="20"/>
          <w:lang w:val="es-ES"/>
        </w:rPr>
        <w:t xml:space="preserve"> el establecimiento del equipo de tareas sobre sistemas de conocimientos indígenas y locales en el párrafo 1 de la sección II de la decisión IPBES-2/5, prorroga el mandato del equipo de tareas para la consecución del objetivo 3 b) del programa de trabajo renovable de la Plataforma hasta 2030 de acuerdo con los mandatos revisados que figuran en las secciones I a IV del anexo II de la presente decisión, y solicita a la Mesa y al Grupo multidisciplinario de expertos que, por conducto de la Secretaría de la Plataforma, constituyan el equipo de tareas de conformidad con el mandato;</w:t>
      </w:r>
    </w:p>
    <w:p w14:paraId="196BFACE" w14:textId="77777777" w:rsidR="004843BC" w:rsidRPr="00FB57BA" w:rsidRDefault="004843BC" w:rsidP="006745B7">
      <w:pPr>
        <w:numPr>
          <w:ilvl w:val="0"/>
          <w:numId w:val="25"/>
        </w:numPr>
        <w:spacing w:after="120"/>
        <w:ind w:firstLine="624"/>
        <w:rPr>
          <w:color w:val="000000"/>
          <w:sz w:val="20"/>
          <w:szCs w:val="20"/>
          <w:lang w:val="es-ES"/>
        </w:rPr>
      </w:pPr>
      <w:r w:rsidRPr="00FB57BA">
        <w:rPr>
          <w:i/>
          <w:iCs/>
          <w:sz w:val="20"/>
          <w:szCs w:val="20"/>
          <w:lang w:val="es-ES"/>
        </w:rPr>
        <w:t>Decide</w:t>
      </w:r>
      <w:r w:rsidRPr="00FB57BA">
        <w:rPr>
          <w:sz w:val="20"/>
          <w:szCs w:val="20"/>
          <w:lang w:val="es-ES"/>
        </w:rPr>
        <w:t xml:space="preserve"> </w:t>
      </w:r>
      <w:r w:rsidRPr="00BE0AFB">
        <w:rPr>
          <w:i/>
          <w:iCs/>
          <w:sz w:val="20"/>
          <w:szCs w:val="20"/>
          <w:lang w:val="es-ES"/>
        </w:rPr>
        <w:t xml:space="preserve">examinar </w:t>
      </w:r>
      <w:r w:rsidRPr="00FB57BA">
        <w:rPr>
          <w:sz w:val="20"/>
          <w:szCs w:val="20"/>
          <w:lang w:val="es-ES"/>
        </w:rPr>
        <w:t xml:space="preserve">los mandatos de los equipos de tareas en su décimo período de sesiones; </w:t>
      </w:r>
    </w:p>
    <w:p w14:paraId="5E8168A8" w14:textId="1DB52251" w:rsidR="004843BC" w:rsidRPr="00FB57BA" w:rsidRDefault="004843BC" w:rsidP="006745B7">
      <w:pPr>
        <w:numPr>
          <w:ilvl w:val="0"/>
          <w:numId w:val="25"/>
        </w:numPr>
        <w:spacing w:after="120"/>
        <w:ind w:firstLine="624"/>
        <w:rPr>
          <w:color w:val="000000"/>
          <w:sz w:val="20"/>
          <w:szCs w:val="20"/>
          <w:lang w:val="es-ES"/>
        </w:rPr>
      </w:pPr>
      <w:r w:rsidRPr="00FB57BA">
        <w:rPr>
          <w:i/>
          <w:iCs/>
          <w:sz w:val="20"/>
          <w:szCs w:val="20"/>
          <w:lang w:val="es-ES"/>
        </w:rPr>
        <w:t>Toma nota</w:t>
      </w:r>
      <w:r w:rsidRPr="00FB57BA">
        <w:rPr>
          <w:sz w:val="20"/>
          <w:szCs w:val="20"/>
          <w:lang w:val="es-ES"/>
        </w:rPr>
        <w:t xml:space="preserve"> de los próximos pasos para el equipo de tareas sobre conocimientos y datos</w:t>
      </w:r>
      <w:r w:rsidRPr="00FB57BA">
        <w:rPr>
          <w:sz w:val="20"/>
          <w:szCs w:val="20"/>
          <w:vertAlign w:val="superscript"/>
          <w:lang w:val="es-ES"/>
        </w:rPr>
        <w:footnoteReference w:id="13"/>
      </w:r>
      <w:r w:rsidRPr="00FB57BA">
        <w:rPr>
          <w:sz w:val="20"/>
          <w:szCs w:val="20"/>
          <w:lang w:val="es-ES"/>
        </w:rPr>
        <w:t xml:space="preserve"> y el equipo de tareas sobre conocimientos indígenas y locales</w:t>
      </w:r>
      <w:r w:rsidRPr="00FB57BA">
        <w:rPr>
          <w:sz w:val="20"/>
          <w:szCs w:val="20"/>
          <w:vertAlign w:val="superscript"/>
          <w:lang w:val="es-ES"/>
        </w:rPr>
        <w:footnoteReference w:id="14"/>
      </w:r>
      <w:r w:rsidRPr="00FB57BA">
        <w:rPr>
          <w:sz w:val="20"/>
          <w:szCs w:val="20"/>
          <w:lang w:val="es-ES"/>
        </w:rPr>
        <w:t xml:space="preserve"> para 2019 y 2020</w:t>
      </w:r>
      <w:r w:rsidR="00BE0AFB">
        <w:rPr>
          <w:sz w:val="20"/>
          <w:szCs w:val="20"/>
          <w:lang w:val="es-ES"/>
        </w:rPr>
        <w:t>;</w:t>
      </w:r>
      <w:r w:rsidRPr="00FB57BA">
        <w:rPr>
          <w:sz w:val="20"/>
          <w:szCs w:val="20"/>
          <w:lang w:val="es-ES"/>
        </w:rPr>
        <w:t xml:space="preserve"> </w:t>
      </w:r>
    </w:p>
    <w:p w14:paraId="2598DB3C" w14:textId="48F239E5" w:rsidR="004843BC" w:rsidRPr="00FB57BA" w:rsidRDefault="004843BC" w:rsidP="006745B7">
      <w:pPr>
        <w:numPr>
          <w:ilvl w:val="0"/>
          <w:numId w:val="25"/>
        </w:numPr>
        <w:spacing w:after="120"/>
        <w:ind w:firstLine="624"/>
        <w:rPr>
          <w:color w:val="000000"/>
          <w:sz w:val="20"/>
          <w:szCs w:val="20"/>
          <w:lang w:val="es-ES"/>
        </w:rPr>
      </w:pPr>
      <w:r w:rsidRPr="00FB57BA">
        <w:rPr>
          <w:i/>
          <w:iCs/>
          <w:sz w:val="20"/>
          <w:szCs w:val="20"/>
          <w:lang w:val="es-ES"/>
        </w:rPr>
        <w:t>Solicita</w:t>
      </w:r>
      <w:r w:rsidRPr="00FB57BA">
        <w:rPr>
          <w:sz w:val="20"/>
          <w:szCs w:val="20"/>
          <w:lang w:val="es-ES"/>
        </w:rPr>
        <w:t xml:space="preserve"> a los equipos de tareas que elaboren productos previstos concretos para cada uno de los temas prioritarios que figuran en el párrafo 8 del programa de trabajo renovable hasta 2030 que figura en el anexo I de la presente decisión, para que el Plenario los examine en su octavo período de sesiones;</w:t>
      </w:r>
    </w:p>
    <w:bookmarkEnd w:id="2"/>
    <w:p w14:paraId="741F5D58"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V</w:t>
      </w:r>
    </w:p>
    <w:p w14:paraId="724CDCEC"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Normativa de apoyo</w:t>
      </w:r>
      <w:r w:rsidRPr="00FB57BA">
        <w:rPr>
          <w:sz w:val="20"/>
          <w:szCs w:val="20"/>
          <w:lang w:val="es-ES"/>
        </w:rPr>
        <w:t xml:space="preserve"> </w:t>
      </w:r>
    </w:p>
    <w:p w14:paraId="09C42F91" w14:textId="77777777" w:rsidR="004843BC" w:rsidRPr="00FB57BA" w:rsidRDefault="004843BC" w:rsidP="006745B7">
      <w:pPr>
        <w:numPr>
          <w:ilvl w:val="0"/>
          <w:numId w:val="26"/>
        </w:numPr>
        <w:spacing w:after="120"/>
        <w:ind w:firstLine="624"/>
        <w:rPr>
          <w:sz w:val="20"/>
          <w:szCs w:val="20"/>
          <w:lang w:val="es-ES"/>
        </w:rPr>
      </w:pPr>
      <w:r w:rsidRPr="00FB57BA">
        <w:rPr>
          <w:i/>
          <w:iCs/>
          <w:sz w:val="20"/>
          <w:szCs w:val="20"/>
          <w:lang w:val="es-ES"/>
        </w:rPr>
        <w:t>Establece</w:t>
      </w:r>
      <w:r w:rsidRPr="00FB57BA">
        <w:rPr>
          <w:sz w:val="20"/>
          <w:szCs w:val="20"/>
          <w:lang w:val="es-ES"/>
        </w:rPr>
        <w:t xml:space="preserve"> un equipo de tareas sobre instrumentos de apoyo normativo y metodologías para la consecución del objetivo 4 a) del programa de trabajo renovable de la Plataforma hasta 2030 de acuerdo con el mandato que figura en las secciones I y VI del anexo II de la presente decisión, y solicita a la Mesa y al Grupo multidisciplinario de expertos que, por conducto de la Secretaría de la Plataforma, constituyan el equipo de tareas de conformidad con el mandato;</w:t>
      </w:r>
    </w:p>
    <w:p w14:paraId="46617B75" w14:textId="1C1305E4" w:rsidR="004843BC" w:rsidRPr="00FB57BA" w:rsidRDefault="004843BC" w:rsidP="006745B7">
      <w:pPr>
        <w:numPr>
          <w:ilvl w:val="0"/>
          <w:numId w:val="26"/>
        </w:numPr>
        <w:spacing w:after="120"/>
        <w:ind w:firstLine="624"/>
        <w:rPr>
          <w:color w:val="000000"/>
          <w:sz w:val="20"/>
          <w:szCs w:val="20"/>
          <w:lang w:val="es-ES"/>
        </w:rPr>
      </w:pPr>
      <w:r w:rsidRPr="00BE0AFB">
        <w:rPr>
          <w:i/>
          <w:iCs/>
          <w:sz w:val="20"/>
          <w:szCs w:val="20"/>
          <w:lang w:val="es-ES"/>
        </w:rPr>
        <w:t>Establece también</w:t>
      </w:r>
      <w:r w:rsidRPr="00FB57BA">
        <w:rPr>
          <w:sz w:val="20"/>
          <w:szCs w:val="20"/>
          <w:lang w:val="es-ES"/>
        </w:rPr>
        <w:t xml:space="preserve"> un equipo de tareas sobre hipótesis y modelos para la consecución del objetivo 4 b) del programa de trabajo renovable de la Plataforma hasta 2030 de acuerdo con el mandato que figura en las secciones I y V del anexo II de la presente decisión, y solicita a la Mesa y</w:t>
      </w:r>
      <w:r w:rsidR="00BE0AFB">
        <w:rPr>
          <w:sz w:val="20"/>
          <w:szCs w:val="20"/>
          <w:lang w:val="es-ES"/>
        </w:rPr>
        <w:t> </w:t>
      </w:r>
      <w:r w:rsidRPr="00FB57BA">
        <w:rPr>
          <w:sz w:val="20"/>
          <w:szCs w:val="20"/>
          <w:lang w:val="es-ES"/>
        </w:rPr>
        <w:t>al Grupo multidisciplinario de expertos que, por conducto de la Secretaría de la Plataforma, constituyan el equipo de tareas de conformidad con el mandato;</w:t>
      </w:r>
    </w:p>
    <w:p w14:paraId="24CA10AC" w14:textId="04553DA0" w:rsidR="004843BC" w:rsidRPr="00FB57BA" w:rsidRDefault="004843BC" w:rsidP="006745B7">
      <w:pPr>
        <w:numPr>
          <w:ilvl w:val="0"/>
          <w:numId w:val="26"/>
        </w:numPr>
        <w:spacing w:after="120"/>
        <w:ind w:firstLine="624"/>
        <w:rPr>
          <w:color w:val="000000"/>
          <w:sz w:val="20"/>
          <w:szCs w:val="20"/>
          <w:lang w:val="es-ES"/>
        </w:rPr>
      </w:pPr>
      <w:r w:rsidRPr="00FB57BA">
        <w:rPr>
          <w:i/>
          <w:iCs/>
          <w:sz w:val="20"/>
          <w:szCs w:val="20"/>
          <w:lang w:val="es-ES"/>
        </w:rPr>
        <w:t>Decide</w:t>
      </w:r>
      <w:r w:rsidRPr="00FB57BA">
        <w:rPr>
          <w:sz w:val="20"/>
          <w:szCs w:val="20"/>
          <w:lang w:val="es-ES"/>
        </w:rPr>
        <w:t xml:space="preserve"> examinar los mandatos de los equipos de tareas en su décimo período de</w:t>
      </w:r>
      <w:r w:rsidR="00BE0AFB">
        <w:rPr>
          <w:sz w:val="20"/>
          <w:szCs w:val="20"/>
          <w:lang w:val="es-ES"/>
        </w:rPr>
        <w:t> </w:t>
      </w:r>
      <w:r w:rsidRPr="00FB57BA">
        <w:rPr>
          <w:sz w:val="20"/>
          <w:szCs w:val="20"/>
          <w:lang w:val="es-ES"/>
        </w:rPr>
        <w:t>sesiones;</w:t>
      </w:r>
    </w:p>
    <w:p w14:paraId="76EE4FCD" w14:textId="73802090" w:rsidR="004843BC" w:rsidRPr="00FB57BA" w:rsidRDefault="004843BC" w:rsidP="006745B7">
      <w:pPr>
        <w:numPr>
          <w:ilvl w:val="0"/>
          <w:numId w:val="26"/>
        </w:numPr>
        <w:spacing w:after="120"/>
        <w:ind w:firstLine="624"/>
        <w:rPr>
          <w:color w:val="000000"/>
          <w:sz w:val="20"/>
          <w:szCs w:val="20"/>
          <w:lang w:val="es-ES"/>
        </w:rPr>
      </w:pPr>
      <w:r w:rsidRPr="00FB57BA">
        <w:rPr>
          <w:i/>
          <w:iCs/>
          <w:sz w:val="20"/>
          <w:szCs w:val="20"/>
          <w:lang w:val="es-ES"/>
        </w:rPr>
        <w:t>Toma nota</w:t>
      </w:r>
      <w:r w:rsidRPr="00FB57BA">
        <w:rPr>
          <w:sz w:val="20"/>
          <w:szCs w:val="20"/>
          <w:lang w:val="es-ES"/>
        </w:rPr>
        <w:t xml:space="preserve"> de los próximos pasos para el equipo de tareas sobre instrumentos y metodologías de apoyo normativo</w:t>
      </w:r>
      <w:r w:rsidRPr="00FB57BA">
        <w:rPr>
          <w:sz w:val="20"/>
          <w:szCs w:val="20"/>
          <w:vertAlign w:val="superscript"/>
          <w:lang w:val="es-ES"/>
        </w:rPr>
        <w:footnoteReference w:id="15"/>
      </w:r>
      <w:r w:rsidRPr="00FB57BA">
        <w:rPr>
          <w:sz w:val="20"/>
          <w:szCs w:val="20"/>
          <w:lang w:val="es-ES"/>
        </w:rPr>
        <w:t xml:space="preserve"> y el grupo de tareas sobre hip</w:t>
      </w:r>
      <w:r w:rsidR="00D3064A" w:rsidRPr="00FB57BA">
        <w:rPr>
          <w:sz w:val="20"/>
          <w:szCs w:val="20"/>
          <w:lang w:val="es-ES"/>
        </w:rPr>
        <w:t>ó</w:t>
      </w:r>
      <w:r w:rsidRPr="00FB57BA">
        <w:rPr>
          <w:sz w:val="20"/>
          <w:szCs w:val="20"/>
          <w:lang w:val="es-ES"/>
        </w:rPr>
        <w:t>tesis y modelos</w:t>
      </w:r>
      <w:r w:rsidRPr="00FB57BA">
        <w:rPr>
          <w:sz w:val="20"/>
          <w:szCs w:val="20"/>
          <w:vertAlign w:val="superscript"/>
          <w:lang w:val="es-ES"/>
        </w:rPr>
        <w:footnoteReference w:id="16"/>
      </w:r>
      <w:r w:rsidRPr="00FB57BA">
        <w:rPr>
          <w:sz w:val="20"/>
          <w:szCs w:val="20"/>
          <w:lang w:val="es-ES"/>
        </w:rPr>
        <w:t xml:space="preserve"> para los años</w:t>
      </w:r>
      <w:r w:rsidR="0087244B" w:rsidRPr="00FB57BA">
        <w:rPr>
          <w:sz w:val="20"/>
          <w:szCs w:val="20"/>
          <w:lang w:val="es-ES"/>
        </w:rPr>
        <w:t> </w:t>
      </w:r>
      <w:r w:rsidRPr="00FB57BA">
        <w:rPr>
          <w:sz w:val="20"/>
          <w:szCs w:val="20"/>
          <w:lang w:val="es-ES"/>
        </w:rPr>
        <w:t>2019 y 2020</w:t>
      </w:r>
      <w:r w:rsidR="00BE0AFB">
        <w:rPr>
          <w:sz w:val="20"/>
          <w:szCs w:val="20"/>
          <w:lang w:val="es-ES"/>
        </w:rPr>
        <w:t>;</w:t>
      </w:r>
    </w:p>
    <w:p w14:paraId="2F7869F4" w14:textId="5529E43D" w:rsidR="004843BC" w:rsidRPr="00FB57BA" w:rsidRDefault="004843BC" w:rsidP="006745B7">
      <w:pPr>
        <w:numPr>
          <w:ilvl w:val="0"/>
          <w:numId w:val="26"/>
        </w:numPr>
        <w:spacing w:after="120"/>
        <w:ind w:firstLine="624"/>
        <w:rPr>
          <w:color w:val="000000"/>
          <w:sz w:val="20"/>
          <w:szCs w:val="20"/>
          <w:lang w:val="es-ES"/>
        </w:rPr>
      </w:pPr>
      <w:r w:rsidRPr="00FB57BA">
        <w:rPr>
          <w:i/>
          <w:iCs/>
          <w:sz w:val="20"/>
          <w:szCs w:val="20"/>
          <w:lang w:val="es-ES"/>
        </w:rPr>
        <w:t>Solicita</w:t>
      </w:r>
      <w:r w:rsidRPr="00FB57BA">
        <w:rPr>
          <w:sz w:val="20"/>
          <w:szCs w:val="20"/>
          <w:lang w:val="es-ES"/>
        </w:rPr>
        <w:t xml:space="preserve"> a los equipos de tareas que elaboren productos previstos concretos para cada uno de los temas prioritarios que figuran en el párrafo 8 del programa de trabajo renovable hasta 2030 que figura en el anexo I de la presente decisión, para que el Plenario los examine en su octavo período de sesiones;</w:t>
      </w:r>
    </w:p>
    <w:p w14:paraId="3985807F"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VI</w:t>
      </w:r>
    </w:p>
    <w:p w14:paraId="519F4D38"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Examen de la eficacia</w:t>
      </w:r>
    </w:p>
    <w:p w14:paraId="67624950" w14:textId="77777777"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Recuerda</w:t>
      </w:r>
      <w:r w:rsidRPr="00FB57BA">
        <w:rPr>
          <w:sz w:val="20"/>
          <w:szCs w:val="20"/>
          <w:lang w:val="es-ES"/>
        </w:rPr>
        <w:t xml:space="preserve"> que uno de los principios operativos de la Plataforma, establece que la eficiencia y eficacia de la plataforma se examinarán y evaluarán independiente y externamente de manera periódica, según decida el plenario, con los ajustes que sean necesarios</w:t>
      </w:r>
      <w:r w:rsidRPr="00FB57BA">
        <w:rPr>
          <w:sz w:val="20"/>
          <w:szCs w:val="20"/>
          <w:vertAlign w:val="superscript"/>
          <w:lang w:val="es-ES"/>
        </w:rPr>
        <w:footnoteReference w:id="17"/>
      </w:r>
      <w:r w:rsidRPr="00FB57BA">
        <w:rPr>
          <w:sz w:val="20"/>
          <w:szCs w:val="20"/>
          <w:lang w:val="es-ES"/>
        </w:rPr>
        <w:t xml:space="preserve">; </w:t>
      </w:r>
    </w:p>
    <w:p w14:paraId="40A37873" w14:textId="40F2917D"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Pide</w:t>
      </w:r>
      <w:r w:rsidRPr="00FB57BA">
        <w:rPr>
          <w:sz w:val="20"/>
          <w:szCs w:val="20"/>
          <w:lang w:val="es-ES"/>
        </w:rPr>
        <w:t xml:space="preserve"> a la Secretaria Ejecutiva que recabe las opiniones de los miembros e interesados de la Plataforma sobre el proceso de examen de la Plataforma al término de su primer programa de</w:t>
      </w:r>
      <w:r w:rsidR="00BE0AFB">
        <w:rPr>
          <w:sz w:val="20"/>
          <w:szCs w:val="20"/>
          <w:lang w:val="es-ES"/>
        </w:rPr>
        <w:t> </w:t>
      </w:r>
      <w:r w:rsidRPr="00FB57BA">
        <w:rPr>
          <w:sz w:val="20"/>
          <w:szCs w:val="20"/>
          <w:lang w:val="es-ES"/>
        </w:rPr>
        <w:t>trabajo;</w:t>
      </w:r>
    </w:p>
    <w:p w14:paraId="5A50AD51" w14:textId="7C9DDB54"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Solicita</w:t>
      </w:r>
      <w:r w:rsidRPr="00FB57BA">
        <w:rPr>
          <w:sz w:val="20"/>
          <w:szCs w:val="20"/>
          <w:lang w:val="es-ES"/>
        </w:rPr>
        <w:t xml:space="preserve"> a la Mesa y al Grupo multidisciplinario de expertos que examinen el proceso de examen de la Plataforma al término de su primer programa de trabajo, teniendo en cuenta las opiniones expresadas por los miembros y los interesados en relación con el proceso mencionado en el</w:t>
      </w:r>
      <w:r w:rsidR="00BE0AFB">
        <w:rPr>
          <w:sz w:val="20"/>
          <w:szCs w:val="20"/>
          <w:lang w:val="es-ES"/>
        </w:rPr>
        <w:t> </w:t>
      </w:r>
      <w:r w:rsidRPr="00FB57BA">
        <w:rPr>
          <w:sz w:val="20"/>
          <w:szCs w:val="20"/>
          <w:lang w:val="es-ES"/>
        </w:rPr>
        <w:t xml:space="preserve">párrafo </w:t>
      </w:r>
      <w:r w:rsidR="00167404">
        <w:rPr>
          <w:sz w:val="20"/>
          <w:szCs w:val="20"/>
          <w:lang w:val="es-ES"/>
        </w:rPr>
        <w:t>2</w:t>
      </w:r>
      <w:r w:rsidRPr="00FB57BA">
        <w:rPr>
          <w:sz w:val="20"/>
          <w:szCs w:val="20"/>
          <w:lang w:val="es-ES"/>
        </w:rPr>
        <w:t xml:space="preserve"> de la presente sección; </w:t>
      </w:r>
    </w:p>
    <w:p w14:paraId="6415D896" w14:textId="20D5C183" w:rsidR="004843BC" w:rsidRPr="00FB57BA" w:rsidRDefault="004843BC" w:rsidP="006745B7">
      <w:pPr>
        <w:numPr>
          <w:ilvl w:val="0"/>
          <w:numId w:val="27"/>
        </w:numPr>
        <w:spacing w:after="120"/>
        <w:ind w:firstLine="624"/>
        <w:rPr>
          <w:sz w:val="20"/>
          <w:szCs w:val="20"/>
          <w:lang w:val="es-ES"/>
        </w:rPr>
      </w:pPr>
      <w:r w:rsidRPr="00FB57BA">
        <w:rPr>
          <w:i/>
          <w:iCs/>
          <w:sz w:val="20"/>
          <w:szCs w:val="20"/>
          <w:lang w:val="es-ES"/>
        </w:rPr>
        <w:t>Solicita también</w:t>
      </w:r>
      <w:r w:rsidRPr="00FB57BA">
        <w:rPr>
          <w:sz w:val="20"/>
          <w:szCs w:val="20"/>
          <w:lang w:val="es-ES"/>
        </w:rPr>
        <w:t xml:space="preserve"> a la Mesa y al Grupo multidisciplinario de expertos que preparen un proyecto de términos de referencia para un examen de mitad de período de la Plataforma, para que el Plenario lo examine en su noveno período de sesiones</w:t>
      </w:r>
      <w:r w:rsidR="00BE0AFB">
        <w:rPr>
          <w:sz w:val="20"/>
          <w:szCs w:val="20"/>
          <w:lang w:val="es-ES"/>
        </w:rPr>
        <w:t>;</w:t>
      </w:r>
    </w:p>
    <w:p w14:paraId="3522DC5E" w14:textId="77777777" w:rsidR="004843BC" w:rsidRPr="00FB57BA"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szCs w:val="20"/>
          <w:lang w:val="es-ES"/>
        </w:rPr>
      </w:pPr>
      <w:r w:rsidRPr="00FB57BA">
        <w:rPr>
          <w:b/>
          <w:bCs/>
          <w:sz w:val="20"/>
          <w:szCs w:val="20"/>
          <w:lang w:val="es-ES"/>
        </w:rPr>
        <w:t>VII</w:t>
      </w:r>
    </w:p>
    <w:p w14:paraId="156CCEE1" w14:textId="77777777" w:rsidR="004843BC" w:rsidRPr="00FB57BA"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s-ES"/>
        </w:rPr>
      </w:pPr>
      <w:r w:rsidRPr="00FB57BA">
        <w:rPr>
          <w:b/>
          <w:bCs/>
          <w:sz w:val="20"/>
          <w:szCs w:val="20"/>
          <w:lang w:val="es-ES"/>
        </w:rPr>
        <w:t>Apoyo técnico al programa de trabajo renovable hasta 2030</w:t>
      </w:r>
    </w:p>
    <w:p w14:paraId="0A494138" w14:textId="77777777" w:rsidR="0020440E" w:rsidRPr="00FB57BA" w:rsidRDefault="004843BC"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s-ES"/>
        </w:rPr>
      </w:pPr>
      <w:r w:rsidRPr="00FB57BA">
        <w:rPr>
          <w:i/>
          <w:iCs/>
          <w:sz w:val="20"/>
          <w:szCs w:val="20"/>
          <w:lang w:val="es-ES"/>
        </w:rPr>
        <w:t>Solicita</w:t>
      </w:r>
      <w:r w:rsidRPr="00FB57BA">
        <w:rPr>
          <w:sz w:val="20"/>
          <w:szCs w:val="20"/>
          <w:lang w:val="es-ES"/>
        </w:rPr>
        <w:t xml:space="preserve"> a la Secretaría que, en consulta con la Mesa y de conformidad con el presupuesto aprobado que figura en el anexo de la decisión IPBES-7/4, establezca los arreglos institucionales necesarios para poner en marcha el apoyo técnico requerido para el programa de trabajo renovable hasta 2030. </w:t>
      </w:r>
    </w:p>
    <w:p w14:paraId="3757ACA7" w14:textId="77777777" w:rsidR="0020440E" w:rsidRPr="00FB57BA"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s-ES"/>
        </w:rPr>
      </w:pPr>
    </w:p>
    <w:p w14:paraId="39875C0F" w14:textId="77777777" w:rsidR="0020440E" w:rsidRPr="00FB57BA"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s-ES"/>
        </w:rPr>
        <w:sectPr w:rsidR="0020440E" w:rsidRPr="00FB57BA" w:rsidSect="00953349">
          <w:headerReference w:type="even" r:id="rId21"/>
          <w:headerReference w:type="default" r:id="rId22"/>
          <w:headerReference w:type="first" r:id="rId23"/>
          <w:footerReference w:type="first" r:id="rId24"/>
          <w:pgSz w:w="11907" w:h="16840" w:code="9"/>
          <w:pgMar w:top="907" w:right="992" w:bottom="1418" w:left="1418" w:header="539" w:footer="975" w:gutter="0"/>
          <w:cols w:space="720"/>
          <w:titlePg/>
          <w:docGrid w:linePitch="360"/>
        </w:sectPr>
      </w:pPr>
    </w:p>
    <w:p w14:paraId="18E379AD" w14:textId="436D9595" w:rsidR="004843BC" w:rsidRPr="00FB57BA" w:rsidRDefault="0020440E" w:rsidP="00BD399A">
      <w:pPr>
        <w:pStyle w:val="CH1"/>
        <w:rPr>
          <w:lang w:val="es-ES"/>
        </w:rPr>
      </w:pPr>
      <w:r w:rsidRPr="00FB57BA">
        <w:rPr>
          <w:lang w:val="es-ES"/>
        </w:rPr>
        <w:tab/>
      </w:r>
      <w:r w:rsidRPr="00FB57BA">
        <w:rPr>
          <w:lang w:val="es-ES"/>
        </w:rPr>
        <w:tab/>
      </w:r>
      <w:r w:rsidRPr="00FB57BA">
        <w:rPr>
          <w:bCs/>
          <w:lang w:val="es-ES"/>
        </w:rPr>
        <w:t>Anexo I de la decisión IPBES-7/1</w:t>
      </w:r>
    </w:p>
    <w:p w14:paraId="69BFAD99" w14:textId="61C3EF96" w:rsidR="004843BC" w:rsidRPr="00FB57BA" w:rsidRDefault="004843BC" w:rsidP="00986E0D">
      <w:pPr>
        <w:pStyle w:val="ZZAnxtitle"/>
        <w:rPr>
          <w:lang w:val="es-ES"/>
        </w:rPr>
      </w:pPr>
      <w:r w:rsidRPr="00FB57BA">
        <w:rPr>
          <w:lang w:val="es-ES"/>
        </w:rPr>
        <w:t xml:space="preserve">Programa de trabajo renovable hasta 2030 de la Plataforma Intergubernamental </w:t>
      </w:r>
      <w:r w:rsidR="00B92D4A">
        <w:rPr>
          <w:lang w:val="es-ES"/>
        </w:rPr>
        <w:t>Científico</w:t>
      </w:r>
      <w:r w:rsidR="00B92D4A">
        <w:rPr>
          <w:lang w:val="es-ES"/>
        </w:rPr>
        <w:noBreakHyphen/>
        <w:t>normativa</w:t>
      </w:r>
      <w:r w:rsidRPr="00FB57BA">
        <w:rPr>
          <w:lang w:val="es-ES"/>
        </w:rPr>
        <w:t xml:space="preserve"> sobre Diversidad Biológica y Servicios de los Ecosistemas</w:t>
      </w:r>
    </w:p>
    <w:p w14:paraId="7973B8EB" w14:textId="77777777" w:rsidR="004843BC" w:rsidRPr="00FB57BA" w:rsidRDefault="00D3064A"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s-ES"/>
        </w:rPr>
      </w:pPr>
      <w:r w:rsidRPr="00FB57BA">
        <w:rPr>
          <w:b/>
          <w:bCs/>
          <w:sz w:val="28"/>
          <w:szCs w:val="28"/>
          <w:lang w:val="es-ES"/>
        </w:rPr>
        <w:tab/>
      </w:r>
      <w:r w:rsidR="004843BC" w:rsidRPr="00FB57BA">
        <w:rPr>
          <w:b/>
          <w:bCs/>
          <w:sz w:val="28"/>
          <w:szCs w:val="28"/>
          <w:lang w:val="es-ES"/>
        </w:rPr>
        <w:t>I.</w:t>
      </w:r>
      <w:r w:rsidR="004843BC" w:rsidRPr="00FB57BA">
        <w:rPr>
          <w:sz w:val="28"/>
          <w:szCs w:val="28"/>
          <w:lang w:val="es-ES"/>
        </w:rPr>
        <w:tab/>
      </w:r>
      <w:r w:rsidR="004843BC" w:rsidRPr="00FB57BA">
        <w:rPr>
          <w:b/>
          <w:bCs/>
          <w:sz w:val="28"/>
          <w:szCs w:val="28"/>
          <w:lang w:val="es-ES"/>
        </w:rPr>
        <w:t>Introducción</w:t>
      </w:r>
    </w:p>
    <w:p w14:paraId="678A169D" w14:textId="60B6AC43"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 xml:space="preserve">El programa de trabajo renovable hasta 2030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(IPBES) tiene como</w:t>
      </w:r>
      <w:r w:rsidR="00B92D4A">
        <w:rPr>
          <w:sz w:val="20"/>
          <w:szCs w:val="20"/>
          <w:lang w:val="es-ES"/>
        </w:rPr>
        <w:t> </w:t>
      </w:r>
      <w:r w:rsidRPr="00FB57BA">
        <w:rPr>
          <w:sz w:val="20"/>
          <w:szCs w:val="20"/>
          <w:lang w:val="es-ES"/>
        </w:rPr>
        <w:t>objetivo avanzar en el logro del objetivo general de la Plataforma</w:t>
      </w:r>
      <w:r w:rsidR="0020440E" w:rsidRPr="00FB57BA">
        <w:rPr>
          <w:rStyle w:val="FootnoteReference"/>
          <w:szCs w:val="20"/>
          <w:lang w:val="es-ES"/>
        </w:rPr>
        <w:footnoteReference w:id="18"/>
      </w:r>
      <w:r w:rsidRPr="00FB57BA">
        <w:rPr>
          <w:sz w:val="20"/>
          <w:szCs w:val="20"/>
          <w:lang w:val="es-ES"/>
        </w:rPr>
        <w:t>, esto es, fortalecer la interfaz</w:t>
      </w:r>
      <w:r w:rsidR="00B92D4A">
        <w:rPr>
          <w:sz w:val="20"/>
          <w:szCs w:val="20"/>
          <w:lang w:val="es-ES"/>
        </w:rPr>
        <w:t> Científico</w:t>
      </w:r>
      <w:r w:rsidR="00B92D4A">
        <w:rPr>
          <w:sz w:val="20"/>
          <w:szCs w:val="20"/>
          <w:lang w:val="es-ES"/>
        </w:rPr>
        <w:noBreakHyphen/>
        <w:t>normativa</w:t>
      </w:r>
      <w:r w:rsidRPr="00FB57BA">
        <w:rPr>
          <w:sz w:val="20"/>
          <w:szCs w:val="20"/>
          <w:lang w:val="es-ES"/>
        </w:rPr>
        <w:t xml:space="preserve"> entre la diversidad biológica y los servicios de los ecosistemas para la conservación y utilización sostenible de la diversidad biológica, el bienestar de los seres humanos a largo plazo y el desarrollo sostenible.</w:t>
      </w:r>
    </w:p>
    <w:p w14:paraId="37927FFE"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 xml:space="preserve">En consonancia con el objetivo general y con la decisión IPBES-5/3, el marco normativo del programa de trabajo renovable hasta 2030 corresponde a la Agenda 2030 para el Desarrollo Sostenible, incluidos los Objetivos de Desarrollo Sostenible, los convenios relacionados con la diversidad biológica y otros procesos relativos a la diversidad biológica y los servicios de los ecosistemas. </w:t>
      </w:r>
    </w:p>
    <w:p w14:paraId="0A450FE3"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está determinado completamente por la demanda, ya que se ha formulado a partir de las solicitudes presentadas por los órganos pertinentes de los acuerdos ambientales multilaterales y los Gobiernos y de las aportaciones y sugerencias de otros interesados. Se prevé que el programa sea el fundamento de las actividades que emprendan todos los interesados con la intención de hacer efectivo el marco mundial para la diversidad biológica después de 2020 y de la Visión 2050 para la Diversidad Biológica, y de otras actividades enmarcadas en los acuerdos ambientales multilaterales relacionados con la diversidad biológica. El programa de trabajo también puede servir de base para la aplicación del Acuerdo de París en lo tocante a las cuestiones relacionadas con la vinculación entre la diversidad biológica y el cambio climático.</w:t>
      </w:r>
    </w:p>
    <w:p w14:paraId="167F3E6D"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objetivo del programa de trabajo es el ejercicio de las cuatro funciones de la IPBES, a saber:</w:t>
      </w:r>
    </w:p>
    <w:p w14:paraId="2A8A8F99" w14:textId="77777777"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Determinar la información científica fundamental necesaria para los encargados de formular políticas en una escala adecuada, asignarle prioridad y catalizar la labor de generación de nuevos conocimientos mediante el diálogo con las principales organizaciones científicas, los encargados de formular políticas y las entidades de financiación, pero sin emprender por sí misma investigaciones nuevas;</w:t>
      </w:r>
    </w:p>
    <w:p w14:paraId="20B3BCAC" w14:textId="6836BF63"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Realizar evaluaciones periódicas y oportunas de los conocimientos relativos a la diversidad biológica y los servicios de los ecosistemas y sus interrelaciones, que deben comprender evaluaciones amplias a nivel mundial, regional y, llegado el caso, subregional, y cuestiones temáticas a una escala adecuada, y los temas nuevos que se definan en el ámbito de la ciencia, según decida el</w:t>
      </w:r>
      <w:r w:rsidR="00382871">
        <w:rPr>
          <w:sz w:val="20"/>
          <w:szCs w:val="20"/>
          <w:lang w:val="es-ES"/>
        </w:rPr>
        <w:t> </w:t>
      </w:r>
      <w:r w:rsidRPr="00FB57BA">
        <w:rPr>
          <w:sz w:val="20"/>
          <w:szCs w:val="20"/>
          <w:lang w:val="es-ES"/>
        </w:rPr>
        <w:t>Plenario;</w:t>
      </w:r>
    </w:p>
    <w:p w14:paraId="2A59CF07" w14:textId="77777777"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 xml:space="preserve">Apoyar la formulación y aplicación de políticas señalando herramientas y metodologías pertinentes para las políticas, como las que puedan derivarse de las evaluaciones, para que los encargados de adoptar decisiones puedan acceder a esas herramientas y metodologías y, cuando sea necesario, promover e impulsar su perfeccionamiento; </w:t>
      </w:r>
    </w:p>
    <w:p w14:paraId="52681064" w14:textId="77777777" w:rsidR="004843BC" w:rsidRPr="00FB57BA" w:rsidRDefault="004843BC" w:rsidP="00BE0AFB">
      <w:pPr>
        <w:widowControl w:val="0"/>
        <w:numPr>
          <w:ilvl w:val="1"/>
          <w:numId w:val="32"/>
        </w:numPr>
        <w:autoSpaceDE w:val="0"/>
        <w:autoSpaceDN w:val="0"/>
        <w:spacing w:after="120"/>
        <w:ind w:firstLine="624"/>
        <w:rPr>
          <w:rFonts w:eastAsia="SimSun"/>
          <w:sz w:val="20"/>
          <w:szCs w:val="20"/>
          <w:lang w:val="es-ES"/>
        </w:rPr>
      </w:pPr>
      <w:r w:rsidRPr="00FB57BA">
        <w:rPr>
          <w:sz w:val="20"/>
          <w:szCs w:val="20"/>
          <w:lang w:val="es-ES"/>
        </w:rPr>
        <w:t>Dar prioridad a las principales necesidades en materia de creación de capacidad para mejorar la interfaz entre la ciencia y las políticas a los niveles adecuados y pedir y proporcionar apoyo financiero y de otra índole para las necesidades más prioritarias y directamente relacionadas con sus actividades, según decida el Plenario, e impulsar la obtención de financiación para las actividades de creación de capacidad ofreciendo un foro de encuentro con las fuentes que normalmente aportan financiación y las que podrían aportarla.</w:t>
      </w:r>
    </w:p>
    <w:p w14:paraId="7D49A5CA"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hace gran hincapié en el fomento de la colaboración entre la ciencia, las políticas y las prácticas; las disciplinas científicas; los distintos tipos de conocimiento; y las cuatro funciones de la IPBES.</w:t>
      </w:r>
    </w:p>
    <w:p w14:paraId="0D6A31F1" w14:textId="6C094873" w:rsidR="004843BC" w:rsidRPr="00FB57BA" w:rsidRDefault="004843BC" w:rsidP="00BE0AFB">
      <w:pPr>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se rige por los principios operativos de la</w:t>
      </w:r>
      <w:r w:rsidR="00382871">
        <w:rPr>
          <w:sz w:val="20"/>
          <w:szCs w:val="20"/>
          <w:lang w:val="es-ES"/>
        </w:rPr>
        <w:t> </w:t>
      </w:r>
      <w:r w:rsidRPr="00FB57BA">
        <w:rPr>
          <w:sz w:val="20"/>
          <w:szCs w:val="20"/>
          <w:lang w:val="es-ES"/>
        </w:rPr>
        <w:t>IPBES</w:t>
      </w:r>
      <w:r w:rsidRPr="00FB57BA">
        <w:rPr>
          <w:rFonts w:eastAsia="SimSun"/>
          <w:sz w:val="20"/>
          <w:szCs w:val="20"/>
          <w:vertAlign w:val="superscript"/>
          <w:lang w:val="es-ES"/>
        </w:rPr>
        <w:footnoteReference w:id="19"/>
      </w:r>
      <w:r w:rsidRPr="00FB57BA">
        <w:rPr>
          <w:sz w:val="20"/>
          <w:szCs w:val="20"/>
          <w:lang w:val="es-ES"/>
        </w:rPr>
        <w:t>, a saber: colaborar con las iniciativas existentes en materia de diversidad biológica y servicios de los ecosistemas; ser independiente desde el punto de vista científico y asegurar el rigor, la pertinencia y la legitimidad mediante el examen colegiado de su labor y la transparencia de su proceso de adopción de decisiones; utilizar procesos claros, transparentes y científicamente rigurosos para el intercambio, la difusión y el uso de datos, información y tecnología; reconocer y respetar la contribución del conocimiento autóctono y local a la conservación y el uso sostenible de la diversidad biológica y los ecosistemas; proporcionar información normativa pertinente, pero no prestar asesoramiento normativo preceptivo; integrar la creación de capacidad en todos los aspectos pertinentes de su labor; reconocer la singularidad de la diversidad biológica y el conocimiento científico al respecto en cada región y de una región a otra, y reconocer también la necesidad de la participación plena y efectiva de los países en desarrollo y de una representación y participación regionales equilibradas en su estructura y labor; adoptar un enfoque interdisciplinario y multidisciplinario; reconocer la necesidad de que haya igualdad entre los géneros en todos los aspectos pertinentes de su labor; abordar cuestiones relacionadas con la diversidad biológica y los servicios de los ecosistemas terrestres, marinos y de aguas interiores y sus interacciones; y velar por que se haga pleno uso de los conocimientos y las evaluaciones nacionales, subregionales y regionales, según proceda, por ejemplo, mediante la aplicación de un enfoque participativo.</w:t>
      </w:r>
    </w:p>
    <w:p w14:paraId="3E0AB242"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programa de trabajo hasta 2030 es un programa de trabajo renovable, cuyo plazo debería ser estratégico y previsible a fin de permitir a las entidades encargadas de la investigación y otras entidades programáticas y asociados estratégicos apoyar con eficacia los productos previstos identificados. El Plenario hará más convocatorias para la presentación de solicitudes, aportaciones y sugerencias a lo largo del programa de trabajo, según el proceso establecido en la decisión IPBES-1/3, que permite presentar solicitudes, aportaciones y sugerencias a más tardar seis meses antes del comienzo del período de sesiones del Plenario.</w:t>
      </w:r>
    </w:p>
    <w:p w14:paraId="3B65614C" w14:textId="77777777" w:rsidR="004843BC" w:rsidRPr="00FB57BA" w:rsidRDefault="00FF3392"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bCs/>
          <w:sz w:val="28"/>
          <w:szCs w:val="28"/>
          <w:lang w:val="es-ES"/>
        </w:rPr>
      </w:pPr>
      <w:r w:rsidRPr="00FB57BA">
        <w:rPr>
          <w:b/>
          <w:bCs/>
          <w:sz w:val="28"/>
          <w:szCs w:val="28"/>
          <w:lang w:val="es-ES"/>
        </w:rPr>
        <w:tab/>
      </w:r>
      <w:r w:rsidR="004843BC" w:rsidRPr="00FB57BA">
        <w:rPr>
          <w:b/>
          <w:bCs/>
          <w:sz w:val="28"/>
          <w:szCs w:val="28"/>
          <w:lang w:val="es-ES"/>
        </w:rPr>
        <w:t>II.</w:t>
      </w:r>
      <w:r w:rsidR="004843BC" w:rsidRPr="00FB57BA">
        <w:rPr>
          <w:b/>
          <w:bCs/>
          <w:sz w:val="28"/>
          <w:szCs w:val="28"/>
          <w:lang w:val="es-ES"/>
        </w:rPr>
        <w:tab/>
        <w:t>Elementos del programa de trabajo renovable hasta 2030</w:t>
      </w:r>
    </w:p>
    <w:p w14:paraId="3B5279D9" w14:textId="77777777" w:rsidR="004843BC" w:rsidRPr="00FB57BA" w:rsidRDefault="00D3064A"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bCs/>
          <w:lang w:val="es-ES"/>
        </w:rPr>
      </w:pPr>
      <w:r w:rsidRPr="00FB57BA">
        <w:rPr>
          <w:b/>
          <w:bCs/>
          <w:lang w:val="es-ES"/>
        </w:rPr>
        <w:tab/>
      </w:r>
      <w:r w:rsidR="004843BC" w:rsidRPr="00FB57BA">
        <w:rPr>
          <w:b/>
          <w:bCs/>
          <w:lang w:val="es-ES"/>
        </w:rPr>
        <w:t>A.</w:t>
      </w:r>
      <w:r w:rsidR="004843BC" w:rsidRPr="00FB57BA">
        <w:rPr>
          <w:b/>
          <w:bCs/>
          <w:lang w:val="es-ES"/>
        </w:rPr>
        <w:tab/>
        <w:t xml:space="preserve">Temas prioritarios </w:t>
      </w:r>
    </w:p>
    <w:p w14:paraId="6619607B" w14:textId="77777777" w:rsidR="004843BC" w:rsidRPr="00FB57BA" w:rsidRDefault="004843B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En principio, el programa de trabajo renovable hasta 2030 se centra en tres temas que surgen de la asignación de prioridades a las respuestas recibidas en la primera convocatoria para la presentación de solicitudes, aportaciones y sugerencias. Esos tres temas, que están en consonancia con el objetivo general de la Plataforma y su marco normativo, son los siguientes:</w:t>
      </w:r>
    </w:p>
    <w:p w14:paraId="7697490A" w14:textId="77777777" w:rsidR="004843BC" w:rsidRPr="00FB57BA" w:rsidRDefault="004843BC" w:rsidP="009939C3">
      <w:pPr>
        <w:widowControl w:val="0"/>
        <w:numPr>
          <w:ilvl w:val="1"/>
          <w:numId w:val="32"/>
        </w:numPr>
        <w:tabs>
          <w:tab w:val="clear" w:pos="1134"/>
        </w:tabs>
        <w:autoSpaceDE w:val="0"/>
        <w:autoSpaceDN w:val="0"/>
        <w:spacing w:after="120"/>
        <w:ind w:firstLine="624"/>
        <w:rPr>
          <w:sz w:val="20"/>
          <w:szCs w:val="20"/>
          <w:lang w:val="es-ES"/>
        </w:rPr>
      </w:pPr>
      <w:r w:rsidRPr="009B6961">
        <w:rPr>
          <w:i/>
          <w:sz w:val="20"/>
          <w:szCs w:val="20"/>
          <w:lang w:val="es-ES"/>
        </w:rPr>
        <w:t>La comprensión de la importancia de la diversidad biológica para lograr los objetivos de la Agenda 2030 para el Desarrollo Sostenible</w:t>
      </w:r>
      <w:r w:rsidRPr="00FB57BA">
        <w:rPr>
          <w:sz w:val="20"/>
          <w:szCs w:val="20"/>
          <w:lang w:val="es-ES"/>
        </w:rPr>
        <w:t xml:space="preserve">: examinar las interrelaciones entre la diversidad biológica y otras cuestiones pertinentes que figuran en la Agenda 2030 puede ayudar a comprender los efectos relacionados con la diversidad biológica, las dependencias, las sinergias y las compensaciones entre los Objetivos de Desarrollo Sostenible y de las opciones de enfoques integrados e intersectoriales para la consecución de la Agenda 2030. Para hacer frente a este desafío, los productos previstos en relación con este tema examinarán, en particular, los vínculos entre la diversidad biológica, el agua, la alimentación y la salud, y entre la diversidad biológica y el cambio climático, con miras a fundamentar la concepción de políticas y medidas; Otros aspectos pueden incluir el papel de la conectividad en la garantía de la integridad y la resiliencia en los sistemas socioecológicos; </w:t>
      </w:r>
    </w:p>
    <w:p w14:paraId="24D9F63A" w14:textId="77777777" w:rsidR="004843BC" w:rsidRPr="00FB57BA" w:rsidRDefault="004843BC" w:rsidP="009939C3">
      <w:pPr>
        <w:widowControl w:val="0"/>
        <w:numPr>
          <w:ilvl w:val="1"/>
          <w:numId w:val="32"/>
        </w:numPr>
        <w:tabs>
          <w:tab w:val="clear" w:pos="1134"/>
        </w:tabs>
        <w:autoSpaceDE w:val="0"/>
        <w:autoSpaceDN w:val="0"/>
        <w:spacing w:after="120"/>
        <w:ind w:firstLine="624"/>
        <w:rPr>
          <w:rFonts w:eastAsia="SimSun"/>
          <w:sz w:val="20"/>
          <w:szCs w:val="20"/>
          <w:lang w:val="es-ES"/>
        </w:rPr>
      </w:pPr>
      <w:r w:rsidRPr="00FB57BA">
        <w:rPr>
          <w:i/>
          <w:iCs/>
          <w:sz w:val="20"/>
          <w:szCs w:val="20"/>
          <w:lang w:val="es-ES"/>
        </w:rPr>
        <w:t>La comprensión de las causas fundamentales de la pérdida de diversidad biológica y los determinantes de un cambio transformador</w:t>
      </w:r>
      <w:r w:rsidRPr="00FB57BA">
        <w:rPr>
          <w:rFonts w:eastAsia="SimSun"/>
          <w:i/>
          <w:sz w:val="20"/>
          <w:szCs w:val="20"/>
          <w:vertAlign w:val="superscript"/>
          <w:lang w:val="es-ES" w:eastAsia="zh-CN"/>
        </w:rPr>
        <w:footnoteReference w:id="20"/>
      </w:r>
      <w:r w:rsidRPr="00FB57BA">
        <w:rPr>
          <w:i/>
          <w:iCs/>
          <w:sz w:val="20"/>
          <w:szCs w:val="20"/>
          <w:lang w:val="es-ES"/>
        </w:rPr>
        <w:t xml:space="preserve"> y opciones para materializar la Visión 2050 para la Diversidad Biológica</w:t>
      </w:r>
      <w:r w:rsidRPr="00FB57BA">
        <w:rPr>
          <w:sz w:val="20"/>
          <w:szCs w:val="20"/>
          <w:lang w:val="es-ES"/>
        </w:rPr>
        <w:t>: la materialización de la Visión 2050 en conjunción los Objetivos de Desarrollo Sostenible puede fundamentarse mediante una mayor comprensión de los cambios fundamentales en muchos niveles, desde el individual al social, pasando por el comunitario y el empresarial. Los productos previstos en relación con este tema son señalar y entender los factores de la sociedad humana a nivel individual y colectivo, incluidas las dimensiones conductuales, sociales, culturales, económicas, institucionales, técnicas y tecnológicas, que pueden aprovecharse para propiciar un cambio transformador en pro de la conservación, restauración y uso racional de la diversidad biológica, sin dejar de tener en cuenta objetivos sociales y económicos más amplios en el contexto del desarrollo sostenible.</w:t>
      </w:r>
    </w:p>
    <w:p w14:paraId="64A3F559" w14:textId="77777777" w:rsidR="00BE0AFB" w:rsidRDefault="00BE0AFB">
      <w:pPr>
        <w:rPr>
          <w:i/>
          <w:iCs/>
          <w:sz w:val="20"/>
          <w:szCs w:val="20"/>
          <w:lang w:val="es-ES"/>
        </w:rPr>
      </w:pPr>
      <w:r>
        <w:rPr>
          <w:i/>
          <w:iCs/>
          <w:sz w:val="20"/>
          <w:szCs w:val="20"/>
          <w:lang w:val="es-ES"/>
        </w:rPr>
        <w:br w:type="page"/>
      </w:r>
    </w:p>
    <w:p w14:paraId="58C7D0A2" w14:textId="6171C51E" w:rsidR="004843BC" w:rsidRPr="00FB57BA" w:rsidRDefault="004843BC" w:rsidP="009939C3">
      <w:pPr>
        <w:widowControl w:val="0"/>
        <w:numPr>
          <w:ilvl w:val="1"/>
          <w:numId w:val="32"/>
        </w:numPr>
        <w:tabs>
          <w:tab w:val="clear" w:pos="1134"/>
        </w:tabs>
        <w:autoSpaceDE w:val="0"/>
        <w:autoSpaceDN w:val="0"/>
        <w:spacing w:after="120"/>
        <w:ind w:firstLine="624"/>
        <w:rPr>
          <w:rFonts w:eastAsia="Calibri"/>
          <w:bCs/>
          <w:sz w:val="20"/>
          <w:szCs w:val="20"/>
          <w:lang w:val="es-ES"/>
        </w:rPr>
      </w:pPr>
      <w:r w:rsidRPr="00FB57BA">
        <w:rPr>
          <w:i/>
          <w:iCs/>
          <w:sz w:val="20"/>
          <w:szCs w:val="20"/>
          <w:lang w:val="es-ES"/>
        </w:rPr>
        <w:t>La cuantificación de los efectos y la dependencia de las empresas en relación con la diversidad biológica y las contribuciones de la naturaleza para las personas</w:t>
      </w:r>
      <w:r w:rsidRPr="00FB57BA">
        <w:rPr>
          <w:sz w:val="20"/>
          <w:szCs w:val="20"/>
          <w:lang w:val="es-ES"/>
        </w:rPr>
        <w:t>: evaluar y vigilar la dependencia y el impacto del sector empresarial en la diversidad biológica es importante para reducir los efectos adversos. Esos instrumentos también son importantes para la promoción de acciones empresariales que contribuyan a la conservación, el restablecimiento y el uso sostenible de la diversidad biológica y la realización del estudio de viabilidad para la sostenibilidad a largo plazo. También son importantes para promover la obligación de rendir cuentas del sector público, fundamentar la labor de los organismos reguladores y orientar las inversiones financieras e influir en el comportamiento de los consumidores. Los productos previstos en relación con este tema son una clasificación de los tipos de efectos y dependencia de las empresas en relación con la diversidad biológica y las contribuciones de la naturaleza para el ser humano, y un estudio de los criterios e indicadores utilizados para cuantificar esa dependencia y esos efectos, tomando en consideración la forma de integrar esos sistemas de medición en otros aspectos de la sostenibilidad.</w:t>
      </w:r>
    </w:p>
    <w:p w14:paraId="049BAE39" w14:textId="66236871" w:rsidR="004843BC" w:rsidRPr="00FB57BA" w:rsidRDefault="00FF3392" w:rsidP="00B612D4">
      <w:pPr>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bCs/>
          <w:lang w:val="es-ES"/>
        </w:rPr>
      </w:pPr>
      <w:r w:rsidRPr="00FB57BA">
        <w:rPr>
          <w:b/>
          <w:bCs/>
          <w:lang w:val="es-ES"/>
        </w:rPr>
        <w:tab/>
      </w:r>
      <w:r w:rsidR="004843BC" w:rsidRPr="00FB57BA">
        <w:rPr>
          <w:b/>
          <w:bCs/>
          <w:lang w:val="es-ES"/>
        </w:rPr>
        <w:t>B.</w:t>
      </w:r>
      <w:r w:rsidR="004843BC" w:rsidRPr="00FB57BA">
        <w:rPr>
          <w:b/>
          <w:bCs/>
          <w:lang w:val="es-ES"/>
        </w:rPr>
        <w:tab/>
        <w:t>Objetivos y productos previstos del programa de trabajo renovable hasta</w:t>
      </w:r>
      <w:r w:rsidR="00B60AF5" w:rsidRPr="00FB57BA">
        <w:rPr>
          <w:b/>
          <w:bCs/>
          <w:lang w:val="es-ES"/>
        </w:rPr>
        <w:t> </w:t>
      </w:r>
      <w:r w:rsidR="004843BC" w:rsidRPr="00FB57BA">
        <w:rPr>
          <w:b/>
          <w:bCs/>
          <w:lang w:val="es-ES"/>
        </w:rPr>
        <w:t>2030</w:t>
      </w:r>
    </w:p>
    <w:p w14:paraId="63776C3D" w14:textId="470DFAAA" w:rsidR="004843BC" w:rsidRPr="00FB57BA" w:rsidRDefault="004843BC" w:rsidP="00BE0AFB">
      <w:pPr>
        <w:numPr>
          <w:ilvl w:val="0"/>
          <w:numId w:val="32"/>
        </w:numPr>
        <w:autoSpaceDE w:val="0"/>
        <w:autoSpaceDN w:val="0"/>
        <w:spacing w:after="120"/>
        <w:rPr>
          <w:rFonts w:eastAsia="SimSun"/>
          <w:sz w:val="20"/>
          <w:szCs w:val="20"/>
          <w:lang w:val="es-ES"/>
        </w:rPr>
      </w:pPr>
      <w:r w:rsidRPr="00FB57BA">
        <w:rPr>
          <w:sz w:val="20"/>
          <w:szCs w:val="20"/>
          <w:lang w:val="es-ES"/>
        </w:rPr>
        <w:t>El programa de trabajo renovable hasta 2030 tiene seis objetivos, uno por cada una de las cuatro funciones de la IPBES, uno relacionado con las comunicaciones y la participación de los Gobiernos e interesados y uno relacionado con el examen de la eficacia de la Plataforma. Todos los</w:t>
      </w:r>
      <w:r w:rsidR="00131C85" w:rsidRPr="00FB57BA">
        <w:rPr>
          <w:sz w:val="20"/>
          <w:szCs w:val="20"/>
          <w:lang w:val="es-ES"/>
        </w:rPr>
        <w:t> </w:t>
      </w:r>
      <w:r w:rsidRPr="00FB57BA">
        <w:rPr>
          <w:sz w:val="20"/>
          <w:szCs w:val="20"/>
          <w:lang w:val="es-ES"/>
        </w:rPr>
        <w:t>productos previstos se basan en los conocimientos y la experiencia adquirida en la ejecución del primer programa de trabajo. Los objetivos se apoyan en productos previstos que abordan los tres temas</w:t>
      </w:r>
      <w:r w:rsidR="00131C85" w:rsidRPr="00FB57BA">
        <w:rPr>
          <w:sz w:val="20"/>
          <w:szCs w:val="20"/>
          <w:lang w:val="es-ES"/>
        </w:rPr>
        <w:t> </w:t>
      </w:r>
      <w:r w:rsidRPr="00FB57BA">
        <w:rPr>
          <w:sz w:val="20"/>
          <w:szCs w:val="20"/>
          <w:lang w:val="es-ES"/>
        </w:rPr>
        <w:t>prioritarios iniciales que se han expuesto en la sección A y el objetivo general de la IPBES (figura A.</w:t>
      </w:r>
      <w:r w:rsidR="0036544F">
        <w:rPr>
          <w:sz w:val="20"/>
          <w:szCs w:val="20"/>
          <w:lang w:val="es-ES"/>
        </w:rPr>
        <w:t>1</w:t>
      </w:r>
      <w:r w:rsidRPr="00FB57BA">
        <w:rPr>
          <w:sz w:val="20"/>
          <w:szCs w:val="20"/>
          <w:lang w:val="es-ES"/>
        </w:rPr>
        <w:t xml:space="preserve">). </w:t>
      </w:r>
    </w:p>
    <w:p w14:paraId="77804E74" w14:textId="77777777" w:rsidR="004843BC" w:rsidRPr="00FB57BA" w:rsidRDefault="004843BC" w:rsidP="004843BC">
      <w:pPr>
        <w:keepNext/>
        <w:keepLines/>
        <w:tabs>
          <w:tab w:val="left" w:pos="1247"/>
          <w:tab w:val="left" w:pos="1814"/>
          <w:tab w:val="left" w:pos="2381"/>
          <w:tab w:val="left" w:pos="2948"/>
          <w:tab w:val="left" w:pos="3515"/>
          <w:tab w:val="left" w:pos="4082"/>
        </w:tabs>
        <w:suppressAutoHyphens/>
        <w:spacing w:after="60"/>
        <w:ind w:left="1247"/>
        <w:rPr>
          <w:b/>
          <w:sz w:val="20"/>
          <w:szCs w:val="20"/>
          <w:lang w:val="es-ES"/>
        </w:rPr>
      </w:pPr>
      <w:r w:rsidRPr="00FB57BA">
        <w:rPr>
          <w:sz w:val="20"/>
          <w:szCs w:val="20"/>
          <w:lang w:val="es-ES"/>
        </w:rPr>
        <w:t>Figura A.1</w:t>
      </w:r>
      <w:r w:rsidR="00FF3392" w:rsidRPr="00FB57BA">
        <w:rPr>
          <w:sz w:val="20"/>
          <w:szCs w:val="20"/>
          <w:lang w:val="es-ES"/>
        </w:rPr>
        <w:br/>
      </w:r>
      <w:r w:rsidRPr="00FB57BA">
        <w:rPr>
          <w:b/>
          <w:bCs/>
          <w:sz w:val="20"/>
          <w:szCs w:val="20"/>
          <w:lang w:val="es-ES"/>
        </w:rPr>
        <w:t>Estructura del programa de trabajo renovable hasta 2030</w:t>
      </w:r>
    </w:p>
    <w:tbl>
      <w:tblPr>
        <w:tblpPr w:leftFromText="180" w:rightFromText="180" w:vertAnchor="text" w:horzAnchor="margin" w:tblpXSpec="right" w:tblpY="48"/>
        <w:tblW w:w="5439" w:type="pct"/>
        <w:jc w:val="right"/>
        <w:tblLayout w:type="fixed"/>
        <w:tblCellMar>
          <w:left w:w="0" w:type="dxa"/>
          <w:right w:w="0" w:type="dxa"/>
        </w:tblCellMar>
        <w:tblLook w:val="01E0" w:firstRow="1" w:lastRow="1" w:firstColumn="1" w:lastColumn="1" w:noHBand="0" w:noVBand="0"/>
      </w:tblPr>
      <w:tblGrid>
        <w:gridCol w:w="80"/>
        <w:gridCol w:w="1178"/>
        <w:gridCol w:w="1987"/>
        <w:gridCol w:w="2008"/>
        <w:gridCol w:w="1977"/>
        <w:gridCol w:w="1984"/>
        <w:gridCol w:w="1117"/>
      </w:tblGrid>
      <w:tr w:rsidR="004843BC" w:rsidRPr="00A70D26" w14:paraId="703A73C7" w14:textId="77777777" w:rsidTr="0036544F">
        <w:trPr>
          <w:trHeight w:val="1118"/>
          <w:jc w:val="right"/>
        </w:trPr>
        <w:tc>
          <w:tcPr>
            <w:tcW w:w="80" w:type="dxa"/>
            <w:vMerge w:val="restart"/>
            <w:shd w:val="clear" w:color="auto" w:fill="D9D9D9"/>
          </w:tcPr>
          <w:p w14:paraId="104EA05E" w14:textId="77777777" w:rsidR="004843BC" w:rsidRPr="00FB57BA" w:rsidRDefault="004843BC" w:rsidP="00F340A8">
            <w:pPr>
              <w:widowControl w:val="0"/>
              <w:autoSpaceDE w:val="0"/>
              <w:autoSpaceDN w:val="0"/>
              <w:spacing w:before="78"/>
              <w:ind w:left="284" w:right="187"/>
              <w:jc w:val="center"/>
              <w:rPr>
                <w:rFonts w:ascii="Arial" w:eastAsia="Arial" w:hAnsi="Arial" w:cs="Arial"/>
                <w:b/>
                <w:color w:val="231F20"/>
                <w:w w:val="105"/>
                <w:sz w:val="20"/>
                <w:szCs w:val="20"/>
                <w:lang w:val="es-ES" w:bidi="en-US"/>
              </w:rPr>
            </w:pPr>
          </w:p>
        </w:tc>
        <w:tc>
          <w:tcPr>
            <w:tcW w:w="10251" w:type="dxa"/>
            <w:gridSpan w:val="6"/>
            <w:shd w:val="clear" w:color="auto" w:fill="D9D9D9" w:themeFill="background1" w:themeFillShade="D9"/>
          </w:tcPr>
          <w:p w14:paraId="336B031A" w14:textId="77777777" w:rsidR="004843BC" w:rsidRPr="00FB57BA" w:rsidRDefault="004843BC" w:rsidP="00F340A8">
            <w:pPr>
              <w:widowControl w:val="0"/>
              <w:autoSpaceDE w:val="0"/>
              <w:autoSpaceDN w:val="0"/>
              <w:spacing w:before="78"/>
              <w:ind w:left="284" w:right="187"/>
              <w:jc w:val="center"/>
              <w:rPr>
                <w:rFonts w:ascii="Arial" w:eastAsia="Arial" w:hAnsi="Arial" w:cs="Arial"/>
                <w:b/>
                <w:sz w:val="18"/>
                <w:szCs w:val="18"/>
                <w:lang w:val="es-ES"/>
              </w:rPr>
            </w:pPr>
            <w:r w:rsidRPr="00FB57BA">
              <w:rPr>
                <w:rFonts w:ascii="Arial" w:hAnsi="Arial" w:cs="Arial"/>
                <w:b/>
                <w:bCs/>
                <w:sz w:val="18"/>
                <w:szCs w:val="18"/>
                <w:lang w:val="es-ES"/>
              </w:rPr>
              <w:t>Objetivo general de la IPBES</w:t>
            </w:r>
          </w:p>
          <w:p w14:paraId="2B62C4D4" w14:textId="2FD0889E" w:rsidR="004843BC" w:rsidRPr="00FB57BA" w:rsidRDefault="004843BC" w:rsidP="00F340A8">
            <w:pPr>
              <w:widowControl w:val="0"/>
              <w:autoSpaceDE w:val="0"/>
              <w:autoSpaceDN w:val="0"/>
              <w:spacing w:before="60"/>
              <w:ind w:left="288" w:right="259"/>
              <w:jc w:val="center"/>
              <w:rPr>
                <w:rFonts w:ascii="Arial" w:eastAsia="Arial" w:hAnsi="Arial" w:cs="Arial"/>
                <w:sz w:val="15"/>
                <w:szCs w:val="15"/>
                <w:lang w:val="es-ES"/>
              </w:rPr>
            </w:pPr>
            <w:r w:rsidRPr="00FB57BA">
              <w:rPr>
                <w:rFonts w:ascii="Arial" w:hAnsi="Arial" w:cs="Arial"/>
                <w:sz w:val="15"/>
                <w:szCs w:val="15"/>
                <w:lang w:val="es-ES"/>
              </w:rPr>
              <w:t xml:space="preserve">Fortalecer la interfaz </w:t>
            </w:r>
            <w:r w:rsidR="00B92D4A">
              <w:rPr>
                <w:rFonts w:ascii="Arial" w:hAnsi="Arial" w:cs="Arial"/>
                <w:sz w:val="15"/>
                <w:szCs w:val="15"/>
                <w:lang w:val="es-ES"/>
              </w:rPr>
              <w:t>Científico</w:t>
            </w:r>
            <w:r w:rsidR="00B92D4A">
              <w:rPr>
                <w:rFonts w:ascii="Arial" w:hAnsi="Arial" w:cs="Arial"/>
                <w:sz w:val="15"/>
                <w:szCs w:val="15"/>
                <w:lang w:val="es-ES"/>
              </w:rPr>
              <w:noBreakHyphen/>
              <w:t>normativa</w:t>
            </w:r>
            <w:r w:rsidRPr="00FB57BA">
              <w:rPr>
                <w:rFonts w:ascii="Arial" w:hAnsi="Arial" w:cs="Arial"/>
                <w:sz w:val="15"/>
                <w:szCs w:val="15"/>
                <w:lang w:val="es-ES"/>
              </w:rPr>
              <w:t xml:space="preserve"> entre la diversidad biológica y los servicios de los ecosistemas para la conservación y utilización sostenible de la diversidad biológica, el bienestar humano a largo plazo y el desarrollo sostenible</w:t>
            </w:r>
          </w:p>
          <w:p w14:paraId="0725BE54" w14:textId="77777777" w:rsidR="004843BC" w:rsidRPr="00FB57BA" w:rsidRDefault="004843BC" w:rsidP="00F340A8">
            <w:pPr>
              <w:widowControl w:val="0"/>
              <w:tabs>
                <w:tab w:val="left" w:pos="12600"/>
              </w:tabs>
              <w:autoSpaceDE w:val="0"/>
              <w:autoSpaceDN w:val="0"/>
              <w:spacing w:before="120"/>
              <w:ind w:left="284" w:right="187"/>
              <w:jc w:val="center"/>
              <w:rPr>
                <w:rFonts w:ascii="Arial" w:eastAsia="Arial" w:hAnsi="Arial" w:cs="Arial"/>
                <w:b/>
                <w:sz w:val="18"/>
                <w:szCs w:val="18"/>
                <w:lang w:val="es-ES"/>
              </w:rPr>
            </w:pPr>
            <w:r w:rsidRPr="00FB57BA">
              <w:rPr>
                <w:rFonts w:ascii="Arial" w:hAnsi="Arial" w:cs="Arial"/>
                <w:b/>
                <w:bCs/>
                <w:sz w:val="18"/>
                <w:szCs w:val="18"/>
                <w:lang w:val="es-ES"/>
              </w:rPr>
              <w:t>Marco normativo del programa de trabajo renovable hasta 2030</w:t>
            </w:r>
          </w:p>
          <w:p w14:paraId="4E0350AA" w14:textId="77777777" w:rsidR="004843BC" w:rsidRPr="00FB57BA" w:rsidRDefault="004843BC" w:rsidP="00F340A8">
            <w:pPr>
              <w:widowControl w:val="0"/>
              <w:tabs>
                <w:tab w:val="left" w:pos="12600"/>
              </w:tabs>
              <w:autoSpaceDE w:val="0"/>
              <w:autoSpaceDN w:val="0"/>
              <w:spacing w:before="58" w:after="120"/>
              <w:ind w:left="284" w:right="187"/>
              <w:jc w:val="center"/>
              <w:rPr>
                <w:rFonts w:ascii="Arial" w:eastAsia="Arial" w:hAnsi="Arial" w:cs="Arial"/>
                <w:color w:val="231F20"/>
                <w:sz w:val="15"/>
                <w:szCs w:val="15"/>
                <w:lang w:val="es-ES"/>
              </w:rPr>
            </w:pPr>
            <w:r w:rsidRPr="00FB57BA">
              <w:rPr>
                <w:rFonts w:ascii="Arial" w:hAnsi="Arial" w:cs="Arial"/>
                <w:sz w:val="15"/>
                <w:szCs w:val="15"/>
                <w:lang w:val="es-ES"/>
              </w:rPr>
              <w:t>La Agenda 2030 para el Desarrollo Sostenible, incluidos los Objetivos de Desarrollo Sostenible, los convenios relacionados con la diversidad biológica y otros procesos relativos a la diversidad biológica y los servicios de los ecosistemas</w:t>
            </w:r>
          </w:p>
        </w:tc>
      </w:tr>
      <w:tr w:rsidR="004843BC" w:rsidRPr="00A70D26" w14:paraId="2E6BE280" w14:textId="77777777" w:rsidTr="0036544F">
        <w:trPr>
          <w:trHeight w:val="743"/>
          <w:jc w:val="right"/>
        </w:trPr>
        <w:tc>
          <w:tcPr>
            <w:tcW w:w="80" w:type="dxa"/>
            <w:vMerge/>
            <w:shd w:val="clear" w:color="auto" w:fill="D9D9D9"/>
          </w:tcPr>
          <w:p w14:paraId="0D789A53" w14:textId="77777777" w:rsidR="004843BC" w:rsidRPr="00FB57BA" w:rsidRDefault="004843BC" w:rsidP="00F340A8">
            <w:pPr>
              <w:widowControl w:val="0"/>
              <w:autoSpaceDE w:val="0"/>
              <w:autoSpaceDN w:val="0"/>
              <w:spacing w:before="108"/>
              <w:ind w:left="144"/>
              <w:rPr>
                <w:rFonts w:ascii="Arial" w:eastAsia="Arial" w:hAnsi="Arial" w:cs="Arial"/>
                <w:b/>
                <w:color w:val="231F20"/>
                <w:sz w:val="20"/>
                <w:szCs w:val="20"/>
                <w:lang w:val="es-ES" w:bidi="en-US"/>
              </w:rPr>
            </w:pPr>
          </w:p>
        </w:tc>
        <w:tc>
          <w:tcPr>
            <w:tcW w:w="3165" w:type="dxa"/>
            <w:gridSpan w:val="2"/>
            <w:tcBorders>
              <w:top w:val="single" w:sz="2" w:space="0" w:color="BFBFBF"/>
              <w:bottom w:val="single" w:sz="4" w:space="0" w:color="A6A6A6" w:themeColor="background1" w:themeShade="A6"/>
              <w:right w:val="single" w:sz="12" w:space="0" w:color="D9D9D9" w:themeColor="background1" w:themeShade="D9"/>
            </w:tcBorders>
            <w:shd w:val="clear" w:color="auto" w:fill="A6A6A6"/>
          </w:tcPr>
          <w:p w14:paraId="66C50D89" w14:textId="77777777" w:rsidR="004843BC" w:rsidRPr="00FB57BA" w:rsidRDefault="004843BC" w:rsidP="00F340A8">
            <w:pPr>
              <w:widowControl w:val="0"/>
              <w:autoSpaceDE w:val="0"/>
              <w:autoSpaceDN w:val="0"/>
              <w:spacing w:before="40"/>
              <w:ind w:left="144" w:right="86"/>
              <w:jc w:val="right"/>
              <w:rPr>
                <w:rFonts w:ascii="Arial" w:eastAsia="Arial" w:hAnsi="Arial" w:cs="Arial"/>
                <w:b/>
                <w:sz w:val="15"/>
                <w:szCs w:val="15"/>
                <w:lang w:val="es-ES"/>
              </w:rPr>
            </w:pPr>
            <w:r w:rsidRPr="00FB57BA">
              <w:rPr>
                <w:rFonts w:ascii="Arial" w:eastAsia="Arial" w:hAnsi="Arial" w:cs="Arial"/>
                <w:b/>
                <w:noProof/>
                <w:sz w:val="15"/>
                <w:szCs w:val="15"/>
                <w:lang w:val="es-ES" w:eastAsia="es-ES"/>
              </w:rPr>
              <mc:AlternateContent>
                <mc:Choice Requires="wps">
                  <w:drawing>
                    <wp:anchor distT="0" distB="0" distL="114300" distR="114300" simplePos="0" relativeHeight="251663360" behindDoc="0" locked="0" layoutInCell="1" allowOverlap="1" wp14:anchorId="495E359F" wp14:editId="3E3BEBE7">
                      <wp:simplePos x="0" y="0"/>
                      <wp:positionH relativeFrom="column">
                        <wp:posOffset>20158</wp:posOffset>
                      </wp:positionH>
                      <wp:positionV relativeFrom="paragraph">
                        <wp:posOffset>15496</wp:posOffset>
                      </wp:positionV>
                      <wp:extent cx="1992573" cy="1064525"/>
                      <wp:effectExtent l="0" t="0" r="27305" b="21590"/>
                      <wp:wrapNone/>
                      <wp:docPr id="2" name="Straight Connector 2"/>
                      <wp:cNvGraphicFramePr/>
                      <a:graphic xmlns:a="http://schemas.openxmlformats.org/drawingml/2006/main">
                        <a:graphicData uri="http://schemas.microsoft.com/office/word/2010/wordprocessingShape">
                          <wps:wsp>
                            <wps:cNvCnPr/>
                            <wps:spPr>
                              <a:xfrm>
                                <a:off x="0" y="0"/>
                                <a:ext cx="1992573" cy="106452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eLuna="https://cms.unov.org/eLuna/2015/main" xmlns:a14="http://schemas.microsoft.com/office/drawing/2010/main" xmlns:pic="http://schemas.openxmlformats.org/drawingml/2006/picture" xmlns:a="http://schemas.openxmlformats.org/drawingml/2006/main">
                  <w:pict>
                    <v:line id="Straight Connector 2"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bfbf" strokeweight=".5pt" from="1.6pt,1.2pt" to="158.5pt,85pt" w14:anchorId="502449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">
                      <v:stroke joinstyle="miter"/>
                    </v:line>
                  </w:pict>
                </mc:Fallback>
              </mc:AlternateContent>
            </w:r>
            <w:r w:rsidRPr="00FB57BA">
              <w:rPr>
                <w:rFonts w:ascii="Arial" w:hAnsi="Arial" w:cs="Arial"/>
                <w:b/>
                <w:bCs/>
                <w:sz w:val="15"/>
                <w:szCs w:val="15"/>
                <w:lang w:val="es-ES"/>
              </w:rPr>
              <w:t>TEMAS PRIORITARIOS INICIALES</w:t>
            </w:r>
            <w:r w:rsidRPr="00FB57BA">
              <w:rPr>
                <w:rFonts w:ascii="Arial" w:hAnsi="Arial" w:cs="Arial"/>
                <w:sz w:val="15"/>
                <w:szCs w:val="15"/>
                <w:lang w:val="es-ES"/>
              </w:rPr>
              <w:t xml:space="preserve"> </w:t>
            </w:r>
          </w:p>
          <w:p w14:paraId="30A52121" w14:textId="77777777" w:rsidR="004843BC" w:rsidRPr="00FB57BA" w:rsidRDefault="004843BC" w:rsidP="00F340A8">
            <w:pPr>
              <w:widowControl w:val="0"/>
              <w:autoSpaceDE w:val="0"/>
              <w:autoSpaceDN w:val="0"/>
              <w:spacing w:before="7"/>
              <w:ind w:left="144" w:right="86"/>
              <w:jc w:val="right"/>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49F4B918" w14:textId="77777777" w:rsidR="004843BC" w:rsidRPr="00FB57BA" w:rsidRDefault="004843BC" w:rsidP="00F340A8">
            <w:pPr>
              <w:widowControl w:val="0"/>
              <w:autoSpaceDE w:val="0"/>
              <w:autoSpaceDN w:val="0"/>
              <w:spacing w:before="7"/>
              <w:ind w:left="144"/>
              <w:jc w:val="right"/>
              <w:rPr>
                <w:rFonts w:ascii="Arial" w:eastAsia="Arial" w:hAnsi="Arial" w:cs="Arial"/>
                <w:color w:val="231F20"/>
                <w:w w:val="105"/>
                <w:sz w:val="15"/>
                <w:szCs w:val="15"/>
                <w:lang w:val="es-ES" w:bidi="en-US"/>
              </w:rPr>
            </w:pPr>
          </w:p>
          <w:p w14:paraId="4C6D99D8" w14:textId="77777777" w:rsidR="004843BC" w:rsidRPr="00FB57BA" w:rsidRDefault="004843BC" w:rsidP="00F340A8">
            <w:pPr>
              <w:widowControl w:val="0"/>
              <w:autoSpaceDE w:val="0"/>
              <w:autoSpaceDN w:val="0"/>
              <w:spacing w:before="7"/>
              <w:ind w:left="144"/>
              <w:jc w:val="right"/>
              <w:rPr>
                <w:rFonts w:ascii="Arial" w:eastAsia="Arial" w:hAnsi="Arial" w:cs="Arial"/>
                <w:sz w:val="15"/>
                <w:szCs w:val="15"/>
                <w:lang w:val="es-ES" w:bidi="en-US"/>
              </w:rPr>
            </w:pPr>
          </w:p>
        </w:tc>
        <w:tc>
          <w:tcPr>
            <w:tcW w:w="2008"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3B3E24A" w14:textId="77777777" w:rsidR="004843BC" w:rsidRPr="00FB57BA" w:rsidRDefault="004843BC" w:rsidP="00F340A8">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1</w:t>
            </w:r>
          </w:p>
          <w:p w14:paraId="46FCFD29" w14:textId="77777777" w:rsidR="004843BC" w:rsidRPr="00FB57BA" w:rsidRDefault="004843BC" w:rsidP="00F340A8">
            <w:pPr>
              <w:widowControl w:val="0"/>
              <w:autoSpaceDE w:val="0"/>
              <w:autoSpaceDN w:val="0"/>
              <w:spacing w:before="60"/>
              <w:ind w:left="144"/>
              <w:rPr>
                <w:rFonts w:ascii="Arial" w:eastAsia="Arial" w:hAnsi="Arial" w:cs="Arial"/>
                <w:b/>
                <w:color w:val="FFFFFF"/>
                <w:sz w:val="15"/>
                <w:szCs w:val="15"/>
                <w:lang w:val="es-ES"/>
              </w:rPr>
            </w:pPr>
            <w:r w:rsidRPr="00FB57BA">
              <w:rPr>
                <w:rFonts w:ascii="Arial" w:hAnsi="Arial" w:cs="Arial"/>
                <w:color w:val="FFFFFF" w:themeColor="background1"/>
                <w:sz w:val="15"/>
                <w:szCs w:val="15"/>
                <w:lang w:val="es-ES"/>
              </w:rPr>
              <w:t>Comprensión de la importancia de la diversidad biológica para lograr los objetivos de la Agenda 2030 para el Desarrollo Sostenible</w:t>
            </w:r>
          </w:p>
        </w:tc>
        <w:tc>
          <w:tcPr>
            <w:tcW w:w="1977"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7288E449" w14:textId="77777777" w:rsidR="004843BC" w:rsidRPr="00FB57BA" w:rsidRDefault="004843BC" w:rsidP="00F340A8">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2</w:t>
            </w:r>
          </w:p>
          <w:p w14:paraId="08AAAEEC" w14:textId="5470EC70" w:rsidR="004843BC" w:rsidRPr="00FB57BA" w:rsidRDefault="004843BC" w:rsidP="00F340A8">
            <w:pPr>
              <w:widowControl w:val="0"/>
              <w:autoSpaceDE w:val="0"/>
              <w:autoSpaceDN w:val="0"/>
              <w:spacing w:before="60"/>
              <w:ind w:left="144"/>
              <w:rPr>
                <w:rFonts w:ascii="Arial" w:eastAsia="Arial" w:hAnsi="Arial" w:cs="Arial"/>
                <w:b/>
                <w:color w:val="FFFFFF" w:themeColor="background1"/>
                <w:sz w:val="15"/>
                <w:szCs w:val="15"/>
                <w:lang w:val="es-ES"/>
              </w:rPr>
            </w:pPr>
            <w:r w:rsidRPr="00FB57BA">
              <w:rPr>
                <w:rFonts w:ascii="Arial" w:hAnsi="Arial" w:cs="Arial"/>
                <w:color w:val="FFFFFF" w:themeColor="background1"/>
                <w:sz w:val="15"/>
                <w:szCs w:val="15"/>
                <w:lang w:val="es-ES"/>
              </w:rPr>
              <w:t>Comprensión de las causas fundamentales de la pérdida de diversidad biológica y</w:t>
            </w:r>
            <w:r w:rsidR="001672A7" w:rsidRPr="00FB57BA">
              <w:rPr>
                <w:rFonts w:ascii="Arial" w:hAnsi="Arial" w:cs="Arial"/>
                <w:color w:val="FFFFFF" w:themeColor="background1"/>
                <w:sz w:val="15"/>
                <w:szCs w:val="15"/>
                <w:lang w:val="es-ES"/>
              </w:rPr>
              <w:t> </w:t>
            </w:r>
            <w:r w:rsidRPr="00FB57BA">
              <w:rPr>
                <w:rFonts w:ascii="Arial" w:hAnsi="Arial" w:cs="Arial"/>
                <w:color w:val="FFFFFF" w:themeColor="background1"/>
                <w:sz w:val="15"/>
                <w:szCs w:val="15"/>
                <w:lang w:val="es-ES"/>
              </w:rPr>
              <w:t>los determinantes del cambio transformador y opciones para materializar la Visión</w:t>
            </w:r>
            <w:r w:rsidR="001672A7" w:rsidRPr="00FB57BA">
              <w:rPr>
                <w:rFonts w:ascii="Arial" w:hAnsi="Arial" w:cs="Arial"/>
                <w:color w:val="FFFFFF" w:themeColor="background1"/>
                <w:sz w:val="15"/>
                <w:szCs w:val="15"/>
                <w:lang w:val="es-ES"/>
              </w:rPr>
              <w:t> </w:t>
            </w:r>
            <w:r w:rsidRPr="00FB57BA">
              <w:rPr>
                <w:rFonts w:ascii="Arial" w:hAnsi="Arial" w:cs="Arial"/>
                <w:color w:val="FFFFFF" w:themeColor="background1"/>
                <w:sz w:val="15"/>
                <w:szCs w:val="15"/>
                <w:lang w:val="es-ES"/>
              </w:rPr>
              <w:t>2050 para la Diversidad Biológica</w:t>
            </w:r>
          </w:p>
        </w:tc>
        <w:tc>
          <w:tcPr>
            <w:tcW w:w="1984"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7054484" w14:textId="77777777" w:rsidR="004843BC" w:rsidRPr="00FB57BA" w:rsidRDefault="004843BC" w:rsidP="00F340A8">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3</w:t>
            </w:r>
          </w:p>
          <w:p w14:paraId="402238F2" w14:textId="77777777" w:rsidR="004843BC" w:rsidRPr="00FB57BA" w:rsidRDefault="004843BC" w:rsidP="00F340A8">
            <w:pPr>
              <w:widowControl w:val="0"/>
              <w:autoSpaceDE w:val="0"/>
              <w:autoSpaceDN w:val="0"/>
              <w:spacing w:before="60"/>
              <w:ind w:left="144"/>
              <w:rPr>
                <w:rFonts w:ascii="Arial" w:eastAsia="Arial" w:hAnsi="Arial" w:cs="Arial"/>
                <w:b/>
                <w:color w:val="FFFFFF"/>
                <w:sz w:val="15"/>
                <w:szCs w:val="15"/>
                <w:lang w:val="es-ES"/>
              </w:rPr>
            </w:pPr>
            <w:r w:rsidRPr="00FB57BA">
              <w:rPr>
                <w:rFonts w:ascii="Arial" w:hAnsi="Arial" w:cs="Arial"/>
                <w:color w:val="FFFFFF" w:themeColor="background1"/>
                <w:sz w:val="15"/>
                <w:szCs w:val="15"/>
                <w:lang w:val="es-ES"/>
              </w:rPr>
              <w:t>Cuantificación de los efectos y la dependencia de las empresas en relación con la diversidad biológica y las contribuciones de la naturaleza para las personas</w:t>
            </w:r>
          </w:p>
        </w:tc>
        <w:tc>
          <w:tcPr>
            <w:tcW w:w="1113"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7BEF7034" w14:textId="77777777" w:rsidR="004843BC" w:rsidRPr="00FB57BA" w:rsidRDefault="004843BC" w:rsidP="00F340A8">
            <w:pPr>
              <w:widowControl w:val="0"/>
              <w:autoSpaceDE w:val="0"/>
              <w:autoSpaceDN w:val="0"/>
              <w:spacing w:before="40"/>
              <w:ind w:left="144"/>
              <w:rPr>
                <w:rFonts w:ascii="Arial" w:eastAsia="Arial" w:hAnsi="Arial" w:cs="Arial"/>
                <w:sz w:val="15"/>
                <w:szCs w:val="15"/>
                <w:lang w:val="es-ES" w:bidi="en-US"/>
              </w:rPr>
            </w:pPr>
          </w:p>
          <w:p w14:paraId="2BB0885B" w14:textId="77777777" w:rsidR="004843BC" w:rsidRPr="00FB57BA" w:rsidRDefault="004843BC" w:rsidP="00F340A8">
            <w:pPr>
              <w:widowControl w:val="0"/>
              <w:autoSpaceDE w:val="0"/>
              <w:autoSpaceDN w:val="0"/>
              <w:spacing w:before="60"/>
              <w:ind w:left="84"/>
              <w:rPr>
                <w:rFonts w:ascii="Arial" w:eastAsia="Arial" w:hAnsi="Arial" w:cs="Arial"/>
                <w:sz w:val="15"/>
                <w:szCs w:val="15"/>
                <w:lang w:val="es-ES"/>
              </w:rPr>
            </w:pPr>
            <w:r w:rsidRPr="00FB57BA">
              <w:rPr>
                <w:rFonts w:ascii="Arial" w:hAnsi="Arial" w:cs="Arial"/>
                <w:color w:val="FFFFFF" w:themeColor="background1"/>
                <w:sz w:val="15"/>
                <w:szCs w:val="15"/>
                <w:lang w:val="es-ES"/>
              </w:rPr>
              <w:t>Contribución al logro del objetivo general de la IPBES</w:t>
            </w:r>
          </w:p>
        </w:tc>
      </w:tr>
      <w:tr w:rsidR="004843BC" w:rsidRPr="00FB57BA" w14:paraId="575F86B8" w14:textId="77777777" w:rsidTr="0036544F">
        <w:trPr>
          <w:trHeight w:val="914"/>
          <w:jc w:val="right"/>
        </w:trPr>
        <w:tc>
          <w:tcPr>
            <w:tcW w:w="80" w:type="dxa"/>
            <w:vMerge/>
            <w:shd w:val="clear" w:color="auto" w:fill="D9D9D9"/>
          </w:tcPr>
          <w:p w14:paraId="7BDD215D" w14:textId="77777777" w:rsidR="004843BC" w:rsidRPr="00FB57BA" w:rsidRDefault="004843BC" w:rsidP="00F340A8">
            <w:pPr>
              <w:widowControl w:val="0"/>
              <w:autoSpaceDE w:val="0"/>
              <w:autoSpaceDN w:val="0"/>
              <w:spacing w:before="108"/>
              <w:ind w:left="144"/>
              <w:rPr>
                <w:rFonts w:ascii="Arial" w:eastAsia="Arial" w:hAnsi="Arial" w:cs="Arial"/>
                <w:b/>
                <w:color w:val="231F20"/>
                <w:sz w:val="20"/>
                <w:szCs w:val="20"/>
                <w:lang w:val="es-ES" w:bidi="en-US"/>
              </w:rPr>
            </w:pPr>
          </w:p>
        </w:tc>
        <w:tc>
          <w:tcPr>
            <w:tcW w:w="3165" w:type="dxa"/>
            <w:gridSpan w:val="2"/>
            <w:tcBorders>
              <w:top w:val="single" w:sz="4" w:space="0" w:color="A6A6A6" w:themeColor="background1" w:themeShade="A6"/>
              <w:bottom w:val="single" w:sz="4" w:space="0" w:color="D9D9D9" w:themeColor="background1" w:themeShade="D9"/>
              <w:right w:val="single" w:sz="12" w:space="0" w:color="D9D9D9" w:themeColor="background1" w:themeShade="D9"/>
            </w:tcBorders>
            <w:shd w:val="clear" w:color="auto" w:fill="A6A6A6"/>
            <w:vAlign w:val="bottom"/>
          </w:tcPr>
          <w:p w14:paraId="6D55D6F5" w14:textId="77777777" w:rsidR="004843BC" w:rsidRPr="00FB57BA" w:rsidRDefault="004843BC" w:rsidP="00F340A8">
            <w:pPr>
              <w:widowControl w:val="0"/>
              <w:autoSpaceDE w:val="0"/>
              <w:autoSpaceDN w:val="0"/>
              <w:spacing w:before="108"/>
              <w:ind w:left="144"/>
              <w:rPr>
                <w:rFonts w:ascii="Arial" w:eastAsia="Arial" w:hAnsi="Arial" w:cs="Arial"/>
                <w:b/>
                <w:sz w:val="15"/>
                <w:szCs w:val="15"/>
                <w:lang w:val="es-ES"/>
              </w:rPr>
            </w:pPr>
            <w:r w:rsidRPr="00FB57BA">
              <w:rPr>
                <w:rFonts w:ascii="Arial" w:hAnsi="Arial" w:cs="Arial"/>
                <w:b/>
                <w:bCs/>
                <w:sz w:val="15"/>
                <w:szCs w:val="15"/>
                <w:lang w:val="es-ES"/>
              </w:rPr>
              <w:t>OBJETIVOS</w:t>
            </w:r>
          </w:p>
          <w:p w14:paraId="11245DAF" w14:textId="77777777" w:rsidR="004843BC" w:rsidRPr="00FB57BA" w:rsidRDefault="004843BC" w:rsidP="00F340A8">
            <w:pPr>
              <w:widowControl w:val="0"/>
              <w:autoSpaceDE w:val="0"/>
              <w:autoSpaceDN w:val="0"/>
              <w:spacing w:before="7"/>
              <w:ind w:left="144"/>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3B2AAC9C" w14:textId="77777777" w:rsidR="004843BC" w:rsidRPr="00FB57BA" w:rsidRDefault="004843BC" w:rsidP="00F340A8">
            <w:pPr>
              <w:widowControl w:val="0"/>
              <w:autoSpaceDE w:val="0"/>
              <w:autoSpaceDN w:val="0"/>
              <w:spacing w:before="108"/>
              <w:ind w:left="144"/>
              <w:rPr>
                <w:rFonts w:ascii="Arial" w:eastAsia="Arial" w:hAnsi="Arial" w:cs="Arial"/>
                <w:b/>
                <w:color w:val="231F20"/>
                <w:sz w:val="15"/>
                <w:szCs w:val="15"/>
                <w:lang w:val="es-ES" w:bidi="en-US"/>
              </w:rPr>
            </w:pPr>
          </w:p>
        </w:tc>
        <w:tc>
          <w:tcPr>
            <w:tcW w:w="2008"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6F2CB2B0" w14:textId="77777777" w:rsidR="004843BC" w:rsidRPr="00FB57BA" w:rsidRDefault="004843BC" w:rsidP="00F340A8">
            <w:pPr>
              <w:widowControl w:val="0"/>
              <w:autoSpaceDE w:val="0"/>
              <w:autoSpaceDN w:val="0"/>
              <w:spacing w:before="40"/>
              <w:ind w:left="144"/>
              <w:rPr>
                <w:rFonts w:ascii="Arial" w:eastAsia="Arial" w:hAnsi="Arial" w:cs="Arial"/>
                <w:b/>
                <w:color w:val="FFFFFF"/>
                <w:sz w:val="15"/>
                <w:szCs w:val="15"/>
                <w:lang w:val="es-ES" w:bidi="en-US"/>
              </w:rPr>
            </w:pPr>
          </w:p>
        </w:tc>
        <w:tc>
          <w:tcPr>
            <w:tcW w:w="1977"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0CFF7DC" w14:textId="77777777" w:rsidR="004843BC" w:rsidRPr="00FB57BA" w:rsidRDefault="004843BC" w:rsidP="00F340A8">
            <w:pPr>
              <w:widowControl w:val="0"/>
              <w:autoSpaceDE w:val="0"/>
              <w:autoSpaceDN w:val="0"/>
              <w:spacing w:before="40"/>
              <w:ind w:left="144"/>
              <w:rPr>
                <w:rFonts w:ascii="Arial" w:eastAsia="Arial" w:hAnsi="Arial" w:cs="Arial"/>
                <w:b/>
                <w:color w:val="FFFFFF"/>
                <w:sz w:val="15"/>
                <w:szCs w:val="15"/>
                <w:lang w:val="es-ES" w:bidi="en-US"/>
              </w:rPr>
            </w:pPr>
          </w:p>
        </w:tc>
        <w:tc>
          <w:tcPr>
            <w:tcW w:w="1984"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65647861" w14:textId="77777777" w:rsidR="004843BC" w:rsidRPr="00FB57BA" w:rsidRDefault="004843BC" w:rsidP="00F340A8">
            <w:pPr>
              <w:widowControl w:val="0"/>
              <w:autoSpaceDE w:val="0"/>
              <w:autoSpaceDN w:val="0"/>
              <w:spacing w:before="40"/>
              <w:ind w:left="144"/>
              <w:rPr>
                <w:rFonts w:ascii="Arial" w:eastAsia="Arial" w:hAnsi="Arial" w:cs="Arial"/>
                <w:b/>
                <w:color w:val="FFFFFF"/>
                <w:sz w:val="15"/>
                <w:szCs w:val="15"/>
                <w:lang w:val="es-ES" w:bidi="en-US"/>
              </w:rPr>
            </w:pPr>
          </w:p>
        </w:tc>
        <w:tc>
          <w:tcPr>
            <w:tcW w:w="1113"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5A6B09B0" w14:textId="77777777" w:rsidR="004843BC" w:rsidRPr="00FB57BA" w:rsidRDefault="004843BC" w:rsidP="00F340A8">
            <w:pPr>
              <w:widowControl w:val="0"/>
              <w:autoSpaceDE w:val="0"/>
              <w:autoSpaceDN w:val="0"/>
              <w:spacing w:before="40"/>
              <w:ind w:left="144"/>
              <w:rPr>
                <w:rFonts w:ascii="Arial" w:eastAsia="Arial" w:hAnsi="Arial" w:cs="Arial"/>
                <w:sz w:val="15"/>
                <w:szCs w:val="15"/>
                <w:lang w:val="es-ES" w:bidi="en-US"/>
              </w:rPr>
            </w:pPr>
          </w:p>
        </w:tc>
      </w:tr>
      <w:tr w:rsidR="004843BC" w:rsidRPr="00A70D26" w14:paraId="22E0A6BF" w14:textId="77777777" w:rsidTr="0036544F">
        <w:trPr>
          <w:trHeight w:val="1989"/>
          <w:jc w:val="right"/>
        </w:trPr>
        <w:tc>
          <w:tcPr>
            <w:tcW w:w="80" w:type="dxa"/>
            <w:vMerge/>
            <w:tcBorders>
              <w:right w:val="single" w:sz="4" w:space="0" w:color="D9D9D9" w:themeColor="background1" w:themeShade="D9"/>
            </w:tcBorders>
            <w:shd w:val="clear" w:color="auto" w:fill="D9D9D9"/>
          </w:tcPr>
          <w:p w14:paraId="06C01C43" w14:textId="77777777" w:rsidR="004843BC" w:rsidRPr="00FB57BA" w:rsidRDefault="004843BC" w:rsidP="00F340A8">
            <w:pPr>
              <w:widowControl w:val="0"/>
              <w:autoSpaceDE w:val="0"/>
              <w:autoSpaceDN w:val="0"/>
              <w:ind w:left="144"/>
              <w:rPr>
                <w:rFonts w:ascii="Arial" w:eastAsia="Arial" w:hAnsi="Arial" w:cs="Arial"/>
                <w:b/>
                <w:color w:val="231F20"/>
                <w:sz w:val="20"/>
                <w:szCs w:val="20"/>
                <w:lang w:val="es-ES" w:bidi="en-US"/>
              </w:rPr>
            </w:pPr>
          </w:p>
        </w:tc>
        <w:tc>
          <w:tcPr>
            <w:tcW w:w="1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1308DA89" w14:textId="77777777" w:rsidR="004843BC" w:rsidRPr="00FB57BA" w:rsidRDefault="004843BC" w:rsidP="00F340A8">
            <w:pPr>
              <w:widowControl w:val="0"/>
              <w:autoSpaceDE w:val="0"/>
              <w:autoSpaceDN w:val="0"/>
              <w:spacing w:before="40"/>
              <w:ind w:left="144" w:right="-365"/>
              <w:rPr>
                <w:rFonts w:ascii="Arial" w:eastAsia="Arial" w:hAnsi="Arial" w:cs="Arial"/>
                <w:b/>
                <w:sz w:val="15"/>
                <w:szCs w:val="15"/>
                <w:lang w:val="es-ES"/>
              </w:rPr>
            </w:pPr>
            <w:r w:rsidRPr="00FB57BA">
              <w:rPr>
                <w:rFonts w:ascii="Arial" w:hAnsi="Arial" w:cs="Arial"/>
                <w:b/>
                <w:bCs/>
                <w:sz w:val="15"/>
                <w:szCs w:val="15"/>
                <w:lang w:val="es-ES"/>
              </w:rPr>
              <w:t>OBJETIVO 1</w:t>
            </w:r>
          </w:p>
          <w:p w14:paraId="55B462FB" w14:textId="77777777" w:rsidR="004843BC" w:rsidRPr="00FB57BA" w:rsidRDefault="004843BC" w:rsidP="00F340A8">
            <w:pPr>
              <w:widowControl w:val="0"/>
              <w:autoSpaceDE w:val="0"/>
              <w:autoSpaceDN w:val="0"/>
              <w:ind w:left="144"/>
              <w:rPr>
                <w:rFonts w:ascii="Arial" w:eastAsia="Arial" w:hAnsi="Arial" w:cs="Arial"/>
                <w:color w:val="231F20"/>
                <w:w w:val="105"/>
                <w:sz w:val="15"/>
                <w:szCs w:val="15"/>
                <w:lang w:val="es-ES"/>
              </w:rPr>
            </w:pPr>
            <w:r w:rsidRPr="00FB57BA">
              <w:rPr>
                <w:rFonts w:ascii="Arial" w:hAnsi="Arial" w:cs="Arial"/>
                <w:sz w:val="15"/>
                <w:szCs w:val="15"/>
                <w:lang w:val="es-ES"/>
              </w:rPr>
              <w:t>Evaluación</w:t>
            </w:r>
          </w:p>
          <w:p w14:paraId="04460D48" w14:textId="77777777" w:rsidR="004843BC" w:rsidRPr="00FB57BA" w:rsidRDefault="004843BC" w:rsidP="00F340A8">
            <w:pPr>
              <w:widowControl w:val="0"/>
              <w:autoSpaceDE w:val="0"/>
              <w:autoSpaceDN w:val="0"/>
              <w:spacing w:line="237" w:lineRule="auto"/>
              <w:ind w:left="144"/>
              <w:rPr>
                <w:rFonts w:ascii="Arial" w:eastAsia="Arial" w:hAnsi="Arial" w:cs="Arial"/>
                <w:sz w:val="15"/>
                <w:szCs w:val="15"/>
                <w:lang w:val="es-ES"/>
              </w:rPr>
            </w:pPr>
            <w:r w:rsidRPr="00FB57BA">
              <w:rPr>
                <w:rFonts w:ascii="Arial" w:hAnsi="Arial" w:cs="Arial"/>
                <w:sz w:val="15"/>
                <w:szCs w:val="15"/>
                <w:lang w:val="es-ES"/>
              </w:rPr>
              <w:t>de los conocimientos</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0E782B52" w14:textId="77777777" w:rsidR="004843BC" w:rsidRPr="00FB57BA" w:rsidRDefault="004843BC" w:rsidP="00F340A8">
            <w:pPr>
              <w:widowControl w:val="0"/>
              <w:autoSpaceDE w:val="0"/>
              <w:autoSpaceDN w:val="0"/>
              <w:spacing w:before="20" w:line="237" w:lineRule="auto"/>
              <w:ind w:left="66" w:right="-315"/>
              <w:rPr>
                <w:rFonts w:ascii="Arial" w:eastAsia="Arial" w:hAnsi="Arial" w:cs="Arial"/>
                <w:b/>
                <w:color w:val="231F20"/>
                <w:sz w:val="15"/>
                <w:szCs w:val="15"/>
                <w:lang w:val="es-ES" w:bidi="en-US"/>
              </w:rPr>
            </w:pPr>
          </w:p>
        </w:tc>
        <w:tc>
          <w:tcPr>
            <w:tcW w:w="2008"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322AA0D" w14:textId="77777777" w:rsidR="004843BC" w:rsidRPr="00FB57BA" w:rsidRDefault="004843BC" w:rsidP="00F340A8">
            <w:pPr>
              <w:widowControl w:val="0"/>
              <w:autoSpaceDE w:val="0"/>
              <w:autoSpaceDN w:val="0"/>
              <w:spacing w:before="20" w:line="237" w:lineRule="auto"/>
              <w:ind w:left="66"/>
              <w:rPr>
                <w:rFonts w:ascii="Arial" w:eastAsia="Arial" w:hAnsi="Arial" w:cs="Arial"/>
                <w:color w:val="231F20"/>
                <w:sz w:val="15"/>
                <w:szCs w:val="15"/>
                <w:lang w:val="es-ES"/>
              </w:rPr>
            </w:pPr>
            <w:r w:rsidRPr="00FB57BA">
              <w:rPr>
                <w:rFonts w:ascii="Arial" w:hAnsi="Arial" w:cs="Arial"/>
                <w:b/>
                <w:bCs/>
                <w:sz w:val="15"/>
                <w:szCs w:val="15"/>
                <w:lang w:val="es-ES"/>
              </w:rPr>
              <w:t>Producto previsto 1 a)</w:t>
            </w:r>
            <w:r w:rsidRPr="00FB57BA">
              <w:rPr>
                <w:rFonts w:ascii="Arial" w:hAnsi="Arial" w:cs="Arial"/>
                <w:sz w:val="15"/>
                <w:szCs w:val="15"/>
                <w:lang w:val="es-ES"/>
              </w:rPr>
              <w:t>: Evaluación de los vínculos entre la diversidad biológica, el agua, la alimentación y la salud (evaluación temática)</w:t>
            </w:r>
          </w:p>
          <w:p w14:paraId="53E29694" w14:textId="77777777" w:rsidR="004843BC" w:rsidRPr="00FB57BA" w:rsidRDefault="004843BC" w:rsidP="00F340A8">
            <w:pPr>
              <w:widowControl w:val="0"/>
              <w:autoSpaceDE w:val="0"/>
              <w:autoSpaceDN w:val="0"/>
              <w:spacing w:before="20" w:line="237" w:lineRule="auto"/>
              <w:ind w:left="66"/>
              <w:rPr>
                <w:rFonts w:ascii="Arial" w:eastAsia="Arial" w:hAnsi="Arial" w:cs="Arial"/>
                <w:sz w:val="15"/>
                <w:szCs w:val="15"/>
                <w:lang w:val="es-ES"/>
              </w:rPr>
            </w:pPr>
            <w:r w:rsidRPr="00FB57BA">
              <w:rPr>
                <w:rFonts w:ascii="Arial" w:hAnsi="Arial" w:cs="Arial"/>
                <w:b/>
                <w:bCs/>
                <w:sz w:val="15"/>
                <w:szCs w:val="15"/>
                <w:lang w:val="es-ES"/>
              </w:rPr>
              <w:t>Producto previsto 1 b)</w:t>
            </w:r>
            <w:r w:rsidRPr="00FB57BA">
              <w:rPr>
                <w:rFonts w:ascii="Arial" w:hAnsi="Arial" w:cs="Arial"/>
                <w:sz w:val="15"/>
                <w:szCs w:val="15"/>
                <w:lang w:val="es-ES"/>
              </w:rPr>
              <w:t>: Evaluación de los vínculos entre la diversidad biológica y el cambio climático (documento técnico)</w:t>
            </w:r>
          </w:p>
        </w:tc>
        <w:tc>
          <w:tcPr>
            <w:tcW w:w="1977"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6B78E26" w14:textId="77777777" w:rsidR="004843BC" w:rsidRPr="00FB57BA" w:rsidRDefault="004843BC" w:rsidP="00F340A8">
            <w:pPr>
              <w:widowControl w:val="0"/>
              <w:autoSpaceDE w:val="0"/>
              <w:autoSpaceDN w:val="0"/>
              <w:spacing w:before="20" w:line="238" w:lineRule="auto"/>
              <w:ind w:left="72" w:right="259"/>
              <w:rPr>
                <w:rFonts w:ascii="Arial" w:eastAsia="Arial" w:hAnsi="Arial" w:cs="Arial"/>
                <w:sz w:val="15"/>
                <w:szCs w:val="15"/>
                <w:lang w:val="es-ES"/>
              </w:rPr>
            </w:pPr>
            <w:r w:rsidRPr="00FB57BA">
              <w:rPr>
                <w:rFonts w:ascii="Arial" w:hAnsi="Arial" w:cs="Arial"/>
                <w:b/>
                <w:bCs/>
                <w:sz w:val="15"/>
                <w:szCs w:val="15"/>
                <w:lang w:val="es-ES"/>
              </w:rPr>
              <w:t>Producto previsto 1 c)</w:t>
            </w:r>
            <w:r w:rsidRPr="00FB57BA">
              <w:rPr>
                <w:rFonts w:ascii="Arial" w:hAnsi="Arial" w:cs="Arial"/>
                <w:sz w:val="15"/>
                <w:szCs w:val="15"/>
                <w:lang w:val="es-ES"/>
              </w:rPr>
              <w:t>: Evaluación de las causas subyacentes de la pérdida de la diversidad biológica y los factores determinantes de las opciones para lograr un cambio transformador y la Visión 2050 para la Diversidad Biológica (evaluación temática).</w:t>
            </w:r>
          </w:p>
        </w:tc>
        <w:tc>
          <w:tcPr>
            <w:tcW w:w="1984"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AD50E3D" w14:textId="77777777" w:rsidR="004843BC" w:rsidRPr="00FB57BA" w:rsidRDefault="004843BC" w:rsidP="00F340A8">
            <w:pPr>
              <w:widowControl w:val="0"/>
              <w:autoSpaceDE w:val="0"/>
              <w:autoSpaceDN w:val="0"/>
              <w:spacing w:before="20" w:line="238" w:lineRule="auto"/>
              <w:ind w:left="72" w:right="187"/>
              <w:rPr>
                <w:rFonts w:ascii="Arial" w:eastAsia="Arial" w:hAnsi="Arial" w:cs="Arial"/>
                <w:sz w:val="15"/>
                <w:szCs w:val="15"/>
                <w:lang w:val="es-ES"/>
              </w:rPr>
            </w:pPr>
            <w:r w:rsidRPr="00FB57BA">
              <w:rPr>
                <w:rFonts w:ascii="Arial" w:hAnsi="Arial" w:cs="Arial"/>
                <w:b/>
                <w:bCs/>
                <w:sz w:val="15"/>
                <w:szCs w:val="15"/>
                <w:lang w:val="es-ES"/>
              </w:rPr>
              <w:t>Producto previsto 1 d)</w:t>
            </w:r>
            <w:r w:rsidRPr="00FB57BA">
              <w:rPr>
                <w:rFonts w:ascii="Arial" w:hAnsi="Arial" w:cs="Arial"/>
                <w:sz w:val="15"/>
                <w:szCs w:val="15"/>
                <w:lang w:val="es-ES"/>
              </w:rPr>
              <w:t>: Evaluación de los efectos y la dependencia de las empresas en relación con la diversidad biológica y las contribuciones de la naturaleza para el ser humano (evaluación metodológica por vía rápida)</w:t>
            </w:r>
          </w:p>
        </w:tc>
        <w:tc>
          <w:tcPr>
            <w:tcW w:w="1113"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1A900A1C" w14:textId="77777777" w:rsidR="004843BC" w:rsidRPr="00FB57BA" w:rsidRDefault="004843BC" w:rsidP="00F340A8">
            <w:pPr>
              <w:widowControl w:val="0"/>
              <w:autoSpaceDE w:val="0"/>
              <w:autoSpaceDN w:val="0"/>
              <w:rPr>
                <w:rFonts w:ascii="Arial" w:eastAsia="Arial" w:hAnsi="Arial" w:cs="Arial"/>
                <w:sz w:val="15"/>
                <w:szCs w:val="15"/>
                <w:lang w:val="es-ES" w:bidi="en-US"/>
              </w:rPr>
            </w:pPr>
          </w:p>
        </w:tc>
      </w:tr>
      <w:tr w:rsidR="004843BC" w:rsidRPr="00FB57BA" w14:paraId="2E3D9A07" w14:textId="77777777" w:rsidTr="0036544F">
        <w:trPr>
          <w:trHeight w:val="451"/>
          <w:jc w:val="right"/>
        </w:trPr>
        <w:tc>
          <w:tcPr>
            <w:tcW w:w="80" w:type="dxa"/>
            <w:vMerge/>
            <w:tcBorders>
              <w:right w:val="single" w:sz="4" w:space="0" w:color="D9D9D9" w:themeColor="background1" w:themeShade="D9"/>
            </w:tcBorders>
            <w:shd w:val="clear" w:color="auto" w:fill="D9D9D9"/>
          </w:tcPr>
          <w:p w14:paraId="1F69A74F"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34444D6" w14:textId="77777777"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2</w:t>
            </w:r>
          </w:p>
          <w:p w14:paraId="5D1195FD" w14:textId="77777777" w:rsidR="004843BC" w:rsidRPr="00FB57BA" w:rsidRDefault="004843BC" w:rsidP="00F340A8">
            <w:pPr>
              <w:widowControl w:val="0"/>
              <w:autoSpaceDE w:val="0"/>
              <w:autoSpaceDN w:val="0"/>
              <w:spacing w:before="23"/>
              <w:ind w:left="144"/>
              <w:rPr>
                <w:rFonts w:ascii="Arial" w:eastAsia="Arial" w:hAnsi="Arial" w:cs="Arial"/>
                <w:b/>
                <w:color w:val="231F20"/>
                <w:sz w:val="15"/>
                <w:szCs w:val="15"/>
                <w:lang w:val="es-ES"/>
              </w:rPr>
            </w:pPr>
            <w:r w:rsidRPr="00FB57BA">
              <w:rPr>
                <w:rFonts w:ascii="Arial" w:hAnsi="Arial" w:cs="Arial"/>
                <w:sz w:val="15"/>
                <w:szCs w:val="15"/>
                <w:lang w:val="es-ES"/>
              </w:rPr>
              <w:t>Creación de capacidad</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6B3F95C" w14:textId="529835F6"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a) Mejora del aprendizaje y la participación</w:t>
            </w:r>
          </w:p>
        </w:tc>
        <w:tc>
          <w:tcPr>
            <w:tcW w:w="2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171E7DC"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9D8A78E"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7A0DB1D"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102A9ED"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7EAABFBE" w14:textId="77777777" w:rsidTr="0036544F">
        <w:trPr>
          <w:trHeight w:val="375"/>
          <w:jc w:val="right"/>
        </w:trPr>
        <w:tc>
          <w:tcPr>
            <w:tcW w:w="80" w:type="dxa"/>
            <w:vMerge/>
            <w:tcBorders>
              <w:right w:val="single" w:sz="4" w:space="0" w:color="D9D9D9" w:themeColor="background1" w:themeShade="D9"/>
            </w:tcBorders>
            <w:shd w:val="clear" w:color="auto" w:fill="D9D9D9"/>
          </w:tcPr>
          <w:p w14:paraId="0C4AC97A"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2C1FF303"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0BA7B93" w14:textId="345B071E"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Acceso facilitado a los conocimientos especializados y la información</w:t>
            </w:r>
          </w:p>
        </w:tc>
        <w:tc>
          <w:tcPr>
            <w:tcW w:w="2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D23AD29"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CB6FA47"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2AC3D59"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4BA6B15"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24FD2446" w14:textId="77777777" w:rsidTr="0036544F">
        <w:trPr>
          <w:trHeight w:val="666"/>
          <w:jc w:val="right"/>
        </w:trPr>
        <w:tc>
          <w:tcPr>
            <w:tcW w:w="80" w:type="dxa"/>
            <w:vMerge/>
            <w:tcBorders>
              <w:right w:val="single" w:sz="4" w:space="0" w:color="D9D9D9" w:themeColor="background1" w:themeShade="D9"/>
            </w:tcBorders>
            <w:shd w:val="clear" w:color="auto" w:fill="D9D9D9"/>
          </w:tcPr>
          <w:p w14:paraId="778AE849"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26FE39EC"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200E0E4" w14:textId="232CE131"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Fortalecimiento de las capacidades nacionales y regionales</w:t>
            </w:r>
          </w:p>
        </w:tc>
        <w:tc>
          <w:tcPr>
            <w:tcW w:w="20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6C0293F"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4FB4C5A"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9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7ACE9D7"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F93D272"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bl>
    <w:p w14:paraId="03B03B48" w14:textId="77777777" w:rsidR="00131C85" w:rsidRPr="00FB57BA" w:rsidRDefault="00131C85">
      <w:pPr>
        <w:rPr>
          <w:lang w:val="es-ES"/>
        </w:rPr>
      </w:pPr>
      <w:r w:rsidRPr="00FB57BA">
        <w:rPr>
          <w:lang w:val="es-ES"/>
        </w:rPr>
        <w:br w:type="page"/>
      </w:r>
    </w:p>
    <w:tbl>
      <w:tblPr>
        <w:tblpPr w:leftFromText="180" w:rightFromText="180" w:vertAnchor="text" w:horzAnchor="margin" w:tblpXSpec="right" w:tblpY="48"/>
        <w:tblW w:w="5244" w:type="pct"/>
        <w:jc w:val="right"/>
        <w:tblLayout w:type="fixed"/>
        <w:tblCellMar>
          <w:left w:w="0" w:type="dxa"/>
          <w:right w:w="0" w:type="dxa"/>
        </w:tblCellMar>
        <w:tblLook w:val="01E0" w:firstRow="1" w:lastRow="1" w:firstColumn="1" w:lastColumn="1" w:noHBand="0" w:noVBand="0"/>
      </w:tblPr>
      <w:tblGrid>
        <w:gridCol w:w="80"/>
        <w:gridCol w:w="1338"/>
        <w:gridCol w:w="1990"/>
        <w:gridCol w:w="398"/>
        <w:gridCol w:w="1610"/>
        <w:gridCol w:w="1742"/>
        <w:gridCol w:w="1674"/>
        <w:gridCol w:w="1113"/>
      </w:tblGrid>
      <w:tr w:rsidR="00125D39" w:rsidRPr="00A70D26" w14:paraId="03EB362C" w14:textId="77777777" w:rsidTr="0036544F">
        <w:trPr>
          <w:trHeight w:val="1937"/>
          <w:jc w:val="right"/>
        </w:trPr>
        <w:tc>
          <w:tcPr>
            <w:tcW w:w="80" w:type="dxa"/>
            <w:tcBorders>
              <w:right w:val="single" w:sz="4" w:space="0" w:color="D9D9D9" w:themeColor="background1" w:themeShade="D9"/>
            </w:tcBorders>
            <w:shd w:val="clear" w:color="auto" w:fill="D9D9D9"/>
          </w:tcPr>
          <w:p w14:paraId="7BB0D8EF" w14:textId="77777777" w:rsidR="00125D39" w:rsidRPr="00FB57BA" w:rsidRDefault="00125D39" w:rsidP="00E716A5">
            <w:pPr>
              <w:widowControl w:val="0"/>
              <w:autoSpaceDE w:val="0"/>
              <w:autoSpaceDN w:val="0"/>
              <w:spacing w:before="23"/>
              <w:ind w:left="144"/>
              <w:rPr>
                <w:rFonts w:ascii="Arial" w:eastAsia="Arial" w:hAnsi="Arial" w:cs="Arial"/>
                <w:b/>
                <w:color w:val="231F20"/>
                <w:sz w:val="20"/>
                <w:szCs w:val="20"/>
                <w:lang w:val="es-ES" w:bidi="en-US"/>
              </w:rPr>
            </w:pPr>
          </w:p>
        </w:tc>
        <w:tc>
          <w:tcPr>
            <w:tcW w:w="3328" w:type="dxa"/>
            <w:gridSpan w:val="2"/>
            <w:tcBorders>
              <w:top w:val="single" w:sz="4" w:space="0" w:color="D9D9D9" w:themeColor="background1" w:themeShade="D9"/>
              <w:left w:val="single" w:sz="4" w:space="0" w:color="D9D9D9" w:themeColor="background1" w:themeShade="D9"/>
              <w:right w:val="single" w:sz="12" w:space="0" w:color="D9D9D9" w:themeColor="background1" w:themeShade="D9"/>
            </w:tcBorders>
            <w:shd w:val="clear" w:color="auto" w:fill="A6A6A6"/>
          </w:tcPr>
          <w:p w14:paraId="740EC335" w14:textId="4F1509D2" w:rsidR="00125D39" w:rsidRPr="00FB57BA" w:rsidRDefault="00125D39" w:rsidP="00125D39">
            <w:pPr>
              <w:widowControl w:val="0"/>
              <w:shd w:val="clear" w:color="auto" w:fill="A6A6A6"/>
              <w:autoSpaceDE w:val="0"/>
              <w:autoSpaceDN w:val="0"/>
              <w:spacing w:before="40"/>
              <w:ind w:left="144" w:right="86"/>
              <w:jc w:val="right"/>
              <w:rPr>
                <w:rFonts w:ascii="Arial" w:hAnsi="Arial" w:cs="Arial"/>
                <w:sz w:val="15"/>
                <w:szCs w:val="15"/>
                <w:lang w:val="es-ES"/>
              </w:rPr>
            </w:pPr>
            <w:r w:rsidRPr="00FB57BA">
              <w:rPr>
                <w:rFonts w:ascii="Arial" w:eastAsia="Arial" w:hAnsi="Arial" w:cs="Arial"/>
                <w:b/>
                <w:noProof/>
                <w:sz w:val="15"/>
                <w:szCs w:val="15"/>
                <w:lang w:val="es-ES" w:eastAsia="es-ES"/>
              </w:rPr>
              <mc:AlternateContent>
                <mc:Choice Requires="wps">
                  <w:drawing>
                    <wp:anchor distT="0" distB="0" distL="114300" distR="114300" simplePos="0" relativeHeight="251675648" behindDoc="0" locked="0" layoutInCell="1" allowOverlap="1" wp14:anchorId="7563B785" wp14:editId="0D845F7B">
                      <wp:simplePos x="0" y="0"/>
                      <wp:positionH relativeFrom="column">
                        <wp:posOffset>20158</wp:posOffset>
                      </wp:positionH>
                      <wp:positionV relativeFrom="paragraph">
                        <wp:posOffset>15496</wp:posOffset>
                      </wp:positionV>
                      <wp:extent cx="1992573" cy="1064525"/>
                      <wp:effectExtent l="0" t="0" r="27305" b="21590"/>
                      <wp:wrapNone/>
                      <wp:docPr id="464" name="Straight Connector 464"/>
                      <wp:cNvGraphicFramePr/>
                      <a:graphic xmlns:a="http://schemas.openxmlformats.org/drawingml/2006/main">
                        <a:graphicData uri="http://schemas.microsoft.com/office/word/2010/wordprocessingShape">
                          <wps:wsp>
                            <wps:cNvCnPr/>
                            <wps:spPr>
                              <a:xfrm>
                                <a:off x="0" y="0"/>
                                <a:ext cx="1992573" cy="106452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958168" id="Straight Connector 4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2pt" to="1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" strokecolor="#bfbfbf" strokeweight=".5pt">
                      <v:stroke joinstyle="miter"/>
                    </v:line>
                  </w:pict>
                </mc:Fallback>
              </mc:AlternateContent>
            </w:r>
            <w:r w:rsidRPr="00FB57BA">
              <w:rPr>
                <w:rFonts w:ascii="Arial" w:hAnsi="Arial" w:cs="Arial"/>
                <w:b/>
                <w:bCs/>
                <w:sz w:val="15"/>
                <w:szCs w:val="15"/>
                <w:lang w:val="es-ES"/>
              </w:rPr>
              <w:t>TEMAS PRIORITARIOS INICIALES</w:t>
            </w:r>
            <w:r w:rsidRPr="00FB57BA">
              <w:rPr>
                <w:rFonts w:ascii="Arial" w:hAnsi="Arial" w:cs="Arial"/>
                <w:sz w:val="15"/>
                <w:szCs w:val="15"/>
                <w:lang w:val="es-ES"/>
              </w:rPr>
              <w:t xml:space="preserve"> </w:t>
            </w:r>
          </w:p>
          <w:p w14:paraId="661E8C09" w14:textId="77777777" w:rsidR="00125D39" w:rsidRPr="00FB57BA" w:rsidRDefault="00125D39" w:rsidP="00125D39">
            <w:pPr>
              <w:widowControl w:val="0"/>
              <w:shd w:val="clear" w:color="auto" w:fill="A6A6A6"/>
              <w:autoSpaceDE w:val="0"/>
              <w:autoSpaceDN w:val="0"/>
              <w:spacing w:before="7"/>
              <w:ind w:left="144" w:right="86"/>
              <w:jc w:val="right"/>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7526A1EA" w14:textId="77777777" w:rsidR="00125D39" w:rsidRPr="00FB57BA" w:rsidRDefault="00125D39" w:rsidP="00125D39">
            <w:pPr>
              <w:widowControl w:val="0"/>
              <w:shd w:val="clear" w:color="auto" w:fill="A6A6A6"/>
              <w:autoSpaceDE w:val="0"/>
              <w:autoSpaceDN w:val="0"/>
              <w:spacing w:before="40"/>
              <w:ind w:left="144" w:right="86"/>
              <w:jc w:val="right"/>
              <w:rPr>
                <w:rFonts w:ascii="Arial" w:eastAsia="Arial" w:hAnsi="Arial" w:cs="Arial"/>
                <w:b/>
                <w:sz w:val="15"/>
                <w:szCs w:val="15"/>
                <w:lang w:val="es-ES"/>
              </w:rPr>
            </w:pPr>
          </w:p>
          <w:p w14:paraId="6F49F08E" w14:textId="77777777" w:rsidR="00125D39" w:rsidRPr="00FB57BA" w:rsidRDefault="00125D39" w:rsidP="00125D39">
            <w:pPr>
              <w:widowControl w:val="0"/>
              <w:shd w:val="clear" w:color="auto" w:fill="A6A6A6"/>
              <w:autoSpaceDE w:val="0"/>
              <w:autoSpaceDN w:val="0"/>
              <w:spacing w:before="840"/>
              <w:ind w:left="142"/>
              <w:rPr>
                <w:rFonts w:ascii="Arial" w:eastAsia="Arial" w:hAnsi="Arial" w:cs="Arial"/>
                <w:b/>
                <w:sz w:val="15"/>
                <w:szCs w:val="15"/>
                <w:lang w:val="es-ES"/>
              </w:rPr>
            </w:pPr>
            <w:r w:rsidRPr="00FB57BA">
              <w:rPr>
                <w:rFonts w:ascii="Arial" w:hAnsi="Arial" w:cs="Arial"/>
                <w:b/>
                <w:bCs/>
                <w:sz w:val="15"/>
                <w:szCs w:val="15"/>
                <w:lang w:val="es-ES"/>
              </w:rPr>
              <w:t>OBJETIVOS</w:t>
            </w:r>
          </w:p>
          <w:p w14:paraId="029E5D7E" w14:textId="77777777" w:rsidR="00125D39" w:rsidRPr="00FB57BA" w:rsidRDefault="00125D39" w:rsidP="00125D39">
            <w:pPr>
              <w:widowControl w:val="0"/>
              <w:shd w:val="clear" w:color="auto" w:fill="A6A6A6"/>
              <w:autoSpaceDE w:val="0"/>
              <w:autoSpaceDN w:val="0"/>
              <w:spacing w:before="7"/>
              <w:ind w:left="144"/>
              <w:rPr>
                <w:rFonts w:ascii="Arial" w:eastAsia="Arial" w:hAnsi="Arial" w:cs="Arial"/>
                <w:color w:val="231F20"/>
                <w:w w:val="105"/>
                <w:sz w:val="15"/>
                <w:szCs w:val="15"/>
                <w:lang w:val="es-ES"/>
              </w:rPr>
            </w:pPr>
            <w:r w:rsidRPr="00FB57BA">
              <w:rPr>
                <w:rFonts w:ascii="Arial" w:hAnsi="Arial" w:cs="Arial"/>
                <w:sz w:val="15"/>
                <w:szCs w:val="15"/>
                <w:lang w:val="es-ES"/>
              </w:rPr>
              <w:t>del programa de trabajo</w:t>
            </w:r>
          </w:p>
          <w:p w14:paraId="11F8CE15" w14:textId="2C9F3DB3" w:rsidR="00125D39" w:rsidRPr="00FB57BA" w:rsidRDefault="00125D39" w:rsidP="00E716A5">
            <w:pPr>
              <w:widowControl w:val="0"/>
              <w:autoSpaceDE w:val="0"/>
              <w:autoSpaceDN w:val="0"/>
              <w:spacing w:before="40"/>
              <w:ind w:left="72"/>
              <w:rPr>
                <w:rFonts w:ascii="Arial" w:hAnsi="Arial" w:cs="Arial"/>
                <w:sz w:val="15"/>
                <w:szCs w:val="15"/>
                <w:lang w:val="es-ES"/>
              </w:rPr>
            </w:pPr>
          </w:p>
        </w:tc>
        <w:tc>
          <w:tcPr>
            <w:tcW w:w="2008" w:type="dxa"/>
            <w:gridSpan w:val="2"/>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18DE2F6F" w14:textId="77777777" w:rsidR="00125D39" w:rsidRPr="00FB57BA" w:rsidRDefault="00125D39" w:rsidP="00E716A5">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1</w:t>
            </w:r>
          </w:p>
          <w:p w14:paraId="1106C450" w14:textId="1ECE6C53"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Comprensión de la importancia de la diversidad biológica para lograr los objetivos de la Agenda 2030 para el Desarrollo Sostenible</w:t>
            </w:r>
          </w:p>
        </w:tc>
        <w:tc>
          <w:tcPr>
            <w:tcW w:w="1742" w:type="dxa"/>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701E6C10" w14:textId="77777777" w:rsidR="00125D39" w:rsidRPr="00FB57BA" w:rsidRDefault="00125D39" w:rsidP="00E716A5">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2</w:t>
            </w:r>
          </w:p>
          <w:p w14:paraId="4BA5EBE1" w14:textId="5A249FB1"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Comprensión de las causas fundamentales de la pérdida de diversidad biológica y los determinantes del cambio transformador y opciones para materializar la Visión 2050 para la Diversidad Biológica</w:t>
            </w:r>
          </w:p>
        </w:tc>
        <w:tc>
          <w:tcPr>
            <w:tcW w:w="1674" w:type="dxa"/>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4A0F2922" w14:textId="77777777" w:rsidR="00125D39" w:rsidRPr="00FB57BA" w:rsidRDefault="00125D39" w:rsidP="00E716A5">
            <w:pPr>
              <w:widowControl w:val="0"/>
              <w:autoSpaceDE w:val="0"/>
              <w:autoSpaceDN w:val="0"/>
              <w:spacing w:before="40"/>
              <w:ind w:left="144"/>
              <w:rPr>
                <w:rFonts w:ascii="Arial" w:eastAsia="Arial" w:hAnsi="Arial" w:cs="Arial"/>
                <w:b/>
                <w:color w:val="FFFFFF" w:themeColor="background1"/>
                <w:sz w:val="15"/>
                <w:szCs w:val="15"/>
                <w:lang w:val="es-ES"/>
              </w:rPr>
            </w:pPr>
            <w:r w:rsidRPr="00FB57BA">
              <w:rPr>
                <w:rFonts w:ascii="Arial" w:hAnsi="Arial" w:cs="Arial"/>
                <w:b/>
                <w:bCs/>
                <w:color w:val="FFFFFF" w:themeColor="background1"/>
                <w:sz w:val="15"/>
                <w:szCs w:val="15"/>
                <w:lang w:val="es-ES"/>
              </w:rPr>
              <w:t>TEMA 3</w:t>
            </w:r>
          </w:p>
          <w:p w14:paraId="37570722" w14:textId="42A9E367"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Cuantificación de los efectos y la dependencia de las empresas en relación con la diversidad biológica y las contribuciones de la naturaleza para las personas</w:t>
            </w:r>
          </w:p>
        </w:tc>
        <w:tc>
          <w:tcPr>
            <w:tcW w:w="1113" w:type="dxa"/>
            <w:tcBorders>
              <w:top w:val="single" w:sz="4" w:space="0" w:color="D9D9D9" w:themeColor="background1" w:themeShade="D9"/>
              <w:left w:val="single" w:sz="12" w:space="0" w:color="D9D9D9" w:themeColor="background1" w:themeShade="D9"/>
              <w:right w:val="single" w:sz="12" w:space="0" w:color="D9D9D9" w:themeColor="background1" w:themeShade="D9"/>
            </w:tcBorders>
            <w:shd w:val="clear" w:color="auto" w:fill="5E665B"/>
          </w:tcPr>
          <w:p w14:paraId="0A85CF65" w14:textId="77777777" w:rsidR="00125D39" w:rsidRPr="00FB57BA" w:rsidRDefault="00125D39" w:rsidP="00E716A5">
            <w:pPr>
              <w:widowControl w:val="0"/>
              <w:autoSpaceDE w:val="0"/>
              <w:autoSpaceDN w:val="0"/>
              <w:spacing w:before="40"/>
              <w:ind w:left="144"/>
              <w:rPr>
                <w:rFonts w:ascii="Arial" w:eastAsia="Arial" w:hAnsi="Arial" w:cs="Arial"/>
                <w:sz w:val="15"/>
                <w:szCs w:val="15"/>
                <w:lang w:val="es-ES" w:bidi="en-US"/>
              </w:rPr>
            </w:pPr>
          </w:p>
          <w:p w14:paraId="20B96883" w14:textId="4A721B86" w:rsidR="00125D39" w:rsidRPr="00FB57BA" w:rsidRDefault="00125D39" w:rsidP="00125D39">
            <w:pPr>
              <w:widowControl w:val="0"/>
              <w:autoSpaceDE w:val="0"/>
              <w:autoSpaceDN w:val="0"/>
              <w:spacing w:before="60"/>
              <w:ind w:left="144"/>
              <w:rPr>
                <w:rFonts w:ascii="Arial" w:hAnsi="Arial" w:cs="Arial"/>
                <w:sz w:val="15"/>
                <w:szCs w:val="15"/>
                <w:lang w:val="es-ES"/>
              </w:rPr>
            </w:pPr>
            <w:r w:rsidRPr="00FB57BA">
              <w:rPr>
                <w:rFonts w:ascii="Arial" w:hAnsi="Arial" w:cs="Arial"/>
                <w:color w:val="FFFFFF" w:themeColor="background1"/>
                <w:sz w:val="15"/>
                <w:szCs w:val="15"/>
                <w:lang w:val="es-ES"/>
              </w:rPr>
              <w:t>Contribución al logro del objetivo general de la IPBES</w:t>
            </w:r>
          </w:p>
        </w:tc>
      </w:tr>
      <w:tr w:rsidR="004843BC" w:rsidRPr="00FB57BA" w14:paraId="3EE53C60" w14:textId="77777777" w:rsidTr="0036544F">
        <w:trPr>
          <w:trHeight w:val="466"/>
          <w:jc w:val="right"/>
        </w:trPr>
        <w:tc>
          <w:tcPr>
            <w:tcW w:w="80" w:type="dxa"/>
            <w:vMerge w:val="restart"/>
            <w:tcBorders>
              <w:right w:val="single" w:sz="4" w:space="0" w:color="D9D9D9" w:themeColor="background1" w:themeShade="D9"/>
            </w:tcBorders>
            <w:shd w:val="clear" w:color="auto" w:fill="D9D9D9"/>
          </w:tcPr>
          <w:p w14:paraId="1E656880" w14:textId="26CC38EA"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3366AC86" w14:textId="77777777"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3</w:t>
            </w:r>
          </w:p>
          <w:p w14:paraId="04F56919" w14:textId="77777777" w:rsidR="004843BC" w:rsidRPr="00FB57BA" w:rsidRDefault="004843BC" w:rsidP="00F340A8">
            <w:pPr>
              <w:widowControl w:val="0"/>
              <w:autoSpaceDE w:val="0"/>
              <w:autoSpaceDN w:val="0"/>
              <w:spacing w:before="7" w:line="249" w:lineRule="auto"/>
              <w:ind w:left="144" w:right="-9"/>
              <w:rPr>
                <w:rFonts w:ascii="Arial" w:eastAsia="Arial" w:hAnsi="Arial" w:cs="Arial"/>
                <w:sz w:val="15"/>
                <w:szCs w:val="15"/>
                <w:lang w:val="es-ES"/>
              </w:rPr>
            </w:pPr>
            <w:r w:rsidRPr="00FB57BA">
              <w:rPr>
                <w:rFonts w:ascii="Arial" w:hAnsi="Arial" w:cs="Arial"/>
                <w:sz w:val="15"/>
                <w:szCs w:val="15"/>
                <w:lang w:val="es-ES"/>
              </w:rPr>
              <w:t>Fortalecimiento del fundamento de los conocimientos</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55CDA472" w14:textId="0BC7DFBC"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a) Labor adelantada en materia de conocimientos y datos </w:t>
            </w:r>
          </w:p>
        </w:tc>
        <w:tc>
          <w:tcPr>
            <w:tcW w:w="2008" w:type="dxa"/>
            <w:gridSpan w:val="2"/>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4D2A846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3254458"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7BBCC44"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A9846E8"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5BA6D475" w14:textId="77777777" w:rsidTr="0036544F">
        <w:trPr>
          <w:trHeight w:val="365"/>
          <w:jc w:val="right"/>
        </w:trPr>
        <w:tc>
          <w:tcPr>
            <w:tcW w:w="80" w:type="dxa"/>
            <w:vMerge/>
            <w:tcBorders>
              <w:right w:val="single" w:sz="4" w:space="0" w:color="D9D9D9" w:themeColor="background1" w:themeShade="D9"/>
            </w:tcBorders>
            <w:shd w:val="clear" w:color="auto" w:fill="D9D9D9"/>
          </w:tcPr>
          <w:p w14:paraId="7B49FFB8"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60E435AB"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2DEBDCD4" w14:textId="0DDED4FD"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Mayor reconocimiento de los sistemas de conocimientos indígenas y locales y trabajo con ellos</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4C838695"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6CCEEC99"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5957AE0E"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13BD2E53"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35BF41BC" w14:textId="77777777" w:rsidTr="0036544F">
        <w:trPr>
          <w:trHeight w:val="466"/>
          <w:jc w:val="right"/>
        </w:trPr>
        <w:tc>
          <w:tcPr>
            <w:tcW w:w="80" w:type="dxa"/>
            <w:vMerge/>
            <w:tcBorders>
              <w:right w:val="single" w:sz="4" w:space="0" w:color="D9D9D9" w:themeColor="background1" w:themeShade="D9"/>
            </w:tcBorders>
            <w:shd w:val="clear" w:color="auto" w:fill="D9D9D9"/>
          </w:tcPr>
          <w:p w14:paraId="2A317016"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45A5BED4" w14:textId="05DA3634"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4</w:t>
            </w:r>
          </w:p>
          <w:p w14:paraId="0296A5C2" w14:textId="77777777" w:rsidR="004843BC" w:rsidRPr="00FB57BA" w:rsidRDefault="004843BC" w:rsidP="00F340A8">
            <w:pPr>
              <w:widowControl w:val="0"/>
              <w:autoSpaceDE w:val="0"/>
              <w:autoSpaceDN w:val="0"/>
              <w:spacing w:before="7"/>
              <w:ind w:left="144"/>
              <w:rPr>
                <w:rFonts w:ascii="Arial" w:eastAsia="Arial" w:hAnsi="Arial" w:cs="Arial"/>
                <w:sz w:val="15"/>
                <w:szCs w:val="15"/>
                <w:lang w:val="es-ES"/>
              </w:rPr>
            </w:pPr>
            <w:r w:rsidRPr="00FB57BA">
              <w:rPr>
                <w:rFonts w:ascii="Arial" w:hAnsi="Arial" w:cs="Arial"/>
                <w:sz w:val="15"/>
                <w:szCs w:val="15"/>
                <w:lang w:val="es-ES"/>
              </w:rPr>
              <w:t>Normativa de apoyo</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6861B5AD" w14:textId="430BB09E"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a) Avance en la labor relativa a los instrumentos normativos y los materiales y metodologías de apoyo normativo </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0783A284" w14:textId="335F6BE5"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5FFE655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3D819337"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2EF9871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02D6A508" w14:textId="77777777" w:rsidTr="0036544F">
        <w:trPr>
          <w:trHeight w:val="429"/>
          <w:jc w:val="right"/>
        </w:trPr>
        <w:tc>
          <w:tcPr>
            <w:tcW w:w="80" w:type="dxa"/>
            <w:vMerge/>
            <w:tcBorders>
              <w:right w:val="single" w:sz="4" w:space="0" w:color="D9D9D9" w:themeColor="background1" w:themeShade="D9"/>
            </w:tcBorders>
            <w:shd w:val="clear" w:color="auto" w:fill="D9D9D9"/>
          </w:tcPr>
          <w:p w14:paraId="0549A9BC"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76013C01"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2867E0BC" w14:textId="0BED115A" w:rsidR="004843BC" w:rsidRPr="00FB57BA" w:rsidRDefault="004843BC" w:rsidP="00021325">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Avance en la labor en relación con hipótesis y modelos de diversidad biológica y de las funciones y los servicios de los ecosistemas</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34255534"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17427B9E"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6C8D1A10"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7C2DC475"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FB57BA" w14:paraId="3FA9AE40" w14:textId="77777777" w:rsidTr="0036544F">
        <w:trPr>
          <w:trHeight w:val="429"/>
          <w:jc w:val="right"/>
        </w:trPr>
        <w:tc>
          <w:tcPr>
            <w:tcW w:w="80" w:type="dxa"/>
            <w:vMerge/>
            <w:tcBorders>
              <w:right w:val="single" w:sz="4" w:space="0" w:color="D9D9D9" w:themeColor="background1" w:themeShade="D9"/>
            </w:tcBorders>
            <w:shd w:val="clear" w:color="auto" w:fill="D9D9D9"/>
          </w:tcPr>
          <w:p w14:paraId="7F85E65D"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4EE38269"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90ED409" w14:textId="0F0AB429"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Avance en la labor sobre valores múltiples</w:t>
            </w:r>
          </w:p>
        </w:tc>
        <w:tc>
          <w:tcPr>
            <w:tcW w:w="2008" w:type="dxa"/>
            <w:gridSpan w:val="2"/>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18E9013D"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742"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3DE13BD4"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674"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4C1167A"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c>
          <w:tcPr>
            <w:tcW w:w="1113"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7E87ED5B" w14:textId="77777777" w:rsidR="004843BC" w:rsidRPr="00FB57BA" w:rsidRDefault="004843BC" w:rsidP="00F340A8">
            <w:pPr>
              <w:widowControl w:val="0"/>
              <w:autoSpaceDE w:val="0"/>
              <w:autoSpaceDN w:val="0"/>
              <w:jc w:val="center"/>
              <w:rPr>
                <w:rFonts w:ascii="Arial" w:eastAsia="Arial" w:hAnsi="Arial" w:cs="Arial"/>
                <w:sz w:val="15"/>
                <w:szCs w:val="15"/>
                <w:lang w:val="es-ES"/>
              </w:rPr>
            </w:pPr>
            <w:r w:rsidRPr="00FB57BA">
              <w:rPr>
                <w:rFonts w:ascii="Arial" w:hAnsi="Arial" w:cs="Arial"/>
                <w:sz w:val="15"/>
                <w:szCs w:val="15"/>
                <w:lang w:val="es-ES"/>
              </w:rPr>
              <w:t>(*)</w:t>
            </w:r>
          </w:p>
        </w:tc>
      </w:tr>
      <w:tr w:rsidR="004843BC" w:rsidRPr="00A70D26" w14:paraId="07CF7D01" w14:textId="77777777" w:rsidTr="0036544F">
        <w:trPr>
          <w:trHeight w:val="400"/>
          <w:jc w:val="right"/>
        </w:trPr>
        <w:tc>
          <w:tcPr>
            <w:tcW w:w="80" w:type="dxa"/>
            <w:vMerge/>
            <w:tcBorders>
              <w:right w:val="single" w:sz="4" w:space="0" w:color="D9D9D9" w:themeColor="background1" w:themeShade="D9"/>
            </w:tcBorders>
            <w:shd w:val="clear" w:color="auto" w:fill="D9D9D9"/>
          </w:tcPr>
          <w:p w14:paraId="6B8EA031"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9A47AED" w14:textId="77777777" w:rsidR="004843BC" w:rsidRPr="00FB57BA" w:rsidRDefault="004843BC" w:rsidP="00F340A8">
            <w:pPr>
              <w:widowControl w:val="0"/>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5</w:t>
            </w:r>
          </w:p>
          <w:p w14:paraId="160CAB25" w14:textId="77777777" w:rsidR="004843BC" w:rsidRPr="00FB57BA" w:rsidRDefault="004843BC" w:rsidP="00F340A8">
            <w:pPr>
              <w:widowControl w:val="0"/>
              <w:autoSpaceDE w:val="0"/>
              <w:autoSpaceDN w:val="0"/>
              <w:spacing w:before="7" w:line="249" w:lineRule="auto"/>
              <w:ind w:left="144" w:right="-9"/>
              <w:rPr>
                <w:rFonts w:ascii="Arial" w:eastAsia="Arial" w:hAnsi="Arial" w:cs="Arial"/>
                <w:sz w:val="15"/>
                <w:szCs w:val="15"/>
                <w:lang w:val="es-ES"/>
              </w:rPr>
            </w:pPr>
            <w:r w:rsidRPr="00FB57BA">
              <w:rPr>
                <w:rFonts w:ascii="Arial" w:hAnsi="Arial" w:cs="Arial"/>
                <w:sz w:val="15"/>
                <w:szCs w:val="15"/>
                <w:lang w:val="es-ES"/>
              </w:rPr>
              <w:t>Comunicación y participación</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F0E6422" w14:textId="28AE5074"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a) Fortalecimiento de la comunicación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6624674F"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1D9C1E63"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094689E5"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224C611"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A70D26" w14:paraId="22F52F92" w14:textId="77777777" w:rsidTr="0036544F">
        <w:trPr>
          <w:trHeight w:val="577"/>
          <w:jc w:val="right"/>
        </w:trPr>
        <w:tc>
          <w:tcPr>
            <w:tcW w:w="80" w:type="dxa"/>
            <w:vMerge/>
            <w:tcBorders>
              <w:right w:val="single" w:sz="4" w:space="0" w:color="D9D9D9" w:themeColor="background1" w:themeShade="D9"/>
            </w:tcBorders>
            <w:shd w:val="clear" w:color="auto" w:fill="D9D9D9"/>
          </w:tcPr>
          <w:p w14:paraId="3DFB4889"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6C1A79F2"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EC5325F" w14:textId="42513786"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 xml:space="preserve">b) Fortalecimiento de la participación de los Gobiernos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E2A5148"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87D3124"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5D300D4"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AD39B2E"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A70D26" w14:paraId="766B773C" w14:textId="77777777" w:rsidTr="0036544F">
        <w:trPr>
          <w:trHeight w:val="444"/>
          <w:jc w:val="right"/>
        </w:trPr>
        <w:tc>
          <w:tcPr>
            <w:tcW w:w="80" w:type="dxa"/>
            <w:vMerge/>
            <w:tcBorders>
              <w:right w:val="single" w:sz="4" w:space="0" w:color="D9D9D9" w:themeColor="background1" w:themeShade="D9"/>
            </w:tcBorders>
            <w:shd w:val="clear" w:color="auto" w:fill="D9D9D9"/>
          </w:tcPr>
          <w:p w14:paraId="332EB142"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152F3D1"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06604D4E" w14:textId="40CBF129"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Fortalecimiento de la participación de los interesados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7825B8A"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1EFE8B6F"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637F40C"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B9A3837"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A70D26" w14:paraId="618E5E34" w14:textId="77777777" w:rsidTr="0036544F">
        <w:trPr>
          <w:trHeight w:val="424"/>
          <w:jc w:val="right"/>
        </w:trPr>
        <w:tc>
          <w:tcPr>
            <w:tcW w:w="80" w:type="dxa"/>
            <w:vMerge/>
            <w:tcBorders>
              <w:right w:val="single" w:sz="4" w:space="0" w:color="D9D9D9" w:themeColor="background1" w:themeShade="D9"/>
            </w:tcBorders>
            <w:shd w:val="clear" w:color="auto" w:fill="D9D9D9"/>
          </w:tcPr>
          <w:p w14:paraId="13CA3029"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EA65602" w14:textId="77777777" w:rsidR="004843BC" w:rsidRPr="00FB57BA" w:rsidRDefault="004843BC" w:rsidP="00F340A8">
            <w:pPr>
              <w:keepNext/>
              <w:keepLines/>
              <w:autoSpaceDE w:val="0"/>
              <w:autoSpaceDN w:val="0"/>
              <w:spacing w:before="40"/>
              <w:ind w:left="144"/>
              <w:rPr>
                <w:rFonts w:ascii="Arial" w:eastAsia="Arial" w:hAnsi="Arial" w:cs="Arial"/>
                <w:b/>
                <w:sz w:val="15"/>
                <w:szCs w:val="15"/>
                <w:lang w:val="es-ES"/>
              </w:rPr>
            </w:pPr>
            <w:r w:rsidRPr="00FB57BA">
              <w:rPr>
                <w:rFonts w:ascii="Arial" w:hAnsi="Arial" w:cs="Arial"/>
                <w:b/>
                <w:bCs/>
                <w:sz w:val="15"/>
                <w:szCs w:val="15"/>
                <w:lang w:val="es-ES"/>
              </w:rPr>
              <w:t>OBJETIVO 6</w:t>
            </w:r>
          </w:p>
          <w:p w14:paraId="5E3E5EA5" w14:textId="77777777" w:rsidR="004843BC" w:rsidRPr="00FB57BA" w:rsidRDefault="004843BC" w:rsidP="00F340A8">
            <w:pPr>
              <w:keepNext/>
              <w:keepLines/>
              <w:autoSpaceDE w:val="0"/>
              <w:autoSpaceDN w:val="0"/>
              <w:spacing w:before="7" w:line="249" w:lineRule="auto"/>
              <w:ind w:left="144"/>
              <w:rPr>
                <w:rFonts w:ascii="Arial" w:eastAsia="Arial" w:hAnsi="Arial" w:cs="Arial"/>
                <w:sz w:val="15"/>
                <w:szCs w:val="15"/>
                <w:lang w:val="es-ES"/>
              </w:rPr>
            </w:pPr>
            <w:r w:rsidRPr="00FB57BA">
              <w:rPr>
                <w:rFonts w:ascii="Arial" w:hAnsi="Arial" w:cs="Arial"/>
                <w:sz w:val="15"/>
                <w:szCs w:val="15"/>
                <w:lang w:val="es-ES"/>
              </w:rPr>
              <w:t>Aumento de la eficacia de la Plataforma</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9C1CA91" w14:textId="6AEF97CB" w:rsidR="004843BC" w:rsidRPr="00FB57BA" w:rsidRDefault="004843BC" w:rsidP="00F340A8">
            <w:pPr>
              <w:keepNext/>
              <w:keepLines/>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a) Examen periódico de la eficacia de la IPBES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A84E25C"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6ECBA6B"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2B849EE"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2F8E5A2"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r>
      <w:tr w:rsidR="004843BC" w:rsidRPr="00A70D26" w14:paraId="1B0EDD47" w14:textId="77777777" w:rsidTr="0036544F">
        <w:trPr>
          <w:trHeight w:val="406"/>
          <w:jc w:val="right"/>
        </w:trPr>
        <w:tc>
          <w:tcPr>
            <w:tcW w:w="80" w:type="dxa"/>
            <w:vMerge/>
            <w:tcBorders>
              <w:right w:val="single" w:sz="4" w:space="0" w:color="D9D9D9" w:themeColor="background1" w:themeShade="D9"/>
            </w:tcBorders>
            <w:shd w:val="clear" w:color="auto" w:fill="D9D9D9"/>
          </w:tcPr>
          <w:p w14:paraId="2DC0CF60"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58E07196" w14:textId="77777777" w:rsidR="004843BC" w:rsidRPr="00FB57BA" w:rsidRDefault="004843BC" w:rsidP="00F340A8">
            <w:pPr>
              <w:keepNext/>
              <w:keepLines/>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5726DEC" w14:textId="049F4827" w:rsidR="004843BC" w:rsidRPr="00FB57BA" w:rsidRDefault="004843BC" w:rsidP="00F340A8">
            <w:pPr>
              <w:keepNext/>
              <w:keepLines/>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b) Examen del marco conceptual de la IPBES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1EFB5D4"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41F373E"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C972C54"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E8C6516" w14:textId="77777777" w:rsidR="004843BC" w:rsidRPr="00FB57BA" w:rsidRDefault="004843BC" w:rsidP="00F340A8">
            <w:pPr>
              <w:keepNext/>
              <w:keepLines/>
              <w:autoSpaceDE w:val="0"/>
              <w:autoSpaceDN w:val="0"/>
              <w:jc w:val="center"/>
              <w:rPr>
                <w:rFonts w:ascii="Arial" w:eastAsia="Arial" w:hAnsi="Arial" w:cs="Arial"/>
                <w:sz w:val="15"/>
                <w:szCs w:val="15"/>
                <w:lang w:val="es-ES" w:bidi="en-US"/>
              </w:rPr>
            </w:pPr>
          </w:p>
        </w:tc>
      </w:tr>
      <w:tr w:rsidR="004843BC" w:rsidRPr="00A70D26" w14:paraId="6CF577EA" w14:textId="77777777" w:rsidTr="0036544F">
        <w:trPr>
          <w:trHeight w:val="424"/>
          <w:jc w:val="right"/>
        </w:trPr>
        <w:tc>
          <w:tcPr>
            <w:tcW w:w="80" w:type="dxa"/>
            <w:vMerge/>
            <w:tcBorders>
              <w:right w:val="single" w:sz="4" w:space="0" w:color="D9D9D9" w:themeColor="background1" w:themeShade="D9"/>
            </w:tcBorders>
            <w:shd w:val="clear" w:color="auto" w:fill="D9D9D9"/>
          </w:tcPr>
          <w:p w14:paraId="244BB001"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6ABED95"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CC63118" w14:textId="6D9FA7F4" w:rsidR="004843BC" w:rsidRPr="00FB57BA" w:rsidRDefault="004843BC" w:rsidP="00F340A8">
            <w:pPr>
              <w:widowControl w:val="0"/>
              <w:autoSpaceDE w:val="0"/>
              <w:autoSpaceDN w:val="0"/>
              <w:spacing w:before="40"/>
              <w:ind w:left="72"/>
              <w:rPr>
                <w:rFonts w:ascii="Arial" w:eastAsia="Arial" w:hAnsi="Arial" w:cs="Arial"/>
                <w:color w:val="231F20"/>
                <w:sz w:val="15"/>
                <w:szCs w:val="15"/>
                <w:lang w:val="es-ES"/>
              </w:rPr>
            </w:pPr>
            <w:r w:rsidRPr="00FB57BA">
              <w:rPr>
                <w:rFonts w:ascii="Arial" w:hAnsi="Arial" w:cs="Arial"/>
                <w:sz w:val="15"/>
                <w:szCs w:val="15"/>
                <w:lang w:val="es-ES"/>
              </w:rPr>
              <w:t>c) Mejoramiento de la eficacia del proceso de evaluación</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2A560F88"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29E9585"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58DAE33C"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04C5F6B" w14:textId="77777777" w:rsidR="004843BC" w:rsidRPr="00FB57BA" w:rsidRDefault="004843BC" w:rsidP="00F340A8">
            <w:pPr>
              <w:widowControl w:val="0"/>
              <w:autoSpaceDE w:val="0"/>
              <w:autoSpaceDN w:val="0"/>
              <w:jc w:val="center"/>
              <w:rPr>
                <w:rFonts w:ascii="Arial" w:eastAsia="Arial" w:hAnsi="Arial" w:cs="Arial"/>
                <w:sz w:val="15"/>
                <w:szCs w:val="15"/>
                <w:lang w:val="es-ES" w:bidi="en-US"/>
              </w:rPr>
            </w:pPr>
          </w:p>
        </w:tc>
      </w:tr>
      <w:tr w:rsidR="004843BC" w:rsidRPr="00A70D26" w14:paraId="074E98F8" w14:textId="77777777" w:rsidTr="0036544F">
        <w:trPr>
          <w:trHeight w:val="236"/>
          <w:jc w:val="right"/>
        </w:trPr>
        <w:tc>
          <w:tcPr>
            <w:tcW w:w="80" w:type="dxa"/>
            <w:vMerge/>
            <w:shd w:val="clear" w:color="auto" w:fill="D9D9D9"/>
          </w:tcPr>
          <w:p w14:paraId="2006495D" w14:textId="77777777" w:rsidR="004843BC" w:rsidRPr="00FB57BA" w:rsidRDefault="004843BC" w:rsidP="00F340A8">
            <w:pPr>
              <w:widowControl w:val="0"/>
              <w:autoSpaceDE w:val="0"/>
              <w:autoSpaceDN w:val="0"/>
              <w:spacing w:before="23"/>
              <w:ind w:left="144"/>
              <w:rPr>
                <w:rFonts w:ascii="Arial" w:eastAsia="Arial" w:hAnsi="Arial" w:cs="Arial"/>
                <w:b/>
                <w:color w:val="231F20"/>
                <w:sz w:val="20"/>
                <w:szCs w:val="20"/>
                <w:lang w:val="es-ES" w:bidi="en-US"/>
              </w:rPr>
            </w:pPr>
          </w:p>
        </w:tc>
        <w:tc>
          <w:tcPr>
            <w:tcW w:w="1338" w:type="dxa"/>
            <w:tcBorders>
              <w:top w:val="single" w:sz="4" w:space="0" w:color="D9D9D9" w:themeColor="background1" w:themeShade="D9"/>
              <w:right w:val="single" w:sz="12" w:space="0" w:color="D9D9D9"/>
            </w:tcBorders>
            <w:shd w:val="clear" w:color="auto" w:fill="DDD9C3"/>
          </w:tcPr>
          <w:p w14:paraId="2C394A48" w14:textId="77777777" w:rsidR="004843BC" w:rsidRPr="00FB57BA" w:rsidRDefault="004843BC" w:rsidP="00F340A8">
            <w:pPr>
              <w:widowControl w:val="0"/>
              <w:autoSpaceDE w:val="0"/>
              <w:autoSpaceDN w:val="0"/>
              <w:spacing w:before="40"/>
              <w:ind w:left="144"/>
              <w:rPr>
                <w:rFonts w:ascii="Arial" w:eastAsia="Arial" w:hAnsi="Arial" w:cs="Arial"/>
                <w:b/>
                <w:color w:val="231F20"/>
                <w:sz w:val="15"/>
                <w:szCs w:val="15"/>
                <w:lang w:val="es-ES" w:bidi="en-US"/>
              </w:rPr>
            </w:pPr>
          </w:p>
        </w:tc>
        <w:tc>
          <w:tcPr>
            <w:tcW w:w="1987" w:type="dxa"/>
            <w:tcBorders>
              <w:top w:val="single" w:sz="4" w:space="0" w:color="D9D9D9" w:themeColor="background1" w:themeShade="D9"/>
              <w:right w:val="single" w:sz="12" w:space="0" w:color="D9D9D9"/>
            </w:tcBorders>
            <w:shd w:val="clear" w:color="auto" w:fill="DDD9C3"/>
          </w:tcPr>
          <w:p w14:paraId="2CE3694D" w14:textId="77777777" w:rsidR="004843BC" w:rsidRPr="00FB57BA" w:rsidRDefault="004843BC" w:rsidP="00F340A8">
            <w:pPr>
              <w:widowControl w:val="0"/>
              <w:autoSpaceDE w:val="0"/>
              <w:autoSpaceDN w:val="0"/>
              <w:spacing w:before="40"/>
              <w:ind w:left="72"/>
              <w:rPr>
                <w:rFonts w:ascii="Arial" w:eastAsia="Arial" w:hAnsi="Arial" w:cs="Arial"/>
                <w:b/>
                <w:color w:val="231F20"/>
                <w:sz w:val="15"/>
                <w:szCs w:val="15"/>
                <w:lang w:val="es-ES" w:bidi="en-US"/>
              </w:rPr>
            </w:pPr>
          </w:p>
        </w:tc>
        <w:tc>
          <w:tcPr>
            <w:tcW w:w="6537" w:type="dxa"/>
            <w:gridSpan w:val="5"/>
            <w:tcBorders>
              <w:top w:val="single" w:sz="4" w:space="0" w:color="D9D9D9" w:themeColor="background1" w:themeShade="D9"/>
              <w:left w:val="single" w:sz="12" w:space="0" w:color="D9D9D9"/>
            </w:tcBorders>
            <w:shd w:val="clear" w:color="auto" w:fill="DDD9C3"/>
          </w:tcPr>
          <w:p w14:paraId="2B4B6AD8" w14:textId="77777777" w:rsidR="004843BC" w:rsidRPr="00FB57BA" w:rsidRDefault="004843BC" w:rsidP="00F340A8">
            <w:pPr>
              <w:widowControl w:val="0"/>
              <w:autoSpaceDE w:val="0"/>
              <w:autoSpaceDN w:val="0"/>
              <w:rPr>
                <w:rFonts w:ascii="Arial" w:eastAsia="Arial" w:hAnsi="Arial" w:cs="Arial"/>
                <w:color w:val="262626"/>
                <w:sz w:val="15"/>
                <w:szCs w:val="15"/>
                <w:lang w:val="es-ES"/>
              </w:rPr>
            </w:pPr>
            <w:r w:rsidRPr="00FB57BA">
              <w:rPr>
                <w:rFonts w:ascii="Arial" w:hAnsi="Arial" w:cs="Arial"/>
                <w:sz w:val="15"/>
                <w:szCs w:val="15"/>
                <w:lang w:val="es-ES"/>
              </w:rPr>
              <w:t>(*) Los productos previstos específicos serán elaborados por los equipos de tareas</w:t>
            </w:r>
          </w:p>
        </w:tc>
      </w:tr>
      <w:tr w:rsidR="004843BC" w:rsidRPr="00A70D26" w14:paraId="490026C6" w14:textId="77777777" w:rsidTr="0036544F">
        <w:trPr>
          <w:trHeight w:val="60"/>
          <w:jc w:val="right"/>
        </w:trPr>
        <w:tc>
          <w:tcPr>
            <w:tcW w:w="80" w:type="dxa"/>
            <w:vMerge/>
            <w:shd w:val="clear" w:color="auto" w:fill="D9D9D9"/>
          </w:tcPr>
          <w:p w14:paraId="6D4F13EB" w14:textId="77777777" w:rsidR="004843BC" w:rsidRPr="00FB57BA" w:rsidRDefault="004843BC" w:rsidP="00F340A8">
            <w:pPr>
              <w:widowControl w:val="0"/>
              <w:autoSpaceDE w:val="0"/>
              <w:autoSpaceDN w:val="0"/>
              <w:ind w:left="144"/>
              <w:rPr>
                <w:rFonts w:eastAsia="Arial" w:hAnsi="Arial" w:cs="Arial"/>
                <w:sz w:val="20"/>
                <w:szCs w:val="20"/>
                <w:lang w:val="es-ES" w:bidi="en-US"/>
              </w:rPr>
            </w:pPr>
          </w:p>
        </w:tc>
        <w:tc>
          <w:tcPr>
            <w:tcW w:w="1338" w:type="dxa"/>
            <w:tcBorders>
              <w:right w:val="single" w:sz="12" w:space="0" w:color="D9D9D9"/>
            </w:tcBorders>
            <w:shd w:val="clear" w:color="auto" w:fill="D9D9D9"/>
            <w:vAlign w:val="center"/>
          </w:tcPr>
          <w:p w14:paraId="0DBC168F" w14:textId="77777777" w:rsidR="004843BC" w:rsidRPr="00FB57BA" w:rsidRDefault="004843BC" w:rsidP="00F340A8">
            <w:pPr>
              <w:widowControl w:val="0"/>
              <w:autoSpaceDE w:val="0"/>
              <w:autoSpaceDN w:val="0"/>
              <w:ind w:left="144"/>
              <w:rPr>
                <w:rFonts w:ascii="Arial" w:eastAsia="Arial" w:hAnsi="Arial" w:cs="Arial"/>
                <w:sz w:val="15"/>
                <w:szCs w:val="15"/>
                <w:lang w:val="es-ES" w:bidi="en-US"/>
              </w:rPr>
            </w:pPr>
          </w:p>
        </w:tc>
        <w:tc>
          <w:tcPr>
            <w:tcW w:w="2388" w:type="dxa"/>
            <w:gridSpan w:val="2"/>
            <w:tcBorders>
              <w:right w:val="single" w:sz="12" w:space="0" w:color="D9D9D9"/>
            </w:tcBorders>
            <w:shd w:val="clear" w:color="auto" w:fill="D9D9D9"/>
          </w:tcPr>
          <w:p w14:paraId="03BA2CEB" w14:textId="77777777" w:rsidR="004843BC" w:rsidRPr="00FB57BA" w:rsidRDefault="004843BC" w:rsidP="00F340A8">
            <w:pPr>
              <w:widowControl w:val="0"/>
              <w:autoSpaceDE w:val="0"/>
              <w:autoSpaceDN w:val="0"/>
              <w:ind w:left="144"/>
              <w:rPr>
                <w:rFonts w:ascii="Arial" w:eastAsia="Arial" w:hAnsi="Arial" w:cs="Arial"/>
                <w:sz w:val="15"/>
                <w:szCs w:val="15"/>
                <w:lang w:val="es-ES" w:bidi="en-US"/>
              </w:rPr>
            </w:pPr>
          </w:p>
        </w:tc>
        <w:tc>
          <w:tcPr>
            <w:tcW w:w="6136" w:type="dxa"/>
            <w:gridSpan w:val="4"/>
            <w:tcBorders>
              <w:left w:val="single" w:sz="12" w:space="0" w:color="D9D9D9"/>
            </w:tcBorders>
            <w:shd w:val="clear" w:color="auto" w:fill="D9D9D9"/>
          </w:tcPr>
          <w:p w14:paraId="1859D2FE" w14:textId="77777777" w:rsidR="004843BC" w:rsidRPr="00FB57BA" w:rsidRDefault="004843BC" w:rsidP="00F340A8">
            <w:pPr>
              <w:widowControl w:val="0"/>
              <w:autoSpaceDE w:val="0"/>
              <w:autoSpaceDN w:val="0"/>
              <w:ind w:left="144"/>
              <w:rPr>
                <w:rFonts w:ascii="Arial" w:eastAsia="Arial" w:hAnsi="Arial" w:cs="Arial"/>
                <w:sz w:val="15"/>
                <w:szCs w:val="15"/>
                <w:lang w:val="es-ES" w:bidi="en-US"/>
              </w:rPr>
            </w:pPr>
          </w:p>
        </w:tc>
      </w:tr>
    </w:tbl>
    <w:p w14:paraId="25DC653B" w14:textId="579EBB07" w:rsidR="004843BC" w:rsidRPr="00FB57BA" w:rsidRDefault="004843BC" w:rsidP="00BE0AFB">
      <w:pPr>
        <w:numPr>
          <w:ilvl w:val="0"/>
          <w:numId w:val="32"/>
        </w:numPr>
        <w:tabs>
          <w:tab w:val="left" w:pos="1247"/>
          <w:tab w:val="left" w:pos="1814"/>
          <w:tab w:val="left" w:pos="2381"/>
          <w:tab w:val="left" w:pos="2948"/>
          <w:tab w:val="left" w:pos="3515"/>
          <w:tab w:val="left" w:pos="4082"/>
        </w:tabs>
        <w:spacing w:before="160" w:after="120"/>
        <w:rPr>
          <w:sz w:val="20"/>
          <w:szCs w:val="20"/>
          <w:lang w:val="es-ES"/>
        </w:rPr>
      </w:pPr>
      <w:r w:rsidRPr="00FB57BA">
        <w:rPr>
          <w:sz w:val="20"/>
          <w:szCs w:val="20"/>
          <w:lang w:val="es-ES"/>
        </w:rPr>
        <w:t xml:space="preserve">El programa de trabajo se ejecutará de modo que los objetivos se refuercen unos a otros. Por ejemplo, las actividades de creación de capacidad contribuirán al proceso de evaluación mediante el fomento de la capacidad de los científicos y otros depositarios de conocimientos para producir evaluaciones (por ejemplo, mediante el programa de becas) y la capacidad de los Gobiernos para examinar y usar las conclusiones de esas evaluaciones. También se apoyarán entre sí las actividades relacionadas con los objetivos 2 a 5 relativas a la creación de capacidad, la base de conocimientos, el apoyo normativo y la comunicación y participación. </w:t>
      </w:r>
    </w:p>
    <w:p w14:paraId="1324401C" w14:textId="77777777" w:rsidR="004843BC" w:rsidRPr="00FB57BA" w:rsidRDefault="004843BC" w:rsidP="00BE0AFB">
      <w:pPr>
        <w:widowControl w:val="0"/>
        <w:numPr>
          <w:ilvl w:val="0"/>
          <w:numId w:val="32"/>
        </w:numPr>
        <w:autoSpaceDE w:val="0"/>
        <w:autoSpaceDN w:val="0"/>
        <w:spacing w:before="160" w:after="80"/>
        <w:rPr>
          <w:sz w:val="20"/>
          <w:szCs w:val="20"/>
          <w:lang w:val="es-ES"/>
        </w:rPr>
      </w:pPr>
      <w:r w:rsidRPr="00FB57BA">
        <w:rPr>
          <w:b/>
          <w:bCs/>
          <w:sz w:val="20"/>
          <w:szCs w:val="20"/>
          <w:lang w:val="es-ES"/>
        </w:rPr>
        <w:t>Objetivo 1: evaluación de los conocimientos</w:t>
      </w:r>
      <w:r w:rsidRPr="00FB57BA">
        <w:rPr>
          <w:sz w:val="20"/>
          <w:szCs w:val="20"/>
          <w:lang w:val="es-ES"/>
        </w:rPr>
        <w:t xml:space="preserve">: </w:t>
      </w:r>
      <w:r w:rsidRPr="00FB57BA">
        <w:rPr>
          <w:i/>
          <w:iCs/>
          <w:sz w:val="20"/>
          <w:szCs w:val="20"/>
          <w:lang w:val="es-ES"/>
        </w:rPr>
        <w:t>Evaluar el estado de los conocimientos sobre la diversidad biológica y las contribuciones de la naturaleza para el ser humano en apoyo del desarrollo sostenible</w:t>
      </w:r>
      <w:r w:rsidRPr="00FB57BA">
        <w:rPr>
          <w:sz w:val="20"/>
          <w:szCs w:val="20"/>
          <w:vertAlign w:val="superscript"/>
          <w:lang w:val="es-ES"/>
        </w:rPr>
        <w:footnoteReference w:id="21"/>
      </w:r>
      <w:r w:rsidRPr="00FB57BA">
        <w:rPr>
          <w:sz w:val="20"/>
          <w:szCs w:val="20"/>
          <w:lang w:val="es-ES"/>
        </w:rPr>
        <w:t xml:space="preserve">. Este objetivo se logrará por medio de los siguientes productos previstos iniciales, que corresponden a los tres temas prioritarios enunciados en la sección II.A: </w:t>
      </w:r>
    </w:p>
    <w:p w14:paraId="70BC2412" w14:textId="77777777" w:rsidR="004843BC" w:rsidRPr="00FB57BA" w:rsidRDefault="00655CFE" w:rsidP="00BE0AFB">
      <w:pPr>
        <w:widowControl w:val="0"/>
        <w:numPr>
          <w:ilvl w:val="1"/>
          <w:numId w:val="32"/>
        </w:numPr>
        <w:tabs>
          <w:tab w:val="left" w:pos="624"/>
        </w:tabs>
        <w:autoSpaceDE w:val="0"/>
        <w:autoSpaceDN w:val="0"/>
        <w:spacing w:after="80"/>
        <w:ind w:firstLine="624"/>
        <w:rPr>
          <w:sz w:val="20"/>
          <w:szCs w:val="20"/>
          <w:lang w:val="es-ES"/>
        </w:rPr>
      </w:pPr>
      <w:r w:rsidRPr="00FB57BA">
        <w:rPr>
          <w:i/>
          <w:iCs/>
          <w:sz w:val="20"/>
          <w:szCs w:val="20"/>
          <w:lang w:val="es-ES"/>
        </w:rPr>
        <w:t>Producto previsto 1 a): Una evaluación temática de los vínculos entre la diversidad biológica, el agua, la alimentación y la salud.</w:t>
      </w:r>
      <w:r w:rsidRPr="00FB57BA">
        <w:rPr>
          <w:sz w:val="20"/>
          <w:szCs w:val="20"/>
          <w:lang w:val="es-ES"/>
        </w:rPr>
        <w:t xml:space="preserve"> En apoyo del tema 1, Comprensión de la importancia de la diversidad biológica para lograr los objetivos de la Agenda 2030 para el Desarrollo Sostenible, en esta evaluación se utilizará un enfoque de nexos para examinar los vínculos entre la diversidad biológica y las cuestiones antes mencionadas, como la productividad agrícola, la nutrición, el control de plagas, la calidad del agua, las enfermedades infecciosas, la salud mental y física y la adaptación al cambio climático y la mitigación de sus efectos, con miras a proporcionar a usuarios y administradores la información pertinente y útil relacionada con la formulación de políticas y medidas en los sectores pertinentes; </w:t>
      </w:r>
    </w:p>
    <w:p w14:paraId="7CC0C5B0" w14:textId="57E1675A" w:rsidR="004843BC" w:rsidRPr="00FB57BA" w:rsidRDefault="004843BC" w:rsidP="00BE0AFB">
      <w:pPr>
        <w:widowControl w:val="0"/>
        <w:numPr>
          <w:ilvl w:val="1"/>
          <w:numId w:val="32"/>
        </w:numPr>
        <w:tabs>
          <w:tab w:val="left" w:pos="624"/>
        </w:tabs>
        <w:autoSpaceDE w:val="0"/>
        <w:autoSpaceDN w:val="0"/>
        <w:spacing w:after="80"/>
        <w:ind w:firstLine="624"/>
        <w:rPr>
          <w:sz w:val="20"/>
          <w:szCs w:val="20"/>
          <w:lang w:val="es-ES"/>
        </w:rPr>
      </w:pPr>
      <w:r w:rsidRPr="00FB57BA">
        <w:rPr>
          <w:i/>
          <w:iCs/>
          <w:sz w:val="20"/>
          <w:szCs w:val="20"/>
          <w:lang w:val="es-ES"/>
        </w:rPr>
        <w:t>Producto previsto 1 b): Un documento técnico sobre los vínculos entre la diversidad biológica y el cambio climático.</w:t>
      </w:r>
      <w:r w:rsidRPr="00FB57BA">
        <w:rPr>
          <w:sz w:val="20"/>
          <w:szCs w:val="20"/>
          <w:lang w:val="es-ES"/>
        </w:rPr>
        <w:t xml:space="preserve"> En el documento técnico se examinarán posibles sinergias como son las soluciones basadas en la naturaleza y las compensaciones entre los esfuerzos encaminados a conservar, restaurar y utilizar la diversidad biológica de forma sostenible y las actividades de apoyo a la adaptación al cambio climático y la mitigación de sus efectos. Se aprovechará el material que contienen los informes de evaluación del Grupo Intergubernamental de Expertos sobre el Cambio Climático y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w:t>
      </w:r>
    </w:p>
    <w:p w14:paraId="0A6CFA96" w14:textId="77777777" w:rsidR="004843BC" w:rsidRPr="00FB57BA" w:rsidRDefault="004843BC" w:rsidP="00BE0AFB">
      <w:pPr>
        <w:widowControl w:val="0"/>
        <w:numPr>
          <w:ilvl w:val="1"/>
          <w:numId w:val="32"/>
        </w:numPr>
        <w:tabs>
          <w:tab w:val="left" w:pos="624"/>
        </w:tabs>
        <w:autoSpaceDE w:val="0"/>
        <w:autoSpaceDN w:val="0"/>
        <w:spacing w:after="80"/>
        <w:ind w:firstLine="624"/>
        <w:rPr>
          <w:sz w:val="20"/>
          <w:szCs w:val="20"/>
          <w:lang w:val="es-ES"/>
        </w:rPr>
      </w:pPr>
      <w:r w:rsidRPr="00FB57BA">
        <w:rPr>
          <w:i/>
          <w:iCs/>
          <w:sz w:val="20"/>
          <w:szCs w:val="20"/>
          <w:lang w:val="es-ES"/>
        </w:rPr>
        <w:t>Producto previsto 1 c): una evaluación temática de las causas subyacentes de la pérdida de la diversidad biológica y los factores determinantes de las opciones para lograr un cambio transformador y la Visión 2050 para la Diversidad Biológica.</w:t>
      </w:r>
      <w:r w:rsidRPr="00FB57BA">
        <w:rPr>
          <w:sz w:val="20"/>
          <w:szCs w:val="20"/>
          <w:lang w:val="es-ES"/>
        </w:rPr>
        <w:t xml:space="preserve"> La finalidad de esta evaluación es señalar y entender los factores de la sociedad humana a nivel individual y colectivo, incluidas las dimensiones conductuales, sociales, culturales, económicas, institucionales, técnicas y tecnológicas, que pueden aprovecharse para propiciar un cambio transformador en pro de la conservación, restauración y uso racional de la diversidad biológica, sin dejar de tener en cuenta objetivos sociales y económicos más amplios en el contexto del desarrollo sostenible. En la evaluación se estudian los motivos y factores impulsores de los grandes cambios y transiciones sociales para orientar la concepción de las políticas y las campañas de comunicación y colaboración al respecto y otras medidas pertinentes; </w:t>
      </w:r>
    </w:p>
    <w:p w14:paraId="11D5F388" w14:textId="77777777" w:rsidR="004843BC" w:rsidRPr="00FB57BA" w:rsidRDefault="004843BC" w:rsidP="00BE0AFB">
      <w:pPr>
        <w:widowControl w:val="0"/>
        <w:numPr>
          <w:ilvl w:val="1"/>
          <w:numId w:val="32"/>
        </w:numPr>
        <w:tabs>
          <w:tab w:val="left" w:pos="624"/>
        </w:tabs>
        <w:autoSpaceDE w:val="0"/>
        <w:autoSpaceDN w:val="0"/>
        <w:spacing w:after="80"/>
        <w:ind w:firstLine="624"/>
        <w:rPr>
          <w:rFonts w:eastAsia="Calibri"/>
          <w:bCs/>
          <w:sz w:val="20"/>
          <w:szCs w:val="20"/>
          <w:lang w:val="es-ES"/>
        </w:rPr>
      </w:pPr>
      <w:r w:rsidRPr="00FB57BA">
        <w:rPr>
          <w:i/>
          <w:iCs/>
          <w:sz w:val="20"/>
          <w:szCs w:val="20"/>
          <w:lang w:val="es-ES"/>
        </w:rPr>
        <w:t>Producto previsto 1 d): Una evaluación metodológica de los efectos de las empresas en la diversidad biológica y en las contribuciones de la naturaleza para el ser humano, y de su dependencia respecto de aquella y de estas.</w:t>
      </w:r>
      <w:r w:rsidRPr="00FB57BA">
        <w:rPr>
          <w:sz w:val="20"/>
          <w:szCs w:val="20"/>
          <w:lang w:val="es-ES"/>
        </w:rPr>
        <w:t xml:space="preserve"> La finalidad de esta evaluación metodológica es clasificar las formas de dependencia de las empresas con respecto a la diversidad biológica y a las contribuciones de la naturaleza para el ser humano, y de los tipos de efectos que causan esas empresas en una y otras, y catalogar los criterios e indicadores que se usan para cuantificar esa dependencia y esos efectos, tomando en consideración la forma de integrar esos sistemas de medición en otros aspectos de la sostenibilidad. </w:t>
      </w:r>
    </w:p>
    <w:p w14:paraId="57EC743C" w14:textId="77777777" w:rsidR="004843BC" w:rsidRPr="00FB57BA" w:rsidRDefault="004843BC" w:rsidP="00BE0AFB">
      <w:pPr>
        <w:widowControl w:val="0"/>
        <w:numPr>
          <w:ilvl w:val="0"/>
          <w:numId w:val="32"/>
        </w:numPr>
        <w:autoSpaceDE w:val="0"/>
        <w:autoSpaceDN w:val="0"/>
        <w:spacing w:after="80"/>
        <w:rPr>
          <w:sz w:val="20"/>
          <w:szCs w:val="20"/>
          <w:lang w:val="es-ES"/>
        </w:rPr>
      </w:pPr>
      <w:r w:rsidRPr="00FB57BA">
        <w:rPr>
          <w:b/>
          <w:bCs/>
          <w:sz w:val="20"/>
          <w:szCs w:val="20"/>
          <w:lang w:val="es-ES"/>
        </w:rPr>
        <w:t>Objetivo 2: creación de capacidad:</w:t>
      </w:r>
      <w:r w:rsidRPr="00FB57BA">
        <w:rPr>
          <w:sz w:val="20"/>
          <w:szCs w:val="20"/>
          <w:lang w:val="es-ES"/>
        </w:rPr>
        <w:t xml:space="preserve"> </w:t>
      </w:r>
      <w:r w:rsidRPr="0036544F">
        <w:rPr>
          <w:i/>
          <w:iCs/>
          <w:sz w:val="20"/>
          <w:szCs w:val="20"/>
          <w:lang w:val="es-ES"/>
        </w:rPr>
        <w:t>Fomentar la capacidad de las personas y las instituciones para el fortalecimiento de la interfaz entre la ciencia y las políticas relativas a la diversidad biológica y los servicios de los ecosistemas.</w:t>
      </w:r>
      <w:r w:rsidRPr="00FB57BA">
        <w:rPr>
          <w:sz w:val="20"/>
          <w:szCs w:val="20"/>
          <w:lang w:val="es-ES"/>
        </w:rPr>
        <w:t xml:space="preserve"> El logro de este objetivo cuenta con el apoyo de los tres componentes del plan renovable de creación de capacidad, que se aplica a las actividades actuales y futuras del programa de trabajo</w:t>
      </w:r>
      <w:r w:rsidRPr="00FB57BA">
        <w:rPr>
          <w:rFonts w:eastAsia="SimSun"/>
          <w:sz w:val="20"/>
          <w:szCs w:val="20"/>
          <w:vertAlign w:val="superscript"/>
          <w:lang w:val="es-ES" w:eastAsia="zh-CN"/>
        </w:rPr>
        <w:footnoteReference w:id="22"/>
      </w:r>
      <w:r w:rsidRPr="00FB57BA">
        <w:rPr>
          <w:sz w:val="20"/>
          <w:szCs w:val="20"/>
          <w:lang w:val="es-ES"/>
        </w:rPr>
        <w:t>:</w:t>
      </w:r>
    </w:p>
    <w:p w14:paraId="2533F4BF" w14:textId="77777777" w:rsidR="004843BC" w:rsidRPr="00FB57BA" w:rsidRDefault="004843BC" w:rsidP="00BE0AFB">
      <w:pPr>
        <w:widowControl w:val="0"/>
        <w:numPr>
          <w:ilvl w:val="1"/>
          <w:numId w:val="32"/>
        </w:numPr>
        <w:autoSpaceDE w:val="0"/>
        <w:autoSpaceDN w:val="0"/>
        <w:spacing w:after="80"/>
        <w:ind w:firstLine="624"/>
        <w:rPr>
          <w:sz w:val="20"/>
          <w:szCs w:val="20"/>
          <w:lang w:val="es-ES"/>
        </w:rPr>
      </w:pPr>
      <w:r w:rsidRPr="00FB57BA">
        <w:rPr>
          <w:i/>
          <w:iCs/>
          <w:sz w:val="20"/>
          <w:szCs w:val="20"/>
          <w:lang w:val="es-ES"/>
        </w:rPr>
        <w:t>Mejora del aprendizaje y la participación.</w:t>
      </w:r>
      <w:r w:rsidRPr="00FB57BA">
        <w:rPr>
          <w:sz w:val="20"/>
          <w:szCs w:val="20"/>
          <w:lang w:val="es-ES"/>
        </w:rPr>
        <w:t xml:space="preserve"> El objetivo consiste en mantener el programa de becas y el programa de capacitación y familiarización, incluso mediante seminarios web y otros recursos en línea, guías, material didáctico, cursillos prácticos, capacitación y diálogos para agentes de la interfaz entre la ciencia y las políticas, facilitados por la IPBES. La Plataforma llevará a la práctica este objetivo con otros agentes, cuando proceda;</w:t>
      </w:r>
    </w:p>
    <w:p w14:paraId="5540F9C9" w14:textId="77777777" w:rsidR="004843BC" w:rsidRPr="00FB57BA" w:rsidRDefault="004843BC" w:rsidP="00BE0AFB">
      <w:pPr>
        <w:widowControl w:val="0"/>
        <w:numPr>
          <w:ilvl w:val="1"/>
          <w:numId w:val="32"/>
        </w:numPr>
        <w:autoSpaceDE w:val="0"/>
        <w:autoSpaceDN w:val="0"/>
        <w:spacing w:after="80"/>
        <w:ind w:firstLine="624"/>
        <w:rPr>
          <w:sz w:val="20"/>
          <w:szCs w:val="20"/>
          <w:lang w:val="es-ES"/>
        </w:rPr>
      </w:pPr>
      <w:r w:rsidRPr="00FB57BA">
        <w:rPr>
          <w:i/>
          <w:iCs/>
          <w:sz w:val="20"/>
          <w:szCs w:val="20"/>
          <w:lang w:val="es-ES"/>
        </w:rPr>
        <w:t>Acceso facilitado a los conocimientos especializados y la información.</w:t>
      </w:r>
      <w:r w:rsidRPr="00FB57BA">
        <w:rPr>
          <w:sz w:val="20"/>
          <w:szCs w:val="20"/>
          <w:lang w:val="es-ES"/>
        </w:rPr>
        <w:t xml:space="preserve"> Gracias a este objetivo se seguirá promoviendo la aceptación de los objetivos y los resultados previstos del programa de trabajo, y se establecerán comunidades de práctica en torno a ellos. La labor se centrará en las evaluaciones aprobadas y los objetivos y resultados previstos relacionados con los instrumentos y las metodologías de apoyo normativo, los conocimientos y datos, y los conocimientos indígenas y locales. Este objetivo se llevará a la práctica en gran medida gracias a la labor de los asociados estratégicos y los colaboradores;</w:t>
      </w:r>
    </w:p>
    <w:p w14:paraId="38BB68EA" w14:textId="20755FAF" w:rsidR="004843BC" w:rsidRPr="00FB57BA" w:rsidRDefault="004843BC" w:rsidP="00BE0AFB">
      <w:pPr>
        <w:keepNext/>
        <w:keepLines/>
        <w:widowControl w:val="0"/>
        <w:numPr>
          <w:ilvl w:val="1"/>
          <w:numId w:val="32"/>
        </w:numPr>
        <w:autoSpaceDE w:val="0"/>
        <w:autoSpaceDN w:val="0"/>
        <w:spacing w:after="120"/>
        <w:ind w:firstLine="624"/>
        <w:rPr>
          <w:sz w:val="20"/>
          <w:szCs w:val="20"/>
          <w:lang w:val="es-ES"/>
        </w:rPr>
      </w:pPr>
      <w:r w:rsidRPr="00FB57BA">
        <w:rPr>
          <w:i/>
          <w:iCs/>
          <w:sz w:val="20"/>
          <w:szCs w:val="20"/>
          <w:lang w:val="es-ES"/>
        </w:rPr>
        <w:t>Fortalecimiento de las capacidades nacionales y regionales.</w:t>
      </w:r>
      <w:r w:rsidRPr="00FB57BA">
        <w:rPr>
          <w:sz w:val="20"/>
          <w:szCs w:val="20"/>
          <w:lang w:val="es-ES"/>
        </w:rPr>
        <w:t xml:space="preserve"> Este objetivo comprende la labor de estímulo a la creación de plataformas, redes y evaluaciones </w:t>
      </w:r>
      <w:r w:rsidR="00B92D4A">
        <w:rPr>
          <w:sz w:val="20"/>
          <w:szCs w:val="20"/>
          <w:lang w:val="es-ES"/>
        </w:rPr>
        <w:t>Científico</w:t>
      </w:r>
      <w:r w:rsidR="00B92D4A">
        <w:rPr>
          <w:sz w:val="20"/>
          <w:szCs w:val="20"/>
          <w:lang w:val="es-ES"/>
        </w:rPr>
        <w:noBreakHyphen/>
        <w:t>normativa</w:t>
      </w:r>
      <w:r w:rsidRPr="00FB57BA">
        <w:rPr>
          <w:sz w:val="20"/>
          <w:szCs w:val="20"/>
          <w:lang w:val="es-ES"/>
        </w:rPr>
        <w:t>s sobre diversidad biológica y servicios de los ecosistemas a nivel nacional, regional y subregional, como, por ejemplo, las actividades que facilitan la elaboración de directrices para esas iniciativas. Fortalecer la función de los coordinadores nacionales también es fundamental para fomentar la capacidad nacional en la interfaz entre la ciencia y las políticas. La IPBES recurrirá en gran medida a la experiencia de asociados estratégicos y colaboradores para llevar a la práctica este objetivo. Otros agentes estratégicos y pertinentes ajenos a la IPBES aportarán ayuda técnica y financiera para la creación de capacidades nacionales y regionales.</w:t>
      </w:r>
    </w:p>
    <w:p w14:paraId="08B4AB22" w14:textId="77777777" w:rsidR="004843BC" w:rsidRPr="00FB57BA" w:rsidRDefault="004843BC" w:rsidP="00BE0AFB">
      <w:pPr>
        <w:widowControl w:val="0"/>
        <w:numPr>
          <w:ilvl w:val="0"/>
          <w:numId w:val="32"/>
        </w:numPr>
        <w:autoSpaceDE w:val="0"/>
        <w:autoSpaceDN w:val="0"/>
        <w:spacing w:after="120"/>
        <w:rPr>
          <w:sz w:val="20"/>
          <w:szCs w:val="20"/>
          <w:lang w:val="es-ES"/>
        </w:rPr>
      </w:pPr>
      <w:r w:rsidRPr="00FB57BA">
        <w:rPr>
          <w:b/>
          <w:bCs/>
          <w:sz w:val="20"/>
          <w:szCs w:val="20"/>
          <w:lang w:val="es-ES"/>
        </w:rPr>
        <w:t>Objetivo 3: fortalecimiento de la base de conocimientos</w:t>
      </w:r>
      <w:r w:rsidRPr="00FB57BA">
        <w:rPr>
          <w:sz w:val="20"/>
          <w:szCs w:val="20"/>
          <w:lang w:val="es-ES"/>
        </w:rPr>
        <w:t xml:space="preserve">: </w:t>
      </w:r>
      <w:r w:rsidRPr="00FB57BA">
        <w:rPr>
          <w:i/>
          <w:iCs/>
          <w:sz w:val="20"/>
          <w:szCs w:val="20"/>
          <w:lang w:val="es-ES"/>
        </w:rPr>
        <w:t>Promover la generación de conocimientos y la gestión de datos sobre diversidad biológica y servicios de los ecosistemas que sirvan de base para la labor de la Plataforma.</w:t>
      </w:r>
      <w:r w:rsidRPr="00FB57BA">
        <w:rPr>
          <w:sz w:val="20"/>
          <w:szCs w:val="20"/>
          <w:lang w:val="es-ES"/>
        </w:rPr>
        <w:t xml:space="preserve"> Este objetivo se logrará mediante las actividades actuales y futuras de todo el programa de trabajo, según se indica a continuación:</w:t>
      </w:r>
    </w:p>
    <w:p w14:paraId="1615EDD4" w14:textId="77777777" w:rsidR="004843BC" w:rsidRPr="00FB57BA" w:rsidRDefault="004843BC" w:rsidP="006D2C1D">
      <w:pPr>
        <w:widowControl w:val="0"/>
        <w:numPr>
          <w:ilvl w:val="1"/>
          <w:numId w:val="34"/>
        </w:numPr>
        <w:autoSpaceDE w:val="0"/>
        <w:autoSpaceDN w:val="0"/>
        <w:spacing w:after="120"/>
        <w:rPr>
          <w:sz w:val="20"/>
          <w:szCs w:val="20"/>
          <w:lang w:val="es-ES"/>
        </w:rPr>
      </w:pPr>
      <w:r w:rsidRPr="00FB57BA">
        <w:rPr>
          <w:i/>
          <w:iCs/>
          <w:sz w:val="20"/>
          <w:szCs w:val="20"/>
          <w:lang w:val="es-ES"/>
        </w:rPr>
        <w:t>Labor adelantada en materia de conocimientos y datos.</w:t>
      </w:r>
      <w:r w:rsidRPr="00FB57BA">
        <w:rPr>
          <w:sz w:val="20"/>
          <w:szCs w:val="20"/>
          <w:lang w:val="es-ES"/>
        </w:rPr>
        <w:t xml:space="preserve"> Este objetivo se centra en las tareas siguientes: señalar, jerarquizar y movilizar los conocimientos, la información y los datos disponibles, y facilitar el acceso a ellos, incluidos los indicadores y sistemas de medida que se usarán en las evaluaciones; seguir creando una infraestructura en línea de apoyo al intercambio de datos de acceso público y a la gestión de la información; señalar las lagunas en materia de conocimientos y datos detectadas en los productos previstos ya obtenidos de los programas de trabajo de la Plataforma; una catalogación sistemática de los conocimientos y las lagunas de datos identificados en el programa de trabajo; y la catalización de la generación de nuevos conocimientos dando a conocer esas deficiencias, por ejemplo a organismos de financiación de la investigación, creadores del programa de investigación e instituciones que participan en el establecimiento de prioridades y la movilización de los datos sobre financiación y examinarlos para fijar nuevas prioridades respecto de los productos previstos en el programa de trabajo; </w:t>
      </w:r>
    </w:p>
    <w:p w14:paraId="62519383" w14:textId="77777777" w:rsidR="004843BC" w:rsidRPr="00FB57BA" w:rsidRDefault="004843BC" w:rsidP="006D2C1D">
      <w:pPr>
        <w:widowControl w:val="0"/>
        <w:numPr>
          <w:ilvl w:val="1"/>
          <w:numId w:val="34"/>
        </w:numPr>
        <w:autoSpaceDE w:val="0"/>
        <w:autoSpaceDN w:val="0"/>
        <w:spacing w:after="120"/>
        <w:ind w:firstLine="624"/>
        <w:rPr>
          <w:sz w:val="20"/>
          <w:szCs w:val="20"/>
          <w:lang w:val="es-ES"/>
        </w:rPr>
      </w:pPr>
      <w:r w:rsidRPr="00FB57BA">
        <w:rPr>
          <w:i/>
          <w:iCs/>
          <w:sz w:val="20"/>
          <w:szCs w:val="20"/>
          <w:lang w:val="es-ES"/>
        </w:rPr>
        <w:t>Mayor reconocimiento de los sistemas de conocimientos indígenas y locales y trabajo con ellos.</w:t>
      </w:r>
      <w:r w:rsidRPr="00FB57BA">
        <w:rPr>
          <w:sz w:val="20"/>
          <w:szCs w:val="20"/>
          <w:lang w:val="es-ES"/>
        </w:rPr>
        <w:t xml:space="preserve"> Este objetivo se centra en la aplicación del enfoque para reconocer y utilizar los conocimientos indígenas y locales en la IPBES</w:t>
      </w:r>
      <w:r w:rsidRPr="00FB57BA">
        <w:rPr>
          <w:sz w:val="20"/>
          <w:szCs w:val="20"/>
          <w:vertAlign w:val="superscript"/>
          <w:lang w:val="es-ES"/>
        </w:rPr>
        <w:footnoteReference w:id="23"/>
      </w:r>
      <w:r w:rsidRPr="00FB57BA">
        <w:rPr>
          <w:sz w:val="20"/>
          <w:szCs w:val="20"/>
          <w:lang w:val="es-ES"/>
        </w:rPr>
        <w:t xml:space="preserve">, teniendo en cuenta las necesidades especiales de los depositarios de conocimientos indígenas y locales mediante la aplicación del mecanismo de participación establecido en el marco del enfoque, y teniendo en cuenta las recomendaciones y conclusiones que figuran en el documento IPBES/7/INF/8 y otros procesos pertinentes de la IPBES en el futuro. </w:t>
      </w:r>
    </w:p>
    <w:p w14:paraId="6E94FCF3" w14:textId="77777777" w:rsidR="004843BC" w:rsidRPr="00FB57BA" w:rsidRDefault="007E7511" w:rsidP="00757879">
      <w:pPr>
        <w:widowControl w:val="0"/>
        <w:numPr>
          <w:ilvl w:val="0"/>
          <w:numId w:val="32"/>
        </w:numPr>
        <w:autoSpaceDE w:val="0"/>
        <w:autoSpaceDN w:val="0"/>
        <w:spacing w:after="120"/>
        <w:rPr>
          <w:sz w:val="20"/>
          <w:szCs w:val="20"/>
          <w:lang w:val="es-ES"/>
        </w:rPr>
      </w:pPr>
      <w:r w:rsidRPr="00FB57BA">
        <w:rPr>
          <w:b/>
          <w:bCs/>
          <w:sz w:val="20"/>
          <w:szCs w:val="20"/>
          <w:lang w:val="es-ES"/>
        </w:rPr>
        <w:t>Objetivo 4: apoyo a las políticas:</w:t>
      </w:r>
      <w:r w:rsidRPr="00FB57BA">
        <w:rPr>
          <w:sz w:val="20"/>
          <w:szCs w:val="20"/>
          <w:lang w:val="es-ES"/>
        </w:rPr>
        <w:t xml:space="preserve"> </w:t>
      </w:r>
      <w:r w:rsidRPr="00FB57BA">
        <w:rPr>
          <w:i/>
          <w:iCs/>
          <w:sz w:val="20"/>
          <w:szCs w:val="20"/>
          <w:lang w:val="es-ES"/>
        </w:rPr>
        <w:t>determinar y promover el desarrollo y la utilización de instrumentos normativos, materiales y metodologías de apoyo normativo en el ámbito de la diversidad biológica y los servicios y funciones de los ecosistemas.</w:t>
      </w:r>
      <w:r w:rsidRPr="00FB57BA">
        <w:rPr>
          <w:sz w:val="20"/>
          <w:szCs w:val="20"/>
          <w:lang w:val="es-ES"/>
        </w:rPr>
        <w:t xml:space="preserve"> Este objetivo se logrará mediante las actividades actuales y futuras de todo el programa de trabajo, según se indica a continuación:</w:t>
      </w:r>
    </w:p>
    <w:p w14:paraId="64B8F9D9" w14:textId="77777777" w:rsidR="007E7511" w:rsidRPr="00FB57BA" w:rsidRDefault="007E7511" w:rsidP="006D2C1D">
      <w:pPr>
        <w:widowControl w:val="0"/>
        <w:numPr>
          <w:ilvl w:val="1"/>
          <w:numId w:val="35"/>
        </w:numPr>
        <w:autoSpaceDE w:val="0"/>
        <w:autoSpaceDN w:val="0"/>
        <w:spacing w:after="120"/>
        <w:rPr>
          <w:sz w:val="20"/>
          <w:szCs w:val="20"/>
          <w:lang w:val="es-ES"/>
        </w:rPr>
      </w:pPr>
      <w:r w:rsidRPr="00FB57BA">
        <w:rPr>
          <w:i/>
          <w:iCs/>
          <w:sz w:val="20"/>
          <w:szCs w:val="20"/>
          <w:lang w:val="es-ES"/>
        </w:rPr>
        <w:t>Avance en la labor relativa a los instrumentos normativos y los materiales y metodologías de apoyo normativo.</w:t>
      </w:r>
      <w:r w:rsidRPr="00FB57BA">
        <w:rPr>
          <w:sz w:val="20"/>
          <w:szCs w:val="20"/>
          <w:lang w:val="es-ES"/>
        </w:rPr>
        <w:t xml:space="preserve"> Este objetivo se centra en el apoyo a la utilización de instrumentos normativos, instrumentos y metodologías de apoyo normativo en la ejecución del programa de trabajo que guarda relación con la conservación de la diversidad biológica, la restauración y el uso sostenible, así como la prestación de servicios y funciones de los ecosistemas en la realización de las evaluaciones, y en la facilitación de la incorporación de las conclusiones de las evaluaciones en la adopción de decisiones. Este objetivo se centra además en las tareas siguientes: evaluar los instrumentos normativos, seguir confeccionando el portal web de apoyo normativo de la Plataforma y promover y catalizar el perfeccionamiento de los instrumentos normativos y las herramientas de apoyo normativo para subsanar las deficiencias detectadas en las evaluaciones y las actividades conexas de creación de capacidad;</w:t>
      </w:r>
    </w:p>
    <w:p w14:paraId="2755F88A" w14:textId="77777777" w:rsidR="007E7511" w:rsidRPr="00FB57BA" w:rsidRDefault="007E7511" w:rsidP="006D2C1D">
      <w:pPr>
        <w:widowControl w:val="0"/>
        <w:numPr>
          <w:ilvl w:val="1"/>
          <w:numId w:val="35"/>
        </w:numPr>
        <w:autoSpaceDE w:val="0"/>
        <w:autoSpaceDN w:val="0"/>
        <w:spacing w:after="120"/>
        <w:ind w:firstLine="624"/>
        <w:rPr>
          <w:sz w:val="20"/>
          <w:szCs w:val="20"/>
          <w:lang w:val="es-ES"/>
        </w:rPr>
      </w:pPr>
      <w:r w:rsidRPr="00FB57BA">
        <w:rPr>
          <w:i/>
          <w:iCs/>
          <w:sz w:val="20"/>
          <w:szCs w:val="20"/>
          <w:lang w:val="es-ES"/>
        </w:rPr>
        <w:t>Avance en la labor en relación con hipótesis y modelos de diversidad biológica y de las funciones y los servicios de los ecosistemas.</w:t>
      </w:r>
      <w:r w:rsidRPr="00FB57BA">
        <w:rPr>
          <w:sz w:val="20"/>
          <w:szCs w:val="20"/>
          <w:lang w:val="es-ES"/>
        </w:rPr>
        <w:t xml:space="preserve"> Este objetivo consiste en proporcionar asesoramiento a los grupos de expertos para evaluar la utilización de los modelos e hipótesis existentes y catalizar la elaboración de nuevas hipótesis y modelos conexos para la futura labor de la Plataforma y la aplicación en la formulación de políticas, promoviendo al mismo tiempo la coherencia con la labor similar llevada a cabo por el Grupo Intergubernamental de Expertos sobre el Cambio Climático y otros órganos, según corresponda;</w:t>
      </w:r>
    </w:p>
    <w:p w14:paraId="282C7F88" w14:textId="77777777" w:rsidR="004843BC" w:rsidRPr="00FB57BA" w:rsidRDefault="007E7511" w:rsidP="006D2C1D">
      <w:pPr>
        <w:widowControl w:val="0"/>
        <w:numPr>
          <w:ilvl w:val="1"/>
          <w:numId w:val="35"/>
        </w:numPr>
        <w:autoSpaceDE w:val="0"/>
        <w:autoSpaceDN w:val="0"/>
        <w:spacing w:after="120"/>
        <w:rPr>
          <w:sz w:val="20"/>
          <w:szCs w:val="20"/>
          <w:lang w:val="es-ES"/>
        </w:rPr>
      </w:pPr>
      <w:r w:rsidRPr="00FB57BA">
        <w:rPr>
          <w:i/>
          <w:iCs/>
          <w:sz w:val="20"/>
          <w:szCs w:val="20"/>
          <w:lang w:val="es-ES"/>
        </w:rPr>
        <w:t>Avance en la labor sobre valores múltiples.</w:t>
      </w:r>
      <w:r w:rsidRPr="00FB57BA">
        <w:rPr>
          <w:sz w:val="20"/>
          <w:szCs w:val="20"/>
          <w:lang w:val="es-ES"/>
        </w:rPr>
        <w:t xml:space="preserve"> Este objetivo consiste en prestar asesoramiento sobre la integración de la conceptualización diversa de los valores en otros productos previstos del programa de trabajo, en particular en el marco de los objetivos de las evaluaciones y los instrumentos normativos, los instrumentos y metodologías de apoyo normativo, y seguir trabajando a partir de la evaluación metodológica de la conceptualización diversa de los valores múltiples de la naturaleza y sus contribuciones, en especial la diversidad biológica y los servicios y funciones de los ecosistemas.</w:t>
      </w:r>
      <w:r w:rsidR="004843BC" w:rsidRPr="00FB57BA">
        <w:rPr>
          <w:sz w:val="20"/>
          <w:szCs w:val="20"/>
          <w:lang w:val="es-ES"/>
        </w:rPr>
        <w:t xml:space="preserve"> </w:t>
      </w:r>
    </w:p>
    <w:p w14:paraId="4E253D20" w14:textId="77777777" w:rsidR="004843BC" w:rsidRPr="00FB57BA" w:rsidRDefault="007E7511" w:rsidP="00BE0AFB">
      <w:pPr>
        <w:keepNext/>
        <w:keepLines/>
        <w:widowControl w:val="0"/>
        <w:numPr>
          <w:ilvl w:val="0"/>
          <w:numId w:val="32"/>
        </w:numPr>
        <w:autoSpaceDE w:val="0"/>
        <w:autoSpaceDN w:val="0"/>
        <w:spacing w:after="120"/>
        <w:rPr>
          <w:sz w:val="20"/>
          <w:szCs w:val="20"/>
          <w:lang w:val="es-ES"/>
        </w:rPr>
      </w:pPr>
      <w:r w:rsidRPr="00FB57BA">
        <w:rPr>
          <w:b/>
          <w:bCs/>
          <w:sz w:val="20"/>
          <w:szCs w:val="20"/>
          <w:lang w:val="es-ES"/>
        </w:rPr>
        <w:t>Objetivo 5: comunicación y participación:</w:t>
      </w:r>
      <w:r w:rsidRPr="00FB57BA">
        <w:rPr>
          <w:sz w:val="20"/>
          <w:szCs w:val="20"/>
          <w:lang w:val="es-ES"/>
        </w:rPr>
        <w:t xml:space="preserve"> </w:t>
      </w:r>
      <w:r w:rsidRPr="00FB57BA">
        <w:rPr>
          <w:i/>
          <w:iCs/>
          <w:sz w:val="20"/>
          <w:szCs w:val="20"/>
          <w:lang w:val="es-ES"/>
        </w:rPr>
        <w:t>Fortalecer la participación de los miembros e interesados de la IPBES y aumentar la visibilidad de esta y el uso de sus productos.</w:t>
      </w:r>
      <w:r w:rsidRPr="00FB57BA">
        <w:rPr>
          <w:sz w:val="20"/>
          <w:szCs w:val="20"/>
          <w:lang w:val="es-ES"/>
        </w:rPr>
        <w:t xml:space="preserve"> Este objetivo se logrará gracias a lo siguiente:</w:t>
      </w:r>
    </w:p>
    <w:p w14:paraId="05A6E1B9" w14:textId="77777777" w:rsidR="007E7511" w:rsidRPr="00FB57BA" w:rsidRDefault="007E7511" w:rsidP="006745B7">
      <w:pPr>
        <w:keepNext/>
        <w:keepLines/>
        <w:widowControl w:val="0"/>
        <w:numPr>
          <w:ilvl w:val="1"/>
          <w:numId w:val="18"/>
        </w:numPr>
        <w:tabs>
          <w:tab w:val="num" w:pos="624"/>
        </w:tabs>
        <w:autoSpaceDE w:val="0"/>
        <w:autoSpaceDN w:val="0"/>
        <w:spacing w:after="120"/>
        <w:ind w:firstLine="624"/>
        <w:rPr>
          <w:sz w:val="20"/>
          <w:szCs w:val="20"/>
          <w:lang w:val="es-ES"/>
        </w:rPr>
      </w:pPr>
      <w:r w:rsidRPr="00FB57BA">
        <w:rPr>
          <w:i/>
          <w:iCs/>
          <w:sz w:val="20"/>
          <w:szCs w:val="20"/>
          <w:lang w:val="es-ES"/>
        </w:rPr>
        <w:t>Fortalecimiento de la comunicación.</w:t>
      </w:r>
      <w:r w:rsidRPr="00FB57BA">
        <w:rPr>
          <w:sz w:val="20"/>
          <w:szCs w:val="20"/>
          <w:lang w:val="es-ES"/>
        </w:rPr>
        <w:t xml:space="preserve"> Este objetivo se basa en la labor iniciada y las enseñanzas adquiridas en el primer programa de trabajo de la IPBES y consiste en seguir aplicando la estrategia de comunicación y divulgación</w:t>
      </w:r>
      <w:r w:rsidRPr="00FB57BA">
        <w:rPr>
          <w:kern w:val="14"/>
          <w:sz w:val="20"/>
          <w:szCs w:val="20"/>
          <w:vertAlign w:val="superscript"/>
          <w:lang w:val="es-ES" w:eastAsia="ja-JP"/>
        </w:rPr>
        <w:footnoteReference w:id="24"/>
      </w:r>
      <w:r w:rsidRPr="00FB57BA">
        <w:rPr>
          <w:sz w:val="20"/>
          <w:szCs w:val="20"/>
          <w:lang w:val="es-ES"/>
        </w:rPr>
        <w:t xml:space="preserve"> de la Plataforma para aumentar su visibilidad y sus productos y el uso de estos por los Gobiernos y los interesados;</w:t>
      </w:r>
    </w:p>
    <w:p w14:paraId="6E2E3BAA" w14:textId="79DF155F" w:rsidR="007E7511" w:rsidRPr="00FB57BA" w:rsidRDefault="007E7511" w:rsidP="006745B7">
      <w:pPr>
        <w:widowControl w:val="0"/>
        <w:numPr>
          <w:ilvl w:val="1"/>
          <w:numId w:val="18"/>
        </w:numPr>
        <w:tabs>
          <w:tab w:val="num" w:pos="624"/>
        </w:tabs>
        <w:autoSpaceDE w:val="0"/>
        <w:autoSpaceDN w:val="0"/>
        <w:spacing w:after="120"/>
        <w:ind w:firstLine="624"/>
        <w:rPr>
          <w:kern w:val="14"/>
          <w:sz w:val="20"/>
          <w:szCs w:val="20"/>
          <w:lang w:val="es-ES"/>
        </w:rPr>
      </w:pPr>
      <w:r w:rsidRPr="00FB57BA">
        <w:rPr>
          <w:i/>
          <w:iCs/>
          <w:sz w:val="20"/>
          <w:szCs w:val="20"/>
          <w:lang w:val="es-ES"/>
        </w:rPr>
        <w:t>Fortalecimiento de la participación de los Gobiernos.</w:t>
      </w:r>
      <w:r w:rsidRPr="00FB57BA">
        <w:rPr>
          <w:sz w:val="20"/>
          <w:szCs w:val="20"/>
          <w:lang w:val="es-ES"/>
        </w:rPr>
        <w:t xml:space="preserve"> Este objetivo se basa en la labor iniciada y las lecciones aprendidas en el programa de trabajo hasta la fecha. La IPBES seguirá colaborando con los Gobiernos, en particular mediante el apoyo a los coordinadores nacionales de la</w:t>
      </w:r>
      <w:r w:rsidR="0036544F">
        <w:rPr>
          <w:sz w:val="20"/>
          <w:szCs w:val="20"/>
          <w:lang w:val="es-ES"/>
        </w:rPr>
        <w:t> </w:t>
      </w:r>
      <w:r w:rsidRPr="00FB57BA">
        <w:rPr>
          <w:sz w:val="20"/>
          <w:szCs w:val="20"/>
          <w:lang w:val="es-ES"/>
        </w:rPr>
        <w:t>IPBES en la aceptación de los productos previstos de la Plataforma y la aplicación del programa de</w:t>
      </w:r>
      <w:r w:rsidR="0036544F">
        <w:rPr>
          <w:sz w:val="20"/>
          <w:szCs w:val="20"/>
          <w:lang w:val="es-ES"/>
        </w:rPr>
        <w:t> </w:t>
      </w:r>
      <w:r w:rsidRPr="00FB57BA">
        <w:rPr>
          <w:sz w:val="20"/>
          <w:szCs w:val="20"/>
          <w:lang w:val="es-ES"/>
        </w:rPr>
        <w:t>trabajo;</w:t>
      </w:r>
    </w:p>
    <w:p w14:paraId="7EB3D134" w14:textId="77777777" w:rsidR="007E7511" w:rsidRPr="00FB57BA" w:rsidRDefault="007E7511" w:rsidP="006745B7">
      <w:pPr>
        <w:widowControl w:val="0"/>
        <w:numPr>
          <w:ilvl w:val="1"/>
          <w:numId w:val="18"/>
        </w:numPr>
        <w:tabs>
          <w:tab w:val="num" w:pos="624"/>
        </w:tabs>
        <w:autoSpaceDE w:val="0"/>
        <w:autoSpaceDN w:val="0"/>
        <w:spacing w:after="120"/>
        <w:ind w:firstLine="624"/>
        <w:rPr>
          <w:kern w:val="14"/>
          <w:sz w:val="20"/>
          <w:szCs w:val="20"/>
          <w:lang w:val="es-ES"/>
        </w:rPr>
      </w:pPr>
      <w:r w:rsidRPr="00FB57BA">
        <w:rPr>
          <w:i/>
          <w:iCs/>
          <w:sz w:val="20"/>
          <w:szCs w:val="20"/>
          <w:lang w:val="es-ES"/>
        </w:rPr>
        <w:t>Fortalecimiento de la colaboración con los interesados</w:t>
      </w:r>
      <w:r w:rsidRPr="00FB57BA">
        <w:rPr>
          <w:sz w:val="20"/>
          <w:szCs w:val="20"/>
          <w:lang w:val="es-ES"/>
        </w:rPr>
        <w:t xml:space="preserve"> Este objetivo se basa en la labor iniciada y las enseñanzas adquiridas en el primer programa de trabajo e incluye desarrollar y fortalecer la aplicación de la estrategia de la Plataforma relativa a la colaboración con los interesados. La IPBES seguirá colaborando con los asociados estratégicos y otros interesados, entre otras cosas: </w:t>
      </w:r>
    </w:p>
    <w:p w14:paraId="536DC02F" w14:textId="4BFB8EA2"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 xml:space="preserve">El Programa de las </w:t>
      </w:r>
      <w:r w:rsidR="0034736D">
        <w:rPr>
          <w:sz w:val="20"/>
          <w:szCs w:val="20"/>
          <w:lang w:val="es-ES"/>
        </w:rPr>
        <w:t>Naciones Unidas</w:t>
      </w:r>
      <w:r w:rsidRPr="00FB57BA">
        <w:rPr>
          <w:sz w:val="20"/>
          <w:szCs w:val="20"/>
          <w:lang w:val="es-ES"/>
        </w:rPr>
        <w:t xml:space="preserve"> para el Medio Ambiente, el Programa de las </w:t>
      </w:r>
      <w:r w:rsidR="0034736D">
        <w:rPr>
          <w:sz w:val="20"/>
          <w:szCs w:val="20"/>
          <w:lang w:val="es-ES"/>
        </w:rPr>
        <w:t>Naciones Unidas</w:t>
      </w:r>
      <w:r w:rsidRPr="00FB57BA">
        <w:rPr>
          <w:sz w:val="20"/>
          <w:szCs w:val="20"/>
          <w:lang w:val="es-ES"/>
        </w:rPr>
        <w:t xml:space="preserve"> para el Desarrollo, la Organización de las </w:t>
      </w:r>
      <w:r w:rsidR="0034736D">
        <w:rPr>
          <w:sz w:val="20"/>
          <w:szCs w:val="20"/>
          <w:lang w:val="es-ES"/>
        </w:rPr>
        <w:t>Naciones Unidas</w:t>
      </w:r>
      <w:r w:rsidRPr="00FB57BA">
        <w:rPr>
          <w:sz w:val="20"/>
          <w:szCs w:val="20"/>
          <w:lang w:val="es-ES"/>
        </w:rPr>
        <w:t xml:space="preserve"> para la Educación, la Ciencia y la Cultura y la Organización</w:t>
      </w:r>
      <w:r w:rsidR="0036544F">
        <w:rPr>
          <w:sz w:val="20"/>
          <w:szCs w:val="20"/>
          <w:lang w:val="es-ES"/>
        </w:rPr>
        <w:t> </w:t>
      </w:r>
      <w:r w:rsidRPr="00FB57BA">
        <w:rPr>
          <w:sz w:val="20"/>
          <w:szCs w:val="20"/>
          <w:lang w:val="es-ES"/>
        </w:rPr>
        <w:t xml:space="preserve">de las </w:t>
      </w:r>
      <w:r w:rsidR="0034736D">
        <w:rPr>
          <w:sz w:val="20"/>
          <w:szCs w:val="20"/>
          <w:lang w:val="es-ES"/>
        </w:rPr>
        <w:t>Naciones Unidas</w:t>
      </w:r>
      <w:r w:rsidRPr="00FB57BA">
        <w:rPr>
          <w:sz w:val="20"/>
          <w:szCs w:val="20"/>
          <w:lang w:val="es-ES"/>
        </w:rPr>
        <w:t xml:space="preserve"> para la Alimentación y la Agricultura en</w:t>
      </w:r>
      <w:r w:rsidR="0036544F">
        <w:rPr>
          <w:sz w:val="20"/>
          <w:szCs w:val="20"/>
          <w:lang w:val="es-ES"/>
        </w:rPr>
        <w:t> </w:t>
      </w:r>
      <w:r w:rsidRPr="00FB57BA">
        <w:rPr>
          <w:sz w:val="20"/>
          <w:szCs w:val="20"/>
          <w:lang w:val="es-ES"/>
        </w:rPr>
        <w:t>el contexto de los arreglos cooperativos de asociación entre el Plenario y</w:t>
      </w:r>
      <w:r w:rsidR="0036544F">
        <w:rPr>
          <w:sz w:val="20"/>
          <w:szCs w:val="20"/>
          <w:lang w:val="es-ES"/>
        </w:rPr>
        <w:t> </w:t>
      </w:r>
      <w:r w:rsidRPr="00FB57BA">
        <w:rPr>
          <w:sz w:val="20"/>
          <w:szCs w:val="20"/>
          <w:lang w:val="es-ES"/>
        </w:rPr>
        <w:t>esas entidades</w:t>
      </w:r>
      <w:r w:rsidRPr="00FB57BA">
        <w:rPr>
          <w:sz w:val="20"/>
          <w:szCs w:val="20"/>
          <w:vertAlign w:val="superscript"/>
          <w:lang w:val="es-ES"/>
        </w:rPr>
        <w:footnoteReference w:id="25"/>
      </w:r>
      <w:r w:rsidRPr="00FB57BA">
        <w:rPr>
          <w:sz w:val="20"/>
          <w:szCs w:val="20"/>
          <w:lang w:val="es-ES"/>
        </w:rPr>
        <w:t>;</w:t>
      </w:r>
    </w:p>
    <w:p w14:paraId="3472B480" w14:textId="4DB3AADA"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 xml:space="preserve">El Convenio sobre la Diversidad Biológica, la Convención sobre la Conservación de las Especies Migratorias de Animales Silvestres, la Convención relativa a los Humedales de Importancia Internacional, especialmente como Hábitat de Aves Acuáticas, la Convención sobre el Comercio Internacional de Especies Amenazadas de Fauna y Flora Silvestres y la Convención de las </w:t>
      </w:r>
      <w:r w:rsidR="0034736D">
        <w:rPr>
          <w:sz w:val="20"/>
          <w:szCs w:val="20"/>
          <w:lang w:val="es-ES"/>
        </w:rPr>
        <w:t>Naciones Unidas</w:t>
      </w:r>
      <w:r w:rsidRPr="00FB57BA">
        <w:rPr>
          <w:sz w:val="20"/>
          <w:szCs w:val="20"/>
          <w:lang w:val="es-ES"/>
        </w:rPr>
        <w:t xml:space="preserve"> de Lucha contra la Desertificación en los Países Afectados por Sequía Grave o Desertificación, en Particular en África, en el contexto del memorando de entendimiento entre la Secretaría de la IPBES y las secretarías de esos acuerdos y el Grupo Intergubernamental de Expertos sobre el Cambio Climático;</w:t>
      </w:r>
    </w:p>
    <w:p w14:paraId="2F835BC8" w14:textId="33D276BA"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Redes autónomas de interesados de la Plataforma</w:t>
      </w:r>
      <w:r w:rsidRPr="00FB57BA">
        <w:rPr>
          <w:sz w:val="20"/>
          <w:szCs w:val="20"/>
          <w:vertAlign w:val="superscript"/>
          <w:lang w:val="es-ES"/>
        </w:rPr>
        <w:footnoteReference w:id="26"/>
      </w:r>
      <w:r w:rsidRPr="00FB57BA">
        <w:rPr>
          <w:sz w:val="20"/>
          <w:szCs w:val="20"/>
          <w:lang w:val="es-ES"/>
        </w:rPr>
        <w:t>;</w:t>
      </w:r>
    </w:p>
    <w:p w14:paraId="5D64D3DB" w14:textId="5C32E139" w:rsidR="007E7511" w:rsidRPr="00FB57BA" w:rsidRDefault="007E7511" w:rsidP="006745B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Un número limitado de asociados estratégicos, en consonancia con la orientación sobre el establecimiento de asociaciones estratégicas y otros</w:t>
      </w:r>
      <w:r w:rsidR="00992478">
        <w:rPr>
          <w:sz w:val="20"/>
          <w:szCs w:val="20"/>
          <w:lang w:val="es-ES"/>
        </w:rPr>
        <w:t> </w:t>
      </w:r>
      <w:r w:rsidRPr="00FB57BA">
        <w:rPr>
          <w:sz w:val="20"/>
          <w:szCs w:val="20"/>
          <w:lang w:val="es-ES"/>
        </w:rPr>
        <w:t>arreglos de colaboración, como se indica en el anexo III de la decisión</w:t>
      </w:r>
      <w:r w:rsidR="00992478">
        <w:rPr>
          <w:sz w:val="20"/>
          <w:szCs w:val="20"/>
          <w:lang w:val="es-ES"/>
        </w:rPr>
        <w:t> </w:t>
      </w:r>
      <w:r w:rsidRPr="00FB57BA">
        <w:rPr>
          <w:sz w:val="20"/>
          <w:szCs w:val="20"/>
          <w:lang w:val="es-ES"/>
        </w:rPr>
        <w:t>IPBES</w:t>
      </w:r>
      <w:r w:rsidR="00992478">
        <w:rPr>
          <w:sz w:val="20"/>
          <w:szCs w:val="20"/>
          <w:lang w:val="es-ES"/>
        </w:rPr>
        <w:noBreakHyphen/>
      </w:r>
      <w:r w:rsidRPr="00FB57BA">
        <w:rPr>
          <w:sz w:val="20"/>
          <w:szCs w:val="20"/>
          <w:lang w:val="es-ES"/>
        </w:rPr>
        <w:t>3/4 y se reconoce en el sitio web de la IPBES;</w:t>
      </w:r>
    </w:p>
    <w:p w14:paraId="00206E5A" w14:textId="5BF201DC" w:rsidR="004843BC" w:rsidRPr="00FB57BA" w:rsidRDefault="007E7511" w:rsidP="001672A7">
      <w:pPr>
        <w:widowControl w:val="0"/>
        <w:numPr>
          <w:ilvl w:val="2"/>
          <w:numId w:val="28"/>
        </w:numPr>
        <w:tabs>
          <w:tab w:val="num" w:pos="624"/>
        </w:tabs>
        <w:autoSpaceDE w:val="0"/>
        <w:autoSpaceDN w:val="0"/>
        <w:spacing w:after="120"/>
        <w:ind w:left="3119" w:hanging="624"/>
        <w:rPr>
          <w:sz w:val="20"/>
          <w:szCs w:val="20"/>
          <w:lang w:val="es-ES"/>
        </w:rPr>
      </w:pPr>
      <w:r w:rsidRPr="00FB57BA">
        <w:rPr>
          <w:sz w:val="20"/>
          <w:szCs w:val="20"/>
          <w:lang w:val="es-ES"/>
        </w:rPr>
        <w:t>Un conjunto más amplio de colaboradores, seleccionados por la Mesa y reconocidos en el sitio web de la IPBES para su propia labor en apoyo del objetivo general de la IPBES y la ejecución del programa de trabajo renovable hasta 2030.</w:t>
      </w:r>
    </w:p>
    <w:p w14:paraId="7736147C" w14:textId="77777777" w:rsidR="004843BC" w:rsidRPr="00FB57BA" w:rsidRDefault="007E7511" w:rsidP="00BE0AFB">
      <w:pPr>
        <w:widowControl w:val="0"/>
        <w:numPr>
          <w:ilvl w:val="0"/>
          <w:numId w:val="32"/>
        </w:numPr>
        <w:autoSpaceDE w:val="0"/>
        <w:autoSpaceDN w:val="0"/>
        <w:spacing w:after="120"/>
        <w:rPr>
          <w:sz w:val="20"/>
          <w:szCs w:val="20"/>
          <w:lang w:val="es-ES"/>
        </w:rPr>
      </w:pPr>
      <w:r w:rsidRPr="00FB57BA">
        <w:rPr>
          <w:b/>
          <w:bCs/>
          <w:sz w:val="20"/>
          <w:szCs w:val="20"/>
          <w:lang w:val="es-ES"/>
        </w:rPr>
        <w:t xml:space="preserve">Objetivo 6: mejoramiento de la eficacia de la Plataforma: </w:t>
      </w:r>
      <w:r w:rsidRPr="00FB57BA">
        <w:rPr>
          <w:i/>
          <w:iCs/>
          <w:sz w:val="20"/>
          <w:szCs w:val="20"/>
          <w:lang w:val="es-ES"/>
        </w:rPr>
        <w:t>Asegurar el examen periódico interno y externo de la eficacia de la IPBES.</w:t>
      </w:r>
      <w:r w:rsidRPr="00FB57BA">
        <w:rPr>
          <w:sz w:val="20"/>
          <w:szCs w:val="20"/>
          <w:lang w:val="es-ES"/>
        </w:rPr>
        <w:t xml:space="preserve"> Este objetivo se logrará gracias a lo siguiente</w:t>
      </w:r>
      <w:r w:rsidR="004843BC" w:rsidRPr="00FB57BA">
        <w:rPr>
          <w:sz w:val="20"/>
          <w:szCs w:val="20"/>
          <w:lang w:val="es-ES"/>
        </w:rPr>
        <w:t>:</w:t>
      </w:r>
    </w:p>
    <w:p w14:paraId="7EA6C138" w14:textId="77777777" w:rsidR="00EC597C" w:rsidRPr="00FB57BA" w:rsidRDefault="00EC597C" w:rsidP="00AB475C">
      <w:pPr>
        <w:pStyle w:val="ListParagraph"/>
        <w:numPr>
          <w:ilvl w:val="1"/>
          <w:numId w:val="33"/>
        </w:numPr>
        <w:tabs>
          <w:tab w:val="clear" w:pos="1134"/>
        </w:tabs>
        <w:autoSpaceDE w:val="0"/>
        <w:autoSpaceDN w:val="0"/>
        <w:spacing w:after="120"/>
        <w:ind w:firstLine="624"/>
        <w:contextualSpacing w:val="0"/>
        <w:rPr>
          <w:sz w:val="20"/>
          <w:szCs w:val="20"/>
          <w:lang w:val="es-ES"/>
        </w:rPr>
      </w:pPr>
      <w:r w:rsidRPr="00AB475C">
        <w:rPr>
          <w:i/>
          <w:iCs/>
          <w:sz w:val="20"/>
          <w:szCs w:val="20"/>
          <w:lang w:val="es-ES"/>
        </w:rPr>
        <w:t>Examen periódico de la eficacia de la IPBES</w:t>
      </w:r>
      <w:r w:rsidRPr="00FB57BA">
        <w:rPr>
          <w:sz w:val="20"/>
          <w:szCs w:val="20"/>
          <w:lang w:val="es-ES"/>
        </w:rPr>
        <w:t xml:space="preserve">: este objetivo tiene por objeto garantizar que el resultado del examen del primer programa de trabajo sirva de fundamento para la ejecución del programa de trabajo renovable hasta 2030 y que se elabore un procedimiento para un examen de mitad de período y un examen final del programa de trabajo renovable hasta 2030. </w:t>
      </w:r>
    </w:p>
    <w:p w14:paraId="5E4F6D8A" w14:textId="77777777" w:rsidR="00EC597C" w:rsidRPr="00FB57BA" w:rsidRDefault="00EC597C" w:rsidP="00AB475C">
      <w:pPr>
        <w:pStyle w:val="ListParagraph"/>
        <w:numPr>
          <w:ilvl w:val="1"/>
          <w:numId w:val="33"/>
        </w:numPr>
        <w:tabs>
          <w:tab w:val="clear" w:pos="1134"/>
        </w:tabs>
        <w:autoSpaceDE w:val="0"/>
        <w:autoSpaceDN w:val="0"/>
        <w:spacing w:after="120"/>
        <w:ind w:firstLine="624"/>
        <w:contextualSpacing w:val="0"/>
        <w:rPr>
          <w:sz w:val="20"/>
          <w:szCs w:val="20"/>
          <w:lang w:val="es-ES"/>
        </w:rPr>
      </w:pPr>
      <w:r w:rsidRPr="00AB475C">
        <w:rPr>
          <w:i/>
          <w:iCs/>
          <w:sz w:val="20"/>
          <w:szCs w:val="20"/>
          <w:lang w:val="es-ES"/>
        </w:rPr>
        <w:t>Examen del marco conceptual de la IPBES</w:t>
      </w:r>
      <w:r w:rsidRPr="00FB57BA">
        <w:rPr>
          <w:sz w:val="20"/>
          <w:szCs w:val="20"/>
          <w:lang w:val="es-ES"/>
        </w:rPr>
        <w:t>: este objetivo tiene la finalidad de garantizar que la utilización y los efectos del marco conceptual de la IPBES se examinen para informar la evolución del programa de trabajo renovable;</w:t>
      </w:r>
    </w:p>
    <w:p w14:paraId="282A2C10" w14:textId="77777777" w:rsidR="00EC597C" w:rsidRPr="00FB57BA" w:rsidRDefault="00EC597C" w:rsidP="00AB475C">
      <w:pPr>
        <w:pStyle w:val="ListParagraph"/>
        <w:numPr>
          <w:ilvl w:val="1"/>
          <w:numId w:val="33"/>
        </w:numPr>
        <w:tabs>
          <w:tab w:val="clear" w:pos="1134"/>
        </w:tabs>
        <w:autoSpaceDE w:val="0"/>
        <w:autoSpaceDN w:val="0"/>
        <w:spacing w:after="120"/>
        <w:ind w:firstLine="624"/>
        <w:rPr>
          <w:sz w:val="20"/>
          <w:szCs w:val="20"/>
          <w:lang w:val="es-ES"/>
        </w:rPr>
      </w:pPr>
      <w:r w:rsidRPr="00FB57BA">
        <w:rPr>
          <w:sz w:val="20"/>
          <w:szCs w:val="20"/>
          <w:lang w:val="es-ES"/>
        </w:rPr>
        <w:t xml:space="preserve">Mejora de la eficacia del proceso de evaluación: este objetivo tiene la finalidad de dar a conocer las experiencias adquiridas y las orientaciones de los autores y otros colaboradores de las evaluaciones terminadas a quienes realicen evaluaciones futuras. </w:t>
      </w:r>
    </w:p>
    <w:p w14:paraId="74E92EFC" w14:textId="6B3E416C"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C.</w:t>
      </w:r>
      <w:r w:rsidRPr="00FB57BA">
        <w:rPr>
          <w:b/>
          <w:lang w:val="es-ES"/>
        </w:rPr>
        <w:tab/>
        <w:t>Continuación de la labor relativa a los productos previstos en el primer programa de trabajo (2014</w:t>
      </w:r>
      <w:r w:rsidR="00AB475C">
        <w:rPr>
          <w:b/>
          <w:lang w:val="es-ES"/>
        </w:rPr>
        <w:t>-</w:t>
      </w:r>
      <w:r w:rsidRPr="00FB57BA">
        <w:rPr>
          <w:b/>
          <w:lang w:val="es-ES"/>
        </w:rPr>
        <w:t>2018)</w:t>
      </w:r>
    </w:p>
    <w:p w14:paraId="30BC7D32" w14:textId="0558E977" w:rsidR="00EC597C" w:rsidRPr="00FB57BA" w:rsidRDefault="00EC597C" w:rsidP="00BE0AFB">
      <w:pPr>
        <w:numPr>
          <w:ilvl w:val="0"/>
          <w:numId w:val="32"/>
        </w:numPr>
        <w:autoSpaceDE w:val="0"/>
        <w:autoSpaceDN w:val="0"/>
        <w:spacing w:after="120"/>
        <w:rPr>
          <w:sz w:val="20"/>
          <w:szCs w:val="20"/>
          <w:lang w:val="es-ES"/>
        </w:rPr>
      </w:pPr>
      <w:r w:rsidRPr="00FB57BA">
        <w:rPr>
          <w:sz w:val="20"/>
          <w:szCs w:val="20"/>
          <w:lang w:val="es-ES"/>
        </w:rPr>
        <w:t>Los informes sobre la evaluación temática del uso sostenible de las especies silvestres y la</w:t>
      </w:r>
      <w:r w:rsidR="00AB475C">
        <w:rPr>
          <w:sz w:val="20"/>
          <w:szCs w:val="20"/>
          <w:lang w:val="es-ES"/>
        </w:rPr>
        <w:t> </w:t>
      </w:r>
      <w:r w:rsidRPr="00FB57BA">
        <w:rPr>
          <w:sz w:val="20"/>
          <w:szCs w:val="20"/>
          <w:lang w:val="es-ES"/>
        </w:rPr>
        <w:t>evaluación metodológica relativa a la conceptualización diversa de los valores múltiples de la naturaleza y sus beneficios, en especial la diversidad biológica y los servicios y funciones de los ecosistemas, en los que se recogen actividades integradas en todas las funciones de la Plataforma, iniciados por el Plenario en la decisión</w:t>
      </w:r>
      <w:r w:rsidR="00353303">
        <w:rPr>
          <w:sz w:val="20"/>
          <w:szCs w:val="20"/>
          <w:lang w:val="es-ES"/>
        </w:rPr>
        <w:t> </w:t>
      </w:r>
      <w:r w:rsidRPr="00FB57BA">
        <w:rPr>
          <w:sz w:val="20"/>
          <w:szCs w:val="20"/>
          <w:lang w:val="es-ES"/>
        </w:rPr>
        <w:t>IPBES-6/1 como parte del primer programa de trabajo, se elaborarán para que el Plenario los examine en su noveno período de sesiones.</w:t>
      </w:r>
    </w:p>
    <w:p w14:paraId="4A1BC68C" w14:textId="16C027E9" w:rsidR="00EC597C" w:rsidRPr="00FB57BA" w:rsidRDefault="00EC597C" w:rsidP="00BE0AFB">
      <w:pPr>
        <w:widowControl w:val="0"/>
        <w:numPr>
          <w:ilvl w:val="0"/>
          <w:numId w:val="32"/>
        </w:numPr>
        <w:autoSpaceDE w:val="0"/>
        <w:autoSpaceDN w:val="0"/>
        <w:spacing w:after="120"/>
        <w:rPr>
          <w:sz w:val="20"/>
          <w:szCs w:val="20"/>
          <w:lang w:val="es-ES"/>
        </w:rPr>
      </w:pPr>
      <w:r w:rsidRPr="00FB57BA">
        <w:rPr>
          <w:sz w:val="20"/>
          <w:szCs w:val="20"/>
          <w:lang w:val="es-ES"/>
        </w:rPr>
        <w:t>El informe sobre la evaluación temática de las especies exóticas invasoras, en el que se recogen actividades integradas en todas las funciones de la Plataforma, también iniciada</w:t>
      </w:r>
      <w:r w:rsidR="00353303">
        <w:rPr>
          <w:sz w:val="20"/>
          <w:szCs w:val="20"/>
          <w:lang w:val="es-ES"/>
        </w:rPr>
        <w:t xml:space="preserve"> por el Plenario en su decisión </w:t>
      </w:r>
      <w:r w:rsidRPr="00FB57BA">
        <w:rPr>
          <w:sz w:val="20"/>
          <w:szCs w:val="20"/>
          <w:lang w:val="es-ES"/>
        </w:rPr>
        <w:t>IPBES-6/1 como parte del primer programa de trabajo, se preparará para que el Plenario lo examine en su décimo período de sesiones.</w:t>
      </w:r>
    </w:p>
    <w:p w14:paraId="269CCB78"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D.</w:t>
      </w:r>
      <w:r w:rsidRPr="00FB57BA">
        <w:rPr>
          <w:b/>
          <w:lang w:val="es-ES"/>
        </w:rPr>
        <w:tab/>
        <w:t>Calendario de productos previstos y futuras convocatorias para la presentación de solicitudes, aportaciones y sugerencias</w:t>
      </w:r>
    </w:p>
    <w:p w14:paraId="68366F91" w14:textId="68D1C1BC" w:rsidR="00EC597C" w:rsidRPr="00FB57BA" w:rsidRDefault="00EC597C" w:rsidP="00BE0AFB">
      <w:pPr>
        <w:widowControl w:val="0"/>
        <w:numPr>
          <w:ilvl w:val="0"/>
          <w:numId w:val="32"/>
        </w:numPr>
        <w:autoSpaceDE w:val="0"/>
        <w:autoSpaceDN w:val="0"/>
        <w:spacing w:after="120"/>
        <w:rPr>
          <w:sz w:val="20"/>
          <w:szCs w:val="20"/>
          <w:lang w:val="es-ES"/>
        </w:rPr>
      </w:pPr>
      <w:r w:rsidRPr="00FB57BA">
        <w:rPr>
          <w:sz w:val="20"/>
          <w:szCs w:val="20"/>
          <w:lang w:val="es-ES"/>
        </w:rPr>
        <w:t>Con respecto al objetivo 1 se realizarán nuevas evaluaciones de conformidad con las decisiones del Plenario, teniendo en cuenta el calendario indicativo que figura en la figura A.2. El Plenario examinará periódicamente el programa de trabajo y las solicitudes, aportaciones y sugerencias priorizadas en consonancia con la decisión IPBES-1/3.</w:t>
      </w:r>
    </w:p>
    <w:p w14:paraId="0B62F7A1" w14:textId="5500D30B" w:rsidR="00EC597C" w:rsidRDefault="00EC597C" w:rsidP="00AB475C">
      <w:pPr>
        <w:tabs>
          <w:tab w:val="left" w:pos="1247"/>
          <w:tab w:val="left" w:pos="1814"/>
          <w:tab w:val="left" w:pos="2381"/>
          <w:tab w:val="left" w:pos="2948"/>
          <w:tab w:val="left" w:pos="3515"/>
          <w:tab w:val="left" w:pos="4082"/>
        </w:tabs>
        <w:suppressAutoHyphens/>
        <w:spacing w:after="120"/>
        <w:ind w:left="1247"/>
        <w:rPr>
          <w:b/>
          <w:bCs/>
          <w:sz w:val="20"/>
          <w:szCs w:val="20"/>
          <w:lang w:val="es-ES"/>
        </w:rPr>
      </w:pPr>
      <w:r w:rsidRPr="00FB57BA">
        <w:rPr>
          <w:sz w:val="20"/>
          <w:szCs w:val="20"/>
          <w:lang w:val="es-ES"/>
        </w:rPr>
        <w:t>Figura A.2</w:t>
      </w:r>
      <w:r w:rsidR="00125D39" w:rsidRPr="00FB57BA">
        <w:rPr>
          <w:sz w:val="20"/>
          <w:szCs w:val="20"/>
          <w:lang w:val="es-ES"/>
        </w:rPr>
        <w:br/>
      </w:r>
      <w:r w:rsidRPr="00FB57BA">
        <w:rPr>
          <w:b/>
          <w:bCs/>
          <w:sz w:val="20"/>
          <w:szCs w:val="20"/>
          <w:lang w:val="es-ES"/>
        </w:rPr>
        <w:t>Calendario indicativo de evaluaciones iniciales para el período hasta 2030</w:t>
      </w:r>
    </w:p>
    <w:p w14:paraId="74564A8B" w14:textId="78DF17F5" w:rsidR="00AB475C" w:rsidRDefault="00F43665" w:rsidP="00125D39">
      <w:pPr>
        <w:tabs>
          <w:tab w:val="left" w:pos="1247"/>
          <w:tab w:val="left" w:pos="1814"/>
          <w:tab w:val="left" w:pos="2381"/>
          <w:tab w:val="left" w:pos="2948"/>
          <w:tab w:val="left" w:pos="3515"/>
          <w:tab w:val="left" w:pos="4082"/>
        </w:tabs>
        <w:suppressAutoHyphens/>
        <w:spacing w:after="60"/>
        <w:ind w:left="1248"/>
        <w:rPr>
          <w:i/>
          <w:iCs/>
          <w:sz w:val="18"/>
          <w:szCs w:val="18"/>
          <w:lang w:val="es-ES"/>
        </w:rPr>
      </w:pPr>
      <w:r>
        <w:rPr>
          <w:noProof/>
          <w:lang w:val="es-ES" w:eastAsia="es-ES"/>
        </w:rPr>
        <mc:AlternateContent>
          <mc:Choice Requires="wps">
            <w:drawing>
              <wp:anchor distT="0" distB="0" distL="114300" distR="114300" simplePos="0" relativeHeight="251687936" behindDoc="0" locked="0" layoutInCell="1" allowOverlap="1" wp14:anchorId="507FF906" wp14:editId="338CB457">
                <wp:simplePos x="0" y="0"/>
                <wp:positionH relativeFrom="column">
                  <wp:posOffset>1524270</wp:posOffset>
                </wp:positionH>
                <wp:positionV relativeFrom="paragraph">
                  <wp:posOffset>3060700</wp:posOffset>
                </wp:positionV>
                <wp:extent cx="404564" cy="159385"/>
                <wp:effectExtent l="0" t="0" r="0" b="0"/>
                <wp:wrapNone/>
                <wp:docPr id="465" name="Rectangle 465"/>
                <wp:cNvGraphicFramePr/>
                <a:graphic xmlns:a="http://schemas.openxmlformats.org/drawingml/2006/main">
                  <a:graphicData uri="http://schemas.microsoft.com/office/word/2010/wordprocessingShape">
                    <wps:wsp>
                      <wps:cNvSpPr/>
                      <wps:spPr>
                        <a:xfrm>
                          <a:off x="0" y="0"/>
                          <a:ext cx="404564" cy="159385"/>
                        </a:xfrm>
                        <a:prstGeom prst="rect">
                          <a:avLst/>
                        </a:prstGeom>
                        <a:ln>
                          <a:noFill/>
                        </a:ln>
                      </wps:spPr>
                      <wps:txbx>
                        <w:txbxContent>
                          <w:p w14:paraId="7F3BA423" w14:textId="7AF7751F" w:rsidR="00167404" w:rsidRPr="007615FA" w:rsidRDefault="00167404" w:rsidP="00F43665">
                            <w:pPr>
                              <w:rPr>
                                <w:color w:val="C00000"/>
                                <w:sz w:val="18"/>
                                <w:szCs w:val="18"/>
                              </w:rPr>
                            </w:pPr>
                            <w:r>
                              <w:rPr>
                                <w:b/>
                                <w:bCs/>
                                <w:color w:val="C00000"/>
                                <w:sz w:val="18"/>
                                <w:szCs w:val="18"/>
                                <w:lang w:val="es-ES"/>
                              </w:rPr>
                              <w:t>Año 1</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07FF906" id="Rectangle 465" o:spid="_x0000_s1026" style="position:absolute;left:0;text-align:left;margin-left:120pt;margin-top:241pt;width:31.85pt;height: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" filled="f" stroked="f">
                <v:textbox inset="0,0,0,0">
                  <w:txbxContent>
                    <w:p w14:paraId="7F3BA423" w14:textId="7AF7751F" w:rsidR="00167404" w:rsidRPr="007615FA" w:rsidRDefault="00167404" w:rsidP="00F43665">
                      <w:pPr>
                        <w:rPr>
                          <w:color w:val="C00000"/>
                          <w:sz w:val="18"/>
                          <w:szCs w:val="18"/>
                        </w:rPr>
                      </w:pPr>
                      <w:r>
                        <w:rPr>
                          <w:b/>
                          <w:bCs/>
                          <w:color w:val="C00000"/>
                          <w:sz w:val="18"/>
                          <w:szCs w:val="18"/>
                          <w:lang w:val="es-ES"/>
                        </w:rPr>
                        <w:t>Año 1</w:t>
                      </w:r>
                    </w:p>
                  </w:txbxContent>
                </v:textbox>
              </v:rect>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1983F94A" wp14:editId="03B3631A">
                <wp:simplePos x="0" y="0"/>
                <wp:positionH relativeFrom="column">
                  <wp:posOffset>1960062</wp:posOffset>
                </wp:positionH>
                <wp:positionV relativeFrom="paragraph">
                  <wp:posOffset>3067050</wp:posOffset>
                </wp:positionV>
                <wp:extent cx="404564" cy="159385"/>
                <wp:effectExtent l="0" t="0" r="0" b="0"/>
                <wp:wrapNone/>
                <wp:docPr id="466" name="Rectangle 466"/>
                <wp:cNvGraphicFramePr/>
                <a:graphic xmlns:a="http://schemas.openxmlformats.org/drawingml/2006/main">
                  <a:graphicData uri="http://schemas.microsoft.com/office/word/2010/wordprocessingShape">
                    <wps:wsp>
                      <wps:cNvSpPr/>
                      <wps:spPr>
                        <a:xfrm>
                          <a:off x="0" y="0"/>
                          <a:ext cx="404564" cy="159385"/>
                        </a:xfrm>
                        <a:prstGeom prst="rect">
                          <a:avLst/>
                        </a:prstGeom>
                        <a:ln>
                          <a:noFill/>
                        </a:ln>
                      </wps:spPr>
                      <wps:txbx>
                        <w:txbxContent>
                          <w:p w14:paraId="28F018D6" w14:textId="23131A2D" w:rsidR="00167404" w:rsidRPr="007615FA" w:rsidRDefault="00167404" w:rsidP="00F43665">
                            <w:pPr>
                              <w:rPr>
                                <w:color w:val="C00000"/>
                                <w:sz w:val="18"/>
                                <w:szCs w:val="18"/>
                              </w:rPr>
                            </w:pPr>
                            <w:r>
                              <w:rPr>
                                <w:b/>
                                <w:bCs/>
                                <w:color w:val="C00000"/>
                                <w:sz w:val="18"/>
                                <w:szCs w:val="18"/>
                                <w:lang w:val="es-ES"/>
                              </w:rPr>
                              <w:t>Año 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1983F94A" id="Rectangle 466" o:spid="_x0000_s1027" style="position:absolute;left:0;text-align:left;margin-left:154.35pt;margin-top:241.5pt;width:31.85pt;height: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" filled="f" stroked="f">
                <v:textbox inset="0,0,0,0">
                  <w:txbxContent>
                    <w:p w14:paraId="28F018D6" w14:textId="23131A2D" w:rsidR="00167404" w:rsidRPr="007615FA" w:rsidRDefault="00167404" w:rsidP="00F43665">
                      <w:pPr>
                        <w:rPr>
                          <w:color w:val="C00000"/>
                          <w:sz w:val="18"/>
                          <w:szCs w:val="18"/>
                        </w:rPr>
                      </w:pPr>
                      <w:r>
                        <w:rPr>
                          <w:b/>
                          <w:bCs/>
                          <w:color w:val="C00000"/>
                          <w:sz w:val="18"/>
                          <w:szCs w:val="18"/>
                          <w:lang w:val="es-ES"/>
                        </w:rPr>
                        <w:t>Año 2</w:t>
                      </w:r>
                    </w:p>
                  </w:txbxContent>
                </v:textbox>
              </v:rect>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38999A56" wp14:editId="4235F38B">
                <wp:simplePos x="0" y="0"/>
                <wp:positionH relativeFrom="column">
                  <wp:posOffset>1468755</wp:posOffset>
                </wp:positionH>
                <wp:positionV relativeFrom="paragraph">
                  <wp:posOffset>3060700</wp:posOffset>
                </wp:positionV>
                <wp:extent cx="0" cy="166312"/>
                <wp:effectExtent l="0" t="0" r="0" b="0"/>
                <wp:wrapNone/>
                <wp:docPr id="463" name="Shape 143"/>
                <wp:cNvGraphicFramePr/>
                <a:graphic xmlns:a="http://schemas.openxmlformats.org/drawingml/2006/main">
                  <a:graphicData uri="http://schemas.microsoft.com/office/word/2010/wordprocessingShape">
                    <wps:wsp>
                      <wps:cNvSpPr/>
                      <wps:spPr>
                        <a:xfrm>
                          <a:off x="0" y="0"/>
                          <a:ext cx="0" cy="166312"/>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CCD1D5" id="Shape 143" o:spid="_x0000_s1026" style="position:absolute;margin-left:115.65pt;margin-top:241pt;width:0;height:13.1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" path="m,l,179997e" filled="f" strokecolor="#d04f26" strokeweight="1pt">
                <v:stroke miterlimit="1" joinstyle="miter"/>
                <v:path arrowok="t" textboxrect="0,0,0,179997"/>
              </v:shape>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43B5D57F" wp14:editId="00E63AF2">
                <wp:simplePos x="0" y="0"/>
                <wp:positionH relativeFrom="column">
                  <wp:posOffset>1927483</wp:posOffset>
                </wp:positionH>
                <wp:positionV relativeFrom="paragraph">
                  <wp:posOffset>3060700</wp:posOffset>
                </wp:positionV>
                <wp:extent cx="0" cy="166312"/>
                <wp:effectExtent l="0" t="0" r="0" b="0"/>
                <wp:wrapNone/>
                <wp:docPr id="5" name="Shape 143"/>
                <wp:cNvGraphicFramePr/>
                <a:graphic xmlns:a="http://schemas.openxmlformats.org/drawingml/2006/main">
                  <a:graphicData uri="http://schemas.microsoft.com/office/word/2010/wordprocessingShape">
                    <wps:wsp>
                      <wps:cNvSpPr/>
                      <wps:spPr>
                        <a:xfrm>
                          <a:off x="0" y="0"/>
                          <a:ext cx="0" cy="166312"/>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711F42" id="Shape 143" o:spid="_x0000_s1026" style="position:absolute;margin-left:151.75pt;margin-top:241pt;width:0;height:13.1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" path="m,l,179997e" filled="f" strokecolor="#d04f26" strokeweight="1pt">
                <v:stroke miterlimit="1" joinstyle="miter"/>
                <v:path arrowok="t" textboxrect="0,0,0,179997"/>
              </v:shape>
            </w:pict>
          </mc:Fallback>
        </mc:AlternateContent>
      </w:r>
      <w:r>
        <w:rPr>
          <w:noProof/>
          <w:lang w:val="es-ES" w:eastAsia="es-ES"/>
        </w:rPr>
        <mc:AlternateContent>
          <mc:Choice Requires="wps">
            <w:drawing>
              <wp:anchor distT="0" distB="0" distL="114300" distR="114300" simplePos="0" relativeHeight="251679744" behindDoc="0" locked="0" layoutInCell="1" allowOverlap="1" wp14:anchorId="58D7D7E3" wp14:editId="6D779904">
                <wp:simplePos x="0" y="0"/>
                <wp:positionH relativeFrom="column">
                  <wp:posOffset>2369185</wp:posOffset>
                </wp:positionH>
                <wp:positionV relativeFrom="paragraph">
                  <wp:posOffset>3060700</wp:posOffset>
                </wp:positionV>
                <wp:extent cx="0" cy="166312"/>
                <wp:effectExtent l="0" t="0" r="0" b="0"/>
                <wp:wrapNone/>
                <wp:docPr id="1" name="Shape 143"/>
                <wp:cNvGraphicFramePr/>
                <a:graphic xmlns:a="http://schemas.openxmlformats.org/drawingml/2006/main">
                  <a:graphicData uri="http://schemas.microsoft.com/office/word/2010/wordprocessingShape">
                    <wps:wsp>
                      <wps:cNvSpPr/>
                      <wps:spPr>
                        <a:xfrm>
                          <a:off x="0" y="0"/>
                          <a:ext cx="0" cy="166312"/>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a:graphicData>
                </a:graphic>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8A4065" id="Shape 143" o:spid="_x0000_s1026" style="position:absolute;margin-left:186.55pt;margin-top:241pt;width:0;height:13.1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0,17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" path="m,l,179997e" filled="f" strokecolor="#d04f26" strokeweight="1pt">
                <v:stroke miterlimit="1" joinstyle="miter"/>
                <v:path arrowok="t" textboxrect="0,0,0,179997"/>
              </v:shape>
            </w:pict>
          </mc:Fallback>
        </mc:AlternateContent>
      </w:r>
      <w:r>
        <w:rPr>
          <w:noProof/>
          <w:lang w:val="es-ES" w:eastAsia="es-ES"/>
        </w:rPr>
        <mc:AlternateContent>
          <mc:Choice Requires="wps">
            <w:drawing>
              <wp:anchor distT="0" distB="0" distL="114300" distR="114300" simplePos="0" relativeHeight="251681792" behindDoc="0" locked="0" layoutInCell="1" allowOverlap="1" wp14:anchorId="76DA7E1B" wp14:editId="70269CCE">
                <wp:simplePos x="0" y="0"/>
                <wp:positionH relativeFrom="column">
                  <wp:posOffset>1461770</wp:posOffset>
                </wp:positionH>
                <wp:positionV relativeFrom="paragraph">
                  <wp:posOffset>3181350</wp:posOffset>
                </wp:positionV>
                <wp:extent cx="914400" cy="45719"/>
                <wp:effectExtent l="0" t="0" r="0" b="0"/>
                <wp:wrapNone/>
                <wp:docPr id="3" name="Shape 115"/>
                <wp:cNvGraphicFramePr/>
                <a:graphic xmlns:a="http://schemas.openxmlformats.org/drawingml/2006/main">
                  <a:graphicData uri="http://schemas.microsoft.com/office/word/2010/wordprocessingShape">
                    <wps:wsp>
                      <wps:cNvSpPr/>
                      <wps:spPr>
                        <a:xfrm flipV="1">
                          <a:off x="0" y="0"/>
                          <a:ext cx="914400" cy="45719"/>
                        </a:xfrm>
                        <a:custGeom>
                          <a:avLst/>
                          <a:gdLst/>
                          <a:ahLst/>
                          <a:cxnLst/>
                          <a:rect l="0" t="0" r="0" b="0"/>
                          <a:pathLst>
                            <a:path w="2465858">
                              <a:moveTo>
                                <a:pt x="0" y="0"/>
                              </a:moveTo>
                              <a:lnTo>
                                <a:pt x="2465858" y="0"/>
                              </a:lnTo>
                            </a:path>
                          </a:pathLst>
                        </a:custGeom>
                        <a:noFill/>
                        <a:ln w="12700" cap="flat" cmpd="sng" algn="ctr">
                          <a:solidFill>
                            <a:srgbClr val="D1532B">
                              <a:shade val="95000"/>
                              <a:satMod val="105000"/>
                            </a:srgbClr>
                          </a:solidFill>
                          <a:prstDash val="solid"/>
                          <a:miter lim="100000"/>
                        </a:ln>
                        <a:effectLst/>
                      </wps:spPr>
                      <wps:bodyPr/>
                    </wps:ws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F682A3" id="Shape 115" o:spid="_x0000_s1026" style="position:absolute;margin-left:115.1pt;margin-top:250.5pt;width:1in;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465858,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" path="m,l2465858,e" filled="f" strokecolor="#d04f26" strokeweight="1pt">
                <v:stroke miterlimit="1" joinstyle="miter"/>
                <v:path arrowok="t" textboxrect="0,0,2465858,45719"/>
              </v:shape>
            </w:pict>
          </mc:Fallback>
        </mc:AlternateContent>
      </w:r>
      <w:r w:rsidR="00AB475C" w:rsidRPr="00AB475C">
        <w:rPr>
          <w:b/>
          <w:noProof/>
          <w:sz w:val="18"/>
          <w:szCs w:val="18"/>
          <w:lang w:val="es-ES" w:eastAsia="es-ES"/>
        </w:rPr>
        <mc:AlternateContent>
          <mc:Choice Requires="wps">
            <w:drawing>
              <wp:anchor distT="0" distB="0" distL="114300" distR="114300" simplePos="0" relativeHeight="251677696" behindDoc="0" locked="0" layoutInCell="1" allowOverlap="1" wp14:anchorId="5031E0E1" wp14:editId="4FA50E89">
                <wp:simplePos x="0" y="0"/>
                <wp:positionH relativeFrom="column">
                  <wp:posOffset>4386279</wp:posOffset>
                </wp:positionH>
                <wp:positionV relativeFrom="paragraph">
                  <wp:posOffset>2921000</wp:posOffset>
                </wp:positionV>
                <wp:extent cx="1798320" cy="260350"/>
                <wp:effectExtent l="0" t="0" r="0" b="0"/>
                <wp:wrapNone/>
                <wp:docPr id="462" name="Rectangle 462"/>
                <wp:cNvGraphicFramePr/>
                <a:graphic xmlns:a="http://schemas.openxmlformats.org/drawingml/2006/main">
                  <a:graphicData uri="http://schemas.microsoft.com/office/word/2010/wordprocessingShape">
                    <wps:wsp>
                      <wps:cNvSpPr/>
                      <wps:spPr>
                        <a:xfrm>
                          <a:off x="0" y="0"/>
                          <a:ext cx="1798320" cy="260350"/>
                        </a:xfrm>
                        <a:prstGeom prst="rect">
                          <a:avLst/>
                        </a:prstGeom>
                        <a:ln>
                          <a:noFill/>
                        </a:ln>
                      </wps:spPr>
                      <wps:txbx>
                        <w:txbxContent>
                          <w:p w14:paraId="0DA64A50" w14:textId="748EF61C" w:rsidR="00167404" w:rsidRPr="007615FA" w:rsidRDefault="00167404" w:rsidP="00AB475C">
                            <w:pPr>
                              <w:rPr>
                                <w:b/>
                                <w:color w:val="C00000"/>
                                <w:sz w:val="16"/>
                                <w:szCs w:val="16"/>
                                <w:lang w:val="es-ES"/>
                              </w:rPr>
                            </w:pPr>
                            <w:r w:rsidRPr="007615FA">
                              <w:rPr>
                                <w:b/>
                                <w:color w:val="C00000"/>
                                <w:sz w:val="16"/>
                                <w:szCs w:val="16"/>
                                <w:lang w:val="es-ES"/>
                              </w:rPr>
                              <w:t xml:space="preserve">Documento técnico sobre la diversidad biológica y el cambio climático </w:t>
                            </w:r>
                            <w:r>
                              <w:rPr>
                                <w:b/>
                                <w:color w:val="C00000"/>
                                <w:sz w:val="16"/>
                                <w:szCs w:val="16"/>
                                <w:lang w:val="es-ES"/>
                              </w:rPr>
                              <w:t>- 1 b)</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031E0E1" id="Rectangle 462" o:spid="_x0000_s1028" style="position:absolute;left:0;text-align:left;margin-left:345.4pt;margin-top:230pt;width:141.6pt;height:2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" filled="f" stroked="f">
                <v:textbox inset="0,0,0,0">
                  <w:txbxContent>
                    <w:p w14:paraId="0DA64A50" w14:textId="748EF61C" w:rsidR="00167404" w:rsidRPr="007615FA" w:rsidRDefault="00167404" w:rsidP="00AB475C">
                      <w:pPr>
                        <w:rPr>
                          <w:b/>
                          <w:color w:val="C00000"/>
                          <w:sz w:val="16"/>
                          <w:szCs w:val="16"/>
                          <w:lang w:val="es-ES"/>
                        </w:rPr>
                      </w:pPr>
                      <w:r w:rsidRPr="007615FA">
                        <w:rPr>
                          <w:b/>
                          <w:color w:val="C00000"/>
                          <w:sz w:val="16"/>
                          <w:szCs w:val="16"/>
                          <w:lang w:val="es-ES"/>
                        </w:rPr>
                        <w:t xml:space="preserve">Documento técnico sobre la diversidad biológica y el cambio climático </w:t>
                      </w:r>
                      <w:r>
                        <w:rPr>
                          <w:b/>
                          <w:color w:val="C00000"/>
                          <w:sz w:val="16"/>
                          <w:szCs w:val="16"/>
                          <w:lang w:val="es-ES"/>
                        </w:rPr>
                        <w:t>- 1 b)</w:t>
                      </w:r>
                    </w:p>
                  </w:txbxContent>
                </v:textbox>
              </v:rect>
            </w:pict>
          </mc:Fallback>
        </mc:AlternateContent>
      </w:r>
      <w:r w:rsidR="00AB475C" w:rsidRPr="00AB475C">
        <w:rPr>
          <w:b/>
          <w:noProof/>
          <w:color w:val="D9D9D9"/>
          <w:sz w:val="18"/>
          <w:szCs w:val="18"/>
          <w:lang w:val="es-ES" w:eastAsia="es-ES"/>
        </w:rPr>
        <mc:AlternateContent>
          <mc:Choice Requires="wpg">
            <w:drawing>
              <wp:inline distT="0" distB="0" distL="0" distR="0" wp14:anchorId="0744326E" wp14:editId="1219AA82">
                <wp:extent cx="6030595" cy="3409337"/>
                <wp:effectExtent l="0" t="0" r="0" b="635"/>
                <wp:docPr id="4" name="Group 4"/>
                <wp:cNvGraphicFramePr/>
                <a:graphic xmlns:a="http://schemas.openxmlformats.org/drawingml/2006/main">
                  <a:graphicData uri="http://schemas.microsoft.com/office/word/2010/wordprocessingGroup">
                    <wpg:wgp>
                      <wpg:cNvGrpSpPr/>
                      <wpg:grpSpPr>
                        <a:xfrm>
                          <a:off x="0" y="0"/>
                          <a:ext cx="6030595" cy="3409337"/>
                          <a:chOff x="-132082" y="-14484"/>
                          <a:chExt cx="6527443" cy="3689858"/>
                        </a:xfrm>
                      </wpg:grpSpPr>
                      <wps:wsp>
                        <wps:cNvPr id="8" name="Shape 1088"/>
                        <wps:cNvSpPr/>
                        <wps:spPr>
                          <a:xfrm>
                            <a:off x="-132082" y="-14484"/>
                            <a:ext cx="5939985" cy="3689858"/>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solidFill>
                          <a:ln w="0" cap="flat">
                            <a:noFill/>
                            <a:miter lim="127000"/>
                          </a:ln>
                          <a:effectLst/>
                        </wps:spPr>
                        <wps:txbx>
                          <w:txbxContent>
                            <w:p w14:paraId="52A0F5A4" w14:textId="77777777" w:rsidR="00167404" w:rsidRPr="007615FA" w:rsidRDefault="00167404" w:rsidP="00AB475C">
                              <w:pPr>
                                <w:ind w:left="-1701" w:right="724" w:firstLine="141"/>
                                <w:rPr>
                                  <w:color w:val="C00000"/>
                                  <w:sz w:val="18"/>
                                  <w:szCs w:val="18"/>
                                </w:rPr>
                              </w:pPr>
                              <w:r w:rsidRPr="007615FA">
                                <w:rPr>
                                  <w:b/>
                                  <w:bCs/>
                                  <w:color w:val="C00000"/>
                                  <w:sz w:val="18"/>
                                  <w:szCs w:val="18"/>
                                  <w:lang w:val="es-ES"/>
                                </w:rPr>
                                <w:t>Año 1</w:t>
                              </w:r>
                            </w:p>
                          </w:txbxContent>
                        </wps:txbx>
                        <wps:bodyPr/>
                      </wps:wsp>
                      <wps:wsp>
                        <wps:cNvPr id="9" name="Shape 1089"/>
                        <wps:cNvSpPr/>
                        <wps:spPr>
                          <a:xfrm>
                            <a:off x="89984" y="89992"/>
                            <a:ext cx="5759996" cy="720001"/>
                          </a:xfrm>
                          <a:custGeom>
                            <a:avLst/>
                            <a:gdLst/>
                            <a:ahLst/>
                            <a:cxnLst/>
                            <a:rect l="0" t="0" r="0" b="0"/>
                            <a:pathLst>
                              <a:path w="5759996" h="720001">
                                <a:moveTo>
                                  <a:pt x="0" y="0"/>
                                </a:moveTo>
                                <a:lnTo>
                                  <a:pt x="5759996" y="0"/>
                                </a:lnTo>
                                <a:lnTo>
                                  <a:pt x="5759996" y="720001"/>
                                </a:lnTo>
                                <a:lnTo>
                                  <a:pt x="0" y="720001"/>
                                </a:lnTo>
                                <a:lnTo>
                                  <a:pt x="0" y="0"/>
                                </a:lnTo>
                              </a:path>
                            </a:pathLst>
                          </a:custGeom>
                          <a:solidFill>
                            <a:srgbClr val="646355"/>
                          </a:solidFill>
                          <a:ln w="0" cap="flat">
                            <a:noFill/>
                            <a:miter lim="127000"/>
                          </a:ln>
                          <a:effectLst/>
                        </wps:spPr>
                        <wps:bodyPr/>
                      </wps:wsp>
                      <wps:wsp>
                        <wps:cNvPr id="10" name="Shape 8"/>
                        <wps:cNvSpPr/>
                        <wps:spPr>
                          <a:xfrm>
                            <a:off x="344379" y="623645"/>
                            <a:ext cx="5400002" cy="0"/>
                          </a:xfrm>
                          <a:custGeom>
                            <a:avLst/>
                            <a:gdLst/>
                            <a:ahLst/>
                            <a:cxnLst/>
                            <a:rect l="0" t="0" r="0" b="0"/>
                            <a:pathLst>
                              <a:path w="5400002">
                                <a:moveTo>
                                  <a:pt x="0" y="0"/>
                                </a:moveTo>
                                <a:lnTo>
                                  <a:pt x="5400002" y="0"/>
                                </a:lnTo>
                              </a:path>
                            </a:pathLst>
                          </a:custGeom>
                          <a:noFill/>
                          <a:ln w="12700" cap="flat" cmpd="sng" algn="ctr">
                            <a:solidFill>
                              <a:srgbClr val="FFFEFD">
                                <a:shade val="95000"/>
                                <a:satMod val="105000"/>
                              </a:srgbClr>
                            </a:solidFill>
                            <a:prstDash val="solid"/>
                            <a:miter lim="100000"/>
                          </a:ln>
                          <a:effectLst/>
                        </wps:spPr>
                        <wps:bodyPr/>
                      </wps:wsp>
                      <wps:wsp>
                        <wps:cNvPr id="11" name="Shape 9"/>
                        <wps:cNvSpPr/>
                        <wps:spPr>
                          <a:xfrm>
                            <a:off x="344379"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6" name="Shape 10"/>
                        <wps:cNvSpPr/>
                        <wps:spPr>
                          <a:xfrm>
                            <a:off x="83471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7" name="Shape 11"/>
                        <wps:cNvSpPr/>
                        <wps:spPr>
                          <a:xfrm>
                            <a:off x="1325043"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8" name="Shape 12"/>
                        <wps:cNvSpPr/>
                        <wps:spPr>
                          <a:xfrm>
                            <a:off x="573803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19" name="Shape 13"/>
                        <wps:cNvSpPr/>
                        <wps:spPr>
                          <a:xfrm>
                            <a:off x="2305706"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0" name="Shape 14"/>
                        <wps:cNvSpPr/>
                        <wps:spPr>
                          <a:xfrm>
                            <a:off x="2796038"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1" name="Shape 15"/>
                        <wps:cNvSpPr/>
                        <wps:spPr>
                          <a:xfrm>
                            <a:off x="3286370"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2" name="Shape 16"/>
                        <wps:cNvSpPr/>
                        <wps:spPr>
                          <a:xfrm>
                            <a:off x="3776701"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3" name="Shape 17"/>
                        <wps:cNvSpPr/>
                        <wps:spPr>
                          <a:xfrm>
                            <a:off x="426703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4" name="Shape 18"/>
                        <wps:cNvSpPr/>
                        <wps:spPr>
                          <a:xfrm>
                            <a:off x="1815374"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5" name="Shape 19"/>
                        <wps:cNvSpPr/>
                        <wps:spPr>
                          <a:xfrm>
                            <a:off x="4757365"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6" name="Shape 20"/>
                        <wps:cNvSpPr/>
                        <wps:spPr>
                          <a:xfrm>
                            <a:off x="5247697" y="449995"/>
                            <a:ext cx="0" cy="179997"/>
                          </a:xfrm>
                          <a:custGeom>
                            <a:avLst/>
                            <a:gdLst/>
                            <a:ahLst/>
                            <a:cxnLst/>
                            <a:rect l="0" t="0" r="0" b="0"/>
                            <a:pathLst>
                              <a:path h="179997">
                                <a:moveTo>
                                  <a:pt x="0" y="0"/>
                                </a:moveTo>
                                <a:lnTo>
                                  <a:pt x="0" y="179997"/>
                                </a:lnTo>
                              </a:path>
                            </a:pathLst>
                          </a:custGeom>
                          <a:noFill/>
                          <a:ln w="12700" cap="flat" cmpd="sng" algn="ctr">
                            <a:solidFill>
                              <a:srgbClr val="FFFEFD">
                                <a:shade val="95000"/>
                                <a:satMod val="105000"/>
                              </a:srgbClr>
                            </a:solidFill>
                            <a:prstDash val="solid"/>
                            <a:miter lim="100000"/>
                          </a:ln>
                          <a:effectLst/>
                        </wps:spPr>
                        <wps:bodyPr/>
                      </wps:wsp>
                      <wps:wsp>
                        <wps:cNvPr id="27" name="Shape 32"/>
                        <wps:cNvSpPr/>
                        <wps:spPr>
                          <a:xfrm>
                            <a:off x="5909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8" name="Shape 33"/>
                        <wps:cNvSpPr/>
                        <wps:spPr>
                          <a:xfrm>
                            <a:off x="5436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9" name="Shape 34"/>
                        <wps:cNvSpPr/>
                        <wps:spPr>
                          <a:xfrm>
                            <a:off x="1081658" y="693320"/>
                            <a:ext cx="0" cy="2510676"/>
                          </a:xfrm>
                          <a:custGeom>
                            <a:avLst/>
                            <a:gdLst/>
                            <a:ahLst/>
                            <a:cxnLst/>
                            <a:rect l="0" t="0" r="0" b="0"/>
                            <a:pathLst>
                              <a:path h="2510676">
                                <a:moveTo>
                                  <a:pt x="0" y="2510676"/>
                                </a:moveTo>
                                <a:lnTo>
                                  <a:pt x="0" y="0"/>
                                </a:lnTo>
                              </a:path>
                            </a:pathLst>
                          </a:custGeom>
                          <a:noFill/>
                          <a:ln w="12700" cap="flat" cmpd="sng" algn="ctr">
                            <a:solidFill>
                              <a:srgbClr val="FFFEFD">
                                <a:shade val="95000"/>
                                <a:satMod val="105000"/>
                              </a:srgbClr>
                            </a:solidFill>
                            <a:prstDash val="solid"/>
                            <a:miter lim="100000"/>
                          </a:ln>
                          <a:effectLst/>
                        </wps:spPr>
                        <wps:bodyPr/>
                      </wps:wsp>
                      <wps:wsp>
                        <wps:cNvPr id="30" name="Shape 35"/>
                        <wps:cNvSpPr/>
                        <wps:spPr>
                          <a:xfrm>
                            <a:off x="10343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31" name="Shape 36"/>
                        <wps:cNvSpPr/>
                        <wps:spPr>
                          <a:xfrm>
                            <a:off x="157233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448" name="Shape 37"/>
                        <wps:cNvSpPr/>
                        <wps:spPr>
                          <a:xfrm>
                            <a:off x="15250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56" name="Shape 38"/>
                        <wps:cNvSpPr/>
                        <wps:spPr>
                          <a:xfrm>
                            <a:off x="206301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57" name="Shape 39"/>
                        <wps:cNvSpPr/>
                        <wps:spPr>
                          <a:xfrm>
                            <a:off x="20157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58" name="Shape 40"/>
                        <wps:cNvSpPr/>
                        <wps:spPr>
                          <a:xfrm>
                            <a:off x="25536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59" name="Shape 41"/>
                        <wps:cNvSpPr/>
                        <wps:spPr>
                          <a:xfrm>
                            <a:off x="250640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60" name="Shape 42"/>
                        <wps:cNvSpPr/>
                        <wps:spPr>
                          <a:xfrm>
                            <a:off x="30443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61" name="Shape 43"/>
                        <wps:cNvSpPr/>
                        <wps:spPr>
                          <a:xfrm>
                            <a:off x="29970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262" name="Shape 44"/>
                        <wps:cNvSpPr/>
                        <wps:spPr>
                          <a:xfrm>
                            <a:off x="3535058"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263" name="Shape 45"/>
                        <wps:cNvSpPr/>
                        <wps:spPr>
                          <a:xfrm>
                            <a:off x="348776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28" name="Shape 46"/>
                        <wps:cNvSpPr/>
                        <wps:spPr>
                          <a:xfrm>
                            <a:off x="402574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29" name="Shape 47"/>
                        <wps:cNvSpPr/>
                        <wps:spPr>
                          <a:xfrm>
                            <a:off x="3978448"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0" name="Shape 48"/>
                        <wps:cNvSpPr/>
                        <wps:spPr>
                          <a:xfrm>
                            <a:off x="4516420"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31" name="Shape 49"/>
                        <wps:cNvSpPr/>
                        <wps:spPr>
                          <a:xfrm>
                            <a:off x="446913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2" name="Shape 50"/>
                        <wps:cNvSpPr/>
                        <wps:spPr>
                          <a:xfrm>
                            <a:off x="500709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33" name="Shape 51"/>
                        <wps:cNvSpPr/>
                        <wps:spPr>
                          <a:xfrm>
                            <a:off x="4959810"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4" name="Shape 52"/>
                        <wps:cNvSpPr/>
                        <wps:spPr>
                          <a:xfrm>
                            <a:off x="5497779" y="693316"/>
                            <a:ext cx="0" cy="2546680"/>
                          </a:xfrm>
                          <a:custGeom>
                            <a:avLst/>
                            <a:gdLst/>
                            <a:ahLst/>
                            <a:cxnLst/>
                            <a:rect l="0" t="0" r="0" b="0"/>
                            <a:pathLst>
                              <a:path h="2546680">
                                <a:moveTo>
                                  <a:pt x="0" y="2546680"/>
                                </a:moveTo>
                                <a:lnTo>
                                  <a:pt x="0" y="0"/>
                                </a:lnTo>
                              </a:path>
                            </a:pathLst>
                          </a:custGeom>
                          <a:noFill/>
                          <a:ln w="12700" cap="flat" cmpd="sng" algn="ctr">
                            <a:solidFill>
                              <a:srgbClr val="FFFEFD">
                                <a:shade val="95000"/>
                                <a:satMod val="105000"/>
                              </a:srgbClr>
                            </a:solidFill>
                            <a:prstDash val="solid"/>
                            <a:miter lim="100000"/>
                          </a:ln>
                          <a:effectLst/>
                        </wps:spPr>
                        <wps:bodyPr/>
                      </wps:wsp>
                      <wps:wsp>
                        <wps:cNvPr id="135" name="Shape 53"/>
                        <wps:cNvSpPr/>
                        <wps:spPr>
                          <a:xfrm>
                            <a:off x="5450489" y="693322"/>
                            <a:ext cx="94577" cy="50864"/>
                          </a:xfrm>
                          <a:custGeom>
                            <a:avLst/>
                            <a:gdLst/>
                            <a:ahLst/>
                            <a:cxnLst/>
                            <a:rect l="0" t="0" r="0" b="0"/>
                            <a:pathLst>
                              <a:path w="94577" h="50864">
                                <a:moveTo>
                                  <a:pt x="0" y="50864"/>
                                </a:moveTo>
                                <a:lnTo>
                                  <a:pt x="47295" y="0"/>
                                </a:lnTo>
                                <a:lnTo>
                                  <a:pt x="94577" y="50864"/>
                                </a:lnTo>
                              </a:path>
                            </a:pathLst>
                          </a:custGeom>
                          <a:noFill/>
                          <a:ln w="12700" cap="flat" cmpd="sng" algn="ctr">
                            <a:solidFill>
                              <a:srgbClr val="FFFEFD">
                                <a:shade val="95000"/>
                                <a:satMod val="105000"/>
                              </a:srgbClr>
                            </a:solidFill>
                            <a:prstDash val="solid"/>
                            <a:miter lim="100000"/>
                          </a:ln>
                          <a:effectLst/>
                        </wps:spPr>
                        <wps:bodyPr/>
                      </wps:wsp>
                      <wps:wsp>
                        <wps:cNvPr id="136" name="Shape 54"/>
                        <wps:cNvSpPr/>
                        <wps:spPr>
                          <a:xfrm>
                            <a:off x="96329" y="152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37" name="Shape 55"/>
                        <wps:cNvSpPr/>
                        <wps:spPr>
                          <a:xfrm>
                            <a:off x="96329"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38" name="Shape 56"/>
                        <wps:cNvSpPr/>
                        <wps:spPr>
                          <a:xfrm>
                            <a:off x="586661"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39" name="Shape 57"/>
                        <wps:cNvSpPr/>
                        <wps:spPr>
                          <a:xfrm>
                            <a:off x="1076992"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0" name="Shape 58"/>
                        <wps:cNvSpPr/>
                        <wps:spPr>
                          <a:xfrm>
                            <a:off x="1567324" y="134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1" name="Rectangle 141"/>
                        <wps:cNvSpPr/>
                        <wps:spPr>
                          <a:xfrm>
                            <a:off x="191896" y="1381130"/>
                            <a:ext cx="384861" cy="151132"/>
                          </a:xfrm>
                          <a:prstGeom prst="rect">
                            <a:avLst/>
                          </a:prstGeom>
                          <a:ln>
                            <a:noFill/>
                          </a:ln>
                        </wps:spPr>
                        <wps:txbx>
                          <w:txbxContent>
                            <w:p w14:paraId="03FC83A0"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wps:txbx>
                        <wps:bodyPr horzOverflow="overflow" vert="horz" lIns="0" tIns="0" rIns="0" bIns="0" rtlCol="0">
                          <a:noAutofit/>
                        </wps:bodyPr>
                      </wps:wsp>
                      <wps:wsp>
                        <wps:cNvPr id="142" name="Rectangle 142"/>
                        <wps:cNvSpPr/>
                        <wps:spPr>
                          <a:xfrm>
                            <a:off x="688720" y="1381130"/>
                            <a:ext cx="384862" cy="151132"/>
                          </a:xfrm>
                          <a:prstGeom prst="rect">
                            <a:avLst/>
                          </a:prstGeom>
                          <a:ln>
                            <a:noFill/>
                          </a:ln>
                        </wps:spPr>
                        <wps:txbx>
                          <w:txbxContent>
                            <w:p w14:paraId="09524BF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wps:txbx>
                        <wps:bodyPr horzOverflow="overflow" vert="horz" lIns="0" tIns="0" rIns="0" bIns="0" rtlCol="0">
                          <a:noAutofit/>
                        </wps:bodyPr>
                      </wps:wsp>
                      <wps:wsp>
                        <wps:cNvPr id="143" name="Rectangle 143"/>
                        <wps:cNvSpPr/>
                        <wps:spPr>
                          <a:xfrm>
                            <a:off x="1181925" y="1381130"/>
                            <a:ext cx="384861" cy="151132"/>
                          </a:xfrm>
                          <a:prstGeom prst="rect">
                            <a:avLst/>
                          </a:prstGeom>
                          <a:ln>
                            <a:noFill/>
                          </a:ln>
                        </wps:spPr>
                        <wps:txbx>
                          <w:txbxContent>
                            <w:p w14:paraId="35384CF2"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wps:txbx>
                        <wps:bodyPr horzOverflow="overflow" vert="horz" lIns="0" tIns="0" rIns="0" bIns="0" rtlCol="0">
                          <a:noAutofit/>
                        </wps:bodyPr>
                      </wps:wsp>
                      <wps:wsp>
                        <wps:cNvPr id="144" name="Shape 62"/>
                        <wps:cNvSpPr/>
                        <wps:spPr>
                          <a:xfrm>
                            <a:off x="96329" y="1836845"/>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45" name="Shape 63"/>
                        <wps:cNvSpPr/>
                        <wps:spPr>
                          <a:xfrm>
                            <a:off x="96329"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6" name="Shape 64"/>
                        <wps:cNvSpPr/>
                        <wps:spPr>
                          <a:xfrm>
                            <a:off x="586661"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8" name="Shape 65"/>
                        <wps:cNvSpPr/>
                        <wps:spPr>
                          <a:xfrm>
                            <a:off x="1076992"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49" name="Shape 66"/>
                        <wps:cNvSpPr/>
                        <wps:spPr>
                          <a:xfrm>
                            <a:off x="1567324" y="16631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0" name="Rectangle 150"/>
                        <wps:cNvSpPr/>
                        <wps:spPr>
                          <a:xfrm>
                            <a:off x="191896" y="1694330"/>
                            <a:ext cx="384861" cy="151132"/>
                          </a:xfrm>
                          <a:prstGeom prst="rect">
                            <a:avLst/>
                          </a:prstGeom>
                          <a:ln>
                            <a:noFill/>
                          </a:ln>
                        </wps:spPr>
                        <wps:txbx>
                          <w:txbxContent>
                            <w:p w14:paraId="4BECA51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wps:txbx>
                        <wps:bodyPr horzOverflow="overflow" vert="horz" lIns="0" tIns="0" rIns="0" bIns="0" rtlCol="0">
                          <a:noAutofit/>
                        </wps:bodyPr>
                      </wps:wsp>
                      <wps:wsp>
                        <wps:cNvPr id="151" name="Rectangle 151"/>
                        <wps:cNvSpPr/>
                        <wps:spPr>
                          <a:xfrm>
                            <a:off x="688720" y="1694330"/>
                            <a:ext cx="384862" cy="151132"/>
                          </a:xfrm>
                          <a:prstGeom prst="rect">
                            <a:avLst/>
                          </a:prstGeom>
                          <a:ln>
                            <a:noFill/>
                          </a:ln>
                        </wps:spPr>
                        <wps:txbx>
                          <w:txbxContent>
                            <w:p w14:paraId="5085967A"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wps:txbx>
                        <wps:bodyPr horzOverflow="overflow" vert="horz" lIns="0" tIns="0" rIns="0" bIns="0" rtlCol="0">
                          <a:noAutofit/>
                        </wps:bodyPr>
                      </wps:wsp>
                      <wps:wsp>
                        <wps:cNvPr id="152" name="Rectangle 152"/>
                        <wps:cNvSpPr/>
                        <wps:spPr>
                          <a:xfrm>
                            <a:off x="1181925" y="1694330"/>
                            <a:ext cx="384861" cy="151132"/>
                          </a:xfrm>
                          <a:prstGeom prst="rect">
                            <a:avLst/>
                          </a:prstGeom>
                          <a:ln>
                            <a:noFill/>
                          </a:ln>
                        </wps:spPr>
                        <wps:txbx>
                          <w:txbxContent>
                            <w:p w14:paraId="2FEAB896"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wps:txbx>
                        <wps:bodyPr horzOverflow="overflow" vert="horz" lIns="0" tIns="0" rIns="0" bIns="0" rtlCol="0">
                          <a:noAutofit/>
                        </wps:bodyPr>
                      </wps:wsp>
                      <wps:wsp>
                        <wps:cNvPr id="153" name="Rectangle 153"/>
                        <wps:cNvSpPr/>
                        <wps:spPr>
                          <a:xfrm>
                            <a:off x="3772820" y="1381148"/>
                            <a:ext cx="1892510" cy="151132"/>
                          </a:xfrm>
                          <a:prstGeom prst="rect">
                            <a:avLst/>
                          </a:prstGeom>
                          <a:ln>
                            <a:noFill/>
                          </a:ln>
                        </wps:spPr>
                        <wps:txbx>
                          <w:txbxContent>
                            <w:p w14:paraId="5AB82C68" w14:textId="77777777" w:rsidR="00167404" w:rsidRPr="007D22B9" w:rsidRDefault="00167404" w:rsidP="00AB475C">
                              <w:pPr>
                                <w:rPr>
                                  <w:color w:val="538135" w:themeColor="accent6" w:themeShade="BF"/>
                                  <w:sz w:val="16"/>
                                  <w:szCs w:val="16"/>
                                  <w:lang w:val="es-ES"/>
                                </w:rPr>
                              </w:pPr>
                              <w:r w:rsidRPr="007D22B9">
                                <w:rPr>
                                  <w:b/>
                                  <w:bCs/>
                                  <w:color w:val="538135" w:themeColor="accent6" w:themeShade="BF"/>
                                  <w:sz w:val="16"/>
                                  <w:szCs w:val="16"/>
                                  <w:lang w:val="es-ES"/>
                                </w:rPr>
                                <w:t>Uso sostenible de las especies silvestres</w:t>
                              </w:r>
                            </w:p>
                          </w:txbxContent>
                        </wps:txbx>
                        <wps:bodyPr horzOverflow="overflow" vert="horz" lIns="0" tIns="0" rIns="0" bIns="0" rtlCol="0">
                          <a:noAutofit/>
                        </wps:bodyPr>
                      </wps:wsp>
                      <wps:wsp>
                        <wps:cNvPr id="154" name="Rectangle 154"/>
                        <wps:cNvSpPr/>
                        <wps:spPr>
                          <a:xfrm>
                            <a:off x="3772820" y="1694330"/>
                            <a:ext cx="401077" cy="151132"/>
                          </a:xfrm>
                          <a:prstGeom prst="rect">
                            <a:avLst/>
                          </a:prstGeom>
                          <a:ln>
                            <a:noFill/>
                          </a:ln>
                        </wps:spPr>
                        <wps:txbx>
                          <w:txbxContent>
                            <w:p w14:paraId="668C6A6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Valores</w:t>
                              </w:r>
                            </w:p>
                          </w:txbxContent>
                        </wps:txbx>
                        <wps:bodyPr horzOverflow="overflow" vert="horz" lIns="0" tIns="0" rIns="0" bIns="0" rtlCol="0">
                          <a:noAutofit/>
                        </wps:bodyPr>
                      </wps:wsp>
                      <wps:wsp>
                        <wps:cNvPr id="155" name="Shape 72"/>
                        <wps:cNvSpPr/>
                        <wps:spPr>
                          <a:xfrm>
                            <a:off x="592633" y="2153646"/>
                            <a:ext cx="1472819" cy="0"/>
                          </a:xfrm>
                          <a:custGeom>
                            <a:avLst/>
                            <a:gdLst/>
                            <a:ahLst/>
                            <a:cxnLst/>
                            <a:rect l="0" t="0" r="0" b="0"/>
                            <a:pathLst>
                              <a:path w="1472819">
                                <a:moveTo>
                                  <a:pt x="0" y="0"/>
                                </a:moveTo>
                                <a:lnTo>
                                  <a:pt x="1472819" y="0"/>
                                </a:lnTo>
                              </a:path>
                            </a:pathLst>
                          </a:custGeom>
                          <a:noFill/>
                          <a:ln w="12700" cap="flat" cmpd="sng" algn="ctr">
                            <a:solidFill>
                              <a:srgbClr val="6A8A36">
                                <a:shade val="95000"/>
                                <a:satMod val="105000"/>
                              </a:srgbClr>
                            </a:solidFill>
                            <a:prstDash val="solid"/>
                            <a:miter lim="100000"/>
                          </a:ln>
                          <a:effectLst/>
                        </wps:spPr>
                        <wps:bodyPr/>
                      </wps:wsp>
                      <wps:wsp>
                        <wps:cNvPr id="156" name="Shape 73"/>
                        <wps:cNvSpPr/>
                        <wps:spPr>
                          <a:xfrm>
                            <a:off x="592633"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7" name="Shape 74"/>
                        <wps:cNvSpPr/>
                        <wps:spPr>
                          <a:xfrm>
                            <a:off x="1082965"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8" name="Shape 75"/>
                        <wps:cNvSpPr/>
                        <wps:spPr>
                          <a:xfrm>
                            <a:off x="1573297"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159" name="Shape 76"/>
                        <wps:cNvSpPr/>
                        <wps:spPr>
                          <a:xfrm>
                            <a:off x="2063629" y="1979996"/>
                            <a:ext cx="0" cy="179997"/>
                          </a:xfrm>
                          <a:custGeom>
                            <a:avLst/>
                            <a:gdLst/>
                            <a:ahLst/>
                            <a:cxnLst/>
                            <a:rect l="0" t="0" r="0" b="0"/>
                            <a:pathLst>
                              <a:path h="179997">
                                <a:moveTo>
                                  <a:pt x="0" y="0"/>
                                </a:moveTo>
                                <a:lnTo>
                                  <a:pt x="0" y="179997"/>
                                </a:lnTo>
                              </a:path>
                            </a:pathLst>
                          </a:custGeom>
                          <a:noFill/>
                          <a:ln w="12700" cap="flat" cmpd="sng" algn="ctr">
                            <a:solidFill>
                              <a:srgbClr val="6A8A36">
                                <a:shade val="95000"/>
                                <a:satMod val="105000"/>
                              </a:srgbClr>
                            </a:solidFill>
                            <a:prstDash val="solid"/>
                            <a:miter lim="100000"/>
                          </a:ln>
                          <a:effectLst/>
                        </wps:spPr>
                        <wps:bodyPr/>
                      </wps:wsp>
                      <wps:wsp>
                        <wps:cNvPr id="391" name="Rectangle 391"/>
                        <wps:cNvSpPr/>
                        <wps:spPr>
                          <a:xfrm>
                            <a:off x="688201" y="2011130"/>
                            <a:ext cx="384861" cy="151132"/>
                          </a:xfrm>
                          <a:prstGeom prst="rect">
                            <a:avLst/>
                          </a:prstGeom>
                          <a:ln>
                            <a:noFill/>
                          </a:ln>
                        </wps:spPr>
                        <wps:txbx>
                          <w:txbxContent>
                            <w:p w14:paraId="33DB8681"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wps:txbx>
                        <wps:bodyPr horzOverflow="overflow" vert="horz" lIns="0" tIns="0" rIns="0" bIns="0" rtlCol="0">
                          <a:noAutofit/>
                        </wps:bodyPr>
                      </wps:wsp>
                      <wps:wsp>
                        <wps:cNvPr id="392" name="Rectangle 392"/>
                        <wps:cNvSpPr/>
                        <wps:spPr>
                          <a:xfrm>
                            <a:off x="1185025" y="2011130"/>
                            <a:ext cx="384862" cy="151132"/>
                          </a:xfrm>
                          <a:prstGeom prst="rect">
                            <a:avLst/>
                          </a:prstGeom>
                          <a:ln>
                            <a:noFill/>
                          </a:ln>
                        </wps:spPr>
                        <wps:txbx>
                          <w:txbxContent>
                            <w:p w14:paraId="07C3D178"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wps:txbx>
                        <wps:bodyPr horzOverflow="overflow" vert="horz" lIns="0" tIns="0" rIns="0" bIns="0" rtlCol="0">
                          <a:noAutofit/>
                        </wps:bodyPr>
                      </wps:wsp>
                      <wps:wsp>
                        <wps:cNvPr id="393" name="Rectangle 393"/>
                        <wps:cNvSpPr/>
                        <wps:spPr>
                          <a:xfrm>
                            <a:off x="1678229" y="2011130"/>
                            <a:ext cx="384862" cy="151132"/>
                          </a:xfrm>
                          <a:prstGeom prst="rect">
                            <a:avLst/>
                          </a:prstGeom>
                          <a:ln>
                            <a:noFill/>
                          </a:ln>
                        </wps:spPr>
                        <wps:txbx>
                          <w:txbxContent>
                            <w:p w14:paraId="7E478A75"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wps:txbx>
                        <wps:bodyPr horzOverflow="overflow" vert="horz" lIns="0" tIns="0" rIns="0" bIns="0" rtlCol="0">
                          <a:noAutofit/>
                        </wps:bodyPr>
                      </wps:wsp>
                      <wps:wsp>
                        <wps:cNvPr id="394" name="Rectangle 394"/>
                        <wps:cNvSpPr/>
                        <wps:spPr>
                          <a:xfrm>
                            <a:off x="3772777" y="2011130"/>
                            <a:ext cx="1311037" cy="240011"/>
                          </a:xfrm>
                          <a:prstGeom prst="rect">
                            <a:avLst/>
                          </a:prstGeom>
                          <a:ln>
                            <a:noFill/>
                          </a:ln>
                        </wps:spPr>
                        <wps:txbx>
                          <w:txbxContent>
                            <w:p w14:paraId="1997AE9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Especies exóticas invasoras</w:t>
                              </w:r>
                            </w:p>
                          </w:txbxContent>
                        </wps:txbx>
                        <wps:bodyPr horzOverflow="overflow" vert="horz" lIns="0" tIns="0" rIns="0" bIns="0" rtlCol="0">
                          <a:noAutofit/>
                        </wps:bodyPr>
                      </wps:wsp>
                      <wps:wsp>
                        <wps:cNvPr id="395" name="Shape 81"/>
                        <wps:cNvSpPr/>
                        <wps:spPr>
                          <a:xfrm>
                            <a:off x="4109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96" name="Rectangle 396"/>
                        <wps:cNvSpPr/>
                        <wps:spPr>
                          <a:xfrm>
                            <a:off x="441318" y="952984"/>
                            <a:ext cx="410578" cy="151132"/>
                          </a:xfrm>
                          <a:prstGeom prst="rect">
                            <a:avLst/>
                          </a:prstGeom>
                          <a:ln>
                            <a:noFill/>
                          </a:ln>
                        </wps:spPr>
                        <wps:txbx>
                          <w:txbxContent>
                            <w:p w14:paraId="6B122CC6"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397" name="Rectangle 397"/>
                        <wps:cNvSpPr/>
                        <wps:spPr>
                          <a:xfrm>
                            <a:off x="542664" y="1067284"/>
                            <a:ext cx="105653" cy="151132"/>
                          </a:xfrm>
                          <a:prstGeom prst="rect">
                            <a:avLst/>
                          </a:prstGeom>
                          <a:ln>
                            <a:noFill/>
                          </a:ln>
                        </wps:spPr>
                        <wps:txbx>
                          <w:txbxContent>
                            <w:p w14:paraId="334C982C"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7</w:t>
                              </w:r>
                            </w:p>
                          </w:txbxContent>
                        </wps:txbx>
                        <wps:bodyPr horzOverflow="overflow" vert="horz" lIns="0" tIns="0" rIns="0" bIns="0" rtlCol="0">
                          <a:noAutofit/>
                        </wps:bodyPr>
                      </wps:wsp>
                      <wps:wsp>
                        <wps:cNvPr id="398" name="Shape 84"/>
                        <wps:cNvSpPr/>
                        <wps:spPr>
                          <a:xfrm>
                            <a:off x="9016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99" name="Rectangle 399"/>
                        <wps:cNvSpPr/>
                        <wps:spPr>
                          <a:xfrm>
                            <a:off x="931998" y="952984"/>
                            <a:ext cx="410578" cy="151132"/>
                          </a:xfrm>
                          <a:prstGeom prst="rect">
                            <a:avLst/>
                          </a:prstGeom>
                          <a:ln>
                            <a:noFill/>
                          </a:ln>
                        </wps:spPr>
                        <wps:txbx>
                          <w:txbxContent>
                            <w:p w14:paraId="1C76ADB9" w14:textId="77777777" w:rsidR="00167404" w:rsidRPr="00094F9C" w:rsidRDefault="00167404" w:rsidP="00AB475C">
                              <w:pPr>
                                <w:rPr>
                                  <w:sz w:val="18"/>
                                  <w:szCs w:val="18"/>
                                </w:rPr>
                              </w:pPr>
                              <w:r w:rsidRPr="007615FA">
                                <w:rPr>
                                  <w:b/>
                                  <w:color w:val="FFFFFF" w:themeColor="background1"/>
                                  <w:sz w:val="15"/>
                                  <w:szCs w:val="15"/>
                                  <w:lang w:val="es-ES"/>
                                </w:rPr>
                                <w:t>IPBES</w:t>
                              </w:r>
                              <w:r w:rsidRPr="00094F9C">
                                <w:rPr>
                                  <w:sz w:val="18"/>
                                  <w:szCs w:val="18"/>
                                  <w:lang w:val="es-ES"/>
                                </w:rPr>
                                <w:t xml:space="preserve"> </w:t>
                              </w:r>
                            </w:p>
                          </w:txbxContent>
                        </wps:txbx>
                        <wps:bodyPr horzOverflow="overflow" vert="horz" lIns="0" tIns="0" rIns="0" bIns="0" rtlCol="0">
                          <a:noAutofit/>
                        </wps:bodyPr>
                      </wps:wsp>
                      <wps:wsp>
                        <wps:cNvPr id="400" name="Rectangle 400"/>
                        <wps:cNvSpPr/>
                        <wps:spPr>
                          <a:xfrm>
                            <a:off x="1046493" y="1067284"/>
                            <a:ext cx="98988" cy="151132"/>
                          </a:xfrm>
                          <a:prstGeom prst="rect">
                            <a:avLst/>
                          </a:prstGeom>
                          <a:ln>
                            <a:noFill/>
                          </a:ln>
                        </wps:spPr>
                        <wps:txbx>
                          <w:txbxContent>
                            <w:p w14:paraId="0FF34E9A" w14:textId="77777777" w:rsidR="00167404" w:rsidRPr="00E716A5" w:rsidRDefault="00167404" w:rsidP="00AB475C">
                              <w:pPr>
                                <w:rPr>
                                  <w:b/>
                                  <w:bCs/>
                                  <w:color w:val="FFFFFF" w:themeColor="background1"/>
                                  <w:sz w:val="15"/>
                                  <w:szCs w:val="15"/>
                                </w:rPr>
                              </w:pPr>
                              <w:r w:rsidRPr="00E716A5">
                                <w:rPr>
                                  <w:b/>
                                  <w:bCs/>
                                  <w:color w:val="FFFFFF" w:themeColor="background1"/>
                                  <w:sz w:val="15"/>
                                  <w:szCs w:val="15"/>
                                  <w:lang w:val="es-ES"/>
                                </w:rPr>
                                <w:t>8</w:t>
                              </w:r>
                            </w:p>
                          </w:txbxContent>
                        </wps:txbx>
                        <wps:bodyPr horzOverflow="overflow" vert="horz" lIns="0" tIns="0" rIns="0" bIns="0" rtlCol="0">
                          <a:noAutofit/>
                        </wps:bodyPr>
                      </wps:wsp>
                      <wps:wsp>
                        <wps:cNvPr id="401" name="Shape 87"/>
                        <wps:cNvSpPr/>
                        <wps:spPr>
                          <a:xfrm>
                            <a:off x="139234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402" name="Rectangle 402"/>
                        <wps:cNvSpPr/>
                        <wps:spPr>
                          <a:xfrm>
                            <a:off x="1422678" y="952984"/>
                            <a:ext cx="410578" cy="151132"/>
                          </a:xfrm>
                          <a:prstGeom prst="rect">
                            <a:avLst/>
                          </a:prstGeom>
                          <a:ln>
                            <a:noFill/>
                          </a:ln>
                        </wps:spPr>
                        <wps:txbx>
                          <w:txbxContent>
                            <w:p w14:paraId="041B2CD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03" name="Rectangle 403"/>
                        <wps:cNvSpPr/>
                        <wps:spPr>
                          <a:xfrm>
                            <a:off x="1539499" y="1063863"/>
                            <a:ext cx="139198" cy="151132"/>
                          </a:xfrm>
                          <a:prstGeom prst="rect">
                            <a:avLst/>
                          </a:prstGeom>
                          <a:ln>
                            <a:noFill/>
                          </a:ln>
                        </wps:spPr>
                        <wps:txbx>
                          <w:txbxContent>
                            <w:p w14:paraId="2194AF44"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9</w:t>
                              </w:r>
                            </w:p>
                          </w:txbxContent>
                        </wps:txbx>
                        <wps:bodyPr horzOverflow="overflow" vert="horz" lIns="0" tIns="0" rIns="0" bIns="0" rtlCol="0">
                          <a:noAutofit/>
                        </wps:bodyPr>
                      </wps:wsp>
                      <wps:wsp>
                        <wps:cNvPr id="404" name="Shape 90"/>
                        <wps:cNvSpPr/>
                        <wps:spPr>
                          <a:xfrm>
                            <a:off x="18830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05" name="Rectangle 405"/>
                        <wps:cNvSpPr/>
                        <wps:spPr>
                          <a:xfrm>
                            <a:off x="1913359" y="952984"/>
                            <a:ext cx="410578" cy="151132"/>
                          </a:xfrm>
                          <a:prstGeom prst="rect">
                            <a:avLst/>
                          </a:prstGeom>
                          <a:ln>
                            <a:noFill/>
                          </a:ln>
                        </wps:spPr>
                        <wps:txbx>
                          <w:txbxContent>
                            <w:p w14:paraId="60149825"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06" name="Rectangle 406"/>
                        <wps:cNvSpPr/>
                        <wps:spPr>
                          <a:xfrm>
                            <a:off x="2001465" y="1067284"/>
                            <a:ext cx="140871" cy="151132"/>
                          </a:xfrm>
                          <a:prstGeom prst="rect">
                            <a:avLst/>
                          </a:prstGeom>
                          <a:ln>
                            <a:noFill/>
                          </a:ln>
                        </wps:spPr>
                        <wps:txbx>
                          <w:txbxContent>
                            <w:p w14:paraId="111DB87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10</w:t>
                              </w:r>
                            </w:p>
                          </w:txbxContent>
                        </wps:txbx>
                        <wps:bodyPr horzOverflow="overflow" vert="horz" lIns="0" tIns="0" rIns="0" bIns="0" rtlCol="0">
                          <a:noAutofit/>
                        </wps:bodyPr>
                      </wps:wsp>
                      <wps:wsp>
                        <wps:cNvPr id="407" name="Shape 93"/>
                        <wps:cNvSpPr/>
                        <wps:spPr>
                          <a:xfrm>
                            <a:off x="23737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08" name="Rectangle 408"/>
                        <wps:cNvSpPr/>
                        <wps:spPr>
                          <a:xfrm>
                            <a:off x="2404038" y="952984"/>
                            <a:ext cx="410578" cy="151132"/>
                          </a:xfrm>
                          <a:prstGeom prst="rect">
                            <a:avLst/>
                          </a:prstGeom>
                          <a:ln>
                            <a:noFill/>
                          </a:ln>
                        </wps:spPr>
                        <wps:txbx>
                          <w:txbxContent>
                            <w:p w14:paraId="3C3B15E2"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09" name="Rectangle 409"/>
                        <wps:cNvSpPr/>
                        <wps:spPr>
                          <a:xfrm>
                            <a:off x="2492145" y="1067284"/>
                            <a:ext cx="140871" cy="151132"/>
                          </a:xfrm>
                          <a:prstGeom prst="rect">
                            <a:avLst/>
                          </a:prstGeom>
                          <a:ln>
                            <a:noFill/>
                          </a:ln>
                        </wps:spPr>
                        <wps:txbx>
                          <w:txbxContent>
                            <w:p w14:paraId="41C358B7"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11</w:t>
                              </w:r>
                            </w:p>
                          </w:txbxContent>
                        </wps:txbx>
                        <wps:bodyPr horzOverflow="overflow" vert="horz" lIns="0" tIns="0" rIns="0" bIns="0" rtlCol="0">
                          <a:noAutofit/>
                        </wps:bodyPr>
                      </wps:wsp>
                      <wps:wsp>
                        <wps:cNvPr id="410" name="Shape 96"/>
                        <wps:cNvSpPr/>
                        <wps:spPr>
                          <a:xfrm>
                            <a:off x="28643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11" name="Rectangle 411"/>
                        <wps:cNvSpPr/>
                        <wps:spPr>
                          <a:xfrm>
                            <a:off x="2894718" y="952984"/>
                            <a:ext cx="410578" cy="151132"/>
                          </a:xfrm>
                          <a:prstGeom prst="rect">
                            <a:avLst/>
                          </a:prstGeom>
                          <a:ln>
                            <a:noFill/>
                          </a:ln>
                        </wps:spPr>
                        <wps:txbx>
                          <w:txbxContent>
                            <w:p w14:paraId="7E2F479B"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12" name="Rectangle 412"/>
                        <wps:cNvSpPr/>
                        <wps:spPr>
                          <a:xfrm>
                            <a:off x="2982824" y="1067284"/>
                            <a:ext cx="140871" cy="151132"/>
                          </a:xfrm>
                          <a:prstGeom prst="rect">
                            <a:avLst/>
                          </a:prstGeom>
                          <a:ln>
                            <a:noFill/>
                          </a:ln>
                        </wps:spPr>
                        <wps:txbx>
                          <w:txbxContent>
                            <w:p w14:paraId="76DB116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12</w:t>
                              </w:r>
                            </w:p>
                          </w:txbxContent>
                        </wps:txbx>
                        <wps:bodyPr horzOverflow="overflow" vert="horz" lIns="0" tIns="0" rIns="0" bIns="0" rtlCol="0">
                          <a:noAutofit/>
                        </wps:bodyPr>
                      </wps:wsp>
                      <wps:wsp>
                        <wps:cNvPr id="413" name="Shape 99"/>
                        <wps:cNvSpPr/>
                        <wps:spPr>
                          <a:xfrm>
                            <a:off x="3355061"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14" name="Rectangle 414"/>
                        <wps:cNvSpPr/>
                        <wps:spPr>
                          <a:xfrm>
                            <a:off x="3385398" y="952984"/>
                            <a:ext cx="410578" cy="151132"/>
                          </a:xfrm>
                          <a:prstGeom prst="rect">
                            <a:avLst/>
                          </a:prstGeom>
                          <a:ln>
                            <a:noFill/>
                          </a:ln>
                        </wps:spPr>
                        <wps:txbx>
                          <w:txbxContent>
                            <w:p w14:paraId="4D384FD9"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15" name="Rectangle 415"/>
                        <wps:cNvSpPr/>
                        <wps:spPr>
                          <a:xfrm>
                            <a:off x="3473504" y="1067284"/>
                            <a:ext cx="140871" cy="151132"/>
                          </a:xfrm>
                          <a:prstGeom prst="rect">
                            <a:avLst/>
                          </a:prstGeom>
                          <a:ln>
                            <a:noFill/>
                          </a:ln>
                        </wps:spPr>
                        <wps:txbx>
                          <w:txbxContent>
                            <w:p w14:paraId="045C1C2A"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13</w:t>
                              </w:r>
                            </w:p>
                          </w:txbxContent>
                        </wps:txbx>
                        <wps:bodyPr horzOverflow="overflow" vert="horz" lIns="0" tIns="0" rIns="0" bIns="0" rtlCol="0">
                          <a:noAutofit/>
                        </wps:bodyPr>
                      </wps:wsp>
                      <wps:wsp>
                        <wps:cNvPr id="416" name="Shape 102"/>
                        <wps:cNvSpPr/>
                        <wps:spPr>
                          <a:xfrm>
                            <a:off x="3845743"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17" name="Rectangle 417"/>
                        <wps:cNvSpPr/>
                        <wps:spPr>
                          <a:xfrm>
                            <a:off x="3876077" y="952984"/>
                            <a:ext cx="410578" cy="151132"/>
                          </a:xfrm>
                          <a:prstGeom prst="rect">
                            <a:avLst/>
                          </a:prstGeom>
                          <a:ln>
                            <a:noFill/>
                          </a:ln>
                        </wps:spPr>
                        <wps:txbx>
                          <w:txbxContent>
                            <w:p w14:paraId="5CB1330D"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18" name="Rectangle 418"/>
                        <wps:cNvSpPr/>
                        <wps:spPr>
                          <a:xfrm>
                            <a:off x="3964184" y="1067284"/>
                            <a:ext cx="140871" cy="151132"/>
                          </a:xfrm>
                          <a:prstGeom prst="rect">
                            <a:avLst/>
                          </a:prstGeom>
                          <a:ln>
                            <a:noFill/>
                          </a:ln>
                        </wps:spPr>
                        <wps:txbx>
                          <w:txbxContent>
                            <w:p w14:paraId="1500519E"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14</w:t>
                              </w:r>
                            </w:p>
                          </w:txbxContent>
                        </wps:txbx>
                        <wps:bodyPr horzOverflow="overflow" vert="horz" lIns="0" tIns="0" rIns="0" bIns="0" rtlCol="0">
                          <a:noAutofit/>
                        </wps:bodyPr>
                      </wps:wsp>
                      <wps:wsp>
                        <wps:cNvPr id="419" name="Shape 105"/>
                        <wps:cNvSpPr/>
                        <wps:spPr>
                          <a:xfrm>
                            <a:off x="433642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20" name="Rectangle 420"/>
                        <wps:cNvSpPr/>
                        <wps:spPr>
                          <a:xfrm>
                            <a:off x="4366759" y="952984"/>
                            <a:ext cx="410578" cy="151132"/>
                          </a:xfrm>
                          <a:prstGeom prst="rect">
                            <a:avLst/>
                          </a:prstGeom>
                          <a:ln>
                            <a:noFill/>
                          </a:ln>
                        </wps:spPr>
                        <wps:txbx>
                          <w:txbxContent>
                            <w:p w14:paraId="4847D059"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21" name="Rectangle 421"/>
                        <wps:cNvSpPr/>
                        <wps:spPr>
                          <a:xfrm>
                            <a:off x="4454865" y="1067284"/>
                            <a:ext cx="140871" cy="151132"/>
                          </a:xfrm>
                          <a:prstGeom prst="rect">
                            <a:avLst/>
                          </a:prstGeom>
                          <a:ln>
                            <a:noFill/>
                          </a:ln>
                        </wps:spPr>
                        <wps:txbx>
                          <w:txbxContent>
                            <w:p w14:paraId="0610B7C8"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15</w:t>
                              </w:r>
                            </w:p>
                          </w:txbxContent>
                        </wps:txbx>
                        <wps:bodyPr horzOverflow="overflow" vert="horz" lIns="0" tIns="0" rIns="0" bIns="0" rtlCol="0">
                          <a:noAutofit/>
                        </wps:bodyPr>
                      </wps:wsp>
                      <wps:wsp>
                        <wps:cNvPr id="422" name="Shape 108"/>
                        <wps:cNvSpPr/>
                        <wps:spPr>
                          <a:xfrm>
                            <a:off x="482710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23" name="Rectangle 423"/>
                        <wps:cNvSpPr/>
                        <wps:spPr>
                          <a:xfrm>
                            <a:off x="4857439" y="952984"/>
                            <a:ext cx="410578" cy="151132"/>
                          </a:xfrm>
                          <a:prstGeom prst="rect">
                            <a:avLst/>
                          </a:prstGeom>
                          <a:ln>
                            <a:noFill/>
                          </a:ln>
                        </wps:spPr>
                        <wps:txbx>
                          <w:txbxContent>
                            <w:p w14:paraId="4A673824" w14:textId="77777777" w:rsidR="00167404" w:rsidRPr="007615FA" w:rsidRDefault="00167404" w:rsidP="00AB475C">
                              <w:pPr>
                                <w:rPr>
                                  <w:b/>
                                  <w:sz w:val="18"/>
                                  <w:szCs w:val="18"/>
                                </w:rPr>
                              </w:pPr>
                              <w:r w:rsidRPr="007615FA">
                                <w:rPr>
                                  <w:b/>
                                  <w:color w:val="FFFFFF" w:themeColor="background1"/>
                                  <w:sz w:val="15"/>
                                  <w:szCs w:val="15"/>
                                  <w:lang w:val="es-ES"/>
                                </w:rPr>
                                <w:t>IPBES</w:t>
                              </w:r>
                              <w:r w:rsidRPr="007615FA">
                                <w:rPr>
                                  <w:b/>
                                  <w:sz w:val="18"/>
                                  <w:szCs w:val="18"/>
                                  <w:lang w:val="es-ES"/>
                                </w:rPr>
                                <w:t xml:space="preserve"> </w:t>
                              </w:r>
                            </w:p>
                          </w:txbxContent>
                        </wps:txbx>
                        <wps:bodyPr horzOverflow="overflow" vert="horz" lIns="0" tIns="0" rIns="0" bIns="0" rtlCol="0">
                          <a:noAutofit/>
                        </wps:bodyPr>
                      </wps:wsp>
                      <wps:wsp>
                        <wps:cNvPr id="424" name="Rectangle 424"/>
                        <wps:cNvSpPr/>
                        <wps:spPr>
                          <a:xfrm>
                            <a:off x="4945545" y="1067284"/>
                            <a:ext cx="140871" cy="151132"/>
                          </a:xfrm>
                          <a:prstGeom prst="rect">
                            <a:avLst/>
                          </a:prstGeom>
                          <a:ln>
                            <a:noFill/>
                          </a:ln>
                        </wps:spPr>
                        <wps:txbx>
                          <w:txbxContent>
                            <w:p w14:paraId="74E197AA"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16</w:t>
                              </w:r>
                            </w:p>
                          </w:txbxContent>
                        </wps:txbx>
                        <wps:bodyPr horzOverflow="overflow" vert="horz" lIns="0" tIns="0" rIns="0" bIns="0" rtlCol="0">
                          <a:noAutofit/>
                        </wps:bodyPr>
                      </wps:wsp>
                      <wps:wsp>
                        <wps:cNvPr id="425" name="Shape 111"/>
                        <wps:cNvSpPr/>
                        <wps:spPr>
                          <a:xfrm>
                            <a:off x="5317782" y="855001"/>
                            <a:ext cx="359994" cy="35999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426" name="Rectangle 426"/>
                        <wps:cNvSpPr/>
                        <wps:spPr>
                          <a:xfrm>
                            <a:off x="5348118" y="952984"/>
                            <a:ext cx="410578" cy="151132"/>
                          </a:xfrm>
                          <a:prstGeom prst="rect">
                            <a:avLst/>
                          </a:prstGeom>
                          <a:ln>
                            <a:noFill/>
                          </a:ln>
                        </wps:spPr>
                        <wps:txbx>
                          <w:txbxContent>
                            <w:p w14:paraId="0D8445C1"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IPBES</w:t>
                              </w:r>
                              <w:r w:rsidRPr="007615FA">
                                <w:rPr>
                                  <w:b/>
                                  <w:color w:val="FFFFFF" w:themeColor="background1"/>
                                  <w:sz w:val="18"/>
                                  <w:szCs w:val="18"/>
                                  <w:lang w:val="es-ES"/>
                                </w:rPr>
                                <w:t xml:space="preserve"> </w:t>
                              </w:r>
                            </w:p>
                          </w:txbxContent>
                        </wps:txbx>
                        <wps:bodyPr horzOverflow="overflow" vert="horz" lIns="0" tIns="0" rIns="0" bIns="0" rtlCol="0">
                          <a:noAutofit/>
                        </wps:bodyPr>
                      </wps:wsp>
                      <wps:wsp>
                        <wps:cNvPr id="427" name="Rectangle 427"/>
                        <wps:cNvSpPr/>
                        <wps:spPr>
                          <a:xfrm>
                            <a:off x="5436225" y="1067284"/>
                            <a:ext cx="140871" cy="151132"/>
                          </a:xfrm>
                          <a:prstGeom prst="rect">
                            <a:avLst/>
                          </a:prstGeom>
                          <a:ln>
                            <a:noFill/>
                          </a:ln>
                        </wps:spPr>
                        <wps:txbx>
                          <w:txbxContent>
                            <w:p w14:paraId="2674AD4B"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17</w:t>
                              </w:r>
                            </w:p>
                          </w:txbxContent>
                        </wps:txbx>
                        <wps:bodyPr horzOverflow="overflow" vert="horz" lIns="0" tIns="0" rIns="0" bIns="0" rtlCol="0">
                          <a:noAutofit/>
                        </wps:bodyPr>
                      </wps:wsp>
                      <wps:wsp>
                        <wps:cNvPr id="428" name="Rectangle 428"/>
                        <wps:cNvSpPr/>
                        <wps:spPr>
                          <a:xfrm>
                            <a:off x="2166483" y="2320774"/>
                            <a:ext cx="384862" cy="151132"/>
                          </a:xfrm>
                          <a:prstGeom prst="rect">
                            <a:avLst/>
                          </a:prstGeom>
                          <a:ln>
                            <a:noFill/>
                          </a:ln>
                        </wps:spPr>
                        <wps:txbx>
                          <w:txbxContent>
                            <w:p w14:paraId="6528E837" w14:textId="77777777" w:rsidR="00167404" w:rsidRPr="007615FA" w:rsidRDefault="00167404" w:rsidP="00AB475C">
                              <w:pPr>
                                <w:rPr>
                                  <w:color w:val="C00000"/>
                                  <w:sz w:val="18"/>
                                  <w:szCs w:val="18"/>
                                </w:rPr>
                              </w:pPr>
                              <w:r w:rsidRPr="007615FA">
                                <w:rPr>
                                  <w:b/>
                                  <w:bCs/>
                                  <w:color w:val="C00000"/>
                                  <w:sz w:val="18"/>
                                  <w:szCs w:val="18"/>
                                  <w:lang w:val="es-ES"/>
                                </w:rPr>
                                <w:t>Año 3</w:t>
                              </w:r>
                            </w:p>
                          </w:txbxContent>
                        </wps:txbx>
                        <wps:bodyPr horzOverflow="overflow" vert="horz" lIns="0" tIns="0" rIns="0" bIns="0" rtlCol="0">
                          <a:noAutofit/>
                        </wps:bodyPr>
                      </wps:wsp>
                      <wps:wsp>
                        <wps:cNvPr id="429" name="Shape 115"/>
                        <wps:cNvSpPr/>
                        <wps:spPr>
                          <a:xfrm>
                            <a:off x="586927" y="2463245"/>
                            <a:ext cx="2465858" cy="0"/>
                          </a:xfrm>
                          <a:custGeom>
                            <a:avLst/>
                            <a:gdLst/>
                            <a:ahLst/>
                            <a:cxnLst/>
                            <a:rect l="0" t="0" r="0" b="0"/>
                            <a:pathLst>
                              <a:path w="2465858">
                                <a:moveTo>
                                  <a:pt x="0" y="0"/>
                                </a:moveTo>
                                <a:lnTo>
                                  <a:pt x="2465858" y="0"/>
                                </a:lnTo>
                              </a:path>
                            </a:pathLst>
                          </a:custGeom>
                          <a:noFill/>
                          <a:ln w="12700" cap="flat" cmpd="sng" algn="ctr">
                            <a:solidFill>
                              <a:srgbClr val="D1532B">
                                <a:shade val="95000"/>
                                <a:satMod val="105000"/>
                              </a:srgbClr>
                            </a:solidFill>
                            <a:prstDash val="solid"/>
                            <a:miter lim="100000"/>
                          </a:ln>
                          <a:effectLst/>
                        </wps:spPr>
                        <wps:bodyPr/>
                      </wps:wsp>
                      <wps:wsp>
                        <wps:cNvPr id="430" name="Shape 116"/>
                        <wps:cNvSpPr/>
                        <wps:spPr>
                          <a:xfrm>
                            <a:off x="590102"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1" name="Shape 117"/>
                        <wps:cNvSpPr/>
                        <wps:spPr>
                          <a:xfrm>
                            <a:off x="1080434"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2" name="Shape 118"/>
                        <wps:cNvSpPr/>
                        <wps:spPr>
                          <a:xfrm>
                            <a:off x="1570766"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3" name="Shape 119"/>
                        <wps:cNvSpPr/>
                        <wps:spPr>
                          <a:xfrm>
                            <a:off x="2551429"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4" name="Shape 120"/>
                        <wps:cNvSpPr/>
                        <wps:spPr>
                          <a:xfrm>
                            <a:off x="2061098"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5" name="Rectangle 435"/>
                        <wps:cNvSpPr/>
                        <wps:spPr>
                          <a:xfrm>
                            <a:off x="647312" y="2162263"/>
                            <a:ext cx="494949" cy="264564"/>
                          </a:xfrm>
                          <a:prstGeom prst="rect">
                            <a:avLst/>
                          </a:prstGeom>
                          <a:ln>
                            <a:noFill/>
                          </a:ln>
                        </wps:spPr>
                        <wps:txbx>
                          <w:txbxContent>
                            <w:p w14:paraId="6D617B3E"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wps:txbx>
                        <wps:bodyPr horzOverflow="overflow" vert="horz" lIns="0" tIns="0" rIns="0" bIns="0" rtlCol="0">
                          <a:noAutofit/>
                        </wps:bodyPr>
                      </wps:wsp>
                      <wps:wsp>
                        <wps:cNvPr id="436" name="Rectangle 436"/>
                        <wps:cNvSpPr/>
                        <wps:spPr>
                          <a:xfrm>
                            <a:off x="1185475" y="2320731"/>
                            <a:ext cx="384862" cy="151132"/>
                          </a:xfrm>
                          <a:prstGeom prst="rect">
                            <a:avLst/>
                          </a:prstGeom>
                          <a:ln>
                            <a:noFill/>
                          </a:ln>
                        </wps:spPr>
                        <wps:txbx>
                          <w:txbxContent>
                            <w:p w14:paraId="4FC1DDA1" w14:textId="77777777" w:rsidR="00167404" w:rsidRPr="007615FA" w:rsidRDefault="00167404" w:rsidP="00AB475C">
                              <w:pPr>
                                <w:rPr>
                                  <w:color w:val="C00000"/>
                                  <w:sz w:val="18"/>
                                  <w:szCs w:val="18"/>
                                </w:rPr>
                              </w:pPr>
                              <w:r w:rsidRPr="007615FA">
                                <w:rPr>
                                  <w:b/>
                                  <w:bCs/>
                                  <w:color w:val="C00000"/>
                                  <w:sz w:val="18"/>
                                  <w:szCs w:val="18"/>
                                  <w:lang w:val="es-ES"/>
                                </w:rPr>
                                <w:t>Año 1</w:t>
                              </w:r>
                            </w:p>
                          </w:txbxContent>
                        </wps:txbx>
                        <wps:bodyPr horzOverflow="overflow" vert="horz" lIns="0" tIns="0" rIns="0" bIns="0" rtlCol="0">
                          <a:noAutofit/>
                        </wps:bodyPr>
                      </wps:wsp>
                      <wps:wsp>
                        <wps:cNvPr id="437" name="Rectangle 437"/>
                        <wps:cNvSpPr/>
                        <wps:spPr>
                          <a:xfrm>
                            <a:off x="1678679" y="2320731"/>
                            <a:ext cx="384862" cy="151132"/>
                          </a:xfrm>
                          <a:prstGeom prst="rect">
                            <a:avLst/>
                          </a:prstGeom>
                          <a:ln>
                            <a:noFill/>
                          </a:ln>
                        </wps:spPr>
                        <wps:txbx>
                          <w:txbxContent>
                            <w:p w14:paraId="5B6036BD" w14:textId="77777777" w:rsidR="00167404" w:rsidRPr="007615FA" w:rsidRDefault="00167404" w:rsidP="00AB475C">
                              <w:pPr>
                                <w:rPr>
                                  <w:color w:val="C00000"/>
                                  <w:sz w:val="18"/>
                                  <w:szCs w:val="18"/>
                                </w:rPr>
                              </w:pPr>
                              <w:r w:rsidRPr="007615FA">
                                <w:rPr>
                                  <w:b/>
                                  <w:bCs/>
                                  <w:color w:val="C00000"/>
                                  <w:sz w:val="18"/>
                                  <w:szCs w:val="18"/>
                                  <w:lang w:val="es-ES"/>
                                </w:rPr>
                                <w:t>Año 2</w:t>
                              </w:r>
                            </w:p>
                          </w:txbxContent>
                        </wps:txbx>
                        <wps:bodyPr horzOverflow="overflow" vert="horz" lIns="0" tIns="0" rIns="0" bIns="0" rtlCol="0">
                          <a:noAutofit/>
                        </wps:bodyPr>
                      </wps:wsp>
                      <wps:wsp>
                        <wps:cNvPr id="438" name="Shape 124"/>
                        <wps:cNvSpPr/>
                        <wps:spPr>
                          <a:xfrm>
                            <a:off x="3046430" y="22895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39" name="Rectangle 439"/>
                        <wps:cNvSpPr/>
                        <wps:spPr>
                          <a:xfrm>
                            <a:off x="2668696" y="2320731"/>
                            <a:ext cx="384862" cy="151132"/>
                          </a:xfrm>
                          <a:prstGeom prst="rect">
                            <a:avLst/>
                          </a:prstGeom>
                          <a:ln>
                            <a:noFill/>
                          </a:ln>
                        </wps:spPr>
                        <wps:txbx>
                          <w:txbxContent>
                            <w:p w14:paraId="1520D4EB" w14:textId="77777777" w:rsidR="00167404" w:rsidRPr="007615FA" w:rsidRDefault="00167404" w:rsidP="00AB475C">
                              <w:pPr>
                                <w:rPr>
                                  <w:color w:val="C00000"/>
                                  <w:sz w:val="18"/>
                                  <w:szCs w:val="18"/>
                                </w:rPr>
                              </w:pPr>
                              <w:r w:rsidRPr="007615FA">
                                <w:rPr>
                                  <w:b/>
                                  <w:bCs/>
                                  <w:color w:val="C00000"/>
                                  <w:sz w:val="18"/>
                                  <w:szCs w:val="18"/>
                                  <w:lang w:val="es-ES"/>
                                </w:rPr>
                                <w:t>Año 4</w:t>
                              </w:r>
                            </w:p>
                          </w:txbxContent>
                        </wps:txbx>
                        <wps:bodyPr horzOverflow="overflow" vert="horz" lIns="0" tIns="0" rIns="0" bIns="0" rtlCol="0">
                          <a:noAutofit/>
                        </wps:bodyPr>
                      </wps:wsp>
                      <wps:wsp>
                        <wps:cNvPr id="440" name="Rectangle 440"/>
                        <wps:cNvSpPr/>
                        <wps:spPr>
                          <a:xfrm>
                            <a:off x="1668013" y="2628905"/>
                            <a:ext cx="384862" cy="151132"/>
                          </a:xfrm>
                          <a:prstGeom prst="rect">
                            <a:avLst/>
                          </a:prstGeom>
                          <a:ln>
                            <a:noFill/>
                          </a:ln>
                        </wps:spPr>
                        <wps:txbx>
                          <w:txbxContent>
                            <w:p w14:paraId="2794F033" w14:textId="77777777" w:rsidR="00167404" w:rsidRPr="007615FA" w:rsidRDefault="00167404" w:rsidP="00AB475C">
                              <w:pPr>
                                <w:rPr>
                                  <w:color w:val="C00000"/>
                                  <w:sz w:val="18"/>
                                  <w:szCs w:val="18"/>
                                </w:rPr>
                              </w:pPr>
                              <w:r w:rsidRPr="007615FA">
                                <w:rPr>
                                  <w:b/>
                                  <w:bCs/>
                                  <w:color w:val="C00000"/>
                                  <w:sz w:val="18"/>
                                  <w:szCs w:val="18"/>
                                  <w:lang w:val="es-ES"/>
                                </w:rPr>
                                <w:t>Año 2</w:t>
                              </w:r>
                            </w:p>
                          </w:txbxContent>
                        </wps:txbx>
                        <wps:bodyPr horzOverflow="overflow" vert="horz" lIns="0" tIns="0" rIns="0" bIns="0" rtlCol="0">
                          <a:noAutofit/>
                        </wps:bodyPr>
                      </wps:wsp>
                      <wps:wsp>
                        <wps:cNvPr id="441" name="Shape 128"/>
                        <wps:cNvSpPr/>
                        <wps:spPr>
                          <a:xfrm>
                            <a:off x="2063965"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2" name="Shape 130"/>
                        <wps:cNvSpPr/>
                        <wps:spPr>
                          <a:xfrm>
                            <a:off x="2554297"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3" name="Rectangle 443"/>
                        <wps:cNvSpPr/>
                        <wps:spPr>
                          <a:xfrm>
                            <a:off x="1193993" y="2635357"/>
                            <a:ext cx="384862" cy="151132"/>
                          </a:xfrm>
                          <a:prstGeom prst="rect">
                            <a:avLst/>
                          </a:prstGeom>
                          <a:ln>
                            <a:noFill/>
                          </a:ln>
                        </wps:spPr>
                        <wps:txbx>
                          <w:txbxContent>
                            <w:p w14:paraId="17CF8A2E" w14:textId="77777777" w:rsidR="00167404" w:rsidRPr="007615FA" w:rsidRDefault="00167404" w:rsidP="00AB475C">
                              <w:pPr>
                                <w:rPr>
                                  <w:color w:val="C00000"/>
                                  <w:sz w:val="18"/>
                                  <w:szCs w:val="18"/>
                                </w:rPr>
                              </w:pPr>
                              <w:r w:rsidRPr="007615FA">
                                <w:rPr>
                                  <w:b/>
                                  <w:bCs/>
                                  <w:color w:val="C00000"/>
                                  <w:sz w:val="18"/>
                                  <w:szCs w:val="18"/>
                                  <w:lang w:val="es-ES"/>
                                </w:rPr>
                                <w:t>Año 1</w:t>
                              </w:r>
                            </w:p>
                          </w:txbxContent>
                        </wps:txbx>
                        <wps:bodyPr horzOverflow="overflow" vert="horz" lIns="0" tIns="0" rIns="0" bIns="0" rtlCol="0">
                          <a:noAutofit/>
                        </wps:bodyPr>
                      </wps:wsp>
                      <wps:wsp>
                        <wps:cNvPr id="444" name="Shape 132"/>
                        <wps:cNvSpPr/>
                        <wps:spPr>
                          <a:xfrm>
                            <a:off x="585638" y="2602795"/>
                            <a:ext cx="2953991"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5" name="Rectangle 445"/>
                        <wps:cNvSpPr/>
                        <wps:spPr>
                          <a:xfrm>
                            <a:off x="2173497" y="2614272"/>
                            <a:ext cx="384861" cy="151132"/>
                          </a:xfrm>
                          <a:prstGeom prst="rect">
                            <a:avLst/>
                          </a:prstGeom>
                          <a:ln>
                            <a:noFill/>
                          </a:ln>
                        </wps:spPr>
                        <wps:txbx>
                          <w:txbxContent>
                            <w:p w14:paraId="0FF4BC4A" w14:textId="77777777" w:rsidR="00167404" w:rsidRPr="007615FA" w:rsidRDefault="00167404" w:rsidP="00AB475C">
                              <w:pPr>
                                <w:rPr>
                                  <w:color w:val="C00000"/>
                                  <w:sz w:val="18"/>
                                  <w:szCs w:val="18"/>
                                </w:rPr>
                              </w:pPr>
                              <w:r w:rsidRPr="007615FA">
                                <w:rPr>
                                  <w:b/>
                                  <w:bCs/>
                                  <w:color w:val="C00000"/>
                                  <w:sz w:val="18"/>
                                  <w:szCs w:val="18"/>
                                  <w:lang w:val="es-ES"/>
                                </w:rPr>
                                <w:t>Año 3</w:t>
                              </w:r>
                            </w:p>
                          </w:txbxContent>
                        </wps:txbx>
                        <wps:bodyPr horzOverflow="overflow" vert="horz" lIns="0" tIns="0" rIns="0" bIns="0" rtlCol="0">
                          <a:noAutofit/>
                        </wps:bodyPr>
                      </wps:wsp>
                      <wps:wsp>
                        <wps:cNvPr id="446" name="Shape 134"/>
                        <wps:cNvSpPr/>
                        <wps:spPr>
                          <a:xfrm>
                            <a:off x="1083302"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7" name="Shape 135"/>
                        <wps:cNvSpPr/>
                        <wps:spPr>
                          <a:xfrm>
                            <a:off x="1573634" y="26027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49" name="Rectangle 448"/>
                        <wps:cNvSpPr/>
                        <wps:spPr>
                          <a:xfrm>
                            <a:off x="630758" y="2482204"/>
                            <a:ext cx="494949" cy="294552"/>
                          </a:xfrm>
                          <a:prstGeom prst="rect">
                            <a:avLst/>
                          </a:prstGeom>
                          <a:ln>
                            <a:noFill/>
                          </a:ln>
                        </wps:spPr>
                        <wps:txbx>
                          <w:txbxContent>
                            <w:p w14:paraId="3AE8117D"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wps:txbx>
                        <wps:bodyPr horzOverflow="overflow" vert="horz" lIns="0" tIns="0" rIns="0" bIns="0" rtlCol="0">
                          <a:noAutofit/>
                        </wps:bodyPr>
                      </wps:wsp>
                      <wps:wsp>
                        <wps:cNvPr id="450" name="Shape 137"/>
                        <wps:cNvSpPr/>
                        <wps:spPr>
                          <a:xfrm flipV="1">
                            <a:off x="576757" y="2737067"/>
                            <a:ext cx="1974588" cy="45725"/>
                          </a:xfrm>
                          <a:custGeom>
                            <a:avLst/>
                            <a:gdLst/>
                            <a:ahLst/>
                            <a:cxnLst/>
                            <a:rect l="0" t="0" r="0" b="0"/>
                            <a:pathLst>
                              <a:path w="494995">
                                <a:moveTo>
                                  <a:pt x="0" y="0"/>
                                </a:moveTo>
                                <a:lnTo>
                                  <a:pt x="494995" y="0"/>
                                </a:lnTo>
                              </a:path>
                            </a:pathLst>
                          </a:custGeom>
                          <a:noFill/>
                          <a:ln w="12700" cap="flat" cmpd="sng" algn="ctr">
                            <a:solidFill>
                              <a:srgbClr val="D1532B">
                                <a:shade val="95000"/>
                                <a:satMod val="105000"/>
                              </a:srgbClr>
                            </a:solidFill>
                            <a:prstDash val="solid"/>
                            <a:miter lim="100000"/>
                          </a:ln>
                          <a:effectLst/>
                        </wps:spPr>
                        <wps:bodyPr/>
                      </wps:wsp>
                      <wps:wsp>
                        <wps:cNvPr id="451" name="Rectangle 450"/>
                        <wps:cNvSpPr/>
                        <wps:spPr>
                          <a:xfrm>
                            <a:off x="3772780" y="2317130"/>
                            <a:ext cx="2387965" cy="268165"/>
                          </a:xfrm>
                          <a:prstGeom prst="rect">
                            <a:avLst/>
                          </a:prstGeom>
                          <a:ln>
                            <a:noFill/>
                          </a:ln>
                        </wps:spPr>
                        <wps:txbx>
                          <w:txbxContent>
                            <w:p w14:paraId="73F3C17F" w14:textId="77777777" w:rsidR="00167404" w:rsidRPr="007615FA" w:rsidRDefault="00167404" w:rsidP="00AB475C">
                              <w:pPr>
                                <w:rPr>
                                  <w:b/>
                                  <w:color w:val="C00000"/>
                                  <w:sz w:val="16"/>
                                  <w:szCs w:val="16"/>
                                  <w:lang w:val="es-ES"/>
                                </w:rPr>
                              </w:pPr>
                              <w:r w:rsidRPr="007615FA">
                                <w:rPr>
                                  <w:b/>
                                  <w:bCs/>
                                  <w:color w:val="C00000"/>
                                  <w:sz w:val="16"/>
                                  <w:szCs w:val="16"/>
                                  <w:lang w:val="es-ES"/>
                                </w:rPr>
                                <w:t xml:space="preserve">Diversidad biológica, agua, alimentación </w:t>
                              </w:r>
                              <w:r w:rsidRPr="007615FA">
                                <w:rPr>
                                  <w:b/>
                                  <w:bCs/>
                                  <w:color w:val="C00000"/>
                                  <w:sz w:val="16"/>
                                  <w:szCs w:val="16"/>
                                  <w:lang w:val="es-ES"/>
                                </w:rPr>
                                <w:br/>
                                <w:t>y salud - 1 a)</w:t>
                              </w:r>
                            </w:p>
                          </w:txbxContent>
                        </wps:txbx>
                        <wps:bodyPr horzOverflow="overflow" vert="horz" lIns="0" tIns="0" rIns="0" bIns="0" rtlCol="0">
                          <a:noAutofit/>
                        </wps:bodyPr>
                      </wps:wsp>
                      <wps:wsp>
                        <wps:cNvPr id="452" name="Rectangle 451"/>
                        <wps:cNvSpPr/>
                        <wps:spPr>
                          <a:xfrm>
                            <a:off x="3772780" y="2633932"/>
                            <a:ext cx="2622581" cy="228530"/>
                          </a:xfrm>
                          <a:prstGeom prst="rect">
                            <a:avLst/>
                          </a:prstGeom>
                          <a:ln>
                            <a:noFill/>
                          </a:ln>
                        </wps:spPr>
                        <wps:txbx>
                          <w:txbxContent>
                            <w:p w14:paraId="69532437" w14:textId="77777777" w:rsidR="00167404" w:rsidRPr="007615FA" w:rsidRDefault="00167404" w:rsidP="00AB475C">
                              <w:pPr>
                                <w:rPr>
                                  <w:color w:val="C00000"/>
                                  <w:sz w:val="16"/>
                                  <w:szCs w:val="16"/>
                                  <w:lang w:val="es-ES"/>
                                </w:rPr>
                              </w:pPr>
                              <w:r w:rsidRPr="007615FA">
                                <w:rPr>
                                  <w:b/>
                                  <w:bCs/>
                                  <w:color w:val="C00000"/>
                                  <w:sz w:val="16"/>
                                  <w:szCs w:val="16"/>
                                  <w:lang w:val="es-ES"/>
                                </w:rPr>
                                <w:t xml:space="preserve">Determinantes del cambio </w:t>
                              </w:r>
                              <w:r>
                                <w:rPr>
                                  <w:b/>
                                  <w:bCs/>
                                  <w:color w:val="C00000"/>
                                  <w:sz w:val="16"/>
                                  <w:szCs w:val="16"/>
                                  <w:lang w:val="es-ES"/>
                                </w:rPr>
                                <w:br/>
                              </w:r>
                              <w:r w:rsidRPr="007615FA">
                                <w:rPr>
                                  <w:b/>
                                  <w:bCs/>
                                  <w:color w:val="C00000"/>
                                  <w:sz w:val="16"/>
                                  <w:szCs w:val="16"/>
                                  <w:lang w:val="es-ES"/>
                                </w:rPr>
                                <w:t>transformador - 1 c)</w:t>
                              </w:r>
                            </w:p>
                          </w:txbxContent>
                        </wps:txbx>
                        <wps:bodyPr horzOverflow="overflow" vert="horz" lIns="0" tIns="0" rIns="0" bIns="0" rtlCol="0">
                          <a:noAutofit/>
                        </wps:bodyPr>
                      </wps:wsp>
                      <wps:wsp>
                        <wps:cNvPr id="453" name="Rectangle 452"/>
                        <wps:cNvSpPr/>
                        <wps:spPr>
                          <a:xfrm>
                            <a:off x="2166483" y="2947114"/>
                            <a:ext cx="384862" cy="151132"/>
                          </a:xfrm>
                          <a:prstGeom prst="rect">
                            <a:avLst/>
                          </a:prstGeom>
                          <a:ln>
                            <a:noFill/>
                          </a:ln>
                        </wps:spPr>
                        <wps:txbx>
                          <w:txbxContent>
                            <w:p w14:paraId="35A12E38" w14:textId="77777777" w:rsidR="00167404" w:rsidRPr="007D22B9" w:rsidRDefault="00167404" w:rsidP="00AB475C">
                              <w:pPr>
                                <w:rPr>
                                  <w:color w:val="C00000"/>
                                  <w:sz w:val="18"/>
                                  <w:szCs w:val="18"/>
                                </w:rPr>
                              </w:pPr>
                              <w:r w:rsidRPr="007D22B9">
                                <w:rPr>
                                  <w:b/>
                                  <w:bCs/>
                                  <w:color w:val="C00000"/>
                                  <w:sz w:val="18"/>
                                  <w:szCs w:val="18"/>
                                  <w:lang w:val="es-ES"/>
                                </w:rPr>
                                <w:t>Año 2</w:t>
                              </w:r>
                            </w:p>
                          </w:txbxContent>
                        </wps:txbx>
                        <wps:bodyPr horzOverflow="overflow" vert="horz" lIns="0" tIns="0" rIns="0" bIns="0" rtlCol="0">
                          <a:noAutofit/>
                        </wps:bodyPr>
                      </wps:wsp>
                      <wps:wsp>
                        <wps:cNvPr id="454" name="Shape 141"/>
                        <wps:cNvSpPr/>
                        <wps:spPr>
                          <a:xfrm>
                            <a:off x="1569865" y="3089646"/>
                            <a:ext cx="986117" cy="0"/>
                          </a:xfrm>
                          <a:custGeom>
                            <a:avLst/>
                            <a:gdLst/>
                            <a:ahLst/>
                            <a:cxnLst/>
                            <a:rect l="0" t="0" r="0" b="0"/>
                            <a:pathLst>
                              <a:path w="986117">
                                <a:moveTo>
                                  <a:pt x="0" y="0"/>
                                </a:moveTo>
                                <a:lnTo>
                                  <a:pt x="986117" y="0"/>
                                </a:lnTo>
                              </a:path>
                            </a:pathLst>
                          </a:custGeom>
                          <a:noFill/>
                          <a:ln w="12700" cap="flat" cmpd="sng" algn="ctr">
                            <a:solidFill>
                              <a:srgbClr val="D1532B">
                                <a:shade val="95000"/>
                                <a:satMod val="105000"/>
                              </a:srgbClr>
                            </a:solidFill>
                            <a:prstDash val="solid"/>
                            <a:miter lim="100000"/>
                          </a:ln>
                          <a:effectLst/>
                        </wps:spPr>
                        <wps:bodyPr/>
                      </wps:wsp>
                      <wps:wsp>
                        <wps:cNvPr id="455" name="Shape 142"/>
                        <wps:cNvSpPr/>
                        <wps:spPr>
                          <a:xfrm>
                            <a:off x="1570766"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56" name="Shape 143"/>
                        <wps:cNvSpPr/>
                        <wps:spPr>
                          <a:xfrm>
                            <a:off x="2551429"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57" name="Shape 144"/>
                        <wps:cNvSpPr/>
                        <wps:spPr>
                          <a:xfrm>
                            <a:off x="2061098"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58" name="Rectangle 457"/>
                        <wps:cNvSpPr/>
                        <wps:spPr>
                          <a:xfrm>
                            <a:off x="1678697" y="2947130"/>
                            <a:ext cx="384862" cy="151132"/>
                          </a:xfrm>
                          <a:prstGeom prst="rect">
                            <a:avLst/>
                          </a:prstGeom>
                          <a:ln>
                            <a:noFill/>
                          </a:ln>
                        </wps:spPr>
                        <wps:txbx>
                          <w:txbxContent>
                            <w:p w14:paraId="0376E4D4" w14:textId="77777777" w:rsidR="00167404" w:rsidRPr="007D22B9" w:rsidRDefault="00167404" w:rsidP="00AB475C">
                              <w:pPr>
                                <w:rPr>
                                  <w:color w:val="C00000"/>
                                  <w:sz w:val="18"/>
                                  <w:szCs w:val="18"/>
                                </w:rPr>
                              </w:pPr>
                              <w:r w:rsidRPr="007D22B9">
                                <w:rPr>
                                  <w:b/>
                                  <w:bCs/>
                                  <w:color w:val="C00000"/>
                                  <w:sz w:val="18"/>
                                  <w:szCs w:val="18"/>
                                  <w:lang w:val="es-ES"/>
                                </w:rPr>
                                <w:t>Año 1</w:t>
                              </w:r>
                            </w:p>
                          </w:txbxContent>
                        </wps:txbx>
                        <wps:bodyPr horzOverflow="overflow" vert="horz" lIns="0" tIns="0" rIns="0" bIns="0" rtlCol="0">
                          <a:noAutofit/>
                        </wps:bodyPr>
                      </wps:wsp>
                      <wps:wsp>
                        <wps:cNvPr id="459" name="Shape 147"/>
                        <wps:cNvSpPr/>
                        <wps:spPr>
                          <a:xfrm>
                            <a:off x="1080434" y="2915995"/>
                            <a:ext cx="0" cy="179997"/>
                          </a:xfrm>
                          <a:custGeom>
                            <a:avLst/>
                            <a:gdLst/>
                            <a:ahLst/>
                            <a:cxnLst/>
                            <a:rect l="0" t="0" r="0" b="0"/>
                            <a:pathLst>
                              <a:path h="179997">
                                <a:moveTo>
                                  <a:pt x="0" y="0"/>
                                </a:moveTo>
                                <a:lnTo>
                                  <a:pt x="0" y="179997"/>
                                </a:lnTo>
                              </a:path>
                            </a:pathLst>
                          </a:custGeom>
                          <a:noFill/>
                          <a:ln w="12700" cap="flat" cmpd="sng" algn="ctr">
                            <a:solidFill>
                              <a:srgbClr val="D1532B">
                                <a:shade val="95000"/>
                                <a:satMod val="105000"/>
                              </a:srgbClr>
                            </a:solidFill>
                            <a:prstDash val="solid"/>
                            <a:miter lim="100000"/>
                          </a:ln>
                          <a:effectLst/>
                        </wps:spPr>
                        <wps:bodyPr/>
                      </wps:wsp>
                      <wps:wsp>
                        <wps:cNvPr id="460" name="Rectangle 459"/>
                        <wps:cNvSpPr/>
                        <wps:spPr>
                          <a:xfrm>
                            <a:off x="1145579" y="2781643"/>
                            <a:ext cx="494949" cy="316620"/>
                          </a:xfrm>
                          <a:prstGeom prst="rect">
                            <a:avLst/>
                          </a:prstGeom>
                          <a:ln>
                            <a:noFill/>
                          </a:ln>
                        </wps:spPr>
                        <wps:txbx>
                          <w:txbxContent>
                            <w:p w14:paraId="03353B43" w14:textId="77777777" w:rsidR="00167404" w:rsidRPr="007D22B9" w:rsidRDefault="00167404" w:rsidP="00AB475C">
                              <w:pPr>
                                <w:rPr>
                                  <w:color w:val="C00000"/>
                                  <w:sz w:val="18"/>
                                  <w:szCs w:val="18"/>
                                </w:rPr>
                              </w:pPr>
                              <w:r w:rsidRPr="007D22B9">
                                <w:rPr>
                                  <w:b/>
                                  <w:bCs/>
                                  <w:color w:val="C00000"/>
                                  <w:sz w:val="18"/>
                                  <w:szCs w:val="18"/>
                                  <w:lang w:val="es-ES"/>
                                </w:rPr>
                                <w:t>Análisis inicial</w:t>
                              </w:r>
                            </w:p>
                          </w:txbxContent>
                        </wps:txbx>
                        <wps:bodyPr horzOverflow="overflow" vert="horz" lIns="0" tIns="0" rIns="0" bIns="0" rtlCol="0">
                          <a:noAutofit/>
                        </wps:bodyPr>
                      </wps:wsp>
                      <wps:wsp>
                        <wps:cNvPr id="461" name="Shape 149"/>
                        <wps:cNvSpPr/>
                        <wps:spPr>
                          <a:xfrm>
                            <a:off x="1083860" y="3089646"/>
                            <a:ext cx="494995" cy="0"/>
                          </a:xfrm>
                          <a:custGeom>
                            <a:avLst/>
                            <a:gdLst/>
                            <a:ahLst/>
                            <a:cxnLst/>
                            <a:rect l="0" t="0" r="0" b="0"/>
                            <a:pathLst>
                              <a:path w="494995">
                                <a:moveTo>
                                  <a:pt x="0" y="0"/>
                                </a:moveTo>
                                <a:lnTo>
                                  <a:pt x="494995" y="0"/>
                                </a:lnTo>
                              </a:path>
                            </a:pathLst>
                          </a:custGeom>
                          <a:noFill/>
                          <a:ln w="12700" cap="flat" cmpd="sng" algn="ctr">
                            <a:solidFill>
                              <a:srgbClr val="D1532B">
                                <a:shade val="95000"/>
                                <a:satMod val="105000"/>
                              </a:srgbClr>
                            </a:solidFill>
                            <a:prstDash val="solid"/>
                            <a:miter lim="100000"/>
                          </a:ln>
                          <a:effectLst/>
                        </wps:spPr>
                        <wps:bodyPr/>
                      </wps:wsp>
                      <wps:wsp>
                        <wps:cNvPr id="467" name="Rectangle 461"/>
                        <wps:cNvSpPr/>
                        <wps:spPr>
                          <a:xfrm>
                            <a:off x="3772780" y="2947130"/>
                            <a:ext cx="1799145" cy="151132"/>
                          </a:xfrm>
                          <a:prstGeom prst="rect">
                            <a:avLst/>
                          </a:prstGeom>
                          <a:ln>
                            <a:noFill/>
                          </a:ln>
                        </wps:spPr>
                        <wps:txbx>
                          <w:txbxContent>
                            <w:p w14:paraId="2C2F2D31" w14:textId="77777777" w:rsidR="00167404" w:rsidRPr="007615FA" w:rsidRDefault="00167404" w:rsidP="00AB475C">
                              <w:pPr>
                                <w:rPr>
                                  <w:color w:val="C00000"/>
                                  <w:sz w:val="16"/>
                                  <w:szCs w:val="16"/>
                                  <w:lang w:val="es-ES"/>
                                </w:rPr>
                              </w:pPr>
                              <w:r w:rsidRPr="007615FA">
                                <w:rPr>
                                  <w:b/>
                                  <w:bCs/>
                                  <w:color w:val="C00000"/>
                                  <w:sz w:val="16"/>
                                  <w:szCs w:val="16"/>
                                  <w:lang w:val="es-ES"/>
                                </w:rPr>
                                <w:t>Empresa y diversidad biológica - 1 d)</w:t>
                              </w:r>
                            </w:p>
                          </w:txbxContent>
                        </wps:txbx>
                        <wps:bodyPr horzOverflow="overflow" vert="horz" lIns="0" tIns="0" rIns="0" bIns="0" rtlCol="0">
                          <a:noAutofit/>
                        </wps:bodyPr>
                      </wps:wsp>
                    </wpg:wgp>
                  </a:graphicData>
                </a:graphic>
              </wp:inline>
            </w:drawing>
          </mc:Choice>
          <mc:Fallback>
            <w:pict>
              <v:group w14:anchorId="0744326E" id="Group 4" o:spid="_x0000_s1029" style="width:474.85pt;height:268.45pt;mso-position-horizontal-relative:char;mso-position-vertical-relative:line" coordorigin="-1320,-144" coordsize="65274,36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">
                <v:shape id="Shape 1088" o:spid="_x0000_s1030" style="position:absolute;left:-1320;top:-144;width:59399;height:36897;visibility:visible;mso-wrap-style:square;v-text-anchor:top" coordsize="5939985,3419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" adj="-11796480,,5400" path="m,l5939985,r,3419946l,3419946,,e" fillcolor="#f1efee" stroked="f" strokeweight="0">
                  <v:stroke miterlimit="83231f" joinstyle="miter"/>
                  <v:formulas/>
                  <v:path arrowok="t" o:connecttype="custom" textboxrect="0,0,5939985,3419946"/>
                  <v:textbox>
                    <w:txbxContent>
                      <w:p w14:paraId="52A0F5A4" w14:textId="77777777" w:rsidR="00167404" w:rsidRPr="007615FA" w:rsidRDefault="00167404" w:rsidP="00AB475C">
                        <w:pPr>
                          <w:ind w:left="-1701" w:right="724" w:firstLine="141"/>
                          <w:rPr>
                            <w:color w:val="C00000"/>
                            <w:sz w:val="18"/>
                            <w:szCs w:val="18"/>
                          </w:rPr>
                        </w:pPr>
                        <w:r w:rsidRPr="007615FA">
                          <w:rPr>
                            <w:b/>
                            <w:bCs/>
                            <w:color w:val="C00000"/>
                            <w:sz w:val="18"/>
                            <w:szCs w:val="18"/>
                            <w:lang w:val="es-ES"/>
                          </w:rPr>
                          <w:t>Año 1</w:t>
                        </w:r>
                      </w:p>
                    </w:txbxContent>
                  </v:textbox>
                </v:shape>
                <v:shape id="Shape 1089" o:spid="_x0000_s1031" style="position:absolute;left:899;top:899;width:57600;height:7200;visibility:visible;mso-wrap-style:square;v-text-anchor:top" coordsize="5759996,72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" path="m,l5759996,r,720001l,720001,,e" fillcolor="#646355" stroked="f" strokeweight="0">
                  <v:stroke miterlimit="83231f" joinstyle="miter"/>
                  <v:path arrowok="t" textboxrect="0,0,5759996,720001"/>
                </v:shape>
                <v:shape id="Shape 8" o:spid="_x0000_s1032" style="position:absolute;left:3443;top:6236;width:54000;height:0;visibility:visible;mso-wrap-style:square;v-text-anchor:top" coordsize="540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" path="m,l5400002,e" filled="f" strokecolor="#f9f8f7" strokeweight="1pt">
                  <v:stroke miterlimit="1" joinstyle="miter"/>
                  <v:path arrowok="t" textboxrect="0,0,5400002,0"/>
                </v:shape>
                <v:shape id="Shape 9" o:spid="_x0000_s1033" style="position:absolute;left:344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" path="m,l,179997e" filled="f" strokecolor="#f9f8f7" strokeweight="1pt">
                  <v:stroke miterlimit="1" joinstyle="miter"/>
                  <v:path arrowok="t" textboxrect="0,0,0,179997"/>
                </v:shape>
                <v:shape id="Shape 10" o:spid="_x0000_s1034" style="position:absolute;left:834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" path="m,l,179997e" filled="f" strokecolor="#f9f8f7" strokeweight="1pt">
                  <v:stroke miterlimit="1" joinstyle="miter"/>
                  <v:path arrowok="t" textboxrect="0,0,0,179997"/>
                </v:shape>
                <v:shape id="Shape 11" o:spid="_x0000_s1035" style="position:absolute;left:1325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" path="m,l,179997e" filled="f" strokecolor="#f9f8f7" strokeweight="1pt">
                  <v:stroke miterlimit="1" joinstyle="miter"/>
                  <v:path arrowok="t" textboxrect="0,0,0,179997"/>
                </v:shape>
                <v:shape id="Shape 12" o:spid="_x0000_s1036" style="position:absolute;left:5738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" path="m,l,179997e" filled="f" strokecolor="#f9f8f7" strokeweight="1pt">
                  <v:stroke miterlimit="1" joinstyle="miter"/>
                  <v:path arrowok="t" textboxrect="0,0,0,179997"/>
                </v:shape>
                <v:shape id="Shape 13" o:spid="_x0000_s1037" style="position:absolute;left:2305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" path="m,l,179997e" filled="f" strokecolor="#f9f8f7" strokeweight="1pt">
                  <v:stroke miterlimit="1" joinstyle="miter"/>
                  <v:path arrowok="t" textboxrect="0,0,0,179997"/>
                </v:shape>
                <v:shape id="Shape 14" o:spid="_x0000_s1038" style="position:absolute;left:2796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" path="m,l,179997e" filled="f" strokecolor="#f9f8f7" strokeweight="1pt">
                  <v:stroke miterlimit="1" joinstyle="miter"/>
                  <v:path arrowok="t" textboxrect="0,0,0,179997"/>
                </v:shape>
                <v:shape id="Shape 15" o:spid="_x0000_s1039" style="position:absolute;left:3286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" path="m,l,179997e" filled="f" strokecolor="#f9f8f7" strokeweight="1pt">
                  <v:stroke miterlimit="1" joinstyle="miter"/>
                  <v:path arrowok="t" textboxrect="0,0,0,179997"/>
                </v:shape>
                <v:shape id="Shape 16" o:spid="_x0000_s1040" style="position:absolute;left:37767;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" path="m,l,179997e" filled="f" strokecolor="#f9f8f7" strokeweight="1pt">
                  <v:stroke miterlimit="1" joinstyle="miter"/>
                  <v:path arrowok="t" textboxrect="0,0,0,179997"/>
                </v:shape>
                <v:shape id="Shape 17" o:spid="_x0000_s1041" style="position:absolute;left:42670;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MAjwgAAANsAAAAPAAAAZHJzL2Rvd25yZXYueG1sRI9Pi8Iw&#10;FMTvwn6H8ARvNq2C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Do8MAjwgAAANsAAAAPAAAA&#10;AAAAAAAAAAAAAAcCAABkcnMvZG93bnJldi54bWxQSwUGAAAAAAMAAwC3AAAA9gIAAAAA&#10;" path="m,l,179997e" filled="f" strokecolor="#f9f8f7" strokeweight="1pt">
                  <v:stroke miterlimit="1" joinstyle="miter"/>
                  <v:path arrowok="t" textboxrect="0,0,0,179997"/>
                </v:shape>
                <v:shape id="Shape 18" o:spid="_x0000_s1042" style="position:absolute;left:1815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VhXwgAAANsAAAAPAAAAZHJzL2Rvd25yZXYueG1sRI9Pi8Iw&#10;FMTvwn6H8ARvNq2I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BnGVhXwgAAANsAAAAPAAAA&#10;AAAAAAAAAAAAAAcCAABkcnMvZG93bnJldi54bWxQSwUGAAAAAAMAAwC3AAAA9gIAAAAA&#10;" path="m,l,179997e" filled="f" strokecolor="#f9f8f7" strokeweight="1pt">
                  <v:stroke miterlimit="1" joinstyle="miter"/>
                  <v:path arrowok="t" textboxrect="0,0,0,179997"/>
                </v:shape>
                <v:shape id="Shape 19" o:spid="_x0000_s1043" style="position:absolute;left:47573;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" path="m,l,179997e" filled="f" strokecolor="#f9f8f7" strokeweight="1pt">
                  <v:stroke miterlimit="1" joinstyle="miter"/>
                  <v:path arrowok="t" textboxrect="0,0,0,179997"/>
                </v:shape>
                <v:shape id="Shape 20" o:spid="_x0000_s1044" style="position:absolute;left:52476;top:4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" path="m,l,179997e" filled="f" strokecolor="#f9f8f7" strokeweight="1pt">
                  <v:stroke miterlimit="1" joinstyle="miter"/>
                  <v:path arrowok="t" textboxrect="0,0,0,179997"/>
                </v:shape>
                <v:shape id="Shape 32" o:spid="_x0000_s1045" style="position:absolute;left:5909;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" path="m,2546680l,e" filled="f" strokecolor="#f9f8f7" strokeweight="1pt">
                  <v:stroke miterlimit="1" joinstyle="miter"/>
                  <v:path arrowok="t" textboxrect="0,0,0,2546680"/>
                </v:shape>
                <v:shape id="Shape 33" o:spid="_x0000_s1046" style="position:absolute;left:5436;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" path="m,50864l47295,,94577,50864e" filled="f" strokecolor="#f9f8f7" strokeweight="1pt">
                  <v:stroke miterlimit="1" joinstyle="miter"/>
                  <v:path arrowok="t" textboxrect="0,0,94577,50864"/>
                </v:shape>
                <v:shape id="Shape 34" o:spid="_x0000_s1047" style="position:absolute;left:10816;top:6933;width:0;height:25106;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" path="m,2510676l,e" filled="f" strokecolor="#f9f8f7" strokeweight="1pt">
                  <v:stroke miterlimit="1" joinstyle="miter"/>
                  <v:path arrowok="t" textboxrect="0,0,0,2510676"/>
                </v:shape>
                <v:shape id="Shape 35" o:spid="_x0000_s1048" style="position:absolute;left:10343;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" path="m,50864l47295,,94577,50864e" filled="f" strokecolor="#f9f8f7" strokeweight="1pt">
                  <v:stroke miterlimit="1" joinstyle="miter"/>
                  <v:path arrowok="t" textboxrect="0,0,94577,50864"/>
                </v:shape>
                <v:shape id="Shape 36" o:spid="_x0000_s1049" style="position:absolute;left:1572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" path="m,2546680l,e" filled="f" strokecolor="#f9f8f7" strokeweight="1pt">
                  <v:stroke miterlimit="1" joinstyle="miter"/>
                  <v:path arrowok="t" textboxrect="0,0,0,2546680"/>
                </v:shape>
                <v:shape id="Shape 37" o:spid="_x0000_s1050" style="position:absolute;left:1525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" path="m,50864l47295,,94577,50864e" filled="f" strokecolor="#f9f8f7" strokeweight="1pt">
                  <v:stroke miterlimit="1" joinstyle="miter"/>
                  <v:path arrowok="t" textboxrect="0,0,94577,50864"/>
                </v:shape>
                <v:shape id="Shape 38" o:spid="_x0000_s1051" style="position:absolute;left:2063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" path="m,2546680l,e" filled="f" strokecolor="#f9f8f7" strokeweight="1pt">
                  <v:stroke miterlimit="1" joinstyle="miter"/>
                  <v:path arrowok="t" textboxrect="0,0,0,2546680"/>
                </v:shape>
                <v:shape id="Shape 39" o:spid="_x0000_s1052" style="position:absolute;left:2015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" path="m,50864l47295,,94577,50864e" filled="f" strokecolor="#f9f8f7" strokeweight="1pt">
                  <v:stroke miterlimit="1" joinstyle="miter"/>
                  <v:path arrowok="t" textboxrect="0,0,94577,50864"/>
                </v:shape>
                <v:shape id="Shape 40" o:spid="_x0000_s1053" style="position:absolute;left:25536;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" path="m,2546680l,e" filled="f" strokecolor="#f9f8f7" strokeweight="1pt">
                  <v:stroke miterlimit="1" joinstyle="miter"/>
                  <v:path arrowok="t" textboxrect="0,0,0,2546680"/>
                </v:shape>
                <v:shape id="Shape 41" o:spid="_x0000_s1054" style="position:absolute;left:25064;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" path="m,50864l47295,,94577,50864e" filled="f" strokecolor="#f9f8f7" strokeweight="1pt">
                  <v:stroke miterlimit="1" joinstyle="miter"/>
                  <v:path arrowok="t" textboxrect="0,0,94577,50864"/>
                </v:shape>
                <v:shape id="Shape 42" o:spid="_x0000_s1055" style="position:absolute;left:30443;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" path="m,2546680l,e" filled="f" strokecolor="#f9f8f7" strokeweight="1pt">
                  <v:stroke miterlimit="1" joinstyle="miter"/>
                  <v:path arrowok="t" textboxrect="0,0,0,2546680"/>
                </v:shape>
                <v:shape id="Shape 43" o:spid="_x0000_s1056" style="position:absolute;left:29970;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" path="m,50864l47295,,94577,50864e" filled="f" strokecolor="#f9f8f7" strokeweight="1pt">
                  <v:stroke miterlimit="1" joinstyle="miter"/>
                  <v:path arrowok="t" textboxrect="0,0,94577,50864"/>
                </v:shape>
                <v:shape id="Shape 44" o:spid="_x0000_s1057" style="position:absolute;left:3535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" path="m,2546680l,e" filled="f" strokecolor="#f9f8f7" strokeweight="1pt">
                  <v:stroke miterlimit="1" joinstyle="miter"/>
                  <v:path arrowok="t" textboxrect="0,0,0,2546680"/>
                </v:shape>
                <v:shape id="Shape 45" o:spid="_x0000_s1058" style="position:absolute;left:34877;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" path="m,50864l47295,,94577,50864e" filled="f" strokecolor="#f9f8f7" strokeweight="1pt">
                  <v:stroke miterlimit="1" joinstyle="miter"/>
                  <v:path arrowok="t" textboxrect="0,0,94577,50864"/>
                </v:shape>
                <v:shape id="Shape 46" o:spid="_x0000_s1059" style="position:absolute;left:4025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" path="m,2546680l,e" filled="f" strokecolor="#f9f8f7" strokeweight="1pt">
                  <v:stroke miterlimit="1" joinstyle="miter"/>
                  <v:path arrowok="t" textboxrect="0,0,0,2546680"/>
                </v:shape>
                <v:shape id="Shape 47" o:spid="_x0000_s1060" style="position:absolute;left:3978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" path="m,50864l47295,,94577,50864e" filled="f" strokecolor="#f9f8f7" strokeweight="1pt">
                  <v:stroke miterlimit="1" joinstyle="miter"/>
                  <v:path arrowok="t" textboxrect="0,0,94577,50864"/>
                </v:shape>
                <v:shape id="Shape 48" o:spid="_x0000_s1061" style="position:absolute;left:45164;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" path="m,2546680l,e" filled="f" strokecolor="#f9f8f7" strokeweight="1pt">
                  <v:stroke miterlimit="1" joinstyle="miter"/>
                  <v:path arrowok="t" textboxrect="0,0,0,2546680"/>
                </v:shape>
                <v:shape id="Shape 49" o:spid="_x0000_s1062" style="position:absolute;left:44691;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" path="m,50864l47295,,94577,50864e" filled="f" strokecolor="#f9f8f7" strokeweight="1pt">
                  <v:stroke miterlimit="1" joinstyle="miter"/>
                  <v:path arrowok="t" textboxrect="0,0,94577,50864"/>
                </v:shape>
                <v:shape id="Shape 50" o:spid="_x0000_s1063" style="position:absolute;left:50070;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" path="m,2546680l,e" filled="f" strokecolor="#f9f8f7" strokeweight="1pt">
                  <v:stroke miterlimit="1" joinstyle="miter"/>
                  <v:path arrowok="t" textboxrect="0,0,0,2546680"/>
                </v:shape>
                <v:shape id="Shape 51" o:spid="_x0000_s1064" style="position:absolute;left:49598;top:6933;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" path="m,50864l47295,,94577,50864e" filled="f" strokecolor="#f9f8f7" strokeweight="1pt">
                  <v:stroke miterlimit="1" joinstyle="miter"/>
                  <v:path arrowok="t" textboxrect="0,0,94577,50864"/>
                </v:shape>
                <v:shape id="Shape 52" o:spid="_x0000_s1065" style="position:absolute;left:54977;top:6933;width:0;height:25466;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" path="m,2546680l,e" filled="f" strokecolor="#f9f8f7" strokeweight="1pt">
                  <v:stroke miterlimit="1" joinstyle="miter"/>
                  <v:path arrowok="t" textboxrect="0,0,0,2546680"/>
                </v:shape>
                <v:shape id="Shape 53" o:spid="_x0000_s1066" style="position:absolute;left:54504;top:6933;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" path="m,50864l47295,,94577,50864e" filled="f" strokecolor="#f9f8f7" strokeweight="1pt">
                  <v:stroke miterlimit="1" joinstyle="miter"/>
                  <v:path arrowok="t" textboxrect="0,0,94577,50864"/>
                </v:shape>
                <v:shape id="Shape 54" o:spid="_x0000_s1067" style="position:absolute;left:963;top:152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" path="m,l1472819,e" filled="f" strokecolor="#688933" strokeweight="1pt">
                  <v:stroke miterlimit="1" joinstyle="miter"/>
                  <v:path arrowok="t" textboxrect="0,0,1472819,0"/>
                </v:shape>
                <v:shape id="Shape 55" o:spid="_x0000_s1068" style="position:absolute;left:96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" path="m,l,179997e" filled="f" strokecolor="#688933" strokeweight="1pt">
                  <v:stroke miterlimit="1" joinstyle="miter"/>
                  <v:path arrowok="t" textboxrect="0,0,0,179997"/>
                </v:shape>
                <v:shape id="Shape 56" o:spid="_x0000_s1069" style="position:absolute;left:5866;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" path="m,l,179997e" filled="f" strokecolor="#688933" strokeweight="1pt">
                  <v:stroke miterlimit="1" joinstyle="miter"/>
                  <v:path arrowok="t" textboxrect="0,0,0,179997"/>
                </v:shape>
                <v:shape id="Shape 57" o:spid="_x0000_s1070" style="position:absolute;left:10769;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" path="m,l,179997e" filled="f" strokecolor="#688933" strokeweight="1pt">
                  <v:stroke miterlimit="1" joinstyle="miter"/>
                  <v:path arrowok="t" textboxrect="0,0,0,179997"/>
                </v:shape>
                <v:shape id="Shape 58" o:spid="_x0000_s1071" style="position:absolute;left:15673;top:134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" path="m,l,179997e" filled="f" strokecolor="#688933" strokeweight="1pt">
                  <v:stroke miterlimit="1" joinstyle="miter"/>
                  <v:path arrowok="t" textboxrect="0,0,0,179997"/>
                </v:shape>
                <v:rect id="Rectangle 141" o:spid="_x0000_s1072" style="position:absolute;left:1918;top:1381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03FC83A0"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v:textbox>
                </v:rect>
                <v:rect id="Rectangle 142" o:spid="_x0000_s1073" style="position:absolute;left:6887;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09524BF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v:textbox>
                </v:rect>
                <v:rect id="Rectangle 143" o:spid="_x0000_s1074" style="position:absolute;left:11819;top:138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5384CF2"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v:textbox>
                </v:rect>
                <v:shape id="Shape 62" o:spid="_x0000_s1075" style="position:absolute;left:963;top:18368;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" path="m,l1472819,e" filled="f" strokecolor="#688933" strokeweight="1pt">
                  <v:stroke miterlimit="1" joinstyle="miter"/>
                  <v:path arrowok="t" textboxrect="0,0,1472819,0"/>
                </v:shape>
                <v:shape id="Shape 63" o:spid="_x0000_s1076" style="position:absolute;left:96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" path="m,l,179997e" filled="f" strokecolor="#688933" strokeweight="1pt">
                  <v:stroke miterlimit="1" joinstyle="miter"/>
                  <v:path arrowok="t" textboxrect="0,0,0,179997"/>
                </v:shape>
                <v:shape id="Shape 64" o:spid="_x0000_s1077" style="position:absolute;left:5866;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" path="m,l,179997e" filled="f" strokecolor="#688933" strokeweight="1pt">
                  <v:stroke miterlimit="1" joinstyle="miter"/>
                  <v:path arrowok="t" textboxrect="0,0,0,179997"/>
                </v:shape>
                <v:shape id="Shape 65" o:spid="_x0000_s1078" style="position:absolute;left:10769;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" path="m,l,179997e" filled="f" strokecolor="#688933" strokeweight="1pt">
                  <v:stroke miterlimit="1" joinstyle="miter"/>
                  <v:path arrowok="t" textboxrect="0,0,0,179997"/>
                </v:shape>
                <v:shape id="Shape 66" o:spid="_x0000_s1079" style="position:absolute;left:15673;top:1663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" path="m,l,179997e" filled="f" strokecolor="#688933" strokeweight="1pt">
                  <v:stroke miterlimit="1" joinstyle="miter"/>
                  <v:path arrowok="t" textboxrect="0,0,0,179997"/>
                </v:shape>
                <v:rect id="Rectangle 150" o:spid="_x0000_s1080" style="position:absolute;left:1918;top:1694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4BECA513"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v:textbox>
                </v:rect>
                <v:rect id="Rectangle 151" o:spid="_x0000_s1081" style="position:absolute;left:6887;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5085967A"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v:textbox>
                </v:rect>
                <v:rect id="Rectangle 152" o:spid="_x0000_s1082" style="position:absolute;left:11819;top:1694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2FEAB896"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v:textbox>
                </v:rect>
                <v:rect id="Rectangle 153" o:spid="_x0000_s1083" style="position:absolute;left:37728;top:13811;width:1892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5AB82C68" w14:textId="77777777" w:rsidR="00167404" w:rsidRPr="007D22B9" w:rsidRDefault="00167404" w:rsidP="00AB475C">
                        <w:pPr>
                          <w:rPr>
                            <w:color w:val="538135" w:themeColor="accent6" w:themeShade="BF"/>
                            <w:sz w:val="16"/>
                            <w:szCs w:val="16"/>
                            <w:lang w:val="es-ES"/>
                          </w:rPr>
                        </w:pPr>
                        <w:r w:rsidRPr="007D22B9">
                          <w:rPr>
                            <w:b/>
                            <w:bCs/>
                            <w:color w:val="538135" w:themeColor="accent6" w:themeShade="BF"/>
                            <w:sz w:val="16"/>
                            <w:szCs w:val="16"/>
                            <w:lang w:val="es-ES"/>
                          </w:rPr>
                          <w:t>Uso sostenible de las especies silvestres</w:t>
                        </w:r>
                      </w:p>
                    </w:txbxContent>
                  </v:textbox>
                </v:rect>
                <v:rect id="Rectangle 154" o:spid="_x0000_s1084" style="position:absolute;left:37728;top:16943;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668C6A6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Valores</w:t>
                        </w:r>
                      </w:p>
                    </w:txbxContent>
                  </v:textbox>
                </v:rect>
                <v:shape id="Shape 72" o:spid="_x0000_s1085" style="position:absolute;left:5926;top:21536;width:14728;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" path="m,l1472819,e" filled="f" strokecolor="#688933" strokeweight="1pt">
                  <v:stroke miterlimit="1" joinstyle="miter"/>
                  <v:path arrowok="t" textboxrect="0,0,1472819,0"/>
                </v:shape>
                <v:shape id="Shape 73" o:spid="_x0000_s1086" style="position:absolute;left:592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" path="m,l,179997e" filled="f" strokecolor="#688933" strokeweight="1pt">
                  <v:stroke miterlimit="1" joinstyle="miter"/>
                  <v:path arrowok="t" textboxrect="0,0,0,179997"/>
                </v:shape>
                <v:shape id="Shape 74" o:spid="_x0000_s1087" style="position:absolute;left:10829;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" path="m,l,179997e" filled="f" strokecolor="#688933" strokeweight="1pt">
                  <v:stroke miterlimit="1" joinstyle="miter"/>
                  <v:path arrowok="t" textboxrect="0,0,0,179997"/>
                </v:shape>
                <v:shape id="Shape 75" o:spid="_x0000_s1088" style="position:absolute;left:15732;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" path="m,l,179997e" filled="f" strokecolor="#688933" strokeweight="1pt">
                  <v:stroke miterlimit="1" joinstyle="miter"/>
                  <v:path arrowok="t" textboxrect="0,0,0,179997"/>
                </v:shape>
                <v:shape id="Shape 76" o:spid="_x0000_s1089" style="position:absolute;left:20636;top:1979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" path="m,l,179997e" filled="f" strokecolor="#688933" strokeweight="1pt">
                  <v:stroke miterlimit="1" joinstyle="miter"/>
                  <v:path arrowok="t" textboxrect="0,0,0,179997"/>
                </v:shape>
                <v:rect id="Rectangle 391" o:spid="_x0000_s1090" style="position:absolute;left:68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14:paraId="33DB8681"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1</w:t>
                        </w:r>
                      </w:p>
                    </w:txbxContent>
                  </v:textbox>
                </v:rect>
                <v:rect id="Rectangle 392" o:spid="_x0000_s1091" style="position:absolute;left:11850;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inset="0,0,0,0">
                    <w:txbxContent>
                      <w:p w14:paraId="07C3D178"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2</w:t>
                        </w:r>
                      </w:p>
                    </w:txbxContent>
                  </v:textbox>
                </v:rect>
                <v:rect id="Rectangle 393" o:spid="_x0000_s1092" style="position:absolute;left:16782;top:20111;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7E478A75" w14:textId="77777777" w:rsidR="00167404" w:rsidRPr="00E716A5" w:rsidRDefault="00167404" w:rsidP="00AB475C">
                        <w:pPr>
                          <w:rPr>
                            <w:color w:val="538135" w:themeColor="accent6" w:themeShade="BF"/>
                            <w:sz w:val="18"/>
                            <w:szCs w:val="18"/>
                          </w:rPr>
                        </w:pPr>
                        <w:r w:rsidRPr="00E716A5">
                          <w:rPr>
                            <w:b/>
                            <w:bCs/>
                            <w:color w:val="538135" w:themeColor="accent6" w:themeShade="BF"/>
                            <w:sz w:val="18"/>
                            <w:szCs w:val="18"/>
                            <w:lang w:val="es-ES"/>
                          </w:rPr>
                          <w:t>Año 3</w:t>
                        </w:r>
                      </w:p>
                    </w:txbxContent>
                  </v:textbox>
                </v:rect>
                <v:rect id="Rectangle 394" o:spid="_x0000_s1093" style="position:absolute;left:37727;top:20111;width:1311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14:paraId="1997AE9B" w14:textId="77777777" w:rsidR="00167404" w:rsidRPr="007D22B9" w:rsidRDefault="00167404" w:rsidP="00AB475C">
                        <w:pPr>
                          <w:rPr>
                            <w:color w:val="538135" w:themeColor="accent6" w:themeShade="BF"/>
                            <w:sz w:val="16"/>
                            <w:szCs w:val="16"/>
                          </w:rPr>
                        </w:pPr>
                        <w:r w:rsidRPr="007D22B9">
                          <w:rPr>
                            <w:b/>
                            <w:bCs/>
                            <w:color w:val="538135" w:themeColor="accent6" w:themeShade="BF"/>
                            <w:sz w:val="16"/>
                            <w:szCs w:val="16"/>
                            <w:lang w:val="es-ES"/>
                          </w:rPr>
                          <w:t>Especies exóticas invasoras</w:t>
                        </w:r>
                      </w:p>
                    </w:txbxContent>
                  </v:textbox>
                </v:rect>
                <v:shape id="Shape 81" o:spid="_x0000_s1094" style="position:absolute;left:4109;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96" o:spid="_x0000_s1095" style="position:absolute;left:4413;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6B122CC6"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397" o:spid="_x0000_s1096" style="position:absolute;left:5426;top:10672;width:105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334C982C"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7</w:t>
                        </w:r>
                      </w:p>
                    </w:txbxContent>
                  </v:textbox>
                </v:rect>
                <v:shape id="Shape 84" o:spid="_x0000_s1097" style="position:absolute;left:9016;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99" o:spid="_x0000_s1098" style="position:absolute;left:9319;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1C76ADB9" w14:textId="77777777" w:rsidR="00167404" w:rsidRPr="00094F9C" w:rsidRDefault="00167404" w:rsidP="00AB475C">
                        <w:pPr>
                          <w:rPr>
                            <w:sz w:val="18"/>
                            <w:szCs w:val="18"/>
                          </w:rPr>
                        </w:pPr>
                        <w:proofErr w:type="spellStart"/>
                        <w:r w:rsidRPr="007615FA">
                          <w:rPr>
                            <w:b/>
                            <w:color w:val="FFFFFF" w:themeColor="background1"/>
                            <w:sz w:val="15"/>
                            <w:szCs w:val="15"/>
                            <w:lang w:val="es-ES"/>
                          </w:rPr>
                          <w:t>IPBES</w:t>
                        </w:r>
                        <w:proofErr w:type="spellEnd"/>
                        <w:r w:rsidRPr="00094F9C">
                          <w:rPr>
                            <w:sz w:val="18"/>
                            <w:szCs w:val="18"/>
                            <w:lang w:val="es-ES"/>
                          </w:rPr>
                          <w:t xml:space="preserve"> </w:t>
                        </w:r>
                      </w:p>
                    </w:txbxContent>
                  </v:textbox>
                </v:rect>
                <v:rect id="Rectangle 400" o:spid="_x0000_s1099" style="position:absolute;left:10464;top:10672;width:990;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0FF34E9A" w14:textId="77777777" w:rsidR="00167404" w:rsidRPr="00E716A5" w:rsidRDefault="00167404" w:rsidP="00AB475C">
                        <w:pPr>
                          <w:rPr>
                            <w:b/>
                            <w:bCs/>
                            <w:color w:val="FFFFFF" w:themeColor="background1"/>
                            <w:sz w:val="15"/>
                            <w:szCs w:val="15"/>
                          </w:rPr>
                        </w:pPr>
                        <w:r w:rsidRPr="00E716A5">
                          <w:rPr>
                            <w:b/>
                            <w:bCs/>
                            <w:color w:val="FFFFFF" w:themeColor="background1"/>
                            <w:sz w:val="15"/>
                            <w:szCs w:val="15"/>
                            <w:lang w:val="es-ES"/>
                          </w:rPr>
                          <w:t>8</w:t>
                        </w:r>
                      </w:p>
                    </w:txbxContent>
                  </v:textbox>
                </v:rect>
                <v:shape id="Shape 87" o:spid="_x0000_s1100" style="position:absolute;left:1392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" path="m179997,v99416,,179997,80582,179997,179997c359994,279400,279413,359994,179997,359994,80581,359994,,279400,,179997,,80582,80581,,179997,xe" fillcolor="#646355" stroked="f" strokeweight="0">
                  <v:stroke miterlimit="1" joinstyle="miter"/>
                  <v:path arrowok="t" textboxrect="0,0,359994,359994"/>
                </v:shape>
                <v:rect id="Rectangle 402" o:spid="_x0000_s1101" style="position:absolute;left:14226;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041B2CDC"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03" o:spid="_x0000_s1102" style="position:absolute;left:15394;top:10638;width:13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2194AF44"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9</w:t>
                        </w:r>
                      </w:p>
                    </w:txbxContent>
                  </v:textbox>
                </v:rect>
                <v:shape id="Shape 90" o:spid="_x0000_s1103" style="position:absolute;left:1883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405" o:spid="_x0000_s1104" style="position:absolute;left:1913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60149825"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06" o:spid="_x0000_s1105" style="position:absolute;left:20014;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111DB87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10</w:t>
                        </w:r>
                      </w:p>
                    </w:txbxContent>
                  </v:textbox>
                </v:rect>
                <v:shape id="Shape 93" o:spid="_x0000_s1106" style="position:absolute;left:23737;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408" o:spid="_x0000_s1107" style="position:absolute;left:2404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PIwwAAANwAAAAPAAAAZHJzL2Rvd25yZXYueG1sRE9Na8JA&#10;EL0X/A/LCL3VjVK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XCNDyMMAAADcAAAADwAA&#10;AAAAAAAAAAAAAAAHAgAAZHJzL2Rvd25yZXYueG1sUEsFBgAAAAADAAMAtwAAAPcCAAAAAA==&#10;" filled="f" stroked="f">
                  <v:textbox inset="0,0,0,0">
                    <w:txbxContent>
                      <w:p w14:paraId="3C3B15E2"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09" o:spid="_x0000_s1108" style="position:absolute;left:2492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14:paraId="41C358B7" w14:textId="77777777" w:rsidR="00167404" w:rsidRPr="007615FA" w:rsidRDefault="00167404" w:rsidP="00AB475C">
                        <w:pPr>
                          <w:rPr>
                            <w:b/>
                            <w:color w:val="FFFFFF" w:themeColor="background1"/>
                            <w:sz w:val="15"/>
                            <w:szCs w:val="15"/>
                            <w:lang w:val="es-ES"/>
                          </w:rPr>
                        </w:pPr>
                        <w:r w:rsidRPr="007615FA">
                          <w:rPr>
                            <w:b/>
                            <w:color w:val="FFFFFF" w:themeColor="background1"/>
                            <w:sz w:val="15"/>
                            <w:szCs w:val="15"/>
                            <w:lang w:val="es-ES"/>
                          </w:rPr>
                          <w:t>11</w:t>
                        </w:r>
                      </w:p>
                    </w:txbxContent>
                  </v:textbox>
                </v:rect>
                <v:shape id="Shape 96" o:spid="_x0000_s1109" style="position:absolute;left:28643;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411" o:spid="_x0000_s1110" style="position:absolute;left:28947;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yIxAAAANwAAAAPAAAAZHJzL2Rvd25yZXYueG1sRI9Bi8Iw&#10;FITvgv8hPGFvmnaR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EjAfIjEAAAA3AAAAA8A&#10;AAAAAAAAAAAAAAAABwIAAGRycy9kb3ducmV2LnhtbFBLBQYAAAAAAwADALcAAAD4AgAAAAA=&#10;" filled="f" stroked="f">
                  <v:textbox inset="0,0,0,0">
                    <w:txbxContent>
                      <w:p w14:paraId="7E2F479B"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12" o:spid="_x0000_s1111" style="position:absolute;left:29828;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L/xAAAANwAAAAPAAAAZHJzL2Rvd25yZXYueG1sRI9Bi8Iw&#10;FITvgv8hPGFvmioi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LgS4v/EAAAA3AAAAA8A&#10;AAAAAAAAAAAAAAAABwIAAGRycy9kb3ducmV2LnhtbFBLBQYAAAAAAwADALcAAAD4AgAAAAA=&#10;" filled="f" stroked="f">
                  <v:textbox inset="0,0,0,0">
                    <w:txbxContent>
                      <w:p w14:paraId="76DB116C"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12</w:t>
                        </w:r>
                      </w:p>
                    </w:txbxContent>
                  </v:textbox>
                </v:rect>
                <v:shape id="Shape 99" o:spid="_x0000_s1112" style="position:absolute;left:33550;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414" o:spid="_x0000_s1113" style="position:absolute;left:33853;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98QxAAAANwAAAAPAAAAZHJzL2Rvd25yZXYueG1sRI9Bi8Iw&#10;FITvgv8hPGFvmrrI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Fi33xDEAAAA3AAAAA8A&#10;AAAAAAAAAAAAAAAABwIAAGRycy9kb3ducmV2LnhtbFBLBQYAAAAAAwADALcAAAD4AgAAAAA=&#10;" filled="f" stroked="f">
                  <v:textbox inset="0,0,0,0">
                    <w:txbxContent>
                      <w:p w14:paraId="4D384FD9"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15" o:spid="_x0000_s1114" style="position:absolute;left:34735;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LxgAAANwAAAAPAAAAZHJzL2Rvd25yZXYueG1sRI9Ba8JA&#10;FITvBf/D8gRvdaPY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N/t6i8YAAADcAAAA&#10;DwAAAAAAAAAAAAAAAAAHAgAAZHJzL2Rvd25yZXYueG1sUEsFBgAAAAADAAMAtwAAAPoCAAAAAA==&#10;" filled="f" stroked="f">
                  <v:textbox inset="0,0,0,0">
                    <w:txbxContent>
                      <w:p w14:paraId="045C1C2A"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13</w:t>
                        </w:r>
                      </w:p>
                    </w:txbxContent>
                  </v:textbox>
                </v:rect>
                <v:shape id="Shape 102" o:spid="_x0000_s1115" style="position:absolute;left:3845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417" o:spid="_x0000_s1116" style="position:absolute;left:38760;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UFnxgAAANwAAAAPAAAAZHJzL2Rvd25yZXYueG1sRI9Ba8JA&#10;FITvBf/D8gRvdaNI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qGVBZ8YAAADcAAAA&#10;DwAAAAAAAAAAAAAAAAAHAgAAZHJzL2Rvd25yZXYueG1sUEsFBgAAAAADAAMAtwAAAPoCAAAAAA==&#10;" filled="f" stroked="f">
                  <v:textbox inset="0,0,0,0">
                    <w:txbxContent>
                      <w:p w14:paraId="5CB1330D"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18" o:spid="_x0000_s1117" style="position:absolute;left:39641;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1500519E"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14</w:t>
                        </w:r>
                      </w:p>
                    </w:txbxContent>
                  </v:textbox>
                </v:rect>
                <v:shape id="Shape 105" o:spid="_x0000_s1118" style="position:absolute;left:43364;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420" o:spid="_x0000_s1119" style="position:absolute;left:43667;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BOuwwAAANwAAAAPAAAAZHJzL2Rvd25yZXYueG1sRE/LasJA&#10;FN0X/IfhCt3ViU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6eATrsMAAADcAAAADwAA&#10;AAAAAAAAAAAAAAAHAgAAZHJzL2Rvd25yZXYueG1sUEsFBgAAAAADAAMAtwAAAPcCAAAAAA==&#10;" filled="f" stroked="f">
                  <v:textbox inset="0,0,0,0">
                    <w:txbxContent>
                      <w:p w14:paraId="4847D059"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21" o:spid="_x0000_s1120" style="position:absolute;left:44548;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LY1xAAAANwAAAAPAAAAZHJzL2Rvd25yZXYueG1sRI9Bi8Iw&#10;FITvgv8hPGFvmioi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IastjXEAAAA3AAAAA8A&#10;AAAAAAAAAAAAAAAABwIAAGRycy9kb3ducmV2LnhtbFBLBQYAAAAAAwADALcAAAD4AgAAAAA=&#10;" filled="f" stroked="f">
                  <v:textbox inset="0,0,0,0">
                    <w:txbxContent>
                      <w:p w14:paraId="0610B7C8" w14:textId="77777777" w:rsidR="00167404" w:rsidRPr="007615FA" w:rsidRDefault="00167404" w:rsidP="00AB475C">
                        <w:pPr>
                          <w:rPr>
                            <w:b/>
                            <w:color w:val="FFFFFF" w:themeColor="background1"/>
                            <w:sz w:val="18"/>
                            <w:szCs w:val="18"/>
                          </w:rPr>
                        </w:pPr>
                        <w:r w:rsidRPr="007615FA">
                          <w:rPr>
                            <w:b/>
                            <w:color w:val="FFFFFF" w:themeColor="background1"/>
                            <w:sz w:val="15"/>
                            <w:szCs w:val="15"/>
                            <w:lang w:val="es-ES"/>
                          </w:rPr>
                          <w:t>15</w:t>
                        </w:r>
                      </w:p>
                    </w:txbxContent>
                  </v:textbox>
                </v:rect>
                <v:shape id="Shape 108" o:spid="_x0000_s1121" style="position:absolute;left:48271;top:8550;width:3599;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423" o:spid="_x0000_s1122" style="position:absolute;left:48574;top:9529;width:410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3ZxQAAANwAAAAPAAAAZHJzL2Rvd25yZXYueG1sRI9Pi8Iw&#10;FMTvwn6H8Bb2pum6I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AZMo3ZxQAAANwAAAAP&#10;AAAAAAAAAAAAAAAAAAcCAABkcnMvZG93bnJldi54bWxQSwUGAAAAAAMAAwC3AAAA+QIAAAAA&#10;" filled="f" stroked="f">
                  <v:textbox inset="0,0,0,0">
                    <w:txbxContent>
                      <w:p w14:paraId="4A673824" w14:textId="77777777" w:rsidR="00167404" w:rsidRPr="007615FA" w:rsidRDefault="00167404" w:rsidP="00AB475C">
                        <w:pPr>
                          <w:rPr>
                            <w:b/>
                            <w:sz w:val="18"/>
                            <w:szCs w:val="18"/>
                          </w:rPr>
                        </w:pPr>
                        <w:proofErr w:type="spellStart"/>
                        <w:r w:rsidRPr="007615FA">
                          <w:rPr>
                            <w:b/>
                            <w:color w:val="FFFFFF" w:themeColor="background1"/>
                            <w:sz w:val="15"/>
                            <w:szCs w:val="15"/>
                            <w:lang w:val="es-ES"/>
                          </w:rPr>
                          <w:t>IPBES</w:t>
                        </w:r>
                        <w:proofErr w:type="spellEnd"/>
                        <w:r w:rsidRPr="007615FA">
                          <w:rPr>
                            <w:b/>
                            <w:sz w:val="18"/>
                            <w:szCs w:val="18"/>
                            <w:lang w:val="es-ES"/>
                          </w:rPr>
                          <w:t xml:space="preserve"> </w:t>
                        </w:r>
                      </w:p>
                    </w:txbxContent>
                  </v:textbox>
                </v:rect>
                <v:rect id="Rectangle 424" o:spid="_x0000_s1123" style="position:absolute;left:49455;top:10672;width:140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xWtxgAAANwAAAAPAAAAZHJzL2Rvd25yZXYueG1sRI9Ba8JA&#10;FITvgv9heYXezKYi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ltsVrcYAAADcAAAA&#10;DwAAAAAAAAAAAAAAAAAHAgAAZHJzL2Rvd25yZXYueG1sUEsFBgAAAAADAAMAtwAAAPoCAAAAAA==&#10;" filled="f" stroked="f">
                  <v:textbox inset="0,0,0,0">
                    <w:txbxContent>
                      <w:p w14:paraId="74E197AA"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16</w:t>
                        </w:r>
                      </w:p>
                    </w:txbxContent>
                  </v:textbox>
                </v:rect>
                <v:shape id="Shape 111" o:spid="_x0000_s1124" style="position:absolute;left:53177;top:8550;width:3600;height:3599;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426" o:spid="_x0000_s1125" style="position:absolute;left:53481;top:9529;width:4105;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0D8445C1" w14:textId="77777777" w:rsidR="00167404" w:rsidRPr="007615FA" w:rsidRDefault="00167404" w:rsidP="00AB475C">
                        <w:pPr>
                          <w:rPr>
                            <w:b/>
                            <w:color w:val="FFFFFF" w:themeColor="background1"/>
                            <w:sz w:val="18"/>
                            <w:szCs w:val="18"/>
                          </w:rPr>
                        </w:pPr>
                        <w:proofErr w:type="spellStart"/>
                        <w:r w:rsidRPr="007615FA">
                          <w:rPr>
                            <w:b/>
                            <w:color w:val="FFFFFF" w:themeColor="background1"/>
                            <w:sz w:val="15"/>
                            <w:szCs w:val="15"/>
                            <w:lang w:val="es-ES"/>
                          </w:rPr>
                          <w:t>IPBES</w:t>
                        </w:r>
                        <w:proofErr w:type="spellEnd"/>
                        <w:r w:rsidRPr="007615FA">
                          <w:rPr>
                            <w:b/>
                            <w:color w:val="FFFFFF" w:themeColor="background1"/>
                            <w:sz w:val="18"/>
                            <w:szCs w:val="18"/>
                            <w:lang w:val="es-ES"/>
                          </w:rPr>
                          <w:t xml:space="preserve"> </w:t>
                        </w:r>
                      </w:p>
                    </w:txbxContent>
                  </v:textbox>
                </v:rect>
                <v:rect id="Rectangle 427" o:spid="_x0000_s1126" style="position:absolute;left:54362;top:10672;width:140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2674AD4B" w14:textId="77777777" w:rsidR="00167404" w:rsidRPr="007615FA" w:rsidRDefault="00167404" w:rsidP="00AB475C">
                        <w:pPr>
                          <w:rPr>
                            <w:b/>
                            <w:color w:val="FFFFFF" w:themeColor="background1"/>
                            <w:sz w:val="15"/>
                            <w:szCs w:val="15"/>
                          </w:rPr>
                        </w:pPr>
                        <w:r w:rsidRPr="007615FA">
                          <w:rPr>
                            <w:b/>
                            <w:color w:val="FFFFFF" w:themeColor="background1"/>
                            <w:sz w:val="15"/>
                            <w:szCs w:val="15"/>
                            <w:lang w:val="es-ES"/>
                          </w:rPr>
                          <w:t>17</w:t>
                        </w:r>
                      </w:p>
                    </w:txbxContent>
                  </v:textbox>
                </v:rect>
                <v:rect id="Rectangle 428" o:spid="_x0000_s1127" style="position:absolute;left:21664;top:23207;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6528E837" w14:textId="77777777" w:rsidR="00167404" w:rsidRPr="007615FA" w:rsidRDefault="00167404" w:rsidP="00AB475C">
                        <w:pPr>
                          <w:rPr>
                            <w:color w:val="C00000"/>
                            <w:sz w:val="18"/>
                            <w:szCs w:val="18"/>
                          </w:rPr>
                        </w:pPr>
                        <w:r w:rsidRPr="007615FA">
                          <w:rPr>
                            <w:b/>
                            <w:bCs/>
                            <w:color w:val="C00000"/>
                            <w:sz w:val="18"/>
                            <w:szCs w:val="18"/>
                            <w:lang w:val="es-ES"/>
                          </w:rPr>
                          <w:t>Año 3</w:t>
                        </w:r>
                      </w:p>
                    </w:txbxContent>
                  </v:textbox>
                </v:rect>
                <v:shape id="Shape 115" o:spid="_x0000_s1128" style="position:absolute;left:5869;top:24632;width:24658;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" path="m,l2465858,e" filled="f" strokecolor="#d04f26" strokeweight="1pt">
                  <v:stroke miterlimit="1" joinstyle="miter"/>
                  <v:path arrowok="t" textboxrect="0,0,2465858,0"/>
                </v:shape>
                <v:shape id="Shape 116" o:spid="_x0000_s1129" style="position:absolute;left:5901;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" path="m,l,179997e" filled="f" strokecolor="#d04f26" strokeweight="1pt">
                  <v:stroke miterlimit="1" joinstyle="miter"/>
                  <v:path arrowok="t" textboxrect="0,0,0,179997"/>
                </v:shape>
                <v:shape id="Shape 117" o:spid="_x0000_s1130" style="position:absolute;left:1080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" path="m,l,179997e" filled="f" strokecolor="#d04f26" strokeweight="1pt">
                  <v:stroke miterlimit="1" joinstyle="miter"/>
                  <v:path arrowok="t" textboxrect="0,0,0,179997"/>
                </v:shape>
                <v:shape id="Shape 118" o:spid="_x0000_s1131" style="position:absolute;left:15707;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" path="m,l,179997e" filled="f" strokecolor="#d04f26" strokeweight="1pt">
                  <v:stroke miterlimit="1" joinstyle="miter"/>
                  <v:path arrowok="t" textboxrect="0,0,0,179997"/>
                </v:shape>
                <v:shape id="Shape 119" o:spid="_x0000_s1132" style="position:absolute;left:2551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" path="m,l,179997e" filled="f" strokecolor="#d04f26" strokeweight="1pt">
                  <v:stroke miterlimit="1" joinstyle="miter"/>
                  <v:path arrowok="t" textboxrect="0,0,0,179997"/>
                </v:shape>
                <v:shape id="Shape 120" o:spid="_x0000_s1133" style="position:absolute;left:20610;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" path="m,l,179997e" filled="f" strokecolor="#d04f26" strokeweight="1pt">
                  <v:stroke miterlimit="1" joinstyle="miter"/>
                  <v:path arrowok="t" textboxrect="0,0,0,179997"/>
                </v:shape>
                <v:rect id="Rectangle 435" o:spid="_x0000_s1134" style="position:absolute;left:6473;top:21622;width:4949;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6D617B3E"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v:textbox>
                </v:rect>
                <v:rect id="Rectangle 436" o:spid="_x0000_s1135" style="position:absolute;left:11854;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4FC1DDA1" w14:textId="77777777" w:rsidR="00167404" w:rsidRPr="007615FA" w:rsidRDefault="00167404" w:rsidP="00AB475C">
                        <w:pPr>
                          <w:rPr>
                            <w:color w:val="C00000"/>
                            <w:sz w:val="18"/>
                            <w:szCs w:val="18"/>
                          </w:rPr>
                        </w:pPr>
                        <w:r w:rsidRPr="007615FA">
                          <w:rPr>
                            <w:b/>
                            <w:bCs/>
                            <w:color w:val="C00000"/>
                            <w:sz w:val="18"/>
                            <w:szCs w:val="18"/>
                            <w:lang w:val="es-ES"/>
                          </w:rPr>
                          <w:t>Año 1</w:t>
                        </w:r>
                      </w:p>
                    </w:txbxContent>
                  </v:textbox>
                </v:rect>
                <v:rect id="Rectangle 437" o:spid="_x0000_s1136" style="position:absolute;left:167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5B6036BD" w14:textId="77777777" w:rsidR="00167404" w:rsidRPr="007615FA" w:rsidRDefault="00167404" w:rsidP="00AB475C">
                        <w:pPr>
                          <w:rPr>
                            <w:color w:val="C00000"/>
                            <w:sz w:val="18"/>
                            <w:szCs w:val="18"/>
                          </w:rPr>
                        </w:pPr>
                        <w:r w:rsidRPr="007615FA">
                          <w:rPr>
                            <w:b/>
                            <w:bCs/>
                            <w:color w:val="C00000"/>
                            <w:sz w:val="18"/>
                            <w:szCs w:val="18"/>
                            <w:lang w:val="es-ES"/>
                          </w:rPr>
                          <w:t>Año 2</w:t>
                        </w:r>
                      </w:p>
                    </w:txbxContent>
                  </v:textbox>
                </v:rect>
                <v:shape id="Shape 124" o:spid="_x0000_s1137" style="position:absolute;left:30464;top:2289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" path="m,l,179997e" filled="f" strokecolor="#d04f26" strokeweight="1pt">
                  <v:stroke miterlimit="1" joinstyle="miter"/>
                  <v:path arrowok="t" textboxrect="0,0,0,179997"/>
                </v:shape>
                <v:rect id="Rectangle 439" o:spid="_x0000_s1138" style="position:absolute;left:26686;top:23207;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1520D4EB" w14:textId="77777777" w:rsidR="00167404" w:rsidRPr="007615FA" w:rsidRDefault="00167404" w:rsidP="00AB475C">
                        <w:pPr>
                          <w:rPr>
                            <w:color w:val="C00000"/>
                            <w:sz w:val="18"/>
                            <w:szCs w:val="18"/>
                          </w:rPr>
                        </w:pPr>
                        <w:r w:rsidRPr="007615FA">
                          <w:rPr>
                            <w:b/>
                            <w:bCs/>
                            <w:color w:val="C00000"/>
                            <w:sz w:val="18"/>
                            <w:szCs w:val="18"/>
                            <w:lang w:val="es-ES"/>
                          </w:rPr>
                          <w:t>Año 4</w:t>
                        </w:r>
                      </w:p>
                    </w:txbxContent>
                  </v:textbox>
                </v:rect>
                <v:rect id="Rectangle 440" o:spid="_x0000_s1139" style="position:absolute;left:16680;top:26289;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OwgAAANwAAAAPAAAAZHJzL2Rvd25yZXYueG1sRE/LisIw&#10;FN0L/kO4gjtNR2T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A0P/YOwgAAANwAAAAPAAAA&#10;AAAAAAAAAAAAAAcCAABkcnMvZG93bnJldi54bWxQSwUGAAAAAAMAAwC3AAAA9gIAAAAA&#10;" filled="f" stroked="f">
                  <v:textbox inset="0,0,0,0">
                    <w:txbxContent>
                      <w:p w14:paraId="2794F033" w14:textId="77777777" w:rsidR="00167404" w:rsidRPr="007615FA" w:rsidRDefault="00167404" w:rsidP="00AB475C">
                        <w:pPr>
                          <w:rPr>
                            <w:color w:val="C00000"/>
                            <w:sz w:val="18"/>
                            <w:szCs w:val="18"/>
                          </w:rPr>
                        </w:pPr>
                        <w:r w:rsidRPr="007615FA">
                          <w:rPr>
                            <w:b/>
                            <w:bCs/>
                            <w:color w:val="C00000"/>
                            <w:sz w:val="18"/>
                            <w:szCs w:val="18"/>
                            <w:lang w:val="es-ES"/>
                          </w:rPr>
                          <w:t>Año 2</w:t>
                        </w:r>
                      </w:p>
                    </w:txbxContent>
                  </v:textbox>
                </v:rect>
                <v:shape id="Shape 128" o:spid="_x0000_s1140" style="position:absolute;left:20639;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" path="m,l,179997e" filled="f" strokecolor="#d04f26" strokeweight="1pt">
                  <v:stroke miterlimit="1" joinstyle="miter"/>
                  <v:path arrowok="t" textboxrect="0,0,0,179997"/>
                </v:shape>
                <v:shape id="Shape 130" o:spid="_x0000_s1141" style="position:absolute;left:25542;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" path="m,l,179997e" filled="f" strokecolor="#d04f26" strokeweight="1pt">
                  <v:stroke miterlimit="1" joinstyle="miter"/>
                  <v:path arrowok="t" textboxrect="0,0,0,179997"/>
                </v:shape>
                <v:rect id="Rectangle 443" o:spid="_x0000_s1142" style="position:absolute;left:11939;top:26353;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" filled="f" stroked="f">
                  <v:textbox inset="0,0,0,0">
                    <w:txbxContent>
                      <w:p w14:paraId="17CF8A2E" w14:textId="77777777" w:rsidR="00167404" w:rsidRPr="007615FA" w:rsidRDefault="00167404" w:rsidP="00AB475C">
                        <w:pPr>
                          <w:rPr>
                            <w:color w:val="C00000"/>
                            <w:sz w:val="18"/>
                            <w:szCs w:val="18"/>
                          </w:rPr>
                        </w:pPr>
                        <w:r w:rsidRPr="007615FA">
                          <w:rPr>
                            <w:b/>
                            <w:bCs/>
                            <w:color w:val="C00000"/>
                            <w:sz w:val="18"/>
                            <w:szCs w:val="18"/>
                            <w:lang w:val="es-ES"/>
                          </w:rPr>
                          <w:t>Año 1</w:t>
                        </w:r>
                      </w:p>
                    </w:txbxContent>
                  </v:textbox>
                </v:rect>
                <v:shape id="Shape 132" o:spid="_x0000_s1143" style="position:absolute;left:5856;top:26027;width:29540;height:1800;visibility:visible;mso-wrap-style:square;v-text-anchor:top" coordsize="2953991,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" path="m,l,179997e" filled="f" strokecolor="#d04f26" strokeweight="1pt">
                  <v:stroke miterlimit="1" joinstyle="miter"/>
                  <v:path arrowok="t" textboxrect="0,0,2953991,179997"/>
                </v:shape>
                <v:rect id="Rectangle 445" o:spid="_x0000_s1144" style="position:absolute;left:21734;top:26142;width:38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WWxQAAANwAAAAPAAAAZHJzL2Rvd25yZXYueG1sRI9Pi8Iw&#10;FMTvgt8hPMGbpi4q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AkSFWWxQAAANwAAAAP&#10;AAAAAAAAAAAAAAAAAAcCAABkcnMvZG93bnJldi54bWxQSwUGAAAAAAMAAwC3AAAA+QIAAAAA&#10;" filled="f" stroked="f">
                  <v:textbox inset="0,0,0,0">
                    <w:txbxContent>
                      <w:p w14:paraId="0FF4BC4A" w14:textId="77777777" w:rsidR="00167404" w:rsidRPr="007615FA" w:rsidRDefault="00167404" w:rsidP="00AB475C">
                        <w:pPr>
                          <w:rPr>
                            <w:color w:val="C00000"/>
                            <w:sz w:val="18"/>
                            <w:szCs w:val="18"/>
                          </w:rPr>
                        </w:pPr>
                        <w:r w:rsidRPr="007615FA">
                          <w:rPr>
                            <w:b/>
                            <w:bCs/>
                            <w:color w:val="C00000"/>
                            <w:sz w:val="18"/>
                            <w:szCs w:val="18"/>
                            <w:lang w:val="es-ES"/>
                          </w:rPr>
                          <w:t>Año 3</w:t>
                        </w:r>
                      </w:p>
                    </w:txbxContent>
                  </v:textbox>
                </v:rect>
                <v:shape id="Shape 134" o:spid="_x0000_s1145" style="position:absolute;left:10833;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" path="m,l,179997e" filled="f" strokecolor="#d04f26" strokeweight="1pt">
                  <v:stroke miterlimit="1" joinstyle="miter"/>
                  <v:path arrowok="t" textboxrect="0,0,0,179997"/>
                </v:shape>
                <v:shape id="Shape 135" o:spid="_x0000_s1146" style="position:absolute;left:15736;top:26027;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" path="m,l,179997e" filled="f" strokecolor="#d04f26" strokeweight="1pt">
                  <v:stroke miterlimit="1" joinstyle="miter"/>
                  <v:path arrowok="t" textboxrect="0,0,0,179997"/>
                </v:shape>
                <v:rect id="Rectangle 448" o:spid="_x0000_s1147" style="position:absolute;left:6307;top:24822;width:4950;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3AE8117D" w14:textId="77777777" w:rsidR="00167404" w:rsidRPr="007615FA" w:rsidRDefault="00167404" w:rsidP="00AB475C">
                        <w:pPr>
                          <w:rPr>
                            <w:color w:val="C00000"/>
                            <w:sz w:val="18"/>
                            <w:szCs w:val="18"/>
                          </w:rPr>
                        </w:pPr>
                        <w:r w:rsidRPr="007615FA">
                          <w:rPr>
                            <w:b/>
                            <w:bCs/>
                            <w:color w:val="C00000"/>
                            <w:sz w:val="18"/>
                            <w:szCs w:val="18"/>
                            <w:lang w:val="es-ES"/>
                          </w:rPr>
                          <w:t>Análisis inicial</w:t>
                        </w:r>
                      </w:p>
                    </w:txbxContent>
                  </v:textbox>
                </v:rect>
                <v:shape id="Shape 137" o:spid="_x0000_s1148" style="position:absolute;left:5767;top:27370;width:19746;height:457;flip:y;visibility:visible;mso-wrap-style:square;v-text-anchor:top" coordsize="494995,45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" path="m,l494995,e" filled="f" strokecolor="#d04f26" strokeweight="1pt">
                  <v:stroke miterlimit="1" joinstyle="miter"/>
                  <v:path arrowok="t" textboxrect="0,0,494995,45725"/>
                </v:shape>
                <v:rect id="Rectangle 450" o:spid="_x0000_s1149" style="position:absolute;left:37727;top:23171;width:23880;height:2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3F3C17F" w14:textId="77777777" w:rsidR="00167404" w:rsidRPr="007615FA" w:rsidRDefault="00167404" w:rsidP="00AB475C">
                        <w:pPr>
                          <w:rPr>
                            <w:b/>
                            <w:color w:val="C00000"/>
                            <w:sz w:val="16"/>
                            <w:szCs w:val="16"/>
                            <w:lang w:val="es-ES"/>
                          </w:rPr>
                        </w:pPr>
                        <w:r w:rsidRPr="007615FA">
                          <w:rPr>
                            <w:b/>
                            <w:bCs/>
                            <w:color w:val="C00000"/>
                            <w:sz w:val="16"/>
                            <w:szCs w:val="16"/>
                            <w:lang w:val="es-ES"/>
                          </w:rPr>
                          <w:t xml:space="preserve">Diversidad biológica, agua, alimentación </w:t>
                        </w:r>
                        <w:r w:rsidRPr="007615FA">
                          <w:rPr>
                            <w:b/>
                            <w:bCs/>
                            <w:color w:val="C00000"/>
                            <w:sz w:val="16"/>
                            <w:szCs w:val="16"/>
                            <w:lang w:val="es-ES"/>
                          </w:rPr>
                          <w:br/>
                          <w:t>y salud - 1 a)</w:t>
                        </w:r>
                      </w:p>
                    </w:txbxContent>
                  </v:textbox>
                </v:rect>
                <v:rect id="Rectangle 451" o:spid="_x0000_s1150" style="position:absolute;left:37727;top:26339;width:26226;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s/xQAAANwAAAAPAAAAZHJzL2Rvd25yZXYueG1sRI9Pi8Iw&#10;FMTvwn6H8Bb2punKK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AueFs/xQAAANwAAAAP&#10;AAAAAAAAAAAAAAAAAAcCAABkcnMvZG93bnJldi54bWxQSwUGAAAAAAMAAwC3AAAA+QIAAAAA&#10;" filled="f" stroked="f">
                  <v:textbox inset="0,0,0,0">
                    <w:txbxContent>
                      <w:p w14:paraId="69532437" w14:textId="77777777" w:rsidR="00167404" w:rsidRPr="007615FA" w:rsidRDefault="00167404" w:rsidP="00AB475C">
                        <w:pPr>
                          <w:rPr>
                            <w:color w:val="C00000"/>
                            <w:sz w:val="16"/>
                            <w:szCs w:val="16"/>
                            <w:lang w:val="es-ES"/>
                          </w:rPr>
                        </w:pPr>
                        <w:r w:rsidRPr="007615FA">
                          <w:rPr>
                            <w:b/>
                            <w:bCs/>
                            <w:color w:val="C00000"/>
                            <w:sz w:val="16"/>
                            <w:szCs w:val="16"/>
                            <w:lang w:val="es-ES"/>
                          </w:rPr>
                          <w:t xml:space="preserve">Determinantes del cambio </w:t>
                        </w:r>
                        <w:r>
                          <w:rPr>
                            <w:b/>
                            <w:bCs/>
                            <w:color w:val="C00000"/>
                            <w:sz w:val="16"/>
                            <w:szCs w:val="16"/>
                            <w:lang w:val="es-ES"/>
                          </w:rPr>
                          <w:br/>
                        </w:r>
                        <w:r w:rsidRPr="007615FA">
                          <w:rPr>
                            <w:b/>
                            <w:bCs/>
                            <w:color w:val="C00000"/>
                            <w:sz w:val="16"/>
                            <w:szCs w:val="16"/>
                            <w:lang w:val="es-ES"/>
                          </w:rPr>
                          <w:t>transformador - 1 c)</w:t>
                        </w:r>
                      </w:p>
                    </w:txbxContent>
                  </v:textbox>
                </v:rect>
                <v:rect id="Rectangle 452" o:spid="_x0000_s1151" style="position:absolute;left:21664;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" filled="f" stroked="f">
                  <v:textbox inset="0,0,0,0">
                    <w:txbxContent>
                      <w:p w14:paraId="35A12E38" w14:textId="77777777" w:rsidR="00167404" w:rsidRPr="007D22B9" w:rsidRDefault="00167404" w:rsidP="00AB475C">
                        <w:pPr>
                          <w:rPr>
                            <w:color w:val="C00000"/>
                            <w:sz w:val="18"/>
                            <w:szCs w:val="18"/>
                          </w:rPr>
                        </w:pPr>
                        <w:r w:rsidRPr="007D22B9">
                          <w:rPr>
                            <w:b/>
                            <w:bCs/>
                            <w:color w:val="C00000"/>
                            <w:sz w:val="18"/>
                            <w:szCs w:val="18"/>
                            <w:lang w:val="es-ES"/>
                          </w:rPr>
                          <w:t>Año 2</w:t>
                        </w:r>
                      </w:p>
                    </w:txbxContent>
                  </v:textbox>
                </v:rect>
                <v:shape id="Shape 141" o:spid="_x0000_s1152" style="position:absolute;left:15698;top:30896;width:9861;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" path="m,l986117,e" filled="f" strokecolor="#d04f26" strokeweight="1pt">
                  <v:stroke miterlimit="1" joinstyle="miter"/>
                  <v:path arrowok="t" textboxrect="0,0,986117,0"/>
                </v:shape>
                <v:shape id="Shape 142" o:spid="_x0000_s1153" style="position:absolute;left:15707;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" path="m,l,179997e" filled="f" strokecolor="#d04f26" strokeweight="1pt">
                  <v:stroke miterlimit="1" joinstyle="miter"/>
                  <v:path arrowok="t" textboxrect="0,0,0,179997"/>
                </v:shape>
                <v:shape id="Shape 143" o:spid="_x0000_s1154" style="position:absolute;left:2551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" path="m,l,179997e" filled="f" strokecolor="#d04f26" strokeweight="1pt">
                  <v:stroke miterlimit="1" joinstyle="miter"/>
                  <v:path arrowok="t" textboxrect="0,0,0,179997"/>
                </v:shape>
                <v:shape id="Shape 144" o:spid="_x0000_s1155" style="position:absolute;left:20610;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" path="m,l,179997e" filled="f" strokecolor="#d04f26" strokeweight="1pt">
                  <v:stroke miterlimit="1" joinstyle="miter"/>
                  <v:path arrowok="t" textboxrect="0,0,0,179997"/>
                </v:shape>
                <v:rect id="Rectangle 457" o:spid="_x0000_s1156" style="position:absolute;left:16786;top:29471;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zVwQAAANwAAAAPAAAAZHJzL2Rvd25yZXYueG1sRE/LisIw&#10;FN0L/kO4gjtNHXT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E+QbNXBAAAA3AAAAA8AAAAA&#10;AAAAAAAAAAAABwIAAGRycy9kb3ducmV2LnhtbFBLBQYAAAAAAwADALcAAAD1AgAAAAA=&#10;" filled="f" stroked="f">
                  <v:textbox inset="0,0,0,0">
                    <w:txbxContent>
                      <w:p w14:paraId="0376E4D4" w14:textId="77777777" w:rsidR="00167404" w:rsidRPr="007D22B9" w:rsidRDefault="00167404" w:rsidP="00AB475C">
                        <w:pPr>
                          <w:rPr>
                            <w:color w:val="C00000"/>
                            <w:sz w:val="18"/>
                            <w:szCs w:val="18"/>
                          </w:rPr>
                        </w:pPr>
                        <w:r w:rsidRPr="007D22B9">
                          <w:rPr>
                            <w:b/>
                            <w:bCs/>
                            <w:color w:val="C00000"/>
                            <w:sz w:val="18"/>
                            <w:szCs w:val="18"/>
                            <w:lang w:val="es-ES"/>
                          </w:rPr>
                          <w:t>Año 1</w:t>
                        </w:r>
                      </w:p>
                    </w:txbxContent>
                  </v:textbox>
                </v:rect>
                <v:shape id="Shape 147" o:spid="_x0000_s1157" style="position:absolute;left:10804;top:291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" path="m,l,179997e" filled="f" strokecolor="#d04f26" strokeweight="1pt">
                  <v:stroke miterlimit="1" joinstyle="miter"/>
                  <v:path arrowok="t" textboxrect="0,0,0,179997"/>
                </v:shape>
                <v:rect id="Rectangle 459" o:spid="_x0000_s1158" style="position:absolute;left:11455;top:27816;width:4950;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uwgAAANwAAAAPAAAAZHJzL2Rvd25yZXYueG1sRE/LisIw&#10;FN0L/kO4wuw0VQb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B/iqpuwgAAANwAAAAPAAAA&#10;AAAAAAAAAAAAAAcCAABkcnMvZG93bnJldi54bWxQSwUGAAAAAAMAAwC3AAAA9gIAAAAA&#10;" filled="f" stroked="f">
                  <v:textbox inset="0,0,0,0">
                    <w:txbxContent>
                      <w:p w14:paraId="03353B43" w14:textId="77777777" w:rsidR="00167404" w:rsidRPr="007D22B9" w:rsidRDefault="00167404" w:rsidP="00AB475C">
                        <w:pPr>
                          <w:rPr>
                            <w:color w:val="C00000"/>
                            <w:sz w:val="18"/>
                            <w:szCs w:val="18"/>
                          </w:rPr>
                        </w:pPr>
                        <w:r w:rsidRPr="007D22B9">
                          <w:rPr>
                            <w:b/>
                            <w:bCs/>
                            <w:color w:val="C00000"/>
                            <w:sz w:val="18"/>
                            <w:szCs w:val="18"/>
                            <w:lang w:val="es-ES"/>
                          </w:rPr>
                          <w:t>Análisis inicial</w:t>
                        </w:r>
                      </w:p>
                    </w:txbxContent>
                  </v:textbox>
                </v:rect>
                <v:shape id="Shape 149" o:spid="_x0000_s1159" style="position:absolute;left:10838;top:30896;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" path="m,l494995,e" filled="f" strokecolor="#d04f26" strokeweight="1pt">
                  <v:stroke miterlimit="1" joinstyle="miter"/>
                  <v:path arrowok="t" textboxrect="0,0,494995,0"/>
                </v:shape>
                <v:rect id="Rectangle 461" o:spid="_x0000_s1160" style="position:absolute;left:37727;top:29471;width:1799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inset="0,0,0,0">
                    <w:txbxContent>
                      <w:p w14:paraId="2C2F2D31" w14:textId="77777777" w:rsidR="00167404" w:rsidRPr="007615FA" w:rsidRDefault="00167404" w:rsidP="00AB475C">
                        <w:pPr>
                          <w:rPr>
                            <w:color w:val="C00000"/>
                            <w:sz w:val="16"/>
                            <w:szCs w:val="16"/>
                            <w:lang w:val="es-ES"/>
                          </w:rPr>
                        </w:pPr>
                        <w:r w:rsidRPr="007615FA">
                          <w:rPr>
                            <w:b/>
                            <w:bCs/>
                            <w:color w:val="C00000"/>
                            <w:sz w:val="16"/>
                            <w:szCs w:val="16"/>
                            <w:lang w:val="es-ES"/>
                          </w:rPr>
                          <w:t>Empresa y diversidad biológica - 1 d)</w:t>
                        </w:r>
                      </w:p>
                    </w:txbxContent>
                  </v:textbox>
                </v:rect>
                <w10:anchorlock/>
              </v:group>
            </w:pict>
          </mc:Fallback>
        </mc:AlternateContent>
      </w:r>
    </w:p>
    <w:p w14:paraId="67952EB9" w14:textId="7A96A5EB" w:rsidR="00E716A5" w:rsidRPr="00FB57BA" w:rsidRDefault="00AB475C" w:rsidP="00F43665">
      <w:pPr>
        <w:tabs>
          <w:tab w:val="left" w:pos="1247"/>
          <w:tab w:val="left" w:pos="1814"/>
          <w:tab w:val="left" w:pos="2381"/>
          <w:tab w:val="left" w:pos="2948"/>
          <w:tab w:val="left" w:pos="3515"/>
          <w:tab w:val="left" w:pos="4082"/>
        </w:tabs>
        <w:suppressAutoHyphens/>
        <w:spacing w:before="120" w:after="60"/>
        <w:ind w:left="1247"/>
        <w:rPr>
          <w:sz w:val="20"/>
          <w:szCs w:val="20"/>
          <w:lang w:val="es-ES"/>
        </w:rPr>
      </w:pPr>
      <w:r w:rsidRPr="00AB475C">
        <w:rPr>
          <w:i/>
          <w:iCs/>
          <w:sz w:val="18"/>
          <w:szCs w:val="18"/>
          <w:lang w:val="es-ES"/>
        </w:rPr>
        <w:t>Nota</w:t>
      </w:r>
      <w:r w:rsidRPr="00AB475C">
        <w:rPr>
          <w:sz w:val="18"/>
          <w:szCs w:val="18"/>
          <w:lang w:val="es-ES"/>
        </w:rPr>
        <w:t>: En verde se muestra el calendario de las tres evaluaciones iniciadas con arreglo al primer programa de</w:t>
      </w:r>
      <w:r>
        <w:rPr>
          <w:sz w:val="18"/>
          <w:szCs w:val="18"/>
          <w:lang w:val="es-ES"/>
        </w:rPr>
        <w:t> </w:t>
      </w:r>
      <w:r w:rsidRPr="00AB475C">
        <w:rPr>
          <w:sz w:val="18"/>
          <w:szCs w:val="18"/>
          <w:lang w:val="es-ES"/>
        </w:rPr>
        <w:t>trabajo y en naranja el de las tres evaluaciones correspondientes a los productos previstos 1 a) a 1 d) del</w:t>
      </w:r>
      <w:r>
        <w:rPr>
          <w:sz w:val="18"/>
          <w:szCs w:val="18"/>
          <w:lang w:val="es-ES"/>
        </w:rPr>
        <w:t> </w:t>
      </w:r>
      <w:r w:rsidRPr="00AB475C">
        <w:rPr>
          <w:sz w:val="18"/>
          <w:szCs w:val="18"/>
          <w:lang w:val="es-ES"/>
        </w:rPr>
        <w:t>programa de trabajo hasta 2030.</w:t>
      </w:r>
    </w:p>
    <w:p w14:paraId="3807B602" w14:textId="77777777" w:rsidR="00EC597C" w:rsidRPr="00021325"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021325">
        <w:rPr>
          <w:sz w:val="28"/>
          <w:szCs w:val="28"/>
          <w:lang w:val="es-ES"/>
        </w:rPr>
        <w:tab/>
      </w:r>
      <w:r w:rsidRPr="00021325">
        <w:rPr>
          <w:b/>
          <w:sz w:val="28"/>
          <w:szCs w:val="28"/>
          <w:lang w:val="es-ES"/>
        </w:rPr>
        <w:t>III.</w:t>
      </w:r>
      <w:r w:rsidRPr="00021325">
        <w:rPr>
          <w:b/>
          <w:sz w:val="28"/>
          <w:szCs w:val="28"/>
          <w:lang w:val="es-ES"/>
        </w:rPr>
        <w:tab/>
        <w:t>Arreglos institucionales para la ejecución del programa de trabajo</w:t>
      </w:r>
    </w:p>
    <w:p w14:paraId="1ADE3CC7"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b/>
          <w:lang w:val="es-ES"/>
        </w:rPr>
        <w:tab/>
        <w:t>A.</w:t>
      </w:r>
      <w:r w:rsidRPr="00FB57BA">
        <w:rPr>
          <w:b/>
          <w:lang w:val="es-ES"/>
        </w:rPr>
        <w:tab/>
        <w:t>Organismos existentes</w:t>
      </w:r>
    </w:p>
    <w:p w14:paraId="5ACE4DCC" w14:textId="77777777" w:rsidR="00EC597C" w:rsidRPr="00FB57BA" w:rsidRDefault="00EC597C" w:rsidP="00BE0AFB">
      <w:pPr>
        <w:numPr>
          <w:ilvl w:val="0"/>
          <w:numId w:val="32"/>
        </w:numPr>
        <w:autoSpaceDE w:val="0"/>
        <w:autoSpaceDN w:val="0"/>
        <w:spacing w:after="120"/>
        <w:rPr>
          <w:kern w:val="14"/>
          <w:sz w:val="20"/>
          <w:szCs w:val="20"/>
          <w:lang w:val="es-ES"/>
        </w:rPr>
      </w:pPr>
      <w:r w:rsidRPr="00FB57BA">
        <w:rPr>
          <w:sz w:val="20"/>
          <w:szCs w:val="20"/>
          <w:lang w:val="es-ES"/>
        </w:rPr>
        <w:t>El Plenario, la Mesa, el Grupo multidisciplinario de expertos y la Secretaría desempeñan un papel importante en la ejecución del programa de trabajo renovable hasta 2030. Sus funciones respectivas se definen en la resolución fundacional de la IPBES</w:t>
      </w:r>
      <w:r w:rsidRPr="00FB57BA">
        <w:rPr>
          <w:kern w:val="14"/>
          <w:sz w:val="20"/>
          <w:szCs w:val="20"/>
          <w:vertAlign w:val="superscript"/>
          <w:lang w:val="es-ES" w:eastAsia="ja-JP"/>
        </w:rPr>
        <w:footnoteReference w:id="27"/>
      </w:r>
      <w:r w:rsidRPr="00FB57BA">
        <w:rPr>
          <w:sz w:val="20"/>
          <w:szCs w:val="20"/>
          <w:lang w:val="es-ES"/>
        </w:rPr>
        <w:t>, el reglamento de los períodos de sesiones del Plenario</w:t>
      </w:r>
      <w:r w:rsidRPr="00FB57BA">
        <w:rPr>
          <w:kern w:val="14"/>
          <w:sz w:val="20"/>
          <w:szCs w:val="20"/>
          <w:vertAlign w:val="superscript"/>
          <w:lang w:val="es-ES" w:eastAsia="ja-JP"/>
        </w:rPr>
        <w:footnoteReference w:id="28"/>
      </w:r>
      <w:r w:rsidRPr="00FB57BA">
        <w:rPr>
          <w:sz w:val="20"/>
          <w:szCs w:val="20"/>
          <w:lang w:val="es-ES"/>
        </w:rPr>
        <w:t xml:space="preserve"> y los procedimientos para la preparación de los productos previstos de la Plataforma</w:t>
      </w:r>
      <w:r w:rsidRPr="00FB57BA">
        <w:rPr>
          <w:kern w:val="14"/>
          <w:sz w:val="20"/>
          <w:szCs w:val="20"/>
          <w:vertAlign w:val="superscript"/>
          <w:lang w:val="es-ES" w:eastAsia="ja-JP"/>
        </w:rPr>
        <w:footnoteReference w:id="29"/>
      </w:r>
      <w:r w:rsidRPr="00FB57BA">
        <w:rPr>
          <w:sz w:val="20"/>
          <w:szCs w:val="20"/>
          <w:lang w:val="es-ES"/>
        </w:rPr>
        <w:t>. Los períodos de sesiones del Plenario seguirán organizándose con una frecuencia de entre 12 y 24 meses, dependiendo del programa de cada período de sesiones en concreto (que reflejará las necesidades del programa de trabajo) y de los fondos disponibles.</w:t>
      </w:r>
    </w:p>
    <w:p w14:paraId="378B6B18"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B.</w:t>
      </w:r>
      <w:r w:rsidRPr="00FB57BA">
        <w:rPr>
          <w:b/>
          <w:lang w:val="es-ES"/>
        </w:rPr>
        <w:tab/>
        <w:t>Foro, grupos de expertos, equipos de tareas y dependencias de apoyo técnico</w:t>
      </w:r>
    </w:p>
    <w:p w14:paraId="7A984557" w14:textId="77777777" w:rsidR="00EC597C" w:rsidRPr="00FB57BA" w:rsidRDefault="00EC597C" w:rsidP="00BE0AFB">
      <w:pPr>
        <w:keepNext/>
        <w:keepLines/>
        <w:widowControl w:val="0"/>
        <w:numPr>
          <w:ilvl w:val="0"/>
          <w:numId w:val="32"/>
        </w:numPr>
        <w:autoSpaceDE w:val="0"/>
        <w:autoSpaceDN w:val="0"/>
        <w:spacing w:after="100"/>
        <w:rPr>
          <w:kern w:val="14"/>
          <w:sz w:val="20"/>
          <w:szCs w:val="20"/>
          <w:lang w:val="es-ES"/>
        </w:rPr>
      </w:pPr>
      <w:r w:rsidRPr="00FB57BA">
        <w:rPr>
          <w:sz w:val="20"/>
          <w:szCs w:val="20"/>
          <w:lang w:val="es-ES"/>
        </w:rPr>
        <w:t xml:space="preserve">Al igual que el primer programa de trabajo, el programa de trabajo renovable hasta 2030 se llevará a cabo con el apoyo del foro de la IPBES sobre creación de capacidad, grupos de expertos con cometidos concretos de duración determinada y equipos de tareas y con la ayuda de la Secretaría y las dependencias de apoyo técnico. </w:t>
      </w:r>
    </w:p>
    <w:p w14:paraId="3EA921B4"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El foro de la IPBES sobre creación de capacidad es un vehículo fundamental para fomentar la participación y facilitar la cooperación entre asociados a fin de ejecutar y perfeccionar el plan renovable de creación de capacidad. La labor del foro tiene por objeto promover los programas comunes de los asociados y facilitar la armonización estratégica a más largo plazo entre los programas y actividades en curso de los asociados.</w:t>
      </w:r>
    </w:p>
    <w:p w14:paraId="797EBD0B"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Se establecerán los siguientes grupos de expertos con tareas específicas de duración determinada para la preparación de evaluaciones o documentos técnicos, de conformidad con los procedimientos para la preparación de los productos previstos que figuran en el anexo I de la decisión IPBES-3/3:</w:t>
      </w:r>
    </w:p>
    <w:p w14:paraId="0E275A37" w14:textId="77777777" w:rsidR="00EC597C" w:rsidRPr="00FB57BA" w:rsidRDefault="00EC597C" w:rsidP="00567F84">
      <w:pPr>
        <w:widowControl w:val="0"/>
        <w:numPr>
          <w:ilvl w:val="1"/>
          <w:numId w:val="13"/>
        </w:numPr>
        <w:tabs>
          <w:tab w:val="clear" w:pos="567"/>
        </w:tabs>
        <w:autoSpaceDE w:val="0"/>
        <w:autoSpaceDN w:val="0"/>
        <w:spacing w:after="120"/>
        <w:ind w:firstLine="624"/>
        <w:rPr>
          <w:kern w:val="14"/>
          <w:sz w:val="20"/>
          <w:szCs w:val="20"/>
          <w:lang w:val="es-ES"/>
        </w:rPr>
      </w:pPr>
      <w:r w:rsidRPr="00FB57BA">
        <w:rPr>
          <w:sz w:val="20"/>
          <w:szCs w:val="20"/>
          <w:lang w:val="es-ES"/>
        </w:rPr>
        <w:t>Grupos de expertos encargados de elaborar un informe de análisis inicial. Estos grupos se compondrán de científicos de todas las disciplinas pertinentes, especialistas en conocimientos indígenas y locales</w:t>
      </w:r>
      <w:r w:rsidRPr="00FB57BA">
        <w:rPr>
          <w:kern w:val="14"/>
          <w:sz w:val="20"/>
          <w:szCs w:val="20"/>
          <w:vertAlign w:val="superscript"/>
          <w:lang w:val="es-ES" w:eastAsia="ja-JP"/>
        </w:rPr>
        <w:footnoteReference w:id="30"/>
      </w:r>
      <w:r w:rsidRPr="00FB57BA">
        <w:rPr>
          <w:sz w:val="20"/>
          <w:szCs w:val="20"/>
          <w:lang w:val="es-ES"/>
        </w:rPr>
        <w:t>, profesionales expertos en políticas encaminadas a fomentar la pertinencia y la credibilidad, y expertos de todos los grupos de interesados que procedan (por ejemplo, el sector privado y la sociedad civil). En el proceso de análisis inicial podrán usarse conferencias electrónicas para aumentar la cantidad y variedad de las aportaciones. Seguirá alentándose a los Gobiernos e interesados competentes a designar expertos con experiencia práctica en la formulación de políticas, la elaboración de programas de investigación y la creación de capacidad para aumentar la pertinencia normativa del informe de análisis inicial;</w:t>
      </w:r>
    </w:p>
    <w:p w14:paraId="16BCB657" w14:textId="77777777" w:rsidR="00EC597C" w:rsidRPr="00FB57BA" w:rsidRDefault="00EC597C" w:rsidP="00EC597C">
      <w:pPr>
        <w:widowControl w:val="0"/>
        <w:numPr>
          <w:ilvl w:val="1"/>
          <w:numId w:val="13"/>
        </w:numPr>
        <w:tabs>
          <w:tab w:val="num" w:pos="624"/>
        </w:tabs>
        <w:autoSpaceDE w:val="0"/>
        <w:autoSpaceDN w:val="0"/>
        <w:spacing w:after="120"/>
        <w:ind w:firstLine="624"/>
        <w:rPr>
          <w:kern w:val="14"/>
          <w:sz w:val="20"/>
          <w:szCs w:val="20"/>
          <w:lang w:val="es-ES"/>
        </w:rPr>
      </w:pPr>
      <w:r w:rsidRPr="00FB57BA">
        <w:rPr>
          <w:sz w:val="20"/>
          <w:szCs w:val="20"/>
          <w:lang w:val="es-ES"/>
        </w:rPr>
        <w:t>Grupos de expertos encargados de elaborar un informe de evaluación. Seguirá alentándose a los Gobiernos e interesados competentes a incluir en sus candidaturas un número suficiente de expertos de todas las regiones, géneros y disciplinas pertinentes, en particular especialistas en ciencias sociales y humanidades, encargados de la formulación de políticas, directivos sobre el terreno y expertos en conocimientos indígenas y locales;</w:t>
      </w:r>
    </w:p>
    <w:p w14:paraId="60ABF095" w14:textId="77777777" w:rsidR="00EC597C" w:rsidRPr="00FB57BA" w:rsidRDefault="00EC597C" w:rsidP="00EC597C">
      <w:pPr>
        <w:widowControl w:val="0"/>
        <w:numPr>
          <w:ilvl w:val="1"/>
          <w:numId w:val="13"/>
        </w:numPr>
        <w:tabs>
          <w:tab w:val="num" w:pos="624"/>
        </w:tabs>
        <w:autoSpaceDE w:val="0"/>
        <w:autoSpaceDN w:val="0"/>
        <w:spacing w:after="120"/>
        <w:ind w:firstLine="624"/>
        <w:rPr>
          <w:kern w:val="14"/>
          <w:sz w:val="20"/>
          <w:szCs w:val="20"/>
          <w:lang w:val="es-ES"/>
        </w:rPr>
      </w:pPr>
      <w:r w:rsidRPr="00FB57BA">
        <w:rPr>
          <w:sz w:val="20"/>
          <w:szCs w:val="20"/>
          <w:lang w:val="es-ES"/>
        </w:rPr>
        <w:t>Grupos de expertos encargados de elaborar documentos técnicos.</w:t>
      </w:r>
    </w:p>
    <w:p w14:paraId="3F39812F"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El Plenario establecerá equipos de tareas con cometidos concretos de duración determinada para que asistan en la preparación de los objetivos y productos previstos que no sean evaluaciones, según proceda, y les asignará mandatos específicos.</w:t>
      </w:r>
    </w:p>
    <w:p w14:paraId="1C1DC7FC" w14:textId="20C15490" w:rsidR="00EC597C" w:rsidRPr="00FB57BA" w:rsidRDefault="00EC597C" w:rsidP="00BE0AFB">
      <w:pPr>
        <w:widowControl w:val="0"/>
        <w:numPr>
          <w:ilvl w:val="0"/>
          <w:numId w:val="32"/>
        </w:numPr>
        <w:autoSpaceDE w:val="0"/>
        <w:autoSpaceDN w:val="0"/>
        <w:spacing w:after="120"/>
        <w:rPr>
          <w:sz w:val="20"/>
          <w:szCs w:val="20"/>
          <w:lang w:val="es-ES"/>
        </w:rPr>
      </w:pPr>
      <w:r w:rsidRPr="00FB57BA">
        <w:rPr>
          <w:sz w:val="20"/>
          <w:szCs w:val="20"/>
          <w:lang w:val="es-ES"/>
        </w:rPr>
        <w:t>La Secretaría prestará apoyo técnico para la ejecución del programa de trabajo; en el caso de los objetivos que proceda, esa ayuda se complementará con una dependencia de apoyo técnico. La Secretaría hará convocatorias para recabar expresiones de interés en la prestación de apoyo técnico, incluido el apoyo en especie de Gobiernos y otros interesados, para el establecimiento de esas dependencias. La Mesa seleccionará las instituciones más adecuadas, que trabajarán bajo la autoridad</w:t>
      </w:r>
      <w:r w:rsidR="00567F84">
        <w:rPr>
          <w:sz w:val="20"/>
          <w:szCs w:val="20"/>
          <w:lang w:val="es-ES"/>
        </w:rPr>
        <w:t> </w:t>
      </w:r>
      <w:r w:rsidRPr="00FB57BA">
        <w:rPr>
          <w:sz w:val="20"/>
          <w:szCs w:val="20"/>
          <w:lang w:val="es-ES"/>
        </w:rPr>
        <w:t>de la Secretaria Ejecutiva.</w:t>
      </w:r>
    </w:p>
    <w:p w14:paraId="05B1529A" w14:textId="55FC72D2" w:rsidR="00021325" w:rsidRDefault="00021325" w:rsidP="00021325">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sz w:val="20"/>
          <w:szCs w:val="20"/>
          <w:lang w:val="es-ES"/>
        </w:rPr>
      </w:pPr>
      <w:r>
        <w:rPr>
          <w:sz w:val="20"/>
          <w:szCs w:val="20"/>
          <w:lang w:val="es-ES"/>
        </w:rPr>
        <w:br w:type="page"/>
      </w:r>
    </w:p>
    <w:p w14:paraId="3D8DD534" w14:textId="50CDBED3" w:rsidR="00EC597C" w:rsidRPr="00021325" w:rsidRDefault="00021325"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sz w:val="28"/>
          <w:szCs w:val="28"/>
          <w:lang w:val="es-ES"/>
        </w:rPr>
      </w:pPr>
      <w:r>
        <w:rPr>
          <w:b/>
          <w:lang w:val="es-ES"/>
        </w:rPr>
        <w:tab/>
      </w:r>
      <w:r w:rsidR="00EC597C" w:rsidRPr="00021325">
        <w:rPr>
          <w:b/>
          <w:sz w:val="28"/>
          <w:szCs w:val="28"/>
          <w:lang w:val="es-ES"/>
        </w:rPr>
        <w:t>IV.</w:t>
      </w:r>
      <w:r w:rsidR="00EC597C" w:rsidRPr="00021325">
        <w:rPr>
          <w:b/>
          <w:sz w:val="28"/>
          <w:szCs w:val="28"/>
          <w:lang w:val="es-ES"/>
        </w:rPr>
        <w:tab/>
        <w:t>Presupuesto del programa de trabajo</w:t>
      </w:r>
    </w:p>
    <w:p w14:paraId="053910BF" w14:textId="77777777" w:rsidR="00EC597C" w:rsidRPr="00FB57BA" w:rsidRDefault="00EC597C" w:rsidP="00BE0AFB">
      <w:pPr>
        <w:widowControl w:val="0"/>
        <w:numPr>
          <w:ilvl w:val="0"/>
          <w:numId w:val="32"/>
        </w:numPr>
        <w:autoSpaceDE w:val="0"/>
        <w:autoSpaceDN w:val="0"/>
        <w:spacing w:after="120"/>
        <w:rPr>
          <w:kern w:val="14"/>
          <w:sz w:val="20"/>
          <w:szCs w:val="20"/>
          <w:lang w:val="es-ES"/>
        </w:rPr>
      </w:pPr>
      <w:r w:rsidRPr="00FB57BA">
        <w:rPr>
          <w:sz w:val="20"/>
          <w:szCs w:val="20"/>
          <w:lang w:val="es-ES"/>
        </w:rPr>
        <w:t xml:space="preserve">El programa de trabajo renovable hasta 2030 seguirá aplicando la estrategia de recaudación de fondos de la Plataforma, que se basa en los tres tipos de recursos siguientes: </w:t>
      </w:r>
    </w:p>
    <w:p w14:paraId="79443597" w14:textId="77777777" w:rsidR="00EC597C" w:rsidRPr="00FB57BA" w:rsidRDefault="00EC597C" w:rsidP="00567F84">
      <w:pPr>
        <w:widowControl w:val="0"/>
        <w:numPr>
          <w:ilvl w:val="1"/>
          <w:numId w:val="14"/>
        </w:numPr>
        <w:tabs>
          <w:tab w:val="clear" w:pos="567"/>
        </w:tabs>
        <w:autoSpaceDE w:val="0"/>
        <w:autoSpaceDN w:val="0"/>
        <w:spacing w:after="120"/>
        <w:ind w:firstLine="624"/>
        <w:rPr>
          <w:kern w:val="14"/>
          <w:sz w:val="20"/>
          <w:szCs w:val="20"/>
          <w:lang w:val="es-ES"/>
        </w:rPr>
      </w:pPr>
      <w:r w:rsidRPr="00FB57BA">
        <w:rPr>
          <w:sz w:val="20"/>
          <w:szCs w:val="20"/>
          <w:lang w:val="es-ES"/>
        </w:rPr>
        <w:t xml:space="preserve">Contribuciones en efectivo al fondo fiduciario de la IPBES; </w:t>
      </w:r>
    </w:p>
    <w:p w14:paraId="48C8E9A0" w14:textId="77777777" w:rsidR="00EC597C" w:rsidRPr="00FB57BA" w:rsidRDefault="00EC597C" w:rsidP="00EC597C">
      <w:pPr>
        <w:widowControl w:val="0"/>
        <w:numPr>
          <w:ilvl w:val="1"/>
          <w:numId w:val="14"/>
        </w:numPr>
        <w:tabs>
          <w:tab w:val="num" w:pos="624"/>
        </w:tabs>
        <w:autoSpaceDE w:val="0"/>
        <w:autoSpaceDN w:val="0"/>
        <w:spacing w:after="120"/>
        <w:ind w:firstLine="624"/>
        <w:rPr>
          <w:kern w:val="14"/>
          <w:sz w:val="20"/>
          <w:szCs w:val="20"/>
          <w:lang w:val="es-ES"/>
        </w:rPr>
      </w:pPr>
      <w:r w:rsidRPr="00FB57BA">
        <w:rPr>
          <w:sz w:val="20"/>
          <w:szCs w:val="20"/>
          <w:lang w:val="es-ES"/>
        </w:rPr>
        <w:t>Contribuciones en especie para elementos que en su defecto se financiarían con cargo al fondo fiduciario, y otras actividades en apoyo del programa de trabajo, incluidos el tiempo y la experiencia que proporcionan gratuitamente los expertos seleccionados;</w:t>
      </w:r>
    </w:p>
    <w:p w14:paraId="5EB77E0F" w14:textId="77777777" w:rsidR="00EC597C" w:rsidRPr="00FB57BA" w:rsidRDefault="00EC597C" w:rsidP="00EC597C">
      <w:pPr>
        <w:widowControl w:val="0"/>
        <w:numPr>
          <w:ilvl w:val="1"/>
          <w:numId w:val="14"/>
        </w:numPr>
        <w:tabs>
          <w:tab w:val="num" w:pos="624"/>
        </w:tabs>
        <w:autoSpaceDE w:val="0"/>
        <w:autoSpaceDN w:val="0"/>
        <w:spacing w:after="120"/>
        <w:ind w:firstLine="624"/>
        <w:rPr>
          <w:kern w:val="14"/>
          <w:sz w:val="20"/>
          <w:szCs w:val="20"/>
          <w:lang w:val="es-ES"/>
        </w:rPr>
      </w:pPr>
      <w:r w:rsidRPr="00FB57BA">
        <w:rPr>
          <w:sz w:val="20"/>
          <w:szCs w:val="20"/>
          <w:lang w:val="es-ES"/>
        </w:rPr>
        <w:t xml:space="preserve">Actividades impulsadas por otros agentes que contribuyen al logro del objetivo de la Plataforma. </w:t>
      </w:r>
    </w:p>
    <w:p w14:paraId="406BE49C" w14:textId="1F60C359" w:rsidR="00EC597C" w:rsidRPr="00FB57BA" w:rsidRDefault="00EC597C" w:rsidP="00BE0AFB">
      <w:pPr>
        <w:widowControl w:val="0"/>
        <w:numPr>
          <w:ilvl w:val="0"/>
          <w:numId w:val="32"/>
        </w:numPr>
        <w:autoSpaceDE w:val="0"/>
        <w:autoSpaceDN w:val="0"/>
        <w:spacing w:after="120"/>
        <w:rPr>
          <w:rFonts w:eastAsia="SimSun"/>
          <w:sz w:val="20"/>
          <w:szCs w:val="20"/>
          <w:lang w:val="es-ES"/>
        </w:rPr>
      </w:pPr>
      <w:r w:rsidRPr="00FB57BA">
        <w:rPr>
          <w:sz w:val="20"/>
          <w:szCs w:val="20"/>
          <w:lang w:val="es-ES"/>
        </w:rPr>
        <w:t>El presupuesto seguirá estructurándose con arreglo a estas tres categorías principales: a) las reuniones de los órganos de la Plataforma; b) el programa de trabajo, en consonancia con la figura A.1 del presente documento; y c) la Secretaría. Se estima que el costo anual medio de la IPBES durante los próximos cinco años del programa de trabajo hasta 2030 ascenderá a 8,7 millones de dólares de los Estados Unidos, cifra similar a la del período 2014</w:t>
      </w:r>
      <w:r w:rsidR="00353303">
        <w:rPr>
          <w:sz w:val="20"/>
          <w:szCs w:val="20"/>
          <w:lang w:val="es-ES"/>
        </w:rPr>
        <w:noBreakHyphen/>
      </w:r>
      <w:r w:rsidRPr="00FB57BA">
        <w:rPr>
          <w:sz w:val="20"/>
          <w:szCs w:val="20"/>
          <w:lang w:val="es-ES"/>
        </w:rPr>
        <w:t>2018.</w:t>
      </w:r>
    </w:p>
    <w:p w14:paraId="062E0260" w14:textId="77777777" w:rsidR="00EC597C" w:rsidRPr="00FB57BA" w:rsidRDefault="00EC597C" w:rsidP="00EC597C">
      <w:pPr>
        <w:tabs>
          <w:tab w:val="left" w:pos="1247"/>
          <w:tab w:val="left" w:pos="1814"/>
          <w:tab w:val="left" w:pos="2381"/>
          <w:tab w:val="left" w:pos="2948"/>
          <w:tab w:val="left" w:pos="3515"/>
          <w:tab w:val="left" w:pos="4082"/>
        </w:tabs>
        <w:rPr>
          <w:sz w:val="20"/>
          <w:szCs w:val="20"/>
          <w:lang w:val="es-ES"/>
        </w:rPr>
      </w:pPr>
    </w:p>
    <w:p w14:paraId="2E1DDE37" w14:textId="77777777" w:rsidR="00EC597C" w:rsidRPr="00FB57BA" w:rsidRDefault="00EC597C" w:rsidP="00EC597C">
      <w:pPr>
        <w:tabs>
          <w:tab w:val="left" w:pos="1247"/>
          <w:tab w:val="left" w:pos="1814"/>
          <w:tab w:val="left" w:pos="2381"/>
          <w:tab w:val="left" w:pos="2948"/>
          <w:tab w:val="left" w:pos="3515"/>
          <w:tab w:val="left" w:pos="4082"/>
        </w:tabs>
        <w:rPr>
          <w:sz w:val="20"/>
          <w:szCs w:val="20"/>
          <w:lang w:val="es-ES"/>
        </w:rPr>
        <w:sectPr w:rsidR="00EC597C" w:rsidRPr="00FB57BA" w:rsidSect="000C5097">
          <w:headerReference w:type="even" r:id="rId25"/>
          <w:headerReference w:type="default" r:id="rId26"/>
          <w:headerReference w:type="first" r:id="rId27"/>
          <w:footerReference w:type="first" r:id="rId28"/>
          <w:footnotePr>
            <w:numRestart w:val="eachSect"/>
          </w:footnotePr>
          <w:pgSz w:w="11907" w:h="16840" w:code="9"/>
          <w:pgMar w:top="907" w:right="992" w:bottom="1418" w:left="1418" w:header="539" w:footer="975" w:gutter="0"/>
          <w:cols w:space="720"/>
          <w:titlePg/>
          <w:docGrid w:linePitch="360"/>
        </w:sectPr>
      </w:pPr>
    </w:p>
    <w:p w14:paraId="4AE2A671" w14:textId="48C38EC5"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8"/>
          <w:szCs w:val="28"/>
          <w:lang w:val="es-ES"/>
        </w:rPr>
        <w:tab/>
      </w:r>
      <w:r w:rsidRPr="00FB57BA">
        <w:rPr>
          <w:sz w:val="28"/>
          <w:szCs w:val="28"/>
          <w:lang w:val="es-ES"/>
        </w:rPr>
        <w:tab/>
      </w:r>
      <w:r w:rsidRPr="00FB57BA">
        <w:rPr>
          <w:b/>
          <w:sz w:val="28"/>
          <w:szCs w:val="28"/>
          <w:lang w:val="es-ES"/>
        </w:rPr>
        <w:t>Anexo II de la decisión IPBES-7/1</w:t>
      </w:r>
    </w:p>
    <w:p w14:paraId="74181B4F"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b/>
          <w:sz w:val="28"/>
          <w:szCs w:val="28"/>
          <w:lang w:val="es-ES"/>
        </w:rPr>
        <w:tab/>
      </w:r>
      <w:r w:rsidRPr="00FB57BA">
        <w:rPr>
          <w:b/>
          <w:sz w:val="28"/>
          <w:szCs w:val="28"/>
          <w:lang w:val="es-ES"/>
        </w:rPr>
        <w:tab/>
        <w:t>Mandato de los equipos de tareas del programa de trabajo renovable hasta 2030</w:t>
      </w:r>
    </w:p>
    <w:p w14:paraId="5BDC92DE" w14:textId="665DA4AF"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b/>
          <w:sz w:val="28"/>
          <w:szCs w:val="28"/>
          <w:lang w:val="es-ES"/>
        </w:rPr>
        <w:tab/>
        <w:t>I.</w:t>
      </w:r>
      <w:r w:rsidRPr="00FB57BA">
        <w:rPr>
          <w:b/>
          <w:sz w:val="28"/>
          <w:szCs w:val="28"/>
          <w:lang w:val="es-ES"/>
        </w:rPr>
        <w:tab/>
        <w:t>Mandato general</w:t>
      </w:r>
    </w:p>
    <w:p w14:paraId="37FB4184"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Al desempeñar su labor, los equipos de tareas tendrán los cometidos siguientes:</w:t>
      </w:r>
    </w:p>
    <w:p w14:paraId="3D0D29E3" w14:textId="77777777" w:rsidR="00EC597C" w:rsidRPr="00FB57BA" w:rsidRDefault="00EC597C" w:rsidP="002B630C">
      <w:pPr>
        <w:widowControl w:val="0"/>
        <w:numPr>
          <w:ilvl w:val="1"/>
          <w:numId w:val="22"/>
        </w:numPr>
        <w:tabs>
          <w:tab w:val="clear" w:pos="1134"/>
        </w:tabs>
        <w:autoSpaceDE w:val="0"/>
        <w:autoSpaceDN w:val="0"/>
        <w:spacing w:after="120"/>
        <w:ind w:firstLine="624"/>
        <w:rPr>
          <w:sz w:val="20"/>
          <w:szCs w:val="20"/>
          <w:lang w:val="es-ES"/>
        </w:rPr>
      </w:pPr>
      <w:r w:rsidRPr="00FB57BA">
        <w:rPr>
          <w:sz w:val="20"/>
          <w:szCs w:val="20"/>
          <w:lang w:val="es-ES"/>
        </w:rPr>
        <w:t>Procurar que todas sus actividades se basen en la experiencia acumulada, la aprovechen y la complementen;</w:t>
      </w:r>
    </w:p>
    <w:p w14:paraId="3D0CC780"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Realizar actividades que respondan específicamente a los temas y objetivos prioritarios que figuran en el programa de trabajo renovable hasta 2030, en apoyo del objetivo general y las cuatro funciones de la IPBES;</w:t>
      </w:r>
    </w:p>
    <w:p w14:paraId="2E4E51C4" w14:textId="23F0D13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Presentar un informe periódico sobre la marcha de los trabajos y, en consulta con el Grupo multidisciplinario de expertos y la Mesa, elaborar y actualizar un plan de trabajo en el que se</w:t>
      </w:r>
      <w:r w:rsidR="000B71D2">
        <w:rPr>
          <w:sz w:val="20"/>
          <w:szCs w:val="20"/>
          <w:lang w:val="es-ES"/>
        </w:rPr>
        <w:t> </w:t>
      </w:r>
      <w:r w:rsidRPr="00FB57BA">
        <w:rPr>
          <w:sz w:val="20"/>
          <w:szCs w:val="20"/>
          <w:lang w:val="es-ES"/>
        </w:rPr>
        <w:t>establezcan hitos y productos previstos claros con respecto a los temas pertinentes y los objetivos del programa de trabajo renovable hasta 2030 para su examen periódico por el Plenario;</w:t>
      </w:r>
    </w:p>
    <w:p w14:paraId="0DA3A4FF"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Asesorar a la Mesa y el Grupo multidisciplinario de expertos sobre cuestiones relacionadas con su mandato en todo el programa de trabajo renovable hasta 2030;</w:t>
      </w:r>
    </w:p>
    <w:p w14:paraId="59FD877A"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Asesorar a la Mesa sobre la selección de nuevos asociados estratégicos y colaboradores</w:t>
      </w:r>
      <w:r w:rsidRPr="00FB57BA">
        <w:rPr>
          <w:rStyle w:val="FootnoteReference"/>
          <w:szCs w:val="20"/>
          <w:lang w:val="es-ES"/>
        </w:rPr>
        <w:footnoteReference w:id="31"/>
      </w:r>
      <w:r w:rsidRPr="00FB57BA">
        <w:rPr>
          <w:sz w:val="20"/>
          <w:szCs w:val="20"/>
          <w:lang w:val="es-ES"/>
        </w:rPr>
        <w:t xml:space="preserve">; </w:t>
      </w:r>
    </w:p>
    <w:p w14:paraId="6E43400A" w14:textId="77777777" w:rsidR="00EC597C" w:rsidRPr="00FB57BA" w:rsidRDefault="00EC597C" w:rsidP="00EC597C">
      <w:pPr>
        <w:widowControl w:val="0"/>
        <w:numPr>
          <w:ilvl w:val="1"/>
          <w:numId w:val="22"/>
        </w:numPr>
        <w:tabs>
          <w:tab w:val="left" w:pos="624"/>
        </w:tabs>
        <w:autoSpaceDE w:val="0"/>
        <w:autoSpaceDN w:val="0"/>
        <w:spacing w:after="120"/>
        <w:ind w:firstLine="624"/>
        <w:rPr>
          <w:sz w:val="20"/>
          <w:szCs w:val="20"/>
          <w:lang w:val="es-ES"/>
        </w:rPr>
      </w:pPr>
      <w:r w:rsidRPr="00FB57BA">
        <w:rPr>
          <w:sz w:val="20"/>
          <w:szCs w:val="20"/>
          <w:lang w:val="es-ES"/>
        </w:rPr>
        <w:t>Alentar la participación directa de sus miembros, según proceda, en las actividades de los demás equipos de tareas y grupos de expertos de la IPBES para fomentar la ejecución coherente del programa de trabajo renovable hasta 2030 mediante sus cuatro funciones.</w:t>
      </w:r>
    </w:p>
    <w:p w14:paraId="24FCAEF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8"/>
          <w:szCs w:val="28"/>
          <w:lang w:val="es-ES"/>
        </w:rPr>
        <w:tab/>
      </w:r>
      <w:r w:rsidRPr="00FB57BA">
        <w:rPr>
          <w:b/>
          <w:sz w:val="28"/>
          <w:szCs w:val="28"/>
          <w:lang w:val="es-ES"/>
        </w:rPr>
        <w:t>II.</w:t>
      </w:r>
      <w:r w:rsidRPr="00FB57BA">
        <w:rPr>
          <w:b/>
          <w:sz w:val="28"/>
          <w:szCs w:val="28"/>
          <w:lang w:val="es-ES"/>
        </w:rPr>
        <w:tab/>
        <w:t>Mandato del equipo de tareas sobre creación de capacidad</w:t>
      </w:r>
    </w:p>
    <w:p w14:paraId="0CD183A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5CB4D83D"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creación de capacidad supervisará y participará en la preparación de los tres productos previstos del objetivo 2 del programa de trabajo renovable hasta 2030 y se ajustará a lo dispuesto en las decisiones pertinentes del Plenario y sus órganos subsidiarios, entre otras cosas, aprovechando las enseñanzas adquiridas en la implementación de los productos previstos 1a) y 1 b) del primer programa de trabajo; y orientando a la Secretaría, incluida la dependencia de apoyo técnico especializado, en la aplicación del plan renovable de creación de capacidad</w:t>
      </w:r>
      <w:r w:rsidRPr="00FB57BA">
        <w:rPr>
          <w:sz w:val="20"/>
          <w:szCs w:val="20"/>
          <w:vertAlign w:val="superscript"/>
          <w:lang w:val="es-ES"/>
        </w:rPr>
        <w:footnoteReference w:id="32"/>
      </w:r>
      <w:r w:rsidRPr="00FB57BA">
        <w:rPr>
          <w:sz w:val="20"/>
          <w:szCs w:val="20"/>
          <w:lang w:val="es-ES"/>
        </w:rPr>
        <w:t>, que enmarca la labor correspondiente al objetivo 2, y presentando informes al Plenario sobre los progresos realizados.</w:t>
      </w:r>
    </w:p>
    <w:p w14:paraId="20D880F1"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2CD75CCB" w14:textId="3778067F" w:rsidR="00EC597C" w:rsidRPr="00FB57BA" w:rsidRDefault="00EC597C" w:rsidP="00B45251">
      <w:pPr>
        <w:numPr>
          <w:ilvl w:val="0"/>
          <w:numId w:val="22"/>
        </w:numPr>
        <w:tabs>
          <w:tab w:val="clear" w:pos="1134"/>
        </w:tabs>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distribuidos como sigue: a) cuatro miembros como máximo de la Mesa y del Grupo multidisciplinario de expertos; b) representantes de organizaciones científicas, instituciones y centros de excelencia cualificados de ámbito nacional, regional e internacional, con inclusión de expertos en conocimientos indígenas y locales reconocidos por su labor y competencia profesional en cuestiones relacionadas con el mandato del equipo de tareas, que sean ya asociados o colaboradores en las actividades de creación de capacidad de la Plataforma o tengan visos de llegar a serlo; y c) reconocidos expertos, entre ellos expertos en conocimientos indígenas y locales, sobre las cuestiones relacionadas con el mandato del equipo de tareas.</w:t>
      </w:r>
    </w:p>
    <w:p w14:paraId="5D0F96E9" w14:textId="011A2693"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multidisciplinario de expertos se seleccionarán según los procedimientos de preparación de los productos previstos de la</w:t>
      </w:r>
      <w:r w:rsidR="000B71D2">
        <w:rPr>
          <w:sz w:val="20"/>
          <w:szCs w:val="20"/>
          <w:lang w:val="es-ES"/>
        </w:rPr>
        <w:t> </w:t>
      </w:r>
      <w:r w:rsidRPr="00FB57BA">
        <w:rPr>
          <w:sz w:val="20"/>
          <w:szCs w:val="20"/>
          <w:lang w:val="es-ES"/>
        </w:rPr>
        <w:t>Plataforma</w:t>
      </w:r>
      <w:r w:rsidRPr="00FB57BA">
        <w:rPr>
          <w:sz w:val="20"/>
          <w:szCs w:val="20"/>
          <w:vertAlign w:val="superscript"/>
          <w:lang w:val="es-ES"/>
        </w:rPr>
        <w:footnoteReference w:id="33"/>
      </w:r>
      <w:r w:rsidRPr="00FB57BA">
        <w:rPr>
          <w:sz w:val="20"/>
          <w:szCs w:val="20"/>
          <w:lang w:val="es-ES"/>
        </w:rPr>
        <w:t xml:space="preserve">. El mandato de esos miembros expirará al finalizar el tercer período de sesiones tras su selección, con la posibilidad de reelección. Los miembros se seleccionarán teniendo en cuenta la necesidad de dar continuidad a la labor del equipo de tareas. </w:t>
      </w:r>
    </w:p>
    <w:p w14:paraId="3A1D4734"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Los Copresidentes del equipo de tareas, previa consulta con la Mesa, podrán invitar a más expertos en creación de capacidad (dentro de un número limitado) para que participen en el equipo de tareas en calidad de especialistas.</w:t>
      </w:r>
    </w:p>
    <w:p w14:paraId="10417893"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3ABB5B58"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los miembros de la Mesa o del Grupo multidisciplinario de expertos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40AC24CC"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270C7A2E"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8"/>
          <w:szCs w:val="28"/>
          <w:lang w:val="es-ES"/>
        </w:rPr>
        <w:tab/>
      </w:r>
      <w:r w:rsidRPr="00FB57BA">
        <w:rPr>
          <w:b/>
          <w:sz w:val="28"/>
          <w:szCs w:val="28"/>
          <w:lang w:val="es-ES"/>
        </w:rPr>
        <w:t>III.</w:t>
      </w:r>
      <w:r w:rsidRPr="00FB57BA">
        <w:rPr>
          <w:b/>
          <w:sz w:val="28"/>
          <w:szCs w:val="28"/>
          <w:lang w:val="es-ES"/>
        </w:rPr>
        <w:tab/>
        <w:t>Mandato del equipo de tareas sobre conocimientos y datos</w:t>
      </w:r>
    </w:p>
    <w:p w14:paraId="24B808E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433A9016" w14:textId="54F08BD6"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El equipo de tareas sobre conocimientos y datos supervisará el logro del objetivo 3 a) del programa de trabajo renovable hasta 2030 “Avance en la labor sobre conocimientos y datos”, y participará en ella, y se ajustará a lo dispuesto en las decisiones pertinentes del Plenario y sus órganos subsidiarios, entre otras cosas, aprovechando las enseñanzas adquiridas en la implementación del producto previsto 1</w:t>
      </w:r>
      <w:r w:rsidR="00A40BA8">
        <w:rPr>
          <w:sz w:val="20"/>
          <w:szCs w:val="20"/>
          <w:lang w:val="es-ES"/>
        </w:rPr>
        <w:t xml:space="preserve"> </w:t>
      </w:r>
      <w:r w:rsidRPr="00FB57BA">
        <w:rPr>
          <w:sz w:val="20"/>
          <w:szCs w:val="20"/>
          <w:lang w:val="es-ES"/>
        </w:rPr>
        <w:t xml:space="preserve">d) del primer programa de trabajo y desempeñando, entre otras, las tareas siguientes: </w:t>
      </w:r>
    </w:p>
    <w:p w14:paraId="38B673BC" w14:textId="77777777" w:rsidR="00EC597C" w:rsidRPr="00FB57BA" w:rsidRDefault="00EC597C" w:rsidP="00B45251">
      <w:pPr>
        <w:numPr>
          <w:ilvl w:val="1"/>
          <w:numId w:val="15"/>
        </w:numPr>
        <w:tabs>
          <w:tab w:val="clear" w:pos="567"/>
        </w:tabs>
        <w:autoSpaceDE w:val="0"/>
        <w:autoSpaceDN w:val="0"/>
        <w:spacing w:after="120"/>
        <w:ind w:firstLine="624"/>
        <w:rPr>
          <w:sz w:val="20"/>
          <w:szCs w:val="20"/>
          <w:lang w:val="es-ES"/>
        </w:rPr>
      </w:pPr>
      <w:r w:rsidRPr="00FB57BA">
        <w:rPr>
          <w:sz w:val="20"/>
          <w:szCs w:val="20"/>
          <w:lang w:val="es-ES"/>
        </w:rPr>
        <w:t>Ayudar a los expertos encargados de las evaluaciones en la búsqueda, jerarquización y recopilación de los conocimientos y datos necesarios para las evaluaciones de la Plataforma;</w:t>
      </w:r>
    </w:p>
    <w:p w14:paraId="4A82C1AC" w14:textId="77777777" w:rsidR="00EC597C" w:rsidRPr="00FB57BA" w:rsidRDefault="00EC597C" w:rsidP="00B45251">
      <w:pPr>
        <w:numPr>
          <w:ilvl w:val="1"/>
          <w:numId w:val="15"/>
        </w:numPr>
        <w:tabs>
          <w:tab w:val="clear" w:pos="567"/>
        </w:tabs>
        <w:autoSpaceDE w:val="0"/>
        <w:autoSpaceDN w:val="0"/>
        <w:spacing w:after="120"/>
        <w:ind w:firstLine="624"/>
        <w:rPr>
          <w:sz w:val="20"/>
          <w:szCs w:val="20"/>
          <w:lang w:val="es-ES"/>
        </w:rPr>
      </w:pPr>
      <w:r w:rsidRPr="00FB57BA">
        <w:rPr>
          <w:sz w:val="20"/>
          <w:szCs w:val="20"/>
          <w:lang w:val="es-ES"/>
        </w:rPr>
        <w:t>Orientar a la Secretaría, incluida la dependencia de apoyo técnico especializado, en la gestión de los datos, la información y los conocimientos empleados en los productos de la Plataforma, incluida la creación de la infraestructura basada en la web, para garantizar su disponibilidad y la interoperabilidad de los datos a largo plazo;</w:t>
      </w:r>
    </w:p>
    <w:p w14:paraId="154CBD2D" w14:textId="77777777" w:rsidR="00EC597C" w:rsidRPr="00FB57BA" w:rsidRDefault="00EC597C" w:rsidP="00B45251">
      <w:pPr>
        <w:numPr>
          <w:ilvl w:val="1"/>
          <w:numId w:val="15"/>
        </w:numPr>
        <w:tabs>
          <w:tab w:val="clear" w:pos="567"/>
        </w:tabs>
        <w:autoSpaceDE w:val="0"/>
        <w:autoSpaceDN w:val="0"/>
        <w:spacing w:after="120"/>
        <w:ind w:firstLine="624"/>
        <w:rPr>
          <w:sz w:val="20"/>
          <w:szCs w:val="20"/>
          <w:lang w:val="es-ES"/>
        </w:rPr>
      </w:pPr>
      <w:r w:rsidRPr="00FB57BA">
        <w:rPr>
          <w:sz w:val="20"/>
          <w:szCs w:val="20"/>
          <w:lang w:val="es-ES"/>
        </w:rPr>
        <w:t>Ayudar a la Mesa y el Grupo multidisciplinario de expertos a examinar las necesidades y deficiencias en materia de conocimientos que se detecten en las evaluaciones y otros productos previstos de la Plataforma y a catalizar la generación de más conocimientos y datos.</w:t>
      </w:r>
    </w:p>
    <w:p w14:paraId="3C022B15"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3A3BA643" w14:textId="53569849"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xml:space="preserve">, distribuidos como sigue: a) cuatro miembros como máximo de la Mesa y del Grupo multidisciplinario de expertos; b) miembros de grupos de expertos de las evaluaciones en marcha de la IPBES y de otros equipos de tareas pertinentes; c) representantes de organizaciones científicas, instituciones y centros de excelencia cualificados de ámbito nacional, regional e internacional, con inclusión de expertos en conocimientos indígenas y locales reconocidos por su labor y pericia en cuestiones relacionadas con el mandato del equipo de tareas; y d) expertos particulares de competencia reconocida en cuestiones relacionadas con el mandato del equipo de tareas, entre ellos, expertos en ciencias naturales, ciencias sociales y humanidades y expertos en conocimientos indígenas y locales. </w:t>
      </w:r>
    </w:p>
    <w:p w14:paraId="1D6625D1"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Todos los miembros salvo los integrantes de la Mesa y del Grupo multidisciplinario de expertos se seleccionarán según los procedimientos de preparación de los productos previstos de la Plataforma. El mandato de esos miembros expirará al finalizar el tercer período de sesiones tras su selección, con la posibilidad de reelección. Los miembros se seleccionarán teniendo en cuenta la necesidad de dar continuidad a la labor del equipo de tareas. </w:t>
      </w:r>
    </w:p>
    <w:p w14:paraId="72C595B8"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Los Copresidentes del equipo de tareas, previa consulta con la Mesa, podrán invitar a un número limitado de expertos particulares en conocimientos y datos para que participen en el equipo de tareas en calidad de especialistas.</w:t>
      </w:r>
    </w:p>
    <w:p w14:paraId="210DA90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241A750B" w14:textId="77777777"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El equipo de tareas estará copresidido por los miembros de la Mesa o del Grupo multidisciplinario de expertos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2608F85F" w14:textId="77777777" w:rsidR="00EC597C" w:rsidRPr="00FB57BA" w:rsidRDefault="00EC597C" w:rsidP="00EC597C">
      <w:pPr>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412D1207" w14:textId="05ED0475"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0"/>
          <w:szCs w:val="20"/>
          <w:lang w:val="es-ES"/>
        </w:rPr>
        <w:tab/>
      </w:r>
      <w:r w:rsidRPr="00FB57BA">
        <w:rPr>
          <w:b/>
          <w:sz w:val="28"/>
          <w:szCs w:val="28"/>
          <w:lang w:val="es-ES"/>
        </w:rPr>
        <w:t>IV.</w:t>
      </w:r>
      <w:r w:rsidRPr="00FB57BA">
        <w:rPr>
          <w:b/>
          <w:sz w:val="28"/>
          <w:szCs w:val="28"/>
          <w:lang w:val="es-ES"/>
        </w:rPr>
        <w:tab/>
        <w:t>Mandato del equipo de tareas sobre conocimientos indígenas y</w:t>
      </w:r>
      <w:r w:rsidR="00125D39" w:rsidRPr="00FB57BA">
        <w:rPr>
          <w:b/>
          <w:sz w:val="28"/>
          <w:szCs w:val="28"/>
          <w:lang w:val="es-ES"/>
        </w:rPr>
        <w:t> </w:t>
      </w:r>
      <w:r w:rsidRPr="00FB57BA">
        <w:rPr>
          <w:b/>
          <w:sz w:val="28"/>
          <w:szCs w:val="28"/>
          <w:lang w:val="es-ES"/>
        </w:rPr>
        <w:t>locales</w:t>
      </w:r>
    </w:p>
    <w:p w14:paraId="79197540"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60B408DE" w14:textId="421743F3"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conocimientos indígenas y locales supervisará el logro del objetivo</w:t>
      </w:r>
      <w:r w:rsidR="00B45251">
        <w:rPr>
          <w:sz w:val="20"/>
          <w:szCs w:val="20"/>
          <w:lang w:val="es-ES"/>
        </w:rPr>
        <w:t> </w:t>
      </w:r>
      <w:r w:rsidRPr="00FB57BA">
        <w:rPr>
          <w:sz w:val="20"/>
          <w:szCs w:val="20"/>
          <w:lang w:val="es-ES"/>
        </w:rPr>
        <w:t>3</w:t>
      </w:r>
      <w:r w:rsidR="00B45251">
        <w:rPr>
          <w:sz w:val="20"/>
          <w:szCs w:val="20"/>
          <w:lang w:val="es-ES"/>
        </w:rPr>
        <w:t> </w:t>
      </w:r>
      <w:r w:rsidRPr="00FB57BA">
        <w:rPr>
          <w:sz w:val="20"/>
          <w:szCs w:val="20"/>
          <w:lang w:val="es-ES"/>
        </w:rPr>
        <w:t>b) del programa de trabajo hasta 2030, “Mayor reconocimiento y aprovechamiento de los sistemas de conocimientos indígenas y locales” y se encargará de supervisarla, y procederá según lo dispuesto en las decisiones pertinentes del Plenario y sus órganos subsidiarios, aprovechando las enseñanzas adquiridas en la preparación del producto previsto 1 c) del primer programa de trabajo; apoyando al Grupo multidisciplinario de expertos en la aplicación del enfoque de reconocimiento y uso de los conocimientos indígenas y locales en la IPBES</w:t>
      </w:r>
      <w:r w:rsidRPr="00FB57BA">
        <w:rPr>
          <w:sz w:val="20"/>
          <w:szCs w:val="20"/>
          <w:vertAlign w:val="superscript"/>
          <w:lang w:val="es-ES"/>
        </w:rPr>
        <w:footnoteReference w:id="34"/>
      </w:r>
      <w:r w:rsidRPr="00FB57BA">
        <w:rPr>
          <w:sz w:val="20"/>
          <w:szCs w:val="20"/>
          <w:lang w:val="es-ES"/>
        </w:rPr>
        <w:t xml:space="preserve"> y orientando a la Secretaría y a la dependencia de apoyo técnico especializado en la prestación de apoyo al Grupo para la aplicación del</w:t>
      </w:r>
      <w:r w:rsidR="00B45251">
        <w:rPr>
          <w:sz w:val="20"/>
          <w:szCs w:val="20"/>
          <w:lang w:val="es-ES"/>
        </w:rPr>
        <w:t> </w:t>
      </w:r>
      <w:r w:rsidRPr="00FB57BA">
        <w:rPr>
          <w:sz w:val="20"/>
          <w:szCs w:val="20"/>
          <w:lang w:val="es-ES"/>
        </w:rPr>
        <w:t>enfoque.</w:t>
      </w:r>
    </w:p>
    <w:p w14:paraId="75C506C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22A23A91" w14:textId="40F02995"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distribuidos como sigue: a) cuatro miembros como máximo de la Mesa y del Grupo multidisciplinario de expertos; b) miembros de grupos de expertos de las evaluaciones en marcha de la IPBES y de otros equipos de tareas pertinentes; c) representantes de pueblos indígenas y comunidades locales; d) representantes de organizaciones científicas, instituciones y centros de excelencia cualificados de ámbito nacional, regional e internacional, con inclusión de expertos en conocimientos indígenas y locales reconocidos por su labor y competencia profesional en cuestiones relacionadas con el mandato del equipo de tareas; y e) expertos particulares de reconocida solvencia en cuestiones relacionadas con el mandato del equipo de tareas.</w:t>
      </w:r>
    </w:p>
    <w:p w14:paraId="44AD95BB"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se seleccionarán según los procedimientos de preparación de los productos previstos de la IPBES. El mandato de esos miembros expirará al finalizar el tercer período de sesiones tras su selección, con la posibilidad de reelección. Los miembros se seleccionarán teniendo en cuenta la necesidad de dar continuidad a la labor del equipo de tareas.</w:t>
      </w:r>
    </w:p>
    <w:p w14:paraId="52560498"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Los Copresidentes del equipo de tareas, previa consulta con la Mesa, podrán invitar a otros expertos en sistemas de conocimientos indígenas y locales y representantes de organizaciones indígenas y locales (dentro de un número limitado) para que participen en el equipo de tareas como especialistas. </w:t>
      </w:r>
    </w:p>
    <w:p w14:paraId="48FB1701"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63AE6EC2"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miembros del Grupo multidisciplinario de expertos o de la Mesa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35DBE9CF"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50A5822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0"/>
          <w:szCs w:val="20"/>
          <w:lang w:val="es-ES"/>
        </w:rPr>
        <w:tab/>
      </w:r>
      <w:r w:rsidRPr="00FB57BA">
        <w:rPr>
          <w:b/>
          <w:sz w:val="28"/>
          <w:szCs w:val="28"/>
          <w:lang w:val="es-ES"/>
        </w:rPr>
        <w:t>V.</w:t>
      </w:r>
      <w:r w:rsidRPr="00FB57BA">
        <w:rPr>
          <w:b/>
          <w:sz w:val="28"/>
          <w:szCs w:val="28"/>
          <w:lang w:val="es-ES"/>
        </w:rPr>
        <w:tab/>
        <w:t>Mandato del equipo de tareas sobre hipótesis y modelos de diversidad biológica y servicios de los ecosistemas</w:t>
      </w:r>
    </w:p>
    <w:p w14:paraId="787F688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4ADA4375"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hipótesis y modelos de diversidad biológica y servicios de los ecosistemas participará en el logro del objetivo 4 b) del programa de trabajo renovable hasta 2030, “Progresos en la labor relativa a hipótesis y modelos de diversidad biológica y funciones y servicios de los ecosistemas” y se encargará de supervisarla, y procederá según lo previsto en las decisiones pertinentes del Plenario y sus órganos subsidiarios, entre otras cosas, aprovechando la experiencia adquirida en la ejecución del producto previsto 3 c) del primer programa de trabajo. El equipo de tareas llevará a cabo la labor sobre hipótesis y modelos según el mandato del perfeccionamiento de los instrumentos y métodos relativos a las hipótesis y los modelos</w:t>
      </w:r>
      <w:r w:rsidRPr="00FB57BA">
        <w:rPr>
          <w:sz w:val="20"/>
          <w:szCs w:val="20"/>
          <w:vertAlign w:val="superscript"/>
          <w:lang w:val="es-ES"/>
        </w:rPr>
        <w:footnoteReference w:id="35"/>
      </w:r>
      <w:r w:rsidRPr="00FB57BA">
        <w:rPr>
          <w:sz w:val="20"/>
          <w:szCs w:val="20"/>
          <w:lang w:val="es-ES"/>
        </w:rPr>
        <w:t xml:space="preserve"> para facilitar el asesoramiento a todos los equipos de expertos, en particular los que trabajan en las evaluaciones sobre el uso de hipótesis, y catalizar la construcción de más hipótesis y modelos para las evaluaciones futuras de la Plataforma, y también para orientar a la Secretaría, incluida la dependencia de apoyo técnico especializado, en la prestación de apoyo. El equipo de tareas intercambiará información y colaborará con otros órganos pertinentes en la elaboración de las hipótesis y los modelos pertinentes bajo la orientación de la Mesa.</w:t>
      </w:r>
    </w:p>
    <w:p w14:paraId="325ACABA"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sz w:val="20"/>
          <w:szCs w:val="20"/>
          <w:lang w:val="es-ES"/>
        </w:rPr>
        <w:tab/>
      </w:r>
      <w:r w:rsidRPr="00FB57BA">
        <w:rPr>
          <w:b/>
          <w:lang w:val="es-ES"/>
        </w:rPr>
        <w:t>B.</w:t>
      </w:r>
      <w:r w:rsidRPr="00FB57BA">
        <w:rPr>
          <w:b/>
          <w:lang w:val="es-ES"/>
        </w:rPr>
        <w:tab/>
        <w:t>Composición</w:t>
      </w:r>
      <w:r w:rsidRPr="00FB57BA">
        <w:rPr>
          <w:sz w:val="20"/>
          <w:szCs w:val="20"/>
          <w:lang w:val="es-ES"/>
        </w:rPr>
        <w:t xml:space="preserve"> </w:t>
      </w:r>
    </w:p>
    <w:p w14:paraId="602018A3" w14:textId="13F20972"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24 miembros procedentes de las cinco regiones de las </w:t>
      </w:r>
      <w:r w:rsidR="0034736D">
        <w:rPr>
          <w:sz w:val="20"/>
          <w:szCs w:val="20"/>
          <w:lang w:val="es-ES"/>
        </w:rPr>
        <w:t>Naciones Unidas</w:t>
      </w:r>
      <w:r w:rsidRPr="00FB57BA">
        <w:rPr>
          <w:sz w:val="20"/>
          <w:szCs w:val="20"/>
          <w:lang w:val="es-ES"/>
        </w:rPr>
        <w:t>, de los cuales cuatro como máximo serán integrantes de la Mesa y el Grupo multidisciplinario de expertos y el resto serán especialistas en hipótesis y modelos de los ámbitos de las ciencias naturales, las ciencias sociales, las humanidades y los sistemas de conocimientos indígenas y locales.</w:t>
      </w:r>
    </w:p>
    <w:p w14:paraId="4A5E019A"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se seleccionarán según los procedimientos de preparación de los productos previstos de la IPBES. El mandato de esos miembros expirará al finalizar el tercer período de sesiones tras su selección, con la posibilidad de reelección. Los miembros se seleccionarán teniendo en cuenta la necesidad de dar continuidad a la labor del equipo de tareas.</w:t>
      </w:r>
    </w:p>
    <w:p w14:paraId="1370495D"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Los Copresidentes del equipo de tareas, previa consulta con la Mesa, podrán invitar a otros expertos en hipótesis y modelos y representantes de organizaciones indígenas y locales (dentro de un número limitado) para que participen en el equipo de tareas como especialistas. </w:t>
      </w:r>
    </w:p>
    <w:p w14:paraId="55BB3526"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i/>
          <w:iCs/>
          <w:sz w:val="20"/>
          <w:szCs w:val="20"/>
          <w:lang w:val="es-ES"/>
        </w:rPr>
      </w:pPr>
      <w:r w:rsidRPr="00FB57BA">
        <w:rPr>
          <w:sz w:val="20"/>
          <w:szCs w:val="20"/>
          <w:lang w:val="es-ES"/>
        </w:rPr>
        <w:tab/>
      </w:r>
      <w:r w:rsidRPr="00FB57BA">
        <w:rPr>
          <w:b/>
          <w:lang w:val="es-ES"/>
        </w:rPr>
        <w:t>C.</w:t>
      </w:r>
      <w:r w:rsidRPr="00FB57BA">
        <w:rPr>
          <w:b/>
          <w:lang w:val="es-ES"/>
        </w:rPr>
        <w:tab/>
      </w:r>
      <w:r w:rsidRPr="00FB57BA">
        <w:rPr>
          <w:b/>
          <w:i/>
          <w:iCs/>
          <w:lang w:val="es-ES"/>
        </w:rPr>
        <w:t>Modus operandi</w:t>
      </w:r>
    </w:p>
    <w:p w14:paraId="09F2CDC5"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un miembro del Grupo multidisciplinario de expertos o de la Mesa y un miembro experto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42CCC5AC"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44C83FC9"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8"/>
          <w:szCs w:val="28"/>
          <w:lang w:val="es-ES"/>
        </w:rPr>
      </w:pPr>
      <w:r w:rsidRPr="00FB57BA">
        <w:rPr>
          <w:sz w:val="20"/>
          <w:szCs w:val="20"/>
          <w:lang w:val="es-ES"/>
        </w:rPr>
        <w:tab/>
      </w:r>
      <w:r w:rsidRPr="00FB57BA">
        <w:rPr>
          <w:b/>
          <w:sz w:val="28"/>
          <w:szCs w:val="28"/>
          <w:lang w:val="es-ES"/>
        </w:rPr>
        <w:t>VI.</w:t>
      </w:r>
      <w:r w:rsidRPr="00FB57BA">
        <w:rPr>
          <w:b/>
          <w:sz w:val="28"/>
          <w:szCs w:val="28"/>
          <w:lang w:val="es-ES"/>
        </w:rPr>
        <w:tab/>
        <w:t>Mandato del equipo de tareas sobre instrumentos y metodologías de apoyo normativo</w:t>
      </w:r>
    </w:p>
    <w:p w14:paraId="5143D5DD"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sz w:val="20"/>
          <w:szCs w:val="20"/>
          <w:lang w:val="es-ES"/>
        </w:rPr>
      </w:pPr>
      <w:r w:rsidRPr="00FB57BA">
        <w:rPr>
          <w:b/>
          <w:lang w:val="es-ES"/>
        </w:rPr>
        <w:tab/>
        <w:t>A.</w:t>
      </w:r>
      <w:r w:rsidRPr="00FB57BA">
        <w:rPr>
          <w:b/>
          <w:lang w:val="es-ES"/>
        </w:rPr>
        <w:tab/>
        <w:t>Responsabilidades</w:t>
      </w:r>
      <w:r w:rsidRPr="00FB57BA">
        <w:rPr>
          <w:sz w:val="20"/>
          <w:szCs w:val="20"/>
          <w:lang w:val="es-ES"/>
        </w:rPr>
        <w:t xml:space="preserve"> </w:t>
      </w:r>
    </w:p>
    <w:p w14:paraId="327062F1"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sobre instrumentos normativos, instrumentos de apoyo normativo y metodologías participará en la implementación del producto previsto 4 a) del programa de trabajo renovable hasta 2030, “Avance en la labor relativa a los instrumentos normativos y los instrumentos y metodologías de apoyo normativo” y se encargará de supervisarla, y procederá según lo previsto en las decisiones pertinentes del Plenario y sus órganos subsidiarios, aprovechando las enseñanzas adquiridas en la preparación del producto previsto 4 c) del primer programa de trabajo y desempeñando, entre otras, las tareas siguientes:</w:t>
      </w:r>
    </w:p>
    <w:p w14:paraId="57F7F485" w14:textId="77777777" w:rsidR="00B45251" w:rsidRDefault="00B45251">
      <w:pPr>
        <w:rPr>
          <w:sz w:val="20"/>
          <w:szCs w:val="20"/>
          <w:lang w:val="es-ES"/>
        </w:rPr>
      </w:pPr>
      <w:r>
        <w:rPr>
          <w:sz w:val="20"/>
          <w:szCs w:val="20"/>
          <w:lang w:val="es-ES"/>
        </w:rPr>
        <w:br w:type="page"/>
      </w:r>
    </w:p>
    <w:p w14:paraId="1C90815C" w14:textId="11968EFB" w:rsidR="00EC597C" w:rsidRPr="00FB57BA" w:rsidRDefault="00EC597C" w:rsidP="00EC597C">
      <w:pPr>
        <w:widowControl w:val="0"/>
        <w:numPr>
          <w:ilvl w:val="1"/>
          <w:numId w:val="22"/>
        </w:numPr>
        <w:autoSpaceDE w:val="0"/>
        <w:autoSpaceDN w:val="0"/>
        <w:spacing w:after="120"/>
        <w:rPr>
          <w:sz w:val="20"/>
          <w:szCs w:val="20"/>
          <w:lang w:val="es-ES"/>
        </w:rPr>
      </w:pPr>
      <w:r w:rsidRPr="00FB57BA">
        <w:rPr>
          <w:sz w:val="20"/>
          <w:szCs w:val="20"/>
          <w:lang w:val="es-ES"/>
        </w:rPr>
        <w:t>Supervisar la elaboración de contenido o para el portal de apoyo normativo de la</w:t>
      </w:r>
      <w:r w:rsidR="002B630C">
        <w:rPr>
          <w:sz w:val="20"/>
          <w:szCs w:val="20"/>
          <w:lang w:val="es-ES"/>
        </w:rPr>
        <w:t> </w:t>
      </w:r>
      <w:r w:rsidRPr="00FB57BA">
        <w:rPr>
          <w:sz w:val="20"/>
          <w:szCs w:val="20"/>
          <w:lang w:val="es-ES"/>
        </w:rPr>
        <w:t>IPBES y la ayuda prestada por los Gobiernos y los interesados al uso del portal, y velar por que los</w:t>
      </w:r>
      <w:r w:rsidR="002B630C">
        <w:rPr>
          <w:sz w:val="20"/>
          <w:szCs w:val="20"/>
          <w:lang w:val="es-ES"/>
        </w:rPr>
        <w:t> </w:t>
      </w:r>
      <w:r w:rsidRPr="00FB57BA">
        <w:rPr>
          <w:sz w:val="20"/>
          <w:szCs w:val="20"/>
          <w:lang w:val="es-ES"/>
        </w:rPr>
        <w:t>instrumentos y metodologías de apoyo normativo señalados en las evaluaciones de la IPBES se consignen en el portal y estén disponibles para los encargados de adoptar decisiones;</w:t>
      </w:r>
    </w:p>
    <w:p w14:paraId="6EBF56AC" w14:textId="77777777" w:rsidR="00EC597C" w:rsidRPr="00FB57BA" w:rsidRDefault="00EC597C" w:rsidP="00EC597C">
      <w:pPr>
        <w:widowControl w:val="0"/>
        <w:numPr>
          <w:ilvl w:val="1"/>
          <w:numId w:val="22"/>
        </w:numPr>
        <w:autoSpaceDE w:val="0"/>
        <w:autoSpaceDN w:val="0"/>
        <w:spacing w:after="120"/>
        <w:rPr>
          <w:sz w:val="20"/>
          <w:szCs w:val="20"/>
          <w:lang w:val="es-ES"/>
        </w:rPr>
      </w:pPr>
      <w:r w:rsidRPr="00FB57BA">
        <w:rPr>
          <w:sz w:val="20"/>
          <w:szCs w:val="20"/>
          <w:lang w:val="es-ES"/>
        </w:rPr>
        <w:t>Catalizar el perfeccionamiento de los instrumentos normativos, las herramientas de apoyo y las buenas prácticas para subsanar las deficiencias detectadas en las evaluaciones de la IPBES;</w:t>
      </w:r>
    </w:p>
    <w:p w14:paraId="3D6D03CA" w14:textId="77777777" w:rsidR="00EC597C" w:rsidRPr="00FB57BA" w:rsidRDefault="00EC597C" w:rsidP="00EC597C">
      <w:pPr>
        <w:widowControl w:val="0"/>
        <w:numPr>
          <w:ilvl w:val="1"/>
          <w:numId w:val="22"/>
        </w:numPr>
        <w:autoSpaceDE w:val="0"/>
        <w:autoSpaceDN w:val="0"/>
        <w:spacing w:after="120"/>
        <w:rPr>
          <w:sz w:val="20"/>
          <w:szCs w:val="20"/>
          <w:lang w:val="es-ES"/>
        </w:rPr>
      </w:pPr>
      <w:r w:rsidRPr="00FB57BA">
        <w:rPr>
          <w:sz w:val="20"/>
          <w:szCs w:val="20"/>
          <w:lang w:val="es-ES"/>
        </w:rPr>
        <w:t>Apoyar la utilización de instrumentos normativos, instrumentos y metodologías de apoyo normativo en la ejecución del programa de trabajo que guarda relación con la conservación de la diversidad biológica, la restauración y el uso sostenible, así como la prestación de servicios y funciones de los ecosistemas en la realización de las evaluaciones, y en la facilitación de la incorporación de las conclusiones de las evaluaciones en la adopción de decisiones.</w:t>
      </w:r>
    </w:p>
    <w:p w14:paraId="1A37273D"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B.</w:t>
      </w:r>
      <w:r w:rsidRPr="00FB57BA">
        <w:rPr>
          <w:b/>
          <w:lang w:val="es-ES"/>
        </w:rPr>
        <w:tab/>
      </w:r>
      <w:r w:rsidRPr="00FB57BA">
        <w:rPr>
          <w:b/>
          <w:bCs/>
          <w:lang w:val="es-ES"/>
        </w:rPr>
        <w:t>Composición</w:t>
      </w:r>
      <w:r w:rsidRPr="00FB57BA">
        <w:rPr>
          <w:b/>
          <w:lang w:val="es-ES"/>
        </w:rPr>
        <w:t xml:space="preserve"> </w:t>
      </w:r>
    </w:p>
    <w:p w14:paraId="50E9143E" w14:textId="7407F6D9"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El equipo de tareas se compondrá de un máximo de 14 miembros procedentes de las cinco regiones de las </w:t>
      </w:r>
      <w:r w:rsidR="0034736D">
        <w:rPr>
          <w:sz w:val="20"/>
          <w:szCs w:val="20"/>
          <w:lang w:val="es-ES"/>
        </w:rPr>
        <w:t>Naciones Unidas</w:t>
      </w:r>
      <w:r w:rsidRPr="00FB57BA">
        <w:rPr>
          <w:sz w:val="20"/>
          <w:szCs w:val="20"/>
          <w:lang w:val="es-ES"/>
        </w:rPr>
        <w:t xml:space="preserve">, distribuidos como sigue: a) cuatro miembros como máximo de la Mesa y del Grupo multidisciplinario de expertos; b) miembros de grupos de expertos de las evaluaciones en marcha de la IPBES y de otros equipos de tareas pertinentes; d) representantes cualificados de organizaciones científicas, centros de excelencia e instituciones científicas y normativas nacionales, regionales e internacionales, con inclusión de expertos en conocimientos indígenas y locales reconocidos por su labor y competencia profesional en cuestiones relacionadas con el mandato del equipo de tareas; d) expertos particulares con experiencia práctica en formulación y aplicación de políticas; y e) expertos particulares de reconocida solvencia en cuestiones relacionadas con el mandato del equipo de tareas.  </w:t>
      </w:r>
    </w:p>
    <w:p w14:paraId="18BA7A7F" w14:textId="77777777" w:rsidR="00EC597C" w:rsidRPr="00FB57BA" w:rsidRDefault="00EC597C" w:rsidP="00EC597C">
      <w:pPr>
        <w:keepNext/>
        <w:keepLines/>
        <w:widowControl w:val="0"/>
        <w:numPr>
          <w:ilvl w:val="0"/>
          <w:numId w:val="22"/>
        </w:numPr>
        <w:autoSpaceDE w:val="0"/>
        <w:autoSpaceDN w:val="0"/>
        <w:spacing w:after="120"/>
        <w:rPr>
          <w:sz w:val="20"/>
          <w:szCs w:val="20"/>
          <w:lang w:val="es-ES"/>
        </w:rPr>
      </w:pPr>
      <w:r w:rsidRPr="00FB57BA">
        <w:rPr>
          <w:sz w:val="20"/>
          <w:szCs w:val="20"/>
          <w:lang w:val="es-ES"/>
        </w:rPr>
        <w:t>Todos los miembros salvo los integrantes de la Mesa y del Grupo multidisciplinario de expertos se seleccionarán según los procedimientos de preparación de los productos previstos de la Plataforma. El mandato de esos miembros expirará al finalizar el tercer período de sesiones tras su selección, con la posibilidad de reelección. Los miembros se seleccionarán teniendo en cuenta la necesidad de dar continuidad a la labor del equipo de tareas.</w:t>
      </w:r>
    </w:p>
    <w:p w14:paraId="44FA2A29"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 xml:space="preserve">Los Copresidentes del equipo de tareas, previa consulta con la Mesa, podrán invitar a otros expertos en instrumentos normativos, herramientas y metodologías de apoyo normativo y representantes de organizaciones indígenas y locales (dentro de un número limitado) para que participen en el equipo de tareas como especialistas. </w:t>
      </w:r>
    </w:p>
    <w:p w14:paraId="4C30406F"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s-ES"/>
        </w:rPr>
      </w:pPr>
      <w:r w:rsidRPr="00FB57BA">
        <w:rPr>
          <w:sz w:val="20"/>
          <w:szCs w:val="20"/>
          <w:lang w:val="es-ES"/>
        </w:rPr>
        <w:tab/>
      </w:r>
      <w:r w:rsidRPr="00FB57BA">
        <w:rPr>
          <w:b/>
          <w:lang w:val="es-ES"/>
        </w:rPr>
        <w:t>C.</w:t>
      </w:r>
      <w:r w:rsidRPr="00FB57BA">
        <w:rPr>
          <w:b/>
          <w:lang w:val="es-ES"/>
        </w:rPr>
        <w:tab/>
      </w:r>
      <w:r w:rsidRPr="00FB57BA">
        <w:rPr>
          <w:b/>
          <w:bCs/>
          <w:i/>
          <w:iCs/>
          <w:lang w:val="es-ES"/>
        </w:rPr>
        <w:t>Modus operandi</w:t>
      </w:r>
    </w:p>
    <w:p w14:paraId="7224BE7C"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de tareas estará copresidido por miembros del Grupo multidisciplinario de expertos o de la Mesa y llevará a cabo su labor mediante reuniones presenciales, reuniones virtuales y otros tipos de interacción electrónica. La Mesa y el Grupo examinarán los productos del equipo de tareas y los remitirán al Plenario para su información y examen, según proceda. El equipo de tareas fomentará la colaboración con los asociados estratégicos y colaboradores con la orientación de la Mesa.</w:t>
      </w:r>
    </w:p>
    <w:p w14:paraId="06AC84ED" w14:textId="77777777" w:rsidR="00EC597C" w:rsidRPr="00FB57BA" w:rsidRDefault="00EC597C" w:rsidP="00EC597C">
      <w:pPr>
        <w:widowControl w:val="0"/>
        <w:numPr>
          <w:ilvl w:val="0"/>
          <w:numId w:val="22"/>
        </w:numPr>
        <w:autoSpaceDE w:val="0"/>
        <w:autoSpaceDN w:val="0"/>
        <w:spacing w:after="120"/>
        <w:rPr>
          <w:sz w:val="20"/>
          <w:szCs w:val="20"/>
          <w:lang w:val="es-ES"/>
        </w:rPr>
      </w:pPr>
      <w:r w:rsidRPr="00FB57BA">
        <w:rPr>
          <w:sz w:val="20"/>
          <w:szCs w:val="20"/>
          <w:lang w:val="es-ES"/>
        </w:rPr>
        <w:t>El equipo contará con el apoyo de la Secretaría, incluida una dependencia de apoyo técnico especializado.</w:t>
      </w:r>
    </w:p>
    <w:p w14:paraId="23741E8A" w14:textId="77777777" w:rsidR="00EC597C" w:rsidRPr="00FB57BA" w:rsidRDefault="00EC597C" w:rsidP="00EC597C">
      <w:pPr>
        <w:rPr>
          <w:b/>
          <w:sz w:val="20"/>
          <w:szCs w:val="20"/>
          <w:lang w:val="es-ES"/>
        </w:rPr>
        <w:sectPr w:rsidR="00EC597C" w:rsidRPr="00FB57BA" w:rsidSect="00E52A31">
          <w:headerReference w:type="even" r:id="rId29"/>
          <w:headerReference w:type="default" r:id="rId30"/>
          <w:headerReference w:type="first" r:id="rId31"/>
          <w:footerReference w:type="first" r:id="rId32"/>
          <w:footnotePr>
            <w:numRestart w:val="eachSect"/>
          </w:footnotePr>
          <w:pgSz w:w="11907" w:h="16840" w:code="9"/>
          <w:pgMar w:top="907" w:right="992" w:bottom="1418" w:left="1418" w:header="539" w:footer="975" w:gutter="0"/>
          <w:cols w:space="539"/>
          <w:titlePg/>
          <w:docGrid w:linePitch="360"/>
        </w:sectPr>
      </w:pPr>
    </w:p>
    <w:p w14:paraId="38C44E94" w14:textId="17B75346" w:rsidR="00EC597C" w:rsidRPr="00501472" w:rsidRDefault="00EC597C" w:rsidP="00501472">
      <w:pPr>
        <w:keepNext/>
        <w:keepLines/>
        <w:tabs>
          <w:tab w:val="right" w:pos="851"/>
          <w:tab w:val="left" w:pos="1247"/>
          <w:tab w:val="left" w:pos="1814"/>
          <w:tab w:val="left" w:pos="2381"/>
          <w:tab w:val="left" w:pos="2948"/>
          <w:tab w:val="left" w:pos="3515"/>
          <w:tab w:val="left" w:pos="4082"/>
        </w:tabs>
        <w:suppressAutoHyphens/>
        <w:spacing w:before="120" w:after="120"/>
        <w:ind w:left="1247" w:right="284" w:hanging="1247"/>
        <w:rPr>
          <w:b/>
          <w:sz w:val="28"/>
          <w:szCs w:val="28"/>
          <w:lang w:val="es-ES"/>
        </w:rPr>
      </w:pPr>
      <w:r w:rsidRPr="00FB57BA">
        <w:rPr>
          <w:b/>
          <w:lang w:val="es-ES"/>
        </w:rPr>
        <w:tab/>
      </w:r>
      <w:r w:rsidRPr="00FB57BA">
        <w:rPr>
          <w:b/>
          <w:lang w:val="es-ES"/>
        </w:rPr>
        <w:tab/>
      </w:r>
      <w:r w:rsidRPr="00501472">
        <w:rPr>
          <w:b/>
          <w:sz w:val="28"/>
          <w:szCs w:val="28"/>
          <w:lang w:val="es-ES"/>
        </w:rPr>
        <w:t xml:space="preserve">Decisión IPBES-7/2: </w:t>
      </w:r>
      <w:r w:rsidR="00501472">
        <w:rPr>
          <w:b/>
          <w:sz w:val="28"/>
          <w:szCs w:val="28"/>
          <w:lang w:val="es-ES"/>
        </w:rPr>
        <w:t>E</w:t>
      </w:r>
      <w:r w:rsidRPr="00501472">
        <w:rPr>
          <w:b/>
          <w:sz w:val="28"/>
          <w:szCs w:val="28"/>
          <w:lang w:val="es-ES"/>
        </w:rPr>
        <w:t xml:space="preserve">xamen de la Plataforma Intergubernamental </w:t>
      </w:r>
      <w:r w:rsidR="00B92D4A">
        <w:rPr>
          <w:b/>
          <w:sz w:val="28"/>
          <w:szCs w:val="28"/>
          <w:lang w:val="es-ES"/>
        </w:rPr>
        <w:t>Científico</w:t>
      </w:r>
      <w:r w:rsidR="00B92D4A">
        <w:rPr>
          <w:b/>
          <w:sz w:val="28"/>
          <w:szCs w:val="28"/>
          <w:lang w:val="es-ES"/>
        </w:rPr>
        <w:noBreakHyphen/>
        <w:t>normativa</w:t>
      </w:r>
      <w:r w:rsidRPr="00501472">
        <w:rPr>
          <w:b/>
          <w:sz w:val="28"/>
          <w:szCs w:val="28"/>
          <w:lang w:val="es-ES"/>
        </w:rPr>
        <w:t xml:space="preserve"> sobre Diversidad Biológica y Servicios de los Ecosistemas a la conclusión de su primer programa de trabajo</w:t>
      </w:r>
    </w:p>
    <w:p w14:paraId="5E075151" w14:textId="6A3C251A" w:rsidR="00EC597C" w:rsidRPr="00FB57BA" w:rsidRDefault="00EC597C" w:rsidP="002B630C">
      <w:pPr>
        <w:tabs>
          <w:tab w:val="left" w:pos="624"/>
        </w:tabs>
        <w:spacing w:before="240" w:after="120"/>
        <w:ind w:left="1247" w:firstLine="624"/>
        <w:rPr>
          <w:rFonts w:eastAsia="Calibri"/>
          <w:i/>
          <w:sz w:val="20"/>
          <w:szCs w:val="20"/>
          <w:lang w:val="es-ES"/>
        </w:rPr>
      </w:pPr>
      <w:r w:rsidRPr="00FB57BA">
        <w:rPr>
          <w:i/>
          <w:iCs/>
          <w:sz w:val="20"/>
          <w:szCs w:val="20"/>
          <w:lang w:val="es-ES"/>
        </w:rPr>
        <w:t>El Plenario,</w:t>
      </w:r>
      <w:r w:rsidRPr="00FB57BA">
        <w:rPr>
          <w:sz w:val="20"/>
          <w:szCs w:val="20"/>
          <w:lang w:val="es-ES"/>
        </w:rPr>
        <w:t xml:space="preserve"> </w:t>
      </w:r>
    </w:p>
    <w:p w14:paraId="59C76A30" w14:textId="48AE088C" w:rsidR="00EC597C" w:rsidRPr="00FB57BA" w:rsidRDefault="00EC597C" w:rsidP="00EC597C">
      <w:pPr>
        <w:tabs>
          <w:tab w:val="left" w:pos="624"/>
        </w:tabs>
        <w:spacing w:after="120"/>
        <w:ind w:left="1247" w:firstLine="624"/>
        <w:rPr>
          <w:rFonts w:eastAsia="Calibri"/>
          <w:sz w:val="20"/>
          <w:szCs w:val="20"/>
          <w:lang w:val="es-ES"/>
        </w:rPr>
      </w:pPr>
      <w:r w:rsidRPr="00FB57BA">
        <w:rPr>
          <w:i/>
          <w:sz w:val="20"/>
          <w:szCs w:val="20"/>
          <w:lang w:val="es-ES"/>
        </w:rPr>
        <w:t>Acogiendo con beneplácito</w:t>
      </w:r>
      <w:r w:rsidRPr="00FB57BA">
        <w:rPr>
          <w:sz w:val="20"/>
          <w:szCs w:val="20"/>
          <w:lang w:val="es-ES"/>
        </w:rPr>
        <w:t xml:space="preserve"> el informe de la Secretaria Ejecutiva sobre la ejecución del primer programa de trabajo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w:t>
      </w:r>
      <w:r w:rsidRPr="00FB57BA">
        <w:rPr>
          <w:rFonts w:eastAsia="Calibri"/>
          <w:sz w:val="20"/>
          <w:szCs w:val="20"/>
          <w:vertAlign w:val="superscript"/>
          <w:lang w:val="es-ES"/>
        </w:rPr>
        <w:footnoteReference w:id="36"/>
      </w:r>
      <w:r w:rsidRPr="00FB57BA">
        <w:rPr>
          <w:sz w:val="20"/>
          <w:szCs w:val="20"/>
          <w:lang w:val="es-ES"/>
        </w:rPr>
        <w:t>,</w:t>
      </w:r>
    </w:p>
    <w:p w14:paraId="5241A481" w14:textId="77777777" w:rsidR="00EC597C" w:rsidRPr="00FB57BA" w:rsidRDefault="00EC597C" w:rsidP="00EC597C">
      <w:pPr>
        <w:tabs>
          <w:tab w:val="left" w:pos="624"/>
        </w:tabs>
        <w:spacing w:after="120"/>
        <w:ind w:left="1247" w:firstLine="624"/>
        <w:rPr>
          <w:rFonts w:eastAsia="Calibri"/>
          <w:sz w:val="20"/>
          <w:szCs w:val="20"/>
          <w:lang w:val="es-ES"/>
        </w:rPr>
      </w:pPr>
      <w:r w:rsidRPr="00FB57BA">
        <w:rPr>
          <w:i/>
          <w:sz w:val="20"/>
          <w:szCs w:val="20"/>
          <w:lang w:val="es-ES"/>
        </w:rPr>
        <w:t>Reconociendo con aprecio</w:t>
      </w:r>
      <w:r w:rsidRPr="00FB57BA">
        <w:rPr>
          <w:sz w:val="20"/>
          <w:szCs w:val="20"/>
          <w:lang w:val="es-ES"/>
        </w:rPr>
        <w:t xml:space="preserve"> las contribuciones extraordinarias de todos los expertos en la ejecución del primer programa de trabajo y agradeciéndoles, a ellos y a las instituciones a las que pertenecen, su compromiso inquebrantable al respecto, </w:t>
      </w:r>
    </w:p>
    <w:p w14:paraId="3B50C660" w14:textId="77777777" w:rsidR="00EC597C" w:rsidRPr="00FB57BA" w:rsidRDefault="00EC597C" w:rsidP="00EC597C">
      <w:pPr>
        <w:tabs>
          <w:tab w:val="left" w:pos="624"/>
        </w:tabs>
        <w:spacing w:after="120"/>
        <w:ind w:left="1247" w:firstLine="624"/>
        <w:rPr>
          <w:rFonts w:eastAsia="Calibri"/>
          <w:sz w:val="20"/>
          <w:szCs w:val="20"/>
          <w:lang w:val="es-ES"/>
        </w:rPr>
      </w:pPr>
      <w:r w:rsidRPr="00FB57BA">
        <w:rPr>
          <w:i/>
          <w:sz w:val="20"/>
          <w:szCs w:val="20"/>
          <w:lang w:val="es-ES"/>
        </w:rPr>
        <w:t>Recordando</w:t>
      </w:r>
      <w:r w:rsidRPr="00FB57BA">
        <w:rPr>
          <w:sz w:val="20"/>
          <w:szCs w:val="20"/>
          <w:lang w:val="es-ES"/>
        </w:rPr>
        <w:t xml:space="preserve"> su decisión IPBES-5/2, en la que aprobó el mandato para el examen de la Plataforma al concluir su primer programa de trabajo, </w:t>
      </w:r>
    </w:p>
    <w:p w14:paraId="24D71EBA" w14:textId="77777777" w:rsidR="00EC597C" w:rsidRPr="00FB57BA" w:rsidRDefault="00EC597C" w:rsidP="00EC597C">
      <w:pPr>
        <w:tabs>
          <w:tab w:val="left" w:pos="624"/>
        </w:tabs>
        <w:spacing w:after="120"/>
        <w:ind w:left="1247" w:firstLine="624"/>
        <w:rPr>
          <w:rFonts w:eastAsia="Calibri"/>
          <w:sz w:val="20"/>
          <w:szCs w:val="20"/>
          <w:lang w:val="es-ES"/>
        </w:rPr>
      </w:pPr>
      <w:r w:rsidRPr="00FB57BA">
        <w:rPr>
          <w:i/>
          <w:sz w:val="20"/>
          <w:szCs w:val="20"/>
          <w:lang w:val="es-ES"/>
        </w:rPr>
        <w:t>Recordando también</w:t>
      </w:r>
      <w:r w:rsidRPr="00FB57BA">
        <w:rPr>
          <w:sz w:val="20"/>
          <w:szCs w:val="20"/>
          <w:lang w:val="es-ES"/>
        </w:rPr>
        <w:t xml:space="preserve"> la sección VIII de su decisión IPBES-6/1, en la que tomó nota del informe preparado por el equipo de examen interno</w:t>
      </w:r>
      <w:r w:rsidRPr="00FB57BA">
        <w:rPr>
          <w:rFonts w:eastAsia="Calibri"/>
          <w:sz w:val="20"/>
          <w:szCs w:val="20"/>
          <w:vertAlign w:val="superscript"/>
          <w:lang w:val="es-ES"/>
        </w:rPr>
        <w:footnoteReference w:id="37"/>
      </w:r>
      <w:r w:rsidRPr="00FB57BA">
        <w:rPr>
          <w:sz w:val="20"/>
          <w:szCs w:val="20"/>
          <w:lang w:val="es-ES"/>
        </w:rPr>
        <w:t xml:space="preserve">, </w:t>
      </w:r>
    </w:p>
    <w:p w14:paraId="6BC294D8" w14:textId="77777777" w:rsidR="00EC597C" w:rsidRPr="00FB57BA" w:rsidRDefault="00EC597C" w:rsidP="00EC597C">
      <w:pPr>
        <w:pStyle w:val="Normal-pool"/>
        <w:tabs>
          <w:tab w:val="left" w:pos="624"/>
        </w:tabs>
        <w:spacing w:after="120"/>
        <w:ind w:left="1247" w:firstLine="624"/>
        <w:rPr>
          <w:rFonts w:eastAsia="Calibri"/>
          <w:lang w:val="es-ES"/>
        </w:rPr>
      </w:pPr>
      <w:r w:rsidRPr="00FB57BA">
        <w:rPr>
          <w:lang w:val="es-ES"/>
        </w:rPr>
        <w:t>1.</w:t>
      </w:r>
      <w:r w:rsidRPr="00FB57BA">
        <w:rPr>
          <w:lang w:val="es-ES"/>
        </w:rPr>
        <w:tab/>
      </w:r>
      <w:r w:rsidRPr="00FB57BA">
        <w:rPr>
          <w:i/>
          <w:lang w:val="es-ES"/>
        </w:rPr>
        <w:t>Toma nota</w:t>
      </w:r>
      <w:r w:rsidRPr="00FB57BA">
        <w:rPr>
          <w:lang w:val="es-ES"/>
        </w:rPr>
        <w:t xml:space="preserve"> de las actividades emprendidas para aplicar las recomendaciones formuladas en el informe preparado por el equipo de examen interno</w:t>
      </w:r>
      <w:r w:rsidRPr="00FB57BA">
        <w:rPr>
          <w:rFonts w:eastAsia="Calibri"/>
          <w:vertAlign w:val="superscript"/>
          <w:lang w:val="es-ES"/>
        </w:rPr>
        <w:footnoteReference w:id="38"/>
      </w:r>
      <w:r w:rsidRPr="00FB57BA">
        <w:rPr>
          <w:lang w:val="es-ES"/>
        </w:rPr>
        <w:t xml:space="preserve">; </w:t>
      </w:r>
    </w:p>
    <w:p w14:paraId="22D5030E" w14:textId="77777777" w:rsidR="00EC597C" w:rsidRPr="00FB57BA" w:rsidRDefault="00EC597C" w:rsidP="00EC597C">
      <w:pPr>
        <w:tabs>
          <w:tab w:val="left" w:pos="624"/>
        </w:tabs>
        <w:spacing w:after="120"/>
        <w:ind w:left="1247" w:firstLine="624"/>
        <w:rPr>
          <w:rFonts w:eastAsia="Calibri"/>
          <w:sz w:val="20"/>
          <w:szCs w:val="20"/>
          <w:lang w:val="es-ES"/>
        </w:rPr>
      </w:pPr>
      <w:r w:rsidRPr="00FB57BA">
        <w:rPr>
          <w:sz w:val="20"/>
          <w:szCs w:val="20"/>
          <w:lang w:val="es-ES"/>
        </w:rPr>
        <w:t>2.</w:t>
      </w:r>
      <w:r w:rsidRPr="00FB57BA">
        <w:rPr>
          <w:sz w:val="20"/>
          <w:szCs w:val="20"/>
          <w:lang w:val="es-ES"/>
        </w:rPr>
        <w:tab/>
      </w:r>
      <w:r w:rsidRPr="00FB57BA">
        <w:rPr>
          <w:i/>
          <w:sz w:val="20"/>
          <w:szCs w:val="20"/>
          <w:lang w:val="es-ES"/>
        </w:rPr>
        <w:t>Acoge con beneplácito</w:t>
      </w:r>
      <w:r w:rsidRPr="00FB57BA">
        <w:rPr>
          <w:sz w:val="20"/>
          <w:szCs w:val="20"/>
          <w:lang w:val="es-ES"/>
        </w:rPr>
        <w:t xml:space="preserve"> el informe del grupo de examen relativo al examen de la Plataforma al concluir su primer programa de trabajo</w:t>
      </w:r>
      <w:r w:rsidRPr="00FB57BA">
        <w:rPr>
          <w:rFonts w:eastAsia="Calibri"/>
          <w:sz w:val="20"/>
          <w:szCs w:val="20"/>
          <w:vertAlign w:val="superscript"/>
          <w:lang w:val="es-ES"/>
        </w:rPr>
        <w:footnoteReference w:id="39"/>
      </w:r>
      <w:r w:rsidRPr="00FB57BA">
        <w:rPr>
          <w:sz w:val="20"/>
          <w:szCs w:val="20"/>
          <w:lang w:val="es-ES"/>
        </w:rPr>
        <w:t xml:space="preserve">; </w:t>
      </w:r>
    </w:p>
    <w:p w14:paraId="60E2E8CE" w14:textId="77777777" w:rsidR="00EC597C" w:rsidRPr="00FB57BA" w:rsidRDefault="00EC597C" w:rsidP="00EC597C">
      <w:pPr>
        <w:tabs>
          <w:tab w:val="left" w:pos="624"/>
        </w:tabs>
        <w:spacing w:after="120"/>
        <w:ind w:left="1247" w:firstLine="624"/>
        <w:rPr>
          <w:rFonts w:eastAsia="Calibri"/>
          <w:sz w:val="20"/>
          <w:szCs w:val="20"/>
          <w:lang w:val="es-ES"/>
        </w:rPr>
      </w:pPr>
      <w:r w:rsidRPr="00FB57BA">
        <w:rPr>
          <w:sz w:val="20"/>
          <w:szCs w:val="20"/>
          <w:lang w:val="es-ES"/>
        </w:rPr>
        <w:t>3.</w:t>
      </w:r>
      <w:r w:rsidRPr="00FB57BA">
        <w:rPr>
          <w:sz w:val="20"/>
          <w:szCs w:val="20"/>
          <w:lang w:val="es-ES"/>
        </w:rPr>
        <w:tab/>
      </w:r>
      <w:r w:rsidRPr="00FB57BA">
        <w:rPr>
          <w:i/>
          <w:sz w:val="20"/>
          <w:szCs w:val="20"/>
          <w:lang w:val="es-ES"/>
        </w:rPr>
        <w:t>Acoge con beneplácito también</w:t>
      </w:r>
      <w:r w:rsidRPr="00FB57BA">
        <w:rPr>
          <w:sz w:val="20"/>
          <w:szCs w:val="20"/>
          <w:lang w:val="es-ES"/>
        </w:rPr>
        <w:t xml:space="preserve"> la respuesta del Grupo multidisciplinario de expertos y la Mesa</w:t>
      </w:r>
      <w:r w:rsidRPr="00FB57BA">
        <w:rPr>
          <w:rFonts w:eastAsia="Calibri"/>
          <w:sz w:val="20"/>
          <w:szCs w:val="20"/>
          <w:vertAlign w:val="superscript"/>
          <w:lang w:val="es-ES"/>
        </w:rPr>
        <w:footnoteReference w:id="40"/>
      </w:r>
      <w:r w:rsidRPr="00FB57BA">
        <w:rPr>
          <w:sz w:val="20"/>
          <w:szCs w:val="20"/>
          <w:lang w:val="es-ES"/>
        </w:rPr>
        <w:t xml:space="preserve"> y de la respuesta ofrecida por la Secretaria Ejecutiva</w:t>
      </w:r>
      <w:r w:rsidRPr="00FB57BA">
        <w:rPr>
          <w:rFonts w:eastAsia="Calibri"/>
          <w:sz w:val="20"/>
          <w:szCs w:val="20"/>
          <w:vertAlign w:val="superscript"/>
          <w:lang w:val="es-ES"/>
        </w:rPr>
        <w:footnoteReference w:id="41"/>
      </w:r>
      <w:r w:rsidRPr="00FB57BA">
        <w:rPr>
          <w:sz w:val="20"/>
          <w:szCs w:val="20"/>
          <w:lang w:val="es-ES"/>
        </w:rPr>
        <w:t xml:space="preserve"> al informe mencionado en el párrafo 2 de la presente decisión; </w:t>
      </w:r>
    </w:p>
    <w:p w14:paraId="7C0A13EE" w14:textId="45A4A830" w:rsidR="00EC597C" w:rsidRPr="00FB57BA" w:rsidRDefault="00EC597C" w:rsidP="00EC597C">
      <w:pPr>
        <w:tabs>
          <w:tab w:val="num" w:pos="624"/>
        </w:tabs>
        <w:spacing w:after="120"/>
        <w:ind w:left="1247" w:firstLine="624"/>
        <w:rPr>
          <w:rFonts w:eastAsia="Calibri"/>
          <w:sz w:val="20"/>
          <w:szCs w:val="20"/>
          <w:lang w:val="es-ES"/>
        </w:rPr>
      </w:pPr>
      <w:r w:rsidRPr="00FB57BA">
        <w:rPr>
          <w:sz w:val="20"/>
          <w:szCs w:val="20"/>
          <w:lang w:val="es-ES"/>
        </w:rPr>
        <w:t>4.</w:t>
      </w:r>
      <w:r w:rsidRPr="00FB57BA">
        <w:rPr>
          <w:sz w:val="20"/>
          <w:szCs w:val="20"/>
          <w:lang w:val="es-ES"/>
        </w:rPr>
        <w:tab/>
      </w:r>
      <w:r w:rsidRPr="00FB57BA">
        <w:rPr>
          <w:i/>
          <w:sz w:val="20"/>
          <w:szCs w:val="20"/>
          <w:lang w:val="es-ES"/>
        </w:rPr>
        <w:t>Solicita</w:t>
      </w:r>
      <w:r w:rsidRPr="00FB57BA">
        <w:rPr>
          <w:sz w:val="20"/>
          <w:szCs w:val="20"/>
          <w:lang w:val="es-ES"/>
        </w:rPr>
        <w:t xml:space="preserve"> a la Mesa, el Grupo multidisciplinario de expertos y la Secretaria Ejecutiva que, de conformidad con sus mandatos respectivos, tengan en cuenta las recomendaciones del grupo de examen</w:t>
      </w:r>
      <w:r w:rsidRPr="00FB57BA">
        <w:rPr>
          <w:rFonts w:eastAsia="Calibri"/>
          <w:sz w:val="20"/>
          <w:szCs w:val="20"/>
          <w:vertAlign w:val="superscript"/>
          <w:lang w:val="es-ES"/>
        </w:rPr>
        <w:footnoteReference w:id="42"/>
      </w:r>
      <w:r w:rsidRPr="00FB57BA">
        <w:rPr>
          <w:sz w:val="20"/>
          <w:szCs w:val="20"/>
          <w:lang w:val="es-ES"/>
        </w:rPr>
        <w:t xml:space="preserve"> en la ejecución del programa de trabajo renovable de la Plataforma hasta 2030 y que determinen las soluciones o las cuestiones que el Plenario deba examinar en su octavo período de</w:t>
      </w:r>
      <w:r w:rsidR="00021325">
        <w:rPr>
          <w:sz w:val="20"/>
          <w:szCs w:val="20"/>
          <w:lang w:val="es-ES"/>
        </w:rPr>
        <w:t> </w:t>
      </w:r>
      <w:r w:rsidRPr="00FB57BA">
        <w:rPr>
          <w:sz w:val="20"/>
          <w:szCs w:val="20"/>
          <w:lang w:val="es-ES"/>
        </w:rPr>
        <w:t>sesiones;</w:t>
      </w:r>
    </w:p>
    <w:p w14:paraId="29AB7D49" w14:textId="4D854139" w:rsidR="00EC597C" w:rsidRPr="00FB57BA" w:rsidRDefault="00EC597C" w:rsidP="00EC597C">
      <w:pPr>
        <w:keepNext/>
        <w:keepLines/>
        <w:tabs>
          <w:tab w:val="num" w:pos="624"/>
        </w:tabs>
        <w:spacing w:after="120"/>
        <w:ind w:left="1247" w:firstLine="624"/>
        <w:rPr>
          <w:rFonts w:eastAsia="Calibri"/>
          <w:sz w:val="20"/>
          <w:szCs w:val="20"/>
          <w:lang w:val="es-ES"/>
        </w:rPr>
      </w:pPr>
      <w:r w:rsidRPr="00FB57BA">
        <w:rPr>
          <w:sz w:val="20"/>
          <w:szCs w:val="20"/>
          <w:lang w:val="es-ES"/>
        </w:rPr>
        <w:t>5.</w:t>
      </w:r>
      <w:r w:rsidRPr="00FB57BA">
        <w:rPr>
          <w:sz w:val="20"/>
          <w:szCs w:val="20"/>
          <w:lang w:val="es-ES"/>
        </w:rPr>
        <w:tab/>
      </w:r>
      <w:r w:rsidRPr="00FB57BA">
        <w:rPr>
          <w:i/>
          <w:sz w:val="20"/>
          <w:szCs w:val="20"/>
          <w:lang w:val="es-ES"/>
        </w:rPr>
        <w:t>Alienta</w:t>
      </w:r>
      <w:r w:rsidRPr="00FB57BA">
        <w:rPr>
          <w:sz w:val="20"/>
          <w:szCs w:val="20"/>
          <w:lang w:val="es-ES"/>
        </w:rPr>
        <w:t xml:space="preserve"> a los miembros y los observadores a los que, de conformidad con la decisión</w:t>
      </w:r>
      <w:r w:rsidR="00125D39" w:rsidRPr="00FB57BA">
        <w:rPr>
          <w:sz w:val="20"/>
          <w:szCs w:val="20"/>
          <w:lang w:val="es-ES"/>
        </w:rPr>
        <w:t> </w:t>
      </w:r>
      <w:r w:rsidRPr="00FB57BA">
        <w:rPr>
          <w:sz w:val="20"/>
          <w:szCs w:val="20"/>
          <w:lang w:val="es-ES"/>
        </w:rPr>
        <w:t>IPBES-5/4, se permite una mayor participación, a que hagan uso de las conclusiones y recomendaciones que figuran en el informe de examen para fundamentar sus decisiones y otras interacciones con la Plataforma y para apoyar la aplicación del programa de trabajo de la Plataforma.</w:t>
      </w:r>
    </w:p>
    <w:p w14:paraId="32F21BAF" w14:textId="77777777" w:rsidR="00EC597C" w:rsidRPr="00FB57BA" w:rsidRDefault="00EC597C" w:rsidP="00EC597C">
      <w:pPr>
        <w:rPr>
          <w:b/>
          <w:sz w:val="20"/>
          <w:szCs w:val="20"/>
          <w:lang w:val="es-ES"/>
        </w:rPr>
      </w:pPr>
      <w:r w:rsidRPr="00FB57BA">
        <w:rPr>
          <w:b/>
          <w:sz w:val="20"/>
          <w:szCs w:val="20"/>
          <w:lang w:val="es-ES"/>
        </w:rPr>
        <w:br w:type="page"/>
      </w:r>
    </w:p>
    <w:p w14:paraId="0D1CCAF7" w14:textId="4C70557B"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FB57BA">
        <w:rPr>
          <w:b/>
          <w:lang w:val="es-ES"/>
        </w:rPr>
        <w:tab/>
      </w:r>
      <w:r w:rsidRPr="00FB57BA">
        <w:rPr>
          <w:b/>
          <w:lang w:val="es-ES"/>
        </w:rPr>
        <w:tab/>
      </w:r>
      <w:r w:rsidRPr="00FB57BA">
        <w:rPr>
          <w:b/>
          <w:sz w:val="28"/>
          <w:szCs w:val="28"/>
          <w:lang w:val="es-ES"/>
        </w:rPr>
        <w:t xml:space="preserve">Decisión IPBES-7/3: </w:t>
      </w:r>
      <w:r w:rsidR="00501472">
        <w:rPr>
          <w:b/>
          <w:sz w:val="28"/>
          <w:szCs w:val="28"/>
          <w:lang w:val="es-ES"/>
        </w:rPr>
        <w:t>O</w:t>
      </w:r>
      <w:r w:rsidRPr="00FB57BA">
        <w:rPr>
          <w:b/>
          <w:sz w:val="28"/>
          <w:szCs w:val="28"/>
          <w:lang w:val="es-ES"/>
        </w:rPr>
        <w:t>rganización de los trabajos del Plenario</w:t>
      </w:r>
      <w:r w:rsidR="00501472">
        <w:rPr>
          <w:b/>
          <w:sz w:val="28"/>
          <w:szCs w:val="28"/>
          <w:lang w:val="es-ES"/>
        </w:rPr>
        <w:t xml:space="preserve"> y</w:t>
      </w:r>
      <w:r w:rsidRPr="00FB57BA">
        <w:rPr>
          <w:b/>
          <w:sz w:val="28"/>
          <w:szCs w:val="28"/>
          <w:lang w:val="es-ES"/>
        </w:rPr>
        <w:t xml:space="preserve"> fechas y lugares de celebración de los futuros períodos de sesiones del Plenario</w:t>
      </w:r>
    </w:p>
    <w:p w14:paraId="24A316A9" w14:textId="653A6CEA" w:rsidR="00EC597C" w:rsidRPr="00FB57BA" w:rsidRDefault="00EC597C" w:rsidP="00EC597C">
      <w:pPr>
        <w:tabs>
          <w:tab w:val="left" w:pos="624"/>
          <w:tab w:val="left" w:pos="4082"/>
        </w:tabs>
        <w:spacing w:after="120"/>
        <w:ind w:left="1247" w:firstLine="624"/>
        <w:rPr>
          <w:i/>
          <w:sz w:val="20"/>
          <w:szCs w:val="20"/>
          <w:lang w:val="es-ES"/>
        </w:rPr>
      </w:pPr>
      <w:r w:rsidRPr="00FB57BA">
        <w:rPr>
          <w:i/>
          <w:iCs/>
          <w:sz w:val="20"/>
          <w:szCs w:val="20"/>
          <w:lang w:val="es-ES"/>
        </w:rPr>
        <w:t>El Plenario,</w:t>
      </w:r>
      <w:r w:rsidRPr="00FB57BA">
        <w:rPr>
          <w:sz w:val="20"/>
          <w:szCs w:val="20"/>
          <w:lang w:val="es-ES"/>
        </w:rPr>
        <w:t xml:space="preserve"> </w:t>
      </w:r>
    </w:p>
    <w:p w14:paraId="1FA91C53" w14:textId="77777777" w:rsidR="00EC597C" w:rsidRPr="00FB57BA" w:rsidRDefault="00EC597C" w:rsidP="00EC597C">
      <w:pPr>
        <w:numPr>
          <w:ilvl w:val="0"/>
          <w:numId w:val="9"/>
        </w:numPr>
        <w:tabs>
          <w:tab w:val="left" w:pos="624"/>
        </w:tabs>
        <w:spacing w:after="120"/>
        <w:ind w:left="1247" w:firstLine="624"/>
        <w:rPr>
          <w:color w:val="000000"/>
          <w:sz w:val="20"/>
          <w:szCs w:val="20"/>
          <w:lang w:val="es-ES"/>
        </w:rPr>
      </w:pPr>
      <w:r w:rsidRPr="00FB57BA">
        <w:rPr>
          <w:i/>
          <w:sz w:val="20"/>
          <w:szCs w:val="20"/>
          <w:lang w:val="es-ES"/>
        </w:rPr>
        <w:t>Decide</w:t>
      </w:r>
      <w:r w:rsidRPr="00FB57BA">
        <w:rPr>
          <w:sz w:val="20"/>
          <w:szCs w:val="20"/>
          <w:lang w:val="es-ES"/>
        </w:rPr>
        <w:t xml:space="preserve"> que celebrará su octavo período de sesiones en enero o en febrero de 2021;</w:t>
      </w:r>
    </w:p>
    <w:p w14:paraId="35B06835" w14:textId="77777777"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2.</w:t>
      </w:r>
      <w:r w:rsidRPr="00FB57BA">
        <w:rPr>
          <w:sz w:val="20"/>
          <w:szCs w:val="20"/>
          <w:lang w:val="es-ES"/>
        </w:rPr>
        <w:tab/>
      </w:r>
      <w:r w:rsidRPr="00FB57BA">
        <w:rPr>
          <w:i/>
          <w:sz w:val="20"/>
          <w:szCs w:val="20"/>
          <w:lang w:val="es-ES"/>
        </w:rPr>
        <w:t>Decide también</w:t>
      </w:r>
      <w:r w:rsidRPr="00FB57BA">
        <w:rPr>
          <w:sz w:val="20"/>
          <w:szCs w:val="20"/>
          <w:lang w:val="es-ES"/>
        </w:rPr>
        <w:t xml:space="preserve"> aceptar con agradecimiento el ofrecimiento del Gobierno de Marruecos de acoger el octavo período de sesiones del Plenario en Marrakech, siempre y cuando se consiga concertar un acuerdo con el país anfitrión;</w:t>
      </w:r>
    </w:p>
    <w:p w14:paraId="4B9A7ABE" w14:textId="77777777"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3.</w:t>
      </w:r>
      <w:r w:rsidRPr="00FB57BA">
        <w:rPr>
          <w:sz w:val="20"/>
          <w:szCs w:val="20"/>
          <w:lang w:val="es-ES"/>
        </w:rPr>
        <w:tab/>
      </w:r>
      <w:r w:rsidRPr="00FB57BA">
        <w:rPr>
          <w:i/>
          <w:sz w:val="20"/>
          <w:szCs w:val="20"/>
          <w:lang w:val="es-ES"/>
        </w:rPr>
        <w:t xml:space="preserve">Solicita </w:t>
      </w:r>
      <w:r w:rsidRPr="00FB57BA">
        <w:rPr>
          <w:sz w:val="20"/>
          <w:szCs w:val="20"/>
          <w:lang w:val="es-ES"/>
        </w:rPr>
        <w:t>a la Mesa que fije la fecha de celebración del período de sesiones en consulta con el país anfitrión;</w:t>
      </w:r>
    </w:p>
    <w:p w14:paraId="00639B6D" w14:textId="3445E625"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4.</w:t>
      </w:r>
      <w:r w:rsidRPr="00FB57BA">
        <w:rPr>
          <w:sz w:val="20"/>
          <w:szCs w:val="20"/>
          <w:lang w:val="es-ES"/>
        </w:rPr>
        <w:tab/>
      </w:r>
      <w:r w:rsidRPr="00FB57BA">
        <w:rPr>
          <w:i/>
          <w:sz w:val="20"/>
          <w:szCs w:val="20"/>
          <w:lang w:val="es-ES"/>
        </w:rPr>
        <w:t xml:space="preserve">Solicita </w:t>
      </w:r>
      <w:r w:rsidRPr="00FB57BA">
        <w:rPr>
          <w:sz w:val="20"/>
          <w:szCs w:val="20"/>
          <w:lang w:val="es-ES"/>
        </w:rPr>
        <w:t>a la Secretaria Ejecutiva que celebre consultas con el Gobierno de Marruecos a</w:t>
      </w:r>
      <w:r w:rsidR="002B630C">
        <w:rPr>
          <w:sz w:val="20"/>
          <w:szCs w:val="20"/>
          <w:lang w:val="es-ES"/>
        </w:rPr>
        <w:t> </w:t>
      </w:r>
      <w:r w:rsidRPr="00FB57BA">
        <w:rPr>
          <w:sz w:val="20"/>
          <w:szCs w:val="20"/>
          <w:lang w:val="es-ES"/>
        </w:rPr>
        <w:t xml:space="preserve">fin de negociar un acuerdo con el país anfitrión de conformidad con la resolución 40/243 de la </w:t>
      </w:r>
      <w:r w:rsidR="0034736D">
        <w:rPr>
          <w:sz w:val="20"/>
          <w:szCs w:val="20"/>
          <w:lang w:val="es-ES"/>
        </w:rPr>
        <w:t>Asamblea General</w:t>
      </w:r>
      <w:r w:rsidRPr="00FB57BA">
        <w:rPr>
          <w:sz w:val="20"/>
          <w:szCs w:val="20"/>
          <w:lang w:val="es-ES"/>
        </w:rPr>
        <w:t xml:space="preserve"> y en cumplimiento de las disposiciones de la instrucción administrativa ST/AI/342 de las </w:t>
      </w:r>
      <w:r w:rsidR="0034736D">
        <w:rPr>
          <w:sz w:val="20"/>
          <w:szCs w:val="20"/>
          <w:lang w:val="es-ES"/>
        </w:rPr>
        <w:t>Naciones Unidas</w:t>
      </w:r>
      <w:r w:rsidRPr="00FB57BA">
        <w:rPr>
          <w:sz w:val="20"/>
          <w:szCs w:val="20"/>
          <w:lang w:val="es-ES"/>
        </w:rPr>
        <w:t>, con miras a concertar y firmar el acuerdo con el país anfitrión lo antes posible; y que organice el octavo período de sesiones del Plenario, en estrecha colaboración con el</w:t>
      </w:r>
      <w:r w:rsidR="002B630C">
        <w:rPr>
          <w:sz w:val="20"/>
          <w:szCs w:val="20"/>
          <w:lang w:val="es-ES"/>
        </w:rPr>
        <w:t> </w:t>
      </w:r>
      <w:r w:rsidRPr="00FB57BA">
        <w:rPr>
          <w:sz w:val="20"/>
          <w:szCs w:val="20"/>
          <w:lang w:val="es-ES"/>
        </w:rPr>
        <w:t>país</w:t>
      </w:r>
      <w:r w:rsidR="002B630C">
        <w:rPr>
          <w:sz w:val="20"/>
          <w:szCs w:val="20"/>
          <w:lang w:val="es-ES"/>
        </w:rPr>
        <w:t> </w:t>
      </w:r>
      <w:r w:rsidRPr="00FB57BA">
        <w:rPr>
          <w:sz w:val="20"/>
          <w:szCs w:val="20"/>
          <w:lang w:val="es-ES"/>
        </w:rPr>
        <w:t xml:space="preserve">anfitrión, e invite a los miembros y observadores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a que participen en él;</w:t>
      </w:r>
    </w:p>
    <w:p w14:paraId="084E5441" w14:textId="77777777"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5.</w:t>
      </w:r>
      <w:r w:rsidRPr="00FB57BA">
        <w:rPr>
          <w:sz w:val="20"/>
          <w:szCs w:val="20"/>
          <w:lang w:val="es-ES"/>
        </w:rPr>
        <w:tab/>
      </w:r>
      <w:r w:rsidRPr="00FB57BA">
        <w:rPr>
          <w:i/>
          <w:sz w:val="20"/>
          <w:szCs w:val="20"/>
          <w:lang w:val="es-ES"/>
        </w:rPr>
        <w:t>Invita</w:t>
      </w:r>
      <w:r w:rsidRPr="00FB57BA">
        <w:rPr>
          <w:sz w:val="20"/>
          <w:szCs w:val="20"/>
          <w:lang w:val="es-ES"/>
        </w:rPr>
        <w:t xml:space="preserve"> a los miembros que se encuentren en condiciones de hacerlo a que consideren la posibilidad de acoger el noveno período de sesiones del Plenario, que se prevé celebrar en 2022;</w:t>
      </w:r>
    </w:p>
    <w:p w14:paraId="4003092C"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6.</w:t>
      </w:r>
      <w:r w:rsidRPr="00FB57BA">
        <w:rPr>
          <w:sz w:val="20"/>
          <w:szCs w:val="20"/>
          <w:lang w:val="es-ES"/>
        </w:rPr>
        <w:tab/>
      </w:r>
      <w:r w:rsidRPr="00FB57BA">
        <w:rPr>
          <w:i/>
          <w:sz w:val="20"/>
          <w:szCs w:val="20"/>
          <w:lang w:val="es-ES"/>
        </w:rPr>
        <w:t xml:space="preserve">Solicita </w:t>
      </w:r>
      <w:r w:rsidRPr="00FB57BA">
        <w:rPr>
          <w:sz w:val="20"/>
          <w:szCs w:val="20"/>
          <w:lang w:val="es-ES"/>
        </w:rPr>
        <w:t>a la Secretaria Ejecutiva que, bajo la orientación de la Mesa, celebre consultas con los miembros de la Plataforma que en el período previo al octavo período de sesiones del Plenario, puedan ofrecerse a acoger el noveno período de sesiones;</w:t>
      </w:r>
    </w:p>
    <w:p w14:paraId="4F83B0BF" w14:textId="4C8F560C"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7.</w:t>
      </w:r>
      <w:r w:rsidRPr="00FB57BA">
        <w:rPr>
          <w:sz w:val="20"/>
          <w:szCs w:val="20"/>
          <w:lang w:val="es-ES"/>
        </w:rPr>
        <w:tab/>
      </w:r>
      <w:r w:rsidRPr="00FB57BA">
        <w:rPr>
          <w:i/>
          <w:sz w:val="20"/>
          <w:szCs w:val="20"/>
          <w:lang w:val="es-ES"/>
        </w:rPr>
        <w:t>Solicita también</w:t>
      </w:r>
      <w:r w:rsidRPr="00FB57BA">
        <w:rPr>
          <w:sz w:val="20"/>
          <w:szCs w:val="20"/>
          <w:lang w:val="es-ES"/>
        </w:rPr>
        <w:t xml:space="preserve"> a la Secretaria Ejecutiva que informe al Plenario, en su octavo período de sesiones, sobre los progresos realizados en las consultas a que se hace referencia antes en el párrafo</w:t>
      </w:r>
      <w:r w:rsidR="002B630C">
        <w:rPr>
          <w:sz w:val="20"/>
          <w:szCs w:val="20"/>
          <w:lang w:val="es-ES"/>
        </w:rPr>
        <w:t> </w:t>
      </w:r>
      <w:r w:rsidRPr="00FB57BA">
        <w:rPr>
          <w:sz w:val="20"/>
          <w:szCs w:val="20"/>
          <w:lang w:val="es-ES"/>
        </w:rPr>
        <w:t>6 de la presente decisión, a los efectos de que el Plenario adopte, en ese período de sesiones, una decisión sobre la fecha y el lugar de celebración de su noveno período de sesiones;</w:t>
      </w:r>
    </w:p>
    <w:p w14:paraId="0A205CCB"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8.</w:t>
      </w:r>
      <w:r w:rsidRPr="00FB57BA">
        <w:rPr>
          <w:sz w:val="20"/>
          <w:szCs w:val="20"/>
          <w:lang w:val="es-ES"/>
        </w:rPr>
        <w:tab/>
      </w:r>
      <w:r w:rsidRPr="00FB57BA">
        <w:rPr>
          <w:i/>
          <w:sz w:val="20"/>
          <w:szCs w:val="20"/>
          <w:lang w:val="es-ES"/>
        </w:rPr>
        <w:t>Toma nota</w:t>
      </w:r>
      <w:r w:rsidRPr="00FB57BA">
        <w:rPr>
          <w:sz w:val="20"/>
          <w:szCs w:val="20"/>
          <w:lang w:val="es-ES"/>
        </w:rPr>
        <w:t xml:space="preserve"> del proyecto de programa provisional del octavo período de sesiones del Plenario, que figura en el anexo de la presente decisión; </w:t>
      </w:r>
    </w:p>
    <w:p w14:paraId="16947D37" w14:textId="77777777" w:rsidR="00EC597C" w:rsidRPr="00FB57BA" w:rsidRDefault="00EC597C" w:rsidP="00EC597C">
      <w:pPr>
        <w:keepNext/>
        <w:keepLines/>
        <w:tabs>
          <w:tab w:val="left" w:pos="624"/>
        </w:tabs>
        <w:spacing w:after="120"/>
        <w:ind w:left="1247" w:firstLine="624"/>
        <w:rPr>
          <w:color w:val="000000"/>
          <w:sz w:val="20"/>
          <w:szCs w:val="20"/>
          <w:lang w:val="es-ES"/>
        </w:rPr>
      </w:pPr>
      <w:r w:rsidRPr="00FB57BA">
        <w:rPr>
          <w:sz w:val="20"/>
          <w:szCs w:val="20"/>
          <w:lang w:val="es-ES"/>
        </w:rPr>
        <w:t>9.</w:t>
      </w:r>
      <w:r w:rsidRPr="00FB57BA">
        <w:rPr>
          <w:sz w:val="20"/>
          <w:szCs w:val="20"/>
          <w:lang w:val="es-ES"/>
        </w:rPr>
        <w:tab/>
        <w:t>S</w:t>
      </w:r>
      <w:r w:rsidRPr="00FB57BA">
        <w:rPr>
          <w:i/>
          <w:sz w:val="20"/>
          <w:szCs w:val="20"/>
          <w:lang w:val="es-ES"/>
        </w:rPr>
        <w:t>olicita</w:t>
      </w:r>
      <w:r w:rsidRPr="00FB57BA">
        <w:rPr>
          <w:sz w:val="20"/>
          <w:szCs w:val="20"/>
          <w:lang w:val="es-ES"/>
        </w:rPr>
        <w:t xml:space="preserve"> a la Secretaria Ejecutiva que invite a los miembros y los observadores que hayan sido autorizados a tener una mayor participación de conformidad con la decisión IPBES-5/4, a presentar, a más tardar el 1 de julio de 2019, observaciones por escrito sobre el proyecto de organización de los trabajos del octavo período de sesiones del Plenario; </w:t>
      </w:r>
    </w:p>
    <w:p w14:paraId="59945390"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10.</w:t>
      </w:r>
      <w:r w:rsidRPr="00FB57BA">
        <w:rPr>
          <w:sz w:val="20"/>
          <w:szCs w:val="20"/>
          <w:lang w:val="es-ES"/>
        </w:rPr>
        <w:tab/>
      </w:r>
      <w:r w:rsidRPr="00FB57BA">
        <w:rPr>
          <w:i/>
          <w:sz w:val="20"/>
          <w:szCs w:val="20"/>
          <w:lang w:val="es-ES"/>
        </w:rPr>
        <w:t>Solicita también</w:t>
      </w:r>
      <w:r w:rsidRPr="00FB57BA">
        <w:rPr>
          <w:sz w:val="20"/>
          <w:szCs w:val="20"/>
          <w:lang w:val="es-ES"/>
        </w:rPr>
        <w:t xml:space="preserve"> a la Secretaria Ejecutiva que dé los toques finales a la organización propuesta de los trabajos del octavo período de sesiones del Plenario en consonancia con las observaciones recibidas en el séptimo período de sesiones del Plenario y las observaciones por escrito recibidas en respuesta a la invitación a la que se hace referencia en el párrafo 9 de la presente decisión.</w:t>
      </w:r>
    </w:p>
    <w:p w14:paraId="2A569813" w14:textId="77777777" w:rsidR="00EC597C" w:rsidRPr="007605E4"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FB57BA">
        <w:rPr>
          <w:sz w:val="20"/>
          <w:szCs w:val="20"/>
          <w:lang w:val="es-ES"/>
        </w:rPr>
        <w:tab/>
      </w:r>
      <w:r w:rsidRPr="007605E4">
        <w:rPr>
          <w:sz w:val="28"/>
          <w:szCs w:val="28"/>
          <w:lang w:val="es-ES"/>
        </w:rPr>
        <w:tab/>
      </w:r>
      <w:r w:rsidRPr="007605E4">
        <w:rPr>
          <w:b/>
          <w:sz w:val="28"/>
          <w:szCs w:val="28"/>
          <w:lang w:val="es-ES"/>
        </w:rPr>
        <w:t>Anexo de la decisión IPBES-7/3</w:t>
      </w:r>
    </w:p>
    <w:p w14:paraId="5714E5CC" w14:textId="680903E8" w:rsidR="00EC597C" w:rsidRPr="007605E4"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7605E4">
        <w:rPr>
          <w:b/>
          <w:sz w:val="28"/>
          <w:szCs w:val="28"/>
          <w:lang w:val="es-ES"/>
        </w:rPr>
        <w:tab/>
      </w:r>
      <w:r w:rsidRPr="007605E4">
        <w:rPr>
          <w:b/>
          <w:sz w:val="28"/>
          <w:szCs w:val="28"/>
          <w:lang w:val="es-ES"/>
        </w:rPr>
        <w:tab/>
        <w:t>Proyecto de programa provisional del octavo período de sesiones</w:t>
      </w:r>
      <w:r w:rsidR="00021325" w:rsidRPr="007605E4">
        <w:rPr>
          <w:b/>
          <w:sz w:val="28"/>
          <w:szCs w:val="28"/>
          <w:lang w:val="es-ES"/>
        </w:rPr>
        <w:t> </w:t>
      </w:r>
      <w:r w:rsidRPr="007605E4">
        <w:rPr>
          <w:b/>
          <w:sz w:val="28"/>
          <w:szCs w:val="28"/>
          <w:lang w:val="es-ES"/>
        </w:rPr>
        <w:t xml:space="preserve">del Plenario de la Plataforma Intergubernamental </w:t>
      </w:r>
      <w:r w:rsidR="00B92D4A" w:rsidRPr="007605E4">
        <w:rPr>
          <w:b/>
          <w:sz w:val="28"/>
          <w:szCs w:val="28"/>
          <w:lang w:val="es-ES"/>
        </w:rPr>
        <w:t>Científico</w:t>
      </w:r>
      <w:r w:rsidR="00B92D4A" w:rsidRPr="007605E4">
        <w:rPr>
          <w:b/>
          <w:sz w:val="28"/>
          <w:szCs w:val="28"/>
          <w:lang w:val="es-ES"/>
        </w:rPr>
        <w:noBreakHyphen/>
        <w:t>normativa</w:t>
      </w:r>
      <w:r w:rsidRPr="007605E4">
        <w:rPr>
          <w:b/>
          <w:sz w:val="28"/>
          <w:szCs w:val="28"/>
          <w:lang w:val="es-ES"/>
        </w:rPr>
        <w:t xml:space="preserve"> sobre Diversidad Biológica y Servicios de</w:t>
      </w:r>
      <w:r w:rsidR="00021325" w:rsidRPr="007605E4">
        <w:rPr>
          <w:b/>
          <w:sz w:val="28"/>
          <w:szCs w:val="28"/>
          <w:lang w:val="es-ES"/>
        </w:rPr>
        <w:t> </w:t>
      </w:r>
      <w:r w:rsidRPr="007605E4">
        <w:rPr>
          <w:b/>
          <w:sz w:val="28"/>
          <w:szCs w:val="28"/>
          <w:lang w:val="es-ES"/>
        </w:rPr>
        <w:t>los</w:t>
      </w:r>
      <w:r w:rsidR="00021325" w:rsidRPr="007605E4">
        <w:rPr>
          <w:b/>
          <w:sz w:val="28"/>
          <w:szCs w:val="28"/>
          <w:lang w:val="es-ES"/>
        </w:rPr>
        <w:t> </w:t>
      </w:r>
      <w:r w:rsidRPr="007605E4">
        <w:rPr>
          <w:b/>
          <w:sz w:val="28"/>
          <w:szCs w:val="28"/>
          <w:lang w:val="es-ES"/>
        </w:rPr>
        <w:t>Ecosistemas</w:t>
      </w:r>
    </w:p>
    <w:p w14:paraId="57C0953B" w14:textId="77777777" w:rsidR="00EC597C" w:rsidRPr="00FB57BA" w:rsidRDefault="00EC597C" w:rsidP="001D68AD">
      <w:pPr>
        <w:keepNext/>
        <w:keepLines/>
        <w:numPr>
          <w:ilvl w:val="0"/>
          <w:numId w:val="10"/>
        </w:numPr>
        <w:spacing w:after="120"/>
        <w:ind w:left="1871" w:hanging="624"/>
        <w:rPr>
          <w:sz w:val="20"/>
          <w:szCs w:val="20"/>
          <w:lang w:val="es-ES"/>
        </w:rPr>
      </w:pPr>
      <w:r w:rsidRPr="00FB57BA">
        <w:rPr>
          <w:sz w:val="20"/>
          <w:szCs w:val="20"/>
          <w:lang w:val="es-ES"/>
        </w:rPr>
        <w:t>Apertura del período de sesiones.</w:t>
      </w:r>
    </w:p>
    <w:p w14:paraId="1229D546" w14:textId="77777777" w:rsidR="00EC597C" w:rsidRPr="00FB57BA" w:rsidRDefault="00EC597C" w:rsidP="00EC597C">
      <w:pPr>
        <w:keepNext/>
        <w:keepLines/>
        <w:numPr>
          <w:ilvl w:val="0"/>
          <w:numId w:val="10"/>
        </w:numPr>
        <w:spacing w:after="120"/>
        <w:ind w:left="1871" w:hanging="624"/>
        <w:rPr>
          <w:sz w:val="20"/>
          <w:szCs w:val="20"/>
          <w:lang w:val="es-ES"/>
        </w:rPr>
      </w:pPr>
      <w:r w:rsidRPr="00FB57BA">
        <w:rPr>
          <w:sz w:val="20"/>
          <w:szCs w:val="20"/>
          <w:lang w:val="es-ES"/>
        </w:rPr>
        <w:t>Cuestiones de organización:</w:t>
      </w:r>
    </w:p>
    <w:p w14:paraId="69E793ED" w14:textId="77777777" w:rsidR="00EC597C" w:rsidRPr="00FB57BA" w:rsidRDefault="00EC597C" w:rsidP="001D68AD">
      <w:pPr>
        <w:keepNext/>
        <w:keepLines/>
        <w:spacing w:after="120"/>
        <w:ind w:left="1871"/>
        <w:rPr>
          <w:sz w:val="20"/>
          <w:szCs w:val="20"/>
          <w:lang w:val="es-ES"/>
        </w:rPr>
      </w:pPr>
      <w:r w:rsidRPr="00FB57BA">
        <w:rPr>
          <w:sz w:val="20"/>
          <w:szCs w:val="20"/>
          <w:lang w:val="es-ES"/>
        </w:rPr>
        <w:t>a)</w:t>
      </w:r>
      <w:r w:rsidRPr="00FB57BA">
        <w:rPr>
          <w:sz w:val="20"/>
          <w:szCs w:val="20"/>
          <w:lang w:val="es-ES"/>
        </w:rPr>
        <w:tab/>
        <w:t>Aprobación del programa y organización de los trabajos;</w:t>
      </w:r>
    </w:p>
    <w:p w14:paraId="7422DF75" w14:textId="546AF918" w:rsidR="00EC597C" w:rsidRPr="00FB57BA" w:rsidRDefault="00021325" w:rsidP="001D68AD">
      <w:pPr>
        <w:keepNext/>
        <w:keepLines/>
        <w:spacing w:after="120"/>
        <w:ind w:left="1871"/>
        <w:rPr>
          <w:sz w:val="20"/>
          <w:szCs w:val="20"/>
          <w:lang w:val="es-ES"/>
        </w:rPr>
      </w:pPr>
      <w:r>
        <w:rPr>
          <w:sz w:val="20"/>
          <w:szCs w:val="20"/>
          <w:lang w:val="es-ES"/>
        </w:rPr>
        <w:t>b)</w:t>
      </w:r>
      <w:r>
        <w:rPr>
          <w:sz w:val="20"/>
          <w:szCs w:val="20"/>
          <w:lang w:val="es-ES"/>
        </w:rPr>
        <w:tab/>
      </w:r>
      <w:r w:rsidR="00EC597C" w:rsidRPr="00FB57BA">
        <w:rPr>
          <w:sz w:val="20"/>
          <w:szCs w:val="20"/>
          <w:lang w:val="es-ES"/>
        </w:rPr>
        <w:t>Estado de la composición de la Plataforma.</w:t>
      </w:r>
    </w:p>
    <w:p w14:paraId="78E38F13"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Admisión de observadores.</w:t>
      </w:r>
    </w:p>
    <w:p w14:paraId="4CF4CA9B"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Credenciales de los representantes.</w:t>
      </w:r>
    </w:p>
    <w:p w14:paraId="660D7C24"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 xml:space="preserve">Informe de la Secretaria Ejecutiva sobre la ejecución del programa de trabajo. </w:t>
      </w:r>
    </w:p>
    <w:p w14:paraId="2E605722"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 xml:space="preserve">Arreglos financieros y presupuestarios para la Plataforma. </w:t>
      </w:r>
    </w:p>
    <w:p w14:paraId="40FB75F7" w14:textId="77777777" w:rsidR="00EC597C" w:rsidRPr="00FB57BA" w:rsidRDefault="00EC597C" w:rsidP="00EC597C">
      <w:pPr>
        <w:keepNext/>
        <w:keepLines/>
        <w:numPr>
          <w:ilvl w:val="0"/>
          <w:numId w:val="10"/>
        </w:numPr>
        <w:spacing w:after="120"/>
        <w:ind w:left="1871" w:hanging="624"/>
        <w:rPr>
          <w:sz w:val="20"/>
          <w:szCs w:val="20"/>
          <w:lang w:val="es-ES"/>
        </w:rPr>
      </w:pPr>
      <w:r w:rsidRPr="00FB57BA">
        <w:rPr>
          <w:sz w:val="20"/>
          <w:szCs w:val="20"/>
          <w:lang w:val="es-ES"/>
        </w:rPr>
        <w:t>Asuntos relacionados con la aplicación del programa de trabajo:</w:t>
      </w:r>
    </w:p>
    <w:p w14:paraId="09E94A91" w14:textId="77777777" w:rsidR="00EC597C" w:rsidRPr="00FB57BA" w:rsidRDefault="00EC597C" w:rsidP="001D68AD">
      <w:pPr>
        <w:keepNext/>
        <w:keepLines/>
        <w:spacing w:after="120"/>
        <w:ind w:left="2495" w:hanging="624"/>
        <w:rPr>
          <w:sz w:val="20"/>
          <w:szCs w:val="20"/>
          <w:lang w:val="es-ES"/>
        </w:rPr>
      </w:pPr>
      <w:r w:rsidRPr="00FB57BA">
        <w:rPr>
          <w:sz w:val="20"/>
          <w:szCs w:val="20"/>
          <w:lang w:val="es-ES"/>
        </w:rPr>
        <w:t>a)</w:t>
      </w:r>
      <w:r w:rsidRPr="00FB57BA">
        <w:rPr>
          <w:sz w:val="20"/>
          <w:szCs w:val="20"/>
          <w:lang w:val="es-ES"/>
        </w:rPr>
        <w:tab/>
        <w:t>Informe de análisis inicial de una evaluación temática de los vínculos entre la diversidad biológica, el agua, la alimentación y la salud;</w:t>
      </w:r>
    </w:p>
    <w:p w14:paraId="55DE5B3D" w14:textId="7E6E5DB7" w:rsidR="00EC597C" w:rsidRPr="00FB57BA" w:rsidRDefault="00FB57BA" w:rsidP="00FB57BA">
      <w:pPr>
        <w:keepNext/>
        <w:keepLines/>
        <w:spacing w:after="120"/>
        <w:ind w:left="2495" w:hanging="624"/>
        <w:rPr>
          <w:sz w:val="20"/>
          <w:szCs w:val="20"/>
          <w:lang w:val="es-ES"/>
        </w:rPr>
      </w:pPr>
      <w:r w:rsidRPr="00FB57BA">
        <w:rPr>
          <w:sz w:val="20"/>
          <w:szCs w:val="20"/>
          <w:lang w:val="es-ES"/>
        </w:rPr>
        <w:t>b)</w:t>
      </w:r>
      <w:r w:rsidRPr="00FB57BA">
        <w:rPr>
          <w:sz w:val="20"/>
          <w:szCs w:val="20"/>
          <w:lang w:val="es-ES"/>
        </w:rPr>
        <w:tab/>
      </w:r>
      <w:r w:rsidR="00EC597C" w:rsidRPr="00FB57BA">
        <w:rPr>
          <w:sz w:val="20"/>
          <w:szCs w:val="20"/>
          <w:lang w:val="es-ES"/>
        </w:rPr>
        <w:t>Informe de análisis inicial de una evaluación temática de las causas subyacentes de la pérdida de la diversidad biológica y los factores determinantes de las opciones para lograr un cambio transformador y la Visión 2050 para la Diversidad Biológica;</w:t>
      </w:r>
    </w:p>
    <w:p w14:paraId="4E5F26B3" w14:textId="77777777" w:rsidR="00EC597C" w:rsidRPr="00FB57BA" w:rsidRDefault="00EC597C" w:rsidP="00FB57BA">
      <w:pPr>
        <w:keepNext/>
        <w:keepLines/>
        <w:spacing w:after="120"/>
        <w:ind w:left="2495" w:hanging="624"/>
        <w:rPr>
          <w:sz w:val="20"/>
          <w:szCs w:val="20"/>
          <w:lang w:val="es-ES"/>
        </w:rPr>
      </w:pPr>
      <w:r w:rsidRPr="00FB57BA">
        <w:rPr>
          <w:sz w:val="20"/>
          <w:szCs w:val="20"/>
          <w:lang w:val="es-ES"/>
        </w:rPr>
        <w:t>c)</w:t>
      </w:r>
      <w:r w:rsidRPr="00FB57BA">
        <w:rPr>
          <w:sz w:val="20"/>
          <w:szCs w:val="20"/>
          <w:lang w:val="es-ES"/>
        </w:rPr>
        <w:tab/>
        <w:t>Equipos de tareas y grupos de expertos.</w:t>
      </w:r>
    </w:p>
    <w:p w14:paraId="335C7E50"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Organización de los trabajos del Plenario y fechas y lugares de celebración de los futuros períodos de sesiones.</w:t>
      </w:r>
    </w:p>
    <w:p w14:paraId="7E66A25E" w14:textId="6AEFA8C6"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 xml:space="preserve">Arreglos institucionales: arreglos cooperativos de asociación de las </w:t>
      </w:r>
      <w:r w:rsidR="0034736D">
        <w:rPr>
          <w:sz w:val="20"/>
          <w:szCs w:val="20"/>
          <w:lang w:val="es-ES"/>
        </w:rPr>
        <w:t>Naciones Unidas</w:t>
      </w:r>
      <w:r w:rsidRPr="00FB57BA">
        <w:rPr>
          <w:sz w:val="20"/>
          <w:szCs w:val="20"/>
          <w:lang w:val="es-ES"/>
        </w:rPr>
        <w:t xml:space="preserve"> para la labor de la Plataforma y su Secretaría.</w:t>
      </w:r>
    </w:p>
    <w:p w14:paraId="426FF226"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Aprobación del informe.</w:t>
      </w:r>
    </w:p>
    <w:p w14:paraId="5BA97B56" w14:textId="77777777" w:rsidR="00EC597C" w:rsidRPr="00FB57BA" w:rsidRDefault="00EC597C" w:rsidP="00EC597C">
      <w:pPr>
        <w:numPr>
          <w:ilvl w:val="0"/>
          <w:numId w:val="10"/>
        </w:numPr>
        <w:spacing w:after="120"/>
        <w:ind w:left="1871" w:hanging="624"/>
        <w:rPr>
          <w:sz w:val="20"/>
          <w:szCs w:val="20"/>
          <w:lang w:val="es-ES"/>
        </w:rPr>
      </w:pPr>
      <w:r w:rsidRPr="00FB57BA">
        <w:rPr>
          <w:sz w:val="20"/>
          <w:szCs w:val="20"/>
          <w:lang w:val="es-ES"/>
        </w:rPr>
        <w:t>Clausura del período de sesiones.</w:t>
      </w:r>
    </w:p>
    <w:p w14:paraId="0FED82CA" w14:textId="77777777" w:rsidR="00EC597C" w:rsidRPr="00FB57BA" w:rsidRDefault="00EC597C" w:rsidP="00EC597C">
      <w:pPr>
        <w:rPr>
          <w:b/>
          <w:sz w:val="20"/>
          <w:szCs w:val="20"/>
          <w:lang w:val="es-ES"/>
        </w:rPr>
        <w:sectPr w:rsidR="00EC597C" w:rsidRPr="00FB57BA" w:rsidSect="00E52A31">
          <w:headerReference w:type="first" r:id="rId33"/>
          <w:footerReference w:type="first" r:id="rId34"/>
          <w:footnotePr>
            <w:numRestart w:val="eachSect"/>
          </w:footnotePr>
          <w:pgSz w:w="11907" w:h="16840" w:code="9"/>
          <w:pgMar w:top="907" w:right="992" w:bottom="1418" w:left="1418" w:header="539" w:footer="975" w:gutter="0"/>
          <w:cols w:space="539"/>
          <w:titlePg/>
          <w:docGrid w:linePitch="360"/>
        </w:sectPr>
      </w:pPr>
    </w:p>
    <w:p w14:paraId="25BF2C1E" w14:textId="29C2E69F" w:rsidR="00EC597C" w:rsidRPr="00FB57BA" w:rsidRDefault="00EC597C" w:rsidP="00EC597C">
      <w:pPr>
        <w:keepNext/>
        <w:keepLines/>
        <w:tabs>
          <w:tab w:val="right" w:pos="851"/>
          <w:tab w:val="left" w:pos="1247"/>
          <w:tab w:val="left" w:pos="1814"/>
          <w:tab w:val="left" w:pos="2381"/>
          <w:tab w:val="left" w:pos="2948"/>
          <w:tab w:val="left" w:pos="3515"/>
          <w:tab w:val="right" w:pos="9213"/>
        </w:tabs>
        <w:suppressAutoHyphens/>
        <w:spacing w:before="240" w:after="120"/>
        <w:ind w:left="2494" w:right="284" w:hanging="1247"/>
        <w:rPr>
          <w:b/>
          <w:sz w:val="28"/>
          <w:szCs w:val="28"/>
          <w:lang w:val="es-ES"/>
        </w:rPr>
      </w:pPr>
      <w:r w:rsidRPr="00FB57BA">
        <w:rPr>
          <w:b/>
          <w:bCs/>
          <w:sz w:val="28"/>
          <w:szCs w:val="28"/>
          <w:lang w:val="es-ES"/>
        </w:rPr>
        <w:t xml:space="preserve">Decisión IPBES-7/4: </w:t>
      </w:r>
      <w:r w:rsidR="00501472">
        <w:rPr>
          <w:b/>
          <w:bCs/>
          <w:sz w:val="28"/>
          <w:szCs w:val="28"/>
          <w:lang w:val="es-ES"/>
        </w:rPr>
        <w:t>Arreglos</w:t>
      </w:r>
      <w:r w:rsidRPr="00FB57BA">
        <w:rPr>
          <w:b/>
          <w:bCs/>
          <w:sz w:val="28"/>
          <w:szCs w:val="28"/>
          <w:lang w:val="es-ES"/>
        </w:rPr>
        <w:t xml:space="preserve"> financier</w:t>
      </w:r>
      <w:r w:rsidR="00501472">
        <w:rPr>
          <w:b/>
          <w:bCs/>
          <w:sz w:val="28"/>
          <w:szCs w:val="28"/>
          <w:lang w:val="es-ES"/>
        </w:rPr>
        <w:t>o</w:t>
      </w:r>
      <w:r w:rsidRPr="00FB57BA">
        <w:rPr>
          <w:b/>
          <w:bCs/>
          <w:sz w:val="28"/>
          <w:szCs w:val="28"/>
          <w:lang w:val="es-ES"/>
        </w:rPr>
        <w:t>s y presupuestari</w:t>
      </w:r>
      <w:r w:rsidR="00501472">
        <w:rPr>
          <w:b/>
          <w:bCs/>
          <w:sz w:val="28"/>
          <w:szCs w:val="28"/>
          <w:lang w:val="es-ES"/>
        </w:rPr>
        <w:t>o</w:t>
      </w:r>
      <w:r w:rsidRPr="00FB57BA">
        <w:rPr>
          <w:b/>
          <w:bCs/>
          <w:sz w:val="28"/>
          <w:szCs w:val="28"/>
          <w:lang w:val="es-ES"/>
        </w:rPr>
        <w:t>s</w:t>
      </w:r>
    </w:p>
    <w:p w14:paraId="320C3F3C" w14:textId="59280ACF" w:rsidR="00EC597C" w:rsidRPr="00FB57BA" w:rsidRDefault="00EC597C" w:rsidP="00EC597C">
      <w:pPr>
        <w:tabs>
          <w:tab w:val="left" w:pos="624"/>
        </w:tabs>
        <w:spacing w:after="120"/>
        <w:ind w:left="1247" w:firstLine="624"/>
        <w:rPr>
          <w:i/>
          <w:sz w:val="20"/>
          <w:szCs w:val="20"/>
          <w:lang w:val="es-ES"/>
        </w:rPr>
      </w:pPr>
      <w:r w:rsidRPr="00FB57BA">
        <w:rPr>
          <w:i/>
          <w:iCs/>
          <w:sz w:val="20"/>
          <w:szCs w:val="20"/>
          <w:lang w:val="es-ES"/>
        </w:rPr>
        <w:t>El Plenario,</w:t>
      </w:r>
    </w:p>
    <w:p w14:paraId="1AE2AD73" w14:textId="77777777" w:rsidR="00EC597C" w:rsidRPr="00FB57BA" w:rsidRDefault="00EC597C" w:rsidP="00EC597C">
      <w:pPr>
        <w:tabs>
          <w:tab w:val="left" w:pos="624"/>
        </w:tabs>
        <w:spacing w:after="120"/>
        <w:ind w:left="1247" w:firstLine="624"/>
        <w:rPr>
          <w:sz w:val="20"/>
          <w:szCs w:val="20"/>
          <w:lang w:val="es-ES"/>
        </w:rPr>
      </w:pPr>
      <w:bookmarkStart w:id="3" w:name="_Hlk535846233"/>
      <w:r w:rsidRPr="00FB57BA">
        <w:rPr>
          <w:i/>
          <w:sz w:val="20"/>
          <w:szCs w:val="20"/>
          <w:lang w:val="es-ES"/>
        </w:rPr>
        <w:t>Acogiendo con beneplácito</w:t>
      </w:r>
      <w:r w:rsidRPr="00FB57BA">
        <w:rPr>
          <w:sz w:val="20"/>
          <w:szCs w:val="20"/>
          <w:lang w:val="es-ES"/>
        </w:rPr>
        <w:t xml:space="preserve"> las contribuciones en efectivo y en especie recibidas desde su sexto período de sesiones, </w:t>
      </w:r>
    </w:p>
    <w:p w14:paraId="0524E7A7" w14:textId="5DE5F304"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Tomando nota</w:t>
      </w:r>
      <w:r w:rsidRPr="00FB57BA">
        <w:rPr>
          <w:sz w:val="20"/>
          <w:szCs w:val="20"/>
          <w:lang w:val="es-ES"/>
        </w:rPr>
        <w:t xml:space="preserve"> del estado de las contribuciones en efectivo y en especie recibidas hasta la fecha, que figuran en los cuadros 1, 2 y 3 del anexo de la presente decisión,</w:t>
      </w:r>
    </w:p>
    <w:p w14:paraId="73D7A118" w14:textId="4E28F2F3"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Tomando nota también</w:t>
      </w:r>
      <w:r w:rsidRPr="00FB57BA">
        <w:rPr>
          <w:sz w:val="20"/>
          <w:szCs w:val="20"/>
          <w:lang w:val="es-ES"/>
        </w:rPr>
        <w:t xml:space="preserve"> de las contribuciones prometidas para después de 2018</w:t>
      </w:r>
      <w:r w:rsidR="00A50709">
        <w:rPr>
          <w:sz w:val="20"/>
          <w:szCs w:val="20"/>
          <w:lang w:val="es-ES"/>
        </w:rPr>
        <w:t>,</w:t>
      </w:r>
    </w:p>
    <w:p w14:paraId="324C1519" w14:textId="77777777"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 xml:space="preserve">Recordando </w:t>
      </w:r>
      <w:r w:rsidRPr="00FB57BA">
        <w:rPr>
          <w:sz w:val="20"/>
          <w:szCs w:val="20"/>
          <w:lang w:val="es-ES"/>
        </w:rPr>
        <w:t>la importancia de la estrategia de recaudación de fondos a fin de garantizar una financiación adecuada de las actividades de la Plataforma,</w:t>
      </w:r>
    </w:p>
    <w:p w14:paraId="2BD231D5" w14:textId="37C9E862" w:rsidR="00EC597C" w:rsidRPr="00FB57BA" w:rsidRDefault="00EC597C" w:rsidP="00EC597C">
      <w:pPr>
        <w:tabs>
          <w:tab w:val="left" w:pos="624"/>
        </w:tabs>
        <w:spacing w:after="120"/>
        <w:ind w:left="1247" w:firstLine="624"/>
        <w:rPr>
          <w:sz w:val="20"/>
          <w:szCs w:val="20"/>
          <w:lang w:val="es-ES"/>
        </w:rPr>
      </w:pPr>
      <w:r w:rsidRPr="00FB57BA">
        <w:rPr>
          <w:i/>
          <w:sz w:val="20"/>
          <w:szCs w:val="20"/>
          <w:lang w:val="es-ES"/>
        </w:rPr>
        <w:t>Tomando nota</w:t>
      </w:r>
      <w:r w:rsidRPr="00FB57BA">
        <w:rPr>
          <w:sz w:val="20"/>
          <w:szCs w:val="20"/>
          <w:lang w:val="es-ES"/>
        </w:rPr>
        <w:t xml:space="preserve"> del estado de los gastos realizados en el bienio 2017-2018, que figura en los</w:t>
      </w:r>
      <w:r w:rsidR="001D68AD">
        <w:rPr>
          <w:sz w:val="20"/>
          <w:szCs w:val="20"/>
          <w:lang w:val="es-ES"/>
        </w:rPr>
        <w:t> </w:t>
      </w:r>
      <w:r w:rsidRPr="00FB57BA">
        <w:rPr>
          <w:sz w:val="20"/>
          <w:szCs w:val="20"/>
          <w:lang w:val="es-ES"/>
        </w:rPr>
        <w:t>cuadros 5 y 6 del anexo de la presente decisión, así como del nivel de las economías logradas durante</w:t>
      </w:r>
      <w:r w:rsidR="00B45251">
        <w:rPr>
          <w:sz w:val="20"/>
          <w:szCs w:val="20"/>
          <w:lang w:val="es-ES"/>
        </w:rPr>
        <w:t> </w:t>
      </w:r>
      <w:r w:rsidRPr="00FB57BA">
        <w:rPr>
          <w:sz w:val="20"/>
          <w:szCs w:val="20"/>
          <w:lang w:val="es-ES"/>
        </w:rPr>
        <w:t xml:space="preserve">el bienio; </w:t>
      </w:r>
    </w:p>
    <w:p w14:paraId="39CE7260" w14:textId="0BE5D2C2"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1.</w:t>
      </w:r>
      <w:r w:rsidRPr="00FB57BA">
        <w:rPr>
          <w:sz w:val="20"/>
          <w:szCs w:val="20"/>
          <w:lang w:val="es-ES"/>
        </w:rPr>
        <w:tab/>
      </w:r>
      <w:r w:rsidRPr="00FB57BA">
        <w:rPr>
          <w:i/>
          <w:sz w:val="20"/>
          <w:szCs w:val="20"/>
          <w:lang w:val="es-ES"/>
        </w:rPr>
        <w:t xml:space="preserve">Invita </w:t>
      </w:r>
      <w:r w:rsidRPr="00FB57BA">
        <w:rPr>
          <w:sz w:val="20"/>
          <w:szCs w:val="20"/>
          <w:lang w:val="es-ES"/>
        </w:rPr>
        <w:t xml:space="preserve">a los Gobiernos, los organismos de las </w:t>
      </w:r>
      <w:r w:rsidR="0034736D">
        <w:rPr>
          <w:sz w:val="20"/>
          <w:szCs w:val="20"/>
          <w:lang w:val="es-ES"/>
        </w:rPr>
        <w:t>Naciones Unidas</w:t>
      </w:r>
      <w:r w:rsidRPr="00FB57BA">
        <w:rPr>
          <w:sz w:val="20"/>
          <w:szCs w:val="20"/>
          <w:lang w:val="es-ES"/>
        </w:rPr>
        <w:t>, el Fondo para el Medio</w:t>
      </w:r>
      <w:r w:rsidR="00B45251">
        <w:rPr>
          <w:sz w:val="20"/>
          <w:szCs w:val="20"/>
          <w:lang w:val="es-ES"/>
        </w:rPr>
        <w:t> </w:t>
      </w:r>
      <w:r w:rsidRPr="00FB57BA">
        <w:rPr>
          <w:sz w:val="20"/>
          <w:szCs w:val="20"/>
          <w:lang w:val="es-ES"/>
        </w:rPr>
        <w:t>Ambiente Mundial, otras organizaciones intergubernamentales, interesados y otras entidades que estén</w:t>
      </w:r>
      <w:r w:rsidR="00B45251">
        <w:rPr>
          <w:sz w:val="20"/>
          <w:szCs w:val="20"/>
          <w:lang w:val="es-ES"/>
        </w:rPr>
        <w:t> </w:t>
      </w:r>
      <w:r w:rsidRPr="00FB57BA">
        <w:rPr>
          <w:sz w:val="20"/>
          <w:szCs w:val="20"/>
          <w:lang w:val="es-ES"/>
        </w:rPr>
        <w:t>en condiciones de hacerlo, entre otras las organizaciones regionales de integración económica, el</w:t>
      </w:r>
      <w:r w:rsidR="00B45251">
        <w:rPr>
          <w:sz w:val="20"/>
          <w:szCs w:val="20"/>
          <w:lang w:val="es-ES"/>
        </w:rPr>
        <w:t> </w:t>
      </w:r>
      <w:r w:rsidRPr="00FB57BA">
        <w:rPr>
          <w:sz w:val="20"/>
          <w:szCs w:val="20"/>
          <w:lang w:val="es-ES"/>
        </w:rPr>
        <w:t>sector privado y fundaciones, a que apoyen la labor de la Plataforma mediante promesas</w:t>
      </w:r>
      <w:r w:rsidR="00B45251">
        <w:rPr>
          <w:sz w:val="20"/>
          <w:szCs w:val="20"/>
          <w:lang w:val="es-ES"/>
        </w:rPr>
        <w:t> </w:t>
      </w:r>
      <w:r w:rsidRPr="00FB57BA">
        <w:rPr>
          <w:sz w:val="20"/>
          <w:szCs w:val="20"/>
          <w:lang w:val="es-ES"/>
        </w:rPr>
        <w:t xml:space="preserve">de contribuciones y contribuciones al Fondo Fiduciario de la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así como con</w:t>
      </w:r>
      <w:r w:rsidR="00B45251">
        <w:rPr>
          <w:sz w:val="20"/>
          <w:szCs w:val="20"/>
          <w:lang w:val="es-ES"/>
        </w:rPr>
        <w:t> </w:t>
      </w:r>
      <w:r w:rsidRPr="00FB57BA">
        <w:rPr>
          <w:sz w:val="20"/>
          <w:szCs w:val="20"/>
          <w:lang w:val="es-ES"/>
        </w:rPr>
        <w:t xml:space="preserve">contribuciones en especie; </w:t>
      </w:r>
    </w:p>
    <w:p w14:paraId="400696FB"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2.</w:t>
      </w:r>
      <w:r w:rsidRPr="00FB57BA">
        <w:rPr>
          <w:sz w:val="20"/>
          <w:szCs w:val="20"/>
          <w:lang w:val="es-ES"/>
        </w:rPr>
        <w:tab/>
      </w:r>
      <w:r w:rsidRPr="00FB57BA">
        <w:rPr>
          <w:i/>
          <w:sz w:val="20"/>
          <w:szCs w:val="20"/>
          <w:lang w:val="es-ES"/>
        </w:rPr>
        <w:t xml:space="preserve">Solicita </w:t>
      </w:r>
      <w:r w:rsidRPr="00FB57BA">
        <w:rPr>
          <w:sz w:val="20"/>
          <w:szCs w:val="20"/>
          <w:lang w:val="es-ES"/>
        </w:rPr>
        <w:t xml:space="preserve">a la Secretaria Ejecutiva que, con las orientaciones que le facilite la Mesa, informe al Plenario en su octavo período de sesiones sobre los gastos para el trienio 2018-2020 y las actividades relacionadas con la recaudación de fondos; </w:t>
      </w:r>
    </w:p>
    <w:p w14:paraId="57DAE74F"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3.</w:t>
      </w:r>
      <w:r w:rsidRPr="00FB57BA">
        <w:rPr>
          <w:sz w:val="20"/>
          <w:szCs w:val="20"/>
          <w:lang w:val="es-ES"/>
        </w:rPr>
        <w:tab/>
      </w:r>
      <w:r w:rsidRPr="00FB57BA">
        <w:rPr>
          <w:i/>
          <w:sz w:val="20"/>
          <w:szCs w:val="20"/>
          <w:lang w:val="es-ES"/>
        </w:rPr>
        <w:t xml:space="preserve">Aprueba </w:t>
      </w:r>
      <w:r w:rsidRPr="00FB57BA">
        <w:rPr>
          <w:sz w:val="20"/>
          <w:szCs w:val="20"/>
          <w:lang w:val="es-ES"/>
        </w:rPr>
        <w:t xml:space="preserve">los presupuestos revisados para 2010 y 2020, que ascienden a 8.269.605 dólares de los Estados Unidos y 7.146.360 dólares respectivamente, como se indica en el cuadro 7 del anexo de la presente decisión; </w:t>
      </w:r>
    </w:p>
    <w:p w14:paraId="03E8B086"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4.</w:t>
      </w:r>
      <w:r w:rsidRPr="00FB57BA">
        <w:rPr>
          <w:sz w:val="20"/>
          <w:szCs w:val="20"/>
          <w:lang w:val="es-ES"/>
        </w:rPr>
        <w:tab/>
      </w:r>
      <w:r w:rsidRPr="00FB57BA">
        <w:rPr>
          <w:i/>
          <w:sz w:val="20"/>
          <w:szCs w:val="20"/>
          <w:lang w:val="es-ES"/>
        </w:rPr>
        <w:t>Aprueba también</w:t>
      </w:r>
      <w:r w:rsidRPr="00FB57BA">
        <w:rPr>
          <w:sz w:val="20"/>
          <w:szCs w:val="20"/>
          <w:lang w:val="es-ES"/>
        </w:rPr>
        <w:t xml:space="preserve"> el presupuesto provisional para 2021, que asciende a 8.721.810 dólares, que figura en el cuadro 8 del anexo de la presente decisión;</w:t>
      </w:r>
    </w:p>
    <w:p w14:paraId="10C8AA99" w14:textId="3C3FE86B"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5.</w:t>
      </w:r>
      <w:r w:rsidRPr="00FB57BA">
        <w:rPr>
          <w:sz w:val="20"/>
          <w:szCs w:val="20"/>
          <w:lang w:val="es-ES"/>
        </w:rPr>
        <w:tab/>
      </w:r>
      <w:r w:rsidRPr="00FB57BA">
        <w:rPr>
          <w:i/>
          <w:sz w:val="20"/>
          <w:szCs w:val="20"/>
          <w:lang w:val="es-ES"/>
        </w:rPr>
        <w:t>Recuerda</w:t>
      </w:r>
      <w:r w:rsidRPr="00FB57BA">
        <w:rPr>
          <w:sz w:val="20"/>
          <w:szCs w:val="20"/>
          <w:lang w:val="es-ES"/>
        </w:rPr>
        <w:t xml:space="preserve">, con respecto a la recepción de contribuciones del sector privado y las partes interesadas no gubernamentales, los principios operacionales aprobados por el Plenario en el segundo período de sesiones de la reunión para determinar las modalidades y los arreglos institucionales de una plataforma intergubernamental </w:t>
      </w:r>
      <w:r w:rsidR="00B92D4A">
        <w:rPr>
          <w:sz w:val="20"/>
          <w:szCs w:val="20"/>
          <w:lang w:val="es-ES"/>
        </w:rPr>
        <w:t>Científico</w:t>
      </w:r>
      <w:r w:rsidR="00B92D4A">
        <w:rPr>
          <w:sz w:val="20"/>
          <w:szCs w:val="20"/>
          <w:lang w:val="es-ES"/>
        </w:rPr>
        <w:noBreakHyphen/>
        <w:t>normativa</w:t>
      </w:r>
      <w:r w:rsidRPr="00FB57BA">
        <w:rPr>
          <w:sz w:val="20"/>
          <w:szCs w:val="20"/>
          <w:lang w:val="es-ES"/>
        </w:rPr>
        <w:t xml:space="preserve"> sobre diversidad biológica y servicios de los ecosistemas, celebrada en la Ciudad de Panamá en 2012, y los procedimientos financieros de la Plataforma aprobados en las decisiones IPBES-2/7 e IPBES-3/2, y, a ese respecto: </w:t>
      </w:r>
    </w:p>
    <w:p w14:paraId="7D455F9C" w14:textId="77777777" w:rsidR="00EC597C" w:rsidRPr="00FB57BA" w:rsidRDefault="00EC597C" w:rsidP="00B45251">
      <w:pPr>
        <w:spacing w:after="120"/>
        <w:ind w:left="1247" w:firstLine="624"/>
        <w:rPr>
          <w:color w:val="000000"/>
          <w:sz w:val="20"/>
          <w:szCs w:val="20"/>
          <w:lang w:val="es-ES"/>
        </w:rPr>
      </w:pPr>
      <w:r w:rsidRPr="00FB57BA">
        <w:rPr>
          <w:sz w:val="20"/>
          <w:szCs w:val="20"/>
          <w:lang w:val="es-ES"/>
        </w:rPr>
        <w:t>a)</w:t>
      </w:r>
      <w:r w:rsidRPr="00FB57BA">
        <w:rPr>
          <w:sz w:val="20"/>
          <w:szCs w:val="20"/>
          <w:lang w:val="es-ES"/>
        </w:rPr>
        <w:tab/>
      </w:r>
      <w:r w:rsidRPr="00FB57BA">
        <w:rPr>
          <w:i/>
          <w:sz w:val="20"/>
          <w:szCs w:val="20"/>
          <w:lang w:val="es-ES"/>
        </w:rPr>
        <w:t xml:space="preserve">Solicita </w:t>
      </w:r>
      <w:r w:rsidRPr="00FB57BA">
        <w:rPr>
          <w:sz w:val="20"/>
          <w:szCs w:val="20"/>
          <w:lang w:val="es-ES"/>
        </w:rPr>
        <w:t>a la Secretaria Ejecutiva que prepare un proyecto de directrices que regulen las contribuciones a la labor de la Plataforma que se reciban del sector privado y los interesados no gubernamentales, y lo presente para su aprobación por el Plenario en su octavo período de sesiones;</w:t>
      </w:r>
    </w:p>
    <w:p w14:paraId="6971CE11" w14:textId="77777777" w:rsidR="00EC597C" w:rsidRPr="00FB57BA" w:rsidRDefault="00EC597C" w:rsidP="00EC597C">
      <w:pPr>
        <w:tabs>
          <w:tab w:val="left" w:pos="624"/>
        </w:tabs>
        <w:spacing w:after="120"/>
        <w:ind w:left="1247" w:firstLine="624"/>
        <w:rPr>
          <w:color w:val="000000"/>
          <w:sz w:val="20"/>
          <w:szCs w:val="20"/>
          <w:lang w:val="es-ES"/>
        </w:rPr>
      </w:pPr>
      <w:r w:rsidRPr="00FB57BA">
        <w:rPr>
          <w:sz w:val="20"/>
          <w:szCs w:val="20"/>
          <w:lang w:val="es-ES"/>
        </w:rPr>
        <w:t>b)</w:t>
      </w:r>
      <w:r w:rsidRPr="00FB57BA">
        <w:rPr>
          <w:sz w:val="20"/>
          <w:szCs w:val="20"/>
          <w:lang w:val="es-ES"/>
        </w:rPr>
        <w:tab/>
      </w:r>
      <w:r w:rsidRPr="00FB57BA">
        <w:rPr>
          <w:i/>
          <w:sz w:val="20"/>
          <w:szCs w:val="20"/>
          <w:lang w:val="es-ES"/>
        </w:rPr>
        <w:t>Decide</w:t>
      </w:r>
      <w:r w:rsidRPr="00FB57BA">
        <w:rPr>
          <w:sz w:val="20"/>
          <w:szCs w:val="20"/>
          <w:lang w:val="es-ES"/>
        </w:rPr>
        <w:t xml:space="preserve"> que, además de los reglamentos, las normas, las políticas y los procedimientos ya existentes para la aceptación de las contribuciones y promesas de contribuciones, se aplicará al sector privado y los interesados no gubernamentales la orientación provisional siguiente: en los informes de la Plataforma no se mencionarán ni los logotipos ni los nombres de los donantes</w:t>
      </w:r>
      <w:r w:rsidRPr="00FB57BA">
        <w:rPr>
          <w:sz w:val="20"/>
          <w:szCs w:val="20"/>
          <w:vertAlign w:val="superscript"/>
          <w:lang w:val="es-ES"/>
        </w:rPr>
        <w:footnoteReference w:id="43"/>
      </w:r>
      <w:r w:rsidRPr="00FB57BA">
        <w:rPr>
          <w:sz w:val="20"/>
          <w:szCs w:val="20"/>
          <w:lang w:val="es-ES"/>
        </w:rPr>
        <w:t>;</w:t>
      </w:r>
      <w:bookmarkStart w:id="4" w:name="_Hlk7797776"/>
      <w:bookmarkEnd w:id="4"/>
    </w:p>
    <w:p w14:paraId="4DFB5FAE" w14:textId="0EC738E1" w:rsidR="00EC597C" w:rsidRPr="00FB57BA" w:rsidRDefault="00EC597C" w:rsidP="00EC597C">
      <w:pPr>
        <w:tabs>
          <w:tab w:val="left" w:pos="624"/>
        </w:tabs>
        <w:spacing w:after="120"/>
        <w:ind w:left="1247" w:firstLine="624"/>
        <w:rPr>
          <w:sz w:val="20"/>
          <w:szCs w:val="20"/>
          <w:lang w:val="es-ES"/>
        </w:rPr>
      </w:pPr>
      <w:r w:rsidRPr="00FB57BA">
        <w:rPr>
          <w:sz w:val="20"/>
          <w:szCs w:val="20"/>
          <w:lang w:val="es-ES"/>
        </w:rPr>
        <w:t>6.</w:t>
      </w:r>
      <w:r w:rsidRPr="00FB57BA">
        <w:rPr>
          <w:sz w:val="20"/>
          <w:szCs w:val="20"/>
          <w:lang w:val="es-ES"/>
        </w:rPr>
        <w:tab/>
      </w:r>
      <w:r w:rsidRPr="00FB57BA">
        <w:rPr>
          <w:i/>
          <w:sz w:val="20"/>
          <w:szCs w:val="20"/>
          <w:lang w:val="es-ES"/>
        </w:rPr>
        <w:t>Decide también</w:t>
      </w:r>
      <w:r w:rsidRPr="00FB57BA">
        <w:rPr>
          <w:sz w:val="20"/>
          <w:szCs w:val="20"/>
          <w:lang w:val="es-ES"/>
        </w:rPr>
        <w:t xml:space="preserve"> reclasificar el puesto de Jefe de la Secretaría de la Plataforma/Secretario Ejecutivo del nivel D</w:t>
      </w:r>
      <w:r w:rsidR="001D68AD">
        <w:rPr>
          <w:sz w:val="20"/>
          <w:szCs w:val="20"/>
          <w:lang w:val="es-ES"/>
        </w:rPr>
        <w:t>-</w:t>
      </w:r>
      <w:r w:rsidRPr="00FB57BA">
        <w:rPr>
          <w:sz w:val="20"/>
          <w:szCs w:val="20"/>
          <w:lang w:val="es-ES"/>
        </w:rPr>
        <w:t>1 al D</w:t>
      </w:r>
      <w:r w:rsidR="001D68AD">
        <w:rPr>
          <w:sz w:val="20"/>
          <w:szCs w:val="20"/>
          <w:lang w:val="es-ES"/>
        </w:rPr>
        <w:t>-</w:t>
      </w:r>
      <w:r w:rsidRPr="00FB57BA">
        <w:rPr>
          <w:sz w:val="20"/>
          <w:szCs w:val="20"/>
          <w:lang w:val="es-ES"/>
        </w:rPr>
        <w:t>2 y decide también que, para atraer a un grupo más amplio de candidatos cualificados, cuando el puesto quede vacante la plaza debería ofrecerse en el nivel D</w:t>
      </w:r>
      <w:r w:rsidR="001D68AD">
        <w:rPr>
          <w:sz w:val="20"/>
          <w:szCs w:val="20"/>
          <w:lang w:val="es-ES"/>
        </w:rPr>
        <w:t>-</w:t>
      </w:r>
      <w:r w:rsidRPr="00FB57BA">
        <w:rPr>
          <w:sz w:val="20"/>
          <w:szCs w:val="20"/>
          <w:lang w:val="es-ES"/>
        </w:rPr>
        <w:t>1/D</w:t>
      </w:r>
      <w:r w:rsidR="001D68AD">
        <w:rPr>
          <w:sz w:val="20"/>
          <w:szCs w:val="20"/>
          <w:lang w:val="es-ES"/>
        </w:rPr>
        <w:t>-</w:t>
      </w:r>
      <w:r w:rsidRPr="00FB57BA">
        <w:rPr>
          <w:sz w:val="20"/>
          <w:szCs w:val="20"/>
          <w:lang w:val="es-ES"/>
        </w:rPr>
        <w:t>2.</w:t>
      </w:r>
    </w:p>
    <w:bookmarkEnd w:id="3"/>
    <w:p w14:paraId="3F927991" w14:textId="77777777" w:rsidR="00EC597C" w:rsidRPr="00FB57BA" w:rsidRDefault="00EC597C" w:rsidP="00EC597C">
      <w:pPr>
        <w:tabs>
          <w:tab w:val="left" w:pos="1247"/>
          <w:tab w:val="left" w:pos="1814"/>
          <w:tab w:val="left" w:pos="2381"/>
          <w:tab w:val="left" w:pos="2948"/>
          <w:tab w:val="left" w:pos="3515"/>
        </w:tabs>
        <w:rPr>
          <w:sz w:val="20"/>
          <w:szCs w:val="20"/>
          <w:lang w:val="es-ES"/>
        </w:rPr>
        <w:sectPr w:rsidR="00EC597C" w:rsidRPr="00FB57BA" w:rsidSect="00E52A31">
          <w:headerReference w:type="first" r:id="rId35"/>
          <w:footerReference w:type="first" r:id="rId36"/>
          <w:footnotePr>
            <w:numRestart w:val="eachSect"/>
          </w:footnotePr>
          <w:pgSz w:w="11907" w:h="16840" w:code="9"/>
          <w:pgMar w:top="907" w:right="992" w:bottom="1418" w:left="1418" w:header="539" w:footer="975" w:gutter="0"/>
          <w:cols w:space="539"/>
          <w:titlePg/>
          <w:docGrid w:linePitch="360"/>
        </w:sectPr>
      </w:pPr>
      <w:r w:rsidRPr="00FB57BA">
        <w:rPr>
          <w:sz w:val="20"/>
          <w:szCs w:val="20"/>
          <w:lang w:val="es-ES"/>
        </w:rPr>
        <w:tab/>
      </w:r>
    </w:p>
    <w:p w14:paraId="714E83F8" w14:textId="77777777" w:rsidR="00EC597C" w:rsidRPr="007605E4"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bookmarkStart w:id="5" w:name="_Hlk349912"/>
      <w:r w:rsidRPr="00FB57BA">
        <w:rPr>
          <w:sz w:val="20"/>
          <w:szCs w:val="20"/>
          <w:lang w:val="es-ES"/>
        </w:rPr>
        <w:tab/>
      </w:r>
      <w:r w:rsidRPr="00FB57BA">
        <w:rPr>
          <w:sz w:val="28"/>
          <w:szCs w:val="28"/>
          <w:lang w:val="es-ES"/>
        </w:rPr>
        <w:tab/>
      </w:r>
      <w:r w:rsidRPr="007605E4">
        <w:rPr>
          <w:b/>
          <w:sz w:val="28"/>
          <w:szCs w:val="28"/>
          <w:lang w:val="es-ES"/>
        </w:rPr>
        <w:t>Anexo de la decisión IPBES-7/4</w:t>
      </w:r>
    </w:p>
    <w:p w14:paraId="6C29A831"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lang w:val="es-ES"/>
        </w:rPr>
      </w:pPr>
      <w:r w:rsidRPr="00FB57BA">
        <w:rPr>
          <w:b/>
          <w:lang w:val="es-ES"/>
        </w:rPr>
        <w:tab/>
      </w:r>
      <w:r w:rsidRPr="00FB57BA">
        <w:rPr>
          <w:b/>
          <w:lang w:val="es-ES"/>
        </w:rPr>
        <w:tab/>
        <w:t>Cuadros financieros y presupuestarios</w:t>
      </w:r>
    </w:p>
    <w:p w14:paraId="15265D9C" w14:textId="77777777" w:rsidR="00EC597C" w:rsidRPr="00FB57B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FB57BA">
        <w:rPr>
          <w:b/>
          <w:lang w:val="es-ES"/>
        </w:rPr>
        <w:tab/>
      </w:r>
      <w:r w:rsidRPr="00FB57BA">
        <w:rPr>
          <w:b/>
          <w:sz w:val="28"/>
          <w:szCs w:val="28"/>
          <w:lang w:val="es-ES"/>
        </w:rPr>
        <w:t>I.</w:t>
      </w:r>
      <w:r w:rsidRPr="00FB57BA">
        <w:rPr>
          <w:b/>
          <w:sz w:val="28"/>
          <w:szCs w:val="28"/>
          <w:lang w:val="es-ES"/>
        </w:rPr>
        <w:tab/>
        <w:t xml:space="preserve">Estado de las contribuciones en efectivo y en especie recibidas por la Plataforma </w:t>
      </w:r>
    </w:p>
    <w:p w14:paraId="7BE1DC3F"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sz w:val="20"/>
          <w:szCs w:val="20"/>
          <w:lang w:val="es-ES"/>
        </w:rPr>
      </w:pPr>
      <w:r w:rsidRPr="00FB57BA">
        <w:rPr>
          <w:sz w:val="20"/>
          <w:szCs w:val="20"/>
          <w:lang w:val="es-ES"/>
        </w:rPr>
        <w:t>Cuadro 1</w:t>
      </w:r>
    </w:p>
    <w:p w14:paraId="22CB4E08"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sz w:val="20"/>
          <w:szCs w:val="20"/>
          <w:lang w:val="es-ES"/>
        </w:rPr>
      </w:pPr>
      <w:r w:rsidRPr="00FB57BA">
        <w:rPr>
          <w:b/>
          <w:bCs/>
          <w:sz w:val="20"/>
          <w:szCs w:val="20"/>
          <w:lang w:val="es-ES"/>
        </w:rPr>
        <w:t>Estado de las contribuciones en efectivo recibidas y promesas de contribuciones hechas desde el establecimiento de la Plataforma en abril de 2012 (del 1 de mayo de 2012 al 2 de mayo de 2019)</w:t>
      </w:r>
    </w:p>
    <w:p w14:paraId="6C7D472B" w14:textId="77777777" w:rsidR="00EC597C" w:rsidRPr="00FB57BA" w:rsidRDefault="00EC597C" w:rsidP="00EC597C">
      <w:pPr>
        <w:tabs>
          <w:tab w:val="left" w:pos="1247"/>
          <w:tab w:val="left" w:pos="1814"/>
          <w:tab w:val="left" w:pos="2381"/>
          <w:tab w:val="left" w:pos="2948"/>
          <w:tab w:val="left" w:pos="3515"/>
        </w:tabs>
        <w:spacing w:after="40"/>
        <w:ind w:left="1247"/>
        <w:rPr>
          <w:sz w:val="20"/>
          <w:szCs w:val="20"/>
          <w:lang w:val="es-ES"/>
        </w:rPr>
      </w:pPr>
      <w:r w:rsidRPr="00FB57BA">
        <w:rPr>
          <w:sz w:val="20"/>
          <w:szCs w:val="20"/>
          <w:lang w:val="es-ES"/>
        </w:rPr>
        <w:t>(</w:t>
      </w:r>
      <w:r w:rsidRPr="00FB57BA">
        <w:rPr>
          <w:sz w:val="18"/>
          <w:szCs w:val="18"/>
          <w:lang w:val="es-ES"/>
        </w:rPr>
        <w:t>en dólares de los Estados Unidos</w:t>
      </w:r>
      <w:r w:rsidRPr="00FB57BA">
        <w:rPr>
          <w:sz w:val="20"/>
          <w:szCs w:val="20"/>
          <w:lang w:val="es-ES"/>
        </w:rPr>
        <w:t xml:space="preserve">) </w:t>
      </w:r>
    </w:p>
    <w:tbl>
      <w:tblPr>
        <w:tblW w:w="511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4A0" w:firstRow="1" w:lastRow="0" w:firstColumn="1" w:lastColumn="0" w:noHBand="0" w:noVBand="1"/>
      </w:tblPr>
      <w:tblGrid>
        <w:gridCol w:w="1266"/>
        <w:gridCol w:w="970"/>
        <w:gridCol w:w="993"/>
        <w:gridCol w:w="949"/>
        <w:gridCol w:w="24"/>
        <w:gridCol w:w="979"/>
        <w:gridCol w:w="920"/>
        <w:gridCol w:w="29"/>
        <w:gridCol w:w="875"/>
        <w:gridCol w:w="828"/>
        <w:gridCol w:w="837"/>
        <w:gridCol w:w="976"/>
        <w:gridCol w:w="693"/>
        <w:gridCol w:w="56"/>
        <w:gridCol w:w="784"/>
        <w:gridCol w:w="56"/>
        <w:gridCol w:w="920"/>
        <w:gridCol w:w="44"/>
        <w:gridCol w:w="27"/>
        <w:gridCol w:w="1385"/>
        <w:gridCol w:w="1126"/>
      </w:tblGrid>
      <w:tr w:rsidR="00021325" w:rsidRPr="001D68AD" w14:paraId="7264D667" w14:textId="77777777" w:rsidTr="00021325">
        <w:trPr>
          <w:trHeight w:val="170"/>
          <w:tblHeader/>
        </w:trPr>
        <w:tc>
          <w:tcPr>
            <w:tcW w:w="43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1D203AA7" w14:textId="77777777" w:rsidR="00EC597C" w:rsidRPr="001D68AD" w:rsidRDefault="00EC597C" w:rsidP="004165D4">
            <w:pPr>
              <w:spacing w:before="40" w:after="40"/>
              <w:rPr>
                <w:color w:val="000000"/>
                <w:sz w:val="18"/>
                <w:szCs w:val="18"/>
                <w:lang w:val="es-ES" w:eastAsia="en-GB"/>
              </w:rPr>
            </w:pPr>
            <w:bookmarkStart w:id="6" w:name="_Hlk12876676"/>
          </w:p>
        </w:tc>
        <w:tc>
          <w:tcPr>
            <w:tcW w:w="2843" w:type="pct"/>
            <w:gridSpan w:val="11"/>
            <w:tcBorders>
              <w:top w:val="single" w:sz="4" w:space="0" w:color="auto"/>
              <w:left w:val="single" w:sz="4" w:space="0" w:color="auto"/>
              <w:bottom w:val="single" w:sz="4" w:space="0" w:color="auto"/>
              <w:right w:val="single" w:sz="4" w:space="0" w:color="auto"/>
            </w:tcBorders>
            <w:shd w:val="clear" w:color="000000" w:fill="FFFFFF"/>
            <w:vAlign w:val="bottom"/>
          </w:tcPr>
          <w:p w14:paraId="7876E039" w14:textId="77777777" w:rsidR="00EC597C" w:rsidRPr="001D68AD" w:rsidRDefault="00EC597C" w:rsidP="004165D4">
            <w:pPr>
              <w:spacing w:before="40" w:after="40"/>
              <w:jc w:val="center"/>
              <w:rPr>
                <w:b/>
                <w:bCs/>
                <w:color w:val="000000"/>
                <w:sz w:val="18"/>
                <w:szCs w:val="18"/>
                <w:lang w:val="es-ES"/>
              </w:rPr>
            </w:pPr>
            <w:r w:rsidRPr="001D68AD">
              <w:rPr>
                <w:i/>
                <w:iCs/>
                <w:sz w:val="18"/>
                <w:szCs w:val="18"/>
                <w:lang w:val="es-ES"/>
              </w:rPr>
              <w:t>Contribuciones</w:t>
            </w:r>
          </w:p>
        </w:tc>
        <w:tc>
          <w:tcPr>
            <w:tcW w:w="1345"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14:paraId="0384D675" w14:textId="77777777" w:rsidR="00EC597C" w:rsidRPr="001D68AD" w:rsidRDefault="00EC597C" w:rsidP="004165D4">
            <w:pPr>
              <w:spacing w:before="40" w:after="40"/>
              <w:jc w:val="center"/>
              <w:rPr>
                <w:b/>
                <w:bCs/>
                <w:color w:val="000000"/>
                <w:sz w:val="18"/>
                <w:szCs w:val="18"/>
                <w:lang w:val="es-ES"/>
              </w:rPr>
            </w:pPr>
            <w:r w:rsidRPr="001D68AD">
              <w:rPr>
                <w:i/>
                <w:iCs/>
                <w:sz w:val="18"/>
                <w:szCs w:val="18"/>
                <w:lang w:val="es-ES"/>
              </w:rPr>
              <w:t>Promesas de contribuciones</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1A2401C6" w14:textId="77777777" w:rsidR="00EC597C" w:rsidRPr="00161A8B" w:rsidRDefault="00EC597C" w:rsidP="004165D4">
            <w:pPr>
              <w:spacing w:before="40" w:after="40"/>
              <w:jc w:val="center"/>
              <w:rPr>
                <w:bCs/>
                <w:color w:val="000000"/>
                <w:sz w:val="18"/>
                <w:szCs w:val="18"/>
                <w:lang w:val="es-ES"/>
              </w:rPr>
            </w:pPr>
            <w:r w:rsidRPr="00161A8B">
              <w:rPr>
                <w:bCs/>
                <w:sz w:val="18"/>
                <w:szCs w:val="18"/>
                <w:lang w:val="es-ES"/>
              </w:rPr>
              <w:t>Total</w:t>
            </w:r>
          </w:p>
        </w:tc>
      </w:tr>
      <w:tr w:rsidR="00021325" w:rsidRPr="001D68AD" w14:paraId="0427CA04" w14:textId="77777777" w:rsidTr="00021325">
        <w:trPr>
          <w:trHeight w:val="170"/>
          <w:tblHeader/>
        </w:trPr>
        <w:tc>
          <w:tcPr>
            <w:tcW w:w="430" w:type="pct"/>
            <w:vMerge/>
            <w:tcBorders>
              <w:left w:val="single" w:sz="4" w:space="0" w:color="auto"/>
              <w:bottom w:val="single" w:sz="12" w:space="0" w:color="auto"/>
              <w:right w:val="single" w:sz="4" w:space="0" w:color="auto"/>
            </w:tcBorders>
            <w:shd w:val="clear" w:color="000000" w:fill="FFFFFF"/>
            <w:vAlign w:val="bottom"/>
          </w:tcPr>
          <w:p w14:paraId="21822694" w14:textId="77777777" w:rsidR="00EC597C" w:rsidRPr="001D68AD" w:rsidRDefault="00EC597C" w:rsidP="004165D4">
            <w:pPr>
              <w:spacing w:before="40" w:after="40"/>
              <w:ind w:left="170"/>
              <w:rPr>
                <w:color w:val="000000"/>
                <w:sz w:val="18"/>
                <w:szCs w:val="18"/>
                <w:lang w:val="es-ES" w:eastAsia="en-GB"/>
              </w:rPr>
            </w:pP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tcPr>
          <w:p w14:paraId="190ECAAB"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tcPr>
          <w:p w14:paraId="6781BFDC"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2013</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7AA4E88"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tcPr>
          <w:p w14:paraId="5B93C206"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2015</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tcPr>
          <w:p w14:paraId="4E873B84"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50320E7"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14:paraId="5412119D"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2018</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543A89C1"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2019</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tcPr>
          <w:p w14:paraId="64C38328" w14:textId="77777777" w:rsidR="00EC597C" w:rsidRPr="001D68AD" w:rsidRDefault="00EC597C" w:rsidP="004165D4">
            <w:pPr>
              <w:spacing w:before="40" w:after="40"/>
              <w:jc w:val="right"/>
              <w:rPr>
                <w:b/>
                <w:bCs/>
                <w:i/>
                <w:iCs/>
                <w:color w:val="000000"/>
                <w:sz w:val="18"/>
                <w:szCs w:val="18"/>
                <w:lang w:val="es-ES"/>
              </w:rPr>
            </w:pPr>
            <w:r w:rsidRPr="001D68AD">
              <w:rPr>
                <w:b/>
                <w:bCs/>
                <w:i/>
                <w:iCs/>
                <w:sz w:val="18"/>
                <w:szCs w:val="18"/>
                <w:lang w:val="es-ES"/>
              </w:rPr>
              <w:t>Total</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tcPr>
          <w:p w14:paraId="3B8B91C3"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2018</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463C5D2"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2019</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2A8FD47" w14:textId="2591CFDF" w:rsidR="00EC597C" w:rsidRPr="001D68AD" w:rsidRDefault="00EC597C" w:rsidP="004165D4">
            <w:pPr>
              <w:spacing w:before="40" w:after="40"/>
              <w:jc w:val="right"/>
              <w:rPr>
                <w:i/>
                <w:iCs/>
                <w:color w:val="000000"/>
                <w:sz w:val="18"/>
                <w:szCs w:val="18"/>
                <w:lang w:val="es-ES"/>
              </w:rPr>
            </w:pPr>
            <w:r w:rsidRPr="001D68AD">
              <w:rPr>
                <w:i/>
                <w:iCs/>
                <w:sz w:val="18"/>
                <w:szCs w:val="18"/>
                <w:lang w:val="es-ES"/>
              </w:rPr>
              <w:t>2020</w:t>
            </w:r>
            <w:r w:rsidR="00FB57BA" w:rsidRPr="001D68AD">
              <w:rPr>
                <w:i/>
                <w:iCs/>
                <w:sz w:val="18"/>
                <w:szCs w:val="18"/>
                <w:lang w:val="es-ES"/>
              </w:rPr>
              <w:t>-</w:t>
            </w:r>
            <w:r w:rsidRPr="001D68AD">
              <w:rPr>
                <w:i/>
                <w:iCs/>
                <w:sz w:val="18"/>
                <w:szCs w:val="18"/>
                <w:lang w:val="es-ES"/>
              </w:rPr>
              <w:t>2022</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18096D87" w14:textId="77777777" w:rsidR="00EC597C" w:rsidRPr="00161A8B" w:rsidRDefault="00EC597C" w:rsidP="004165D4">
            <w:pPr>
              <w:spacing w:before="40" w:after="40"/>
              <w:jc w:val="right"/>
              <w:rPr>
                <w:bCs/>
                <w:iCs/>
                <w:color w:val="000000"/>
                <w:sz w:val="18"/>
                <w:szCs w:val="18"/>
                <w:lang w:val="es-ES"/>
              </w:rPr>
            </w:pPr>
            <w:r w:rsidRPr="00161A8B">
              <w:rPr>
                <w:bCs/>
                <w:iCs/>
                <w:sz w:val="18"/>
                <w:szCs w:val="18"/>
                <w:lang w:val="es-ES"/>
              </w:rPr>
              <w:t>Total</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3CBB9AA0" w14:textId="77777777" w:rsidR="00EC597C" w:rsidRPr="00161A8B" w:rsidRDefault="00EC597C" w:rsidP="004165D4">
            <w:pPr>
              <w:spacing w:before="40" w:after="40"/>
              <w:jc w:val="right"/>
              <w:rPr>
                <w:bCs/>
                <w:iCs/>
                <w:color w:val="000000"/>
                <w:sz w:val="18"/>
                <w:szCs w:val="18"/>
                <w:lang w:val="es-ES" w:eastAsia="en-GB"/>
              </w:rPr>
            </w:pPr>
            <w:r w:rsidRPr="00161A8B">
              <w:rPr>
                <w:bCs/>
                <w:iCs/>
                <w:color w:val="000000"/>
                <w:sz w:val="18"/>
                <w:szCs w:val="18"/>
                <w:lang w:val="es-ES" w:eastAsia="en-GB"/>
              </w:rPr>
              <w:t> </w:t>
            </w:r>
          </w:p>
        </w:tc>
      </w:tr>
      <w:tr w:rsidR="00021325" w:rsidRPr="001D68AD" w14:paraId="5A2108E8" w14:textId="77777777" w:rsidTr="00021325">
        <w:trPr>
          <w:trHeight w:val="170"/>
          <w:tblHeader/>
        </w:trPr>
        <w:tc>
          <w:tcPr>
            <w:tcW w:w="430" w:type="pct"/>
            <w:vMerge/>
            <w:tcBorders>
              <w:left w:val="single" w:sz="4" w:space="0" w:color="auto"/>
              <w:bottom w:val="single" w:sz="12" w:space="0" w:color="auto"/>
              <w:right w:val="single" w:sz="4" w:space="0" w:color="auto"/>
            </w:tcBorders>
            <w:shd w:val="clear" w:color="000000" w:fill="FFFFFF"/>
            <w:vAlign w:val="bottom"/>
          </w:tcPr>
          <w:p w14:paraId="057D9F6C" w14:textId="77777777" w:rsidR="00EC597C" w:rsidRPr="001D68AD" w:rsidRDefault="00EC597C" w:rsidP="004165D4">
            <w:pPr>
              <w:spacing w:before="40" w:after="40"/>
              <w:ind w:left="170"/>
              <w:rPr>
                <w:color w:val="000000"/>
                <w:sz w:val="18"/>
                <w:szCs w:val="18"/>
                <w:lang w:val="es-ES" w:eastAsia="en-GB"/>
              </w:rPr>
            </w:pPr>
          </w:p>
        </w:tc>
        <w:tc>
          <w:tcPr>
            <w:tcW w:w="329" w:type="pct"/>
            <w:tcBorders>
              <w:top w:val="single" w:sz="4" w:space="0" w:color="auto"/>
              <w:left w:val="single" w:sz="4" w:space="0" w:color="auto"/>
              <w:bottom w:val="single" w:sz="12" w:space="0" w:color="auto"/>
              <w:right w:val="single" w:sz="4" w:space="0" w:color="auto"/>
            </w:tcBorders>
            <w:shd w:val="clear" w:color="000000" w:fill="FFFFFF"/>
            <w:vAlign w:val="bottom"/>
          </w:tcPr>
          <w:p w14:paraId="3F59ACE7"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w:t>
            </w:r>
          </w:p>
        </w:tc>
        <w:tc>
          <w:tcPr>
            <w:tcW w:w="337" w:type="pct"/>
            <w:tcBorders>
              <w:top w:val="single" w:sz="4" w:space="0" w:color="auto"/>
              <w:left w:val="single" w:sz="4" w:space="0" w:color="auto"/>
              <w:bottom w:val="single" w:sz="12" w:space="0" w:color="auto"/>
              <w:right w:val="single" w:sz="4" w:space="0" w:color="auto"/>
            </w:tcBorders>
            <w:shd w:val="clear" w:color="000000" w:fill="FFFFFF"/>
            <w:vAlign w:val="bottom"/>
          </w:tcPr>
          <w:p w14:paraId="6E4AFC5F"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2</w:t>
            </w:r>
          </w:p>
        </w:tc>
        <w:tc>
          <w:tcPr>
            <w:tcW w:w="330"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4DC0BC47"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3</w:t>
            </w:r>
          </w:p>
        </w:tc>
        <w:tc>
          <w:tcPr>
            <w:tcW w:w="332" w:type="pct"/>
            <w:tcBorders>
              <w:top w:val="single" w:sz="4" w:space="0" w:color="auto"/>
              <w:left w:val="single" w:sz="4" w:space="0" w:color="auto"/>
              <w:bottom w:val="single" w:sz="12" w:space="0" w:color="auto"/>
              <w:right w:val="single" w:sz="4" w:space="0" w:color="auto"/>
            </w:tcBorders>
            <w:shd w:val="clear" w:color="000000" w:fill="FFFFFF"/>
            <w:vAlign w:val="bottom"/>
          </w:tcPr>
          <w:p w14:paraId="7603BBB1"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4</w:t>
            </w:r>
          </w:p>
        </w:tc>
        <w:tc>
          <w:tcPr>
            <w:tcW w:w="312" w:type="pct"/>
            <w:tcBorders>
              <w:top w:val="single" w:sz="4" w:space="0" w:color="auto"/>
              <w:left w:val="single" w:sz="4" w:space="0" w:color="auto"/>
              <w:bottom w:val="single" w:sz="12" w:space="0" w:color="auto"/>
              <w:right w:val="single" w:sz="4" w:space="0" w:color="auto"/>
            </w:tcBorders>
            <w:shd w:val="clear" w:color="000000" w:fill="FFFFFF"/>
            <w:vAlign w:val="bottom"/>
          </w:tcPr>
          <w:p w14:paraId="08447595"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5</w:t>
            </w:r>
          </w:p>
        </w:tc>
        <w:tc>
          <w:tcPr>
            <w:tcW w:w="307"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455F8768"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6</w:t>
            </w:r>
          </w:p>
        </w:tc>
        <w:tc>
          <w:tcPr>
            <w:tcW w:w="281" w:type="pct"/>
            <w:tcBorders>
              <w:top w:val="single" w:sz="4" w:space="0" w:color="auto"/>
              <w:left w:val="single" w:sz="4" w:space="0" w:color="auto"/>
              <w:bottom w:val="single" w:sz="12" w:space="0" w:color="auto"/>
              <w:right w:val="single" w:sz="4" w:space="0" w:color="auto"/>
            </w:tcBorders>
            <w:shd w:val="clear" w:color="000000" w:fill="FFFFFF"/>
            <w:vAlign w:val="bottom"/>
          </w:tcPr>
          <w:p w14:paraId="7CDA760C"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7</w:t>
            </w:r>
          </w:p>
        </w:tc>
        <w:tc>
          <w:tcPr>
            <w:tcW w:w="284" w:type="pct"/>
            <w:tcBorders>
              <w:top w:val="single" w:sz="4" w:space="0" w:color="auto"/>
              <w:left w:val="single" w:sz="4" w:space="0" w:color="auto"/>
              <w:bottom w:val="single" w:sz="12" w:space="0" w:color="auto"/>
              <w:right w:val="single" w:sz="4" w:space="0" w:color="auto"/>
            </w:tcBorders>
            <w:shd w:val="clear" w:color="000000" w:fill="FFFFFF"/>
            <w:vAlign w:val="bottom"/>
          </w:tcPr>
          <w:p w14:paraId="63EF9F52"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8</w:t>
            </w:r>
          </w:p>
        </w:tc>
        <w:tc>
          <w:tcPr>
            <w:tcW w:w="331" w:type="pct"/>
            <w:tcBorders>
              <w:top w:val="single" w:sz="4" w:space="0" w:color="auto"/>
              <w:left w:val="single" w:sz="4" w:space="0" w:color="auto"/>
              <w:bottom w:val="single" w:sz="12" w:space="0" w:color="auto"/>
              <w:right w:val="single" w:sz="4" w:space="0" w:color="auto"/>
            </w:tcBorders>
            <w:shd w:val="clear" w:color="000000" w:fill="FFFFFF"/>
            <w:vAlign w:val="bottom"/>
          </w:tcPr>
          <w:p w14:paraId="7ABFFB74" w14:textId="77777777" w:rsidR="00EC597C" w:rsidRPr="001D68AD" w:rsidRDefault="00EC597C" w:rsidP="004165D4">
            <w:pPr>
              <w:spacing w:before="40" w:after="40"/>
              <w:jc w:val="right"/>
              <w:rPr>
                <w:b/>
                <w:bCs/>
                <w:i/>
                <w:iCs/>
                <w:color w:val="000000"/>
                <w:sz w:val="18"/>
                <w:szCs w:val="18"/>
                <w:lang w:val="es-ES"/>
              </w:rPr>
            </w:pPr>
            <w:r w:rsidRPr="001D68AD">
              <w:rPr>
                <w:b/>
                <w:bCs/>
                <w:i/>
                <w:iCs/>
                <w:sz w:val="18"/>
                <w:szCs w:val="18"/>
                <w:lang w:val="es-ES"/>
              </w:rPr>
              <w:t>9</w:t>
            </w:r>
          </w:p>
        </w:tc>
        <w:tc>
          <w:tcPr>
            <w:tcW w:w="235" w:type="pct"/>
            <w:tcBorders>
              <w:top w:val="single" w:sz="4" w:space="0" w:color="auto"/>
              <w:left w:val="single" w:sz="4" w:space="0" w:color="auto"/>
              <w:bottom w:val="single" w:sz="12" w:space="0" w:color="auto"/>
              <w:right w:val="single" w:sz="4" w:space="0" w:color="auto"/>
            </w:tcBorders>
            <w:shd w:val="clear" w:color="000000" w:fill="FFFFFF"/>
            <w:vAlign w:val="bottom"/>
          </w:tcPr>
          <w:p w14:paraId="321E9C35"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10</w:t>
            </w:r>
          </w:p>
        </w:tc>
        <w:tc>
          <w:tcPr>
            <w:tcW w:w="285"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5B5B7BE3"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11</w:t>
            </w:r>
          </w:p>
        </w:tc>
        <w:tc>
          <w:tcPr>
            <w:tcW w:w="331" w:type="pct"/>
            <w:gridSpan w:val="2"/>
            <w:tcBorders>
              <w:top w:val="single" w:sz="4" w:space="0" w:color="auto"/>
              <w:left w:val="single" w:sz="4" w:space="0" w:color="auto"/>
              <w:bottom w:val="single" w:sz="12" w:space="0" w:color="auto"/>
              <w:right w:val="single" w:sz="4" w:space="0" w:color="auto"/>
            </w:tcBorders>
            <w:shd w:val="clear" w:color="000000" w:fill="FFFFFF"/>
            <w:vAlign w:val="bottom"/>
          </w:tcPr>
          <w:p w14:paraId="5FAC9D1D" w14:textId="77777777" w:rsidR="00EC597C" w:rsidRPr="001D68AD" w:rsidRDefault="00EC597C" w:rsidP="004165D4">
            <w:pPr>
              <w:spacing w:before="40" w:after="40"/>
              <w:jc w:val="right"/>
              <w:rPr>
                <w:i/>
                <w:iCs/>
                <w:color w:val="000000"/>
                <w:sz w:val="18"/>
                <w:szCs w:val="18"/>
                <w:lang w:val="es-ES"/>
              </w:rPr>
            </w:pPr>
            <w:r w:rsidRPr="001D68AD">
              <w:rPr>
                <w:i/>
                <w:iCs/>
                <w:sz w:val="18"/>
                <w:szCs w:val="18"/>
                <w:lang w:val="es-ES"/>
              </w:rPr>
              <w:t>12</w:t>
            </w:r>
          </w:p>
        </w:tc>
        <w:tc>
          <w:tcPr>
            <w:tcW w:w="494" w:type="pct"/>
            <w:gridSpan w:val="3"/>
            <w:tcBorders>
              <w:top w:val="single" w:sz="4" w:space="0" w:color="auto"/>
              <w:left w:val="single" w:sz="4" w:space="0" w:color="auto"/>
              <w:bottom w:val="single" w:sz="12" w:space="0" w:color="auto"/>
              <w:right w:val="single" w:sz="4" w:space="0" w:color="auto"/>
            </w:tcBorders>
            <w:shd w:val="clear" w:color="000000" w:fill="FFFFFF"/>
            <w:vAlign w:val="bottom"/>
          </w:tcPr>
          <w:p w14:paraId="7C143FB7" w14:textId="77777777" w:rsidR="00EC597C" w:rsidRPr="00161A8B" w:rsidRDefault="00EC597C" w:rsidP="00105B15">
            <w:pPr>
              <w:spacing w:before="40" w:after="40"/>
              <w:ind w:left="-57"/>
              <w:jc w:val="right"/>
              <w:rPr>
                <w:b/>
                <w:bCs/>
                <w:iCs/>
                <w:color w:val="000000"/>
                <w:sz w:val="18"/>
                <w:szCs w:val="18"/>
                <w:lang w:val="es-ES"/>
              </w:rPr>
            </w:pPr>
            <w:r w:rsidRPr="00161A8B">
              <w:rPr>
                <w:b/>
                <w:bCs/>
                <w:iCs/>
                <w:sz w:val="18"/>
                <w:szCs w:val="18"/>
                <w:lang w:val="es-ES"/>
              </w:rPr>
              <w:t>13</w:t>
            </w:r>
            <w:r w:rsidRPr="00161A8B">
              <w:rPr>
                <w:iCs/>
                <w:sz w:val="18"/>
                <w:szCs w:val="18"/>
                <w:lang w:val="es-ES"/>
              </w:rPr>
              <w:t xml:space="preserve"> = (10+11+12)</w:t>
            </w:r>
          </w:p>
        </w:tc>
        <w:tc>
          <w:tcPr>
            <w:tcW w:w="383" w:type="pct"/>
            <w:tcBorders>
              <w:top w:val="single" w:sz="4" w:space="0" w:color="auto"/>
              <w:left w:val="single" w:sz="4" w:space="0" w:color="auto"/>
              <w:bottom w:val="single" w:sz="12" w:space="0" w:color="auto"/>
              <w:right w:val="single" w:sz="4" w:space="0" w:color="auto"/>
            </w:tcBorders>
            <w:shd w:val="clear" w:color="000000" w:fill="FFFFFF"/>
            <w:vAlign w:val="bottom"/>
          </w:tcPr>
          <w:p w14:paraId="2FDD5C0C" w14:textId="77777777" w:rsidR="00EC597C" w:rsidRPr="00161A8B" w:rsidRDefault="00EC597C" w:rsidP="004165D4">
            <w:pPr>
              <w:spacing w:before="40" w:after="40"/>
              <w:jc w:val="right"/>
              <w:rPr>
                <w:b/>
                <w:bCs/>
                <w:iCs/>
                <w:color w:val="000000"/>
                <w:sz w:val="18"/>
                <w:szCs w:val="18"/>
                <w:lang w:val="es-ES"/>
              </w:rPr>
            </w:pPr>
            <w:r w:rsidRPr="00161A8B">
              <w:rPr>
                <w:b/>
                <w:bCs/>
                <w:iCs/>
                <w:sz w:val="18"/>
                <w:szCs w:val="18"/>
                <w:lang w:val="es-ES"/>
              </w:rPr>
              <w:t>14</w:t>
            </w:r>
            <w:r w:rsidRPr="00161A8B">
              <w:rPr>
                <w:iCs/>
                <w:sz w:val="18"/>
                <w:szCs w:val="18"/>
                <w:lang w:val="es-ES"/>
              </w:rPr>
              <w:t xml:space="preserve"> = (9+13)</w:t>
            </w:r>
          </w:p>
        </w:tc>
      </w:tr>
      <w:tr w:rsidR="00021325" w:rsidRPr="001D68AD" w14:paraId="2D2D337A" w14:textId="77777777" w:rsidTr="00021325">
        <w:trPr>
          <w:trHeight w:val="170"/>
        </w:trPr>
        <w:tc>
          <w:tcPr>
            <w:tcW w:w="5000" w:type="pct"/>
            <w:gridSpan w:val="21"/>
            <w:tcBorders>
              <w:top w:val="single" w:sz="4" w:space="0" w:color="auto"/>
              <w:left w:val="single" w:sz="4" w:space="0" w:color="auto"/>
              <w:bottom w:val="single" w:sz="4" w:space="0" w:color="auto"/>
              <w:right w:val="single" w:sz="4" w:space="0" w:color="auto"/>
            </w:tcBorders>
            <w:shd w:val="clear" w:color="000000" w:fill="FFFFFF"/>
            <w:vAlign w:val="bottom"/>
          </w:tcPr>
          <w:p w14:paraId="405F903C" w14:textId="77777777" w:rsidR="00EC597C" w:rsidRPr="001D68AD" w:rsidRDefault="00EC597C" w:rsidP="004165D4">
            <w:pPr>
              <w:spacing w:before="40" w:after="40"/>
              <w:rPr>
                <w:b/>
                <w:bCs/>
                <w:color w:val="000000"/>
                <w:sz w:val="18"/>
                <w:szCs w:val="18"/>
                <w:lang w:val="es-ES"/>
              </w:rPr>
            </w:pPr>
            <w:r w:rsidRPr="001D68AD">
              <w:rPr>
                <w:b/>
                <w:bCs/>
                <w:sz w:val="18"/>
                <w:szCs w:val="18"/>
                <w:lang w:val="es-ES"/>
              </w:rPr>
              <w:t>1. Gobiernos</w:t>
            </w:r>
          </w:p>
        </w:tc>
      </w:tr>
      <w:tr w:rsidR="00021325" w:rsidRPr="001D68AD" w14:paraId="55498D7B"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1C9574" w14:textId="1EA55DB3" w:rsidR="00FB57BA" w:rsidRPr="001D68AD" w:rsidRDefault="00FB57BA" w:rsidP="00FB57BA">
            <w:pPr>
              <w:spacing w:before="40" w:after="40"/>
              <w:ind w:left="170"/>
              <w:rPr>
                <w:color w:val="000000"/>
                <w:sz w:val="18"/>
                <w:szCs w:val="18"/>
                <w:lang w:val="es-ES"/>
              </w:rPr>
            </w:pPr>
            <w:r w:rsidRPr="001D68AD">
              <w:rPr>
                <w:sz w:val="18"/>
                <w:szCs w:val="18"/>
                <w:lang w:val="es-ES"/>
              </w:rPr>
              <w:t>Alemania</w:t>
            </w:r>
            <w:r w:rsidRPr="001D68AD">
              <w:rPr>
                <w:sz w:val="18"/>
                <w:szCs w:val="18"/>
                <w:vertAlign w:val="superscript"/>
                <w:lang w:val="es-ES"/>
              </w:rPr>
              <w:t>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9E5D93" w14:textId="622BF383"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1 736 102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78D9D2" w14:textId="1E6AACBC" w:rsidR="00FB57BA" w:rsidRPr="001D68AD" w:rsidRDefault="00FB57BA" w:rsidP="00021325">
            <w:pPr>
              <w:spacing w:before="40" w:after="40"/>
              <w:ind w:left="-57"/>
              <w:jc w:val="right"/>
              <w:rPr>
                <w:color w:val="000000"/>
                <w:sz w:val="18"/>
                <w:szCs w:val="18"/>
                <w:lang w:val="es-ES"/>
              </w:rPr>
            </w:pPr>
            <w:r w:rsidRPr="001D68AD">
              <w:rPr>
                <w:sz w:val="18"/>
                <w:szCs w:val="18"/>
                <w:lang w:val="es-ES"/>
              </w:rPr>
              <w:t>1 298 721</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492C39" w14:textId="048F21E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1 850 129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3265DD" w14:textId="05A8196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1 582 840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7AC35A" w14:textId="3919A96E" w:rsidR="00FB57BA" w:rsidRPr="001D68AD" w:rsidRDefault="00FB57BA" w:rsidP="00021325">
            <w:pPr>
              <w:spacing w:before="40" w:after="40"/>
              <w:ind w:left="-57"/>
              <w:jc w:val="right"/>
              <w:rPr>
                <w:color w:val="000000"/>
                <w:sz w:val="18"/>
                <w:szCs w:val="18"/>
                <w:lang w:val="es-ES"/>
              </w:rPr>
            </w:pPr>
            <w:r w:rsidRPr="001D68AD">
              <w:rPr>
                <w:sz w:val="18"/>
                <w:szCs w:val="18"/>
                <w:lang w:val="es-ES"/>
              </w:rPr>
              <w:t>1 119 991</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4A51508" w14:textId="2B6C427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1 270 997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24BCBC" w14:textId="6BE8339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1 461 333</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693031" w14:textId="551C86E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650 403</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6AB4F8" w14:textId="0B67285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10 970 516</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AD80F5" w14:textId="5DE3CAD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939225F" w14:textId="4E0A954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570 776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FE8A1F5" w14:textId="0EF5E157"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3 344 482</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3A99E8D4" w14:textId="09D28519"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3 915 258</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85E907" w14:textId="4151B64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14 885 774</w:t>
            </w:r>
          </w:p>
        </w:tc>
      </w:tr>
      <w:tr w:rsidR="00021325" w:rsidRPr="001D68AD" w14:paraId="2DBD84A6"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C57CA8" w14:textId="67C41815" w:rsidR="00FB57BA" w:rsidRPr="001D68AD" w:rsidRDefault="00FB57BA" w:rsidP="00FB57BA">
            <w:pPr>
              <w:spacing w:before="40" w:after="40"/>
              <w:ind w:left="170"/>
              <w:rPr>
                <w:color w:val="000000"/>
                <w:sz w:val="18"/>
                <w:szCs w:val="18"/>
                <w:lang w:val="es-ES"/>
              </w:rPr>
            </w:pPr>
            <w:r w:rsidRPr="001D68AD">
              <w:rPr>
                <w:sz w:val="18"/>
                <w:szCs w:val="18"/>
                <w:lang w:val="es-ES"/>
              </w:rPr>
              <w:t xml:space="preserve">Australia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4BEBC3" w14:textId="7A6B1AB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A04A32" w14:textId="32A8D865"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97 860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F4B2D0A" w14:textId="2EE337E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BC068" w14:textId="44242EC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14592" w14:textId="34AF54A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68 706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836F28B" w14:textId="330C221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0385C2" w14:textId="48C51A5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F0CFD" w14:textId="466D146C"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121183" w14:textId="01B6F67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166 566</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36B2FE" w14:textId="6C11D75E"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E7DA366" w14:textId="65D8938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4F253D4" w14:textId="0AABEC7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F86A256"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0EB187" w14:textId="41C0DDD2"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166 566</w:t>
            </w:r>
          </w:p>
        </w:tc>
      </w:tr>
      <w:tr w:rsidR="00021325" w:rsidRPr="001D68AD" w14:paraId="35CF905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96B0D7" w14:textId="753BBAA1" w:rsidR="00FB57BA" w:rsidRPr="001D68AD" w:rsidRDefault="00FB57BA" w:rsidP="00FB57BA">
            <w:pPr>
              <w:spacing w:before="40" w:after="40"/>
              <w:ind w:left="170"/>
              <w:rPr>
                <w:color w:val="000000"/>
                <w:sz w:val="18"/>
                <w:szCs w:val="18"/>
                <w:lang w:val="es-ES"/>
              </w:rPr>
            </w:pPr>
            <w:r w:rsidRPr="001D68AD">
              <w:rPr>
                <w:sz w:val="18"/>
                <w:szCs w:val="18"/>
                <w:lang w:val="es-ES"/>
              </w:rPr>
              <w:t>Austria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0B0E75" w14:textId="63E8CA1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367CFD" w14:textId="3CB7FE6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65D1A0" w14:textId="05DFE1E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27A730" w14:textId="54AD63C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45C1E4" w14:textId="3F36B07A"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62C1F92" w14:textId="675CB468"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5C3F26A" w14:textId="16BF1177" w:rsidR="00FB57BA" w:rsidRPr="001D68AD" w:rsidRDefault="00FB57BA" w:rsidP="00021325">
            <w:pPr>
              <w:spacing w:before="40" w:after="40"/>
              <w:ind w:left="-57"/>
              <w:jc w:val="right"/>
              <w:rPr>
                <w:color w:val="000000"/>
                <w:sz w:val="18"/>
                <w:szCs w:val="18"/>
                <w:lang w:val="es-ES"/>
              </w:rPr>
            </w:pPr>
            <w:r w:rsidRPr="001D68AD">
              <w:rPr>
                <w:sz w:val="18"/>
                <w:szCs w:val="18"/>
                <w:lang w:val="es-ES"/>
              </w:rPr>
              <w:t>16 854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37A632" w14:textId="1806722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EFB643" w14:textId="7A2ED08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16 854</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009F8" w14:textId="21509F76"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EFB62EF" w14:textId="490B93DC"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D0F3DC6" w14:textId="5CDF469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CC18B53" w14:textId="7CA36D5C"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0AEA69" w14:textId="4362D29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16 854</w:t>
            </w:r>
          </w:p>
        </w:tc>
      </w:tr>
      <w:tr w:rsidR="00021325" w:rsidRPr="001D68AD" w14:paraId="3CCBE6EE"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E13D68" w14:textId="55DC24A6" w:rsidR="00FB57BA" w:rsidRPr="001D68AD" w:rsidRDefault="00FB57BA" w:rsidP="00FB57BA">
            <w:pPr>
              <w:spacing w:before="40" w:after="40"/>
              <w:ind w:left="170"/>
              <w:rPr>
                <w:color w:val="000000"/>
                <w:sz w:val="18"/>
                <w:szCs w:val="18"/>
                <w:lang w:val="es-ES"/>
              </w:rPr>
            </w:pPr>
            <w:r w:rsidRPr="001D68AD">
              <w:rPr>
                <w:sz w:val="18"/>
                <w:szCs w:val="18"/>
                <w:lang w:val="es-ES"/>
              </w:rPr>
              <w:t>Bélgica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FDBCE3" w14:textId="61F3E36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441EEA" w14:textId="6C0DA50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62D7AB" w14:textId="628056F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F87ABD" w14:textId="7094BA0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89604D" w14:textId="14B0EA19"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118 243</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C405A4A" w14:textId="62116ED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78 199</w:t>
            </w: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D4B8E6" w14:textId="3D603476"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80 982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C63E9A" w14:textId="001A10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5C54C3" w14:textId="665D8E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277 424</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2CAD3B" w14:textId="72A7F5E0"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FE9BF4" w14:textId="3320A2D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73 579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1B1D294" w14:textId="6358BAA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DE86A08" w14:textId="5DFCF167"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73 579</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388ED2" w14:textId="0470BD5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351 002</w:t>
            </w:r>
          </w:p>
        </w:tc>
      </w:tr>
      <w:tr w:rsidR="00021325" w:rsidRPr="001D68AD" w14:paraId="2B74931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670DBA" w14:textId="7A07900C" w:rsidR="00FB57BA" w:rsidRPr="001D68AD" w:rsidRDefault="00FB57BA" w:rsidP="00FB57BA">
            <w:pPr>
              <w:spacing w:before="40" w:after="40"/>
              <w:ind w:left="170"/>
              <w:rPr>
                <w:color w:val="000000"/>
                <w:sz w:val="18"/>
                <w:szCs w:val="18"/>
                <w:lang w:val="es-ES"/>
              </w:rPr>
            </w:pPr>
            <w:r w:rsidRPr="001D68AD">
              <w:rPr>
                <w:sz w:val="18"/>
                <w:szCs w:val="18"/>
                <w:lang w:val="es-ES"/>
              </w:rPr>
              <w:t>Bulgaria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868D89" w14:textId="777D8CE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F08912" w14:textId="65473C90"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FC7829C" w14:textId="78EB46F6" w:rsidR="00FB57BA" w:rsidRPr="001D68AD" w:rsidRDefault="00FB57BA" w:rsidP="00021325">
            <w:pPr>
              <w:spacing w:before="40" w:after="40"/>
              <w:ind w:left="-57"/>
              <w:jc w:val="right"/>
              <w:rPr>
                <w:color w:val="000000"/>
                <w:sz w:val="18"/>
                <w:szCs w:val="18"/>
                <w:lang w:val="es-ES"/>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EA52F1" w14:textId="750E45B9" w:rsidR="00FB57BA" w:rsidRPr="001D68AD" w:rsidRDefault="00FB57BA" w:rsidP="00021325">
            <w:pPr>
              <w:spacing w:before="40" w:after="40"/>
              <w:ind w:left="-57"/>
              <w:jc w:val="right"/>
              <w:rPr>
                <w:color w:val="000000"/>
                <w:sz w:val="18"/>
                <w:szCs w:val="18"/>
                <w:lang w:val="es-ES"/>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CD132" w14:textId="3F95BBE0" w:rsidR="00FB57BA" w:rsidRPr="001D68AD" w:rsidRDefault="00FB57BA" w:rsidP="00021325">
            <w:pPr>
              <w:spacing w:before="40" w:after="40"/>
              <w:ind w:left="-57"/>
              <w:jc w:val="right"/>
              <w:rPr>
                <w:color w:val="000000"/>
                <w:sz w:val="18"/>
                <w:szCs w:val="18"/>
                <w:lang w:val="es-ES"/>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2726FDC" w14:textId="6E5548FA" w:rsidR="00FB57BA" w:rsidRPr="001D68AD" w:rsidRDefault="00FB57BA" w:rsidP="00021325">
            <w:pPr>
              <w:spacing w:before="40" w:after="40"/>
              <w:ind w:left="-57"/>
              <w:jc w:val="right"/>
              <w:rPr>
                <w:color w:val="000000"/>
                <w:sz w:val="18"/>
                <w:szCs w:val="18"/>
                <w:lang w:val="es-ES"/>
              </w:rPr>
            </w:pP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A3F23" w14:textId="4938DA34" w:rsidR="00FB57BA" w:rsidRPr="001D68AD" w:rsidRDefault="00FB57BA" w:rsidP="00021325">
            <w:pPr>
              <w:spacing w:before="40" w:after="40"/>
              <w:ind w:left="-57"/>
              <w:jc w:val="right"/>
              <w:rPr>
                <w:color w:val="000000"/>
                <w:sz w:val="18"/>
                <w:szCs w:val="18"/>
                <w:lang w:val="es-ES"/>
              </w:rPr>
            </w:pPr>
            <w:r w:rsidRPr="001D68AD">
              <w:rPr>
                <w:sz w:val="18"/>
                <w:szCs w:val="18"/>
                <w:lang w:val="es-ES"/>
              </w:rPr>
              <w:t>2 415</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94F110" w14:textId="212D97B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0DA5E" w14:textId="6963E41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2 415</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F5FCD4" w14:textId="78825362"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F0F8BB" w14:textId="4F19D942"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482DBC1" w14:textId="6D8C649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B353FF9" w14:textId="3DFC3F50"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E40A86" w14:textId="085EB20B"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2 415</w:t>
            </w:r>
          </w:p>
        </w:tc>
      </w:tr>
      <w:tr w:rsidR="00021325" w:rsidRPr="001D68AD" w14:paraId="3EA42CBC"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3ACB98" w14:textId="5B3AC006" w:rsidR="00FB57BA" w:rsidRPr="001D68AD" w:rsidRDefault="00FB57BA" w:rsidP="00FB57BA">
            <w:pPr>
              <w:spacing w:before="40" w:after="40"/>
              <w:ind w:left="170"/>
              <w:rPr>
                <w:color w:val="000000"/>
                <w:sz w:val="18"/>
                <w:szCs w:val="18"/>
                <w:lang w:val="es-ES"/>
              </w:rPr>
            </w:pPr>
            <w:r w:rsidRPr="001D68AD">
              <w:rPr>
                <w:sz w:val="18"/>
                <w:szCs w:val="18"/>
                <w:lang w:val="es-ES"/>
              </w:rPr>
              <w:t>Canadá</w:t>
            </w:r>
            <w:r w:rsidRPr="001D68AD">
              <w:rPr>
                <w:sz w:val="18"/>
                <w:szCs w:val="18"/>
                <w:vertAlign w:val="superscript"/>
                <w:lang w:val="es-ES"/>
              </w:rPr>
              <w:t>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A14696" w14:textId="3B758597"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1D9D18" w14:textId="693E3617"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38 914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2068D4" w14:textId="3A95D16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36 496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624EF4" w14:textId="5C33E38E" w:rsidR="00FB57BA" w:rsidRPr="001D68AD" w:rsidRDefault="00FB57BA" w:rsidP="00021325">
            <w:pPr>
              <w:spacing w:before="40" w:after="40"/>
              <w:ind w:left="-57"/>
              <w:jc w:val="right"/>
              <w:rPr>
                <w:color w:val="000000"/>
                <w:sz w:val="18"/>
                <w:szCs w:val="18"/>
                <w:lang w:val="es-ES"/>
              </w:rPr>
            </w:pPr>
            <w:r w:rsidRPr="001D68AD">
              <w:rPr>
                <w:sz w:val="18"/>
                <w:szCs w:val="18"/>
                <w:lang w:val="es-ES"/>
              </w:rPr>
              <w:t>30 098</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7BBA7D" w14:textId="1744A4B4" w:rsidR="00FB57BA" w:rsidRPr="001D68AD" w:rsidRDefault="00FB57BA" w:rsidP="00021325">
            <w:pPr>
              <w:spacing w:before="40" w:after="40"/>
              <w:ind w:left="-57"/>
              <w:jc w:val="right"/>
              <w:rPr>
                <w:color w:val="000000"/>
                <w:sz w:val="18"/>
                <w:szCs w:val="18"/>
                <w:lang w:val="es-ES"/>
              </w:rPr>
            </w:pPr>
            <w:r w:rsidRPr="001D68AD">
              <w:rPr>
                <w:sz w:val="18"/>
                <w:szCs w:val="18"/>
                <w:lang w:val="es-ES"/>
              </w:rPr>
              <w:t>30 616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AE0AB3" w14:textId="2CF83537" w:rsidR="00FB57BA" w:rsidRPr="001D68AD" w:rsidRDefault="00FB57BA" w:rsidP="00021325">
            <w:pPr>
              <w:spacing w:before="40" w:after="40"/>
              <w:ind w:left="-57"/>
              <w:jc w:val="right"/>
              <w:rPr>
                <w:color w:val="000000"/>
                <w:sz w:val="18"/>
                <w:szCs w:val="18"/>
                <w:lang w:val="es-ES"/>
              </w:rPr>
            </w:pPr>
            <w:r w:rsidRPr="001D68AD">
              <w:rPr>
                <w:sz w:val="18"/>
                <w:szCs w:val="18"/>
                <w:lang w:val="es-ES"/>
              </w:rPr>
              <w:t>52 619</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DD6532" w14:textId="295123D9" w:rsidR="00FB57BA" w:rsidRPr="001D68AD" w:rsidRDefault="00FB57BA" w:rsidP="00021325">
            <w:pPr>
              <w:spacing w:before="40" w:after="40"/>
              <w:ind w:left="-57"/>
              <w:jc w:val="right"/>
              <w:rPr>
                <w:color w:val="000000"/>
                <w:sz w:val="18"/>
                <w:szCs w:val="18"/>
                <w:lang w:val="es-ES"/>
              </w:rPr>
            </w:pPr>
            <w:r w:rsidRPr="001D68AD">
              <w:rPr>
                <w:sz w:val="18"/>
                <w:szCs w:val="18"/>
                <w:lang w:val="es-ES"/>
              </w:rPr>
              <w:t>25 547</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8005C9" w14:textId="28D8F4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6AA298" w14:textId="727AE57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214 291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EC925C" w14:textId="6FC1EDE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2B7B80D" w14:textId="6FCB4ADA"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30 793</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D1CA277" w14:textId="650381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E917D9B" w14:textId="561D9153"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30 793</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8C7D00" w14:textId="54A47E22"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245 084</w:t>
            </w:r>
          </w:p>
        </w:tc>
      </w:tr>
      <w:tr w:rsidR="00021325" w:rsidRPr="001D68AD" w14:paraId="1B357F45"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5509EE" w14:textId="057AE167" w:rsidR="00FB57BA" w:rsidRPr="001D68AD" w:rsidRDefault="00FB57BA" w:rsidP="00FB57BA">
            <w:pPr>
              <w:spacing w:before="40" w:after="40"/>
              <w:ind w:left="170"/>
              <w:rPr>
                <w:color w:val="000000"/>
                <w:sz w:val="18"/>
                <w:szCs w:val="18"/>
                <w:lang w:val="es-ES"/>
              </w:rPr>
            </w:pPr>
            <w:r w:rsidRPr="001D68AD">
              <w:rPr>
                <w:sz w:val="18"/>
                <w:szCs w:val="18"/>
                <w:lang w:val="es-ES"/>
              </w:rPr>
              <w:t>Chile</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6ABCF0" w14:textId="5625ED3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DF15FC" w14:textId="080ACED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65B3360" w14:textId="2CA4472B"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EA0A7" w14:textId="1898ED5C" w:rsidR="00FB57BA" w:rsidRPr="001D68AD" w:rsidRDefault="00FB57BA" w:rsidP="00021325">
            <w:pPr>
              <w:spacing w:before="40" w:after="40"/>
              <w:ind w:left="-57"/>
              <w:jc w:val="right"/>
              <w:rPr>
                <w:color w:val="000000"/>
                <w:sz w:val="18"/>
                <w:szCs w:val="18"/>
                <w:lang w:val="es-ES"/>
              </w:rPr>
            </w:pPr>
            <w:r w:rsidRPr="001D68AD">
              <w:rPr>
                <w:sz w:val="18"/>
                <w:szCs w:val="18"/>
                <w:lang w:val="es-ES"/>
              </w:rPr>
              <w:t>23 136</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F5D1AC" w14:textId="6B897280" w:rsidR="00FB57BA" w:rsidRPr="001D68AD" w:rsidRDefault="00FB57BA" w:rsidP="00021325">
            <w:pPr>
              <w:spacing w:before="40" w:after="40"/>
              <w:ind w:left="-57"/>
              <w:jc w:val="right"/>
              <w:rPr>
                <w:color w:val="000000"/>
                <w:sz w:val="18"/>
                <w:szCs w:val="18"/>
                <w:lang w:val="es-ES"/>
              </w:rPr>
            </w:pPr>
            <w:r w:rsidRPr="001D68AD">
              <w:rPr>
                <w:sz w:val="18"/>
                <w:szCs w:val="18"/>
                <w:lang w:val="es-ES"/>
              </w:rPr>
              <w:t>14 966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79BDBB" w14:textId="31F7CC31" w:rsidR="00FB57BA" w:rsidRPr="001D68AD" w:rsidRDefault="00FB57BA" w:rsidP="00021325">
            <w:pPr>
              <w:spacing w:before="40" w:after="40"/>
              <w:ind w:left="-57"/>
              <w:jc w:val="right"/>
              <w:rPr>
                <w:color w:val="000000"/>
                <w:sz w:val="18"/>
                <w:szCs w:val="18"/>
                <w:lang w:val="es-ES"/>
              </w:rPr>
            </w:pPr>
            <w:r w:rsidRPr="001D68AD">
              <w:rPr>
                <w:sz w:val="18"/>
                <w:szCs w:val="18"/>
                <w:lang w:val="es-ES"/>
              </w:rPr>
              <w:t>13 710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70675B" w14:textId="502352D0" w:rsidR="00FB57BA" w:rsidRPr="001D68AD" w:rsidRDefault="00FB57BA" w:rsidP="00021325">
            <w:pPr>
              <w:spacing w:before="40" w:after="40"/>
              <w:ind w:left="-57"/>
              <w:jc w:val="right"/>
              <w:rPr>
                <w:color w:val="000000"/>
                <w:sz w:val="18"/>
                <w:szCs w:val="18"/>
                <w:lang w:val="es-ES"/>
              </w:rPr>
            </w:pPr>
            <w:r w:rsidRPr="001D68AD">
              <w:rPr>
                <w:sz w:val="18"/>
                <w:szCs w:val="18"/>
                <w:lang w:val="es-ES"/>
              </w:rPr>
              <w:t>13 000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39DF48" w14:textId="77777777" w:rsidR="00FB57BA" w:rsidRPr="001D68AD" w:rsidRDefault="00FB57BA" w:rsidP="00021325">
            <w:pPr>
              <w:spacing w:before="40" w:after="40"/>
              <w:ind w:left="-57"/>
              <w:jc w:val="right"/>
              <w:rPr>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37A31A" w14:textId="30820F9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64 812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8DD09" w14:textId="77777777"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0C46BC6" w14:textId="089BE9F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13 491</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676C09" w14:textId="77777777"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CA87EB1" w14:textId="606C9794"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13 491</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113BF1" w14:textId="3571114A"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78 303</w:t>
            </w:r>
          </w:p>
        </w:tc>
      </w:tr>
      <w:tr w:rsidR="00021325" w:rsidRPr="001D68AD" w14:paraId="4876FBAD"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603110" w14:textId="1DA8E113" w:rsidR="00FB57BA" w:rsidRPr="001D68AD" w:rsidRDefault="00FB57BA" w:rsidP="00FB57BA">
            <w:pPr>
              <w:spacing w:before="40" w:after="40"/>
              <w:ind w:left="170"/>
              <w:rPr>
                <w:color w:val="000000"/>
                <w:sz w:val="18"/>
                <w:szCs w:val="18"/>
                <w:lang w:val="es-ES"/>
              </w:rPr>
            </w:pPr>
            <w:r w:rsidRPr="001D68AD">
              <w:rPr>
                <w:sz w:val="18"/>
                <w:szCs w:val="18"/>
                <w:lang w:val="es-ES"/>
              </w:rPr>
              <w:t>China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471916" w14:textId="77777777" w:rsidR="00FB57BA" w:rsidRPr="001D68AD" w:rsidRDefault="00FB57BA"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9A5EF2" w14:textId="77777777" w:rsidR="00FB57BA" w:rsidRPr="001D68AD" w:rsidRDefault="00FB57BA" w:rsidP="00021325">
            <w:pPr>
              <w:spacing w:before="40" w:after="40"/>
              <w:ind w:left="-57"/>
              <w:jc w:val="right"/>
              <w:rPr>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3950CA" w14:textId="14EE6389" w:rsidR="00FB57BA" w:rsidRPr="001D68AD" w:rsidRDefault="00FB57BA" w:rsidP="00021325">
            <w:pPr>
              <w:spacing w:before="40" w:after="40"/>
              <w:ind w:left="-57"/>
              <w:jc w:val="right"/>
              <w:rPr>
                <w:color w:val="000000"/>
                <w:sz w:val="18"/>
                <w:szCs w:val="18"/>
                <w:lang w:val="es-ES"/>
              </w:rPr>
            </w:pPr>
            <w:r w:rsidRPr="001D68AD">
              <w:rPr>
                <w:sz w:val="18"/>
                <w:szCs w:val="18"/>
                <w:lang w:val="es-ES"/>
              </w:rPr>
              <w:t>160 000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DD3E5C" w14:textId="186D323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60 000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AE1542" w14:textId="302D6C8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2 005</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672438B" w14:textId="7D7D6ED4" w:rsidR="00FB57BA" w:rsidRPr="001D68AD" w:rsidRDefault="00FB57BA" w:rsidP="00021325">
            <w:pPr>
              <w:spacing w:before="40" w:after="40"/>
              <w:ind w:left="-57"/>
              <w:jc w:val="right"/>
              <w:rPr>
                <w:color w:val="000000"/>
                <w:sz w:val="18"/>
                <w:szCs w:val="18"/>
                <w:lang w:val="es-ES"/>
              </w:rPr>
            </w:pPr>
            <w:r w:rsidRPr="001D68AD">
              <w:rPr>
                <w:sz w:val="18"/>
                <w:szCs w:val="18"/>
                <w:lang w:val="es-ES"/>
              </w:rPr>
              <w:t>398 000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95F8AC" w14:textId="5011AD2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200 000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71BBC5" w14:textId="77777777" w:rsidR="00FB57BA" w:rsidRPr="001D68AD" w:rsidRDefault="00FB57BA" w:rsidP="00021325">
            <w:pPr>
              <w:spacing w:before="40" w:after="40"/>
              <w:ind w:left="-57"/>
              <w:jc w:val="right"/>
              <w:rPr>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3D53E0" w14:textId="160E0045"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820 005</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C79403" w14:textId="77777777"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86168D" w14:textId="322D2777" w:rsidR="00FB57BA" w:rsidRPr="001D68AD" w:rsidRDefault="00FB57BA" w:rsidP="00021325">
            <w:pPr>
              <w:spacing w:before="40" w:after="40"/>
              <w:ind w:left="-57"/>
              <w:jc w:val="right"/>
              <w:rPr>
                <w:color w:val="000000"/>
                <w:sz w:val="18"/>
                <w:szCs w:val="18"/>
                <w:lang w:val="es-ES"/>
              </w:rPr>
            </w:pP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1BE270" w14:textId="77777777"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3CA938B" w14:textId="094FD640"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8AFF75" w14:textId="2EECF69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820 005</w:t>
            </w:r>
          </w:p>
        </w:tc>
      </w:tr>
      <w:tr w:rsidR="00021325" w:rsidRPr="001D68AD" w14:paraId="2A9D46F6"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tcPr>
          <w:p w14:paraId="17A20354" w14:textId="0477AD94" w:rsidR="00FB57BA" w:rsidRPr="001D68AD" w:rsidRDefault="00FB57BA" w:rsidP="00FB57BA">
            <w:pPr>
              <w:spacing w:before="40" w:after="40"/>
              <w:ind w:left="170"/>
              <w:rPr>
                <w:color w:val="000000"/>
                <w:sz w:val="18"/>
                <w:szCs w:val="18"/>
                <w:lang w:val="es-ES"/>
              </w:rPr>
            </w:pPr>
            <w:r w:rsidRPr="001D68AD">
              <w:rPr>
                <w:sz w:val="18"/>
                <w:szCs w:val="18"/>
                <w:lang w:val="es-ES"/>
              </w:rPr>
              <w:t>Dinamarca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tcPr>
          <w:p w14:paraId="3D665B13" w14:textId="77777777" w:rsidR="00FB57BA" w:rsidRPr="001D68AD" w:rsidRDefault="00FB57BA"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tcPr>
          <w:p w14:paraId="1AC0AC2A" w14:textId="77777777" w:rsidR="00FB57BA" w:rsidRPr="001D68AD" w:rsidRDefault="00FB57BA" w:rsidP="00021325">
            <w:pPr>
              <w:spacing w:before="40" w:after="40"/>
              <w:ind w:left="-57"/>
              <w:jc w:val="right"/>
              <w:rPr>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C998CF0" w14:textId="7E4ABB70"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37 037</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tcPr>
          <w:p w14:paraId="59C0D08B" w14:textId="77777777" w:rsidR="00FB57BA" w:rsidRPr="001D68AD" w:rsidRDefault="00FB57BA"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tcPr>
          <w:p w14:paraId="550D39FD" w14:textId="77777777" w:rsidR="00FB57BA" w:rsidRPr="001D68AD" w:rsidRDefault="00FB57BA" w:rsidP="00021325">
            <w:pPr>
              <w:spacing w:before="40" w:after="40"/>
              <w:ind w:left="-57"/>
              <w:jc w:val="right"/>
              <w:rPr>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77768269" w14:textId="1405AC2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39 311</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14:paraId="1875FEBE" w14:textId="77777777" w:rsidR="00FB57BA" w:rsidRPr="001D68AD" w:rsidRDefault="00FB57BA" w:rsidP="00021325">
            <w:pPr>
              <w:spacing w:before="40" w:after="40"/>
              <w:ind w:left="-57"/>
              <w:jc w:val="right"/>
              <w:rPr>
                <w:color w:val="000000"/>
                <w:sz w:val="18"/>
                <w:szCs w:val="18"/>
                <w:lang w:val="es-ES"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01BA7799" w14:textId="38A92BF4" w:rsidR="00FB57BA" w:rsidRPr="001D68AD" w:rsidRDefault="00FB57BA" w:rsidP="00021325">
            <w:pPr>
              <w:spacing w:before="40" w:after="40"/>
              <w:ind w:left="-57"/>
              <w:jc w:val="right"/>
              <w:rPr>
                <w:color w:val="000000"/>
                <w:sz w:val="18"/>
                <w:szCs w:val="18"/>
                <w:lang w:val="es-ES"/>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tcPr>
          <w:p w14:paraId="698AE160" w14:textId="499F9700"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76 348</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tcPr>
          <w:p w14:paraId="0FF513F2" w14:textId="77777777"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480ADCE4" w14:textId="0A70B75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28 000</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3C8F696" w14:textId="77777777"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FA8B794" w14:textId="21354983"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28 000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76976F7F" w14:textId="25B4127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104 348</w:t>
            </w:r>
          </w:p>
        </w:tc>
      </w:tr>
      <w:tr w:rsidR="00021325" w:rsidRPr="001D68AD" w14:paraId="4FCE117F"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B80D87" w14:textId="22D1E3F6" w:rsidR="00FB57BA" w:rsidRPr="001D68AD" w:rsidRDefault="00FB57BA" w:rsidP="00FB57BA">
            <w:pPr>
              <w:spacing w:before="40" w:after="40"/>
              <w:ind w:left="170"/>
              <w:rPr>
                <w:color w:val="000000"/>
                <w:sz w:val="18"/>
                <w:szCs w:val="18"/>
                <w:lang w:val="es-ES"/>
              </w:rPr>
            </w:pPr>
            <w:r w:rsidRPr="001D68AD">
              <w:rPr>
                <w:sz w:val="18"/>
                <w:szCs w:val="18"/>
                <w:lang w:val="es-ES"/>
              </w:rPr>
              <w:t xml:space="preserve">Estados Unidos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EBDCCB" w14:textId="69232656"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500 000</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822F2F" w14:textId="0482A68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500 000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1591D4D" w14:textId="233A86F8"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500 000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C5FD26" w14:textId="1758A559"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477 500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8D5D1F" w14:textId="3ECC0539"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516 306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A3A1839" w14:textId="33F136E5"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516 951</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C028C1" w14:textId="47D3CB34"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495 000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E849FB" w14:textId="397A4AFC"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6B022A" w14:textId="1F560BE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3 505 757</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3EF93F" w14:textId="0559EE8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ECC69E" w14:textId="661FB9D5"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18C8858" w14:textId="4122675F"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75775DA" w14:textId="5FE46C4B"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511CE3" w14:textId="0C99534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3 505 757</w:t>
            </w:r>
          </w:p>
        </w:tc>
      </w:tr>
      <w:tr w:rsidR="00021325" w:rsidRPr="001D68AD" w14:paraId="244B4D6E"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8217AB" w14:textId="5BA0B87C" w:rsidR="00FB57BA" w:rsidRPr="001D68AD" w:rsidRDefault="00FB57BA" w:rsidP="00FB57BA">
            <w:pPr>
              <w:spacing w:before="40" w:after="40"/>
              <w:ind w:left="170"/>
              <w:rPr>
                <w:color w:val="000000"/>
                <w:sz w:val="18"/>
                <w:szCs w:val="18"/>
                <w:lang w:val="es-ES"/>
              </w:rPr>
            </w:pPr>
            <w:r w:rsidRPr="001D68AD">
              <w:rPr>
                <w:sz w:val="18"/>
                <w:szCs w:val="18"/>
                <w:lang w:val="es-ES"/>
              </w:rPr>
              <w:t>Estonia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D2CF7E" w14:textId="3FD25CC4" w:rsidR="00FB57BA" w:rsidRPr="001D68AD" w:rsidRDefault="00FB57BA"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6EDC7B" w14:textId="043D9E61" w:rsidR="00FB57BA" w:rsidRPr="001D68AD" w:rsidRDefault="00FB57BA" w:rsidP="00021325">
            <w:pPr>
              <w:spacing w:before="40" w:after="40"/>
              <w:ind w:left="-57"/>
              <w:jc w:val="right"/>
              <w:rPr>
                <w:color w:val="000000"/>
                <w:sz w:val="18"/>
                <w:szCs w:val="18"/>
                <w:lang w:val="es-ES"/>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0D2E00" w14:textId="4AF1942D" w:rsidR="00FB57BA" w:rsidRPr="001D68AD" w:rsidRDefault="00FB57BA" w:rsidP="00021325">
            <w:pPr>
              <w:spacing w:before="40" w:after="40"/>
              <w:ind w:left="-57"/>
              <w:jc w:val="right"/>
              <w:rPr>
                <w:color w:val="000000"/>
                <w:sz w:val="18"/>
                <w:szCs w:val="18"/>
                <w:lang w:val="es-ES"/>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AB59B" w14:textId="30CE713E" w:rsidR="00FB57BA" w:rsidRPr="001D68AD" w:rsidRDefault="00FB57BA"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05BBAC" w14:textId="7ADB2AC4" w:rsidR="00FB57BA" w:rsidRPr="001D68AD" w:rsidRDefault="00FB57BA" w:rsidP="00021325">
            <w:pPr>
              <w:spacing w:before="40" w:after="40"/>
              <w:ind w:left="-57"/>
              <w:jc w:val="right"/>
              <w:rPr>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0FD9073" w14:textId="450499D6" w:rsidR="00FB57BA" w:rsidRPr="001D68AD" w:rsidRDefault="00FB57BA" w:rsidP="00021325">
            <w:pPr>
              <w:spacing w:before="40" w:after="40"/>
              <w:ind w:left="-57"/>
              <w:jc w:val="right"/>
              <w:rPr>
                <w:color w:val="000000"/>
                <w:sz w:val="18"/>
                <w:szCs w:val="18"/>
                <w:lang w:val="es-ES"/>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9B52E2" w14:textId="5C8E91AA" w:rsidR="00FB57BA" w:rsidRPr="001D68AD" w:rsidRDefault="00FB57BA" w:rsidP="00021325">
            <w:pPr>
              <w:spacing w:before="40" w:after="40"/>
              <w:ind w:left="-57"/>
              <w:jc w:val="right"/>
              <w:rPr>
                <w:color w:val="000000"/>
                <w:sz w:val="18"/>
                <w:szCs w:val="18"/>
                <w:lang w:val="es-ES"/>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79068" w14:textId="4586D1EF"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2 854</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FB9343" w14:textId="42C70B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2 854</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4D54FE" w14:textId="6910019D"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8C28470" w14:textId="261ACA04" w:rsidR="00FB57BA" w:rsidRPr="001D68AD" w:rsidRDefault="00FB57BA" w:rsidP="00021325">
            <w:pPr>
              <w:spacing w:before="40" w:after="40"/>
              <w:ind w:left="-57"/>
              <w:jc w:val="right"/>
              <w:rPr>
                <w:color w:val="000000"/>
                <w:sz w:val="18"/>
                <w:szCs w:val="18"/>
                <w:lang w:val="es-ES"/>
              </w:rPr>
            </w:pP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95FB9BE" w14:textId="6CC4B718" w:rsidR="00FB57BA" w:rsidRPr="001D68AD" w:rsidRDefault="00FB57BA" w:rsidP="00021325">
            <w:pPr>
              <w:spacing w:before="40" w:after="40"/>
              <w:ind w:left="-57"/>
              <w:jc w:val="right"/>
              <w:rPr>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48658E02" w14:textId="51B10409"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05B059" w14:textId="5C599C3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2.854</w:t>
            </w:r>
          </w:p>
        </w:tc>
      </w:tr>
      <w:tr w:rsidR="00021325" w:rsidRPr="001D68AD" w14:paraId="5B4A7A99"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E63B9D" w14:textId="2A837C59" w:rsidR="00FB57BA" w:rsidRPr="001D68AD" w:rsidRDefault="00FB57BA" w:rsidP="00FB57BA">
            <w:pPr>
              <w:spacing w:before="40" w:after="40"/>
              <w:ind w:left="170"/>
              <w:rPr>
                <w:color w:val="000000"/>
                <w:sz w:val="18"/>
                <w:szCs w:val="18"/>
                <w:lang w:val="es-ES"/>
              </w:rPr>
            </w:pPr>
            <w:r w:rsidRPr="001D68AD">
              <w:rPr>
                <w:sz w:val="18"/>
                <w:szCs w:val="18"/>
                <w:lang w:val="es-ES"/>
              </w:rPr>
              <w:t xml:space="preserve">Finlandia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8A0140" w14:textId="4B20DC7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5EE0FA" w14:textId="5664CBA1" w:rsidR="00FB57BA" w:rsidRPr="001D68AD" w:rsidRDefault="00FB57BA" w:rsidP="00021325">
            <w:pPr>
              <w:spacing w:before="40" w:after="40"/>
              <w:ind w:left="-57"/>
              <w:jc w:val="right"/>
              <w:rPr>
                <w:color w:val="000000"/>
                <w:sz w:val="18"/>
                <w:szCs w:val="18"/>
                <w:lang w:val="es-ES"/>
              </w:rPr>
            </w:pPr>
            <w:r w:rsidRPr="001D68AD">
              <w:rPr>
                <w:sz w:val="18"/>
                <w:szCs w:val="18"/>
                <w:lang w:val="es-ES"/>
              </w:rPr>
              <w:t>25 885</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DE97970" w14:textId="29A391CF" w:rsidR="00FB57BA" w:rsidRPr="001D68AD" w:rsidRDefault="00FB57BA" w:rsidP="00021325">
            <w:pPr>
              <w:spacing w:before="40" w:after="40"/>
              <w:ind w:left="-57"/>
              <w:jc w:val="right"/>
              <w:rPr>
                <w:color w:val="000000"/>
                <w:sz w:val="18"/>
                <w:szCs w:val="18"/>
                <w:lang w:val="es-ES"/>
              </w:rPr>
            </w:pPr>
            <w:r w:rsidRPr="001D68AD">
              <w:rPr>
                <w:sz w:val="18"/>
                <w:szCs w:val="18"/>
                <w:lang w:val="es-ES"/>
              </w:rPr>
              <w:t>275 626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E49461" w14:textId="1CEBCBD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1D2D26" w14:textId="550CEEF2"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59D176" w14:textId="2B8540C7"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9 434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C580B8" w14:textId="19057C87"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11 655</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E7FF69" w14:textId="132DE4FC"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3E66FD" w14:textId="09E425C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322 600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01DDE2" w14:textId="09257E03"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AA2F78" w14:textId="42031CD6"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22 297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EBFEEA" w14:textId="2BEBE45A"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169F1533" w14:textId="184C061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22 297</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FD1639" w14:textId="3428B55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344 897</w:t>
            </w:r>
          </w:p>
        </w:tc>
      </w:tr>
      <w:tr w:rsidR="00021325" w:rsidRPr="001D68AD" w14:paraId="0C9260E9"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4E1D04" w14:textId="79DFB2B5" w:rsidR="00FB57BA" w:rsidRPr="001D68AD" w:rsidRDefault="00FB57BA" w:rsidP="00FB57BA">
            <w:pPr>
              <w:spacing w:before="40" w:after="40"/>
              <w:ind w:left="170"/>
              <w:rPr>
                <w:color w:val="000000"/>
                <w:sz w:val="18"/>
                <w:szCs w:val="18"/>
                <w:lang w:val="es-ES"/>
              </w:rPr>
            </w:pPr>
            <w:r w:rsidRPr="001D68AD">
              <w:rPr>
                <w:sz w:val="18"/>
                <w:szCs w:val="18"/>
                <w:lang w:val="es-ES"/>
              </w:rPr>
              <w:t>Francia</w:t>
            </w:r>
            <w:r w:rsidRPr="001D68AD">
              <w:rPr>
                <w:sz w:val="18"/>
                <w:szCs w:val="18"/>
                <w:vertAlign w:val="superscript"/>
                <w:lang w:val="es-ES"/>
              </w:rPr>
              <w:t>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C0FB2" w14:textId="12D30919"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B3196D" w14:textId="2F1C4694" w:rsidR="00FB57BA" w:rsidRPr="001D68AD" w:rsidRDefault="00FB57BA" w:rsidP="00021325">
            <w:pPr>
              <w:spacing w:before="40" w:after="40"/>
              <w:ind w:left="-57"/>
              <w:jc w:val="right"/>
              <w:rPr>
                <w:color w:val="000000"/>
                <w:sz w:val="18"/>
                <w:szCs w:val="18"/>
                <w:lang w:val="es-ES"/>
              </w:rPr>
            </w:pPr>
            <w:r w:rsidRPr="001D68AD">
              <w:rPr>
                <w:sz w:val="18"/>
                <w:szCs w:val="18"/>
                <w:lang w:val="es-ES"/>
              </w:rPr>
              <w:t>270 680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CE32485" w14:textId="3CFA18D3" w:rsidR="00FB57BA" w:rsidRPr="001D68AD" w:rsidRDefault="00FB57BA" w:rsidP="00021325">
            <w:pPr>
              <w:spacing w:before="40" w:after="40"/>
              <w:ind w:left="-57"/>
              <w:jc w:val="right"/>
              <w:rPr>
                <w:color w:val="000000"/>
                <w:sz w:val="18"/>
                <w:szCs w:val="18"/>
                <w:lang w:val="es-ES"/>
              </w:rPr>
            </w:pPr>
            <w:r w:rsidRPr="001D68AD">
              <w:rPr>
                <w:sz w:val="18"/>
                <w:szCs w:val="18"/>
                <w:lang w:val="es-ES"/>
              </w:rPr>
              <w:t>247 631</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FCC574" w14:textId="7CC24AC2" w:rsidR="00FB57BA" w:rsidRPr="001D68AD" w:rsidRDefault="00FB57BA" w:rsidP="00021325">
            <w:pPr>
              <w:spacing w:before="40" w:after="40"/>
              <w:ind w:left="-57"/>
              <w:jc w:val="right"/>
              <w:rPr>
                <w:color w:val="000000"/>
                <w:sz w:val="18"/>
                <w:szCs w:val="18"/>
                <w:lang w:val="es-ES"/>
              </w:rPr>
            </w:pPr>
            <w:r w:rsidRPr="001D68AD">
              <w:rPr>
                <w:sz w:val="18"/>
                <w:szCs w:val="18"/>
                <w:lang w:val="es-ES"/>
              </w:rPr>
              <w:t>264 291</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2FC364" w14:textId="513E607F" w:rsidR="00FB57BA" w:rsidRPr="001D68AD" w:rsidRDefault="00FB57BA" w:rsidP="00021325">
            <w:pPr>
              <w:spacing w:before="40" w:after="40"/>
              <w:ind w:left="-57"/>
              <w:jc w:val="right"/>
              <w:rPr>
                <w:color w:val="000000"/>
                <w:sz w:val="18"/>
                <w:szCs w:val="18"/>
                <w:lang w:val="es-ES"/>
              </w:rPr>
            </w:pPr>
            <w:r w:rsidRPr="001D68AD">
              <w:rPr>
                <w:sz w:val="18"/>
                <w:szCs w:val="18"/>
                <w:lang w:val="es-ES"/>
              </w:rPr>
              <w:t>252 218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F679B69" w14:textId="266B57FD"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330 248</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C1DAF1" w14:textId="5451887D" w:rsidR="00FB57BA" w:rsidRPr="001D68AD" w:rsidRDefault="00FB57BA" w:rsidP="00021325">
            <w:pPr>
              <w:spacing w:before="40" w:after="40"/>
              <w:ind w:left="-57"/>
              <w:jc w:val="right"/>
              <w:rPr>
                <w:color w:val="000000"/>
                <w:sz w:val="18"/>
                <w:szCs w:val="18"/>
                <w:lang w:val="es-ES"/>
              </w:rPr>
            </w:pPr>
            <w:r w:rsidRPr="001D68AD">
              <w:rPr>
                <w:sz w:val="18"/>
                <w:szCs w:val="18"/>
                <w:lang w:val="es-ES"/>
              </w:rPr>
              <w:t>860 032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F93A8C" w14:textId="01BAA1B4"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117 553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47F563" w14:textId="200EF51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2 342 653</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9D996E" w14:textId="01E3DED7"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82 287</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13C8DC" w14:textId="7EF4C97D" w:rsidR="00FB57BA" w:rsidRPr="001D68AD" w:rsidRDefault="00FB57BA" w:rsidP="00021325">
            <w:pPr>
              <w:spacing w:before="40" w:after="40"/>
              <w:ind w:left="-57"/>
              <w:jc w:val="right"/>
              <w:rPr>
                <w:color w:val="000000"/>
                <w:sz w:val="18"/>
                <w:szCs w:val="18"/>
                <w:lang w:val="es-ES"/>
              </w:rPr>
            </w:pPr>
            <w:r w:rsidRPr="001D68AD">
              <w:rPr>
                <w:sz w:val="18"/>
                <w:szCs w:val="18"/>
                <w:lang w:val="es-ES"/>
              </w:rPr>
              <w:t>135 186</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D66BB" w14:textId="082C8269"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370 292</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A2AE05C" w14:textId="72212775"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587 765</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EE0DC1" w14:textId="297BF85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2 930 418</w:t>
            </w:r>
          </w:p>
        </w:tc>
      </w:tr>
      <w:tr w:rsidR="00021325" w:rsidRPr="001D68AD" w14:paraId="7B40D2E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9C7C2C" w14:textId="16E5A3ED" w:rsidR="00FB57BA" w:rsidRPr="001D68AD" w:rsidRDefault="00FB57BA" w:rsidP="00FB57BA">
            <w:pPr>
              <w:spacing w:before="40" w:after="40"/>
              <w:ind w:left="170"/>
              <w:rPr>
                <w:color w:val="000000"/>
                <w:sz w:val="18"/>
                <w:szCs w:val="18"/>
                <w:lang w:val="es-ES"/>
              </w:rPr>
            </w:pPr>
            <w:r w:rsidRPr="001D68AD">
              <w:rPr>
                <w:sz w:val="18"/>
                <w:szCs w:val="18"/>
                <w:lang w:val="es-ES"/>
              </w:rPr>
              <w:t>India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54804C" w14:textId="459A01E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CAB50E" w14:textId="02294829" w:rsidR="00FB57BA" w:rsidRPr="001D68AD" w:rsidRDefault="00FB57BA" w:rsidP="00021325">
            <w:pPr>
              <w:spacing w:before="40" w:after="40"/>
              <w:ind w:left="-57"/>
              <w:jc w:val="right"/>
              <w:rPr>
                <w:color w:val="000000"/>
                <w:sz w:val="18"/>
                <w:szCs w:val="18"/>
                <w:lang w:val="es-ES"/>
              </w:rPr>
            </w:pPr>
            <w:r w:rsidRPr="001D68AD">
              <w:rPr>
                <w:sz w:val="18"/>
                <w:szCs w:val="18"/>
                <w:lang w:val="es-ES"/>
              </w:rPr>
              <w:t>10 000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B90C4EF" w14:textId="21C5EBFD"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10 000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DFDF8F" w14:textId="7C11E53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906FE2" w14:textId="1D7D63E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20D930" w14:textId="271E8C9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38E717" w14:textId="1043310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0669D9" w14:textId="4A6EA49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7737D" w14:textId="117645D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20 000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B64B17" w14:textId="27856D6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26B9289" w14:textId="055D44E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3E1823C" w14:textId="59A2280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0D4E2A4A"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B92158" w14:textId="0B4BD30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20 000</w:t>
            </w:r>
          </w:p>
        </w:tc>
      </w:tr>
      <w:tr w:rsidR="00021325" w:rsidRPr="001D68AD" w14:paraId="228D40E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6FE80" w14:textId="6C055FD9" w:rsidR="00FB57BA" w:rsidRPr="001D68AD" w:rsidRDefault="00FB57BA" w:rsidP="00FB57BA">
            <w:pPr>
              <w:spacing w:before="40" w:after="40"/>
              <w:ind w:left="170"/>
              <w:rPr>
                <w:color w:val="000000"/>
                <w:sz w:val="18"/>
                <w:szCs w:val="18"/>
                <w:lang w:val="es-ES"/>
              </w:rPr>
            </w:pPr>
            <w:r w:rsidRPr="001D68AD">
              <w:rPr>
                <w:sz w:val="18"/>
                <w:szCs w:val="18"/>
                <w:lang w:val="es-ES"/>
              </w:rPr>
              <w:t xml:space="preserve">Japón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BE123F" w14:textId="61D0341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CED8FF" w14:textId="5BFCA1C2" w:rsidR="00FB57BA" w:rsidRPr="001D68AD" w:rsidRDefault="00FB57BA" w:rsidP="00021325">
            <w:pPr>
              <w:spacing w:before="40" w:after="40"/>
              <w:ind w:left="-57"/>
              <w:jc w:val="right"/>
              <w:rPr>
                <w:color w:val="000000"/>
                <w:sz w:val="18"/>
                <w:szCs w:val="18"/>
                <w:lang w:val="es-ES"/>
              </w:rPr>
            </w:pPr>
            <w:r w:rsidRPr="001D68AD">
              <w:rPr>
                <w:sz w:val="18"/>
                <w:szCs w:val="18"/>
                <w:lang w:val="es-ES"/>
              </w:rPr>
              <w:t>267 900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0679956" w14:textId="0E64F0A9" w:rsidR="00FB57BA" w:rsidRPr="001D68AD" w:rsidRDefault="00FB57BA" w:rsidP="00021325">
            <w:pPr>
              <w:spacing w:before="40" w:after="40"/>
              <w:ind w:left="-57"/>
              <w:jc w:val="right"/>
              <w:rPr>
                <w:color w:val="000000"/>
                <w:sz w:val="18"/>
                <w:szCs w:val="18"/>
                <w:lang w:val="es-ES"/>
              </w:rPr>
            </w:pPr>
            <w:r w:rsidRPr="001D68AD">
              <w:rPr>
                <w:sz w:val="18"/>
                <w:szCs w:val="18"/>
                <w:lang w:val="es-ES"/>
              </w:rPr>
              <w:t>330 000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7244E4" w14:textId="002A70FD" w:rsidR="00FB57BA" w:rsidRPr="001D68AD" w:rsidRDefault="00FB57BA" w:rsidP="00021325">
            <w:pPr>
              <w:spacing w:before="40" w:after="40"/>
              <w:ind w:left="-57"/>
              <w:jc w:val="right"/>
              <w:rPr>
                <w:color w:val="000000"/>
                <w:sz w:val="18"/>
                <w:szCs w:val="18"/>
                <w:lang w:val="es-ES"/>
              </w:rPr>
            </w:pPr>
            <w:r w:rsidRPr="001D68AD">
              <w:rPr>
                <w:sz w:val="18"/>
                <w:szCs w:val="18"/>
                <w:lang w:val="es-ES"/>
              </w:rPr>
              <w:t>300 000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9D810" w14:textId="056A052B" w:rsidR="00FB57BA" w:rsidRPr="001D68AD" w:rsidRDefault="00FB57BA" w:rsidP="00021325">
            <w:pPr>
              <w:spacing w:before="40" w:after="40"/>
              <w:ind w:left="-57"/>
              <w:jc w:val="right"/>
              <w:rPr>
                <w:color w:val="000000"/>
                <w:sz w:val="18"/>
                <w:szCs w:val="18"/>
                <w:lang w:val="es-ES"/>
              </w:rPr>
            </w:pPr>
            <w:r w:rsidRPr="001D68AD">
              <w:rPr>
                <w:sz w:val="18"/>
                <w:szCs w:val="18"/>
                <w:lang w:val="es-ES"/>
              </w:rPr>
              <w:t>300 000</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572B3C2" w14:textId="0A29E67B"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203 333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66DA11" w14:textId="18C89F11" w:rsidR="00FB57BA" w:rsidRPr="001D68AD" w:rsidRDefault="00FB57BA" w:rsidP="00021325">
            <w:pPr>
              <w:spacing w:before="40" w:after="40"/>
              <w:ind w:left="-57"/>
              <w:jc w:val="right"/>
              <w:rPr>
                <w:color w:val="000000"/>
                <w:sz w:val="18"/>
                <w:szCs w:val="18"/>
                <w:lang w:val="es-ES"/>
              </w:rPr>
            </w:pPr>
            <w:r w:rsidRPr="001D68AD">
              <w:rPr>
                <w:sz w:val="18"/>
                <w:szCs w:val="18"/>
                <w:lang w:val="es-ES"/>
              </w:rPr>
              <w:t>190 454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C887AE" w14:textId="6B4CE029"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166 428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09FF52" w14:textId="65454F9C"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1 758 115</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94AFD9" w14:textId="78C8BF11"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D2B077A" w14:textId="4A582BE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6CA9FAD" w14:textId="26E21DA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65C66D9"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E252BF" w14:textId="0F95D3A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1 758 115</w:t>
            </w:r>
          </w:p>
        </w:tc>
      </w:tr>
      <w:tr w:rsidR="00021325" w:rsidRPr="001D68AD" w14:paraId="71C52650"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FFBDC1" w14:textId="02804E4B" w:rsidR="00FB57BA" w:rsidRPr="001D68AD" w:rsidRDefault="00FB57BA" w:rsidP="00FB57BA">
            <w:pPr>
              <w:spacing w:before="40" w:after="40"/>
              <w:ind w:left="170"/>
              <w:rPr>
                <w:color w:val="000000"/>
                <w:sz w:val="18"/>
                <w:szCs w:val="18"/>
                <w:lang w:val="es-ES"/>
              </w:rPr>
            </w:pPr>
            <w:r w:rsidRPr="001D68AD">
              <w:rPr>
                <w:sz w:val="18"/>
                <w:szCs w:val="18"/>
                <w:lang w:val="es-ES"/>
              </w:rPr>
              <w:t>Letonia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1F54CE" w14:textId="5FB7937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052573" w14:textId="3CE4C13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27A729C" w14:textId="6B34CE5D" w:rsidR="00FB57BA" w:rsidRPr="001D68AD" w:rsidRDefault="00FB57BA" w:rsidP="00021325">
            <w:pPr>
              <w:spacing w:before="40" w:after="40"/>
              <w:ind w:left="-57"/>
              <w:jc w:val="right"/>
              <w:rPr>
                <w:color w:val="000000"/>
                <w:sz w:val="18"/>
                <w:szCs w:val="18"/>
                <w:lang w:val="es-ES"/>
              </w:rPr>
            </w:pPr>
            <w:r w:rsidRPr="001D68AD">
              <w:rPr>
                <w:sz w:val="18"/>
                <w:szCs w:val="18"/>
                <w:lang w:val="es-ES"/>
              </w:rPr>
              <w:t>4 299</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8BAF9A" w14:textId="4969A1A0" w:rsidR="00FB57BA" w:rsidRPr="001D68AD" w:rsidRDefault="00FB57BA" w:rsidP="00021325">
            <w:pPr>
              <w:spacing w:before="40" w:after="40"/>
              <w:ind w:left="-57"/>
              <w:jc w:val="right"/>
              <w:rPr>
                <w:color w:val="000000"/>
                <w:sz w:val="18"/>
                <w:szCs w:val="18"/>
                <w:lang w:val="es-ES"/>
              </w:rPr>
            </w:pPr>
            <w:r w:rsidRPr="001D68AD">
              <w:rPr>
                <w:sz w:val="18"/>
                <w:szCs w:val="18"/>
                <w:lang w:val="es-ES"/>
              </w:rPr>
              <w:t>3 944</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DC7420" w14:textId="2F577265" w:rsidR="00FB57BA" w:rsidRPr="001D68AD" w:rsidRDefault="00FB57BA" w:rsidP="00021325">
            <w:pPr>
              <w:spacing w:before="40" w:after="40"/>
              <w:ind w:left="-57"/>
              <w:jc w:val="right"/>
              <w:rPr>
                <w:color w:val="000000"/>
                <w:sz w:val="18"/>
                <w:szCs w:val="18"/>
                <w:lang w:val="es-ES"/>
              </w:rPr>
            </w:pPr>
            <w:r w:rsidRPr="001D68AD">
              <w:rPr>
                <w:sz w:val="18"/>
                <w:szCs w:val="18"/>
                <w:lang w:val="es-ES"/>
              </w:rPr>
              <w:t>3 889</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75FA68D" w14:textId="5FEBB61A"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3 726</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85282B" w14:textId="0C250920" w:rsidR="00FB57BA" w:rsidRPr="001D68AD" w:rsidRDefault="00FB57BA" w:rsidP="00021325">
            <w:pPr>
              <w:spacing w:before="40" w:after="40"/>
              <w:ind w:left="-57"/>
              <w:jc w:val="right"/>
              <w:rPr>
                <w:color w:val="000000"/>
                <w:sz w:val="18"/>
                <w:szCs w:val="18"/>
                <w:lang w:val="es-ES"/>
              </w:rPr>
            </w:pPr>
            <w:r w:rsidRPr="001D68AD">
              <w:rPr>
                <w:sz w:val="18"/>
                <w:szCs w:val="18"/>
                <w:lang w:val="es-ES"/>
              </w:rPr>
              <w:t>4 348</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62D542" w14:textId="22915903"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11 416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C246F" w14:textId="41D63C7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31 621</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2E9FE6" w14:textId="4F6C2FF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B911C6" w14:textId="77777777" w:rsidR="00FB57BA" w:rsidRPr="001D68AD" w:rsidRDefault="00FB57BA" w:rsidP="00021325">
            <w:pPr>
              <w:spacing w:before="40" w:after="40"/>
              <w:ind w:left="-57"/>
              <w:jc w:val="right"/>
              <w:rPr>
                <w:color w:val="000000"/>
                <w:sz w:val="18"/>
                <w:szCs w:val="18"/>
                <w:lang w:val="es-ES" w:eastAsia="en-GB"/>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EB9CE4" w14:textId="400DDAC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BEEA700"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89927B" w14:textId="73AE57E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31 621</w:t>
            </w:r>
          </w:p>
        </w:tc>
      </w:tr>
      <w:tr w:rsidR="00021325" w:rsidRPr="001D68AD" w14:paraId="791D69F0"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5BBCA8" w14:textId="20CFB158" w:rsidR="00FB57BA" w:rsidRPr="001D68AD" w:rsidRDefault="00FB57BA" w:rsidP="00FB57BA">
            <w:pPr>
              <w:spacing w:before="40" w:after="40"/>
              <w:ind w:left="170"/>
              <w:rPr>
                <w:color w:val="000000"/>
                <w:sz w:val="18"/>
                <w:szCs w:val="18"/>
                <w:lang w:val="es-ES"/>
              </w:rPr>
            </w:pPr>
            <w:r w:rsidRPr="001D68AD">
              <w:rPr>
                <w:sz w:val="18"/>
                <w:szCs w:val="18"/>
                <w:lang w:val="es-ES"/>
              </w:rPr>
              <w:t>Luxemburgo</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613A97" w14:textId="76A263C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11B095" w14:textId="5507ACA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3B03C64" w14:textId="45B7AD1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099042" w14:textId="75BF7D6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F01C34" w14:textId="38A5300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E76C3C4" w14:textId="4B583F0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411DFB" w14:textId="5FB9A6BD" w:rsidR="00FB57BA" w:rsidRPr="001D68AD" w:rsidRDefault="00FB57BA" w:rsidP="00021325">
            <w:pPr>
              <w:spacing w:before="40" w:after="40"/>
              <w:ind w:left="-57"/>
              <w:jc w:val="right"/>
              <w:rPr>
                <w:color w:val="000000"/>
                <w:sz w:val="18"/>
                <w:szCs w:val="18"/>
                <w:lang w:val="es-ES"/>
              </w:rPr>
            </w:pPr>
            <w:r w:rsidRPr="001D68AD">
              <w:rPr>
                <w:sz w:val="18"/>
                <w:szCs w:val="18"/>
                <w:lang w:val="es-ES"/>
              </w:rPr>
              <w:t>17 483</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27EF9E" w14:textId="2D15B6D0"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11 416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20342D" w14:textId="38704D0B"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28 898</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7E6987" w14:textId="3ECFA3C4" w:rsidR="00FB57BA" w:rsidRPr="001D68AD" w:rsidRDefault="00FB57BA"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FA34F50" w14:textId="745F088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7267FDD" w14:textId="4F03706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0B0405EC"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63F0E6" w14:textId="345AAAB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28 898</w:t>
            </w:r>
          </w:p>
        </w:tc>
      </w:tr>
      <w:tr w:rsidR="00021325" w:rsidRPr="001D68AD" w14:paraId="28FC4042"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7619D7" w14:textId="51FE5869" w:rsidR="00FB57BA" w:rsidRPr="001D68AD" w:rsidRDefault="00FB57BA" w:rsidP="00FB57BA">
            <w:pPr>
              <w:spacing w:before="40" w:after="40"/>
              <w:ind w:left="170"/>
              <w:rPr>
                <w:color w:val="000000"/>
                <w:sz w:val="18"/>
                <w:szCs w:val="18"/>
                <w:lang w:val="es-ES"/>
              </w:rPr>
            </w:pPr>
            <w:r w:rsidRPr="001D68AD">
              <w:rPr>
                <w:sz w:val="18"/>
                <w:szCs w:val="18"/>
                <w:lang w:val="es-ES"/>
              </w:rPr>
              <w:t>Malasia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CA3E78" w14:textId="049CB45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B7B0E" w14:textId="7B498A1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B3C8C6D" w14:textId="537ABCA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E3D7E3" w14:textId="53359739" w:rsidR="00FB57BA" w:rsidRPr="001D68AD" w:rsidRDefault="00FB57BA" w:rsidP="00021325">
            <w:pPr>
              <w:spacing w:before="40" w:after="40"/>
              <w:ind w:left="-57"/>
              <w:jc w:val="right"/>
              <w:rPr>
                <w:color w:val="000000"/>
                <w:sz w:val="18"/>
                <w:szCs w:val="18"/>
                <w:lang w:val="es-ES"/>
              </w:rPr>
            </w:pPr>
            <w:r w:rsidRPr="001D68AD">
              <w:rPr>
                <w:sz w:val="18"/>
                <w:szCs w:val="18"/>
                <w:lang w:val="es-ES"/>
              </w:rPr>
              <w:t>100 000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BDDF256" w14:textId="4827DF2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CA6A309" w14:textId="4EB9946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C96949" w14:textId="454BBDC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D8E744" w14:textId="4D1C9E3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2CFC11" w14:textId="3F83B7B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100 000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CEBBEB" w14:textId="219CF122"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60BF27F" w14:textId="26D46437"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362E0F5" w14:textId="75BCF82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35CE348"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88178D" w14:textId="461C0CB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100 000</w:t>
            </w:r>
          </w:p>
        </w:tc>
      </w:tr>
      <w:tr w:rsidR="00021325" w:rsidRPr="001D68AD" w14:paraId="4358D834"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39FB1E" w14:textId="06507971" w:rsidR="00FB57BA" w:rsidRPr="001D68AD" w:rsidRDefault="00FB57BA" w:rsidP="00FB57BA">
            <w:pPr>
              <w:spacing w:before="40" w:after="40"/>
              <w:ind w:left="170"/>
              <w:rPr>
                <w:color w:val="000000"/>
                <w:sz w:val="18"/>
                <w:szCs w:val="18"/>
                <w:lang w:val="es-ES"/>
              </w:rPr>
            </w:pPr>
            <w:r w:rsidRPr="001D68AD">
              <w:rPr>
                <w:sz w:val="18"/>
                <w:szCs w:val="18"/>
                <w:lang w:val="es-ES"/>
              </w:rPr>
              <w:t>Mónaco</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639140" w14:textId="01EA96E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C83F0F" w14:textId="2322639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E27F133" w14:textId="1E74D31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5D07B2" w14:textId="1D37229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FD0D29" w14:textId="518CF2E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EE9B09" w14:textId="57EC164E" w:rsidR="00FB57BA" w:rsidRPr="001D68AD" w:rsidRDefault="00FB57BA" w:rsidP="00021325">
            <w:pPr>
              <w:spacing w:before="40" w:after="40"/>
              <w:ind w:left="-57"/>
              <w:jc w:val="right"/>
              <w:rPr>
                <w:color w:val="000000"/>
                <w:sz w:val="18"/>
                <w:szCs w:val="18"/>
                <w:lang w:val="es-ES"/>
              </w:rPr>
            </w:pPr>
            <w:r w:rsidRPr="001D68AD">
              <w:rPr>
                <w:sz w:val="18"/>
                <w:szCs w:val="18"/>
                <w:lang w:val="es-ES"/>
              </w:rPr>
              <w:t>23 697</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BE8A80" w14:textId="5D05975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D42F6F" w14:textId="3112B26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2C947C" w14:textId="16CD27B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23 697</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4926BF" w14:textId="4F8EEF5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B605516" w14:textId="12B737BA"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9AD15D1" w14:textId="00B3AA4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402AD143"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AAC51E" w14:textId="5BBB935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23 697</w:t>
            </w:r>
          </w:p>
        </w:tc>
      </w:tr>
      <w:tr w:rsidR="00021325" w:rsidRPr="001D68AD" w14:paraId="458FE324"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6B2798" w14:textId="6A64ED01" w:rsidR="00FB57BA" w:rsidRPr="001D68AD" w:rsidRDefault="00FB57BA" w:rsidP="00FB57BA">
            <w:pPr>
              <w:spacing w:before="40" w:after="40"/>
              <w:ind w:left="170"/>
              <w:rPr>
                <w:color w:val="000000"/>
                <w:sz w:val="18"/>
                <w:szCs w:val="18"/>
                <w:lang w:val="es-ES"/>
              </w:rPr>
            </w:pPr>
            <w:r w:rsidRPr="001D68AD">
              <w:rPr>
                <w:sz w:val="18"/>
                <w:szCs w:val="18"/>
                <w:lang w:val="es-ES"/>
              </w:rPr>
              <w:t>Noruega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DAD0DB" w14:textId="3E2C98BB"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8B24D9" w14:textId="316F808C"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140 458</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1150A8" w14:textId="1E00A82F" w:rsidR="00FB57BA" w:rsidRPr="001D68AD" w:rsidRDefault="00FB57BA" w:rsidP="00021325">
            <w:pPr>
              <w:spacing w:before="40" w:after="40"/>
              <w:ind w:left="-57"/>
              <w:jc w:val="right"/>
              <w:rPr>
                <w:color w:val="000000"/>
                <w:sz w:val="18"/>
                <w:szCs w:val="18"/>
                <w:lang w:val="es-ES"/>
              </w:rPr>
            </w:pPr>
            <w:r w:rsidRPr="001D68AD">
              <w:rPr>
                <w:sz w:val="18"/>
                <w:szCs w:val="18"/>
                <w:lang w:val="es-ES"/>
              </w:rPr>
              <w:t>8 118 860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4FFCDF" w14:textId="2F23F7B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58 357</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A4C790" w14:textId="48132D69" w:rsidR="00FB57BA" w:rsidRPr="001D68AD" w:rsidRDefault="00FB57BA" w:rsidP="00021325">
            <w:pPr>
              <w:spacing w:before="40" w:after="40"/>
              <w:ind w:left="-57"/>
              <w:jc w:val="right"/>
              <w:rPr>
                <w:color w:val="000000"/>
                <w:sz w:val="18"/>
                <w:szCs w:val="18"/>
                <w:lang w:val="es-ES"/>
              </w:rPr>
            </w:pPr>
            <w:r w:rsidRPr="001D68AD">
              <w:rPr>
                <w:sz w:val="18"/>
                <w:szCs w:val="18"/>
                <w:lang w:val="es-ES"/>
              </w:rPr>
              <w:t>372 420</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7889CE7" w14:textId="2FB3B7D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651 080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F82F99" w14:textId="358929FB"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695 488</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46C6B8" w14:textId="5C006F7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4234EB" w14:textId="08BD85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10 036 662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F4FE6E" w14:textId="0B5208F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FD19175" w14:textId="6426C8D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352 319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C62AFE" w14:textId="0816F0D3"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E6C24EC" w14:textId="732170BE"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352 319</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D132A0" w14:textId="44051F4D"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10 388 982</w:t>
            </w:r>
          </w:p>
        </w:tc>
      </w:tr>
      <w:tr w:rsidR="00021325" w:rsidRPr="001D68AD" w14:paraId="08ED1412"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09ACB4" w14:textId="617478D0" w:rsidR="00FB57BA" w:rsidRPr="001D68AD" w:rsidRDefault="00FB57BA" w:rsidP="00FB57BA">
            <w:pPr>
              <w:spacing w:before="40" w:after="40"/>
              <w:ind w:left="170"/>
              <w:rPr>
                <w:color w:val="000000"/>
                <w:sz w:val="18"/>
                <w:szCs w:val="18"/>
                <w:lang w:val="es-ES"/>
              </w:rPr>
            </w:pPr>
            <w:r w:rsidRPr="001D68AD">
              <w:rPr>
                <w:sz w:val="18"/>
                <w:szCs w:val="18"/>
                <w:lang w:val="es-ES"/>
              </w:rPr>
              <w:t>Nueva Zelandia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3339F3" w14:textId="0D6C186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A4300D5" w14:textId="3A5BB264" w:rsidR="00FB57BA" w:rsidRPr="001D68AD" w:rsidRDefault="00FB57BA" w:rsidP="00021325">
            <w:pPr>
              <w:spacing w:before="40" w:after="40"/>
              <w:ind w:left="-57"/>
              <w:jc w:val="right"/>
              <w:rPr>
                <w:color w:val="000000"/>
                <w:sz w:val="18"/>
                <w:szCs w:val="18"/>
                <w:lang w:val="es-ES"/>
              </w:rPr>
            </w:pPr>
            <w:r w:rsidRPr="001D68AD">
              <w:rPr>
                <w:sz w:val="18"/>
                <w:szCs w:val="18"/>
                <w:lang w:val="es-ES"/>
              </w:rPr>
              <w:t>16 094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783D83F" w14:textId="68B01F8A" w:rsidR="00FB57BA" w:rsidRPr="001D68AD" w:rsidRDefault="00FB57BA" w:rsidP="00021325">
            <w:pPr>
              <w:spacing w:before="40" w:after="40"/>
              <w:ind w:left="-57"/>
              <w:jc w:val="right"/>
              <w:rPr>
                <w:color w:val="000000"/>
                <w:sz w:val="18"/>
                <w:szCs w:val="18"/>
                <w:lang w:val="es-ES"/>
              </w:rPr>
            </w:pPr>
            <w:r w:rsidRPr="001D68AD">
              <w:rPr>
                <w:sz w:val="18"/>
                <w:szCs w:val="18"/>
                <w:lang w:val="es-ES"/>
              </w:rPr>
              <w:t>17 134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0BE63F" w14:textId="6B385FC7" w:rsidR="00FB57BA" w:rsidRPr="001D68AD" w:rsidRDefault="00FB57BA" w:rsidP="00021325">
            <w:pPr>
              <w:spacing w:before="40" w:after="40"/>
              <w:ind w:left="-57"/>
              <w:jc w:val="right"/>
              <w:rPr>
                <w:color w:val="000000"/>
                <w:sz w:val="18"/>
                <w:szCs w:val="18"/>
                <w:lang w:val="es-ES"/>
              </w:rPr>
            </w:pPr>
            <w:r w:rsidRPr="001D68AD">
              <w:rPr>
                <w:sz w:val="18"/>
                <w:szCs w:val="18"/>
                <w:lang w:val="es-ES"/>
              </w:rPr>
              <w:t>18 727</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8CAE05" w14:textId="3435618E" w:rsidR="00FB57BA" w:rsidRPr="001D68AD" w:rsidRDefault="00FB57BA" w:rsidP="00021325">
            <w:pPr>
              <w:spacing w:before="40" w:after="40"/>
              <w:ind w:left="-57"/>
              <w:jc w:val="right"/>
              <w:rPr>
                <w:color w:val="000000"/>
                <w:sz w:val="18"/>
                <w:szCs w:val="18"/>
                <w:lang w:val="es-ES"/>
              </w:rPr>
            </w:pPr>
            <w:r w:rsidRPr="001D68AD">
              <w:rPr>
                <w:sz w:val="18"/>
                <w:szCs w:val="18"/>
                <w:lang w:val="es-ES"/>
              </w:rPr>
              <w:t>16 258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EFCB2F4" w14:textId="5C5FE292" w:rsidR="00FB57BA" w:rsidRPr="001D68AD" w:rsidRDefault="00FB57BA" w:rsidP="00021325">
            <w:pPr>
              <w:spacing w:before="40" w:after="40"/>
              <w:ind w:left="-57"/>
              <w:jc w:val="right"/>
              <w:rPr>
                <w:color w:val="000000"/>
                <w:sz w:val="18"/>
                <w:szCs w:val="18"/>
                <w:lang w:val="es-ES"/>
              </w:rPr>
            </w:pPr>
            <w:r w:rsidRPr="001D68AD">
              <w:rPr>
                <w:sz w:val="18"/>
                <w:szCs w:val="18"/>
                <w:lang w:val="es-ES"/>
              </w:rPr>
              <w:t>17 834</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6A433C" w14:textId="5D804861" w:rsidR="00FB57BA" w:rsidRPr="001D68AD" w:rsidRDefault="00FB57BA" w:rsidP="00021325">
            <w:pPr>
              <w:spacing w:before="40" w:after="40"/>
              <w:ind w:left="-57"/>
              <w:jc w:val="right"/>
              <w:rPr>
                <w:color w:val="000000"/>
                <w:sz w:val="18"/>
                <w:szCs w:val="18"/>
                <w:lang w:val="es-ES"/>
              </w:rPr>
            </w:pPr>
            <w:r w:rsidRPr="001D68AD">
              <w:rPr>
                <w:sz w:val="18"/>
                <w:szCs w:val="18"/>
                <w:lang w:val="es-ES"/>
              </w:rPr>
              <w:t>17 047</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233BB" w14:textId="5FFC1D3D"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16.287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A76C17" w14:textId="5C276279"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119 380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EAA26C" w14:textId="1EAED9D9"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465CAA6" w14:textId="77777777" w:rsidR="00FB57BA" w:rsidRPr="001D68AD" w:rsidRDefault="00FB57BA" w:rsidP="00021325">
            <w:pPr>
              <w:spacing w:before="40" w:after="40"/>
              <w:ind w:left="-57"/>
              <w:jc w:val="right"/>
              <w:rPr>
                <w:color w:val="000000"/>
                <w:sz w:val="18"/>
                <w:szCs w:val="18"/>
                <w:lang w:val="es-ES" w:eastAsia="en-GB"/>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1C0BBD" w14:textId="47364BA5"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EFB056F" w14:textId="7F4CD834" w:rsidR="00FB57BA" w:rsidRPr="001D68AD" w:rsidRDefault="00FB57BA" w:rsidP="00021325">
            <w:pPr>
              <w:spacing w:before="40" w:after="40"/>
              <w:ind w:left="-57"/>
              <w:jc w:val="right"/>
              <w:rPr>
                <w:b/>
                <w:bCs/>
                <w:color w:val="000000"/>
                <w:sz w:val="18"/>
                <w:szCs w:val="18"/>
                <w:lang w:val="es-ES" w:eastAsia="en-GB"/>
              </w:rPr>
            </w:pPr>
            <w:r w:rsidRPr="001D68AD">
              <w:rPr>
                <w:b/>
                <w:bCs/>
                <w:color w:val="000000"/>
                <w:sz w:val="18"/>
                <w:szCs w:val="18"/>
                <w:lang w:val="es-ES" w:eastAsia="en-GB"/>
              </w:rPr>
              <w:t xml:space="preserve"> </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0C60DF" w14:textId="5FC4337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119 380</w:t>
            </w:r>
          </w:p>
        </w:tc>
      </w:tr>
      <w:tr w:rsidR="00021325" w:rsidRPr="001D68AD" w14:paraId="026F2C65"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27ADD7" w14:textId="4C248ADC" w:rsidR="00FB57BA" w:rsidRPr="001D68AD" w:rsidRDefault="00FB57BA" w:rsidP="00FB57BA">
            <w:pPr>
              <w:spacing w:before="40" w:after="40"/>
              <w:ind w:left="170"/>
              <w:rPr>
                <w:color w:val="000000"/>
                <w:sz w:val="18"/>
                <w:szCs w:val="18"/>
                <w:lang w:val="es-ES"/>
              </w:rPr>
            </w:pPr>
            <w:r w:rsidRPr="001D68AD">
              <w:rPr>
                <w:sz w:val="18"/>
                <w:szCs w:val="18"/>
                <w:lang w:val="es-ES"/>
              </w:rPr>
              <w:t>Países Bajos</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44C688" w14:textId="7ED7C37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81166F" w14:textId="0496CA61"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F46A804" w14:textId="21145452" w:rsidR="00FB57BA" w:rsidRPr="001D68AD" w:rsidRDefault="00FB57BA" w:rsidP="00021325">
            <w:pPr>
              <w:spacing w:before="40" w:after="40"/>
              <w:ind w:left="-57"/>
              <w:jc w:val="right"/>
              <w:rPr>
                <w:color w:val="000000"/>
                <w:sz w:val="18"/>
                <w:szCs w:val="18"/>
                <w:lang w:val="es-ES"/>
              </w:rPr>
            </w:pPr>
            <w:r w:rsidRPr="001D68AD">
              <w:rPr>
                <w:sz w:val="18"/>
                <w:szCs w:val="18"/>
                <w:lang w:val="es-ES"/>
              </w:rPr>
              <w:t>678 426</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A89FDB" w14:textId="521723D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097EE1" w14:textId="40769D1E"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636 943</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5B557446" w14:textId="56063C0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5A88E7" w14:textId="6BD8A49A"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430033" w14:textId="4B91F42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B8F26" w14:textId="49D516A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1 315 369</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5F90DB" w14:textId="265355A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344D231" w14:textId="2408B395"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24050DC" w14:textId="72E5284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86ABE18" w14:textId="5C47EECF"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0B9C12" w14:textId="1E98AEB0"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1 315 369</w:t>
            </w:r>
          </w:p>
        </w:tc>
      </w:tr>
      <w:tr w:rsidR="00021325" w:rsidRPr="001D68AD" w14:paraId="06A49BD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06C799" w14:textId="555A7A79" w:rsidR="00FB57BA" w:rsidRPr="001D68AD" w:rsidRDefault="00FB57BA" w:rsidP="00FB57BA">
            <w:pPr>
              <w:spacing w:before="40" w:after="40"/>
              <w:ind w:left="170"/>
              <w:rPr>
                <w:color w:val="000000"/>
                <w:sz w:val="18"/>
                <w:szCs w:val="18"/>
                <w:lang w:val="es-ES"/>
              </w:rPr>
            </w:pPr>
            <w:r w:rsidRPr="001D68AD">
              <w:rPr>
                <w:sz w:val="18"/>
                <w:szCs w:val="18"/>
                <w:lang w:val="es-ES"/>
              </w:rPr>
              <w:t xml:space="preserve">Reino Unido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243F87" w14:textId="652658A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A6140E" w14:textId="6B212712" w:rsidR="00FB57BA" w:rsidRPr="001D68AD" w:rsidRDefault="00FB57BA" w:rsidP="00021325">
            <w:pPr>
              <w:spacing w:before="40" w:after="40"/>
              <w:ind w:left="-57"/>
              <w:jc w:val="right"/>
              <w:rPr>
                <w:color w:val="000000"/>
                <w:sz w:val="18"/>
                <w:szCs w:val="18"/>
                <w:lang w:val="es-ES"/>
              </w:rPr>
            </w:pPr>
            <w:r w:rsidRPr="001D68AD">
              <w:rPr>
                <w:sz w:val="18"/>
                <w:szCs w:val="18"/>
                <w:lang w:val="es-ES"/>
              </w:rPr>
              <w:t>1 285 694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05C3A26" w14:textId="725B27F1"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1 046 145</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2F8E35" w14:textId="2E18460F" w:rsidR="00FB57BA" w:rsidRPr="001D68AD" w:rsidRDefault="00FB57BA"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6F6F41" w14:textId="7FB72536"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228 956</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0BEEF3" w14:textId="2CC12200"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193 140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DAAE0E" w14:textId="6DEE3ABC"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650 214</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541764" w14:textId="08391731"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123C08" w14:textId="2D17B741"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3 404 149</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5DD8B" w14:textId="3C26C3F7"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960E0C8" w14:textId="3699E30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 250 000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9C36D7" w14:textId="7CF21D6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250 000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37F0BC4F" w14:textId="6F5FD641"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500 000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74F340" w14:textId="30328D3E"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3 904 149</w:t>
            </w:r>
          </w:p>
        </w:tc>
      </w:tr>
      <w:tr w:rsidR="00021325" w:rsidRPr="001D68AD" w14:paraId="7D1ABE9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FB6CC8" w14:textId="16508118" w:rsidR="00FB57BA" w:rsidRPr="001D68AD" w:rsidRDefault="00FB57BA" w:rsidP="00FB57BA">
            <w:pPr>
              <w:spacing w:before="40" w:after="40"/>
              <w:ind w:left="170"/>
              <w:rPr>
                <w:color w:val="000000"/>
                <w:sz w:val="18"/>
                <w:szCs w:val="18"/>
                <w:lang w:val="es-ES"/>
              </w:rPr>
            </w:pPr>
            <w:r w:rsidRPr="001D68AD">
              <w:rPr>
                <w:sz w:val="18"/>
                <w:szCs w:val="18"/>
                <w:lang w:val="es-ES"/>
              </w:rPr>
              <w:t>República de Corea</w:t>
            </w:r>
            <w:r w:rsidRPr="001D68AD">
              <w:rPr>
                <w:sz w:val="18"/>
                <w:szCs w:val="18"/>
                <w:vertAlign w:val="superscript"/>
                <w:lang w:val="es-ES"/>
              </w:rPr>
              <w:t>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892128" w14:textId="0D80E2F0"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C9AF9C" w14:textId="125DF37A"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20 000</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62B05D" w14:textId="2785537E"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14BE92" w14:textId="0D965BE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DFB843" w14:textId="04D9124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AACB848" w14:textId="63527DF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26891B" w14:textId="347841B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66C0AE" w14:textId="18065D75"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123 899</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FA8E07" w14:textId="63A66DB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143 899</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2792EF" w14:textId="68141B7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83CC659" w14:textId="3FA1083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E9210E8" w14:textId="053249E4"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49F868D"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F982C7" w14:textId="1E2DF996"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143 899</w:t>
            </w:r>
          </w:p>
        </w:tc>
      </w:tr>
      <w:tr w:rsidR="00021325" w:rsidRPr="001D68AD" w14:paraId="06162066"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0DBC50" w14:textId="18EE1D45" w:rsidR="00FB57BA" w:rsidRPr="001D68AD" w:rsidRDefault="00FB57BA" w:rsidP="00FB57BA">
            <w:pPr>
              <w:spacing w:before="40" w:after="40"/>
              <w:ind w:left="170"/>
              <w:rPr>
                <w:color w:val="000000"/>
                <w:sz w:val="18"/>
                <w:szCs w:val="18"/>
                <w:lang w:val="es-ES"/>
              </w:rPr>
            </w:pPr>
            <w:r w:rsidRPr="001D68AD">
              <w:rPr>
                <w:sz w:val="18"/>
                <w:szCs w:val="18"/>
                <w:lang w:val="es-ES"/>
              </w:rPr>
              <w:t xml:space="preserve">Sudáfrica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FDF173" w14:textId="609BFEA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249EF2" w14:textId="4BE1E30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BF27F68" w14:textId="35E7E2A5"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30 000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0E9C4A" w14:textId="2C8B1A7B"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8E7EC1" w14:textId="2716CC3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DA16A9C" w14:textId="4763CEC7"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83BADD" w14:textId="3F7B8DC8"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A4821B" w14:textId="14263925"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202D22" w14:textId="36367165"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30 000</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705DC6" w14:textId="61A8F06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8CA4879" w14:textId="45E9DF4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4B381B" w14:textId="66B0FA1D"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7B417E1"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051C29" w14:textId="509402C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30 000</w:t>
            </w:r>
          </w:p>
        </w:tc>
      </w:tr>
      <w:tr w:rsidR="00021325" w:rsidRPr="001D68AD" w14:paraId="6D983EE1"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E591D1" w14:textId="601BCCAE" w:rsidR="00FB57BA" w:rsidRPr="001D68AD" w:rsidRDefault="00FB57BA" w:rsidP="00FB57BA">
            <w:pPr>
              <w:spacing w:before="40" w:after="40"/>
              <w:ind w:left="170"/>
              <w:rPr>
                <w:color w:val="000000"/>
                <w:sz w:val="18"/>
                <w:szCs w:val="18"/>
                <w:lang w:val="es-ES"/>
              </w:rPr>
            </w:pPr>
            <w:r w:rsidRPr="001D68AD">
              <w:rPr>
                <w:sz w:val="18"/>
                <w:szCs w:val="18"/>
                <w:lang w:val="es-ES"/>
              </w:rPr>
              <w:t>Suecia</w:t>
            </w:r>
            <w:r w:rsidRPr="001D68AD">
              <w:rPr>
                <w:sz w:val="18"/>
                <w:szCs w:val="18"/>
                <w:vertAlign w:val="superscript"/>
                <w:lang w:val="es-ES"/>
              </w:rPr>
              <w:t>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17D193" w14:textId="7392D28F"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CFB54B" w14:textId="610366E6" w:rsidR="00FB57BA" w:rsidRPr="001D68AD" w:rsidRDefault="00FB57BA" w:rsidP="00021325">
            <w:pPr>
              <w:spacing w:before="40" w:after="40"/>
              <w:ind w:left="-57"/>
              <w:jc w:val="right"/>
              <w:rPr>
                <w:color w:val="000000"/>
                <w:sz w:val="18"/>
                <w:szCs w:val="18"/>
                <w:lang w:val="es-ES"/>
              </w:rPr>
            </w:pPr>
            <w:r w:rsidRPr="001D68AD">
              <w:rPr>
                <w:sz w:val="18"/>
                <w:szCs w:val="18"/>
                <w:lang w:val="es-ES"/>
              </w:rPr>
              <w:t>228 349</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66ABD43" w14:textId="4E6D1C43" w:rsidR="00FB57BA" w:rsidRPr="001D68AD" w:rsidRDefault="00FB57BA" w:rsidP="00021325">
            <w:pPr>
              <w:spacing w:before="40" w:after="40"/>
              <w:ind w:left="-57"/>
              <w:jc w:val="right"/>
              <w:rPr>
                <w:color w:val="000000"/>
                <w:sz w:val="18"/>
                <w:szCs w:val="18"/>
                <w:lang w:val="es-ES"/>
              </w:rPr>
            </w:pPr>
            <w:r w:rsidRPr="001D68AD">
              <w:rPr>
                <w:sz w:val="18"/>
                <w:szCs w:val="18"/>
                <w:lang w:val="es-ES"/>
              </w:rPr>
              <w:t>194 368</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EB83F7" w14:textId="5CFB2D3C" w:rsidR="00FB57BA" w:rsidRPr="001D68AD" w:rsidRDefault="00FB57BA" w:rsidP="00021325">
            <w:pPr>
              <w:spacing w:before="40" w:after="40"/>
              <w:ind w:left="-57"/>
              <w:jc w:val="right"/>
              <w:rPr>
                <w:color w:val="000000"/>
                <w:sz w:val="18"/>
                <w:szCs w:val="18"/>
                <w:lang w:val="es-ES"/>
              </w:rPr>
            </w:pPr>
            <w:r w:rsidRPr="001D68AD">
              <w:rPr>
                <w:sz w:val="18"/>
                <w:szCs w:val="18"/>
                <w:lang w:val="es-ES"/>
              </w:rPr>
              <w:t>128 535</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325F4A" w14:textId="3858E1C1" w:rsidR="00FB57BA" w:rsidRPr="001D68AD" w:rsidRDefault="00FB57BA" w:rsidP="00021325">
            <w:pPr>
              <w:spacing w:before="40" w:after="40"/>
              <w:ind w:left="-57"/>
              <w:jc w:val="right"/>
              <w:rPr>
                <w:color w:val="000000"/>
                <w:sz w:val="18"/>
                <w:szCs w:val="18"/>
                <w:lang w:val="es-ES"/>
              </w:rPr>
            </w:pPr>
            <w:r w:rsidRPr="001D68AD">
              <w:rPr>
                <w:sz w:val="18"/>
                <w:szCs w:val="18"/>
                <w:lang w:val="es-ES"/>
              </w:rPr>
              <w:t>116 421</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7E7B71" w14:textId="649EDD8C" w:rsidR="00FB57BA" w:rsidRPr="001D68AD" w:rsidRDefault="00FB57BA" w:rsidP="00021325">
            <w:pPr>
              <w:spacing w:before="40" w:after="40"/>
              <w:ind w:left="-57"/>
              <w:jc w:val="right"/>
              <w:rPr>
                <w:color w:val="000000"/>
                <w:sz w:val="18"/>
                <w:szCs w:val="18"/>
                <w:lang w:val="es-ES"/>
              </w:rPr>
            </w:pPr>
            <w:r w:rsidRPr="001D68AD">
              <w:rPr>
                <w:sz w:val="18"/>
                <w:szCs w:val="18"/>
                <w:lang w:val="es-ES"/>
              </w:rPr>
              <w:t>255 445</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5264B5" w14:textId="2C3AE642" w:rsidR="00FB57BA" w:rsidRPr="001D68AD" w:rsidRDefault="00FB57BA" w:rsidP="00021325">
            <w:pPr>
              <w:spacing w:before="40" w:after="40"/>
              <w:ind w:left="-57"/>
              <w:jc w:val="right"/>
              <w:rPr>
                <w:color w:val="000000"/>
                <w:sz w:val="18"/>
                <w:szCs w:val="18"/>
                <w:lang w:val="es-ES"/>
              </w:rPr>
            </w:pPr>
            <w:r w:rsidRPr="001D68AD">
              <w:rPr>
                <w:sz w:val="18"/>
                <w:szCs w:val="18"/>
                <w:lang w:val="es-ES"/>
              </w:rPr>
              <w:t>230 209</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EE589C" w14:textId="1E1435F1"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161 338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CA1F07" w14:textId="52749E2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1 314 666</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153EE3" w14:textId="5EE54DD5" w:rsidR="00FB57BA" w:rsidRPr="001D68AD" w:rsidRDefault="00FB57BA" w:rsidP="00021325">
            <w:pPr>
              <w:spacing w:before="40" w:after="40"/>
              <w:ind w:left="-57"/>
              <w:jc w:val="right"/>
              <w:rPr>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F1A6127" w14:textId="637B4256"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20E1B71" w14:textId="1F6B6D21"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23F84B5" w14:textId="77777777" w:rsidR="00FB57BA" w:rsidRPr="001D68AD" w:rsidRDefault="00FB57BA"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D2F89C" w14:textId="60D0BF1F"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1 314 666</w:t>
            </w:r>
          </w:p>
        </w:tc>
      </w:tr>
      <w:tr w:rsidR="00021325" w:rsidRPr="001D68AD" w14:paraId="52E739F7"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B11F26" w14:textId="2AF553B5" w:rsidR="00FB57BA" w:rsidRPr="001D68AD" w:rsidRDefault="00FB57BA" w:rsidP="00FB57BA">
            <w:pPr>
              <w:spacing w:before="40" w:after="40"/>
              <w:ind w:left="170"/>
              <w:rPr>
                <w:color w:val="000000"/>
                <w:sz w:val="18"/>
                <w:szCs w:val="18"/>
                <w:lang w:val="es-ES"/>
              </w:rPr>
            </w:pPr>
            <w:r w:rsidRPr="001D68AD">
              <w:rPr>
                <w:sz w:val="18"/>
                <w:szCs w:val="18"/>
                <w:lang w:val="es-ES"/>
              </w:rPr>
              <w:t xml:space="preserve">Suiza </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04AD61" w14:textId="288DB20E"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7C1B09" w14:textId="662724F2" w:rsidR="00FB57BA" w:rsidRPr="001D68AD" w:rsidRDefault="00FB57BA" w:rsidP="00021325">
            <w:pPr>
              <w:spacing w:before="40" w:after="40"/>
              <w:ind w:left="-57"/>
              <w:jc w:val="right"/>
              <w:rPr>
                <w:color w:val="000000"/>
                <w:sz w:val="18"/>
                <w:szCs w:val="18"/>
                <w:lang w:val="es-ES"/>
              </w:rPr>
            </w:pPr>
            <w:r w:rsidRPr="001D68AD">
              <w:rPr>
                <w:sz w:val="18"/>
                <w:szCs w:val="18"/>
                <w:lang w:val="es-ES"/>
              </w:rPr>
              <w:t>76 144</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425F5F8" w14:textId="3DCF3D14" w:rsidR="00FB57BA" w:rsidRPr="001D68AD" w:rsidRDefault="00FB57BA" w:rsidP="00021325">
            <w:pPr>
              <w:spacing w:before="40" w:after="40"/>
              <w:ind w:left="-57"/>
              <w:jc w:val="right"/>
              <w:rPr>
                <w:color w:val="000000"/>
                <w:sz w:val="18"/>
                <w:szCs w:val="18"/>
                <w:lang w:val="es-ES"/>
              </w:rPr>
            </w:pPr>
            <w:r w:rsidRPr="001D68AD">
              <w:rPr>
                <w:sz w:val="18"/>
                <w:szCs w:val="18"/>
                <w:lang w:val="es-ES"/>
              </w:rPr>
              <w:t>84 793</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A12CB" w14:textId="5266F2D2"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84 000</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8FDE91" w14:textId="4E4BC161"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84 000</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35A6560" w14:textId="186445B0" w:rsidR="00FB57BA" w:rsidRPr="001D68AD" w:rsidRDefault="00FB57BA" w:rsidP="00021325">
            <w:pPr>
              <w:spacing w:before="40" w:after="40"/>
              <w:ind w:left="-57"/>
              <w:jc w:val="right"/>
              <w:rPr>
                <w:color w:val="000000"/>
                <w:sz w:val="18"/>
                <w:szCs w:val="18"/>
                <w:lang w:val="es-ES"/>
              </w:rPr>
            </w:pPr>
            <w:r w:rsidRPr="001D68AD">
              <w:rPr>
                <w:sz w:val="18"/>
                <w:szCs w:val="18"/>
                <w:lang w:val="es-ES"/>
              </w:rPr>
              <w:t>84 000</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EFE1B9" w14:textId="71160D5F" w:rsidR="00FB57BA" w:rsidRPr="001D68AD" w:rsidRDefault="00FB57BA" w:rsidP="00021325">
            <w:pPr>
              <w:spacing w:before="40" w:after="40"/>
              <w:ind w:left="-57"/>
              <w:jc w:val="right"/>
              <w:rPr>
                <w:color w:val="000000"/>
                <w:sz w:val="18"/>
                <w:szCs w:val="18"/>
                <w:lang w:val="es-ES"/>
              </w:rPr>
            </w:pPr>
            <w:r w:rsidRPr="001D68AD">
              <w:rPr>
                <w:sz w:val="18"/>
                <w:szCs w:val="18"/>
                <w:lang w:val="es-ES"/>
              </w:rPr>
              <w:t xml:space="preserve"> 84 000</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6B36BD7" w14:textId="40F5C0A6"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72 651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3D1E33" w14:textId="4002BB87"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569 588</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BC778D" w14:textId="2C1972DC"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C431AB6" w14:textId="3BC91E3E"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564A4B0" w14:textId="06A6C4D4" w:rsidR="00FB57BA" w:rsidRPr="001D68AD" w:rsidRDefault="00FB57BA" w:rsidP="00021325">
            <w:pPr>
              <w:spacing w:before="40" w:after="40"/>
              <w:ind w:left="-57"/>
              <w:jc w:val="right"/>
              <w:rPr>
                <w:color w:val="000000"/>
                <w:sz w:val="18"/>
                <w:szCs w:val="18"/>
                <w:lang w:val="es-ES"/>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610ED56B" w14:textId="46D9A11A" w:rsidR="00FB57BA" w:rsidRPr="001D68AD" w:rsidRDefault="00FB57BA" w:rsidP="00021325">
            <w:pPr>
              <w:spacing w:before="40" w:after="40"/>
              <w:ind w:left="-57"/>
              <w:jc w:val="right"/>
              <w:rPr>
                <w:b/>
                <w:bCs/>
                <w:color w:val="000000"/>
                <w:sz w:val="18"/>
                <w:szCs w:val="18"/>
                <w:lang w:val="es-ES"/>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1E4FC7" w14:textId="5949226C"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569 588</w:t>
            </w:r>
          </w:p>
        </w:tc>
      </w:tr>
      <w:tr w:rsidR="00021325" w:rsidRPr="001D68AD" w14:paraId="2D357A38"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A7AD2C" w14:textId="3BB0F37A" w:rsidR="00FB57BA" w:rsidRPr="001D68AD" w:rsidRDefault="00FB57BA" w:rsidP="00FB57BA">
            <w:pPr>
              <w:spacing w:before="40" w:after="40"/>
              <w:ind w:left="170"/>
              <w:rPr>
                <w:color w:val="000000"/>
                <w:sz w:val="18"/>
                <w:szCs w:val="18"/>
                <w:lang w:val="es-ES"/>
              </w:rPr>
            </w:pPr>
            <w:r w:rsidRPr="001D68AD">
              <w:rPr>
                <w:sz w:val="18"/>
                <w:szCs w:val="18"/>
                <w:lang w:val="es-ES"/>
              </w:rPr>
              <w:t>Unión Europea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AB2ECD" w14:textId="0E7973E1" w:rsidR="00FB57BA" w:rsidRPr="001D68AD" w:rsidRDefault="00FB57BA" w:rsidP="00021325">
            <w:pPr>
              <w:spacing w:before="40" w:after="40"/>
              <w:ind w:left="-57"/>
              <w:jc w:val="right"/>
              <w:rPr>
                <w:color w:val="000000"/>
                <w:sz w:val="18"/>
                <w:szCs w:val="18"/>
                <w:lang w:val="es-ES"/>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2F42B1" w14:textId="645F2912" w:rsidR="00FB57BA" w:rsidRPr="001D68AD" w:rsidRDefault="00FB57BA" w:rsidP="00021325">
            <w:pPr>
              <w:spacing w:before="40" w:after="40"/>
              <w:ind w:left="-57"/>
              <w:jc w:val="right"/>
              <w:rPr>
                <w:color w:val="000000"/>
                <w:sz w:val="18"/>
                <w:szCs w:val="18"/>
                <w:lang w:val="es-ES"/>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41E606F" w14:textId="31B7896E" w:rsidR="00FB57BA" w:rsidRPr="001D68AD" w:rsidRDefault="00FB57BA" w:rsidP="00021325">
            <w:pPr>
              <w:spacing w:before="40" w:after="40"/>
              <w:ind w:left="-57"/>
              <w:jc w:val="right"/>
              <w:rPr>
                <w:color w:val="000000"/>
                <w:sz w:val="18"/>
                <w:szCs w:val="18"/>
                <w:lang w:val="es-ES"/>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665DE4" w14:textId="69201E65" w:rsidR="00FB57BA" w:rsidRPr="001D68AD" w:rsidRDefault="00FB57BA" w:rsidP="00021325">
            <w:pPr>
              <w:spacing w:before="40" w:after="40"/>
              <w:ind w:left="-57"/>
              <w:jc w:val="right"/>
              <w:rPr>
                <w:color w:val="000000"/>
                <w:sz w:val="18"/>
                <w:szCs w:val="18"/>
                <w:lang w:val="es-ES"/>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2CA5F4" w14:textId="103AF5F1" w:rsidR="00FB57BA" w:rsidRPr="001D68AD" w:rsidRDefault="00FB57BA" w:rsidP="00021325">
            <w:pPr>
              <w:spacing w:before="40" w:after="40"/>
              <w:ind w:left="-57"/>
              <w:jc w:val="right"/>
              <w:rPr>
                <w:color w:val="000000"/>
                <w:sz w:val="18"/>
                <w:szCs w:val="18"/>
                <w:lang w:val="es-ES"/>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1E76F56" w14:textId="40F9CB95" w:rsidR="00FB57BA" w:rsidRPr="001D68AD" w:rsidRDefault="00FB57BA" w:rsidP="00021325">
            <w:pPr>
              <w:spacing w:before="40" w:after="40"/>
              <w:ind w:left="-57"/>
              <w:jc w:val="right"/>
              <w:rPr>
                <w:color w:val="000000"/>
                <w:sz w:val="18"/>
                <w:szCs w:val="18"/>
                <w:lang w:val="es-ES"/>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A70D16" w14:textId="4A03F356" w:rsidR="00FB57BA" w:rsidRPr="001D68AD" w:rsidRDefault="00FB57BA" w:rsidP="00021325">
            <w:pPr>
              <w:spacing w:before="40" w:after="40"/>
              <w:ind w:left="-57"/>
              <w:jc w:val="right"/>
              <w:rPr>
                <w:color w:val="000000"/>
                <w:sz w:val="18"/>
                <w:szCs w:val="18"/>
                <w:lang w:val="es-ES"/>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ADCC7A" w14:textId="1B45DC4D"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 xml:space="preserve">2 155 332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8A22BC" w14:textId="30480F88"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2 155 332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636BE6" w14:textId="317A7998" w:rsidR="00FB57BA" w:rsidRPr="001D68AD" w:rsidRDefault="00FB57BA"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22F3C16" w14:textId="42979037" w:rsidR="00FB57BA" w:rsidRPr="001D68AD" w:rsidRDefault="00FB57BA" w:rsidP="00021325">
            <w:pPr>
              <w:spacing w:before="40" w:after="40"/>
              <w:ind w:left="-57"/>
              <w:jc w:val="right"/>
              <w:rPr>
                <w:color w:val="000000"/>
                <w:sz w:val="18"/>
                <w:szCs w:val="18"/>
                <w:lang w:val="es-ES" w:eastAsia="en-GB"/>
              </w:rPr>
            </w:pP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920D043" w14:textId="2F5F2E2E" w:rsidR="00FB57BA" w:rsidRPr="001D68AD" w:rsidRDefault="00FB57BA" w:rsidP="00021325">
            <w:pPr>
              <w:spacing w:before="40" w:after="40"/>
              <w:ind w:left="-57"/>
              <w:jc w:val="right"/>
              <w:rPr>
                <w:color w:val="000000"/>
                <w:sz w:val="18"/>
                <w:szCs w:val="18"/>
                <w:lang w:val="es-ES" w:eastAsia="en-GB"/>
              </w:rPr>
            </w:pPr>
            <w:r w:rsidRPr="001D68AD">
              <w:rPr>
                <w:sz w:val="18"/>
                <w:szCs w:val="18"/>
                <w:lang w:val="es-ES"/>
              </w:rPr>
              <w:t>2 535 788</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2AE283FE" w14:textId="717B7213" w:rsidR="00FB57BA" w:rsidRPr="001D68AD" w:rsidRDefault="00FB57BA" w:rsidP="00021325">
            <w:pPr>
              <w:spacing w:before="40" w:after="40"/>
              <w:ind w:left="-57"/>
              <w:jc w:val="right"/>
              <w:rPr>
                <w:b/>
                <w:bCs/>
                <w:color w:val="000000"/>
                <w:sz w:val="18"/>
                <w:szCs w:val="18"/>
                <w:lang w:val="es-ES" w:eastAsia="en-GB"/>
              </w:rPr>
            </w:pPr>
            <w:r w:rsidRPr="001D68AD">
              <w:rPr>
                <w:b/>
                <w:bCs/>
                <w:sz w:val="18"/>
                <w:szCs w:val="18"/>
                <w:lang w:val="es-ES"/>
              </w:rPr>
              <w:t>2 535 788</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EE7619" w14:textId="13EE8244" w:rsidR="00FB57BA" w:rsidRPr="001D68AD" w:rsidRDefault="00FB57BA" w:rsidP="00021325">
            <w:pPr>
              <w:spacing w:before="40" w:after="40"/>
              <w:ind w:left="-57"/>
              <w:jc w:val="right"/>
              <w:rPr>
                <w:b/>
                <w:bCs/>
                <w:color w:val="000000"/>
                <w:sz w:val="18"/>
                <w:szCs w:val="18"/>
                <w:lang w:val="es-ES"/>
              </w:rPr>
            </w:pPr>
            <w:r w:rsidRPr="001D68AD">
              <w:rPr>
                <w:b/>
                <w:bCs/>
                <w:sz w:val="18"/>
                <w:szCs w:val="18"/>
                <w:lang w:val="es-ES"/>
              </w:rPr>
              <w:t>4 691 120</w:t>
            </w:r>
          </w:p>
        </w:tc>
      </w:tr>
      <w:tr w:rsidR="00021325" w:rsidRPr="001D68AD" w14:paraId="241B542A" w14:textId="77777777" w:rsidTr="00021325">
        <w:trPr>
          <w:trHeight w:val="17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9E87B6" w14:textId="77777777" w:rsidR="00EC597C" w:rsidRPr="001D68AD" w:rsidRDefault="00EC597C" w:rsidP="004165D4">
            <w:pPr>
              <w:spacing w:before="40" w:after="40"/>
              <w:ind w:left="170"/>
              <w:rPr>
                <w:b/>
                <w:bCs/>
                <w:color w:val="000000"/>
                <w:sz w:val="18"/>
                <w:szCs w:val="18"/>
                <w:lang w:val="es-ES"/>
              </w:rPr>
            </w:pPr>
            <w:r w:rsidRPr="001D68AD">
              <w:rPr>
                <w:b/>
                <w:bCs/>
                <w:sz w:val="18"/>
                <w:szCs w:val="18"/>
                <w:lang w:val="es-ES"/>
              </w:rPr>
              <w:t>Subtotal, 1</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95B5D"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2 236 102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C2B735"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4 276 699</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FB3D7A"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13 620 944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72474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3 131 428</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24BC4C"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3 881 938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E5852C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4 141 723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6B70D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5 056 061</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D56AF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3 489 577</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60ED3"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39 834 472</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23A75D"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82 287</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45D89E9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1 476 441</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248A77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6 500 561</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84CC12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8 059 289</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39A5E2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47 893 761</w:t>
            </w:r>
          </w:p>
        </w:tc>
      </w:tr>
      <w:tr w:rsidR="00021325" w:rsidRPr="001D68AD" w14:paraId="35D86331" w14:textId="77777777" w:rsidTr="00021325">
        <w:trPr>
          <w:trHeight w:val="180"/>
        </w:trPr>
        <w:tc>
          <w:tcPr>
            <w:tcW w:w="3272" w:type="pct"/>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14:paraId="4778A01B" w14:textId="77777777" w:rsidR="00EC597C" w:rsidRPr="001D68AD" w:rsidRDefault="00EC597C" w:rsidP="004165D4">
            <w:pPr>
              <w:spacing w:before="40" w:after="40"/>
              <w:rPr>
                <w:b/>
                <w:bCs/>
                <w:iCs/>
                <w:color w:val="000000"/>
                <w:sz w:val="18"/>
                <w:szCs w:val="18"/>
                <w:lang w:val="es-ES"/>
              </w:rPr>
            </w:pPr>
            <w:r w:rsidRPr="001D68AD">
              <w:rPr>
                <w:b/>
                <w:bCs/>
                <w:sz w:val="18"/>
                <w:szCs w:val="18"/>
                <w:lang w:val="es-ES"/>
              </w:rPr>
              <w:t>2. Otros donantes</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9A30545"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E0E239F"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F7978D4"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4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1D56C5"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A96CA36"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r>
      <w:tr w:rsidR="00021325" w:rsidRPr="001D68AD" w14:paraId="6F197520" w14:textId="77777777" w:rsidTr="00021325">
        <w:trPr>
          <w:trHeight w:val="372"/>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622604" w14:textId="77777777" w:rsidR="00EC597C" w:rsidRPr="001D68AD" w:rsidRDefault="00EC597C" w:rsidP="004165D4">
            <w:pPr>
              <w:spacing w:before="40" w:after="40"/>
              <w:ind w:left="170"/>
              <w:rPr>
                <w:color w:val="000000"/>
                <w:sz w:val="18"/>
                <w:szCs w:val="18"/>
                <w:lang w:val="es-ES"/>
              </w:rPr>
            </w:pPr>
            <w:r w:rsidRPr="001D68AD">
              <w:rPr>
                <w:sz w:val="18"/>
                <w:szCs w:val="18"/>
                <w:lang w:val="es-ES"/>
              </w:rPr>
              <w:t>Yves Rocher</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5951C7" w14:textId="77777777" w:rsidR="00EC597C" w:rsidRPr="001D68AD" w:rsidRDefault="00EC597C" w:rsidP="00021325">
            <w:pPr>
              <w:spacing w:before="40" w:after="40"/>
              <w:ind w:left="-57"/>
              <w:jc w:val="right"/>
              <w:rPr>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A30F77" w14:textId="77777777" w:rsidR="00EC597C" w:rsidRPr="001D68AD" w:rsidRDefault="00EC597C" w:rsidP="00021325">
            <w:pPr>
              <w:spacing w:before="40" w:after="40"/>
              <w:ind w:left="-57"/>
              <w:jc w:val="right"/>
              <w:rPr>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0952FB5" w14:textId="77777777" w:rsidR="00EC597C" w:rsidRPr="001D68AD" w:rsidRDefault="00EC597C"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5406AC" w14:textId="77777777" w:rsidR="00EC597C" w:rsidRPr="001D68AD" w:rsidRDefault="00EC597C" w:rsidP="00021325">
            <w:pPr>
              <w:spacing w:before="40" w:after="40"/>
              <w:ind w:left="-57"/>
              <w:jc w:val="right"/>
              <w:rPr>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90DF1C" w14:textId="77777777" w:rsidR="00EC597C" w:rsidRPr="001D68AD" w:rsidRDefault="00EC597C" w:rsidP="00021325">
            <w:pPr>
              <w:spacing w:before="40" w:after="40"/>
              <w:ind w:left="-57"/>
              <w:jc w:val="right"/>
              <w:rPr>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0CBFADC" w14:textId="77777777" w:rsidR="00EC597C" w:rsidRPr="001D68AD" w:rsidRDefault="00EC597C" w:rsidP="00021325">
            <w:pPr>
              <w:spacing w:before="40" w:after="40"/>
              <w:ind w:left="-57"/>
              <w:jc w:val="right"/>
              <w:rPr>
                <w:color w:val="000000"/>
                <w:sz w:val="18"/>
                <w:szCs w:val="18"/>
                <w:lang w:val="es-ES" w:eastAsia="en-GB"/>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637A8C" w14:textId="77777777" w:rsidR="00EC597C" w:rsidRPr="001D68AD" w:rsidRDefault="00EC597C" w:rsidP="00021325">
            <w:pPr>
              <w:spacing w:before="40" w:after="40"/>
              <w:ind w:left="-57"/>
              <w:jc w:val="right"/>
              <w:rPr>
                <w:color w:val="000000"/>
                <w:sz w:val="18"/>
                <w:szCs w:val="18"/>
                <w:lang w:val="es-ES"/>
              </w:rPr>
            </w:pPr>
            <w:r w:rsidRPr="001D68AD">
              <w:rPr>
                <w:sz w:val="18"/>
                <w:szCs w:val="18"/>
                <w:lang w:val="es-ES"/>
              </w:rPr>
              <w:t>11 416</w:t>
            </w:r>
          </w:p>
        </w:tc>
        <w:tc>
          <w:tcPr>
            <w:tcW w:w="28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6148A5" w14:textId="77777777" w:rsidR="00EC597C" w:rsidRPr="001D68AD" w:rsidRDefault="00EC597C"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2C981E"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11 416</w:t>
            </w:r>
          </w:p>
        </w:tc>
        <w:tc>
          <w:tcPr>
            <w:tcW w:w="23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D476E4" w14:textId="77777777" w:rsidR="00EC597C" w:rsidRPr="001D68AD" w:rsidRDefault="00EC597C" w:rsidP="00021325">
            <w:pPr>
              <w:spacing w:before="40" w:after="40"/>
              <w:ind w:left="-57"/>
              <w:rPr>
                <w:color w:val="000000"/>
                <w:sz w:val="18"/>
                <w:szCs w:val="18"/>
                <w:lang w:val="es-ES" w:eastAsia="en-GB"/>
              </w:rPr>
            </w:pPr>
            <w:r w:rsidRPr="001D68AD">
              <w:rPr>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8E1C0F3" w14:textId="77777777" w:rsidR="00EC597C" w:rsidRPr="001D68AD" w:rsidRDefault="00EC597C"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7B405FD" w14:textId="77777777" w:rsidR="00EC597C" w:rsidRPr="001D68AD" w:rsidRDefault="00EC597C" w:rsidP="00021325">
            <w:pPr>
              <w:spacing w:before="40" w:after="40"/>
              <w:ind w:left="-57"/>
              <w:jc w:val="right"/>
              <w:rPr>
                <w:color w:val="000000"/>
                <w:sz w:val="18"/>
                <w:szCs w:val="18"/>
                <w:lang w:val="es-ES" w:eastAsia="en-GB"/>
              </w:rPr>
            </w:pPr>
            <w:r w:rsidRPr="001D68AD">
              <w:rPr>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056A156" w14:textId="77777777" w:rsidR="00EC597C" w:rsidRPr="001D68AD" w:rsidRDefault="00EC597C" w:rsidP="00021325">
            <w:pPr>
              <w:spacing w:before="40" w:after="40"/>
              <w:ind w:left="-57"/>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7845C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11 416</w:t>
            </w:r>
          </w:p>
        </w:tc>
      </w:tr>
      <w:tr w:rsidR="00021325" w:rsidRPr="001D68AD" w14:paraId="013C0C42" w14:textId="77777777" w:rsidTr="00021325">
        <w:trPr>
          <w:trHeight w:val="18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tcPr>
          <w:p w14:paraId="3EAF2F4E" w14:textId="77777777" w:rsidR="00EC597C" w:rsidRPr="001D68AD" w:rsidRDefault="00EC597C" w:rsidP="004165D4">
            <w:pPr>
              <w:spacing w:before="40" w:after="40"/>
              <w:ind w:left="170"/>
              <w:rPr>
                <w:color w:val="000000"/>
                <w:sz w:val="18"/>
                <w:szCs w:val="18"/>
                <w:lang w:val="es-ES"/>
              </w:rPr>
            </w:pPr>
            <w:r w:rsidRPr="001D68AD">
              <w:rPr>
                <w:sz w:val="18"/>
                <w:szCs w:val="18"/>
                <w:lang w:val="es-ES"/>
              </w:rPr>
              <w:t>Kering SA</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tcPr>
          <w:p w14:paraId="61B6A5B7" w14:textId="77777777" w:rsidR="00EC597C" w:rsidRPr="001D68AD" w:rsidRDefault="00EC597C" w:rsidP="00021325">
            <w:pPr>
              <w:spacing w:before="40" w:after="40"/>
              <w:ind w:left="-57"/>
              <w:jc w:val="right"/>
              <w:rPr>
                <w:b/>
                <w:bCs/>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tcPr>
          <w:p w14:paraId="37004A47" w14:textId="77777777" w:rsidR="00EC597C" w:rsidRPr="001D68AD" w:rsidRDefault="00EC597C" w:rsidP="00021325">
            <w:pPr>
              <w:spacing w:before="40" w:after="40"/>
              <w:ind w:left="-57"/>
              <w:jc w:val="right"/>
              <w:rPr>
                <w:b/>
                <w:bCs/>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212E55BE" w14:textId="77777777" w:rsidR="00EC597C" w:rsidRPr="001D68AD" w:rsidRDefault="00EC597C" w:rsidP="00021325">
            <w:pPr>
              <w:spacing w:before="40" w:after="40"/>
              <w:ind w:left="-57"/>
              <w:jc w:val="right"/>
              <w:rPr>
                <w:b/>
                <w:bCs/>
                <w:color w:val="000000"/>
                <w:sz w:val="18"/>
                <w:szCs w:val="18"/>
                <w:lang w:val="es-ES" w:eastAsia="en-GB"/>
              </w:rPr>
            </w:pP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tcPr>
          <w:p w14:paraId="099C2C99" w14:textId="77777777" w:rsidR="00EC597C" w:rsidRPr="001D68AD" w:rsidRDefault="00EC597C" w:rsidP="00021325">
            <w:pPr>
              <w:spacing w:before="40" w:after="40"/>
              <w:ind w:left="-57"/>
              <w:jc w:val="right"/>
              <w:rPr>
                <w:b/>
                <w:bCs/>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tcPr>
          <w:p w14:paraId="4767A380" w14:textId="77777777" w:rsidR="00EC597C" w:rsidRPr="001D68AD" w:rsidRDefault="00EC597C" w:rsidP="00021325">
            <w:pPr>
              <w:spacing w:before="40" w:after="40"/>
              <w:ind w:left="-57"/>
              <w:jc w:val="right"/>
              <w:rPr>
                <w:b/>
                <w:bCs/>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6DF84EFF" w14:textId="77777777" w:rsidR="00EC597C" w:rsidRPr="001D68AD" w:rsidRDefault="00EC597C" w:rsidP="00021325">
            <w:pPr>
              <w:spacing w:before="40" w:after="40"/>
              <w:ind w:left="-57"/>
              <w:jc w:val="right"/>
              <w:rPr>
                <w:b/>
                <w:bCs/>
                <w:color w:val="000000"/>
                <w:sz w:val="18"/>
                <w:szCs w:val="18"/>
                <w:lang w:val="es-ES"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tcPr>
          <w:p w14:paraId="69FB833F" w14:textId="77777777" w:rsidR="00EC597C" w:rsidRPr="001D68AD" w:rsidRDefault="00EC597C" w:rsidP="00021325">
            <w:pPr>
              <w:spacing w:before="40" w:after="40"/>
              <w:ind w:left="-57"/>
              <w:jc w:val="right"/>
              <w:rPr>
                <w:b/>
                <w:bCs/>
                <w:color w:val="000000"/>
                <w:sz w:val="18"/>
                <w:szCs w:val="18"/>
                <w:lang w:val="es-ES"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70E6F667" w14:textId="77777777" w:rsidR="00EC597C" w:rsidRPr="001D68AD" w:rsidRDefault="00EC597C" w:rsidP="00021325">
            <w:pPr>
              <w:spacing w:before="40" w:after="40"/>
              <w:ind w:left="-57"/>
              <w:jc w:val="right"/>
              <w:rPr>
                <w:b/>
                <w:bCs/>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tcPr>
          <w:p w14:paraId="6787CA8C" w14:textId="77777777" w:rsidR="00EC597C" w:rsidRPr="001D68AD" w:rsidRDefault="00EC597C" w:rsidP="00021325">
            <w:pPr>
              <w:spacing w:before="40" w:after="40"/>
              <w:ind w:left="-57"/>
              <w:jc w:val="right"/>
              <w:rPr>
                <w:b/>
                <w:bCs/>
                <w:color w:val="000000"/>
                <w:sz w:val="18"/>
                <w:szCs w:val="18"/>
                <w:lang w:val="es-ES" w:eastAsia="en-GB"/>
              </w:rPr>
            </w:pP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tcPr>
          <w:p w14:paraId="5F7243E2" w14:textId="77777777" w:rsidR="00EC597C" w:rsidRPr="001D68AD" w:rsidRDefault="00EC597C" w:rsidP="00021325">
            <w:pPr>
              <w:spacing w:before="40" w:after="40"/>
              <w:ind w:left="-57"/>
              <w:jc w:val="right"/>
              <w:rPr>
                <w:b/>
                <w:bCs/>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DA32BF0" w14:textId="77777777" w:rsidR="00EC597C" w:rsidRPr="001D68AD" w:rsidRDefault="00EC597C" w:rsidP="00021325">
            <w:pPr>
              <w:spacing w:before="40" w:after="40"/>
              <w:ind w:left="-57"/>
              <w:jc w:val="right"/>
              <w:rPr>
                <w:bCs/>
                <w:color w:val="000000"/>
                <w:sz w:val="18"/>
                <w:szCs w:val="18"/>
                <w:lang w:val="es-ES"/>
              </w:rPr>
            </w:pPr>
            <w:r w:rsidRPr="001D68AD">
              <w:rPr>
                <w:sz w:val="18"/>
                <w:szCs w:val="18"/>
                <w:lang w:val="es-ES"/>
              </w:rPr>
              <w:t>134 680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7D9732D" w14:textId="77777777" w:rsidR="00EC597C" w:rsidRPr="001D68AD" w:rsidRDefault="00EC597C" w:rsidP="00021325">
            <w:pPr>
              <w:spacing w:before="40" w:after="40"/>
              <w:ind w:left="-57"/>
              <w:jc w:val="right"/>
              <w:rPr>
                <w:b/>
                <w:bCs/>
                <w:color w:val="000000"/>
                <w:sz w:val="18"/>
                <w:szCs w:val="18"/>
                <w:lang w:val="es-ES" w:eastAsia="en-GB"/>
              </w:rPr>
            </w:pP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tcPr>
          <w:p w14:paraId="2C2448C9"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134 680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tcPr>
          <w:p w14:paraId="07090CC8"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134 680</w:t>
            </w:r>
          </w:p>
        </w:tc>
      </w:tr>
      <w:tr w:rsidR="00021325" w:rsidRPr="001D68AD" w14:paraId="59D6DCC2" w14:textId="77777777" w:rsidTr="00021325">
        <w:trPr>
          <w:trHeight w:val="180"/>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7AEEAE8" w14:textId="77777777" w:rsidR="00EC597C" w:rsidRPr="001D68AD" w:rsidRDefault="00EC597C" w:rsidP="004165D4">
            <w:pPr>
              <w:spacing w:before="40" w:after="40"/>
              <w:ind w:left="170"/>
              <w:rPr>
                <w:b/>
                <w:bCs/>
                <w:color w:val="000000"/>
                <w:sz w:val="18"/>
                <w:szCs w:val="18"/>
                <w:lang w:val="es-ES"/>
              </w:rPr>
            </w:pPr>
            <w:r w:rsidRPr="001D68AD">
              <w:rPr>
                <w:b/>
                <w:bCs/>
                <w:sz w:val="18"/>
                <w:szCs w:val="18"/>
                <w:lang w:val="es-ES"/>
              </w:rPr>
              <w:t>Subtotal, 2</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76C98F" w14:textId="77777777" w:rsidR="00EC597C" w:rsidRPr="001D68AD" w:rsidRDefault="00EC597C" w:rsidP="00021325">
            <w:pPr>
              <w:spacing w:before="40" w:after="40"/>
              <w:ind w:left="-57"/>
              <w:jc w:val="right"/>
              <w:rPr>
                <w:b/>
                <w:bCs/>
                <w:color w:val="000000"/>
                <w:sz w:val="18"/>
                <w:szCs w:val="18"/>
                <w:lang w:val="es-ES" w:eastAsia="en-GB"/>
              </w:rPr>
            </w:pP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1F3AF5" w14:textId="77777777" w:rsidR="00EC597C" w:rsidRPr="001D68AD" w:rsidRDefault="00EC597C" w:rsidP="00021325">
            <w:pPr>
              <w:spacing w:before="40" w:after="40"/>
              <w:ind w:left="-57"/>
              <w:jc w:val="right"/>
              <w:rPr>
                <w:b/>
                <w:bCs/>
                <w:color w:val="000000"/>
                <w:sz w:val="18"/>
                <w:szCs w:val="18"/>
                <w:lang w:val="es-ES" w:eastAsia="en-GB"/>
              </w:rPr>
            </w:pP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D2591D5" w14:textId="77777777" w:rsidR="00EC597C" w:rsidRPr="001D68AD" w:rsidRDefault="00EC597C" w:rsidP="00021325">
            <w:pPr>
              <w:spacing w:before="40" w:after="40"/>
              <w:ind w:left="-57"/>
              <w:jc w:val="right"/>
              <w:rPr>
                <w:b/>
                <w:bCs/>
                <w:color w:val="000000"/>
                <w:sz w:val="18"/>
                <w:szCs w:val="18"/>
                <w:lang w:val="es-ES" w:eastAsia="en-GB"/>
              </w:rPr>
            </w:pPr>
            <w:r w:rsidRPr="001D68AD">
              <w:rPr>
                <w:b/>
                <w:bCs/>
                <w:color w:val="000000"/>
                <w:sz w:val="18"/>
                <w:szCs w:val="18"/>
                <w:lang w:val="es-ES" w:eastAsia="en-GB"/>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588780" w14:textId="77777777" w:rsidR="00EC597C" w:rsidRPr="001D68AD" w:rsidRDefault="00EC597C" w:rsidP="00021325">
            <w:pPr>
              <w:spacing w:before="40" w:after="40"/>
              <w:ind w:left="-57"/>
              <w:jc w:val="right"/>
              <w:rPr>
                <w:b/>
                <w:bCs/>
                <w:color w:val="000000"/>
                <w:sz w:val="18"/>
                <w:szCs w:val="18"/>
                <w:lang w:val="es-ES" w:eastAsia="en-GB"/>
              </w:rPr>
            </w:pP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52FB5C" w14:textId="77777777" w:rsidR="00EC597C" w:rsidRPr="001D68AD" w:rsidRDefault="00EC597C" w:rsidP="00021325">
            <w:pPr>
              <w:spacing w:before="40" w:after="40"/>
              <w:ind w:left="-57"/>
              <w:jc w:val="right"/>
              <w:rPr>
                <w:b/>
                <w:bCs/>
                <w:color w:val="000000"/>
                <w:sz w:val="18"/>
                <w:szCs w:val="18"/>
                <w:lang w:val="es-ES" w:eastAsia="en-GB"/>
              </w:rPr>
            </w:pP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1A81EBAA" w14:textId="77777777" w:rsidR="00EC597C" w:rsidRPr="001D68AD" w:rsidRDefault="00EC597C" w:rsidP="00021325">
            <w:pPr>
              <w:spacing w:before="40" w:after="40"/>
              <w:ind w:left="-57"/>
              <w:jc w:val="right"/>
              <w:rPr>
                <w:b/>
                <w:bCs/>
                <w:color w:val="000000"/>
                <w:sz w:val="18"/>
                <w:szCs w:val="18"/>
                <w:lang w:val="es-ES" w:eastAsia="en-GB"/>
              </w:rPr>
            </w:pP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3A9A2D" w14:textId="77777777" w:rsidR="00EC597C" w:rsidRPr="001D68AD" w:rsidRDefault="00EC597C" w:rsidP="00021325">
            <w:pPr>
              <w:spacing w:before="40" w:after="40"/>
              <w:ind w:left="-57"/>
              <w:jc w:val="right"/>
              <w:rPr>
                <w:b/>
                <w:bCs/>
                <w:color w:val="000000"/>
                <w:sz w:val="18"/>
                <w:szCs w:val="18"/>
                <w:lang w:val="es-ES"/>
              </w:rPr>
            </w:pPr>
            <w:r w:rsidRPr="001D68AD">
              <w:rPr>
                <w:sz w:val="18"/>
                <w:szCs w:val="18"/>
                <w:lang w:val="es-ES"/>
              </w:rPr>
              <w:t>11 416</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39536A" w14:textId="77777777" w:rsidR="00EC597C" w:rsidRPr="001D68AD" w:rsidRDefault="00EC597C" w:rsidP="00021325">
            <w:pPr>
              <w:spacing w:before="40" w:after="40"/>
              <w:ind w:left="-57"/>
              <w:jc w:val="right"/>
              <w:rPr>
                <w:b/>
                <w:bCs/>
                <w:color w:val="000000"/>
                <w:sz w:val="18"/>
                <w:szCs w:val="18"/>
                <w:lang w:val="es-ES" w:eastAsia="en-GB"/>
              </w:rPr>
            </w:pP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41E3A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11 416</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C71E7C" w14:textId="77777777" w:rsidR="00EC597C" w:rsidRPr="001D68AD" w:rsidRDefault="00EC597C" w:rsidP="00021325">
            <w:pPr>
              <w:spacing w:before="40" w:after="40"/>
              <w:ind w:left="-57"/>
              <w:jc w:val="right"/>
              <w:rPr>
                <w:b/>
                <w:bCs/>
                <w:color w:val="000000"/>
                <w:sz w:val="18"/>
                <w:szCs w:val="18"/>
                <w:lang w:val="es-ES" w:eastAsia="en-GB"/>
              </w:rPr>
            </w:pP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9E96A52" w14:textId="77777777" w:rsidR="00EC597C" w:rsidRPr="001D68AD" w:rsidRDefault="00EC597C" w:rsidP="00021325">
            <w:pPr>
              <w:spacing w:before="40" w:after="40"/>
              <w:ind w:left="-57"/>
              <w:jc w:val="right"/>
              <w:rPr>
                <w:b/>
                <w:bCs/>
                <w:color w:val="000000"/>
                <w:sz w:val="18"/>
                <w:szCs w:val="18"/>
                <w:lang w:val="es-ES"/>
              </w:rPr>
            </w:pPr>
            <w:r w:rsidRPr="001D68AD">
              <w:rPr>
                <w:sz w:val="18"/>
                <w:szCs w:val="18"/>
                <w:lang w:val="es-ES"/>
              </w:rPr>
              <w:t>134 680</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A07539" w14:textId="77777777" w:rsidR="00EC597C" w:rsidRPr="001D68AD" w:rsidRDefault="00EC597C" w:rsidP="00021325">
            <w:pPr>
              <w:spacing w:before="40" w:after="40"/>
              <w:ind w:left="-57"/>
              <w:jc w:val="right"/>
              <w:rPr>
                <w:b/>
                <w:bCs/>
                <w:color w:val="000000"/>
                <w:sz w:val="18"/>
                <w:szCs w:val="18"/>
                <w:lang w:val="es-ES" w:eastAsia="en-GB"/>
              </w:rPr>
            </w:pPr>
            <w:r w:rsidRPr="001D68AD">
              <w:rPr>
                <w:b/>
                <w:bCs/>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8BDF6B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134 680</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E3FE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146 096</w:t>
            </w:r>
          </w:p>
        </w:tc>
      </w:tr>
      <w:tr w:rsidR="00021325" w:rsidRPr="001D68AD" w14:paraId="4A3E48EE" w14:textId="77777777" w:rsidTr="00021325">
        <w:trPr>
          <w:trHeight w:val="362"/>
        </w:trPr>
        <w:tc>
          <w:tcPr>
            <w:tcW w:w="43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DFD5C5" w14:textId="77777777" w:rsidR="00EC597C" w:rsidRPr="001D68AD" w:rsidRDefault="00EC597C" w:rsidP="004165D4">
            <w:pPr>
              <w:spacing w:before="40" w:after="40"/>
              <w:ind w:left="170"/>
              <w:rPr>
                <w:b/>
                <w:bCs/>
                <w:color w:val="000000"/>
                <w:sz w:val="18"/>
                <w:szCs w:val="18"/>
                <w:lang w:val="es-ES"/>
              </w:rPr>
            </w:pPr>
            <w:r w:rsidRPr="001D68AD">
              <w:rPr>
                <w:b/>
                <w:bCs/>
                <w:sz w:val="18"/>
                <w:szCs w:val="18"/>
                <w:lang w:val="es-ES"/>
              </w:rPr>
              <w:t>Total parcial 1+2</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18B18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2 236 102</w:t>
            </w:r>
          </w:p>
        </w:tc>
        <w:tc>
          <w:tcPr>
            <w:tcW w:w="33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5E213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4 276 699</w:t>
            </w:r>
          </w:p>
        </w:tc>
        <w:tc>
          <w:tcPr>
            <w:tcW w:w="33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C2C164B"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13 620 944</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5FF2EC"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3 131 428</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F6F9A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3 881 938</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6ED3BB01"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4 141 723</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B9F891"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5 067 477</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BF6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3 489 577</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987508"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39 845 888</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EB0F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82 287</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5F67AD46"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1 611 121</w:t>
            </w:r>
          </w:p>
        </w:tc>
        <w:tc>
          <w:tcPr>
            <w:tcW w:w="331"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76F4374"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6 500 561</w:t>
            </w:r>
          </w:p>
        </w:tc>
        <w:tc>
          <w:tcPr>
            <w:tcW w:w="494"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27B77A1"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8 193 969</w:t>
            </w:r>
          </w:p>
        </w:tc>
        <w:tc>
          <w:tcPr>
            <w:tcW w:w="38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A94810" w14:textId="77777777" w:rsidR="00EC597C" w:rsidRPr="001D68AD" w:rsidRDefault="00EC597C" w:rsidP="00021325">
            <w:pPr>
              <w:spacing w:before="40" w:after="40"/>
              <w:ind w:left="-57"/>
              <w:jc w:val="right"/>
              <w:rPr>
                <w:b/>
                <w:bCs/>
                <w:color w:val="000000"/>
                <w:sz w:val="18"/>
                <w:szCs w:val="18"/>
                <w:lang w:val="es-ES"/>
              </w:rPr>
            </w:pPr>
            <w:r w:rsidRPr="001D68AD">
              <w:rPr>
                <w:b/>
                <w:bCs/>
                <w:sz w:val="18"/>
                <w:szCs w:val="18"/>
                <w:lang w:val="es-ES"/>
              </w:rPr>
              <w:t>48 039 857</w:t>
            </w:r>
          </w:p>
        </w:tc>
      </w:tr>
      <w:tr w:rsidR="00021325" w:rsidRPr="001D68AD" w14:paraId="5D92A7E3" w14:textId="77777777" w:rsidTr="00021325">
        <w:trPr>
          <w:trHeight w:val="233"/>
        </w:trPr>
        <w:tc>
          <w:tcPr>
            <w:tcW w:w="2080"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14:paraId="5280B85D" w14:textId="77777777" w:rsidR="00EC597C" w:rsidRPr="001D68AD" w:rsidRDefault="00EC597C" w:rsidP="004165D4">
            <w:pPr>
              <w:spacing w:before="40" w:after="40"/>
              <w:rPr>
                <w:b/>
                <w:bCs/>
                <w:iCs/>
                <w:color w:val="000000"/>
                <w:sz w:val="18"/>
                <w:szCs w:val="18"/>
                <w:lang w:val="es-ES"/>
              </w:rPr>
            </w:pPr>
            <w:r w:rsidRPr="001D68AD">
              <w:rPr>
                <w:b/>
                <w:bCs/>
                <w:sz w:val="18"/>
                <w:szCs w:val="18"/>
                <w:lang w:val="es-ES"/>
              </w:rPr>
              <w:t>3. Inversiones e ingresos varios</w:t>
            </w:r>
            <w:r w:rsidRPr="001D68AD">
              <w:rPr>
                <w:b/>
                <w:bCs/>
                <w:sz w:val="18"/>
                <w:szCs w:val="18"/>
                <w:vertAlign w:val="superscript"/>
                <w:lang w:val="es-ES"/>
              </w:rPr>
              <w:t>b</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2DA2D3"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CC46BB"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C231C0"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FB66F8"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AA1839"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E7044A3"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4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405D37F"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8F5E0A" w14:textId="77777777" w:rsidR="00EC597C" w:rsidRPr="001D68AD" w:rsidRDefault="00EC597C" w:rsidP="004165D4">
            <w:pPr>
              <w:spacing w:before="40" w:after="40"/>
              <w:jc w:val="right"/>
              <w:rPr>
                <w:b/>
                <w:bCs/>
                <w:color w:val="000000"/>
                <w:sz w:val="18"/>
                <w:szCs w:val="18"/>
                <w:lang w:val="es-ES" w:eastAsia="en-GB"/>
              </w:rPr>
            </w:pP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D179A99" w14:textId="77777777" w:rsidR="00EC597C" w:rsidRPr="001D68AD" w:rsidRDefault="00EC597C" w:rsidP="004165D4">
            <w:pPr>
              <w:spacing w:before="40" w:after="40"/>
              <w:jc w:val="right"/>
              <w:rPr>
                <w:b/>
                <w:bCs/>
                <w:color w:val="000000"/>
                <w:sz w:val="18"/>
                <w:szCs w:val="18"/>
                <w:lang w:val="es-ES"/>
              </w:rPr>
            </w:pPr>
            <w:r w:rsidRPr="001D68AD">
              <w:rPr>
                <w:b/>
                <w:bCs/>
                <w:sz w:val="18"/>
                <w:szCs w:val="18"/>
                <w:lang w:val="es-ES"/>
              </w:rPr>
              <w:t>413 880</w:t>
            </w:r>
          </w:p>
        </w:tc>
      </w:tr>
      <w:tr w:rsidR="00021325" w:rsidRPr="001D68AD" w14:paraId="248538F3" w14:textId="77777777" w:rsidTr="00021325">
        <w:trPr>
          <w:trHeight w:val="255"/>
        </w:trPr>
        <w:tc>
          <w:tcPr>
            <w:tcW w:w="109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5E3F942B" w14:textId="77777777" w:rsidR="00EC597C" w:rsidRPr="001D68AD" w:rsidRDefault="00EC597C" w:rsidP="004165D4">
            <w:pPr>
              <w:spacing w:before="40" w:after="40"/>
              <w:rPr>
                <w:b/>
                <w:bCs/>
                <w:color w:val="000000"/>
                <w:sz w:val="18"/>
                <w:szCs w:val="18"/>
                <w:lang w:val="es-ES"/>
              </w:rPr>
            </w:pPr>
            <w:r w:rsidRPr="001D68AD">
              <w:rPr>
                <w:b/>
                <w:bCs/>
                <w:sz w:val="18"/>
                <w:szCs w:val="18"/>
                <w:lang w:val="es-ES"/>
              </w:rPr>
              <w:t>Total</w:t>
            </w:r>
          </w:p>
        </w:tc>
        <w:tc>
          <w:tcPr>
            <w:tcW w:w="32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241441"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B29EB44"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12"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334787"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07"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044BC5E3"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F33FA6"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3DDBE41"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D890F0"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3D3268"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285"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75C3BD35"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3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3E9D27"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494"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1FC799" w14:textId="77777777" w:rsidR="00EC597C" w:rsidRPr="001D68AD" w:rsidRDefault="00EC597C" w:rsidP="004165D4">
            <w:pPr>
              <w:spacing w:before="40" w:after="40"/>
              <w:jc w:val="right"/>
              <w:rPr>
                <w:b/>
                <w:bCs/>
                <w:color w:val="000000"/>
                <w:sz w:val="18"/>
                <w:szCs w:val="18"/>
                <w:lang w:val="es-ES" w:eastAsia="en-GB"/>
              </w:rPr>
            </w:pPr>
            <w:r w:rsidRPr="001D68AD">
              <w:rPr>
                <w:b/>
                <w:bCs/>
                <w:color w:val="000000"/>
                <w:sz w:val="18"/>
                <w:szCs w:val="18"/>
                <w:lang w:val="es-ES" w:eastAsia="en-GB"/>
              </w:rPr>
              <w:t> </w:t>
            </w:r>
          </w:p>
        </w:tc>
        <w:tc>
          <w:tcPr>
            <w:tcW w:w="38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038F7C0" w14:textId="77777777" w:rsidR="00EC597C" w:rsidRPr="001D68AD" w:rsidRDefault="00EC597C" w:rsidP="004165D4">
            <w:pPr>
              <w:spacing w:before="40" w:after="40"/>
              <w:jc w:val="right"/>
              <w:rPr>
                <w:b/>
                <w:bCs/>
                <w:color w:val="000000"/>
                <w:sz w:val="18"/>
                <w:szCs w:val="18"/>
                <w:lang w:val="es-ES"/>
              </w:rPr>
            </w:pPr>
            <w:r w:rsidRPr="001D68AD">
              <w:rPr>
                <w:b/>
                <w:bCs/>
                <w:sz w:val="18"/>
                <w:szCs w:val="18"/>
                <w:lang w:val="es-ES"/>
              </w:rPr>
              <w:t>48 453 737</w:t>
            </w:r>
          </w:p>
        </w:tc>
      </w:tr>
    </w:tbl>
    <w:bookmarkEnd w:id="6"/>
    <w:p w14:paraId="25E67E99" w14:textId="77777777" w:rsidR="00EC597C" w:rsidRPr="00105B15" w:rsidRDefault="00EC597C" w:rsidP="001D68AD">
      <w:pPr>
        <w:spacing w:before="60" w:after="40"/>
        <w:rPr>
          <w:color w:val="000000"/>
          <w:sz w:val="17"/>
          <w:szCs w:val="17"/>
          <w:lang w:val="es-ES"/>
        </w:rPr>
      </w:pPr>
      <w:r w:rsidRPr="00105B15">
        <w:rPr>
          <w:sz w:val="17"/>
          <w:szCs w:val="17"/>
          <w:vertAlign w:val="superscript"/>
          <w:lang w:val="es-ES"/>
        </w:rPr>
        <w:t>a</w:t>
      </w:r>
      <w:r w:rsidRPr="00105B15">
        <w:rPr>
          <w:sz w:val="17"/>
          <w:szCs w:val="17"/>
          <w:lang w:val="es-ES"/>
        </w:rPr>
        <w:t xml:space="preserve"> La contribución incluye componentes para fines específicos. Véase el cuadro 2, sección 1 anterior para más información.</w:t>
      </w:r>
    </w:p>
    <w:p w14:paraId="16937DEA" w14:textId="77777777" w:rsidR="00EC597C" w:rsidRPr="00105B15" w:rsidRDefault="00EC597C" w:rsidP="00EC597C">
      <w:pPr>
        <w:spacing w:before="20" w:after="40"/>
        <w:rPr>
          <w:color w:val="000000"/>
          <w:sz w:val="17"/>
          <w:szCs w:val="17"/>
          <w:lang w:val="es-ES"/>
        </w:rPr>
      </w:pPr>
      <w:r w:rsidRPr="00105B15">
        <w:rPr>
          <w:sz w:val="17"/>
          <w:szCs w:val="17"/>
          <w:vertAlign w:val="superscript"/>
          <w:lang w:val="es-ES"/>
        </w:rPr>
        <w:t>b</w:t>
      </w:r>
      <w:r w:rsidRPr="00105B15">
        <w:rPr>
          <w:sz w:val="17"/>
          <w:szCs w:val="17"/>
          <w:lang w:val="es-ES"/>
        </w:rPr>
        <w:t xml:space="preserve"> Conjunto de inversiones y otros ingresos devengados por la cuenta mancomunada del PNUMA. Se ha indicado la cantidad correspondiente a 2018 como cifra provisional.</w:t>
      </w:r>
    </w:p>
    <w:bookmarkEnd w:id="5"/>
    <w:p w14:paraId="335234AE" w14:textId="77777777" w:rsidR="00EC597C" w:rsidRPr="00FB57BA" w:rsidRDefault="00EC597C" w:rsidP="00EC597C">
      <w:pPr>
        <w:tabs>
          <w:tab w:val="num" w:pos="624"/>
        </w:tabs>
        <w:spacing w:before="240" w:after="120"/>
        <w:ind w:left="1247"/>
        <w:rPr>
          <w:sz w:val="20"/>
          <w:szCs w:val="20"/>
          <w:lang w:val="es-ES"/>
        </w:rPr>
      </w:pPr>
    </w:p>
    <w:p w14:paraId="73BBB34D" w14:textId="77777777" w:rsidR="00EC597C" w:rsidRPr="00FB57BA" w:rsidRDefault="00EC597C" w:rsidP="00EC597C">
      <w:pPr>
        <w:tabs>
          <w:tab w:val="num" w:pos="624"/>
        </w:tabs>
        <w:spacing w:before="240" w:after="120"/>
        <w:ind w:left="1247"/>
        <w:rPr>
          <w:sz w:val="20"/>
          <w:szCs w:val="20"/>
          <w:lang w:val="es-ES"/>
        </w:rPr>
        <w:sectPr w:rsidR="00EC597C" w:rsidRPr="00FB57BA" w:rsidSect="00953349">
          <w:headerReference w:type="even" r:id="rId37"/>
          <w:headerReference w:type="default" r:id="rId38"/>
          <w:headerReference w:type="first" r:id="rId39"/>
          <w:footerReference w:type="first" r:id="rId40"/>
          <w:pgSz w:w="16840" w:h="11907" w:orient="landscape" w:code="9"/>
          <w:pgMar w:top="907" w:right="992" w:bottom="1418" w:left="1418" w:header="539" w:footer="975" w:gutter="0"/>
          <w:cols w:space="539"/>
          <w:titlePg/>
          <w:docGrid w:linePitch="360"/>
        </w:sectPr>
      </w:pPr>
    </w:p>
    <w:p w14:paraId="02DA84BE" w14:textId="71C2413C" w:rsidR="00EC597C" w:rsidRPr="00FB57BA" w:rsidRDefault="00EC597C" w:rsidP="001D68AD">
      <w:pPr>
        <w:numPr>
          <w:ilvl w:val="0"/>
          <w:numId w:val="7"/>
        </w:numPr>
        <w:tabs>
          <w:tab w:val="clear" w:pos="567"/>
        </w:tabs>
        <w:spacing w:before="240" w:after="120"/>
        <w:rPr>
          <w:sz w:val="20"/>
          <w:szCs w:val="20"/>
          <w:lang w:val="es-ES"/>
        </w:rPr>
      </w:pPr>
      <w:r w:rsidRPr="00FB57BA">
        <w:rPr>
          <w:sz w:val="20"/>
          <w:szCs w:val="20"/>
          <w:lang w:val="es-ES"/>
        </w:rPr>
        <w:t>En la sección 1 del cuadro 2 se muestran las contribuciones para fines específicos al Fondo Fiduciario recibidas en efectivo para actividades que forman parte del programa de trabajo aprobado y del presupuesto aprobado, recibidas y prometidas para el período 2018-2021. Las contribuciones para fines específicos para 2018 sumaron 800.000 dólares, de ellos 100.000 dólares en promesas de contribución. Las contribuciones para fines específicos recibidas y prometidas para 2019 y años subsiguientes ascienden a 700.000 dólares. Estas contribuciones se incluyen en las cantidades que figuran en el cuadro 1, como se indica en la nota “a” al pie de página. Se realizaron en cumplimiento de los procedimientos financieros de la IPBES establecidos en las decisiones IPBES-2/7 e IPBES-3/2.</w:t>
      </w:r>
    </w:p>
    <w:p w14:paraId="14231291" w14:textId="77777777" w:rsidR="00EC597C" w:rsidRPr="00FB57BA" w:rsidRDefault="00EC597C" w:rsidP="001D68AD">
      <w:pPr>
        <w:numPr>
          <w:ilvl w:val="0"/>
          <w:numId w:val="7"/>
        </w:numPr>
        <w:tabs>
          <w:tab w:val="clear" w:pos="567"/>
        </w:tabs>
        <w:spacing w:after="120"/>
        <w:rPr>
          <w:sz w:val="20"/>
          <w:szCs w:val="20"/>
          <w:lang w:val="es-ES"/>
        </w:rPr>
      </w:pPr>
      <w:r w:rsidRPr="00FB57BA">
        <w:rPr>
          <w:sz w:val="20"/>
          <w:szCs w:val="20"/>
          <w:lang w:val="es-ES"/>
        </w:rPr>
        <w:t>En la sección 2 del cuadro 2 se indican las contribuciones para fines específicos recibidas en efectivo en apoyo de las actividades pertinentes del programa de trabajo pero que no se incluyeron en el presupuesto aprobado. Estas contribuciones ascendieron a 400.000 dólares para 2018, incluida la contribución de 300.000 dólares aportada por Colombia en su condición de anfitriona del sexto período de sesiones del Plenario. Promesas de contribuciones recibidas para 2019 y años posteriores por valor de 100.000 dólares.</w:t>
      </w:r>
    </w:p>
    <w:p w14:paraId="208BF83B" w14:textId="77777777" w:rsidR="00EC597C" w:rsidRPr="00FB57BA" w:rsidRDefault="00EC597C" w:rsidP="00EC597C">
      <w:pPr>
        <w:spacing w:after="120"/>
        <w:ind w:left="1247"/>
        <w:rPr>
          <w:sz w:val="20"/>
          <w:szCs w:val="20"/>
          <w:lang w:val="es-ES"/>
        </w:rPr>
      </w:pPr>
    </w:p>
    <w:p w14:paraId="34BEB8B7" w14:textId="77777777" w:rsidR="00EC597C" w:rsidRPr="00FB57BA" w:rsidRDefault="00EC597C" w:rsidP="00EC597C">
      <w:pPr>
        <w:spacing w:after="120"/>
        <w:ind w:left="1247"/>
        <w:rPr>
          <w:sz w:val="20"/>
          <w:szCs w:val="20"/>
          <w:lang w:val="es-ES"/>
        </w:rPr>
        <w:sectPr w:rsidR="00EC597C" w:rsidRPr="00FB57BA" w:rsidSect="008A69D1">
          <w:pgSz w:w="11907" w:h="16840" w:code="9"/>
          <w:pgMar w:top="907" w:right="992" w:bottom="1418" w:left="1418" w:header="539" w:footer="975" w:gutter="0"/>
          <w:cols w:space="539"/>
          <w:titlePg/>
          <w:docGrid w:linePitch="360"/>
        </w:sectPr>
      </w:pPr>
    </w:p>
    <w:p w14:paraId="13C110B0"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sz w:val="20"/>
          <w:szCs w:val="20"/>
          <w:lang w:val="es-ES"/>
        </w:rPr>
      </w:pPr>
      <w:r w:rsidRPr="00FB57BA">
        <w:rPr>
          <w:sz w:val="20"/>
          <w:szCs w:val="20"/>
          <w:lang w:val="es-ES"/>
        </w:rPr>
        <w:t>Cuadro 2</w:t>
      </w:r>
    </w:p>
    <w:p w14:paraId="70A9D8FF"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40"/>
        <w:ind w:left="1247"/>
        <w:rPr>
          <w:b/>
          <w:bCs/>
          <w:sz w:val="20"/>
          <w:szCs w:val="20"/>
          <w:lang w:val="es-ES"/>
        </w:rPr>
      </w:pPr>
      <w:r w:rsidRPr="00FB57BA">
        <w:rPr>
          <w:b/>
          <w:bCs/>
          <w:sz w:val="20"/>
          <w:szCs w:val="20"/>
          <w:lang w:val="es-ES"/>
        </w:rPr>
        <w:t>Contribuciones para fines específicos recibidas en efectivo en 2018 y promesas de contribuciones para el período 2018-2021</w:t>
      </w:r>
    </w:p>
    <w:p w14:paraId="3EF69D28" w14:textId="77777777" w:rsidR="00EC597C" w:rsidRPr="00FB57BA" w:rsidRDefault="00EC597C" w:rsidP="00105B15">
      <w:pPr>
        <w:keepNext/>
        <w:keepLines/>
        <w:tabs>
          <w:tab w:val="left" w:pos="1247"/>
          <w:tab w:val="left" w:pos="1814"/>
          <w:tab w:val="left" w:pos="2381"/>
          <w:tab w:val="left" w:pos="2948"/>
          <w:tab w:val="left" w:pos="3515"/>
          <w:tab w:val="left" w:pos="3969"/>
        </w:tabs>
        <w:suppressAutoHyphens/>
        <w:spacing w:after="60"/>
        <w:ind w:left="1247"/>
        <w:rPr>
          <w:bCs/>
          <w:sz w:val="20"/>
          <w:szCs w:val="20"/>
          <w:lang w:val="es-ES"/>
        </w:rPr>
      </w:pPr>
      <w:r w:rsidRPr="00FB57BA">
        <w:rPr>
          <w:sz w:val="20"/>
          <w:szCs w:val="20"/>
          <w:lang w:val="es-ES"/>
        </w:rPr>
        <w:t>(</w:t>
      </w:r>
      <w:r w:rsidRPr="00105B15">
        <w:rPr>
          <w:sz w:val="18"/>
          <w:szCs w:val="18"/>
          <w:lang w:val="es-ES"/>
        </w:rPr>
        <w:t>en dólares de los Estados Unidos</w:t>
      </w:r>
      <w:r w:rsidRPr="00FB57BA">
        <w:rPr>
          <w:sz w:val="20"/>
          <w:szCs w:val="20"/>
          <w:lang w:val="es-ES"/>
        </w:rPr>
        <w:t>)</w:t>
      </w:r>
    </w:p>
    <w:tbl>
      <w:tblPr>
        <w:tblW w:w="512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553"/>
        <w:gridCol w:w="1663"/>
        <w:gridCol w:w="1663"/>
        <w:gridCol w:w="1663"/>
        <w:gridCol w:w="1663"/>
        <w:gridCol w:w="1663"/>
        <w:gridCol w:w="1664"/>
      </w:tblGrid>
      <w:tr w:rsidR="00EC597C" w:rsidRPr="00105B15" w14:paraId="719AC141" w14:textId="77777777" w:rsidTr="007E4407">
        <w:trPr>
          <w:trHeight w:val="611"/>
          <w:tblHeader/>
          <w:jc w:val="right"/>
        </w:trPr>
        <w:tc>
          <w:tcPr>
            <w:tcW w:w="2267" w:type="dxa"/>
            <w:tcBorders>
              <w:top w:val="single" w:sz="4" w:space="0" w:color="auto"/>
              <w:left w:val="nil"/>
              <w:bottom w:val="single" w:sz="12" w:space="0" w:color="auto"/>
              <w:right w:val="nil"/>
            </w:tcBorders>
            <w:shd w:val="clear" w:color="auto" w:fill="auto"/>
            <w:noWrap/>
            <w:vAlign w:val="bottom"/>
            <w:hideMark/>
          </w:tcPr>
          <w:p w14:paraId="15F7DE60" w14:textId="77777777" w:rsidR="00EC597C" w:rsidRPr="00105B15" w:rsidRDefault="00EC597C" w:rsidP="004165D4">
            <w:pPr>
              <w:spacing w:before="40" w:after="40"/>
              <w:rPr>
                <w:i/>
                <w:iCs/>
                <w:color w:val="000000"/>
                <w:sz w:val="18"/>
                <w:szCs w:val="18"/>
                <w:lang w:val="es-ES"/>
              </w:rPr>
            </w:pPr>
            <w:bookmarkStart w:id="7" w:name="_Hlk12877553"/>
            <w:r w:rsidRPr="00105B15">
              <w:rPr>
                <w:i/>
                <w:iCs/>
                <w:sz w:val="18"/>
                <w:szCs w:val="18"/>
                <w:lang w:val="es-ES"/>
              </w:rPr>
              <w:t>Gobierno/institución</w:t>
            </w:r>
          </w:p>
        </w:tc>
        <w:tc>
          <w:tcPr>
            <w:tcW w:w="2553" w:type="dxa"/>
            <w:tcBorders>
              <w:top w:val="single" w:sz="4" w:space="0" w:color="auto"/>
              <w:left w:val="nil"/>
              <w:bottom w:val="single" w:sz="12" w:space="0" w:color="auto"/>
              <w:right w:val="nil"/>
            </w:tcBorders>
            <w:shd w:val="clear" w:color="auto" w:fill="auto"/>
            <w:noWrap/>
            <w:vAlign w:val="bottom"/>
            <w:hideMark/>
          </w:tcPr>
          <w:p w14:paraId="611AD05B" w14:textId="77777777" w:rsidR="00EC597C" w:rsidRPr="00105B15" w:rsidRDefault="00EC597C" w:rsidP="004165D4">
            <w:pPr>
              <w:spacing w:before="40" w:after="40"/>
              <w:ind w:right="604"/>
              <w:rPr>
                <w:i/>
                <w:iCs/>
                <w:color w:val="000000"/>
                <w:sz w:val="18"/>
                <w:szCs w:val="18"/>
                <w:lang w:val="es-ES"/>
              </w:rPr>
            </w:pPr>
            <w:r w:rsidRPr="00105B15">
              <w:rPr>
                <w:i/>
                <w:iCs/>
                <w:sz w:val="18"/>
                <w:szCs w:val="18"/>
                <w:lang w:val="es-ES"/>
              </w:rPr>
              <w:t>Actividad</w:t>
            </w:r>
          </w:p>
        </w:tc>
        <w:tc>
          <w:tcPr>
            <w:tcW w:w="1663" w:type="dxa"/>
            <w:tcBorders>
              <w:top w:val="single" w:sz="4" w:space="0" w:color="auto"/>
              <w:left w:val="nil"/>
              <w:bottom w:val="single" w:sz="12" w:space="0" w:color="auto"/>
              <w:right w:val="nil"/>
            </w:tcBorders>
            <w:shd w:val="clear" w:color="auto" w:fill="auto"/>
            <w:noWrap/>
            <w:vAlign w:val="bottom"/>
            <w:hideMark/>
          </w:tcPr>
          <w:p w14:paraId="5CB817D6"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Tipo de apoyo</w:t>
            </w:r>
          </w:p>
        </w:tc>
        <w:tc>
          <w:tcPr>
            <w:tcW w:w="1663" w:type="dxa"/>
            <w:tcBorders>
              <w:top w:val="single" w:sz="4" w:space="0" w:color="auto"/>
              <w:left w:val="nil"/>
              <w:bottom w:val="single" w:sz="12" w:space="0" w:color="auto"/>
              <w:right w:val="nil"/>
            </w:tcBorders>
            <w:shd w:val="clear" w:color="auto" w:fill="auto"/>
            <w:vAlign w:val="bottom"/>
            <w:hideMark/>
          </w:tcPr>
          <w:p w14:paraId="1D775259"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Contribuciones recibidas en 2018</w:t>
            </w:r>
          </w:p>
        </w:tc>
        <w:tc>
          <w:tcPr>
            <w:tcW w:w="1663" w:type="dxa"/>
            <w:tcBorders>
              <w:top w:val="single" w:sz="4" w:space="0" w:color="auto"/>
              <w:left w:val="nil"/>
              <w:bottom w:val="single" w:sz="12" w:space="0" w:color="auto"/>
              <w:right w:val="nil"/>
            </w:tcBorders>
            <w:shd w:val="clear" w:color="auto" w:fill="auto"/>
            <w:vAlign w:val="bottom"/>
            <w:hideMark/>
          </w:tcPr>
          <w:p w14:paraId="059EDF80"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Promesas de contribuciones para 2018</w:t>
            </w:r>
          </w:p>
        </w:tc>
        <w:tc>
          <w:tcPr>
            <w:tcW w:w="1663" w:type="dxa"/>
            <w:tcBorders>
              <w:top w:val="single" w:sz="4" w:space="0" w:color="auto"/>
              <w:left w:val="nil"/>
              <w:bottom w:val="single" w:sz="12" w:space="0" w:color="auto"/>
              <w:right w:val="nil"/>
            </w:tcBorders>
            <w:shd w:val="clear" w:color="auto" w:fill="auto"/>
            <w:vAlign w:val="bottom"/>
            <w:hideMark/>
          </w:tcPr>
          <w:p w14:paraId="3AF0E9B2"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Contribuciones recibidas en 2019</w:t>
            </w:r>
          </w:p>
        </w:tc>
        <w:tc>
          <w:tcPr>
            <w:tcW w:w="1663" w:type="dxa"/>
            <w:tcBorders>
              <w:top w:val="single" w:sz="4" w:space="0" w:color="auto"/>
              <w:left w:val="nil"/>
              <w:bottom w:val="single" w:sz="12" w:space="0" w:color="auto"/>
              <w:right w:val="nil"/>
            </w:tcBorders>
            <w:shd w:val="clear" w:color="auto" w:fill="auto"/>
            <w:vAlign w:val="bottom"/>
            <w:hideMark/>
          </w:tcPr>
          <w:p w14:paraId="47423458"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Promesas de contribuciones para 2019-2021</w:t>
            </w:r>
          </w:p>
        </w:tc>
        <w:tc>
          <w:tcPr>
            <w:tcW w:w="1664" w:type="dxa"/>
            <w:tcBorders>
              <w:top w:val="single" w:sz="4" w:space="0" w:color="auto"/>
              <w:left w:val="nil"/>
              <w:bottom w:val="single" w:sz="12" w:space="0" w:color="auto"/>
              <w:right w:val="nil"/>
            </w:tcBorders>
            <w:shd w:val="clear" w:color="auto" w:fill="auto"/>
            <w:vAlign w:val="bottom"/>
            <w:hideMark/>
          </w:tcPr>
          <w:p w14:paraId="51DEF646" w14:textId="77777777" w:rsidR="00EC597C" w:rsidRPr="00105B15" w:rsidRDefault="00EC597C" w:rsidP="004165D4">
            <w:pPr>
              <w:spacing w:before="40" w:after="40"/>
              <w:jc w:val="right"/>
              <w:rPr>
                <w:i/>
                <w:iCs/>
                <w:color w:val="000000"/>
                <w:sz w:val="18"/>
                <w:szCs w:val="18"/>
                <w:lang w:val="es-ES"/>
              </w:rPr>
            </w:pPr>
            <w:r w:rsidRPr="00105B15">
              <w:rPr>
                <w:i/>
                <w:iCs/>
                <w:sz w:val="18"/>
                <w:szCs w:val="18"/>
                <w:lang w:val="es-ES"/>
              </w:rPr>
              <w:t>Total</w:t>
            </w:r>
            <w:r w:rsidRPr="00105B15">
              <w:rPr>
                <w:sz w:val="18"/>
                <w:szCs w:val="18"/>
                <w:lang w:val="es-ES"/>
              </w:rPr>
              <w:t xml:space="preserve"> </w:t>
            </w:r>
          </w:p>
        </w:tc>
      </w:tr>
      <w:tr w:rsidR="00EC597C" w:rsidRPr="00A70D26" w14:paraId="439DFFB5" w14:textId="77777777" w:rsidTr="001D68AD">
        <w:trPr>
          <w:trHeight w:val="444"/>
          <w:jc w:val="right"/>
        </w:trPr>
        <w:tc>
          <w:tcPr>
            <w:tcW w:w="14799" w:type="dxa"/>
            <w:gridSpan w:val="8"/>
            <w:tcBorders>
              <w:top w:val="single" w:sz="12" w:space="0" w:color="auto"/>
              <w:left w:val="nil"/>
              <w:bottom w:val="single" w:sz="4" w:space="0" w:color="auto"/>
              <w:right w:val="nil"/>
            </w:tcBorders>
            <w:shd w:val="clear" w:color="auto" w:fill="auto"/>
            <w:noWrap/>
            <w:vAlign w:val="bottom"/>
            <w:hideMark/>
          </w:tcPr>
          <w:p w14:paraId="58F4D50C" w14:textId="5EC89F85" w:rsidR="00EC597C" w:rsidRPr="00105B15" w:rsidRDefault="00EC597C" w:rsidP="004165D4">
            <w:pPr>
              <w:spacing w:before="40" w:after="40"/>
              <w:rPr>
                <w:b/>
                <w:bCs/>
                <w:color w:val="000000"/>
                <w:sz w:val="18"/>
                <w:szCs w:val="18"/>
                <w:lang w:val="es-ES"/>
              </w:rPr>
            </w:pPr>
            <w:r w:rsidRPr="00105B15">
              <w:rPr>
                <w:b/>
                <w:bCs/>
                <w:sz w:val="18"/>
                <w:szCs w:val="18"/>
                <w:lang w:val="es-ES"/>
              </w:rPr>
              <w:t>1. Contribuciones para fines específicos recibidas en efectivo en apoyo del programa de trabajo aprobado</w:t>
            </w:r>
          </w:p>
        </w:tc>
      </w:tr>
      <w:tr w:rsidR="00105B15" w:rsidRPr="00105B15" w14:paraId="1523410A" w14:textId="77777777" w:rsidTr="007E4407">
        <w:trPr>
          <w:trHeight w:val="236"/>
          <w:jc w:val="right"/>
        </w:trPr>
        <w:tc>
          <w:tcPr>
            <w:tcW w:w="2267" w:type="dxa"/>
            <w:tcBorders>
              <w:top w:val="single" w:sz="4" w:space="0" w:color="auto"/>
              <w:left w:val="nil"/>
              <w:bottom w:val="nil"/>
              <w:right w:val="nil"/>
            </w:tcBorders>
            <w:shd w:val="clear" w:color="auto" w:fill="auto"/>
            <w:vAlign w:val="bottom"/>
            <w:hideMark/>
          </w:tcPr>
          <w:p w14:paraId="1F678E22" w14:textId="7132A59C" w:rsidR="00105B15" w:rsidRPr="00105B15" w:rsidRDefault="00105B15" w:rsidP="00105B15">
            <w:pPr>
              <w:spacing w:before="40" w:after="40"/>
              <w:rPr>
                <w:color w:val="000000"/>
                <w:sz w:val="18"/>
                <w:szCs w:val="18"/>
                <w:lang w:val="es-ES"/>
              </w:rPr>
            </w:pPr>
            <w:r w:rsidRPr="00105B15">
              <w:rPr>
                <w:sz w:val="18"/>
                <w:szCs w:val="18"/>
                <w:lang w:val="es-ES"/>
              </w:rPr>
              <w:t xml:space="preserve">Alemania </w:t>
            </w:r>
          </w:p>
        </w:tc>
        <w:tc>
          <w:tcPr>
            <w:tcW w:w="2553" w:type="dxa"/>
            <w:tcBorders>
              <w:top w:val="single" w:sz="4" w:space="0" w:color="auto"/>
              <w:left w:val="nil"/>
              <w:bottom w:val="nil"/>
              <w:right w:val="nil"/>
            </w:tcBorders>
            <w:shd w:val="clear" w:color="auto" w:fill="auto"/>
            <w:vAlign w:val="bottom"/>
            <w:hideMark/>
          </w:tcPr>
          <w:p w14:paraId="62C47DD9" w14:textId="7C1772D2" w:rsidR="00105B15" w:rsidRPr="00105B15" w:rsidRDefault="00105B15" w:rsidP="00105B15">
            <w:pPr>
              <w:spacing w:before="40" w:after="40"/>
              <w:rPr>
                <w:sz w:val="18"/>
                <w:szCs w:val="18"/>
                <w:lang w:val="es-ES"/>
              </w:rPr>
            </w:pPr>
            <w:r w:rsidRPr="00105B15">
              <w:rPr>
                <w:sz w:val="18"/>
                <w:szCs w:val="18"/>
                <w:lang w:val="es-ES"/>
              </w:rPr>
              <w:t>Sexto período de sesiones del Plenario</w:t>
            </w:r>
          </w:p>
        </w:tc>
        <w:tc>
          <w:tcPr>
            <w:tcW w:w="1663" w:type="dxa"/>
            <w:tcBorders>
              <w:top w:val="single" w:sz="4" w:space="0" w:color="auto"/>
              <w:left w:val="nil"/>
              <w:bottom w:val="nil"/>
              <w:right w:val="nil"/>
            </w:tcBorders>
            <w:shd w:val="clear" w:color="auto" w:fill="auto"/>
            <w:vAlign w:val="bottom"/>
            <w:hideMark/>
          </w:tcPr>
          <w:p w14:paraId="271CE352" w14:textId="619DF704" w:rsidR="00105B15" w:rsidRPr="00105B15" w:rsidRDefault="00105B15" w:rsidP="00105B15">
            <w:pPr>
              <w:spacing w:before="40" w:after="40"/>
              <w:rPr>
                <w:color w:val="000000"/>
                <w:sz w:val="18"/>
                <w:szCs w:val="18"/>
                <w:lang w:val="es-ES"/>
              </w:rPr>
            </w:pPr>
            <w:r w:rsidRPr="00105B15">
              <w:rPr>
                <w:sz w:val="18"/>
                <w:szCs w:val="18"/>
                <w:lang w:val="es-ES"/>
              </w:rPr>
              <w:t>Apoyo a los participantes</w:t>
            </w:r>
          </w:p>
        </w:tc>
        <w:tc>
          <w:tcPr>
            <w:tcW w:w="1663" w:type="dxa"/>
            <w:tcBorders>
              <w:top w:val="single" w:sz="4" w:space="0" w:color="auto"/>
              <w:left w:val="nil"/>
              <w:bottom w:val="nil"/>
              <w:right w:val="nil"/>
            </w:tcBorders>
            <w:shd w:val="clear" w:color="auto" w:fill="auto"/>
            <w:noWrap/>
            <w:vAlign w:val="bottom"/>
            <w:hideMark/>
          </w:tcPr>
          <w:p w14:paraId="1A499370" w14:textId="7E2F053B" w:rsidR="00105B15" w:rsidRPr="00105B15" w:rsidRDefault="00105B15" w:rsidP="00105B15">
            <w:pPr>
              <w:spacing w:before="40" w:after="40"/>
              <w:jc w:val="right"/>
              <w:rPr>
                <w:color w:val="000000"/>
                <w:sz w:val="18"/>
                <w:szCs w:val="18"/>
                <w:lang w:val="es-ES"/>
              </w:rPr>
            </w:pPr>
            <w:r w:rsidRPr="00105B15">
              <w:rPr>
                <w:sz w:val="18"/>
                <w:szCs w:val="18"/>
                <w:lang w:val="es-ES"/>
              </w:rPr>
              <w:t>139 860</w:t>
            </w:r>
          </w:p>
        </w:tc>
        <w:tc>
          <w:tcPr>
            <w:tcW w:w="1663" w:type="dxa"/>
            <w:tcBorders>
              <w:top w:val="single" w:sz="4" w:space="0" w:color="auto"/>
              <w:left w:val="nil"/>
              <w:bottom w:val="nil"/>
              <w:right w:val="nil"/>
            </w:tcBorders>
            <w:shd w:val="clear" w:color="auto" w:fill="auto"/>
            <w:noWrap/>
            <w:vAlign w:val="bottom"/>
            <w:hideMark/>
          </w:tcPr>
          <w:p w14:paraId="13A9F094" w14:textId="32B47CE5"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hideMark/>
          </w:tcPr>
          <w:p w14:paraId="797F1CC7" w14:textId="0BFFA02C"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hideMark/>
          </w:tcPr>
          <w:p w14:paraId="1C7FF548" w14:textId="536D9BA9"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4" w:type="dxa"/>
            <w:tcBorders>
              <w:top w:val="single" w:sz="4" w:space="0" w:color="auto"/>
              <w:left w:val="nil"/>
              <w:bottom w:val="nil"/>
              <w:right w:val="nil"/>
            </w:tcBorders>
            <w:shd w:val="clear" w:color="auto" w:fill="auto"/>
            <w:noWrap/>
            <w:vAlign w:val="bottom"/>
            <w:hideMark/>
          </w:tcPr>
          <w:p w14:paraId="73F18FB6" w14:textId="32C6EAFD" w:rsidR="00105B15" w:rsidRPr="00105B15" w:rsidRDefault="00105B15" w:rsidP="00105B15">
            <w:pPr>
              <w:spacing w:before="40" w:after="40"/>
              <w:jc w:val="right"/>
              <w:rPr>
                <w:color w:val="000000"/>
                <w:sz w:val="18"/>
                <w:szCs w:val="18"/>
                <w:lang w:val="es-ES"/>
              </w:rPr>
            </w:pPr>
            <w:r w:rsidRPr="00105B15">
              <w:rPr>
                <w:sz w:val="18"/>
                <w:szCs w:val="18"/>
                <w:lang w:val="es-ES"/>
              </w:rPr>
              <w:t>139 860</w:t>
            </w:r>
          </w:p>
        </w:tc>
      </w:tr>
      <w:tr w:rsidR="00105B15" w:rsidRPr="00105B15" w14:paraId="3E891247" w14:textId="77777777" w:rsidTr="007E4407">
        <w:trPr>
          <w:trHeight w:val="161"/>
          <w:jc w:val="right"/>
        </w:trPr>
        <w:tc>
          <w:tcPr>
            <w:tcW w:w="2267" w:type="dxa"/>
            <w:tcBorders>
              <w:top w:val="nil"/>
              <w:left w:val="nil"/>
              <w:bottom w:val="nil"/>
              <w:right w:val="nil"/>
            </w:tcBorders>
            <w:shd w:val="clear" w:color="auto" w:fill="auto"/>
            <w:noWrap/>
            <w:vAlign w:val="bottom"/>
          </w:tcPr>
          <w:p w14:paraId="0482E34B" w14:textId="53C9F070" w:rsidR="00105B15" w:rsidRPr="00105B15" w:rsidRDefault="00105B15" w:rsidP="00105B15">
            <w:pPr>
              <w:spacing w:before="40" w:after="40"/>
              <w:rPr>
                <w:color w:val="000000"/>
                <w:sz w:val="18"/>
                <w:szCs w:val="18"/>
                <w:lang w:val="es-ES"/>
              </w:rPr>
            </w:pPr>
            <w:r w:rsidRPr="00105B15">
              <w:rPr>
                <w:sz w:val="18"/>
                <w:szCs w:val="18"/>
                <w:lang w:val="es-ES"/>
              </w:rPr>
              <w:t xml:space="preserve">Alemania </w:t>
            </w:r>
          </w:p>
        </w:tc>
        <w:tc>
          <w:tcPr>
            <w:tcW w:w="2553" w:type="dxa"/>
            <w:tcBorders>
              <w:top w:val="nil"/>
              <w:left w:val="nil"/>
              <w:bottom w:val="nil"/>
              <w:right w:val="nil"/>
            </w:tcBorders>
            <w:shd w:val="clear" w:color="auto" w:fill="auto"/>
            <w:vAlign w:val="bottom"/>
          </w:tcPr>
          <w:p w14:paraId="2C5672BD" w14:textId="34D319B9" w:rsidR="00105B15" w:rsidRPr="00105B15" w:rsidRDefault="00105B15" w:rsidP="00105B15">
            <w:pPr>
              <w:spacing w:before="40" w:after="40"/>
              <w:rPr>
                <w:color w:val="000000"/>
                <w:sz w:val="18"/>
                <w:szCs w:val="18"/>
                <w:lang w:val="es-ES"/>
              </w:rPr>
            </w:pPr>
            <w:r w:rsidRPr="00105B15">
              <w:rPr>
                <w:sz w:val="18"/>
                <w:szCs w:val="18"/>
                <w:lang w:val="es-ES"/>
              </w:rPr>
              <w:t>Consultor de categoría P</w:t>
            </w:r>
            <w:r w:rsidR="007E4407">
              <w:rPr>
                <w:sz w:val="18"/>
                <w:szCs w:val="18"/>
                <w:lang w:val="es-ES"/>
              </w:rPr>
              <w:noBreakHyphen/>
            </w:r>
            <w:r w:rsidRPr="00105B15">
              <w:rPr>
                <w:sz w:val="18"/>
                <w:szCs w:val="18"/>
                <w:lang w:val="es-ES"/>
              </w:rPr>
              <w:t xml:space="preserve">3 para la dependencia de apoyo técnico de la evaluación mundial </w:t>
            </w:r>
          </w:p>
        </w:tc>
        <w:tc>
          <w:tcPr>
            <w:tcW w:w="1663" w:type="dxa"/>
            <w:tcBorders>
              <w:top w:val="nil"/>
              <w:left w:val="nil"/>
              <w:bottom w:val="nil"/>
              <w:right w:val="nil"/>
            </w:tcBorders>
            <w:shd w:val="clear" w:color="auto" w:fill="auto"/>
            <w:vAlign w:val="bottom"/>
          </w:tcPr>
          <w:p w14:paraId="0B7C82DF" w14:textId="3C64D38E" w:rsidR="00105B15" w:rsidRPr="00105B15" w:rsidRDefault="00105B15" w:rsidP="00105B15">
            <w:pPr>
              <w:spacing w:before="40" w:after="40"/>
              <w:rPr>
                <w:color w:val="000000"/>
                <w:sz w:val="18"/>
                <w:szCs w:val="18"/>
                <w:lang w:val="es-ES"/>
              </w:rPr>
            </w:pPr>
            <w:r w:rsidRPr="00105B15">
              <w:rPr>
                <w:sz w:val="18"/>
                <w:szCs w:val="18"/>
                <w:lang w:val="es-ES"/>
              </w:rPr>
              <w:t>Gastos de personal</w:t>
            </w:r>
          </w:p>
        </w:tc>
        <w:tc>
          <w:tcPr>
            <w:tcW w:w="1663" w:type="dxa"/>
            <w:tcBorders>
              <w:top w:val="nil"/>
              <w:left w:val="nil"/>
              <w:bottom w:val="nil"/>
              <w:right w:val="nil"/>
            </w:tcBorders>
            <w:shd w:val="clear" w:color="auto" w:fill="auto"/>
            <w:noWrap/>
            <w:vAlign w:val="bottom"/>
          </w:tcPr>
          <w:p w14:paraId="42B5600E" w14:textId="503FC4EC" w:rsidR="00105B15" w:rsidRPr="00105B15" w:rsidRDefault="00105B15" w:rsidP="00105B15">
            <w:pPr>
              <w:spacing w:before="40" w:after="40"/>
              <w:jc w:val="right"/>
              <w:rPr>
                <w:color w:val="000000"/>
                <w:sz w:val="18"/>
                <w:szCs w:val="18"/>
                <w:lang w:val="es-ES"/>
              </w:rPr>
            </w:pPr>
            <w:r w:rsidRPr="00105B15">
              <w:rPr>
                <w:sz w:val="18"/>
                <w:szCs w:val="18"/>
                <w:lang w:val="es-ES"/>
              </w:rPr>
              <w:t>106 166</w:t>
            </w:r>
          </w:p>
        </w:tc>
        <w:tc>
          <w:tcPr>
            <w:tcW w:w="1663" w:type="dxa"/>
            <w:tcBorders>
              <w:top w:val="nil"/>
              <w:left w:val="nil"/>
              <w:bottom w:val="nil"/>
              <w:right w:val="nil"/>
            </w:tcBorders>
            <w:shd w:val="clear" w:color="auto" w:fill="auto"/>
            <w:noWrap/>
            <w:vAlign w:val="bottom"/>
          </w:tcPr>
          <w:p w14:paraId="4332D805" w14:textId="39727AB6"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109616FB" w14:textId="12C59081" w:rsidR="00105B15" w:rsidRPr="00105B15" w:rsidRDefault="00105B15" w:rsidP="00105B15">
            <w:pPr>
              <w:spacing w:before="40" w:after="40"/>
              <w:jc w:val="right"/>
              <w:rPr>
                <w:color w:val="000000"/>
                <w:sz w:val="18"/>
                <w:szCs w:val="18"/>
                <w:lang w:val="es-ES" w:eastAsia="en-GB"/>
              </w:rPr>
            </w:pPr>
            <w:r w:rsidRPr="00105B15">
              <w:rPr>
                <w:sz w:val="18"/>
                <w:szCs w:val="18"/>
                <w:lang w:val="es-ES"/>
              </w:rPr>
              <w:t>79 627</w:t>
            </w:r>
          </w:p>
        </w:tc>
        <w:tc>
          <w:tcPr>
            <w:tcW w:w="1663" w:type="dxa"/>
            <w:tcBorders>
              <w:top w:val="nil"/>
              <w:left w:val="nil"/>
              <w:bottom w:val="nil"/>
              <w:right w:val="nil"/>
            </w:tcBorders>
            <w:shd w:val="clear" w:color="auto" w:fill="auto"/>
            <w:noWrap/>
            <w:vAlign w:val="bottom"/>
          </w:tcPr>
          <w:p w14:paraId="68FC4285" w14:textId="435A253D"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tcPr>
          <w:p w14:paraId="3090D005" w14:textId="3E60757C" w:rsidR="00105B15" w:rsidRPr="00105B15" w:rsidRDefault="00105B15" w:rsidP="00105B15">
            <w:pPr>
              <w:spacing w:before="40" w:after="40"/>
              <w:jc w:val="right"/>
              <w:rPr>
                <w:color w:val="000000"/>
                <w:sz w:val="18"/>
                <w:szCs w:val="18"/>
                <w:lang w:val="es-ES"/>
              </w:rPr>
            </w:pPr>
            <w:r w:rsidRPr="00105B15">
              <w:rPr>
                <w:sz w:val="18"/>
                <w:szCs w:val="18"/>
                <w:lang w:val="es-ES"/>
              </w:rPr>
              <w:t>185 794</w:t>
            </w:r>
          </w:p>
        </w:tc>
      </w:tr>
      <w:tr w:rsidR="00105B15" w:rsidRPr="00105B15" w14:paraId="642A3761" w14:textId="77777777" w:rsidTr="007E4407">
        <w:trPr>
          <w:trHeight w:val="161"/>
          <w:jc w:val="right"/>
        </w:trPr>
        <w:tc>
          <w:tcPr>
            <w:tcW w:w="2267" w:type="dxa"/>
            <w:tcBorders>
              <w:top w:val="nil"/>
              <w:left w:val="nil"/>
              <w:bottom w:val="nil"/>
              <w:right w:val="nil"/>
            </w:tcBorders>
            <w:shd w:val="clear" w:color="auto" w:fill="auto"/>
            <w:noWrap/>
            <w:vAlign w:val="bottom"/>
          </w:tcPr>
          <w:p w14:paraId="2B8F0C0E" w14:textId="1AC5AC3E" w:rsidR="00105B15" w:rsidRPr="00105B15" w:rsidRDefault="00105B15" w:rsidP="00105B15">
            <w:pPr>
              <w:spacing w:before="40" w:after="40"/>
              <w:rPr>
                <w:color w:val="000000"/>
                <w:sz w:val="18"/>
                <w:szCs w:val="18"/>
                <w:lang w:val="es-ES"/>
              </w:rPr>
            </w:pPr>
            <w:r w:rsidRPr="00105B15">
              <w:rPr>
                <w:sz w:val="18"/>
                <w:szCs w:val="18"/>
                <w:lang w:val="es-ES"/>
              </w:rPr>
              <w:t xml:space="preserve">Alemania </w:t>
            </w:r>
          </w:p>
        </w:tc>
        <w:tc>
          <w:tcPr>
            <w:tcW w:w="2553" w:type="dxa"/>
            <w:tcBorders>
              <w:top w:val="nil"/>
              <w:left w:val="nil"/>
              <w:bottom w:val="nil"/>
              <w:right w:val="nil"/>
            </w:tcBorders>
            <w:shd w:val="clear" w:color="auto" w:fill="auto"/>
            <w:vAlign w:val="bottom"/>
          </w:tcPr>
          <w:p w14:paraId="29CE3BE5" w14:textId="022FBE2C" w:rsidR="00105B15" w:rsidRPr="00105B15" w:rsidRDefault="00105B15" w:rsidP="00105B15">
            <w:pPr>
              <w:spacing w:before="40" w:after="40"/>
              <w:rPr>
                <w:color w:val="000000"/>
                <w:sz w:val="18"/>
                <w:szCs w:val="18"/>
                <w:lang w:val="es-ES"/>
              </w:rPr>
            </w:pPr>
            <w:r w:rsidRPr="00105B15">
              <w:rPr>
                <w:sz w:val="18"/>
                <w:szCs w:val="18"/>
                <w:lang w:val="es-ES"/>
              </w:rPr>
              <w:t xml:space="preserve">Tercera reunión de autores de la evaluación mundial </w:t>
            </w:r>
          </w:p>
        </w:tc>
        <w:tc>
          <w:tcPr>
            <w:tcW w:w="1663" w:type="dxa"/>
            <w:tcBorders>
              <w:top w:val="nil"/>
              <w:left w:val="nil"/>
              <w:bottom w:val="nil"/>
              <w:right w:val="nil"/>
            </w:tcBorders>
            <w:shd w:val="clear" w:color="auto" w:fill="auto"/>
            <w:vAlign w:val="bottom"/>
          </w:tcPr>
          <w:p w14:paraId="67DC8C9E" w14:textId="06137869" w:rsidR="00105B15" w:rsidRPr="00105B15" w:rsidRDefault="00105B15" w:rsidP="00105B15">
            <w:pPr>
              <w:spacing w:before="40" w:after="40"/>
              <w:rPr>
                <w:color w:val="000000"/>
                <w:sz w:val="18"/>
                <w:szCs w:val="18"/>
                <w:lang w:val="es-ES"/>
              </w:rPr>
            </w:pPr>
            <w:r w:rsidRPr="00105B15">
              <w:rPr>
                <w:sz w:val="18"/>
                <w:szCs w:val="18"/>
                <w:lang w:val="es-ES"/>
              </w:rPr>
              <w:t>Lugar de celebración y logística</w:t>
            </w:r>
          </w:p>
        </w:tc>
        <w:tc>
          <w:tcPr>
            <w:tcW w:w="1663" w:type="dxa"/>
            <w:tcBorders>
              <w:top w:val="nil"/>
              <w:left w:val="nil"/>
              <w:bottom w:val="nil"/>
              <w:right w:val="nil"/>
            </w:tcBorders>
            <w:shd w:val="clear" w:color="auto" w:fill="auto"/>
            <w:noWrap/>
            <w:vAlign w:val="bottom"/>
          </w:tcPr>
          <w:p w14:paraId="130B6DBB" w14:textId="579B0A0A" w:rsidR="00105B15" w:rsidRPr="00105B15" w:rsidRDefault="00105B15" w:rsidP="00105B15">
            <w:pPr>
              <w:spacing w:before="40" w:after="40"/>
              <w:jc w:val="right"/>
              <w:rPr>
                <w:color w:val="000000"/>
                <w:sz w:val="18"/>
                <w:szCs w:val="18"/>
                <w:lang w:val="es-ES" w:eastAsia="en-GB"/>
              </w:rPr>
            </w:pPr>
            <w:r w:rsidRPr="00105B15">
              <w:rPr>
                <w:sz w:val="18"/>
                <w:szCs w:val="18"/>
                <w:lang w:val="es-ES"/>
              </w:rPr>
              <w:t>6 277</w:t>
            </w:r>
          </w:p>
        </w:tc>
        <w:tc>
          <w:tcPr>
            <w:tcW w:w="1663" w:type="dxa"/>
            <w:tcBorders>
              <w:top w:val="nil"/>
              <w:left w:val="nil"/>
              <w:bottom w:val="nil"/>
              <w:right w:val="nil"/>
            </w:tcBorders>
            <w:shd w:val="clear" w:color="auto" w:fill="auto"/>
            <w:noWrap/>
            <w:vAlign w:val="bottom"/>
          </w:tcPr>
          <w:p w14:paraId="387D5ABA" w14:textId="4723918F"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3C0E6976" w14:textId="580EC778"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0FF0B02F" w14:textId="102EC015"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tcPr>
          <w:p w14:paraId="1FA3A629" w14:textId="450CD4FF" w:rsidR="00105B15" w:rsidRPr="00105B15" w:rsidRDefault="00105B15" w:rsidP="00105B15">
            <w:pPr>
              <w:spacing w:before="40" w:after="40"/>
              <w:jc w:val="right"/>
              <w:rPr>
                <w:color w:val="000000"/>
                <w:sz w:val="18"/>
                <w:szCs w:val="18"/>
                <w:lang w:val="es-ES"/>
              </w:rPr>
            </w:pPr>
            <w:r w:rsidRPr="00105B15">
              <w:rPr>
                <w:sz w:val="18"/>
                <w:szCs w:val="18"/>
                <w:lang w:val="es-ES"/>
              </w:rPr>
              <w:t>6 277</w:t>
            </w:r>
          </w:p>
        </w:tc>
      </w:tr>
      <w:tr w:rsidR="00105B15" w:rsidRPr="00105B15" w14:paraId="7DB9A8D9" w14:textId="77777777" w:rsidTr="007E4407">
        <w:trPr>
          <w:trHeight w:val="161"/>
          <w:jc w:val="right"/>
        </w:trPr>
        <w:tc>
          <w:tcPr>
            <w:tcW w:w="2267" w:type="dxa"/>
            <w:tcBorders>
              <w:top w:val="nil"/>
              <w:left w:val="nil"/>
              <w:bottom w:val="nil"/>
              <w:right w:val="nil"/>
            </w:tcBorders>
            <w:shd w:val="clear" w:color="auto" w:fill="auto"/>
            <w:noWrap/>
            <w:vAlign w:val="bottom"/>
          </w:tcPr>
          <w:p w14:paraId="429B5ED4" w14:textId="69C27F19" w:rsidR="00105B15" w:rsidRPr="00105B15" w:rsidRDefault="00105B15" w:rsidP="00105B15">
            <w:pPr>
              <w:spacing w:before="40" w:after="40"/>
              <w:rPr>
                <w:color w:val="000000"/>
                <w:sz w:val="18"/>
                <w:szCs w:val="18"/>
                <w:lang w:val="es-ES"/>
              </w:rPr>
            </w:pPr>
            <w:r w:rsidRPr="00105B15">
              <w:rPr>
                <w:sz w:val="18"/>
                <w:szCs w:val="18"/>
                <w:lang w:val="es-ES"/>
              </w:rPr>
              <w:t>Canadá</w:t>
            </w:r>
          </w:p>
        </w:tc>
        <w:tc>
          <w:tcPr>
            <w:tcW w:w="2553" w:type="dxa"/>
            <w:tcBorders>
              <w:top w:val="nil"/>
              <w:left w:val="nil"/>
              <w:bottom w:val="nil"/>
              <w:right w:val="nil"/>
            </w:tcBorders>
            <w:shd w:val="clear" w:color="auto" w:fill="auto"/>
            <w:vAlign w:val="bottom"/>
          </w:tcPr>
          <w:p w14:paraId="5D91B5A5" w14:textId="443E67F4" w:rsidR="00105B15" w:rsidRPr="00105B15" w:rsidRDefault="00105B15" w:rsidP="00105B15">
            <w:pPr>
              <w:spacing w:before="40" w:after="40"/>
              <w:rPr>
                <w:color w:val="000000"/>
                <w:sz w:val="18"/>
                <w:szCs w:val="18"/>
                <w:lang w:val="es-ES"/>
              </w:rPr>
            </w:pPr>
            <w:r w:rsidRPr="00105B15">
              <w:rPr>
                <w:sz w:val="18"/>
                <w:szCs w:val="18"/>
                <w:lang w:val="es-ES"/>
              </w:rPr>
              <w:t>Evaluación mundial; evaluación de las especies exóticas invasoras; evaluación del uso sostenible de las especies silvestres; evaluación de valores</w:t>
            </w:r>
          </w:p>
        </w:tc>
        <w:tc>
          <w:tcPr>
            <w:tcW w:w="1663" w:type="dxa"/>
            <w:tcBorders>
              <w:top w:val="nil"/>
              <w:left w:val="nil"/>
              <w:bottom w:val="nil"/>
              <w:right w:val="nil"/>
            </w:tcBorders>
            <w:shd w:val="clear" w:color="auto" w:fill="auto"/>
            <w:vAlign w:val="bottom"/>
          </w:tcPr>
          <w:p w14:paraId="39F2517C" w14:textId="20E599E7"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tcPr>
          <w:p w14:paraId="202CD405" w14:textId="028054D8" w:rsidR="00105B15" w:rsidRPr="00105B15" w:rsidRDefault="00105B15" w:rsidP="00105B15">
            <w:pPr>
              <w:spacing w:before="40" w:after="40"/>
              <w:jc w:val="right"/>
              <w:rPr>
                <w:color w:val="000000"/>
                <w:sz w:val="18"/>
                <w:szCs w:val="18"/>
                <w:lang w:val="es-ES"/>
              </w:rPr>
            </w:pPr>
            <w:r w:rsidRPr="00105B15">
              <w:rPr>
                <w:sz w:val="18"/>
                <w:szCs w:val="18"/>
                <w:lang w:val="es-ES"/>
              </w:rPr>
              <w:t>25 547</w:t>
            </w:r>
          </w:p>
        </w:tc>
        <w:tc>
          <w:tcPr>
            <w:tcW w:w="1663" w:type="dxa"/>
            <w:tcBorders>
              <w:top w:val="nil"/>
              <w:left w:val="nil"/>
              <w:bottom w:val="nil"/>
              <w:right w:val="nil"/>
            </w:tcBorders>
            <w:shd w:val="clear" w:color="auto" w:fill="auto"/>
            <w:noWrap/>
            <w:vAlign w:val="bottom"/>
          </w:tcPr>
          <w:p w14:paraId="72CE92B7" w14:textId="0CDEEAF4"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79DF5A95" w14:textId="0F60E3E0"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tcPr>
          <w:p w14:paraId="08A2F9BF" w14:textId="52FF31DF" w:rsidR="00105B15" w:rsidRPr="00105B15" w:rsidRDefault="00105B15" w:rsidP="00105B15">
            <w:pPr>
              <w:spacing w:before="40" w:after="40"/>
              <w:jc w:val="right"/>
              <w:rPr>
                <w:color w:val="000000"/>
                <w:sz w:val="18"/>
                <w:szCs w:val="18"/>
                <w:lang w:val="es-ES"/>
              </w:rPr>
            </w:pPr>
            <w:r w:rsidRPr="00105B15">
              <w:rPr>
                <w:sz w:val="18"/>
                <w:szCs w:val="18"/>
                <w:lang w:val="es-ES"/>
              </w:rPr>
              <w:t>30 793</w:t>
            </w:r>
          </w:p>
        </w:tc>
        <w:tc>
          <w:tcPr>
            <w:tcW w:w="1664" w:type="dxa"/>
            <w:tcBorders>
              <w:top w:val="nil"/>
              <w:left w:val="nil"/>
              <w:bottom w:val="nil"/>
              <w:right w:val="nil"/>
            </w:tcBorders>
            <w:shd w:val="clear" w:color="auto" w:fill="auto"/>
            <w:noWrap/>
            <w:vAlign w:val="bottom"/>
          </w:tcPr>
          <w:p w14:paraId="6F53D25A" w14:textId="7BE62F9C" w:rsidR="00105B15" w:rsidRPr="00105B15" w:rsidRDefault="00105B15" w:rsidP="00105B15">
            <w:pPr>
              <w:spacing w:before="40" w:after="40"/>
              <w:jc w:val="right"/>
              <w:rPr>
                <w:color w:val="000000"/>
                <w:sz w:val="18"/>
                <w:szCs w:val="18"/>
                <w:lang w:val="es-ES"/>
              </w:rPr>
            </w:pPr>
            <w:r w:rsidRPr="00105B15">
              <w:rPr>
                <w:sz w:val="18"/>
                <w:szCs w:val="18"/>
                <w:lang w:val="es-ES"/>
              </w:rPr>
              <w:t>56 340</w:t>
            </w:r>
          </w:p>
        </w:tc>
      </w:tr>
      <w:tr w:rsidR="00105B15" w:rsidRPr="00105B15" w14:paraId="0D139AE7" w14:textId="77777777" w:rsidTr="007E4407">
        <w:trPr>
          <w:trHeight w:val="161"/>
          <w:jc w:val="right"/>
        </w:trPr>
        <w:tc>
          <w:tcPr>
            <w:tcW w:w="2267" w:type="dxa"/>
            <w:tcBorders>
              <w:top w:val="nil"/>
              <w:left w:val="nil"/>
              <w:bottom w:val="nil"/>
              <w:right w:val="nil"/>
            </w:tcBorders>
            <w:shd w:val="clear" w:color="auto" w:fill="auto"/>
            <w:noWrap/>
            <w:vAlign w:val="bottom"/>
            <w:hideMark/>
          </w:tcPr>
          <w:p w14:paraId="568F8B3C" w14:textId="281E7E05" w:rsidR="00105B15" w:rsidRPr="00105B15" w:rsidRDefault="00105B15" w:rsidP="00105B15">
            <w:pPr>
              <w:spacing w:before="40" w:after="40"/>
              <w:rPr>
                <w:color w:val="000000"/>
                <w:sz w:val="18"/>
                <w:szCs w:val="18"/>
                <w:lang w:val="es-ES"/>
              </w:rPr>
            </w:pPr>
            <w:r w:rsidRPr="00105B15">
              <w:rPr>
                <w:sz w:val="18"/>
                <w:szCs w:val="18"/>
                <w:lang w:val="es-ES"/>
              </w:rPr>
              <w:t>Francia (Agence française pour la biodiversité)</w:t>
            </w:r>
          </w:p>
        </w:tc>
        <w:tc>
          <w:tcPr>
            <w:tcW w:w="2553" w:type="dxa"/>
            <w:tcBorders>
              <w:top w:val="nil"/>
              <w:left w:val="nil"/>
              <w:bottom w:val="nil"/>
              <w:right w:val="nil"/>
            </w:tcBorders>
            <w:shd w:val="clear" w:color="auto" w:fill="auto"/>
            <w:vAlign w:val="bottom"/>
            <w:hideMark/>
          </w:tcPr>
          <w:p w14:paraId="5BDD671E" w14:textId="78C0A1D4" w:rsidR="00105B15" w:rsidRPr="00105B15" w:rsidRDefault="00105B15" w:rsidP="00105B15">
            <w:pPr>
              <w:spacing w:before="40" w:after="40"/>
              <w:rPr>
                <w:color w:val="000000"/>
                <w:sz w:val="18"/>
                <w:szCs w:val="18"/>
                <w:lang w:val="es-ES"/>
              </w:rPr>
            </w:pPr>
            <w:r w:rsidRPr="00105B15">
              <w:rPr>
                <w:sz w:val="18"/>
                <w:szCs w:val="18"/>
                <w:lang w:val="es-ES"/>
              </w:rPr>
              <w:t xml:space="preserve">Evaluación mundial </w:t>
            </w:r>
          </w:p>
        </w:tc>
        <w:tc>
          <w:tcPr>
            <w:tcW w:w="1663" w:type="dxa"/>
            <w:tcBorders>
              <w:top w:val="nil"/>
              <w:left w:val="nil"/>
              <w:bottom w:val="nil"/>
              <w:right w:val="nil"/>
            </w:tcBorders>
            <w:shd w:val="clear" w:color="auto" w:fill="auto"/>
            <w:vAlign w:val="bottom"/>
            <w:hideMark/>
          </w:tcPr>
          <w:p w14:paraId="57C9E06F" w14:textId="453F09AE"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hideMark/>
          </w:tcPr>
          <w:p w14:paraId="76B3E9CC" w14:textId="5CEEA0A1" w:rsidR="00105B15" w:rsidRPr="00105B15" w:rsidRDefault="00105B15" w:rsidP="00105B15">
            <w:pPr>
              <w:spacing w:before="40" w:after="40"/>
              <w:jc w:val="right"/>
              <w:rPr>
                <w:color w:val="000000"/>
                <w:sz w:val="18"/>
                <w:szCs w:val="18"/>
                <w:lang w:val="es-ES"/>
              </w:rPr>
            </w:pPr>
            <w:r w:rsidRPr="00105B15">
              <w:rPr>
                <w:sz w:val="18"/>
                <w:szCs w:val="18"/>
                <w:lang w:val="es-ES"/>
              </w:rPr>
              <w:t>105 798</w:t>
            </w:r>
          </w:p>
        </w:tc>
        <w:tc>
          <w:tcPr>
            <w:tcW w:w="1663" w:type="dxa"/>
            <w:tcBorders>
              <w:top w:val="nil"/>
              <w:left w:val="nil"/>
              <w:bottom w:val="nil"/>
              <w:right w:val="nil"/>
            </w:tcBorders>
            <w:shd w:val="clear" w:color="auto" w:fill="auto"/>
            <w:noWrap/>
            <w:vAlign w:val="bottom"/>
            <w:hideMark/>
          </w:tcPr>
          <w:p w14:paraId="6F1D3164" w14:textId="49951F7F" w:rsidR="00105B15" w:rsidRPr="00105B15" w:rsidRDefault="00105B15" w:rsidP="00105B15">
            <w:pPr>
              <w:spacing w:before="40" w:after="40"/>
              <w:jc w:val="right"/>
              <w:rPr>
                <w:color w:val="000000"/>
                <w:sz w:val="18"/>
                <w:szCs w:val="18"/>
                <w:lang w:val="es-ES" w:eastAsia="en-GB"/>
              </w:rPr>
            </w:pPr>
          </w:p>
        </w:tc>
        <w:tc>
          <w:tcPr>
            <w:tcW w:w="1663" w:type="dxa"/>
            <w:tcBorders>
              <w:top w:val="nil"/>
              <w:left w:val="nil"/>
              <w:bottom w:val="nil"/>
              <w:right w:val="nil"/>
            </w:tcBorders>
            <w:shd w:val="clear" w:color="auto" w:fill="auto"/>
            <w:noWrap/>
            <w:vAlign w:val="bottom"/>
            <w:hideMark/>
          </w:tcPr>
          <w:p w14:paraId="4DFCB3F3" w14:textId="31FCC749"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72905D65" w14:textId="4E86657A" w:rsidR="00105B15" w:rsidRPr="00105B15" w:rsidRDefault="00105B15" w:rsidP="00105B15">
            <w:pPr>
              <w:spacing w:before="40" w:after="40"/>
              <w:jc w:val="right"/>
              <w:rPr>
                <w:color w:val="000000"/>
                <w:sz w:val="18"/>
                <w:szCs w:val="18"/>
                <w:lang w:val="es-ES" w:eastAsia="en-GB"/>
              </w:rPr>
            </w:pPr>
            <w:r w:rsidRPr="00105B15">
              <w:rPr>
                <w:sz w:val="18"/>
                <w:szCs w:val="18"/>
                <w:lang w:val="es-ES"/>
              </w:rPr>
              <w:t>76 409</w:t>
            </w:r>
          </w:p>
        </w:tc>
        <w:tc>
          <w:tcPr>
            <w:tcW w:w="1664" w:type="dxa"/>
            <w:tcBorders>
              <w:top w:val="nil"/>
              <w:left w:val="nil"/>
              <w:bottom w:val="nil"/>
              <w:right w:val="nil"/>
            </w:tcBorders>
            <w:shd w:val="clear" w:color="auto" w:fill="auto"/>
            <w:noWrap/>
            <w:vAlign w:val="bottom"/>
            <w:hideMark/>
          </w:tcPr>
          <w:p w14:paraId="275BF004" w14:textId="519B4583" w:rsidR="00105B15" w:rsidRPr="00105B15" w:rsidRDefault="00105B15" w:rsidP="00105B15">
            <w:pPr>
              <w:spacing w:before="40" w:after="40"/>
              <w:jc w:val="right"/>
              <w:rPr>
                <w:color w:val="000000"/>
                <w:sz w:val="18"/>
                <w:szCs w:val="18"/>
                <w:lang w:val="es-ES"/>
              </w:rPr>
            </w:pPr>
            <w:r w:rsidRPr="00105B15">
              <w:rPr>
                <w:sz w:val="18"/>
                <w:szCs w:val="18"/>
                <w:lang w:val="es-ES"/>
              </w:rPr>
              <w:t>182 207</w:t>
            </w:r>
          </w:p>
        </w:tc>
      </w:tr>
      <w:tr w:rsidR="00105B15" w:rsidRPr="00105B15" w14:paraId="38F9230D" w14:textId="77777777" w:rsidTr="007E4407">
        <w:trPr>
          <w:trHeight w:val="161"/>
          <w:jc w:val="right"/>
        </w:trPr>
        <w:tc>
          <w:tcPr>
            <w:tcW w:w="2267" w:type="dxa"/>
            <w:tcBorders>
              <w:top w:val="nil"/>
              <w:left w:val="nil"/>
              <w:bottom w:val="nil"/>
              <w:right w:val="nil"/>
            </w:tcBorders>
            <w:shd w:val="clear" w:color="auto" w:fill="auto"/>
            <w:vAlign w:val="bottom"/>
            <w:hideMark/>
          </w:tcPr>
          <w:p w14:paraId="442A5467" w14:textId="7811A91D" w:rsidR="00105B15" w:rsidRPr="00105B15" w:rsidRDefault="00105B15" w:rsidP="00105B15">
            <w:pPr>
              <w:spacing w:before="40" w:after="40"/>
              <w:rPr>
                <w:color w:val="000000"/>
                <w:sz w:val="18"/>
                <w:szCs w:val="18"/>
                <w:lang w:val="es-ES"/>
              </w:rPr>
            </w:pPr>
            <w:r w:rsidRPr="00105B15">
              <w:rPr>
                <w:sz w:val="18"/>
                <w:szCs w:val="18"/>
                <w:lang w:val="es-ES"/>
              </w:rPr>
              <w:t>Francia (Agence française pour la biodiversité)</w:t>
            </w:r>
          </w:p>
        </w:tc>
        <w:tc>
          <w:tcPr>
            <w:tcW w:w="2553" w:type="dxa"/>
            <w:tcBorders>
              <w:top w:val="nil"/>
              <w:left w:val="nil"/>
              <w:bottom w:val="nil"/>
              <w:right w:val="nil"/>
            </w:tcBorders>
            <w:shd w:val="clear" w:color="auto" w:fill="auto"/>
            <w:vAlign w:val="bottom"/>
            <w:hideMark/>
          </w:tcPr>
          <w:p w14:paraId="26F4CE02" w14:textId="679F2AA2" w:rsidR="00105B15" w:rsidRPr="00105B15" w:rsidRDefault="00105B15" w:rsidP="00105B15">
            <w:pPr>
              <w:spacing w:before="40" w:after="40"/>
              <w:rPr>
                <w:sz w:val="18"/>
                <w:szCs w:val="18"/>
                <w:lang w:val="es-ES"/>
              </w:rPr>
            </w:pPr>
            <w:r w:rsidRPr="00105B15">
              <w:rPr>
                <w:sz w:val="18"/>
                <w:szCs w:val="18"/>
                <w:lang w:val="es-ES"/>
              </w:rPr>
              <w:t xml:space="preserve">Apoyo a la evaluación de las especies exóticas invasoras </w:t>
            </w:r>
          </w:p>
        </w:tc>
        <w:tc>
          <w:tcPr>
            <w:tcW w:w="1663" w:type="dxa"/>
            <w:tcBorders>
              <w:top w:val="nil"/>
              <w:left w:val="nil"/>
              <w:bottom w:val="nil"/>
              <w:right w:val="nil"/>
            </w:tcBorders>
            <w:shd w:val="clear" w:color="auto" w:fill="auto"/>
            <w:vAlign w:val="bottom"/>
            <w:hideMark/>
          </w:tcPr>
          <w:p w14:paraId="188FED5C" w14:textId="30F0345C"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hideMark/>
          </w:tcPr>
          <w:p w14:paraId="64919299" w14:textId="736F2F7D"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3FB1EFEB" w14:textId="72302871" w:rsidR="00105B15" w:rsidRPr="00105B15" w:rsidRDefault="00105B15" w:rsidP="00105B15">
            <w:pPr>
              <w:spacing w:before="40" w:after="40"/>
              <w:jc w:val="right"/>
              <w:rPr>
                <w:color w:val="000000"/>
                <w:sz w:val="18"/>
                <w:szCs w:val="18"/>
                <w:lang w:val="es-ES" w:eastAsia="en-GB"/>
              </w:rPr>
            </w:pPr>
            <w:r w:rsidRPr="00105B15">
              <w:rPr>
                <w:sz w:val="18"/>
                <w:szCs w:val="18"/>
                <w:lang w:val="es-ES"/>
              </w:rPr>
              <w:t>82 287</w:t>
            </w:r>
          </w:p>
        </w:tc>
        <w:tc>
          <w:tcPr>
            <w:tcW w:w="1663" w:type="dxa"/>
            <w:tcBorders>
              <w:top w:val="nil"/>
              <w:left w:val="nil"/>
              <w:bottom w:val="nil"/>
              <w:right w:val="nil"/>
            </w:tcBorders>
            <w:shd w:val="clear" w:color="auto" w:fill="auto"/>
            <w:noWrap/>
            <w:vAlign w:val="bottom"/>
            <w:hideMark/>
          </w:tcPr>
          <w:p w14:paraId="284DD946" w14:textId="70219477" w:rsidR="00105B15" w:rsidRPr="00105B15" w:rsidRDefault="00105B15" w:rsidP="00105B15">
            <w:pPr>
              <w:spacing w:before="40" w:after="40"/>
              <w:jc w:val="right"/>
              <w:rPr>
                <w:color w:val="000000"/>
                <w:sz w:val="18"/>
                <w:szCs w:val="18"/>
                <w:lang w:val="es-ES"/>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4D95102C" w14:textId="455459E7" w:rsidR="00105B15" w:rsidRPr="00105B15" w:rsidRDefault="00105B15" w:rsidP="00105B15">
            <w:pPr>
              <w:spacing w:before="40" w:after="40"/>
              <w:jc w:val="right"/>
              <w:rPr>
                <w:color w:val="000000"/>
                <w:sz w:val="18"/>
                <w:szCs w:val="18"/>
                <w:lang w:val="es-ES" w:eastAsia="en-GB"/>
              </w:rPr>
            </w:pPr>
            <w:r w:rsidRPr="00105B15">
              <w:rPr>
                <w:sz w:val="18"/>
                <w:szCs w:val="18"/>
                <w:lang w:val="es-ES"/>
              </w:rPr>
              <w:t>182 207</w:t>
            </w:r>
          </w:p>
        </w:tc>
        <w:tc>
          <w:tcPr>
            <w:tcW w:w="1664" w:type="dxa"/>
            <w:tcBorders>
              <w:top w:val="nil"/>
              <w:left w:val="nil"/>
              <w:bottom w:val="nil"/>
              <w:right w:val="nil"/>
            </w:tcBorders>
            <w:shd w:val="clear" w:color="auto" w:fill="auto"/>
            <w:noWrap/>
            <w:vAlign w:val="bottom"/>
            <w:hideMark/>
          </w:tcPr>
          <w:p w14:paraId="6A9A353C" w14:textId="2223AA1C" w:rsidR="00105B15" w:rsidRPr="00105B15" w:rsidRDefault="00105B15" w:rsidP="00105B15">
            <w:pPr>
              <w:spacing w:before="40" w:after="40"/>
              <w:jc w:val="right"/>
              <w:rPr>
                <w:color w:val="000000"/>
                <w:sz w:val="18"/>
                <w:szCs w:val="18"/>
                <w:lang w:val="es-ES"/>
              </w:rPr>
            </w:pPr>
            <w:r w:rsidRPr="00105B15">
              <w:rPr>
                <w:sz w:val="18"/>
                <w:szCs w:val="18"/>
                <w:lang w:val="es-ES"/>
              </w:rPr>
              <w:t>264 494</w:t>
            </w:r>
          </w:p>
        </w:tc>
      </w:tr>
      <w:tr w:rsidR="00105B15" w:rsidRPr="00105B15" w14:paraId="32F92A59" w14:textId="77777777" w:rsidTr="007E4407">
        <w:trPr>
          <w:trHeight w:val="161"/>
          <w:jc w:val="right"/>
        </w:trPr>
        <w:tc>
          <w:tcPr>
            <w:tcW w:w="2267" w:type="dxa"/>
            <w:tcBorders>
              <w:top w:val="nil"/>
              <w:left w:val="nil"/>
              <w:bottom w:val="nil"/>
              <w:right w:val="nil"/>
            </w:tcBorders>
            <w:shd w:val="clear" w:color="auto" w:fill="auto"/>
            <w:vAlign w:val="bottom"/>
            <w:hideMark/>
          </w:tcPr>
          <w:p w14:paraId="48C284E9" w14:textId="6C47ABC6" w:rsidR="00105B15" w:rsidRPr="00105B15" w:rsidRDefault="00105B15" w:rsidP="00105B15">
            <w:pPr>
              <w:spacing w:before="40" w:after="40"/>
              <w:rPr>
                <w:color w:val="000000"/>
                <w:sz w:val="18"/>
                <w:szCs w:val="18"/>
                <w:lang w:val="es-ES"/>
              </w:rPr>
            </w:pPr>
            <w:r w:rsidRPr="00105B15">
              <w:rPr>
                <w:sz w:val="18"/>
                <w:szCs w:val="18"/>
                <w:lang w:val="es-ES"/>
              </w:rPr>
              <w:t>Francia (Agence française pour la biodiversité)</w:t>
            </w:r>
          </w:p>
        </w:tc>
        <w:tc>
          <w:tcPr>
            <w:tcW w:w="2553" w:type="dxa"/>
            <w:tcBorders>
              <w:top w:val="nil"/>
              <w:left w:val="nil"/>
              <w:bottom w:val="nil"/>
              <w:right w:val="nil"/>
            </w:tcBorders>
            <w:shd w:val="clear" w:color="auto" w:fill="auto"/>
            <w:vAlign w:val="bottom"/>
            <w:hideMark/>
          </w:tcPr>
          <w:p w14:paraId="6971BAA7" w14:textId="4FE6DCF6" w:rsidR="00105B15" w:rsidRPr="00105B15" w:rsidRDefault="00105B15" w:rsidP="00105B15">
            <w:pPr>
              <w:spacing w:before="40" w:after="40"/>
              <w:rPr>
                <w:sz w:val="18"/>
                <w:szCs w:val="18"/>
                <w:lang w:val="es-ES"/>
              </w:rPr>
            </w:pPr>
            <w:r w:rsidRPr="00105B15">
              <w:rPr>
                <w:sz w:val="18"/>
                <w:szCs w:val="18"/>
                <w:lang w:val="es-ES"/>
              </w:rPr>
              <w:t xml:space="preserve">Apoyo a la evaluación del uso sostenible de las especies silvestres </w:t>
            </w:r>
          </w:p>
        </w:tc>
        <w:tc>
          <w:tcPr>
            <w:tcW w:w="1663" w:type="dxa"/>
            <w:tcBorders>
              <w:top w:val="nil"/>
              <w:left w:val="nil"/>
              <w:bottom w:val="nil"/>
              <w:right w:val="nil"/>
            </w:tcBorders>
            <w:shd w:val="clear" w:color="auto" w:fill="auto"/>
            <w:vAlign w:val="bottom"/>
            <w:hideMark/>
          </w:tcPr>
          <w:p w14:paraId="4B129AF8" w14:textId="2CC3A806" w:rsidR="00105B15" w:rsidRPr="00105B15" w:rsidRDefault="00105B15" w:rsidP="00105B15">
            <w:pPr>
              <w:spacing w:before="40" w:after="40"/>
              <w:rPr>
                <w:color w:val="000000"/>
                <w:sz w:val="18"/>
                <w:szCs w:val="18"/>
                <w:lang w:val="es-ES"/>
              </w:rPr>
            </w:pPr>
            <w:r w:rsidRPr="00105B15">
              <w:rPr>
                <w:sz w:val="18"/>
                <w:szCs w:val="18"/>
                <w:lang w:val="es-ES"/>
              </w:rPr>
              <w:t>Apoyo a los productos previstos</w:t>
            </w:r>
          </w:p>
        </w:tc>
        <w:tc>
          <w:tcPr>
            <w:tcW w:w="1663" w:type="dxa"/>
            <w:tcBorders>
              <w:top w:val="nil"/>
              <w:left w:val="nil"/>
              <w:bottom w:val="nil"/>
              <w:right w:val="nil"/>
            </w:tcBorders>
            <w:shd w:val="clear" w:color="auto" w:fill="auto"/>
            <w:noWrap/>
            <w:vAlign w:val="bottom"/>
            <w:hideMark/>
          </w:tcPr>
          <w:p w14:paraId="23CFF111" w14:textId="6875AD88" w:rsidR="00105B15" w:rsidRPr="00105B15" w:rsidRDefault="00105B15" w:rsidP="00105B15">
            <w:pPr>
              <w:spacing w:before="40" w:after="40"/>
              <w:jc w:val="right"/>
              <w:rPr>
                <w:color w:val="000000"/>
                <w:sz w:val="18"/>
                <w:szCs w:val="18"/>
                <w:lang w:val="es-ES"/>
              </w:rPr>
            </w:pPr>
            <w:r w:rsidRPr="00105B15">
              <w:rPr>
                <w:sz w:val="18"/>
                <w:szCs w:val="18"/>
                <w:lang w:val="es-ES"/>
              </w:rPr>
              <w:t>82 287</w:t>
            </w:r>
          </w:p>
        </w:tc>
        <w:tc>
          <w:tcPr>
            <w:tcW w:w="1663" w:type="dxa"/>
            <w:tcBorders>
              <w:top w:val="nil"/>
              <w:left w:val="nil"/>
              <w:bottom w:val="nil"/>
              <w:right w:val="nil"/>
            </w:tcBorders>
            <w:shd w:val="clear" w:color="auto" w:fill="auto"/>
            <w:noWrap/>
            <w:vAlign w:val="bottom"/>
            <w:hideMark/>
          </w:tcPr>
          <w:p w14:paraId="7B5FCBE6" w14:textId="60B47C44"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251E35A3" w14:textId="14314B23"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12FC6417" w14:textId="52216DBC" w:rsidR="00105B15" w:rsidRPr="00105B15" w:rsidRDefault="00105B15" w:rsidP="00105B15">
            <w:pPr>
              <w:spacing w:before="40" w:after="40"/>
              <w:jc w:val="right"/>
              <w:rPr>
                <w:color w:val="000000"/>
                <w:sz w:val="18"/>
                <w:szCs w:val="18"/>
                <w:lang w:val="es-ES" w:eastAsia="en-GB"/>
              </w:rPr>
            </w:pPr>
            <w:r w:rsidRPr="00105B15">
              <w:rPr>
                <w:sz w:val="18"/>
                <w:szCs w:val="18"/>
                <w:lang w:val="es-ES"/>
              </w:rPr>
              <w:t>182 207</w:t>
            </w:r>
          </w:p>
        </w:tc>
        <w:tc>
          <w:tcPr>
            <w:tcW w:w="1664" w:type="dxa"/>
            <w:tcBorders>
              <w:top w:val="nil"/>
              <w:left w:val="nil"/>
              <w:bottom w:val="nil"/>
              <w:right w:val="nil"/>
            </w:tcBorders>
            <w:shd w:val="clear" w:color="auto" w:fill="auto"/>
            <w:noWrap/>
            <w:vAlign w:val="bottom"/>
            <w:hideMark/>
          </w:tcPr>
          <w:p w14:paraId="779890D5" w14:textId="0D72296F" w:rsidR="00105B15" w:rsidRPr="00105B15" w:rsidRDefault="00105B15" w:rsidP="00105B15">
            <w:pPr>
              <w:spacing w:before="40" w:after="40"/>
              <w:jc w:val="right"/>
              <w:rPr>
                <w:color w:val="000000"/>
                <w:sz w:val="18"/>
                <w:szCs w:val="18"/>
                <w:lang w:val="es-ES"/>
              </w:rPr>
            </w:pPr>
            <w:r w:rsidRPr="00105B15">
              <w:rPr>
                <w:sz w:val="18"/>
                <w:szCs w:val="18"/>
                <w:lang w:val="es-ES"/>
              </w:rPr>
              <w:t>264 494</w:t>
            </w:r>
          </w:p>
        </w:tc>
      </w:tr>
      <w:tr w:rsidR="00105B15" w:rsidRPr="00105B15" w14:paraId="5A3B14E2" w14:textId="77777777" w:rsidTr="007E4407">
        <w:trPr>
          <w:trHeight w:val="161"/>
          <w:jc w:val="right"/>
        </w:trPr>
        <w:tc>
          <w:tcPr>
            <w:tcW w:w="2267" w:type="dxa"/>
            <w:tcBorders>
              <w:top w:val="nil"/>
              <w:left w:val="nil"/>
              <w:bottom w:val="nil"/>
              <w:right w:val="nil"/>
            </w:tcBorders>
            <w:shd w:val="clear" w:color="auto" w:fill="auto"/>
            <w:noWrap/>
            <w:vAlign w:val="bottom"/>
            <w:hideMark/>
          </w:tcPr>
          <w:p w14:paraId="1BDA72A0" w14:textId="3BB7CEE6" w:rsidR="00105B15" w:rsidRPr="00105B15" w:rsidRDefault="00105B15" w:rsidP="00105B15">
            <w:pPr>
              <w:spacing w:before="40" w:after="40"/>
              <w:rPr>
                <w:color w:val="000000"/>
                <w:sz w:val="18"/>
                <w:szCs w:val="18"/>
                <w:lang w:val="es-ES"/>
              </w:rPr>
            </w:pPr>
            <w:r w:rsidRPr="00105B15">
              <w:rPr>
                <w:sz w:val="18"/>
                <w:szCs w:val="18"/>
                <w:lang w:val="es-ES"/>
              </w:rPr>
              <w:t>República de Corea</w:t>
            </w:r>
          </w:p>
        </w:tc>
        <w:tc>
          <w:tcPr>
            <w:tcW w:w="2553" w:type="dxa"/>
            <w:tcBorders>
              <w:top w:val="nil"/>
              <w:left w:val="nil"/>
              <w:bottom w:val="nil"/>
              <w:right w:val="nil"/>
            </w:tcBorders>
            <w:shd w:val="clear" w:color="auto" w:fill="auto"/>
            <w:vAlign w:val="bottom"/>
            <w:hideMark/>
          </w:tcPr>
          <w:p w14:paraId="266C12E2" w14:textId="473AFC13" w:rsidR="00105B15" w:rsidRPr="00105B15" w:rsidRDefault="00105B15" w:rsidP="00105B15">
            <w:pPr>
              <w:spacing w:before="40" w:after="40"/>
              <w:rPr>
                <w:sz w:val="18"/>
                <w:szCs w:val="18"/>
                <w:lang w:val="es-ES"/>
              </w:rPr>
            </w:pPr>
            <w:r w:rsidRPr="00105B15">
              <w:rPr>
                <w:sz w:val="18"/>
                <w:szCs w:val="18"/>
                <w:lang w:val="es-ES"/>
              </w:rPr>
              <w:t xml:space="preserve">Reunión del equipo de tareas sobre conocimientos y datos </w:t>
            </w:r>
          </w:p>
        </w:tc>
        <w:tc>
          <w:tcPr>
            <w:tcW w:w="1663" w:type="dxa"/>
            <w:tcBorders>
              <w:top w:val="nil"/>
              <w:left w:val="nil"/>
              <w:bottom w:val="nil"/>
              <w:right w:val="nil"/>
            </w:tcBorders>
            <w:shd w:val="clear" w:color="auto" w:fill="auto"/>
            <w:vAlign w:val="bottom"/>
            <w:hideMark/>
          </w:tcPr>
          <w:p w14:paraId="1B1D28C4" w14:textId="40B35B8F" w:rsidR="00105B15" w:rsidRPr="00105B15" w:rsidRDefault="00105B15" w:rsidP="00105B15">
            <w:pPr>
              <w:spacing w:before="40" w:after="40"/>
              <w:rPr>
                <w:color w:val="000000"/>
                <w:sz w:val="18"/>
                <w:szCs w:val="18"/>
                <w:lang w:val="es-ES"/>
              </w:rPr>
            </w:pPr>
            <w:r w:rsidRPr="00105B15">
              <w:rPr>
                <w:sz w:val="18"/>
                <w:szCs w:val="18"/>
                <w:lang w:val="es-ES"/>
              </w:rPr>
              <w:t>Apoyo a los participantes</w:t>
            </w:r>
          </w:p>
        </w:tc>
        <w:tc>
          <w:tcPr>
            <w:tcW w:w="1663" w:type="dxa"/>
            <w:tcBorders>
              <w:top w:val="nil"/>
              <w:left w:val="nil"/>
              <w:bottom w:val="nil"/>
              <w:right w:val="nil"/>
            </w:tcBorders>
            <w:shd w:val="clear" w:color="auto" w:fill="auto"/>
            <w:noWrap/>
            <w:vAlign w:val="bottom"/>
            <w:hideMark/>
          </w:tcPr>
          <w:p w14:paraId="48B1B7AD" w14:textId="293B9448" w:rsidR="00105B15" w:rsidRPr="00105B15" w:rsidRDefault="00105B15" w:rsidP="00105B15">
            <w:pPr>
              <w:spacing w:before="40" w:after="40"/>
              <w:jc w:val="right"/>
              <w:rPr>
                <w:color w:val="000000"/>
                <w:sz w:val="18"/>
                <w:szCs w:val="18"/>
                <w:lang w:val="es-ES"/>
              </w:rPr>
            </w:pPr>
            <w:r w:rsidRPr="00105B15">
              <w:rPr>
                <w:sz w:val="18"/>
                <w:szCs w:val="18"/>
                <w:lang w:val="es-ES"/>
              </w:rPr>
              <w:t>123 899</w:t>
            </w:r>
          </w:p>
        </w:tc>
        <w:tc>
          <w:tcPr>
            <w:tcW w:w="1663" w:type="dxa"/>
            <w:tcBorders>
              <w:top w:val="nil"/>
              <w:left w:val="nil"/>
              <w:bottom w:val="nil"/>
              <w:right w:val="nil"/>
            </w:tcBorders>
            <w:shd w:val="clear" w:color="auto" w:fill="auto"/>
            <w:noWrap/>
            <w:vAlign w:val="bottom"/>
            <w:hideMark/>
          </w:tcPr>
          <w:p w14:paraId="64E044D5" w14:textId="39409EC3"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0ABD892E" w14:textId="42FBF731"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24446F79" w14:textId="58780FA9"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hideMark/>
          </w:tcPr>
          <w:p w14:paraId="70752C8D" w14:textId="6F269660" w:rsidR="00105B15" w:rsidRPr="00105B15" w:rsidRDefault="00105B15" w:rsidP="00105B15">
            <w:pPr>
              <w:spacing w:before="40" w:after="40"/>
              <w:jc w:val="right"/>
              <w:rPr>
                <w:color w:val="000000"/>
                <w:sz w:val="18"/>
                <w:szCs w:val="18"/>
                <w:lang w:val="es-ES"/>
              </w:rPr>
            </w:pPr>
            <w:r w:rsidRPr="00105B15">
              <w:rPr>
                <w:sz w:val="18"/>
                <w:szCs w:val="18"/>
                <w:lang w:val="es-ES"/>
              </w:rPr>
              <w:t>123 899</w:t>
            </w:r>
          </w:p>
        </w:tc>
      </w:tr>
      <w:tr w:rsidR="00105B15" w:rsidRPr="00105B15" w14:paraId="115F4281" w14:textId="77777777" w:rsidTr="007E4407">
        <w:trPr>
          <w:trHeight w:val="161"/>
          <w:jc w:val="right"/>
        </w:trPr>
        <w:tc>
          <w:tcPr>
            <w:tcW w:w="2267" w:type="dxa"/>
            <w:tcBorders>
              <w:top w:val="nil"/>
              <w:left w:val="nil"/>
              <w:bottom w:val="single" w:sz="4" w:space="0" w:color="auto"/>
              <w:right w:val="nil"/>
            </w:tcBorders>
            <w:shd w:val="clear" w:color="auto" w:fill="auto"/>
            <w:noWrap/>
            <w:vAlign w:val="bottom"/>
          </w:tcPr>
          <w:p w14:paraId="279CFF17" w14:textId="3199042F" w:rsidR="00105B15" w:rsidRPr="00105B15" w:rsidRDefault="00105B15" w:rsidP="00105B15">
            <w:pPr>
              <w:spacing w:before="40" w:after="40"/>
              <w:rPr>
                <w:color w:val="000000"/>
                <w:sz w:val="18"/>
                <w:szCs w:val="18"/>
                <w:lang w:val="es-ES"/>
              </w:rPr>
            </w:pPr>
            <w:r w:rsidRPr="00105B15">
              <w:rPr>
                <w:sz w:val="18"/>
                <w:szCs w:val="18"/>
                <w:lang w:val="es-ES"/>
              </w:rPr>
              <w:t>Suecia</w:t>
            </w:r>
          </w:p>
        </w:tc>
        <w:tc>
          <w:tcPr>
            <w:tcW w:w="2553" w:type="dxa"/>
            <w:tcBorders>
              <w:top w:val="nil"/>
              <w:left w:val="nil"/>
              <w:bottom w:val="single" w:sz="4" w:space="0" w:color="auto"/>
              <w:right w:val="nil"/>
            </w:tcBorders>
            <w:shd w:val="clear" w:color="auto" w:fill="auto"/>
            <w:vAlign w:val="bottom"/>
          </w:tcPr>
          <w:p w14:paraId="4CF2D8CA" w14:textId="4A627A4B" w:rsidR="00105B15" w:rsidRPr="00105B15" w:rsidRDefault="00105B15" w:rsidP="00105B15">
            <w:pPr>
              <w:spacing w:before="40" w:after="40"/>
              <w:rPr>
                <w:sz w:val="18"/>
                <w:szCs w:val="18"/>
                <w:lang w:val="es-ES"/>
              </w:rPr>
            </w:pPr>
            <w:r w:rsidRPr="00105B15">
              <w:rPr>
                <w:sz w:val="18"/>
                <w:szCs w:val="18"/>
                <w:lang w:val="es-ES"/>
              </w:rPr>
              <w:t>Reuniones del Grupo multidisciplinario de expertos</w:t>
            </w:r>
          </w:p>
        </w:tc>
        <w:tc>
          <w:tcPr>
            <w:tcW w:w="1663" w:type="dxa"/>
            <w:tcBorders>
              <w:top w:val="nil"/>
              <w:left w:val="nil"/>
              <w:bottom w:val="single" w:sz="4" w:space="0" w:color="auto"/>
              <w:right w:val="nil"/>
            </w:tcBorders>
            <w:shd w:val="clear" w:color="auto" w:fill="auto"/>
            <w:vAlign w:val="bottom"/>
          </w:tcPr>
          <w:p w14:paraId="1B73A982" w14:textId="25B2B8C8" w:rsidR="00105B15" w:rsidRPr="00105B15" w:rsidRDefault="00105B15" w:rsidP="00105B15">
            <w:pPr>
              <w:spacing w:before="40" w:after="40"/>
              <w:rPr>
                <w:color w:val="000000"/>
                <w:sz w:val="18"/>
                <w:szCs w:val="18"/>
                <w:lang w:val="es-ES"/>
              </w:rPr>
            </w:pPr>
            <w:r w:rsidRPr="00105B15">
              <w:rPr>
                <w:sz w:val="18"/>
                <w:szCs w:val="18"/>
                <w:lang w:val="es-ES"/>
              </w:rPr>
              <w:t>Apoyo a los participantes</w:t>
            </w:r>
          </w:p>
        </w:tc>
        <w:tc>
          <w:tcPr>
            <w:tcW w:w="1663" w:type="dxa"/>
            <w:tcBorders>
              <w:top w:val="nil"/>
              <w:left w:val="nil"/>
              <w:bottom w:val="single" w:sz="4" w:space="0" w:color="auto"/>
              <w:right w:val="nil"/>
            </w:tcBorders>
            <w:shd w:val="clear" w:color="auto" w:fill="auto"/>
            <w:noWrap/>
            <w:vAlign w:val="bottom"/>
          </w:tcPr>
          <w:p w14:paraId="3F3A97D3" w14:textId="2452E65C" w:rsidR="00105B15" w:rsidRPr="00105B15" w:rsidRDefault="00105B15" w:rsidP="00105B15">
            <w:pPr>
              <w:spacing w:before="40" w:after="40"/>
              <w:jc w:val="right"/>
              <w:rPr>
                <w:color w:val="000000"/>
                <w:sz w:val="18"/>
                <w:szCs w:val="18"/>
                <w:lang w:val="es-ES"/>
              </w:rPr>
            </w:pPr>
            <w:r w:rsidRPr="00105B15">
              <w:rPr>
                <w:sz w:val="18"/>
                <w:szCs w:val="18"/>
                <w:lang w:val="es-ES"/>
              </w:rPr>
              <w:t>84 603</w:t>
            </w:r>
          </w:p>
        </w:tc>
        <w:tc>
          <w:tcPr>
            <w:tcW w:w="1663" w:type="dxa"/>
            <w:tcBorders>
              <w:top w:val="nil"/>
              <w:left w:val="nil"/>
              <w:bottom w:val="single" w:sz="4" w:space="0" w:color="auto"/>
              <w:right w:val="nil"/>
            </w:tcBorders>
            <w:shd w:val="clear" w:color="auto" w:fill="auto"/>
            <w:noWrap/>
            <w:vAlign w:val="bottom"/>
          </w:tcPr>
          <w:p w14:paraId="45DF4AF3" w14:textId="3700B55F"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single" w:sz="4" w:space="0" w:color="auto"/>
              <w:right w:val="nil"/>
            </w:tcBorders>
            <w:shd w:val="clear" w:color="auto" w:fill="auto"/>
            <w:noWrap/>
            <w:vAlign w:val="bottom"/>
          </w:tcPr>
          <w:p w14:paraId="224B2931" w14:textId="3870145C"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single" w:sz="4" w:space="0" w:color="auto"/>
              <w:right w:val="nil"/>
            </w:tcBorders>
            <w:shd w:val="clear" w:color="auto" w:fill="auto"/>
            <w:noWrap/>
            <w:vAlign w:val="bottom"/>
          </w:tcPr>
          <w:p w14:paraId="3877F945" w14:textId="63691F1F"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nil"/>
              <w:left w:val="nil"/>
              <w:bottom w:val="single" w:sz="4" w:space="0" w:color="auto"/>
              <w:right w:val="nil"/>
            </w:tcBorders>
            <w:shd w:val="clear" w:color="auto" w:fill="auto"/>
            <w:noWrap/>
            <w:vAlign w:val="bottom"/>
          </w:tcPr>
          <w:p w14:paraId="6DA295F1" w14:textId="56333447" w:rsidR="00105B15" w:rsidRPr="00105B15" w:rsidRDefault="00105B15" w:rsidP="00105B15">
            <w:pPr>
              <w:spacing w:before="40" w:after="40"/>
              <w:jc w:val="right"/>
              <w:rPr>
                <w:color w:val="000000"/>
                <w:sz w:val="18"/>
                <w:szCs w:val="18"/>
                <w:lang w:val="es-ES"/>
              </w:rPr>
            </w:pPr>
            <w:r w:rsidRPr="00105B15">
              <w:rPr>
                <w:sz w:val="18"/>
                <w:szCs w:val="18"/>
                <w:lang w:val="es-ES"/>
              </w:rPr>
              <w:t>84 603</w:t>
            </w:r>
          </w:p>
        </w:tc>
      </w:tr>
      <w:tr w:rsidR="00EC597C" w:rsidRPr="00105B15" w14:paraId="5B3F80C2" w14:textId="77777777" w:rsidTr="007E4407">
        <w:trPr>
          <w:trHeight w:val="161"/>
          <w:jc w:val="right"/>
        </w:trPr>
        <w:tc>
          <w:tcPr>
            <w:tcW w:w="2267" w:type="dxa"/>
            <w:tcBorders>
              <w:top w:val="single" w:sz="4" w:space="0" w:color="auto"/>
              <w:left w:val="nil"/>
              <w:bottom w:val="single" w:sz="4" w:space="0" w:color="auto"/>
              <w:right w:val="nil"/>
            </w:tcBorders>
            <w:shd w:val="clear" w:color="auto" w:fill="auto"/>
            <w:vAlign w:val="bottom"/>
            <w:hideMark/>
          </w:tcPr>
          <w:p w14:paraId="0E86FD66" w14:textId="7DB2EDC7" w:rsidR="00EC597C" w:rsidRPr="00105B15" w:rsidRDefault="00EC597C" w:rsidP="004165D4">
            <w:pPr>
              <w:spacing w:before="40" w:after="40"/>
              <w:rPr>
                <w:b/>
                <w:bCs/>
                <w:color w:val="000000"/>
                <w:sz w:val="18"/>
                <w:szCs w:val="18"/>
                <w:lang w:val="es-ES"/>
              </w:rPr>
            </w:pPr>
            <w:r w:rsidRPr="00105B15">
              <w:rPr>
                <w:b/>
                <w:bCs/>
                <w:sz w:val="18"/>
                <w:szCs w:val="18"/>
                <w:lang w:val="es-ES"/>
              </w:rPr>
              <w:t xml:space="preserve">Subtotal </w:t>
            </w:r>
          </w:p>
        </w:tc>
        <w:tc>
          <w:tcPr>
            <w:tcW w:w="2553" w:type="dxa"/>
            <w:tcBorders>
              <w:top w:val="single" w:sz="4" w:space="0" w:color="auto"/>
              <w:left w:val="nil"/>
              <w:bottom w:val="single" w:sz="4" w:space="0" w:color="auto"/>
              <w:right w:val="nil"/>
            </w:tcBorders>
            <w:shd w:val="clear" w:color="auto" w:fill="auto"/>
            <w:vAlign w:val="bottom"/>
            <w:hideMark/>
          </w:tcPr>
          <w:p w14:paraId="6BB3DDCF" w14:textId="77777777" w:rsidR="00EC597C" w:rsidRPr="00105B15" w:rsidRDefault="00EC597C" w:rsidP="004165D4">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6E515165" w14:textId="77777777" w:rsidR="00EC597C" w:rsidRPr="00105B15" w:rsidRDefault="00EC597C" w:rsidP="004165D4">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40AC91FE"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756 725</w:t>
            </w:r>
          </w:p>
        </w:tc>
        <w:tc>
          <w:tcPr>
            <w:tcW w:w="1663" w:type="dxa"/>
            <w:tcBorders>
              <w:top w:val="single" w:sz="4" w:space="0" w:color="auto"/>
              <w:left w:val="nil"/>
              <w:bottom w:val="single" w:sz="4" w:space="0" w:color="auto"/>
              <w:right w:val="nil"/>
            </w:tcBorders>
            <w:shd w:val="clear" w:color="auto" w:fill="auto"/>
            <w:vAlign w:val="bottom"/>
            <w:hideMark/>
          </w:tcPr>
          <w:p w14:paraId="37699251"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82 287</w:t>
            </w:r>
          </w:p>
        </w:tc>
        <w:tc>
          <w:tcPr>
            <w:tcW w:w="1663" w:type="dxa"/>
            <w:tcBorders>
              <w:top w:val="single" w:sz="4" w:space="0" w:color="auto"/>
              <w:left w:val="nil"/>
              <w:bottom w:val="single" w:sz="4" w:space="0" w:color="auto"/>
              <w:right w:val="nil"/>
            </w:tcBorders>
            <w:shd w:val="clear" w:color="auto" w:fill="auto"/>
            <w:vAlign w:val="bottom"/>
            <w:hideMark/>
          </w:tcPr>
          <w:p w14:paraId="681F0D7B"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79 627</w:t>
            </w:r>
          </w:p>
        </w:tc>
        <w:tc>
          <w:tcPr>
            <w:tcW w:w="1663" w:type="dxa"/>
            <w:tcBorders>
              <w:top w:val="single" w:sz="4" w:space="0" w:color="auto"/>
              <w:left w:val="nil"/>
              <w:bottom w:val="single" w:sz="4" w:space="0" w:color="auto"/>
              <w:right w:val="nil"/>
            </w:tcBorders>
            <w:shd w:val="clear" w:color="auto" w:fill="auto"/>
            <w:vAlign w:val="bottom"/>
            <w:hideMark/>
          </w:tcPr>
          <w:p w14:paraId="0A5522A5"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653 824</w:t>
            </w:r>
          </w:p>
        </w:tc>
        <w:tc>
          <w:tcPr>
            <w:tcW w:w="1664" w:type="dxa"/>
            <w:tcBorders>
              <w:top w:val="single" w:sz="4" w:space="0" w:color="auto"/>
              <w:left w:val="nil"/>
              <w:bottom w:val="single" w:sz="4" w:space="0" w:color="auto"/>
              <w:right w:val="nil"/>
            </w:tcBorders>
            <w:shd w:val="clear" w:color="auto" w:fill="auto"/>
            <w:vAlign w:val="bottom"/>
            <w:hideMark/>
          </w:tcPr>
          <w:p w14:paraId="7F1ECA30"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1 572 463</w:t>
            </w:r>
          </w:p>
        </w:tc>
      </w:tr>
      <w:tr w:rsidR="00EC597C" w:rsidRPr="00A70D26" w14:paraId="38CE3010" w14:textId="77777777" w:rsidTr="001D68AD">
        <w:trPr>
          <w:trHeight w:val="161"/>
          <w:jc w:val="right"/>
        </w:trPr>
        <w:tc>
          <w:tcPr>
            <w:tcW w:w="14799" w:type="dxa"/>
            <w:gridSpan w:val="8"/>
            <w:tcBorders>
              <w:top w:val="single" w:sz="4" w:space="0" w:color="auto"/>
              <w:left w:val="nil"/>
              <w:bottom w:val="single" w:sz="4" w:space="0" w:color="auto"/>
              <w:right w:val="nil"/>
            </w:tcBorders>
            <w:shd w:val="clear" w:color="auto" w:fill="auto"/>
            <w:noWrap/>
            <w:vAlign w:val="bottom"/>
            <w:hideMark/>
          </w:tcPr>
          <w:p w14:paraId="2E3B6CEB" w14:textId="77777777" w:rsidR="00EC597C" w:rsidRPr="00105B15" w:rsidRDefault="00EC597C" w:rsidP="004165D4">
            <w:pPr>
              <w:keepNext/>
              <w:keepLines/>
              <w:spacing w:before="40" w:after="40"/>
              <w:rPr>
                <w:b/>
                <w:bCs/>
                <w:color w:val="000000"/>
                <w:sz w:val="18"/>
                <w:szCs w:val="18"/>
                <w:lang w:val="es-ES"/>
              </w:rPr>
            </w:pPr>
            <w:r w:rsidRPr="00105B15">
              <w:rPr>
                <w:b/>
                <w:bCs/>
                <w:sz w:val="18"/>
                <w:szCs w:val="18"/>
                <w:lang w:val="es-ES"/>
              </w:rPr>
              <w:t>2. Contribuciones para fines específicos recibidas en efectivo en apoyo de las actividades pertinentes del programa de trabajo pero que no se incluyeron en el presupuesto aprobado</w:t>
            </w:r>
          </w:p>
        </w:tc>
      </w:tr>
      <w:tr w:rsidR="00EC597C" w:rsidRPr="00A70D26" w14:paraId="2B8942FB" w14:textId="77777777" w:rsidTr="007E4407">
        <w:trPr>
          <w:trHeight w:val="161"/>
          <w:jc w:val="right"/>
        </w:trPr>
        <w:tc>
          <w:tcPr>
            <w:tcW w:w="2267" w:type="dxa"/>
            <w:tcBorders>
              <w:top w:val="single" w:sz="4" w:space="0" w:color="auto"/>
              <w:left w:val="nil"/>
              <w:bottom w:val="nil"/>
              <w:right w:val="nil"/>
            </w:tcBorders>
            <w:shd w:val="clear" w:color="auto" w:fill="auto"/>
            <w:noWrap/>
            <w:vAlign w:val="bottom"/>
          </w:tcPr>
          <w:p w14:paraId="5916B498" w14:textId="5E8CF752" w:rsidR="00EC597C" w:rsidRPr="00105B15" w:rsidRDefault="00EC597C" w:rsidP="004165D4">
            <w:pPr>
              <w:spacing w:before="40" w:after="40"/>
              <w:rPr>
                <w:color w:val="000000"/>
                <w:sz w:val="18"/>
                <w:szCs w:val="18"/>
                <w:lang w:val="es-ES"/>
              </w:rPr>
            </w:pPr>
          </w:p>
        </w:tc>
        <w:tc>
          <w:tcPr>
            <w:tcW w:w="2553" w:type="dxa"/>
            <w:tcBorders>
              <w:top w:val="single" w:sz="4" w:space="0" w:color="auto"/>
              <w:left w:val="nil"/>
              <w:bottom w:val="nil"/>
              <w:right w:val="nil"/>
            </w:tcBorders>
            <w:shd w:val="clear" w:color="auto" w:fill="auto"/>
            <w:noWrap/>
            <w:vAlign w:val="bottom"/>
          </w:tcPr>
          <w:p w14:paraId="571B22CE" w14:textId="15EDCAE2" w:rsidR="00EC597C" w:rsidRPr="00105B15" w:rsidRDefault="00EC597C" w:rsidP="004165D4">
            <w:pPr>
              <w:spacing w:before="40" w:after="40"/>
              <w:rPr>
                <w:color w:val="000000"/>
                <w:sz w:val="18"/>
                <w:szCs w:val="18"/>
                <w:lang w:val="es-ES"/>
              </w:rPr>
            </w:pPr>
          </w:p>
        </w:tc>
        <w:tc>
          <w:tcPr>
            <w:tcW w:w="1663" w:type="dxa"/>
            <w:tcBorders>
              <w:top w:val="single" w:sz="4" w:space="0" w:color="auto"/>
              <w:left w:val="nil"/>
              <w:bottom w:val="nil"/>
              <w:right w:val="nil"/>
            </w:tcBorders>
            <w:shd w:val="clear" w:color="auto" w:fill="auto"/>
            <w:noWrap/>
            <w:vAlign w:val="bottom"/>
          </w:tcPr>
          <w:p w14:paraId="47130EC7" w14:textId="3832F500" w:rsidR="00EC597C" w:rsidRPr="00105B15" w:rsidRDefault="00EC597C" w:rsidP="004165D4">
            <w:pPr>
              <w:keepNext/>
              <w:keepLines/>
              <w:spacing w:before="40" w:after="40"/>
              <w:rPr>
                <w:color w:val="000000"/>
                <w:sz w:val="18"/>
                <w:szCs w:val="18"/>
                <w:lang w:val="es-ES"/>
              </w:rPr>
            </w:pPr>
          </w:p>
        </w:tc>
        <w:tc>
          <w:tcPr>
            <w:tcW w:w="1663" w:type="dxa"/>
            <w:tcBorders>
              <w:top w:val="single" w:sz="4" w:space="0" w:color="auto"/>
              <w:left w:val="nil"/>
              <w:bottom w:val="nil"/>
              <w:right w:val="nil"/>
            </w:tcBorders>
            <w:shd w:val="clear" w:color="auto" w:fill="auto"/>
            <w:noWrap/>
            <w:vAlign w:val="bottom"/>
          </w:tcPr>
          <w:p w14:paraId="412ACF3F" w14:textId="2BE98228" w:rsidR="00EC597C" w:rsidRPr="00105B15" w:rsidRDefault="00EC597C" w:rsidP="004165D4">
            <w:pPr>
              <w:keepNext/>
              <w:keepLines/>
              <w:spacing w:before="40" w:after="40"/>
              <w:jc w:val="right"/>
              <w:rPr>
                <w:color w:val="000000"/>
                <w:sz w:val="18"/>
                <w:szCs w:val="18"/>
                <w:lang w:val="es-ES"/>
              </w:rPr>
            </w:pPr>
          </w:p>
        </w:tc>
        <w:tc>
          <w:tcPr>
            <w:tcW w:w="1663" w:type="dxa"/>
            <w:tcBorders>
              <w:top w:val="single" w:sz="4" w:space="0" w:color="auto"/>
              <w:left w:val="nil"/>
              <w:bottom w:val="nil"/>
              <w:right w:val="nil"/>
            </w:tcBorders>
            <w:shd w:val="clear" w:color="auto" w:fill="auto"/>
            <w:noWrap/>
            <w:vAlign w:val="bottom"/>
          </w:tcPr>
          <w:p w14:paraId="225D6D65" w14:textId="734EAA55" w:rsidR="00EC597C" w:rsidRPr="00105B15" w:rsidRDefault="00EC597C" w:rsidP="004165D4">
            <w:pPr>
              <w:keepNext/>
              <w:keepLines/>
              <w:spacing w:before="40" w:after="40"/>
              <w:jc w:val="right"/>
              <w:rPr>
                <w:color w:val="000000"/>
                <w:sz w:val="18"/>
                <w:szCs w:val="18"/>
                <w:lang w:val="es-ES" w:eastAsia="en-GB"/>
              </w:rPr>
            </w:pPr>
          </w:p>
        </w:tc>
        <w:tc>
          <w:tcPr>
            <w:tcW w:w="1663" w:type="dxa"/>
            <w:tcBorders>
              <w:top w:val="single" w:sz="4" w:space="0" w:color="auto"/>
              <w:left w:val="nil"/>
              <w:bottom w:val="nil"/>
              <w:right w:val="nil"/>
            </w:tcBorders>
            <w:shd w:val="clear" w:color="auto" w:fill="auto"/>
            <w:noWrap/>
            <w:vAlign w:val="bottom"/>
          </w:tcPr>
          <w:p w14:paraId="753A766F" w14:textId="4F2C5892" w:rsidR="00EC597C" w:rsidRPr="00105B15" w:rsidRDefault="00EC597C" w:rsidP="004165D4">
            <w:pPr>
              <w:keepNext/>
              <w:keepLines/>
              <w:spacing w:before="40" w:after="40"/>
              <w:jc w:val="right"/>
              <w:rPr>
                <w:color w:val="000000"/>
                <w:sz w:val="18"/>
                <w:szCs w:val="18"/>
                <w:lang w:val="es-ES" w:eastAsia="en-GB"/>
              </w:rPr>
            </w:pPr>
          </w:p>
        </w:tc>
        <w:tc>
          <w:tcPr>
            <w:tcW w:w="1663" w:type="dxa"/>
            <w:tcBorders>
              <w:top w:val="single" w:sz="4" w:space="0" w:color="auto"/>
              <w:left w:val="nil"/>
              <w:bottom w:val="nil"/>
              <w:right w:val="nil"/>
            </w:tcBorders>
            <w:shd w:val="clear" w:color="auto" w:fill="auto"/>
            <w:noWrap/>
            <w:vAlign w:val="bottom"/>
          </w:tcPr>
          <w:p w14:paraId="5EDE69BF" w14:textId="6615034C" w:rsidR="00EC597C" w:rsidRPr="00105B15" w:rsidRDefault="00EC597C" w:rsidP="004165D4">
            <w:pPr>
              <w:keepNext/>
              <w:keepLines/>
              <w:spacing w:before="40" w:after="40"/>
              <w:jc w:val="right"/>
              <w:rPr>
                <w:color w:val="000000"/>
                <w:sz w:val="18"/>
                <w:szCs w:val="18"/>
                <w:lang w:val="es-ES" w:eastAsia="en-GB"/>
              </w:rPr>
            </w:pPr>
          </w:p>
        </w:tc>
        <w:tc>
          <w:tcPr>
            <w:tcW w:w="1664" w:type="dxa"/>
            <w:tcBorders>
              <w:top w:val="single" w:sz="4" w:space="0" w:color="auto"/>
              <w:left w:val="nil"/>
              <w:bottom w:val="nil"/>
              <w:right w:val="nil"/>
            </w:tcBorders>
            <w:shd w:val="clear" w:color="auto" w:fill="auto"/>
            <w:noWrap/>
            <w:vAlign w:val="bottom"/>
          </w:tcPr>
          <w:p w14:paraId="158BB41C" w14:textId="404D0712" w:rsidR="00EC597C" w:rsidRPr="00105B15" w:rsidRDefault="00EC597C" w:rsidP="004165D4">
            <w:pPr>
              <w:keepNext/>
              <w:keepLines/>
              <w:spacing w:before="40" w:after="40"/>
              <w:jc w:val="right"/>
              <w:rPr>
                <w:color w:val="000000"/>
                <w:sz w:val="18"/>
                <w:szCs w:val="18"/>
                <w:lang w:val="es-ES"/>
              </w:rPr>
            </w:pPr>
          </w:p>
        </w:tc>
      </w:tr>
      <w:tr w:rsidR="00105B15" w:rsidRPr="00105B15" w14:paraId="64BFD636" w14:textId="77777777" w:rsidTr="007E4407">
        <w:trPr>
          <w:trHeight w:val="161"/>
          <w:jc w:val="right"/>
        </w:trPr>
        <w:tc>
          <w:tcPr>
            <w:tcW w:w="2267" w:type="dxa"/>
            <w:tcBorders>
              <w:top w:val="single" w:sz="4" w:space="0" w:color="auto"/>
              <w:left w:val="nil"/>
              <w:bottom w:val="nil"/>
              <w:right w:val="nil"/>
            </w:tcBorders>
            <w:shd w:val="clear" w:color="auto" w:fill="auto"/>
            <w:noWrap/>
            <w:vAlign w:val="bottom"/>
          </w:tcPr>
          <w:p w14:paraId="2510E881" w14:textId="094FA5B2" w:rsidR="00105B15" w:rsidRPr="00105B15" w:rsidRDefault="00105B15" w:rsidP="00105B15">
            <w:pPr>
              <w:spacing w:before="40" w:after="40"/>
              <w:rPr>
                <w:sz w:val="18"/>
                <w:szCs w:val="18"/>
                <w:lang w:val="es-ES"/>
              </w:rPr>
            </w:pPr>
            <w:r w:rsidRPr="00105B15">
              <w:rPr>
                <w:sz w:val="18"/>
                <w:szCs w:val="18"/>
                <w:lang w:val="es-ES"/>
              </w:rPr>
              <w:t xml:space="preserve">Alemania </w:t>
            </w:r>
          </w:p>
        </w:tc>
        <w:tc>
          <w:tcPr>
            <w:tcW w:w="2553" w:type="dxa"/>
            <w:tcBorders>
              <w:top w:val="single" w:sz="4" w:space="0" w:color="auto"/>
              <w:left w:val="nil"/>
              <w:bottom w:val="nil"/>
              <w:right w:val="nil"/>
            </w:tcBorders>
            <w:shd w:val="clear" w:color="auto" w:fill="auto"/>
            <w:noWrap/>
            <w:vAlign w:val="bottom"/>
          </w:tcPr>
          <w:p w14:paraId="14B470B6" w14:textId="4F945DBA" w:rsidR="00105B15" w:rsidRPr="00105B15" w:rsidRDefault="00105B15" w:rsidP="00105B15">
            <w:pPr>
              <w:spacing w:before="40" w:after="40"/>
              <w:rPr>
                <w:sz w:val="18"/>
                <w:szCs w:val="18"/>
                <w:lang w:val="es-ES"/>
              </w:rPr>
            </w:pPr>
            <w:r w:rsidRPr="00105B15">
              <w:rPr>
                <w:sz w:val="18"/>
                <w:szCs w:val="18"/>
                <w:lang w:val="es-ES"/>
              </w:rPr>
              <w:t>Auxiliar de Sistemas de Información</w:t>
            </w:r>
          </w:p>
        </w:tc>
        <w:tc>
          <w:tcPr>
            <w:tcW w:w="1663" w:type="dxa"/>
            <w:tcBorders>
              <w:top w:val="single" w:sz="4" w:space="0" w:color="auto"/>
              <w:left w:val="nil"/>
              <w:bottom w:val="nil"/>
              <w:right w:val="nil"/>
            </w:tcBorders>
            <w:shd w:val="clear" w:color="auto" w:fill="auto"/>
            <w:noWrap/>
            <w:vAlign w:val="bottom"/>
          </w:tcPr>
          <w:p w14:paraId="6954B368" w14:textId="09DC8E07" w:rsidR="00105B15" w:rsidRPr="00105B15" w:rsidRDefault="00105B15" w:rsidP="00105B15">
            <w:pPr>
              <w:keepNext/>
              <w:keepLines/>
              <w:spacing w:before="40" w:after="40"/>
              <w:rPr>
                <w:sz w:val="18"/>
                <w:szCs w:val="18"/>
                <w:lang w:val="es-ES"/>
              </w:rPr>
            </w:pPr>
            <w:r w:rsidRPr="00105B15">
              <w:rPr>
                <w:sz w:val="18"/>
                <w:szCs w:val="18"/>
                <w:lang w:val="es-ES"/>
              </w:rPr>
              <w:t>Gastos de personal</w:t>
            </w:r>
            <w:r w:rsidRPr="00105B15">
              <w:rPr>
                <w:sz w:val="18"/>
                <w:szCs w:val="18"/>
                <w:vertAlign w:val="superscript"/>
                <w:lang w:val="es-ES"/>
              </w:rPr>
              <w:t>a</w:t>
            </w:r>
          </w:p>
        </w:tc>
        <w:tc>
          <w:tcPr>
            <w:tcW w:w="1663" w:type="dxa"/>
            <w:tcBorders>
              <w:top w:val="single" w:sz="4" w:space="0" w:color="auto"/>
              <w:left w:val="nil"/>
              <w:bottom w:val="nil"/>
              <w:right w:val="nil"/>
            </w:tcBorders>
            <w:shd w:val="clear" w:color="auto" w:fill="auto"/>
            <w:noWrap/>
            <w:vAlign w:val="bottom"/>
          </w:tcPr>
          <w:p w14:paraId="71738CF2" w14:textId="6D4153C5" w:rsidR="00105B15" w:rsidRPr="00105B15" w:rsidRDefault="00105B15" w:rsidP="00105B15">
            <w:pPr>
              <w:keepNext/>
              <w:keepLines/>
              <w:spacing w:before="40" w:after="40"/>
              <w:jc w:val="right"/>
              <w:rPr>
                <w:sz w:val="18"/>
                <w:szCs w:val="18"/>
                <w:lang w:val="es-ES"/>
              </w:rPr>
            </w:pPr>
            <w:r w:rsidRPr="00105B15">
              <w:rPr>
                <w:sz w:val="18"/>
                <w:szCs w:val="18"/>
                <w:lang w:val="es-ES"/>
              </w:rPr>
              <w:t>30 000</w:t>
            </w:r>
          </w:p>
        </w:tc>
        <w:tc>
          <w:tcPr>
            <w:tcW w:w="1663" w:type="dxa"/>
            <w:tcBorders>
              <w:top w:val="single" w:sz="4" w:space="0" w:color="auto"/>
              <w:left w:val="nil"/>
              <w:bottom w:val="nil"/>
              <w:right w:val="nil"/>
            </w:tcBorders>
            <w:shd w:val="clear" w:color="auto" w:fill="auto"/>
            <w:noWrap/>
            <w:vAlign w:val="bottom"/>
          </w:tcPr>
          <w:p w14:paraId="78F31CE4" w14:textId="7E37935D"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21A85622" w14:textId="351D5F15"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51FD2134" w14:textId="42D56BB1" w:rsidR="00105B15" w:rsidRPr="00105B15" w:rsidRDefault="00105B15" w:rsidP="00105B15">
            <w:pPr>
              <w:keepNext/>
              <w:keepLines/>
              <w:spacing w:before="40" w:after="40"/>
              <w:jc w:val="right"/>
              <w:rPr>
                <w:color w:val="000000"/>
                <w:sz w:val="18"/>
                <w:szCs w:val="18"/>
                <w:lang w:val="es-ES" w:eastAsia="en-GB"/>
              </w:rPr>
            </w:pPr>
            <w:r w:rsidRPr="00105B15">
              <w:rPr>
                <w:sz w:val="18"/>
                <w:szCs w:val="18"/>
                <w:lang w:val="es-ES"/>
              </w:rPr>
              <w:t xml:space="preserve">154 500 </w:t>
            </w:r>
          </w:p>
        </w:tc>
        <w:tc>
          <w:tcPr>
            <w:tcW w:w="1664" w:type="dxa"/>
            <w:tcBorders>
              <w:top w:val="single" w:sz="4" w:space="0" w:color="auto"/>
              <w:left w:val="nil"/>
              <w:bottom w:val="nil"/>
              <w:right w:val="nil"/>
            </w:tcBorders>
            <w:shd w:val="clear" w:color="auto" w:fill="auto"/>
            <w:noWrap/>
            <w:vAlign w:val="bottom"/>
          </w:tcPr>
          <w:p w14:paraId="76EFB356" w14:textId="10912E95" w:rsidR="00105B15" w:rsidRPr="00105B15" w:rsidRDefault="00105B15" w:rsidP="00105B15">
            <w:pPr>
              <w:keepNext/>
              <w:keepLines/>
              <w:spacing w:before="40" w:after="40"/>
              <w:jc w:val="right"/>
              <w:rPr>
                <w:sz w:val="18"/>
                <w:szCs w:val="18"/>
                <w:lang w:val="es-ES"/>
              </w:rPr>
            </w:pPr>
            <w:r w:rsidRPr="00105B15">
              <w:rPr>
                <w:sz w:val="18"/>
                <w:szCs w:val="18"/>
                <w:lang w:val="es-ES"/>
              </w:rPr>
              <w:t>184 500</w:t>
            </w:r>
          </w:p>
        </w:tc>
      </w:tr>
      <w:tr w:rsidR="00105B15" w:rsidRPr="00105B15" w14:paraId="3EFD743B" w14:textId="77777777" w:rsidTr="007E4407">
        <w:trPr>
          <w:trHeight w:val="161"/>
          <w:jc w:val="right"/>
        </w:trPr>
        <w:tc>
          <w:tcPr>
            <w:tcW w:w="2267" w:type="dxa"/>
            <w:tcBorders>
              <w:top w:val="single" w:sz="4" w:space="0" w:color="auto"/>
              <w:left w:val="nil"/>
              <w:bottom w:val="nil"/>
              <w:right w:val="nil"/>
            </w:tcBorders>
            <w:shd w:val="clear" w:color="auto" w:fill="auto"/>
            <w:noWrap/>
            <w:vAlign w:val="bottom"/>
          </w:tcPr>
          <w:p w14:paraId="387BC7FE" w14:textId="2F4B3658" w:rsidR="00105B15" w:rsidRPr="00105B15" w:rsidRDefault="00105B15" w:rsidP="00105B15">
            <w:pPr>
              <w:spacing w:before="40" w:after="40"/>
              <w:rPr>
                <w:sz w:val="18"/>
                <w:szCs w:val="18"/>
                <w:lang w:val="es-ES"/>
              </w:rPr>
            </w:pPr>
            <w:r w:rsidRPr="00105B15">
              <w:rPr>
                <w:sz w:val="18"/>
                <w:szCs w:val="18"/>
                <w:lang w:val="es-ES"/>
              </w:rPr>
              <w:t>Colombia</w:t>
            </w:r>
          </w:p>
        </w:tc>
        <w:tc>
          <w:tcPr>
            <w:tcW w:w="2553" w:type="dxa"/>
            <w:tcBorders>
              <w:top w:val="single" w:sz="4" w:space="0" w:color="auto"/>
              <w:left w:val="nil"/>
              <w:bottom w:val="nil"/>
              <w:right w:val="nil"/>
            </w:tcBorders>
            <w:shd w:val="clear" w:color="auto" w:fill="auto"/>
            <w:noWrap/>
            <w:vAlign w:val="bottom"/>
          </w:tcPr>
          <w:p w14:paraId="7FB432A3" w14:textId="7370996B" w:rsidR="00105B15" w:rsidRPr="00105B15" w:rsidRDefault="00105B15" w:rsidP="00105B15">
            <w:pPr>
              <w:spacing w:before="40" w:after="40"/>
              <w:rPr>
                <w:sz w:val="18"/>
                <w:szCs w:val="18"/>
                <w:lang w:val="es-ES"/>
              </w:rPr>
            </w:pPr>
            <w:r w:rsidRPr="00105B15">
              <w:rPr>
                <w:sz w:val="18"/>
                <w:szCs w:val="18"/>
                <w:lang w:val="es-ES"/>
              </w:rPr>
              <w:t xml:space="preserve">Sexto período de sesiones del Plenario </w:t>
            </w:r>
          </w:p>
        </w:tc>
        <w:tc>
          <w:tcPr>
            <w:tcW w:w="1663" w:type="dxa"/>
            <w:tcBorders>
              <w:top w:val="single" w:sz="4" w:space="0" w:color="auto"/>
              <w:left w:val="nil"/>
              <w:bottom w:val="nil"/>
              <w:right w:val="nil"/>
            </w:tcBorders>
            <w:shd w:val="clear" w:color="auto" w:fill="auto"/>
            <w:noWrap/>
            <w:vAlign w:val="bottom"/>
          </w:tcPr>
          <w:p w14:paraId="3F078F7A" w14:textId="41BA9AB4" w:rsidR="00105B15" w:rsidRPr="00105B15" w:rsidRDefault="00105B15" w:rsidP="00105B15">
            <w:pPr>
              <w:keepNext/>
              <w:keepLines/>
              <w:spacing w:before="40" w:after="40"/>
              <w:rPr>
                <w:sz w:val="18"/>
                <w:szCs w:val="18"/>
                <w:lang w:val="es-ES"/>
              </w:rPr>
            </w:pPr>
            <w:r w:rsidRPr="00105B15">
              <w:rPr>
                <w:sz w:val="18"/>
                <w:szCs w:val="18"/>
                <w:lang w:val="es-ES"/>
              </w:rPr>
              <w:t>Apoyo a los viajes de personal de servicios de conferencias y de la Secretaría</w:t>
            </w:r>
          </w:p>
        </w:tc>
        <w:tc>
          <w:tcPr>
            <w:tcW w:w="1663" w:type="dxa"/>
            <w:tcBorders>
              <w:top w:val="single" w:sz="4" w:space="0" w:color="auto"/>
              <w:left w:val="nil"/>
              <w:bottom w:val="nil"/>
              <w:right w:val="nil"/>
            </w:tcBorders>
            <w:shd w:val="clear" w:color="auto" w:fill="auto"/>
            <w:noWrap/>
            <w:vAlign w:val="bottom"/>
          </w:tcPr>
          <w:p w14:paraId="20180354" w14:textId="2ECDB68C" w:rsidR="00105B15" w:rsidRPr="00105B15" w:rsidRDefault="00105B15" w:rsidP="00105B15">
            <w:pPr>
              <w:keepNext/>
              <w:keepLines/>
              <w:spacing w:before="40" w:after="40"/>
              <w:jc w:val="right"/>
              <w:rPr>
                <w:sz w:val="18"/>
                <w:szCs w:val="18"/>
                <w:lang w:val="es-ES"/>
              </w:rPr>
            </w:pPr>
            <w:r w:rsidRPr="00105B15">
              <w:rPr>
                <w:sz w:val="18"/>
                <w:szCs w:val="18"/>
                <w:lang w:val="es-ES"/>
              </w:rPr>
              <w:t>324 950</w:t>
            </w:r>
          </w:p>
        </w:tc>
        <w:tc>
          <w:tcPr>
            <w:tcW w:w="1663" w:type="dxa"/>
            <w:tcBorders>
              <w:top w:val="single" w:sz="4" w:space="0" w:color="auto"/>
              <w:left w:val="nil"/>
              <w:bottom w:val="nil"/>
              <w:right w:val="nil"/>
            </w:tcBorders>
            <w:shd w:val="clear" w:color="auto" w:fill="auto"/>
            <w:noWrap/>
            <w:vAlign w:val="bottom"/>
          </w:tcPr>
          <w:p w14:paraId="54447658" w14:textId="24E0D375"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617CFD16" w14:textId="601CE4A0"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single" w:sz="4" w:space="0" w:color="auto"/>
              <w:left w:val="nil"/>
              <w:bottom w:val="nil"/>
              <w:right w:val="nil"/>
            </w:tcBorders>
            <w:shd w:val="clear" w:color="auto" w:fill="auto"/>
            <w:noWrap/>
            <w:vAlign w:val="bottom"/>
          </w:tcPr>
          <w:p w14:paraId="13061D25" w14:textId="4F7BC602" w:rsidR="00105B15" w:rsidRPr="00105B15" w:rsidRDefault="00105B15" w:rsidP="00105B15">
            <w:pPr>
              <w:keepNext/>
              <w:keepLines/>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single" w:sz="4" w:space="0" w:color="auto"/>
              <w:left w:val="nil"/>
              <w:bottom w:val="nil"/>
              <w:right w:val="nil"/>
            </w:tcBorders>
            <w:shd w:val="clear" w:color="auto" w:fill="auto"/>
            <w:noWrap/>
            <w:vAlign w:val="bottom"/>
          </w:tcPr>
          <w:p w14:paraId="6C98DA59" w14:textId="5A682C8B" w:rsidR="00105B15" w:rsidRPr="00105B15" w:rsidRDefault="00105B15" w:rsidP="00105B15">
            <w:pPr>
              <w:keepNext/>
              <w:keepLines/>
              <w:spacing w:before="40" w:after="40"/>
              <w:jc w:val="right"/>
              <w:rPr>
                <w:sz w:val="18"/>
                <w:szCs w:val="18"/>
                <w:lang w:val="es-ES"/>
              </w:rPr>
            </w:pPr>
            <w:r w:rsidRPr="00105B15">
              <w:rPr>
                <w:sz w:val="18"/>
                <w:szCs w:val="18"/>
                <w:lang w:val="es-ES"/>
              </w:rPr>
              <w:t>324 950</w:t>
            </w:r>
          </w:p>
        </w:tc>
      </w:tr>
      <w:tr w:rsidR="00105B15" w:rsidRPr="00105B15" w14:paraId="4755EE9E" w14:textId="77777777" w:rsidTr="007E4407">
        <w:trPr>
          <w:trHeight w:val="161"/>
          <w:jc w:val="right"/>
        </w:trPr>
        <w:tc>
          <w:tcPr>
            <w:tcW w:w="2267" w:type="dxa"/>
            <w:tcBorders>
              <w:top w:val="nil"/>
              <w:left w:val="nil"/>
              <w:bottom w:val="nil"/>
              <w:right w:val="nil"/>
            </w:tcBorders>
            <w:shd w:val="clear" w:color="auto" w:fill="auto"/>
            <w:vAlign w:val="bottom"/>
            <w:hideMark/>
          </w:tcPr>
          <w:p w14:paraId="4C912060" w14:textId="77777777" w:rsidR="00105B15" w:rsidRPr="00105B15" w:rsidRDefault="00105B15" w:rsidP="00105B15">
            <w:pPr>
              <w:spacing w:before="40" w:after="40"/>
              <w:rPr>
                <w:color w:val="000000"/>
                <w:sz w:val="18"/>
                <w:szCs w:val="18"/>
                <w:lang w:val="es-ES"/>
              </w:rPr>
            </w:pPr>
            <w:r w:rsidRPr="00105B15">
              <w:rPr>
                <w:sz w:val="18"/>
                <w:szCs w:val="18"/>
                <w:lang w:val="es-ES"/>
              </w:rPr>
              <w:t>Noruega</w:t>
            </w:r>
          </w:p>
        </w:tc>
        <w:tc>
          <w:tcPr>
            <w:tcW w:w="2553" w:type="dxa"/>
            <w:tcBorders>
              <w:top w:val="nil"/>
              <w:left w:val="nil"/>
              <w:bottom w:val="nil"/>
              <w:right w:val="nil"/>
            </w:tcBorders>
            <w:shd w:val="clear" w:color="auto" w:fill="auto"/>
            <w:vAlign w:val="bottom"/>
            <w:hideMark/>
          </w:tcPr>
          <w:p w14:paraId="7693E51A" w14:textId="77777777" w:rsidR="00105B15" w:rsidRPr="00105B15" w:rsidRDefault="00105B15" w:rsidP="00105B15">
            <w:pPr>
              <w:spacing w:before="40" w:after="40"/>
              <w:rPr>
                <w:sz w:val="18"/>
                <w:szCs w:val="18"/>
                <w:lang w:val="es-ES"/>
              </w:rPr>
            </w:pPr>
            <w:r w:rsidRPr="00105B15">
              <w:rPr>
                <w:sz w:val="18"/>
                <w:szCs w:val="18"/>
                <w:lang w:val="es-ES"/>
              </w:rPr>
              <w:t xml:space="preserve">Resumen de la reunión de los responsables de la formulación de políticas en relación con la evaluación mundial </w:t>
            </w:r>
          </w:p>
        </w:tc>
        <w:tc>
          <w:tcPr>
            <w:tcW w:w="1663" w:type="dxa"/>
            <w:tcBorders>
              <w:top w:val="nil"/>
              <w:left w:val="nil"/>
              <w:bottom w:val="nil"/>
              <w:right w:val="nil"/>
            </w:tcBorders>
            <w:shd w:val="clear" w:color="auto" w:fill="auto"/>
            <w:noWrap/>
            <w:vAlign w:val="bottom"/>
            <w:hideMark/>
          </w:tcPr>
          <w:p w14:paraId="22C91BAC" w14:textId="77777777" w:rsidR="00105B15" w:rsidRPr="00105B15" w:rsidRDefault="00105B15" w:rsidP="00105B15">
            <w:pPr>
              <w:spacing w:before="40" w:after="40"/>
              <w:rPr>
                <w:color w:val="000000"/>
                <w:sz w:val="18"/>
                <w:szCs w:val="18"/>
                <w:lang w:val="es-ES"/>
              </w:rPr>
            </w:pPr>
            <w:r w:rsidRPr="00105B15">
              <w:rPr>
                <w:sz w:val="18"/>
                <w:szCs w:val="18"/>
                <w:lang w:val="es-ES"/>
              </w:rPr>
              <w:t>Apoyo a los participantes, lugar de celebración y logística</w:t>
            </w:r>
          </w:p>
        </w:tc>
        <w:tc>
          <w:tcPr>
            <w:tcW w:w="1663" w:type="dxa"/>
            <w:tcBorders>
              <w:top w:val="nil"/>
              <w:left w:val="nil"/>
              <w:bottom w:val="nil"/>
              <w:right w:val="nil"/>
            </w:tcBorders>
            <w:shd w:val="clear" w:color="auto" w:fill="auto"/>
            <w:noWrap/>
            <w:vAlign w:val="bottom"/>
            <w:hideMark/>
          </w:tcPr>
          <w:p w14:paraId="18374777" w14:textId="77777777" w:rsidR="00105B15" w:rsidRPr="00105B15" w:rsidRDefault="00105B15" w:rsidP="00105B15">
            <w:pPr>
              <w:spacing w:before="40" w:after="40"/>
              <w:jc w:val="right"/>
              <w:rPr>
                <w:color w:val="000000"/>
                <w:sz w:val="18"/>
                <w:szCs w:val="18"/>
                <w:lang w:val="es-ES"/>
              </w:rPr>
            </w:pPr>
            <w:r w:rsidRPr="00105B15">
              <w:rPr>
                <w:sz w:val="18"/>
                <w:szCs w:val="18"/>
                <w:lang w:val="es-ES"/>
              </w:rPr>
              <w:t>44 952</w:t>
            </w:r>
          </w:p>
        </w:tc>
        <w:tc>
          <w:tcPr>
            <w:tcW w:w="1663" w:type="dxa"/>
            <w:tcBorders>
              <w:top w:val="nil"/>
              <w:left w:val="nil"/>
              <w:bottom w:val="nil"/>
              <w:right w:val="nil"/>
            </w:tcBorders>
            <w:shd w:val="clear" w:color="auto" w:fill="auto"/>
            <w:noWrap/>
            <w:vAlign w:val="bottom"/>
            <w:hideMark/>
          </w:tcPr>
          <w:p w14:paraId="1BBD59A1" w14:textId="77777777"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4A242E35" w14:textId="77777777"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3" w:type="dxa"/>
            <w:tcBorders>
              <w:top w:val="nil"/>
              <w:left w:val="nil"/>
              <w:bottom w:val="nil"/>
              <w:right w:val="nil"/>
            </w:tcBorders>
            <w:shd w:val="clear" w:color="auto" w:fill="auto"/>
            <w:noWrap/>
            <w:vAlign w:val="bottom"/>
            <w:hideMark/>
          </w:tcPr>
          <w:p w14:paraId="690D9459" w14:textId="77777777" w:rsidR="00105B15" w:rsidRPr="00105B15" w:rsidRDefault="00105B15" w:rsidP="00105B15">
            <w:pPr>
              <w:spacing w:before="40" w:after="40"/>
              <w:jc w:val="right"/>
              <w:rPr>
                <w:color w:val="000000"/>
                <w:sz w:val="18"/>
                <w:szCs w:val="18"/>
                <w:lang w:val="es-ES" w:eastAsia="en-GB"/>
              </w:rPr>
            </w:pPr>
            <w:r w:rsidRPr="00105B15">
              <w:rPr>
                <w:color w:val="000000"/>
                <w:sz w:val="18"/>
                <w:szCs w:val="18"/>
                <w:lang w:val="es-ES" w:eastAsia="en-GB"/>
              </w:rPr>
              <w:t> </w:t>
            </w:r>
          </w:p>
        </w:tc>
        <w:tc>
          <w:tcPr>
            <w:tcW w:w="1664" w:type="dxa"/>
            <w:tcBorders>
              <w:top w:val="nil"/>
              <w:left w:val="nil"/>
              <w:bottom w:val="nil"/>
              <w:right w:val="nil"/>
            </w:tcBorders>
            <w:shd w:val="clear" w:color="auto" w:fill="auto"/>
            <w:noWrap/>
            <w:vAlign w:val="bottom"/>
            <w:hideMark/>
          </w:tcPr>
          <w:p w14:paraId="49010627" w14:textId="77777777" w:rsidR="00105B15" w:rsidRPr="00105B15" w:rsidRDefault="00105B15" w:rsidP="00105B15">
            <w:pPr>
              <w:spacing w:before="40" w:after="40"/>
              <w:jc w:val="right"/>
              <w:rPr>
                <w:color w:val="000000"/>
                <w:sz w:val="18"/>
                <w:szCs w:val="18"/>
                <w:lang w:val="es-ES"/>
              </w:rPr>
            </w:pPr>
            <w:r w:rsidRPr="00105B15">
              <w:rPr>
                <w:sz w:val="18"/>
                <w:szCs w:val="18"/>
                <w:lang w:val="es-ES"/>
              </w:rPr>
              <w:t>44 952</w:t>
            </w:r>
          </w:p>
        </w:tc>
      </w:tr>
      <w:tr w:rsidR="00105B15" w:rsidRPr="00105B15" w14:paraId="6410A65B" w14:textId="77777777" w:rsidTr="007E4407">
        <w:trPr>
          <w:trHeight w:val="161"/>
          <w:jc w:val="right"/>
        </w:trPr>
        <w:tc>
          <w:tcPr>
            <w:tcW w:w="2267" w:type="dxa"/>
            <w:tcBorders>
              <w:top w:val="single" w:sz="4" w:space="0" w:color="auto"/>
              <w:left w:val="nil"/>
              <w:bottom w:val="single" w:sz="4" w:space="0" w:color="auto"/>
              <w:right w:val="nil"/>
            </w:tcBorders>
            <w:shd w:val="clear" w:color="auto" w:fill="auto"/>
            <w:vAlign w:val="bottom"/>
            <w:hideMark/>
          </w:tcPr>
          <w:p w14:paraId="46B0052E" w14:textId="77777777" w:rsidR="00105B15" w:rsidRPr="00105B15" w:rsidRDefault="00105B15" w:rsidP="00105B15">
            <w:pPr>
              <w:spacing w:before="40" w:after="40"/>
              <w:rPr>
                <w:b/>
                <w:bCs/>
                <w:color w:val="000000"/>
                <w:sz w:val="18"/>
                <w:szCs w:val="18"/>
                <w:lang w:val="es-ES"/>
              </w:rPr>
            </w:pPr>
            <w:r w:rsidRPr="00105B15">
              <w:rPr>
                <w:b/>
                <w:bCs/>
                <w:sz w:val="18"/>
                <w:szCs w:val="18"/>
                <w:lang w:val="es-ES"/>
              </w:rPr>
              <w:t xml:space="preserve">Subtotal </w:t>
            </w:r>
          </w:p>
        </w:tc>
        <w:tc>
          <w:tcPr>
            <w:tcW w:w="2553" w:type="dxa"/>
            <w:tcBorders>
              <w:top w:val="single" w:sz="4" w:space="0" w:color="auto"/>
              <w:left w:val="nil"/>
              <w:bottom w:val="single" w:sz="4" w:space="0" w:color="auto"/>
              <w:right w:val="nil"/>
            </w:tcBorders>
            <w:shd w:val="clear" w:color="auto" w:fill="auto"/>
            <w:vAlign w:val="bottom"/>
            <w:hideMark/>
          </w:tcPr>
          <w:p w14:paraId="69C3911F"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0EA3432F"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28550B49"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399 902</w:t>
            </w:r>
          </w:p>
        </w:tc>
        <w:tc>
          <w:tcPr>
            <w:tcW w:w="1663" w:type="dxa"/>
            <w:tcBorders>
              <w:top w:val="single" w:sz="4" w:space="0" w:color="auto"/>
              <w:left w:val="nil"/>
              <w:bottom w:val="single" w:sz="4" w:space="0" w:color="auto"/>
              <w:right w:val="nil"/>
            </w:tcBorders>
            <w:shd w:val="clear" w:color="auto" w:fill="auto"/>
            <w:vAlign w:val="bottom"/>
            <w:hideMark/>
          </w:tcPr>
          <w:p w14:paraId="619EC59C" w14:textId="77777777" w:rsidR="00105B15" w:rsidRPr="00105B15" w:rsidRDefault="00105B15" w:rsidP="00105B15">
            <w:pPr>
              <w:spacing w:before="40" w:after="40"/>
              <w:jc w:val="right"/>
              <w:rPr>
                <w:b/>
                <w:bCs/>
                <w:color w:val="000000"/>
                <w:sz w:val="18"/>
                <w:szCs w:val="18"/>
                <w:lang w:val="es-ES"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230FE690" w14:textId="77777777" w:rsidR="00105B15" w:rsidRPr="00105B15" w:rsidRDefault="00105B15" w:rsidP="00105B15">
            <w:pPr>
              <w:spacing w:before="40" w:after="40"/>
              <w:jc w:val="right"/>
              <w:rPr>
                <w:b/>
                <w:bCs/>
                <w:color w:val="000000"/>
                <w:sz w:val="18"/>
                <w:szCs w:val="18"/>
                <w:lang w:val="es-ES"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340CE393"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154 500</w:t>
            </w:r>
          </w:p>
        </w:tc>
        <w:tc>
          <w:tcPr>
            <w:tcW w:w="1664" w:type="dxa"/>
            <w:tcBorders>
              <w:top w:val="single" w:sz="4" w:space="0" w:color="auto"/>
              <w:left w:val="nil"/>
              <w:bottom w:val="single" w:sz="4" w:space="0" w:color="auto"/>
              <w:right w:val="nil"/>
            </w:tcBorders>
            <w:shd w:val="clear" w:color="auto" w:fill="auto"/>
            <w:vAlign w:val="bottom"/>
            <w:hideMark/>
          </w:tcPr>
          <w:p w14:paraId="6D836042"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554 402</w:t>
            </w:r>
          </w:p>
        </w:tc>
      </w:tr>
      <w:tr w:rsidR="00105B15" w:rsidRPr="00105B15" w14:paraId="25E86FDF" w14:textId="77777777" w:rsidTr="007E4407">
        <w:trPr>
          <w:trHeight w:val="161"/>
          <w:jc w:val="right"/>
        </w:trPr>
        <w:tc>
          <w:tcPr>
            <w:tcW w:w="2267" w:type="dxa"/>
            <w:tcBorders>
              <w:top w:val="single" w:sz="4" w:space="0" w:color="auto"/>
              <w:left w:val="nil"/>
              <w:bottom w:val="single" w:sz="12" w:space="0" w:color="auto"/>
              <w:right w:val="nil"/>
            </w:tcBorders>
            <w:shd w:val="clear" w:color="auto" w:fill="auto"/>
            <w:vAlign w:val="bottom"/>
            <w:hideMark/>
          </w:tcPr>
          <w:p w14:paraId="6DCADDED" w14:textId="77777777" w:rsidR="00105B15" w:rsidRPr="00105B15" w:rsidRDefault="00105B15" w:rsidP="00105B15">
            <w:pPr>
              <w:spacing w:before="40" w:after="40"/>
              <w:rPr>
                <w:b/>
                <w:bCs/>
                <w:color w:val="000000"/>
                <w:sz w:val="18"/>
                <w:szCs w:val="18"/>
                <w:lang w:val="es-ES"/>
              </w:rPr>
            </w:pPr>
            <w:r w:rsidRPr="00105B15">
              <w:rPr>
                <w:b/>
                <w:bCs/>
                <w:sz w:val="18"/>
                <w:szCs w:val="18"/>
                <w:lang w:val="es-ES"/>
              </w:rPr>
              <w:t xml:space="preserve">Total </w:t>
            </w:r>
          </w:p>
        </w:tc>
        <w:tc>
          <w:tcPr>
            <w:tcW w:w="2553" w:type="dxa"/>
            <w:tcBorders>
              <w:top w:val="single" w:sz="4" w:space="0" w:color="auto"/>
              <w:left w:val="nil"/>
              <w:bottom w:val="single" w:sz="12" w:space="0" w:color="auto"/>
              <w:right w:val="nil"/>
            </w:tcBorders>
            <w:shd w:val="clear" w:color="auto" w:fill="auto"/>
            <w:vAlign w:val="bottom"/>
            <w:hideMark/>
          </w:tcPr>
          <w:p w14:paraId="1AB0CA61"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0B50B9B1" w14:textId="77777777" w:rsidR="00105B15" w:rsidRPr="00105B15" w:rsidRDefault="00105B15" w:rsidP="00105B15">
            <w:pPr>
              <w:spacing w:before="40" w:after="40"/>
              <w:jc w:val="right"/>
              <w:rPr>
                <w:b/>
                <w:bCs/>
                <w:color w:val="000000"/>
                <w:sz w:val="18"/>
                <w:szCs w:val="18"/>
                <w:lang w:val="es-ES" w:eastAsia="en-GB"/>
              </w:rPr>
            </w:pPr>
            <w:r w:rsidRPr="00105B15">
              <w:rPr>
                <w:b/>
                <w:bCs/>
                <w:color w:val="000000"/>
                <w:sz w:val="18"/>
                <w:szCs w:val="18"/>
                <w:lang w:val="es-ES"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32F07599"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1 156 627</w:t>
            </w:r>
          </w:p>
        </w:tc>
        <w:tc>
          <w:tcPr>
            <w:tcW w:w="1663" w:type="dxa"/>
            <w:tcBorders>
              <w:top w:val="single" w:sz="4" w:space="0" w:color="auto"/>
              <w:left w:val="nil"/>
              <w:bottom w:val="single" w:sz="12" w:space="0" w:color="auto"/>
              <w:right w:val="nil"/>
            </w:tcBorders>
            <w:shd w:val="clear" w:color="auto" w:fill="auto"/>
            <w:vAlign w:val="bottom"/>
            <w:hideMark/>
          </w:tcPr>
          <w:p w14:paraId="4DDC2E32"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182 287</w:t>
            </w:r>
          </w:p>
        </w:tc>
        <w:tc>
          <w:tcPr>
            <w:tcW w:w="1663" w:type="dxa"/>
            <w:tcBorders>
              <w:top w:val="single" w:sz="4" w:space="0" w:color="auto"/>
              <w:left w:val="nil"/>
              <w:bottom w:val="single" w:sz="12" w:space="0" w:color="auto"/>
              <w:right w:val="nil"/>
            </w:tcBorders>
            <w:shd w:val="clear" w:color="auto" w:fill="auto"/>
            <w:vAlign w:val="bottom"/>
            <w:hideMark/>
          </w:tcPr>
          <w:p w14:paraId="12E5162C"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79 627</w:t>
            </w:r>
          </w:p>
        </w:tc>
        <w:tc>
          <w:tcPr>
            <w:tcW w:w="1663" w:type="dxa"/>
            <w:tcBorders>
              <w:top w:val="single" w:sz="4" w:space="0" w:color="auto"/>
              <w:left w:val="nil"/>
              <w:bottom w:val="single" w:sz="12" w:space="0" w:color="auto"/>
              <w:right w:val="nil"/>
            </w:tcBorders>
            <w:shd w:val="clear" w:color="auto" w:fill="auto"/>
            <w:vAlign w:val="bottom"/>
            <w:hideMark/>
          </w:tcPr>
          <w:p w14:paraId="79905FEF"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808 324</w:t>
            </w:r>
          </w:p>
        </w:tc>
        <w:tc>
          <w:tcPr>
            <w:tcW w:w="1664" w:type="dxa"/>
            <w:tcBorders>
              <w:top w:val="single" w:sz="4" w:space="0" w:color="auto"/>
              <w:left w:val="nil"/>
              <w:bottom w:val="single" w:sz="12" w:space="0" w:color="auto"/>
              <w:right w:val="nil"/>
            </w:tcBorders>
            <w:shd w:val="clear" w:color="auto" w:fill="auto"/>
            <w:vAlign w:val="bottom"/>
            <w:hideMark/>
          </w:tcPr>
          <w:p w14:paraId="32BD5EBE" w14:textId="77777777" w:rsidR="00105B15" w:rsidRPr="00105B15" w:rsidRDefault="00105B15" w:rsidP="00105B15">
            <w:pPr>
              <w:spacing w:before="40" w:after="40"/>
              <w:jc w:val="right"/>
              <w:rPr>
                <w:b/>
                <w:bCs/>
                <w:color w:val="000000"/>
                <w:sz w:val="18"/>
                <w:szCs w:val="18"/>
                <w:lang w:val="es-ES"/>
              </w:rPr>
            </w:pPr>
            <w:r w:rsidRPr="00105B15">
              <w:rPr>
                <w:b/>
                <w:bCs/>
                <w:sz w:val="18"/>
                <w:szCs w:val="18"/>
                <w:lang w:val="es-ES"/>
              </w:rPr>
              <w:t>2 126 865</w:t>
            </w:r>
          </w:p>
        </w:tc>
      </w:tr>
    </w:tbl>
    <w:bookmarkEnd w:id="7"/>
    <w:p w14:paraId="61189779" w14:textId="77777777" w:rsidR="00EC597C" w:rsidRPr="00105B15" w:rsidRDefault="00EC597C" w:rsidP="007E4407">
      <w:pPr>
        <w:pStyle w:val="Normal-pool"/>
        <w:spacing w:before="60"/>
        <w:rPr>
          <w:sz w:val="17"/>
          <w:szCs w:val="17"/>
          <w:lang w:val="es-ES"/>
        </w:rPr>
      </w:pPr>
      <w:r w:rsidRPr="00105B15">
        <w:rPr>
          <w:sz w:val="17"/>
          <w:szCs w:val="17"/>
          <w:vertAlign w:val="superscript"/>
          <w:lang w:val="es-ES"/>
        </w:rPr>
        <w:t xml:space="preserve">a </w:t>
      </w:r>
      <w:r w:rsidRPr="00105B15">
        <w:rPr>
          <w:sz w:val="17"/>
          <w:szCs w:val="17"/>
          <w:lang w:val="es-ES"/>
        </w:rPr>
        <w:t>La contribución de Alemania en apoyo del puesto de Auxiliar de sistemas de información se limita al período 2019-2021 (tres años).</w:t>
      </w:r>
    </w:p>
    <w:p w14:paraId="0777F884" w14:textId="65B0AF1F" w:rsidR="00EC597C" w:rsidRPr="00FB57BA" w:rsidRDefault="00EC597C" w:rsidP="00EC597C">
      <w:pPr>
        <w:numPr>
          <w:ilvl w:val="0"/>
          <w:numId w:val="21"/>
        </w:numPr>
        <w:tabs>
          <w:tab w:val="num" w:pos="624"/>
        </w:tabs>
        <w:spacing w:before="120" w:after="120"/>
        <w:ind w:left="1247"/>
        <w:rPr>
          <w:sz w:val="20"/>
          <w:szCs w:val="20"/>
          <w:lang w:val="es-ES"/>
        </w:rPr>
      </w:pPr>
      <w:r w:rsidRPr="00FB57BA">
        <w:rPr>
          <w:sz w:val="20"/>
          <w:szCs w:val="20"/>
          <w:lang w:val="es-ES"/>
        </w:rPr>
        <w:t>En el cuadro 3 se reflejan las contribuciones en especie recibidas en 2018 y sus valores en dólares de los Estados Unidos, notificados o estimados, cuando ha sido posible, de conformidad con los costos equivalentes previstos en el programa de trabajo, si se ha dispuesto de ellos. Estas contribuciones en especie, por un monto de 3,5 millones de dólares, consisten en el apoyo prestado directamente por el donante y, por consiguiente, no recibido por el Fondo Fiduciario, para actividades aprobadas y presupuestadas del programa de trabajo (secc. 1) y actividades organizadas en apoyo de este, por ejemplo, apoyo técnico, instalaciones para</w:t>
      </w:r>
      <w:r w:rsidR="001D68AD">
        <w:rPr>
          <w:sz w:val="20"/>
          <w:szCs w:val="20"/>
          <w:lang w:val="es-ES"/>
        </w:rPr>
        <w:t> </w:t>
      </w:r>
      <w:r w:rsidRPr="00FB57BA">
        <w:rPr>
          <w:sz w:val="20"/>
          <w:szCs w:val="20"/>
          <w:lang w:val="es-ES"/>
        </w:rPr>
        <w:t>reuniones y apoyo local (secc.</w:t>
      </w:r>
      <w:r w:rsidR="001D68AD">
        <w:rPr>
          <w:sz w:val="20"/>
          <w:szCs w:val="20"/>
          <w:lang w:val="es-ES"/>
        </w:rPr>
        <w:t xml:space="preserve"> </w:t>
      </w:r>
      <w:r w:rsidRPr="00FB57BA">
        <w:rPr>
          <w:sz w:val="20"/>
          <w:szCs w:val="20"/>
          <w:lang w:val="es-ES"/>
        </w:rPr>
        <w:t>2).</w:t>
      </w:r>
      <w:bookmarkStart w:id="8" w:name="_Hlk532283274"/>
      <w:bookmarkEnd w:id="8"/>
    </w:p>
    <w:p w14:paraId="2085A796"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60"/>
        <w:ind w:left="1247"/>
        <w:rPr>
          <w:sz w:val="20"/>
          <w:szCs w:val="20"/>
          <w:lang w:val="es-ES"/>
        </w:rPr>
      </w:pPr>
      <w:r w:rsidRPr="00FB57BA">
        <w:rPr>
          <w:sz w:val="20"/>
          <w:szCs w:val="20"/>
          <w:lang w:val="es-ES"/>
        </w:rPr>
        <w:t>Cuadro 3</w:t>
      </w:r>
    </w:p>
    <w:p w14:paraId="427AF1D8" w14:textId="77777777"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60"/>
        <w:ind w:left="1247"/>
        <w:rPr>
          <w:b/>
          <w:bCs/>
          <w:sz w:val="20"/>
          <w:szCs w:val="20"/>
          <w:lang w:val="es-ES"/>
        </w:rPr>
      </w:pPr>
      <w:r w:rsidRPr="00FB57BA">
        <w:rPr>
          <w:b/>
          <w:bCs/>
          <w:sz w:val="20"/>
          <w:szCs w:val="20"/>
          <w:lang w:val="es-ES"/>
        </w:rPr>
        <w:t>Contribuciones en especie recibidas para 2018, al 31 de diciembre de 2018</w:t>
      </w:r>
      <w:r w:rsidRPr="00FB57BA">
        <w:rPr>
          <w:sz w:val="20"/>
          <w:szCs w:val="20"/>
          <w:lang w:val="es-ES"/>
        </w:rPr>
        <w:t xml:space="preserve"> </w:t>
      </w:r>
    </w:p>
    <w:p w14:paraId="019CC8D5" w14:textId="77777777" w:rsidR="00EC597C" w:rsidRPr="001D68AD" w:rsidRDefault="00EC597C" w:rsidP="00EC597C">
      <w:pPr>
        <w:keepNext/>
        <w:keepLines/>
        <w:tabs>
          <w:tab w:val="left" w:pos="1247"/>
          <w:tab w:val="left" w:pos="1814"/>
          <w:tab w:val="left" w:pos="2381"/>
          <w:tab w:val="left" w:pos="2948"/>
          <w:tab w:val="left" w:pos="3515"/>
          <w:tab w:val="left" w:pos="3969"/>
        </w:tabs>
        <w:suppressAutoHyphens/>
        <w:spacing w:after="60"/>
        <w:ind w:left="1247"/>
        <w:rPr>
          <w:bCs/>
          <w:sz w:val="18"/>
          <w:szCs w:val="18"/>
          <w:lang w:val="es-ES"/>
        </w:rPr>
      </w:pPr>
      <w:r w:rsidRPr="001D68AD">
        <w:rPr>
          <w:sz w:val="18"/>
          <w:szCs w:val="18"/>
          <w:lang w:val="es-ES"/>
        </w:rPr>
        <w:t>(en dólares de los Estados Unidos)</w:t>
      </w:r>
    </w:p>
    <w:tbl>
      <w:tblPr>
        <w:tblW w:w="5000" w:type="pct"/>
        <w:jc w:val="right"/>
        <w:tblLayout w:type="fixed"/>
        <w:tblLook w:val="04A0" w:firstRow="1" w:lastRow="0" w:firstColumn="1" w:lastColumn="0" w:noHBand="0" w:noVBand="1"/>
      </w:tblPr>
      <w:tblGrid>
        <w:gridCol w:w="3434"/>
        <w:gridCol w:w="5599"/>
        <w:gridCol w:w="3761"/>
        <w:gridCol w:w="1636"/>
      </w:tblGrid>
      <w:tr w:rsidR="00EC597C" w:rsidRPr="00FB57BA" w14:paraId="48389EE8" w14:textId="77777777" w:rsidTr="004165D4">
        <w:trPr>
          <w:trHeight w:val="20"/>
          <w:tblHeader/>
          <w:jc w:val="right"/>
        </w:trPr>
        <w:tc>
          <w:tcPr>
            <w:tcW w:w="2977" w:type="dxa"/>
            <w:tcBorders>
              <w:top w:val="single" w:sz="4" w:space="0" w:color="auto"/>
              <w:left w:val="nil"/>
              <w:bottom w:val="single" w:sz="12" w:space="0" w:color="auto"/>
              <w:right w:val="nil"/>
            </w:tcBorders>
            <w:shd w:val="clear" w:color="auto" w:fill="auto"/>
            <w:vAlign w:val="bottom"/>
            <w:hideMark/>
          </w:tcPr>
          <w:p w14:paraId="76D1534A"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Gobierno/institución</w:t>
            </w:r>
          </w:p>
        </w:tc>
        <w:tc>
          <w:tcPr>
            <w:tcW w:w="4853" w:type="dxa"/>
            <w:tcBorders>
              <w:top w:val="single" w:sz="4" w:space="0" w:color="auto"/>
              <w:left w:val="nil"/>
              <w:bottom w:val="single" w:sz="12" w:space="0" w:color="auto"/>
              <w:right w:val="nil"/>
            </w:tcBorders>
            <w:shd w:val="clear" w:color="auto" w:fill="auto"/>
            <w:vAlign w:val="bottom"/>
            <w:hideMark/>
          </w:tcPr>
          <w:p w14:paraId="57753BC3"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Actividad</w:t>
            </w:r>
          </w:p>
        </w:tc>
        <w:tc>
          <w:tcPr>
            <w:tcW w:w="3260" w:type="dxa"/>
            <w:tcBorders>
              <w:top w:val="single" w:sz="4" w:space="0" w:color="auto"/>
              <w:left w:val="nil"/>
              <w:bottom w:val="single" w:sz="12" w:space="0" w:color="auto"/>
              <w:right w:val="nil"/>
            </w:tcBorders>
            <w:shd w:val="clear" w:color="auto" w:fill="auto"/>
            <w:vAlign w:val="bottom"/>
            <w:hideMark/>
          </w:tcPr>
          <w:p w14:paraId="47829336"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Tipo de apoyo</w:t>
            </w:r>
          </w:p>
        </w:tc>
        <w:tc>
          <w:tcPr>
            <w:tcW w:w="1418" w:type="dxa"/>
            <w:tcBorders>
              <w:top w:val="single" w:sz="4" w:space="0" w:color="auto"/>
              <w:left w:val="nil"/>
              <w:bottom w:val="single" w:sz="12" w:space="0" w:color="auto"/>
              <w:right w:val="nil"/>
            </w:tcBorders>
            <w:shd w:val="clear" w:color="auto" w:fill="auto"/>
            <w:vAlign w:val="bottom"/>
            <w:hideMark/>
          </w:tcPr>
          <w:p w14:paraId="7756639E" w14:textId="77777777" w:rsidR="00EC597C" w:rsidRPr="001D68AD" w:rsidRDefault="00EC597C" w:rsidP="004165D4">
            <w:pPr>
              <w:spacing w:before="20" w:after="20"/>
              <w:rPr>
                <w:i/>
                <w:iCs/>
                <w:color w:val="000000"/>
                <w:sz w:val="18"/>
                <w:szCs w:val="18"/>
                <w:lang w:val="es-ES"/>
              </w:rPr>
            </w:pPr>
            <w:r w:rsidRPr="001D68AD">
              <w:rPr>
                <w:i/>
                <w:iCs/>
                <w:sz w:val="18"/>
                <w:szCs w:val="18"/>
                <w:lang w:val="es-ES"/>
              </w:rPr>
              <w:t>Valor estimado</w:t>
            </w:r>
            <w:r w:rsidRPr="001D68AD">
              <w:rPr>
                <w:sz w:val="18"/>
                <w:szCs w:val="18"/>
                <w:lang w:val="es-ES"/>
              </w:rPr>
              <w:t xml:space="preserve"> </w:t>
            </w:r>
          </w:p>
        </w:tc>
      </w:tr>
      <w:tr w:rsidR="00EC597C" w:rsidRPr="00A70D26" w14:paraId="6FD4EBF7" w14:textId="77777777" w:rsidTr="004165D4">
        <w:trPr>
          <w:trHeight w:val="20"/>
          <w:jc w:val="right"/>
        </w:trPr>
        <w:tc>
          <w:tcPr>
            <w:tcW w:w="12508" w:type="dxa"/>
            <w:gridSpan w:val="4"/>
            <w:tcBorders>
              <w:top w:val="single" w:sz="12" w:space="0" w:color="auto"/>
              <w:left w:val="nil"/>
              <w:right w:val="nil"/>
            </w:tcBorders>
            <w:shd w:val="clear" w:color="auto" w:fill="auto"/>
            <w:vAlign w:val="bottom"/>
            <w:hideMark/>
          </w:tcPr>
          <w:p w14:paraId="3F350385" w14:textId="77777777" w:rsidR="00EC597C" w:rsidRPr="001D68AD" w:rsidRDefault="00EC597C" w:rsidP="004165D4">
            <w:pPr>
              <w:spacing w:before="20" w:after="20"/>
              <w:rPr>
                <w:b/>
                <w:bCs/>
                <w:color w:val="000000"/>
                <w:sz w:val="18"/>
                <w:szCs w:val="18"/>
                <w:lang w:val="es-ES"/>
              </w:rPr>
            </w:pPr>
            <w:r w:rsidRPr="001D68AD">
              <w:rPr>
                <w:b/>
                <w:bCs/>
                <w:sz w:val="18"/>
                <w:szCs w:val="18"/>
                <w:lang w:val="es-ES"/>
              </w:rPr>
              <w:t>1. Contribuciones en especie en apoyo de las actividades aprobadas y presupuestadas del programa de trabajo</w:t>
            </w:r>
            <w:r w:rsidRPr="001D68AD">
              <w:rPr>
                <w:sz w:val="18"/>
                <w:szCs w:val="18"/>
                <w:lang w:val="es-ES"/>
              </w:rPr>
              <w:t xml:space="preserve"> </w:t>
            </w:r>
          </w:p>
        </w:tc>
      </w:tr>
      <w:tr w:rsidR="00EC597C" w:rsidRPr="00FB57BA" w14:paraId="6E1AEE3D" w14:textId="77777777" w:rsidTr="004165D4">
        <w:trPr>
          <w:trHeight w:val="20"/>
          <w:jc w:val="right"/>
        </w:trPr>
        <w:tc>
          <w:tcPr>
            <w:tcW w:w="2977" w:type="dxa"/>
            <w:tcBorders>
              <w:left w:val="nil"/>
              <w:bottom w:val="nil"/>
              <w:right w:val="nil"/>
            </w:tcBorders>
            <w:shd w:val="clear" w:color="auto" w:fill="auto"/>
            <w:vAlign w:val="bottom"/>
            <w:hideMark/>
          </w:tcPr>
          <w:p w14:paraId="566D5D16" w14:textId="77777777" w:rsidR="00EC597C" w:rsidRPr="001D68AD" w:rsidRDefault="00EC597C" w:rsidP="004165D4">
            <w:pPr>
              <w:spacing w:before="20" w:after="20"/>
              <w:rPr>
                <w:color w:val="000000"/>
                <w:sz w:val="18"/>
                <w:szCs w:val="18"/>
                <w:lang w:val="es-ES"/>
              </w:rPr>
            </w:pPr>
            <w:r w:rsidRPr="001D68AD">
              <w:rPr>
                <w:sz w:val="18"/>
                <w:szCs w:val="18"/>
                <w:lang w:val="es-ES"/>
              </w:rPr>
              <w:t>Noruega</w:t>
            </w:r>
          </w:p>
        </w:tc>
        <w:tc>
          <w:tcPr>
            <w:tcW w:w="4853" w:type="dxa"/>
            <w:tcBorders>
              <w:left w:val="nil"/>
              <w:bottom w:val="nil"/>
              <w:right w:val="nil"/>
            </w:tcBorders>
            <w:shd w:val="clear" w:color="auto" w:fill="auto"/>
            <w:vAlign w:val="bottom"/>
            <w:hideMark/>
          </w:tcPr>
          <w:p w14:paraId="3C9906A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creación de capacidad </w:t>
            </w:r>
          </w:p>
        </w:tc>
        <w:tc>
          <w:tcPr>
            <w:tcW w:w="3260" w:type="dxa"/>
            <w:tcBorders>
              <w:left w:val="nil"/>
              <w:bottom w:val="nil"/>
              <w:right w:val="nil"/>
            </w:tcBorders>
            <w:shd w:val="clear" w:color="auto" w:fill="auto"/>
            <w:vAlign w:val="bottom"/>
            <w:hideMark/>
          </w:tcPr>
          <w:p w14:paraId="55A149ED"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left w:val="nil"/>
              <w:bottom w:val="nil"/>
              <w:right w:val="nil"/>
            </w:tcBorders>
            <w:shd w:val="clear" w:color="auto" w:fill="auto"/>
            <w:noWrap/>
            <w:vAlign w:val="bottom"/>
            <w:hideMark/>
          </w:tcPr>
          <w:p w14:paraId="279DDC58" w14:textId="77777777" w:rsidR="00EC597C" w:rsidRPr="001D68AD" w:rsidRDefault="00EC597C" w:rsidP="004165D4">
            <w:pPr>
              <w:spacing w:before="20" w:after="20"/>
              <w:jc w:val="right"/>
              <w:rPr>
                <w:color w:val="000000"/>
                <w:sz w:val="18"/>
                <w:szCs w:val="18"/>
                <w:lang w:val="es-ES"/>
              </w:rPr>
            </w:pPr>
            <w:r w:rsidRPr="001D68AD">
              <w:rPr>
                <w:sz w:val="18"/>
                <w:szCs w:val="18"/>
                <w:lang w:val="es-ES"/>
              </w:rPr>
              <w:t>300 000</w:t>
            </w:r>
          </w:p>
        </w:tc>
      </w:tr>
      <w:tr w:rsidR="00EC597C" w:rsidRPr="00FB57BA" w14:paraId="2D7B744C" w14:textId="77777777" w:rsidTr="004165D4">
        <w:trPr>
          <w:trHeight w:val="20"/>
          <w:jc w:val="right"/>
        </w:trPr>
        <w:tc>
          <w:tcPr>
            <w:tcW w:w="2977" w:type="dxa"/>
            <w:tcBorders>
              <w:top w:val="nil"/>
              <w:left w:val="nil"/>
              <w:bottom w:val="nil"/>
              <w:right w:val="nil"/>
            </w:tcBorders>
            <w:shd w:val="clear" w:color="auto" w:fill="auto"/>
            <w:vAlign w:val="bottom"/>
            <w:hideMark/>
          </w:tcPr>
          <w:p w14:paraId="1A3284F0" w14:textId="77777777" w:rsidR="00EC597C" w:rsidRPr="001D68AD" w:rsidRDefault="00EC597C" w:rsidP="004165D4">
            <w:pPr>
              <w:spacing w:before="20" w:after="20"/>
              <w:rPr>
                <w:color w:val="000000"/>
                <w:sz w:val="18"/>
                <w:szCs w:val="18"/>
                <w:lang w:val="es-ES"/>
              </w:rPr>
            </w:pPr>
            <w:r w:rsidRPr="001D68AD">
              <w:rPr>
                <w:sz w:val="18"/>
                <w:szCs w:val="18"/>
                <w:lang w:val="es-ES"/>
              </w:rPr>
              <w:t>UNESCO</w:t>
            </w:r>
          </w:p>
        </w:tc>
        <w:tc>
          <w:tcPr>
            <w:tcW w:w="4853" w:type="dxa"/>
            <w:tcBorders>
              <w:top w:val="nil"/>
              <w:left w:val="nil"/>
              <w:bottom w:val="nil"/>
              <w:right w:val="nil"/>
            </w:tcBorders>
            <w:shd w:val="clear" w:color="auto" w:fill="auto"/>
            <w:vAlign w:val="bottom"/>
            <w:hideMark/>
          </w:tcPr>
          <w:p w14:paraId="1F229885"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sobre conocimientos indígenas y locales </w:t>
            </w:r>
          </w:p>
        </w:tc>
        <w:tc>
          <w:tcPr>
            <w:tcW w:w="3260" w:type="dxa"/>
            <w:tcBorders>
              <w:top w:val="nil"/>
              <w:left w:val="nil"/>
              <w:bottom w:val="nil"/>
              <w:right w:val="nil"/>
            </w:tcBorders>
            <w:shd w:val="clear" w:color="auto" w:fill="auto"/>
            <w:vAlign w:val="bottom"/>
            <w:hideMark/>
          </w:tcPr>
          <w:p w14:paraId="0D41FC0A"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376EB751"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150 000 </w:t>
            </w:r>
          </w:p>
        </w:tc>
      </w:tr>
      <w:tr w:rsidR="00EC597C" w:rsidRPr="00FB57BA" w14:paraId="3D340B46" w14:textId="77777777" w:rsidTr="004165D4">
        <w:trPr>
          <w:trHeight w:val="20"/>
          <w:jc w:val="right"/>
        </w:trPr>
        <w:tc>
          <w:tcPr>
            <w:tcW w:w="2977" w:type="dxa"/>
            <w:tcBorders>
              <w:top w:val="nil"/>
              <w:left w:val="nil"/>
              <w:bottom w:val="nil"/>
              <w:right w:val="nil"/>
            </w:tcBorders>
            <w:shd w:val="clear" w:color="auto" w:fill="auto"/>
            <w:vAlign w:val="bottom"/>
            <w:hideMark/>
          </w:tcPr>
          <w:p w14:paraId="7429413A" w14:textId="77777777" w:rsidR="00EC597C" w:rsidRPr="001D68AD" w:rsidRDefault="00EC597C" w:rsidP="004165D4">
            <w:pPr>
              <w:spacing w:before="20" w:after="20"/>
              <w:rPr>
                <w:color w:val="000000"/>
                <w:sz w:val="18"/>
                <w:szCs w:val="18"/>
                <w:lang w:val="es-ES"/>
              </w:rPr>
            </w:pPr>
            <w:r w:rsidRPr="001D68AD">
              <w:rPr>
                <w:sz w:val="18"/>
                <w:szCs w:val="18"/>
                <w:lang w:val="es-ES"/>
              </w:rPr>
              <w:t>UNESCO</w:t>
            </w:r>
          </w:p>
        </w:tc>
        <w:tc>
          <w:tcPr>
            <w:tcW w:w="4853" w:type="dxa"/>
            <w:tcBorders>
              <w:top w:val="nil"/>
              <w:left w:val="nil"/>
              <w:bottom w:val="nil"/>
              <w:right w:val="nil"/>
            </w:tcBorders>
            <w:shd w:val="clear" w:color="auto" w:fill="auto"/>
            <w:vAlign w:val="bottom"/>
            <w:hideMark/>
          </w:tcPr>
          <w:p w14:paraId="6DB8420F"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Sexta reunión del equipo de tareas sobre creación de capacidad </w:t>
            </w:r>
          </w:p>
          <w:p w14:paraId="50CB1A2E" w14:textId="77777777" w:rsidR="00EC597C" w:rsidRPr="001D68AD" w:rsidRDefault="00EC597C" w:rsidP="004165D4">
            <w:pPr>
              <w:spacing w:before="20" w:after="20"/>
              <w:rPr>
                <w:color w:val="000000"/>
                <w:sz w:val="18"/>
                <w:szCs w:val="18"/>
                <w:lang w:val="es-ES"/>
              </w:rPr>
            </w:pPr>
            <w:r w:rsidRPr="001D68AD">
              <w:rPr>
                <w:sz w:val="18"/>
                <w:szCs w:val="18"/>
                <w:lang w:val="es-ES"/>
              </w:rPr>
              <w:t>Tercera reunión del foro de la IPBES sobre creación de capacidad</w:t>
            </w:r>
          </w:p>
          <w:p w14:paraId="1AB843BC" w14:textId="44F24536" w:rsidR="00EC597C" w:rsidRPr="001D68AD" w:rsidRDefault="00EC597C" w:rsidP="004165D4">
            <w:pPr>
              <w:spacing w:before="20" w:after="20"/>
              <w:rPr>
                <w:color w:val="000000"/>
                <w:sz w:val="18"/>
                <w:szCs w:val="18"/>
                <w:lang w:val="es-ES"/>
              </w:rPr>
            </w:pPr>
            <w:r w:rsidRPr="001D68AD">
              <w:rPr>
                <w:sz w:val="18"/>
                <w:szCs w:val="18"/>
                <w:lang w:val="es-ES"/>
              </w:rPr>
              <w:t>Consulta de los pueblos indígenas sobre el mecanismo participativo de la</w:t>
            </w:r>
            <w:r w:rsidR="00F51ECA">
              <w:rPr>
                <w:sz w:val="18"/>
                <w:szCs w:val="18"/>
                <w:lang w:val="es-ES"/>
              </w:rPr>
              <w:t> </w:t>
            </w:r>
            <w:r w:rsidRPr="001D68AD">
              <w:rPr>
                <w:sz w:val="18"/>
                <w:szCs w:val="18"/>
                <w:lang w:val="es-ES"/>
              </w:rPr>
              <w:t>IPBES</w:t>
            </w:r>
          </w:p>
          <w:p w14:paraId="2A0B41CA" w14:textId="245288C6" w:rsidR="00EC597C" w:rsidRPr="001D68AD" w:rsidRDefault="00EC597C" w:rsidP="004165D4">
            <w:pPr>
              <w:spacing w:before="20" w:after="20"/>
              <w:rPr>
                <w:color w:val="000000"/>
                <w:sz w:val="18"/>
                <w:szCs w:val="18"/>
                <w:lang w:val="es-ES"/>
              </w:rPr>
            </w:pPr>
            <w:r w:rsidRPr="001D68AD">
              <w:rPr>
                <w:sz w:val="18"/>
                <w:szCs w:val="18"/>
                <w:lang w:val="es-ES"/>
              </w:rPr>
              <w:t>Séptima reunión del equipo de tareas sobre conocimientos indígenas y</w:t>
            </w:r>
            <w:r w:rsidR="00F51ECA">
              <w:rPr>
                <w:sz w:val="18"/>
                <w:szCs w:val="18"/>
                <w:lang w:val="es-ES"/>
              </w:rPr>
              <w:t> </w:t>
            </w:r>
            <w:r w:rsidRPr="001D68AD">
              <w:rPr>
                <w:sz w:val="18"/>
                <w:szCs w:val="18"/>
                <w:lang w:val="es-ES"/>
              </w:rPr>
              <w:t>locales</w:t>
            </w:r>
          </w:p>
        </w:tc>
        <w:tc>
          <w:tcPr>
            <w:tcW w:w="3260" w:type="dxa"/>
            <w:tcBorders>
              <w:top w:val="nil"/>
              <w:left w:val="nil"/>
              <w:bottom w:val="nil"/>
              <w:right w:val="nil"/>
            </w:tcBorders>
            <w:shd w:val="clear" w:color="auto" w:fill="auto"/>
            <w:vAlign w:val="bottom"/>
            <w:hideMark/>
          </w:tcPr>
          <w:p w14:paraId="0CE7A898" w14:textId="77777777" w:rsidR="00EC597C" w:rsidRPr="001D68AD" w:rsidRDefault="00EC597C" w:rsidP="004165D4">
            <w:pPr>
              <w:spacing w:before="20" w:after="20"/>
              <w:rPr>
                <w:color w:val="000000"/>
                <w:sz w:val="18"/>
                <w:szCs w:val="18"/>
                <w:lang w:val="es-ES"/>
              </w:rPr>
            </w:pPr>
            <w:r w:rsidRPr="001D68AD">
              <w:rPr>
                <w:sz w:val="18"/>
                <w:szCs w:val="18"/>
                <w:lang w:val="es-ES"/>
              </w:rPr>
              <w:t>Instalaciones para reuniones</w:t>
            </w:r>
          </w:p>
        </w:tc>
        <w:tc>
          <w:tcPr>
            <w:tcW w:w="1418" w:type="dxa"/>
            <w:tcBorders>
              <w:top w:val="nil"/>
              <w:left w:val="nil"/>
              <w:bottom w:val="nil"/>
              <w:right w:val="nil"/>
            </w:tcBorders>
            <w:shd w:val="clear" w:color="auto" w:fill="auto"/>
            <w:noWrap/>
            <w:vAlign w:val="bottom"/>
            <w:hideMark/>
          </w:tcPr>
          <w:p w14:paraId="2E3B8A43"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11 000 </w:t>
            </w:r>
          </w:p>
        </w:tc>
      </w:tr>
      <w:tr w:rsidR="00EC597C" w:rsidRPr="00FB57BA" w14:paraId="577D3B3A" w14:textId="77777777" w:rsidTr="004165D4">
        <w:trPr>
          <w:trHeight w:val="20"/>
          <w:jc w:val="right"/>
        </w:trPr>
        <w:tc>
          <w:tcPr>
            <w:tcW w:w="2977" w:type="dxa"/>
            <w:tcBorders>
              <w:top w:val="nil"/>
              <w:left w:val="nil"/>
              <w:bottom w:val="nil"/>
              <w:right w:val="nil"/>
            </w:tcBorders>
            <w:shd w:val="clear" w:color="auto" w:fill="auto"/>
            <w:vAlign w:val="bottom"/>
            <w:hideMark/>
          </w:tcPr>
          <w:p w14:paraId="10A15B98" w14:textId="77777777" w:rsidR="00EC597C" w:rsidRPr="001D68AD" w:rsidRDefault="00EC597C" w:rsidP="004165D4">
            <w:pPr>
              <w:spacing w:before="20" w:after="20"/>
              <w:rPr>
                <w:color w:val="000000"/>
                <w:sz w:val="18"/>
                <w:szCs w:val="18"/>
                <w:lang w:val="es-ES"/>
              </w:rPr>
            </w:pPr>
            <w:r w:rsidRPr="001D68AD">
              <w:rPr>
                <w:sz w:val="18"/>
                <w:szCs w:val="18"/>
                <w:lang w:val="es-ES"/>
              </w:rPr>
              <w:t>Iniciativa Tierra Futura</w:t>
            </w:r>
          </w:p>
        </w:tc>
        <w:tc>
          <w:tcPr>
            <w:tcW w:w="4853" w:type="dxa"/>
            <w:tcBorders>
              <w:top w:val="nil"/>
              <w:left w:val="nil"/>
              <w:bottom w:val="nil"/>
              <w:right w:val="nil"/>
            </w:tcBorders>
            <w:shd w:val="clear" w:color="auto" w:fill="auto"/>
            <w:vAlign w:val="bottom"/>
            <w:hideMark/>
          </w:tcPr>
          <w:p w14:paraId="19437D8F"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Taller y otras actividades en apoyo de los becarios de la IPBES </w:t>
            </w:r>
          </w:p>
        </w:tc>
        <w:tc>
          <w:tcPr>
            <w:tcW w:w="3260" w:type="dxa"/>
            <w:tcBorders>
              <w:top w:val="nil"/>
              <w:left w:val="nil"/>
              <w:bottom w:val="nil"/>
              <w:right w:val="nil"/>
            </w:tcBorders>
            <w:shd w:val="clear" w:color="auto" w:fill="auto"/>
            <w:vAlign w:val="bottom"/>
            <w:hideMark/>
          </w:tcPr>
          <w:p w14:paraId="4D349849"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hideMark/>
          </w:tcPr>
          <w:p w14:paraId="75C31157"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21 000 </w:t>
            </w:r>
          </w:p>
        </w:tc>
      </w:tr>
      <w:tr w:rsidR="00EC597C" w:rsidRPr="00FB57BA" w14:paraId="3999A4A4" w14:textId="77777777" w:rsidTr="004165D4">
        <w:trPr>
          <w:trHeight w:val="20"/>
          <w:jc w:val="right"/>
        </w:trPr>
        <w:tc>
          <w:tcPr>
            <w:tcW w:w="2977" w:type="dxa"/>
            <w:tcBorders>
              <w:top w:val="nil"/>
              <w:left w:val="nil"/>
              <w:bottom w:val="nil"/>
              <w:right w:val="nil"/>
            </w:tcBorders>
            <w:shd w:val="clear" w:color="auto" w:fill="auto"/>
            <w:vAlign w:val="bottom"/>
            <w:hideMark/>
          </w:tcPr>
          <w:p w14:paraId="7A560D63" w14:textId="77777777" w:rsidR="00EC597C" w:rsidRPr="001D68AD" w:rsidRDefault="00EC597C" w:rsidP="004165D4">
            <w:pPr>
              <w:spacing w:before="20" w:after="20"/>
              <w:rPr>
                <w:color w:val="000000"/>
                <w:sz w:val="18"/>
                <w:szCs w:val="18"/>
                <w:lang w:val="es-ES"/>
              </w:rPr>
            </w:pPr>
            <w:r w:rsidRPr="001D68AD">
              <w:rPr>
                <w:sz w:val="18"/>
                <w:szCs w:val="18"/>
                <w:lang w:val="es-ES"/>
              </w:rPr>
              <w:t>Instituto de Estrategias Ambientales Mundiales (Japón)</w:t>
            </w:r>
          </w:p>
        </w:tc>
        <w:tc>
          <w:tcPr>
            <w:tcW w:w="4853" w:type="dxa"/>
            <w:tcBorders>
              <w:top w:val="nil"/>
              <w:left w:val="nil"/>
              <w:bottom w:val="nil"/>
              <w:right w:val="nil"/>
            </w:tcBorders>
            <w:shd w:val="clear" w:color="auto" w:fill="auto"/>
            <w:vAlign w:val="bottom"/>
            <w:hideMark/>
          </w:tcPr>
          <w:p w14:paraId="524C8FB1"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Consulta de los pueblos indígenas sobre el mecanismo participativo de la IPBES </w:t>
            </w:r>
          </w:p>
        </w:tc>
        <w:tc>
          <w:tcPr>
            <w:tcW w:w="3260" w:type="dxa"/>
            <w:tcBorders>
              <w:top w:val="nil"/>
              <w:left w:val="nil"/>
              <w:bottom w:val="nil"/>
              <w:right w:val="nil"/>
            </w:tcBorders>
            <w:shd w:val="clear" w:color="auto" w:fill="auto"/>
            <w:vAlign w:val="bottom"/>
            <w:hideMark/>
          </w:tcPr>
          <w:p w14:paraId="5E31558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Apoyo a los participantes </w:t>
            </w:r>
          </w:p>
        </w:tc>
        <w:tc>
          <w:tcPr>
            <w:tcW w:w="1418" w:type="dxa"/>
            <w:tcBorders>
              <w:top w:val="nil"/>
              <w:left w:val="nil"/>
              <w:bottom w:val="nil"/>
              <w:right w:val="nil"/>
            </w:tcBorders>
            <w:shd w:val="clear" w:color="auto" w:fill="auto"/>
            <w:noWrap/>
            <w:vAlign w:val="bottom"/>
            <w:hideMark/>
          </w:tcPr>
          <w:p w14:paraId="25AB599D"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30 000 </w:t>
            </w:r>
          </w:p>
        </w:tc>
      </w:tr>
      <w:tr w:rsidR="00EC597C" w:rsidRPr="00FB57BA" w14:paraId="0499B8FA" w14:textId="77777777" w:rsidTr="004165D4">
        <w:trPr>
          <w:trHeight w:val="20"/>
          <w:jc w:val="right"/>
        </w:trPr>
        <w:tc>
          <w:tcPr>
            <w:tcW w:w="2977" w:type="dxa"/>
            <w:tcBorders>
              <w:top w:val="nil"/>
              <w:left w:val="nil"/>
              <w:bottom w:val="nil"/>
              <w:right w:val="nil"/>
            </w:tcBorders>
            <w:shd w:val="clear" w:color="auto" w:fill="auto"/>
            <w:vAlign w:val="bottom"/>
            <w:hideMark/>
          </w:tcPr>
          <w:p w14:paraId="564E01C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Ministerio de Medio Ambiente (República de Corea) </w:t>
            </w:r>
          </w:p>
        </w:tc>
        <w:tc>
          <w:tcPr>
            <w:tcW w:w="4853" w:type="dxa"/>
            <w:tcBorders>
              <w:top w:val="nil"/>
              <w:left w:val="nil"/>
              <w:bottom w:val="nil"/>
              <w:right w:val="nil"/>
            </w:tcBorders>
            <w:shd w:val="clear" w:color="auto" w:fill="auto"/>
            <w:vAlign w:val="bottom"/>
            <w:hideMark/>
          </w:tcPr>
          <w:p w14:paraId="09A796E6"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sobre conocimientos y datos </w:t>
            </w:r>
          </w:p>
        </w:tc>
        <w:tc>
          <w:tcPr>
            <w:tcW w:w="3260" w:type="dxa"/>
            <w:tcBorders>
              <w:top w:val="nil"/>
              <w:left w:val="nil"/>
              <w:bottom w:val="nil"/>
              <w:right w:val="nil"/>
            </w:tcBorders>
            <w:shd w:val="clear" w:color="auto" w:fill="auto"/>
            <w:vAlign w:val="bottom"/>
            <w:hideMark/>
          </w:tcPr>
          <w:p w14:paraId="7D54BA56"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367D6BB4"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194 000 </w:t>
            </w:r>
          </w:p>
        </w:tc>
      </w:tr>
      <w:tr w:rsidR="00EC597C" w:rsidRPr="00FB57BA" w14:paraId="1196CF35" w14:textId="77777777" w:rsidTr="004165D4">
        <w:trPr>
          <w:trHeight w:val="20"/>
          <w:jc w:val="right"/>
        </w:trPr>
        <w:tc>
          <w:tcPr>
            <w:tcW w:w="2977" w:type="dxa"/>
            <w:tcBorders>
              <w:top w:val="nil"/>
              <w:left w:val="nil"/>
              <w:bottom w:val="nil"/>
              <w:right w:val="nil"/>
            </w:tcBorders>
            <w:shd w:val="clear" w:color="auto" w:fill="auto"/>
            <w:vAlign w:val="bottom"/>
            <w:hideMark/>
          </w:tcPr>
          <w:p w14:paraId="185A0778"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Consejo de Investigación Científica e Industrial (Sudáfrica) </w:t>
            </w:r>
          </w:p>
        </w:tc>
        <w:tc>
          <w:tcPr>
            <w:tcW w:w="4853" w:type="dxa"/>
            <w:tcBorders>
              <w:top w:val="nil"/>
              <w:left w:val="nil"/>
              <w:bottom w:val="nil"/>
              <w:right w:val="nil"/>
            </w:tcBorders>
            <w:shd w:val="clear" w:color="auto" w:fill="auto"/>
            <w:vAlign w:val="bottom"/>
            <w:hideMark/>
          </w:tcPr>
          <w:p w14:paraId="50DD465B"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África </w:t>
            </w:r>
          </w:p>
        </w:tc>
        <w:tc>
          <w:tcPr>
            <w:tcW w:w="3260" w:type="dxa"/>
            <w:tcBorders>
              <w:top w:val="nil"/>
              <w:left w:val="nil"/>
              <w:bottom w:val="nil"/>
              <w:right w:val="nil"/>
            </w:tcBorders>
            <w:shd w:val="clear" w:color="auto" w:fill="auto"/>
            <w:vAlign w:val="bottom"/>
            <w:hideMark/>
          </w:tcPr>
          <w:p w14:paraId="53E10100"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79F04512"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28 700 </w:t>
            </w:r>
          </w:p>
        </w:tc>
      </w:tr>
      <w:tr w:rsidR="00EC597C" w:rsidRPr="00FB57BA" w14:paraId="6BF0B096" w14:textId="77777777" w:rsidTr="004165D4">
        <w:trPr>
          <w:trHeight w:val="20"/>
          <w:jc w:val="right"/>
        </w:trPr>
        <w:tc>
          <w:tcPr>
            <w:tcW w:w="2977" w:type="dxa"/>
            <w:tcBorders>
              <w:top w:val="nil"/>
              <w:left w:val="nil"/>
              <w:bottom w:val="nil"/>
              <w:right w:val="nil"/>
            </w:tcBorders>
            <w:shd w:val="clear" w:color="auto" w:fill="auto"/>
            <w:vAlign w:val="bottom"/>
          </w:tcPr>
          <w:p w14:paraId="6197EDE8" w14:textId="77777777" w:rsidR="00EC597C" w:rsidRPr="001D68AD" w:rsidRDefault="00EC597C" w:rsidP="004165D4">
            <w:pPr>
              <w:spacing w:before="20" w:after="20"/>
              <w:rPr>
                <w:color w:val="000000"/>
                <w:sz w:val="18"/>
                <w:szCs w:val="18"/>
                <w:lang w:val="es-ES"/>
              </w:rPr>
            </w:pPr>
            <w:r w:rsidRPr="001D68AD">
              <w:rPr>
                <w:sz w:val="18"/>
                <w:szCs w:val="18"/>
                <w:lang w:val="es-ES"/>
              </w:rPr>
              <w:t>SwedBio (Suecia)</w:t>
            </w:r>
          </w:p>
        </w:tc>
        <w:tc>
          <w:tcPr>
            <w:tcW w:w="4853" w:type="dxa"/>
            <w:tcBorders>
              <w:top w:val="nil"/>
              <w:left w:val="nil"/>
              <w:bottom w:val="nil"/>
              <w:right w:val="nil"/>
            </w:tcBorders>
            <w:shd w:val="clear" w:color="auto" w:fill="auto"/>
            <w:vAlign w:val="bottom"/>
          </w:tcPr>
          <w:p w14:paraId="1C8ECC54" w14:textId="77777777" w:rsidR="00EC597C" w:rsidRPr="001D68AD" w:rsidRDefault="00EC597C" w:rsidP="004165D4">
            <w:pPr>
              <w:spacing w:before="20" w:after="20"/>
              <w:rPr>
                <w:color w:val="000000"/>
                <w:sz w:val="18"/>
                <w:szCs w:val="18"/>
                <w:lang w:val="es-ES"/>
              </w:rPr>
            </w:pPr>
            <w:r w:rsidRPr="001D68AD">
              <w:rPr>
                <w:sz w:val="18"/>
                <w:szCs w:val="18"/>
                <w:lang w:val="es-ES"/>
              </w:rPr>
              <w:t>Dependencia de apoyo técnico para la evaluación regional de África</w:t>
            </w:r>
          </w:p>
        </w:tc>
        <w:tc>
          <w:tcPr>
            <w:tcW w:w="3260" w:type="dxa"/>
            <w:tcBorders>
              <w:top w:val="nil"/>
              <w:left w:val="nil"/>
              <w:bottom w:val="nil"/>
              <w:right w:val="nil"/>
            </w:tcBorders>
            <w:shd w:val="clear" w:color="auto" w:fill="auto"/>
            <w:vAlign w:val="bottom"/>
          </w:tcPr>
          <w:p w14:paraId="2D416D56"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tcPr>
          <w:p w14:paraId="420C4646" w14:textId="77777777" w:rsidR="00EC597C" w:rsidRPr="001D68AD" w:rsidRDefault="00EC597C" w:rsidP="004165D4">
            <w:pPr>
              <w:spacing w:before="20" w:after="20"/>
              <w:jc w:val="right"/>
              <w:rPr>
                <w:color w:val="000000"/>
                <w:sz w:val="18"/>
                <w:szCs w:val="18"/>
                <w:lang w:val="es-ES"/>
              </w:rPr>
            </w:pPr>
            <w:r w:rsidRPr="001D68AD">
              <w:rPr>
                <w:sz w:val="18"/>
                <w:szCs w:val="18"/>
                <w:lang w:val="es-ES"/>
              </w:rPr>
              <w:t>83 600</w:t>
            </w:r>
          </w:p>
        </w:tc>
      </w:tr>
      <w:tr w:rsidR="00EC597C" w:rsidRPr="00FB57BA" w14:paraId="2E657FDB" w14:textId="77777777" w:rsidTr="004165D4">
        <w:trPr>
          <w:trHeight w:val="20"/>
          <w:jc w:val="right"/>
        </w:trPr>
        <w:tc>
          <w:tcPr>
            <w:tcW w:w="2977" w:type="dxa"/>
            <w:tcBorders>
              <w:top w:val="nil"/>
              <w:left w:val="nil"/>
              <w:bottom w:val="nil"/>
              <w:right w:val="nil"/>
            </w:tcBorders>
            <w:shd w:val="clear" w:color="auto" w:fill="auto"/>
            <w:vAlign w:val="bottom"/>
            <w:hideMark/>
          </w:tcPr>
          <w:p w14:paraId="0BB35D70" w14:textId="77777777" w:rsidR="00EC597C" w:rsidRPr="001D68AD" w:rsidRDefault="00EC597C" w:rsidP="004165D4">
            <w:pPr>
              <w:spacing w:before="20" w:after="20"/>
              <w:rPr>
                <w:color w:val="000000"/>
                <w:sz w:val="18"/>
                <w:szCs w:val="18"/>
                <w:lang w:val="es-ES"/>
              </w:rPr>
            </w:pPr>
            <w:r w:rsidRPr="001D68AD">
              <w:rPr>
                <w:sz w:val="18"/>
                <w:szCs w:val="18"/>
                <w:lang w:val="es-ES"/>
              </w:rPr>
              <w:t>Instituto de Investigación de recursos biológicos Alexander von Humboldt (Colombia)</w:t>
            </w:r>
          </w:p>
        </w:tc>
        <w:tc>
          <w:tcPr>
            <w:tcW w:w="4853" w:type="dxa"/>
            <w:tcBorders>
              <w:top w:val="nil"/>
              <w:left w:val="nil"/>
              <w:bottom w:val="nil"/>
              <w:right w:val="nil"/>
            </w:tcBorders>
            <w:shd w:val="clear" w:color="auto" w:fill="auto"/>
            <w:vAlign w:val="bottom"/>
            <w:hideMark/>
          </w:tcPr>
          <w:p w14:paraId="7B143760"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las Américas </w:t>
            </w:r>
          </w:p>
        </w:tc>
        <w:tc>
          <w:tcPr>
            <w:tcW w:w="3260" w:type="dxa"/>
            <w:tcBorders>
              <w:top w:val="nil"/>
              <w:left w:val="nil"/>
              <w:bottom w:val="nil"/>
              <w:right w:val="nil"/>
            </w:tcBorders>
            <w:shd w:val="clear" w:color="auto" w:fill="auto"/>
            <w:vAlign w:val="bottom"/>
            <w:hideMark/>
          </w:tcPr>
          <w:p w14:paraId="519D45BA"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1988C11F"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70 000 </w:t>
            </w:r>
          </w:p>
        </w:tc>
      </w:tr>
      <w:tr w:rsidR="00EC597C" w:rsidRPr="00FB57BA" w14:paraId="0524095A" w14:textId="77777777" w:rsidTr="004165D4">
        <w:trPr>
          <w:trHeight w:val="20"/>
          <w:jc w:val="right"/>
        </w:trPr>
        <w:tc>
          <w:tcPr>
            <w:tcW w:w="2977" w:type="dxa"/>
            <w:tcBorders>
              <w:top w:val="nil"/>
              <w:left w:val="nil"/>
              <w:bottom w:val="nil"/>
              <w:right w:val="nil"/>
            </w:tcBorders>
            <w:shd w:val="clear" w:color="auto" w:fill="auto"/>
            <w:vAlign w:val="bottom"/>
            <w:hideMark/>
          </w:tcPr>
          <w:p w14:paraId="06E6B3E0" w14:textId="77777777" w:rsidR="00EC597C" w:rsidRPr="001D68AD" w:rsidRDefault="00EC597C" w:rsidP="004165D4">
            <w:pPr>
              <w:spacing w:before="20" w:after="20"/>
              <w:rPr>
                <w:color w:val="000000"/>
                <w:sz w:val="18"/>
                <w:szCs w:val="18"/>
                <w:lang w:val="es-ES"/>
              </w:rPr>
            </w:pPr>
            <w:r w:rsidRPr="001D68AD">
              <w:rPr>
                <w:sz w:val="18"/>
                <w:szCs w:val="18"/>
                <w:lang w:val="es-ES"/>
              </w:rPr>
              <w:t>Instituto de Estrategias Ambientales Mundiales (Japón)</w:t>
            </w:r>
          </w:p>
        </w:tc>
        <w:tc>
          <w:tcPr>
            <w:tcW w:w="4853" w:type="dxa"/>
            <w:tcBorders>
              <w:top w:val="nil"/>
              <w:left w:val="nil"/>
              <w:bottom w:val="nil"/>
              <w:right w:val="nil"/>
            </w:tcBorders>
            <w:shd w:val="clear" w:color="auto" w:fill="auto"/>
            <w:vAlign w:val="bottom"/>
            <w:hideMark/>
          </w:tcPr>
          <w:p w14:paraId="5B8F5E82"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Asia y el Pacífico </w:t>
            </w:r>
          </w:p>
        </w:tc>
        <w:tc>
          <w:tcPr>
            <w:tcW w:w="3260" w:type="dxa"/>
            <w:tcBorders>
              <w:top w:val="nil"/>
              <w:left w:val="nil"/>
              <w:bottom w:val="nil"/>
              <w:right w:val="nil"/>
            </w:tcBorders>
            <w:shd w:val="clear" w:color="auto" w:fill="auto"/>
            <w:vAlign w:val="bottom"/>
            <w:hideMark/>
          </w:tcPr>
          <w:p w14:paraId="26297BA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207A0BD1"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97 000 </w:t>
            </w:r>
          </w:p>
        </w:tc>
      </w:tr>
      <w:tr w:rsidR="00EC597C" w:rsidRPr="00FB57BA" w14:paraId="624EEC2F" w14:textId="77777777" w:rsidTr="004165D4">
        <w:trPr>
          <w:trHeight w:val="20"/>
          <w:jc w:val="right"/>
        </w:trPr>
        <w:tc>
          <w:tcPr>
            <w:tcW w:w="2977" w:type="dxa"/>
            <w:tcBorders>
              <w:top w:val="nil"/>
              <w:left w:val="nil"/>
              <w:bottom w:val="nil"/>
              <w:right w:val="nil"/>
            </w:tcBorders>
            <w:shd w:val="clear" w:color="auto" w:fill="auto"/>
            <w:vAlign w:val="bottom"/>
            <w:hideMark/>
          </w:tcPr>
          <w:p w14:paraId="52876C8E" w14:textId="77777777" w:rsidR="00EC597C" w:rsidRPr="001D68AD" w:rsidRDefault="00EC597C" w:rsidP="004165D4">
            <w:pPr>
              <w:spacing w:before="20" w:after="20"/>
              <w:rPr>
                <w:color w:val="000000"/>
                <w:sz w:val="18"/>
                <w:szCs w:val="18"/>
                <w:lang w:val="es-ES"/>
              </w:rPr>
            </w:pPr>
            <w:r w:rsidRPr="001D68AD">
              <w:rPr>
                <w:sz w:val="18"/>
                <w:szCs w:val="18"/>
                <w:lang w:val="es-ES"/>
              </w:rPr>
              <w:t>Universidad de Berna (Suiza)</w:t>
            </w:r>
          </w:p>
        </w:tc>
        <w:tc>
          <w:tcPr>
            <w:tcW w:w="4853" w:type="dxa"/>
            <w:tcBorders>
              <w:top w:val="nil"/>
              <w:left w:val="nil"/>
              <w:bottom w:val="nil"/>
              <w:right w:val="nil"/>
            </w:tcBorders>
            <w:shd w:val="clear" w:color="auto" w:fill="auto"/>
            <w:vAlign w:val="bottom"/>
            <w:hideMark/>
          </w:tcPr>
          <w:p w14:paraId="305C5988"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regional de Europa y Asia Central </w:t>
            </w:r>
          </w:p>
        </w:tc>
        <w:tc>
          <w:tcPr>
            <w:tcW w:w="3260" w:type="dxa"/>
            <w:tcBorders>
              <w:top w:val="nil"/>
              <w:left w:val="nil"/>
              <w:bottom w:val="nil"/>
              <w:right w:val="nil"/>
            </w:tcBorders>
            <w:shd w:val="clear" w:color="auto" w:fill="auto"/>
            <w:vAlign w:val="bottom"/>
            <w:hideMark/>
          </w:tcPr>
          <w:p w14:paraId="61E376FE"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6E58DE24"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150 000 </w:t>
            </w:r>
          </w:p>
        </w:tc>
      </w:tr>
      <w:tr w:rsidR="00EC597C" w:rsidRPr="00FB57BA" w14:paraId="01FEB05D" w14:textId="77777777" w:rsidTr="004165D4">
        <w:trPr>
          <w:trHeight w:val="20"/>
          <w:jc w:val="right"/>
        </w:trPr>
        <w:tc>
          <w:tcPr>
            <w:tcW w:w="2977" w:type="dxa"/>
            <w:tcBorders>
              <w:top w:val="nil"/>
              <w:left w:val="nil"/>
              <w:bottom w:val="nil"/>
              <w:right w:val="nil"/>
            </w:tcBorders>
            <w:shd w:val="clear" w:color="auto" w:fill="auto"/>
            <w:vAlign w:val="bottom"/>
            <w:hideMark/>
          </w:tcPr>
          <w:p w14:paraId="08C7B081" w14:textId="77777777" w:rsidR="00EC597C" w:rsidRPr="001D68AD" w:rsidRDefault="00EC597C" w:rsidP="004165D4">
            <w:pPr>
              <w:spacing w:before="20" w:after="20"/>
              <w:rPr>
                <w:color w:val="000000"/>
                <w:sz w:val="18"/>
                <w:szCs w:val="18"/>
                <w:lang w:val="es-ES"/>
              </w:rPr>
            </w:pPr>
            <w:r w:rsidRPr="001D68AD">
              <w:rPr>
                <w:sz w:val="18"/>
                <w:szCs w:val="18"/>
                <w:lang w:val="es-ES"/>
              </w:rPr>
              <w:t>Instituto de Estrategias Ambientales Mundiales (Japón)</w:t>
            </w:r>
          </w:p>
        </w:tc>
        <w:tc>
          <w:tcPr>
            <w:tcW w:w="4853" w:type="dxa"/>
            <w:tcBorders>
              <w:top w:val="nil"/>
              <w:left w:val="nil"/>
              <w:bottom w:val="nil"/>
              <w:right w:val="nil"/>
            </w:tcBorders>
            <w:shd w:val="clear" w:color="auto" w:fill="auto"/>
            <w:vAlign w:val="bottom"/>
            <w:hideMark/>
          </w:tcPr>
          <w:p w14:paraId="6FCAE7C7"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de las especies exóticas invasoras </w:t>
            </w:r>
          </w:p>
        </w:tc>
        <w:tc>
          <w:tcPr>
            <w:tcW w:w="3260" w:type="dxa"/>
            <w:tcBorders>
              <w:top w:val="nil"/>
              <w:left w:val="nil"/>
              <w:bottom w:val="nil"/>
              <w:right w:val="nil"/>
            </w:tcBorders>
            <w:shd w:val="clear" w:color="auto" w:fill="auto"/>
            <w:vAlign w:val="bottom"/>
            <w:hideMark/>
          </w:tcPr>
          <w:p w14:paraId="562AAFD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3EA95A6C"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101 000 </w:t>
            </w:r>
          </w:p>
        </w:tc>
      </w:tr>
      <w:tr w:rsidR="00EC597C" w:rsidRPr="00FB57BA" w14:paraId="0ECCB669" w14:textId="77777777" w:rsidTr="004165D4">
        <w:trPr>
          <w:trHeight w:val="20"/>
          <w:jc w:val="right"/>
        </w:trPr>
        <w:tc>
          <w:tcPr>
            <w:tcW w:w="2977" w:type="dxa"/>
            <w:tcBorders>
              <w:top w:val="nil"/>
              <w:left w:val="nil"/>
              <w:bottom w:val="nil"/>
              <w:right w:val="nil"/>
            </w:tcBorders>
            <w:shd w:val="clear" w:color="auto" w:fill="auto"/>
            <w:vAlign w:val="bottom"/>
            <w:hideMark/>
          </w:tcPr>
          <w:p w14:paraId="22C08C12" w14:textId="77777777" w:rsidR="00EC597C" w:rsidRPr="001D68AD" w:rsidRDefault="00EC597C" w:rsidP="004165D4">
            <w:pPr>
              <w:spacing w:before="20" w:after="20"/>
              <w:rPr>
                <w:color w:val="000000"/>
                <w:sz w:val="18"/>
                <w:szCs w:val="18"/>
                <w:lang w:val="es-ES"/>
              </w:rPr>
            </w:pPr>
            <w:bookmarkStart w:id="9" w:name="_Hlk535514709"/>
            <w:r w:rsidRPr="001D68AD">
              <w:rPr>
                <w:sz w:val="18"/>
                <w:szCs w:val="18"/>
                <w:lang w:val="es-ES"/>
              </w:rPr>
              <w:t>Fundación para la Investigación sobre la Diversidad Biológica (Francia) y Agence française pour la biodiversité (Francia)</w:t>
            </w:r>
          </w:p>
        </w:tc>
        <w:tc>
          <w:tcPr>
            <w:tcW w:w="4853" w:type="dxa"/>
            <w:tcBorders>
              <w:top w:val="nil"/>
              <w:left w:val="nil"/>
              <w:bottom w:val="nil"/>
              <w:right w:val="nil"/>
            </w:tcBorders>
            <w:shd w:val="clear" w:color="auto" w:fill="auto"/>
            <w:vAlign w:val="bottom"/>
            <w:hideMark/>
          </w:tcPr>
          <w:p w14:paraId="4FCA4F6E"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a la evaluación del uso sostenible de las especies silvestres </w:t>
            </w:r>
          </w:p>
        </w:tc>
        <w:tc>
          <w:tcPr>
            <w:tcW w:w="3260" w:type="dxa"/>
            <w:tcBorders>
              <w:top w:val="nil"/>
              <w:left w:val="nil"/>
              <w:bottom w:val="nil"/>
              <w:right w:val="nil"/>
            </w:tcBorders>
            <w:shd w:val="clear" w:color="auto" w:fill="auto"/>
            <w:vAlign w:val="bottom"/>
            <w:hideMark/>
          </w:tcPr>
          <w:p w14:paraId="1F5604F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4209D8BE"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17 000 </w:t>
            </w:r>
          </w:p>
        </w:tc>
      </w:tr>
      <w:tr w:rsidR="00EC597C" w:rsidRPr="00FB57BA" w14:paraId="4016B625" w14:textId="77777777" w:rsidTr="004165D4">
        <w:trPr>
          <w:trHeight w:val="20"/>
          <w:jc w:val="right"/>
        </w:trPr>
        <w:tc>
          <w:tcPr>
            <w:tcW w:w="2977" w:type="dxa"/>
            <w:tcBorders>
              <w:top w:val="nil"/>
              <w:left w:val="nil"/>
              <w:bottom w:val="nil"/>
              <w:right w:val="nil"/>
            </w:tcBorders>
            <w:shd w:val="clear" w:color="auto" w:fill="auto"/>
            <w:vAlign w:val="bottom"/>
          </w:tcPr>
          <w:p w14:paraId="5E7E9543" w14:textId="77777777" w:rsidR="00EC597C" w:rsidRPr="001D68AD" w:rsidRDefault="00EC597C" w:rsidP="004165D4">
            <w:pPr>
              <w:spacing w:before="20" w:after="20"/>
              <w:rPr>
                <w:color w:val="000000"/>
                <w:sz w:val="18"/>
                <w:szCs w:val="18"/>
                <w:lang w:val="es-ES"/>
              </w:rPr>
            </w:pPr>
            <w:r w:rsidRPr="001D68AD">
              <w:rPr>
                <w:sz w:val="18"/>
                <w:szCs w:val="18"/>
                <w:lang w:val="es-ES"/>
              </w:rPr>
              <w:t>Ministerio de Asuntos Exteriores (Francia)</w:t>
            </w:r>
          </w:p>
        </w:tc>
        <w:tc>
          <w:tcPr>
            <w:tcW w:w="4853" w:type="dxa"/>
            <w:tcBorders>
              <w:top w:val="nil"/>
              <w:left w:val="nil"/>
              <w:bottom w:val="nil"/>
              <w:right w:val="nil"/>
            </w:tcBorders>
            <w:shd w:val="clear" w:color="auto" w:fill="auto"/>
            <w:vAlign w:val="bottom"/>
          </w:tcPr>
          <w:p w14:paraId="3931113E" w14:textId="77777777" w:rsidR="00EC597C" w:rsidRPr="001D68AD" w:rsidRDefault="00EC597C" w:rsidP="004165D4">
            <w:pPr>
              <w:spacing w:before="20" w:after="20"/>
              <w:rPr>
                <w:color w:val="000000"/>
                <w:sz w:val="18"/>
                <w:szCs w:val="18"/>
                <w:lang w:val="es-ES"/>
              </w:rPr>
            </w:pPr>
            <w:r w:rsidRPr="001D68AD">
              <w:rPr>
                <w:sz w:val="18"/>
                <w:szCs w:val="18"/>
                <w:lang w:val="es-ES"/>
              </w:rPr>
              <w:t>Apoyo técnico para aplicar la estrategia de recaudación de fondos de la IPBES</w:t>
            </w:r>
          </w:p>
        </w:tc>
        <w:tc>
          <w:tcPr>
            <w:tcW w:w="3260" w:type="dxa"/>
            <w:tcBorders>
              <w:top w:val="nil"/>
              <w:left w:val="nil"/>
              <w:bottom w:val="nil"/>
              <w:right w:val="nil"/>
            </w:tcBorders>
            <w:shd w:val="clear" w:color="auto" w:fill="auto"/>
            <w:vAlign w:val="bottom"/>
          </w:tcPr>
          <w:p w14:paraId="2A6F5290"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tcPr>
          <w:p w14:paraId="0BBF2C64" w14:textId="77777777" w:rsidR="00EC597C" w:rsidRPr="001D68AD" w:rsidRDefault="00EC597C" w:rsidP="004165D4">
            <w:pPr>
              <w:spacing w:before="20" w:after="20"/>
              <w:jc w:val="right"/>
              <w:rPr>
                <w:color w:val="000000"/>
                <w:sz w:val="18"/>
                <w:szCs w:val="18"/>
                <w:lang w:val="es-ES"/>
              </w:rPr>
            </w:pPr>
            <w:r w:rsidRPr="001D68AD">
              <w:rPr>
                <w:sz w:val="18"/>
                <w:szCs w:val="18"/>
                <w:lang w:val="es-ES"/>
              </w:rPr>
              <w:t>279 800</w:t>
            </w:r>
          </w:p>
        </w:tc>
      </w:tr>
      <w:bookmarkEnd w:id="9"/>
      <w:tr w:rsidR="00EC597C" w:rsidRPr="00FB57BA" w14:paraId="73A85BCD" w14:textId="77777777" w:rsidTr="004165D4">
        <w:trPr>
          <w:trHeight w:val="20"/>
          <w:jc w:val="right"/>
        </w:trPr>
        <w:tc>
          <w:tcPr>
            <w:tcW w:w="2977" w:type="dxa"/>
            <w:tcBorders>
              <w:top w:val="nil"/>
              <w:left w:val="nil"/>
              <w:bottom w:val="nil"/>
              <w:right w:val="nil"/>
            </w:tcBorders>
            <w:shd w:val="clear" w:color="auto" w:fill="auto"/>
            <w:vAlign w:val="bottom"/>
            <w:hideMark/>
          </w:tcPr>
          <w:p w14:paraId="42567DA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Países Bajos </w:t>
            </w:r>
          </w:p>
        </w:tc>
        <w:tc>
          <w:tcPr>
            <w:tcW w:w="4853" w:type="dxa"/>
            <w:tcBorders>
              <w:top w:val="nil"/>
              <w:left w:val="nil"/>
              <w:bottom w:val="nil"/>
              <w:right w:val="nil"/>
            </w:tcBorders>
            <w:shd w:val="clear" w:color="auto" w:fill="auto"/>
            <w:vAlign w:val="bottom"/>
            <w:hideMark/>
          </w:tcPr>
          <w:p w14:paraId="0B1F9C88" w14:textId="77777777" w:rsidR="00EC597C" w:rsidRPr="001D68AD" w:rsidRDefault="00EC597C" w:rsidP="004165D4">
            <w:pPr>
              <w:spacing w:before="20" w:after="20"/>
              <w:rPr>
                <w:sz w:val="18"/>
                <w:szCs w:val="18"/>
                <w:lang w:val="es-ES"/>
              </w:rPr>
            </w:pPr>
            <w:r w:rsidRPr="001D68AD">
              <w:rPr>
                <w:sz w:val="18"/>
                <w:szCs w:val="18"/>
                <w:lang w:val="es-ES"/>
              </w:rPr>
              <w:t xml:space="preserve">Dependencia de apoyo técnico a las hipótesis y los modelos de la diversidad biológica y los servicios de los ecosistemas </w:t>
            </w:r>
          </w:p>
        </w:tc>
        <w:tc>
          <w:tcPr>
            <w:tcW w:w="3260" w:type="dxa"/>
            <w:tcBorders>
              <w:top w:val="nil"/>
              <w:left w:val="nil"/>
              <w:bottom w:val="nil"/>
              <w:right w:val="nil"/>
            </w:tcBorders>
            <w:shd w:val="clear" w:color="auto" w:fill="auto"/>
            <w:vAlign w:val="bottom"/>
            <w:hideMark/>
          </w:tcPr>
          <w:p w14:paraId="56C4C29B"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Gastos de personal </w:t>
            </w:r>
          </w:p>
        </w:tc>
        <w:tc>
          <w:tcPr>
            <w:tcW w:w="1418" w:type="dxa"/>
            <w:tcBorders>
              <w:top w:val="nil"/>
              <w:left w:val="nil"/>
              <w:bottom w:val="nil"/>
              <w:right w:val="nil"/>
            </w:tcBorders>
            <w:shd w:val="clear" w:color="auto" w:fill="auto"/>
            <w:noWrap/>
            <w:vAlign w:val="bottom"/>
            <w:hideMark/>
          </w:tcPr>
          <w:p w14:paraId="556A8CCC"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423 500 </w:t>
            </w:r>
          </w:p>
        </w:tc>
      </w:tr>
      <w:tr w:rsidR="00EC597C" w:rsidRPr="00FB57BA" w14:paraId="14545720" w14:textId="77777777" w:rsidTr="004165D4">
        <w:trPr>
          <w:trHeight w:val="20"/>
          <w:jc w:val="right"/>
        </w:trPr>
        <w:tc>
          <w:tcPr>
            <w:tcW w:w="2977" w:type="dxa"/>
            <w:tcBorders>
              <w:top w:val="nil"/>
              <w:left w:val="nil"/>
              <w:bottom w:val="nil"/>
              <w:right w:val="nil"/>
            </w:tcBorders>
            <w:shd w:val="clear" w:color="auto" w:fill="auto"/>
            <w:vAlign w:val="bottom"/>
          </w:tcPr>
          <w:p w14:paraId="1CD6C4AE" w14:textId="77777777" w:rsidR="00EC597C" w:rsidRPr="001D68AD" w:rsidRDefault="00EC597C" w:rsidP="004165D4">
            <w:pPr>
              <w:spacing w:before="20" w:after="20"/>
              <w:rPr>
                <w:color w:val="000000"/>
                <w:sz w:val="18"/>
                <w:szCs w:val="18"/>
                <w:lang w:val="es-ES"/>
              </w:rPr>
            </w:pPr>
            <w:r w:rsidRPr="001D68AD">
              <w:rPr>
                <w:sz w:val="18"/>
                <w:szCs w:val="18"/>
                <w:lang w:val="es-ES"/>
              </w:rPr>
              <w:t>Países Bajos</w:t>
            </w:r>
          </w:p>
        </w:tc>
        <w:tc>
          <w:tcPr>
            <w:tcW w:w="4853" w:type="dxa"/>
            <w:tcBorders>
              <w:top w:val="nil"/>
              <w:left w:val="nil"/>
              <w:bottom w:val="nil"/>
              <w:right w:val="nil"/>
            </w:tcBorders>
            <w:shd w:val="clear" w:color="auto" w:fill="auto"/>
            <w:vAlign w:val="bottom"/>
          </w:tcPr>
          <w:p w14:paraId="76440EC4"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Reuniones relacionadas con la labor sobre hipótesis y modelos de la diversidad biológica y los servicios de los ecosistemas </w:t>
            </w:r>
          </w:p>
        </w:tc>
        <w:tc>
          <w:tcPr>
            <w:tcW w:w="3260" w:type="dxa"/>
            <w:tcBorders>
              <w:top w:val="nil"/>
              <w:left w:val="nil"/>
              <w:bottom w:val="nil"/>
              <w:right w:val="nil"/>
            </w:tcBorders>
            <w:shd w:val="clear" w:color="auto" w:fill="auto"/>
            <w:vAlign w:val="bottom"/>
          </w:tcPr>
          <w:p w14:paraId="2BF760F4"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4C4F2BE9" w14:textId="77777777" w:rsidR="00EC597C" w:rsidRPr="001D68AD" w:rsidRDefault="00EC597C" w:rsidP="004165D4">
            <w:pPr>
              <w:spacing w:before="20" w:after="20"/>
              <w:jc w:val="right"/>
              <w:rPr>
                <w:color w:val="000000"/>
                <w:sz w:val="18"/>
                <w:szCs w:val="18"/>
                <w:lang w:val="es-ES"/>
              </w:rPr>
            </w:pPr>
            <w:r w:rsidRPr="001D68AD">
              <w:rPr>
                <w:sz w:val="18"/>
                <w:szCs w:val="18"/>
                <w:lang w:val="es-ES"/>
              </w:rPr>
              <w:t>75 900</w:t>
            </w:r>
          </w:p>
        </w:tc>
      </w:tr>
      <w:tr w:rsidR="00EC597C" w:rsidRPr="00FB57BA" w14:paraId="1C5C778A" w14:textId="77777777" w:rsidTr="004165D4">
        <w:trPr>
          <w:trHeight w:val="20"/>
          <w:jc w:val="right"/>
        </w:trPr>
        <w:tc>
          <w:tcPr>
            <w:tcW w:w="2977" w:type="dxa"/>
            <w:tcBorders>
              <w:top w:val="nil"/>
              <w:left w:val="nil"/>
              <w:bottom w:val="nil"/>
              <w:right w:val="nil"/>
            </w:tcBorders>
            <w:shd w:val="clear" w:color="auto" w:fill="auto"/>
            <w:vAlign w:val="bottom"/>
            <w:hideMark/>
          </w:tcPr>
          <w:p w14:paraId="029F1310" w14:textId="77777777" w:rsidR="00EC597C" w:rsidRPr="001D68AD" w:rsidRDefault="00EC597C" w:rsidP="004165D4">
            <w:pPr>
              <w:spacing w:before="20" w:after="20"/>
              <w:rPr>
                <w:color w:val="000000"/>
                <w:sz w:val="18"/>
                <w:szCs w:val="18"/>
                <w:lang w:val="es-ES"/>
              </w:rPr>
            </w:pPr>
            <w:r w:rsidRPr="001D68AD">
              <w:rPr>
                <w:sz w:val="18"/>
                <w:szCs w:val="18"/>
                <w:lang w:val="es-ES"/>
              </w:rPr>
              <w:t>PBL, Agencia de Evaluación del Medio Ambiente de los Países Bajos</w:t>
            </w:r>
          </w:p>
        </w:tc>
        <w:tc>
          <w:tcPr>
            <w:tcW w:w="4853" w:type="dxa"/>
            <w:tcBorders>
              <w:top w:val="nil"/>
              <w:left w:val="nil"/>
              <w:bottom w:val="nil"/>
              <w:right w:val="nil"/>
            </w:tcBorders>
            <w:shd w:val="clear" w:color="auto" w:fill="auto"/>
            <w:vAlign w:val="bottom"/>
            <w:hideMark/>
          </w:tcPr>
          <w:p w14:paraId="2BAAF546" w14:textId="77777777" w:rsidR="00EC597C" w:rsidRPr="001D68AD" w:rsidRDefault="00EC597C" w:rsidP="004165D4">
            <w:pPr>
              <w:spacing w:before="20" w:after="20"/>
              <w:rPr>
                <w:sz w:val="18"/>
                <w:szCs w:val="18"/>
                <w:lang w:val="es-ES"/>
              </w:rPr>
            </w:pPr>
            <w:r w:rsidRPr="001D68AD">
              <w:rPr>
                <w:sz w:val="18"/>
                <w:szCs w:val="18"/>
                <w:lang w:val="es-ES"/>
              </w:rPr>
              <w:t xml:space="preserve">Reuniones del equipo de expertos sobre hipótesis y modelos de la diversidad biológica y los servicios de los ecosistemas </w:t>
            </w:r>
          </w:p>
        </w:tc>
        <w:tc>
          <w:tcPr>
            <w:tcW w:w="3260" w:type="dxa"/>
            <w:tcBorders>
              <w:top w:val="nil"/>
              <w:left w:val="nil"/>
              <w:bottom w:val="nil"/>
              <w:right w:val="nil"/>
            </w:tcBorders>
            <w:shd w:val="clear" w:color="auto" w:fill="auto"/>
            <w:vAlign w:val="bottom"/>
            <w:hideMark/>
          </w:tcPr>
          <w:p w14:paraId="58905B91" w14:textId="77777777" w:rsidR="00EC597C" w:rsidRPr="001D68AD" w:rsidRDefault="00EC597C" w:rsidP="004165D4">
            <w:pPr>
              <w:spacing w:before="20" w:after="20"/>
              <w:rPr>
                <w:color w:val="000000"/>
                <w:sz w:val="18"/>
                <w:szCs w:val="18"/>
                <w:lang w:val="es-ES"/>
              </w:rPr>
            </w:pPr>
            <w:r w:rsidRPr="001D68AD">
              <w:rPr>
                <w:sz w:val="18"/>
                <w:szCs w:val="18"/>
                <w:lang w:val="es-ES"/>
              </w:rPr>
              <w:t>Instalaciones para reuniones y servicios de comida</w:t>
            </w:r>
          </w:p>
        </w:tc>
        <w:tc>
          <w:tcPr>
            <w:tcW w:w="1418" w:type="dxa"/>
            <w:tcBorders>
              <w:top w:val="nil"/>
              <w:left w:val="nil"/>
              <w:bottom w:val="nil"/>
              <w:right w:val="nil"/>
            </w:tcBorders>
            <w:shd w:val="clear" w:color="auto" w:fill="auto"/>
            <w:noWrap/>
            <w:vAlign w:val="bottom"/>
            <w:hideMark/>
          </w:tcPr>
          <w:p w14:paraId="3515B20D"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5 700 </w:t>
            </w:r>
          </w:p>
        </w:tc>
      </w:tr>
      <w:tr w:rsidR="00EC597C" w:rsidRPr="00FB57BA" w14:paraId="5918DE1A" w14:textId="77777777" w:rsidTr="004165D4">
        <w:trPr>
          <w:trHeight w:val="20"/>
          <w:jc w:val="right"/>
        </w:trPr>
        <w:tc>
          <w:tcPr>
            <w:tcW w:w="2977" w:type="dxa"/>
            <w:tcBorders>
              <w:top w:val="nil"/>
              <w:left w:val="nil"/>
              <w:bottom w:val="nil"/>
              <w:right w:val="nil"/>
            </w:tcBorders>
            <w:shd w:val="clear" w:color="auto" w:fill="auto"/>
            <w:vAlign w:val="bottom"/>
          </w:tcPr>
          <w:p w14:paraId="2262A24E" w14:textId="77777777" w:rsidR="00EC597C" w:rsidRPr="001D68AD" w:rsidRDefault="00EC597C" w:rsidP="004165D4">
            <w:pPr>
              <w:spacing w:before="20" w:after="20"/>
              <w:rPr>
                <w:color w:val="000000"/>
                <w:sz w:val="18"/>
                <w:szCs w:val="18"/>
                <w:lang w:val="es-ES"/>
              </w:rPr>
            </w:pPr>
            <w:r w:rsidRPr="001D68AD">
              <w:rPr>
                <w:sz w:val="18"/>
                <w:szCs w:val="18"/>
                <w:lang w:val="es-ES"/>
              </w:rPr>
              <w:t>PBL, Agencia de Evaluación del Medio Ambiente de los Países Bajos</w:t>
            </w:r>
          </w:p>
        </w:tc>
        <w:tc>
          <w:tcPr>
            <w:tcW w:w="4853" w:type="dxa"/>
            <w:tcBorders>
              <w:top w:val="nil"/>
              <w:left w:val="nil"/>
              <w:bottom w:val="nil"/>
              <w:right w:val="nil"/>
            </w:tcBorders>
            <w:shd w:val="clear" w:color="auto" w:fill="auto"/>
            <w:vAlign w:val="bottom"/>
          </w:tcPr>
          <w:p w14:paraId="3CF95484" w14:textId="77777777" w:rsidR="00EC597C" w:rsidRPr="001D68AD" w:rsidRDefault="00EC597C" w:rsidP="004165D4">
            <w:pPr>
              <w:spacing w:before="20" w:after="20"/>
              <w:rPr>
                <w:sz w:val="18"/>
                <w:szCs w:val="18"/>
                <w:lang w:val="es-ES"/>
              </w:rPr>
            </w:pPr>
            <w:r w:rsidRPr="001D68AD">
              <w:rPr>
                <w:sz w:val="18"/>
                <w:szCs w:val="18"/>
                <w:lang w:val="es-ES"/>
              </w:rPr>
              <w:t>Dependencia de apoyo técnico a las hipótesis y los modelos de la diversidad biológica y los servicios de los ecosistemas</w:t>
            </w:r>
          </w:p>
        </w:tc>
        <w:tc>
          <w:tcPr>
            <w:tcW w:w="3260" w:type="dxa"/>
            <w:tcBorders>
              <w:top w:val="nil"/>
              <w:left w:val="nil"/>
              <w:bottom w:val="nil"/>
              <w:right w:val="nil"/>
            </w:tcBorders>
            <w:shd w:val="clear" w:color="auto" w:fill="auto"/>
            <w:vAlign w:val="bottom"/>
          </w:tcPr>
          <w:p w14:paraId="442C1F0C" w14:textId="77777777" w:rsidR="00EC597C" w:rsidRPr="001D68AD" w:rsidRDefault="00EC597C" w:rsidP="004165D4">
            <w:pPr>
              <w:spacing w:before="20" w:after="20"/>
              <w:rPr>
                <w:color w:val="000000"/>
                <w:sz w:val="18"/>
                <w:szCs w:val="18"/>
                <w:lang w:val="es-ES"/>
              </w:rPr>
            </w:pPr>
            <w:r w:rsidRPr="001D68AD">
              <w:rPr>
                <w:sz w:val="18"/>
                <w:szCs w:val="18"/>
                <w:lang w:val="es-ES"/>
              </w:rPr>
              <w:t>Locales de oficina</w:t>
            </w:r>
          </w:p>
        </w:tc>
        <w:tc>
          <w:tcPr>
            <w:tcW w:w="1418" w:type="dxa"/>
            <w:tcBorders>
              <w:top w:val="nil"/>
              <w:left w:val="nil"/>
              <w:bottom w:val="nil"/>
              <w:right w:val="nil"/>
            </w:tcBorders>
            <w:shd w:val="clear" w:color="auto" w:fill="auto"/>
            <w:noWrap/>
            <w:vAlign w:val="bottom"/>
          </w:tcPr>
          <w:p w14:paraId="6BAFFA0E" w14:textId="77777777" w:rsidR="00EC597C" w:rsidRPr="001D68AD" w:rsidRDefault="00EC597C" w:rsidP="004165D4">
            <w:pPr>
              <w:spacing w:before="20" w:after="20"/>
              <w:jc w:val="right"/>
              <w:rPr>
                <w:color w:val="000000"/>
                <w:sz w:val="18"/>
                <w:szCs w:val="18"/>
                <w:lang w:val="es-ES"/>
              </w:rPr>
            </w:pPr>
            <w:r w:rsidRPr="001D68AD">
              <w:rPr>
                <w:sz w:val="18"/>
                <w:szCs w:val="18"/>
                <w:lang w:val="es-ES"/>
              </w:rPr>
              <w:t>27 500</w:t>
            </w:r>
          </w:p>
        </w:tc>
      </w:tr>
      <w:tr w:rsidR="00EC597C" w:rsidRPr="00FB57BA" w14:paraId="1CD6F85A" w14:textId="77777777" w:rsidTr="004165D4">
        <w:trPr>
          <w:trHeight w:val="20"/>
          <w:jc w:val="right"/>
        </w:trPr>
        <w:tc>
          <w:tcPr>
            <w:tcW w:w="2977" w:type="dxa"/>
            <w:tcBorders>
              <w:top w:val="nil"/>
              <w:left w:val="nil"/>
              <w:bottom w:val="nil"/>
              <w:right w:val="nil"/>
            </w:tcBorders>
            <w:shd w:val="clear" w:color="auto" w:fill="auto"/>
            <w:vAlign w:val="bottom"/>
          </w:tcPr>
          <w:p w14:paraId="2A0D5E65" w14:textId="77777777" w:rsidR="00EC597C" w:rsidRPr="001D68AD" w:rsidRDefault="00EC597C" w:rsidP="004165D4">
            <w:pPr>
              <w:spacing w:before="20" w:after="20"/>
              <w:rPr>
                <w:color w:val="000000"/>
                <w:sz w:val="18"/>
                <w:szCs w:val="18"/>
                <w:lang w:val="es-ES"/>
              </w:rPr>
            </w:pPr>
            <w:r w:rsidRPr="001D68AD">
              <w:rPr>
                <w:sz w:val="18"/>
                <w:szCs w:val="18"/>
                <w:lang w:val="es-ES"/>
              </w:rPr>
              <w:t>Ministerio Federal del Medio Ambiente, la Conservación de la Naturaleza y la Seguridad Nuclear (Alemania)/Iniciativa Internacional para el Clima</w:t>
            </w:r>
          </w:p>
        </w:tc>
        <w:tc>
          <w:tcPr>
            <w:tcW w:w="4853" w:type="dxa"/>
            <w:tcBorders>
              <w:top w:val="nil"/>
              <w:left w:val="nil"/>
              <w:bottom w:val="nil"/>
              <w:right w:val="nil"/>
            </w:tcBorders>
            <w:shd w:val="clear" w:color="auto" w:fill="auto"/>
            <w:vAlign w:val="bottom"/>
          </w:tcPr>
          <w:p w14:paraId="5DEAFF16" w14:textId="77777777" w:rsidR="00EC597C" w:rsidRPr="001D68AD" w:rsidRDefault="00EC597C" w:rsidP="004165D4">
            <w:pPr>
              <w:spacing w:before="20" w:after="20"/>
              <w:rPr>
                <w:color w:val="000000"/>
                <w:sz w:val="18"/>
                <w:szCs w:val="18"/>
                <w:lang w:val="es-ES"/>
              </w:rPr>
            </w:pPr>
            <w:r w:rsidRPr="001D68AD">
              <w:rPr>
                <w:sz w:val="18"/>
                <w:szCs w:val="18"/>
                <w:lang w:val="es-ES"/>
              </w:rPr>
              <w:t>Dependencia de apoyo técnico sobre valores</w:t>
            </w:r>
          </w:p>
        </w:tc>
        <w:tc>
          <w:tcPr>
            <w:tcW w:w="3260" w:type="dxa"/>
            <w:tcBorders>
              <w:top w:val="nil"/>
              <w:left w:val="nil"/>
              <w:bottom w:val="nil"/>
              <w:right w:val="nil"/>
            </w:tcBorders>
            <w:shd w:val="clear" w:color="auto" w:fill="auto"/>
            <w:vAlign w:val="bottom"/>
          </w:tcPr>
          <w:p w14:paraId="1B48EA40"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tcPr>
          <w:p w14:paraId="574F6B5F" w14:textId="77777777" w:rsidR="00EC597C" w:rsidRPr="001D68AD" w:rsidRDefault="00EC597C" w:rsidP="004165D4">
            <w:pPr>
              <w:spacing w:before="20" w:after="20"/>
              <w:jc w:val="right"/>
              <w:rPr>
                <w:color w:val="000000"/>
                <w:sz w:val="18"/>
                <w:szCs w:val="18"/>
                <w:lang w:val="es-ES"/>
              </w:rPr>
            </w:pPr>
            <w:r w:rsidRPr="001D68AD">
              <w:rPr>
                <w:sz w:val="18"/>
                <w:szCs w:val="18"/>
                <w:lang w:val="es-ES"/>
              </w:rPr>
              <w:t>18 000</w:t>
            </w:r>
          </w:p>
        </w:tc>
      </w:tr>
      <w:tr w:rsidR="00EC597C" w:rsidRPr="00FB57BA" w14:paraId="47F80F79" w14:textId="77777777" w:rsidTr="004165D4">
        <w:trPr>
          <w:trHeight w:val="20"/>
          <w:jc w:val="right"/>
        </w:trPr>
        <w:tc>
          <w:tcPr>
            <w:tcW w:w="2977" w:type="dxa"/>
            <w:tcBorders>
              <w:top w:val="nil"/>
              <w:left w:val="nil"/>
              <w:bottom w:val="nil"/>
              <w:right w:val="nil"/>
            </w:tcBorders>
            <w:shd w:val="clear" w:color="auto" w:fill="auto"/>
            <w:vAlign w:val="bottom"/>
            <w:hideMark/>
          </w:tcPr>
          <w:p w14:paraId="7E024A31" w14:textId="77777777" w:rsidR="00EC597C" w:rsidRPr="001D68AD" w:rsidRDefault="00EC597C" w:rsidP="004165D4">
            <w:pPr>
              <w:spacing w:before="20" w:after="20"/>
              <w:rPr>
                <w:color w:val="000000"/>
                <w:sz w:val="18"/>
                <w:szCs w:val="18"/>
                <w:lang w:val="es-ES"/>
              </w:rPr>
            </w:pPr>
            <w:r w:rsidRPr="001D68AD">
              <w:rPr>
                <w:sz w:val="18"/>
                <w:szCs w:val="18"/>
                <w:lang w:val="es-ES"/>
              </w:rPr>
              <w:t>Centro Mundial de Vigilancia de la Conservación</w:t>
            </w:r>
          </w:p>
        </w:tc>
        <w:tc>
          <w:tcPr>
            <w:tcW w:w="4853" w:type="dxa"/>
            <w:tcBorders>
              <w:top w:val="nil"/>
              <w:left w:val="nil"/>
              <w:bottom w:val="nil"/>
              <w:right w:val="nil"/>
            </w:tcBorders>
            <w:shd w:val="clear" w:color="auto" w:fill="auto"/>
            <w:vAlign w:val="bottom"/>
            <w:hideMark/>
          </w:tcPr>
          <w:p w14:paraId="38E52E2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sobre instrumentos y metodologías de apoyo normativo </w:t>
            </w:r>
          </w:p>
        </w:tc>
        <w:tc>
          <w:tcPr>
            <w:tcW w:w="3260" w:type="dxa"/>
            <w:tcBorders>
              <w:top w:val="nil"/>
              <w:left w:val="nil"/>
              <w:bottom w:val="nil"/>
              <w:right w:val="nil"/>
            </w:tcBorders>
            <w:shd w:val="clear" w:color="auto" w:fill="auto"/>
            <w:vAlign w:val="bottom"/>
            <w:hideMark/>
          </w:tcPr>
          <w:p w14:paraId="4B28DE8B"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y oficinas</w:t>
            </w:r>
          </w:p>
        </w:tc>
        <w:tc>
          <w:tcPr>
            <w:tcW w:w="1418" w:type="dxa"/>
            <w:tcBorders>
              <w:top w:val="nil"/>
              <w:left w:val="nil"/>
              <w:bottom w:val="nil"/>
              <w:right w:val="nil"/>
            </w:tcBorders>
            <w:shd w:val="clear" w:color="auto" w:fill="auto"/>
            <w:noWrap/>
            <w:vAlign w:val="bottom"/>
            <w:hideMark/>
          </w:tcPr>
          <w:p w14:paraId="79EE59CD"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40 000 </w:t>
            </w:r>
          </w:p>
        </w:tc>
      </w:tr>
      <w:tr w:rsidR="00EC597C" w:rsidRPr="00FB57BA" w14:paraId="30D8C74A" w14:textId="77777777" w:rsidTr="004165D4">
        <w:trPr>
          <w:trHeight w:val="20"/>
          <w:jc w:val="right"/>
        </w:trPr>
        <w:tc>
          <w:tcPr>
            <w:tcW w:w="2977" w:type="dxa"/>
            <w:tcBorders>
              <w:top w:val="nil"/>
              <w:left w:val="nil"/>
              <w:bottom w:val="nil"/>
              <w:right w:val="nil"/>
            </w:tcBorders>
            <w:shd w:val="clear" w:color="auto" w:fill="auto"/>
            <w:vAlign w:val="bottom"/>
            <w:hideMark/>
          </w:tcPr>
          <w:p w14:paraId="1276747E" w14:textId="77777777" w:rsidR="00EC597C" w:rsidRPr="001D68AD" w:rsidRDefault="00EC597C" w:rsidP="004165D4">
            <w:pPr>
              <w:spacing w:before="20" w:after="20"/>
              <w:rPr>
                <w:color w:val="000000"/>
                <w:sz w:val="18"/>
                <w:szCs w:val="18"/>
                <w:lang w:val="es-ES"/>
              </w:rPr>
            </w:pPr>
            <w:r w:rsidRPr="001D68AD">
              <w:rPr>
                <w:sz w:val="18"/>
                <w:szCs w:val="18"/>
                <w:lang w:val="es-ES"/>
              </w:rPr>
              <w:t>PNUMA</w:t>
            </w:r>
          </w:p>
        </w:tc>
        <w:tc>
          <w:tcPr>
            <w:tcW w:w="4853" w:type="dxa"/>
            <w:tcBorders>
              <w:top w:val="nil"/>
              <w:left w:val="nil"/>
              <w:bottom w:val="nil"/>
              <w:right w:val="nil"/>
            </w:tcBorders>
            <w:shd w:val="clear" w:color="auto" w:fill="auto"/>
            <w:vAlign w:val="bottom"/>
            <w:hideMark/>
          </w:tcPr>
          <w:p w14:paraId="655FCFF3" w14:textId="77777777" w:rsidR="00EC597C" w:rsidRPr="001D68AD" w:rsidRDefault="00EC597C" w:rsidP="004165D4">
            <w:pPr>
              <w:spacing w:before="20" w:after="20"/>
              <w:rPr>
                <w:color w:val="000000"/>
                <w:sz w:val="18"/>
                <w:szCs w:val="18"/>
                <w:lang w:val="es-ES"/>
              </w:rPr>
            </w:pPr>
            <w:r w:rsidRPr="001D68AD">
              <w:rPr>
                <w:sz w:val="18"/>
                <w:szCs w:val="18"/>
                <w:lang w:val="es-ES"/>
              </w:rPr>
              <w:t>Adscripción de un oficial de programas de categoría P-4 a la Secretaría de la IPBES</w:t>
            </w:r>
          </w:p>
        </w:tc>
        <w:tc>
          <w:tcPr>
            <w:tcW w:w="3260" w:type="dxa"/>
            <w:tcBorders>
              <w:top w:val="nil"/>
              <w:left w:val="nil"/>
              <w:bottom w:val="nil"/>
              <w:right w:val="nil"/>
            </w:tcBorders>
            <w:shd w:val="clear" w:color="auto" w:fill="auto"/>
            <w:noWrap/>
            <w:vAlign w:val="bottom"/>
            <w:hideMark/>
          </w:tcPr>
          <w:p w14:paraId="27B996BD"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hideMark/>
          </w:tcPr>
          <w:p w14:paraId="15D894FF"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180 600 </w:t>
            </w:r>
          </w:p>
        </w:tc>
      </w:tr>
      <w:tr w:rsidR="00EC597C" w:rsidRPr="00FB57BA" w14:paraId="70C0426A" w14:textId="77777777" w:rsidTr="004165D4">
        <w:trPr>
          <w:trHeight w:val="20"/>
          <w:jc w:val="right"/>
        </w:trPr>
        <w:tc>
          <w:tcPr>
            <w:tcW w:w="2977" w:type="dxa"/>
            <w:tcBorders>
              <w:top w:val="nil"/>
              <w:left w:val="nil"/>
              <w:bottom w:val="nil"/>
              <w:right w:val="nil"/>
            </w:tcBorders>
            <w:shd w:val="clear" w:color="auto" w:fill="auto"/>
            <w:vAlign w:val="bottom"/>
          </w:tcPr>
          <w:p w14:paraId="076234C2" w14:textId="77777777" w:rsidR="00EC597C" w:rsidRPr="001D68AD" w:rsidRDefault="00EC597C" w:rsidP="004165D4">
            <w:pPr>
              <w:spacing w:before="20" w:after="20"/>
              <w:rPr>
                <w:color w:val="000000"/>
                <w:sz w:val="18"/>
                <w:szCs w:val="18"/>
                <w:lang w:val="es-ES"/>
              </w:rPr>
            </w:pPr>
            <w:r w:rsidRPr="001D68AD">
              <w:rPr>
                <w:sz w:val="18"/>
                <w:szCs w:val="18"/>
                <w:lang w:val="es-ES"/>
              </w:rPr>
              <w:t>Universidad Nacional Autónoma de México</w:t>
            </w:r>
          </w:p>
        </w:tc>
        <w:tc>
          <w:tcPr>
            <w:tcW w:w="4853" w:type="dxa"/>
            <w:tcBorders>
              <w:top w:val="nil"/>
              <w:left w:val="nil"/>
              <w:bottom w:val="nil"/>
              <w:right w:val="nil"/>
            </w:tcBorders>
            <w:shd w:val="clear" w:color="auto" w:fill="auto"/>
            <w:vAlign w:val="bottom"/>
          </w:tcPr>
          <w:p w14:paraId="5D8EA5E8"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Dependencia de apoyo técnico para la evaluación de los valores </w:t>
            </w:r>
          </w:p>
        </w:tc>
        <w:tc>
          <w:tcPr>
            <w:tcW w:w="3260" w:type="dxa"/>
            <w:tcBorders>
              <w:top w:val="nil"/>
              <w:left w:val="nil"/>
              <w:bottom w:val="nil"/>
              <w:right w:val="nil"/>
            </w:tcBorders>
            <w:shd w:val="clear" w:color="auto" w:fill="auto"/>
            <w:noWrap/>
            <w:vAlign w:val="bottom"/>
          </w:tcPr>
          <w:p w14:paraId="447F8E4C"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 instalaciones para reuniones, gastos de viaje, alojamiento y alimentación</w:t>
            </w:r>
          </w:p>
        </w:tc>
        <w:tc>
          <w:tcPr>
            <w:tcW w:w="1418" w:type="dxa"/>
            <w:tcBorders>
              <w:top w:val="nil"/>
              <w:left w:val="nil"/>
              <w:bottom w:val="nil"/>
              <w:right w:val="nil"/>
            </w:tcBorders>
            <w:shd w:val="clear" w:color="auto" w:fill="auto"/>
            <w:noWrap/>
            <w:vAlign w:val="bottom"/>
          </w:tcPr>
          <w:p w14:paraId="6C82CB5B" w14:textId="77777777" w:rsidR="00EC597C" w:rsidRPr="001D68AD" w:rsidRDefault="00EC597C" w:rsidP="004165D4">
            <w:pPr>
              <w:spacing w:before="20" w:after="20"/>
              <w:jc w:val="right"/>
              <w:rPr>
                <w:color w:val="000000"/>
                <w:sz w:val="18"/>
                <w:szCs w:val="18"/>
                <w:lang w:val="es-ES"/>
              </w:rPr>
            </w:pPr>
            <w:r w:rsidRPr="001D68AD">
              <w:rPr>
                <w:sz w:val="18"/>
                <w:szCs w:val="18"/>
                <w:lang w:val="es-ES"/>
              </w:rPr>
              <w:t>55 460</w:t>
            </w:r>
          </w:p>
        </w:tc>
      </w:tr>
      <w:tr w:rsidR="00EC597C" w:rsidRPr="00FB57BA" w14:paraId="32F8CC7A" w14:textId="77777777" w:rsidTr="004165D4">
        <w:trPr>
          <w:trHeight w:val="20"/>
          <w:jc w:val="right"/>
        </w:trPr>
        <w:tc>
          <w:tcPr>
            <w:tcW w:w="2977" w:type="dxa"/>
            <w:tcBorders>
              <w:top w:val="nil"/>
              <w:left w:val="nil"/>
              <w:bottom w:val="single" w:sz="8" w:space="0" w:color="auto"/>
              <w:right w:val="nil"/>
            </w:tcBorders>
            <w:shd w:val="clear" w:color="auto" w:fill="auto"/>
            <w:vAlign w:val="bottom"/>
          </w:tcPr>
          <w:p w14:paraId="1AC0CD21" w14:textId="77777777" w:rsidR="00EC597C" w:rsidRPr="001D68AD" w:rsidRDefault="00EC597C" w:rsidP="004165D4">
            <w:pPr>
              <w:spacing w:before="20" w:after="20"/>
              <w:rPr>
                <w:color w:val="000000"/>
                <w:sz w:val="18"/>
                <w:szCs w:val="18"/>
                <w:lang w:val="es-ES"/>
              </w:rPr>
            </w:pPr>
            <w:r w:rsidRPr="001D68AD">
              <w:rPr>
                <w:sz w:val="18"/>
                <w:szCs w:val="18"/>
                <w:lang w:val="es-ES"/>
              </w:rPr>
              <w:t>Unión Internacional para la Conservación de la Naturaleza</w:t>
            </w:r>
          </w:p>
        </w:tc>
        <w:tc>
          <w:tcPr>
            <w:tcW w:w="4853" w:type="dxa"/>
            <w:tcBorders>
              <w:top w:val="nil"/>
              <w:left w:val="nil"/>
              <w:bottom w:val="single" w:sz="8" w:space="0" w:color="auto"/>
              <w:right w:val="nil"/>
            </w:tcBorders>
            <w:shd w:val="clear" w:color="auto" w:fill="auto"/>
            <w:vAlign w:val="bottom"/>
          </w:tcPr>
          <w:p w14:paraId="718A1EC3"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Apoyo a la participación de interesados </w:t>
            </w:r>
          </w:p>
        </w:tc>
        <w:tc>
          <w:tcPr>
            <w:tcW w:w="3260" w:type="dxa"/>
            <w:tcBorders>
              <w:top w:val="nil"/>
              <w:left w:val="nil"/>
              <w:bottom w:val="single" w:sz="8" w:space="0" w:color="auto"/>
              <w:right w:val="nil"/>
            </w:tcBorders>
            <w:shd w:val="clear" w:color="auto" w:fill="auto"/>
            <w:noWrap/>
            <w:vAlign w:val="bottom"/>
          </w:tcPr>
          <w:p w14:paraId="5ACB0C62" w14:textId="77777777" w:rsidR="00EC597C" w:rsidRPr="001D68AD" w:rsidRDefault="00EC597C" w:rsidP="004165D4">
            <w:pPr>
              <w:spacing w:before="20" w:after="20"/>
              <w:rPr>
                <w:color w:val="000000"/>
                <w:sz w:val="18"/>
                <w:szCs w:val="18"/>
                <w:lang w:val="es-ES"/>
              </w:rPr>
            </w:pPr>
          </w:p>
        </w:tc>
        <w:tc>
          <w:tcPr>
            <w:tcW w:w="1418" w:type="dxa"/>
            <w:tcBorders>
              <w:top w:val="nil"/>
              <w:left w:val="nil"/>
              <w:bottom w:val="single" w:sz="8" w:space="0" w:color="auto"/>
              <w:right w:val="nil"/>
            </w:tcBorders>
            <w:shd w:val="clear" w:color="auto" w:fill="auto"/>
            <w:noWrap/>
            <w:vAlign w:val="bottom"/>
          </w:tcPr>
          <w:p w14:paraId="3AA6FB05" w14:textId="77777777" w:rsidR="00EC597C" w:rsidRPr="001D68AD" w:rsidRDefault="00EC597C" w:rsidP="004165D4">
            <w:pPr>
              <w:spacing w:before="20" w:after="20"/>
              <w:jc w:val="right"/>
              <w:rPr>
                <w:color w:val="000000"/>
                <w:sz w:val="18"/>
                <w:szCs w:val="18"/>
                <w:lang w:val="es-ES"/>
              </w:rPr>
            </w:pPr>
            <w:r w:rsidRPr="001D68AD">
              <w:rPr>
                <w:sz w:val="18"/>
                <w:szCs w:val="18"/>
                <w:lang w:val="es-ES"/>
              </w:rPr>
              <w:t>75 000</w:t>
            </w:r>
          </w:p>
        </w:tc>
      </w:tr>
      <w:tr w:rsidR="00EC597C" w:rsidRPr="00FB57BA" w14:paraId="379B4CA3" w14:textId="77777777" w:rsidTr="004165D4">
        <w:trPr>
          <w:trHeight w:val="20"/>
          <w:jc w:val="right"/>
        </w:trPr>
        <w:tc>
          <w:tcPr>
            <w:tcW w:w="2977" w:type="dxa"/>
            <w:tcBorders>
              <w:top w:val="single" w:sz="8" w:space="0" w:color="auto"/>
              <w:left w:val="nil"/>
              <w:bottom w:val="single" w:sz="4" w:space="0" w:color="auto"/>
              <w:right w:val="nil"/>
            </w:tcBorders>
            <w:shd w:val="clear" w:color="auto" w:fill="auto"/>
            <w:vAlign w:val="bottom"/>
            <w:hideMark/>
          </w:tcPr>
          <w:p w14:paraId="0DC9401C" w14:textId="77777777" w:rsidR="00EC597C" w:rsidRPr="001D68AD" w:rsidRDefault="00EC597C" w:rsidP="004165D4">
            <w:pPr>
              <w:spacing w:before="20" w:after="20"/>
              <w:rPr>
                <w:b/>
                <w:bCs/>
                <w:color w:val="000000"/>
                <w:sz w:val="18"/>
                <w:szCs w:val="18"/>
                <w:lang w:val="es-ES"/>
              </w:rPr>
            </w:pPr>
            <w:r w:rsidRPr="001D68AD">
              <w:rPr>
                <w:b/>
                <w:bCs/>
                <w:sz w:val="18"/>
                <w:szCs w:val="18"/>
                <w:lang w:val="es-ES"/>
              </w:rPr>
              <w:t>Total parcial 1)</w:t>
            </w:r>
          </w:p>
        </w:tc>
        <w:tc>
          <w:tcPr>
            <w:tcW w:w="4853" w:type="dxa"/>
            <w:tcBorders>
              <w:top w:val="single" w:sz="8" w:space="0" w:color="auto"/>
              <w:left w:val="nil"/>
              <w:bottom w:val="single" w:sz="4" w:space="0" w:color="auto"/>
              <w:right w:val="nil"/>
            </w:tcBorders>
            <w:shd w:val="clear" w:color="auto" w:fill="auto"/>
            <w:vAlign w:val="bottom"/>
            <w:hideMark/>
          </w:tcPr>
          <w:p w14:paraId="7CAD3933" w14:textId="77777777" w:rsidR="00EC597C" w:rsidRPr="001D68AD" w:rsidRDefault="00EC597C" w:rsidP="004165D4">
            <w:pPr>
              <w:spacing w:before="20" w:after="20"/>
              <w:rPr>
                <w:i/>
                <w:iCs/>
                <w:color w:val="000000"/>
                <w:sz w:val="18"/>
                <w:szCs w:val="18"/>
                <w:lang w:val="es-ES"/>
              </w:rPr>
            </w:pPr>
            <w:r w:rsidRPr="001D68AD">
              <w:rPr>
                <w:i/>
                <w:iCs/>
                <w:color w:val="000000"/>
                <w:sz w:val="18"/>
                <w:szCs w:val="18"/>
                <w:lang w:val="es-ES"/>
              </w:rPr>
              <w:t> </w:t>
            </w:r>
          </w:p>
        </w:tc>
        <w:tc>
          <w:tcPr>
            <w:tcW w:w="3260" w:type="dxa"/>
            <w:tcBorders>
              <w:top w:val="single" w:sz="8" w:space="0" w:color="auto"/>
              <w:left w:val="nil"/>
              <w:bottom w:val="single" w:sz="4" w:space="0" w:color="auto"/>
              <w:right w:val="nil"/>
            </w:tcBorders>
            <w:shd w:val="clear" w:color="auto" w:fill="auto"/>
            <w:vAlign w:val="bottom"/>
            <w:hideMark/>
          </w:tcPr>
          <w:p w14:paraId="1C78613A" w14:textId="77777777" w:rsidR="00EC597C" w:rsidRPr="001D68AD" w:rsidRDefault="00EC597C" w:rsidP="004165D4">
            <w:pPr>
              <w:spacing w:before="20" w:after="20"/>
              <w:rPr>
                <w:i/>
                <w:iCs/>
                <w:color w:val="000000"/>
                <w:sz w:val="18"/>
                <w:szCs w:val="18"/>
                <w:lang w:val="es-ES"/>
              </w:rPr>
            </w:pPr>
            <w:r w:rsidRPr="001D68AD">
              <w:rPr>
                <w:i/>
                <w:iCs/>
                <w:color w:val="000000"/>
                <w:sz w:val="18"/>
                <w:szCs w:val="18"/>
                <w:lang w:val="es-ES"/>
              </w:rPr>
              <w:t> </w:t>
            </w:r>
          </w:p>
        </w:tc>
        <w:tc>
          <w:tcPr>
            <w:tcW w:w="1418" w:type="dxa"/>
            <w:tcBorders>
              <w:top w:val="single" w:sz="8" w:space="0" w:color="auto"/>
              <w:left w:val="nil"/>
              <w:bottom w:val="single" w:sz="4" w:space="0" w:color="auto"/>
              <w:right w:val="nil"/>
            </w:tcBorders>
            <w:shd w:val="clear" w:color="auto" w:fill="auto"/>
            <w:vAlign w:val="bottom"/>
            <w:hideMark/>
          </w:tcPr>
          <w:p w14:paraId="51369FBF" w14:textId="77777777" w:rsidR="00EC597C" w:rsidRPr="001D68AD" w:rsidRDefault="00EC597C" w:rsidP="004165D4">
            <w:pPr>
              <w:spacing w:before="20" w:after="20"/>
              <w:jc w:val="right"/>
              <w:rPr>
                <w:b/>
                <w:bCs/>
                <w:color w:val="000000"/>
                <w:sz w:val="18"/>
                <w:szCs w:val="18"/>
                <w:lang w:val="es-ES"/>
              </w:rPr>
            </w:pPr>
            <w:r w:rsidRPr="001D68AD">
              <w:rPr>
                <w:b/>
                <w:bCs/>
                <w:sz w:val="18"/>
                <w:szCs w:val="18"/>
                <w:lang w:val="es-ES"/>
              </w:rPr>
              <w:t>2 434 760</w:t>
            </w:r>
          </w:p>
        </w:tc>
      </w:tr>
      <w:tr w:rsidR="00EC597C" w:rsidRPr="00A70D26" w14:paraId="3B240DDD" w14:textId="77777777" w:rsidTr="004165D4">
        <w:trPr>
          <w:trHeight w:val="20"/>
          <w:jc w:val="right"/>
        </w:trPr>
        <w:tc>
          <w:tcPr>
            <w:tcW w:w="7830" w:type="dxa"/>
            <w:gridSpan w:val="2"/>
            <w:tcBorders>
              <w:top w:val="single" w:sz="4" w:space="0" w:color="auto"/>
              <w:left w:val="nil"/>
              <w:bottom w:val="single" w:sz="4" w:space="0" w:color="auto"/>
              <w:right w:val="nil"/>
            </w:tcBorders>
            <w:shd w:val="clear" w:color="auto" w:fill="auto"/>
            <w:vAlign w:val="bottom"/>
            <w:hideMark/>
          </w:tcPr>
          <w:p w14:paraId="5BD7D26B" w14:textId="77777777" w:rsidR="00EC597C" w:rsidRPr="001D68AD" w:rsidRDefault="00EC597C" w:rsidP="004165D4">
            <w:pPr>
              <w:keepNext/>
              <w:spacing w:before="20" w:after="20"/>
              <w:rPr>
                <w:b/>
                <w:bCs/>
                <w:color w:val="000000"/>
                <w:sz w:val="18"/>
                <w:szCs w:val="18"/>
                <w:lang w:val="es-ES"/>
              </w:rPr>
            </w:pPr>
            <w:r w:rsidRPr="001D68AD">
              <w:rPr>
                <w:b/>
                <w:bCs/>
                <w:sz w:val="18"/>
                <w:szCs w:val="18"/>
                <w:lang w:val="es-ES"/>
              </w:rPr>
              <w:t>2. Contribuciones en especie en apoyo del programa de trabajo aprobado</w:t>
            </w:r>
          </w:p>
        </w:tc>
        <w:tc>
          <w:tcPr>
            <w:tcW w:w="3260" w:type="dxa"/>
            <w:tcBorders>
              <w:top w:val="single" w:sz="4" w:space="0" w:color="auto"/>
              <w:left w:val="nil"/>
              <w:bottom w:val="single" w:sz="4" w:space="0" w:color="auto"/>
              <w:right w:val="nil"/>
            </w:tcBorders>
            <w:shd w:val="clear" w:color="auto" w:fill="auto"/>
            <w:vAlign w:val="bottom"/>
            <w:hideMark/>
          </w:tcPr>
          <w:p w14:paraId="01B03E79" w14:textId="77777777" w:rsidR="00EC597C" w:rsidRPr="001D68AD" w:rsidRDefault="00EC597C" w:rsidP="004165D4">
            <w:pPr>
              <w:keepNext/>
              <w:spacing w:before="20" w:after="20"/>
              <w:rPr>
                <w:b/>
                <w:bCs/>
                <w:color w:val="000000"/>
                <w:sz w:val="18"/>
                <w:szCs w:val="18"/>
                <w:lang w:val="es-ES"/>
              </w:rPr>
            </w:pPr>
          </w:p>
        </w:tc>
        <w:tc>
          <w:tcPr>
            <w:tcW w:w="1418" w:type="dxa"/>
            <w:tcBorders>
              <w:top w:val="single" w:sz="4" w:space="0" w:color="auto"/>
              <w:left w:val="nil"/>
              <w:bottom w:val="single" w:sz="4" w:space="0" w:color="auto"/>
              <w:right w:val="nil"/>
            </w:tcBorders>
            <w:shd w:val="clear" w:color="auto" w:fill="auto"/>
            <w:vAlign w:val="bottom"/>
            <w:hideMark/>
          </w:tcPr>
          <w:p w14:paraId="61595523" w14:textId="77777777" w:rsidR="00EC597C" w:rsidRPr="001D68AD" w:rsidRDefault="00EC597C" w:rsidP="004165D4">
            <w:pPr>
              <w:keepNext/>
              <w:spacing w:before="20" w:after="20"/>
              <w:rPr>
                <w:sz w:val="18"/>
                <w:szCs w:val="18"/>
                <w:lang w:val="es-ES"/>
              </w:rPr>
            </w:pPr>
          </w:p>
        </w:tc>
      </w:tr>
      <w:tr w:rsidR="00EC597C" w:rsidRPr="00FB57BA" w14:paraId="149F47F0" w14:textId="77777777" w:rsidTr="004165D4">
        <w:trPr>
          <w:trHeight w:val="20"/>
          <w:jc w:val="right"/>
        </w:trPr>
        <w:tc>
          <w:tcPr>
            <w:tcW w:w="2977" w:type="dxa"/>
            <w:tcBorders>
              <w:top w:val="single" w:sz="4" w:space="0" w:color="auto"/>
              <w:left w:val="nil"/>
              <w:bottom w:val="nil"/>
              <w:right w:val="nil"/>
            </w:tcBorders>
            <w:shd w:val="clear" w:color="auto" w:fill="auto"/>
            <w:vAlign w:val="bottom"/>
            <w:hideMark/>
          </w:tcPr>
          <w:p w14:paraId="7134A236" w14:textId="77777777" w:rsidR="00EC597C" w:rsidRPr="001D68AD" w:rsidRDefault="00EC597C" w:rsidP="004165D4">
            <w:pPr>
              <w:spacing w:before="20" w:after="20"/>
              <w:rPr>
                <w:sz w:val="18"/>
                <w:szCs w:val="18"/>
                <w:lang w:val="es-ES"/>
              </w:rPr>
            </w:pPr>
            <w:r w:rsidRPr="001D68AD">
              <w:rPr>
                <w:sz w:val="18"/>
                <w:szCs w:val="18"/>
                <w:lang w:val="es-ES"/>
              </w:rPr>
              <w:t>Centro Helmholtz para la Investigación Ambiental (UfZ) (Alemania)</w:t>
            </w:r>
          </w:p>
        </w:tc>
        <w:tc>
          <w:tcPr>
            <w:tcW w:w="4853" w:type="dxa"/>
            <w:tcBorders>
              <w:top w:val="single" w:sz="4" w:space="0" w:color="auto"/>
              <w:left w:val="nil"/>
              <w:bottom w:val="nil"/>
              <w:right w:val="nil"/>
            </w:tcBorders>
            <w:shd w:val="clear" w:color="auto" w:fill="auto"/>
            <w:vAlign w:val="bottom"/>
            <w:hideMark/>
          </w:tcPr>
          <w:p w14:paraId="0B3FE409" w14:textId="77777777" w:rsidR="00EC597C" w:rsidRPr="001D68AD" w:rsidRDefault="00EC597C" w:rsidP="004165D4">
            <w:pPr>
              <w:spacing w:before="20" w:after="20"/>
              <w:rPr>
                <w:sz w:val="18"/>
                <w:szCs w:val="18"/>
                <w:lang w:val="es-ES"/>
              </w:rPr>
            </w:pPr>
            <w:r w:rsidRPr="001D68AD">
              <w:rPr>
                <w:sz w:val="18"/>
                <w:szCs w:val="18"/>
                <w:lang w:val="es-ES"/>
              </w:rPr>
              <w:t>Evaluación mundial de la diversidad biológica y los servicios de los ecosistemas</w:t>
            </w:r>
          </w:p>
          <w:p w14:paraId="2D1BEED5" w14:textId="77777777" w:rsidR="00EC597C" w:rsidRPr="001D68AD" w:rsidRDefault="00EC597C" w:rsidP="004165D4">
            <w:pPr>
              <w:spacing w:before="20" w:after="20"/>
              <w:ind w:left="486"/>
              <w:rPr>
                <w:sz w:val="18"/>
                <w:szCs w:val="18"/>
                <w:lang w:val="es-ES"/>
              </w:rPr>
            </w:pPr>
            <w:r w:rsidRPr="001D68AD">
              <w:rPr>
                <w:sz w:val="18"/>
                <w:szCs w:val="18"/>
                <w:lang w:val="es-ES"/>
              </w:rPr>
              <w:t xml:space="preserve">Talleres de diálogo sobre conocimientos indígenas y locales del Ártico </w:t>
            </w:r>
          </w:p>
          <w:p w14:paraId="23A638BF" w14:textId="77777777" w:rsidR="00EC597C" w:rsidRPr="001D68AD" w:rsidRDefault="00EC597C" w:rsidP="004165D4">
            <w:pPr>
              <w:spacing w:before="20" w:after="20"/>
              <w:ind w:left="486"/>
              <w:rPr>
                <w:color w:val="000000"/>
                <w:sz w:val="18"/>
                <w:szCs w:val="18"/>
                <w:lang w:val="es-ES"/>
              </w:rPr>
            </w:pPr>
            <w:r w:rsidRPr="001D68AD">
              <w:rPr>
                <w:sz w:val="18"/>
                <w:szCs w:val="18"/>
                <w:lang w:val="es-ES"/>
              </w:rPr>
              <w:t>Reunión de expertos para el capítulo 1</w:t>
            </w:r>
          </w:p>
          <w:p w14:paraId="3ADBC949" w14:textId="77777777" w:rsidR="00EC597C" w:rsidRPr="001D68AD" w:rsidRDefault="00EC597C" w:rsidP="004165D4">
            <w:pPr>
              <w:spacing w:before="20" w:after="20"/>
              <w:ind w:left="486"/>
              <w:rPr>
                <w:color w:val="000000"/>
                <w:sz w:val="18"/>
                <w:szCs w:val="18"/>
                <w:lang w:val="es-ES"/>
              </w:rPr>
            </w:pPr>
            <w:r w:rsidRPr="001D68AD">
              <w:rPr>
                <w:sz w:val="18"/>
                <w:szCs w:val="18"/>
                <w:lang w:val="es-ES"/>
              </w:rPr>
              <w:t>Tercera reunión de autores</w:t>
            </w:r>
          </w:p>
          <w:p w14:paraId="1CC5BD74" w14:textId="77777777" w:rsidR="00EC597C" w:rsidRPr="001D68AD" w:rsidRDefault="00EC597C" w:rsidP="004165D4">
            <w:pPr>
              <w:spacing w:before="20" w:after="20"/>
              <w:ind w:left="486"/>
              <w:rPr>
                <w:sz w:val="18"/>
                <w:szCs w:val="18"/>
                <w:lang w:val="es-ES"/>
              </w:rPr>
            </w:pPr>
            <w:r w:rsidRPr="001D68AD">
              <w:rPr>
                <w:sz w:val="18"/>
                <w:szCs w:val="18"/>
                <w:lang w:val="es-ES"/>
              </w:rPr>
              <w:t>Reunión de los autores del resumen para los encargados de la formulación de políticas</w:t>
            </w:r>
          </w:p>
        </w:tc>
        <w:tc>
          <w:tcPr>
            <w:tcW w:w="3260" w:type="dxa"/>
            <w:tcBorders>
              <w:top w:val="single" w:sz="4" w:space="0" w:color="auto"/>
              <w:left w:val="nil"/>
              <w:bottom w:val="nil"/>
              <w:right w:val="nil"/>
            </w:tcBorders>
            <w:shd w:val="clear" w:color="auto" w:fill="auto"/>
            <w:vAlign w:val="bottom"/>
            <w:hideMark/>
          </w:tcPr>
          <w:p w14:paraId="6901CD00" w14:textId="77777777" w:rsidR="00EC597C" w:rsidRPr="001D68AD" w:rsidRDefault="00EC597C" w:rsidP="004165D4">
            <w:pPr>
              <w:spacing w:before="20" w:after="20"/>
              <w:rPr>
                <w:sz w:val="18"/>
                <w:szCs w:val="18"/>
                <w:lang w:val="es-ES"/>
              </w:rPr>
            </w:pPr>
            <w:r w:rsidRPr="001D68AD">
              <w:rPr>
                <w:sz w:val="18"/>
                <w:szCs w:val="18"/>
                <w:lang w:val="es-ES"/>
              </w:rPr>
              <w:t xml:space="preserve">Apoyo a los participantes </w:t>
            </w:r>
          </w:p>
        </w:tc>
        <w:tc>
          <w:tcPr>
            <w:tcW w:w="1418" w:type="dxa"/>
            <w:tcBorders>
              <w:top w:val="single" w:sz="4" w:space="0" w:color="auto"/>
              <w:left w:val="nil"/>
              <w:bottom w:val="nil"/>
              <w:right w:val="nil"/>
            </w:tcBorders>
            <w:shd w:val="clear" w:color="auto" w:fill="auto"/>
            <w:noWrap/>
            <w:vAlign w:val="bottom"/>
            <w:hideMark/>
          </w:tcPr>
          <w:p w14:paraId="05226C3E" w14:textId="77777777" w:rsidR="00EC597C" w:rsidRPr="001D68AD" w:rsidRDefault="00EC597C" w:rsidP="004165D4">
            <w:pPr>
              <w:spacing w:before="20" w:after="20"/>
              <w:jc w:val="right"/>
              <w:rPr>
                <w:sz w:val="18"/>
                <w:szCs w:val="18"/>
                <w:lang w:val="es-ES"/>
              </w:rPr>
            </w:pPr>
            <w:r w:rsidRPr="001D68AD">
              <w:rPr>
                <w:sz w:val="18"/>
                <w:szCs w:val="18"/>
                <w:lang w:val="es-ES"/>
              </w:rPr>
              <w:t xml:space="preserve">11 500 </w:t>
            </w:r>
          </w:p>
        </w:tc>
      </w:tr>
      <w:tr w:rsidR="00EC597C" w:rsidRPr="00FB57BA" w14:paraId="3DE23382" w14:textId="77777777" w:rsidTr="004165D4">
        <w:trPr>
          <w:trHeight w:val="20"/>
          <w:jc w:val="right"/>
        </w:trPr>
        <w:tc>
          <w:tcPr>
            <w:tcW w:w="2977" w:type="dxa"/>
            <w:tcBorders>
              <w:top w:val="nil"/>
              <w:left w:val="nil"/>
              <w:bottom w:val="nil"/>
              <w:right w:val="nil"/>
            </w:tcBorders>
            <w:shd w:val="clear" w:color="auto" w:fill="auto"/>
            <w:vAlign w:val="bottom"/>
          </w:tcPr>
          <w:p w14:paraId="3D978B9E" w14:textId="77777777" w:rsidR="00EC597C" w:rsidRPr="001D68AD" w:rsidRDefault="00EC597C" w:rsidP="004165D4">
            <w:pPr>
              <w:spacing w:before="20" w:after="20"/>
              <w:rPr>
                <w:sz w:val="18"/>
                <w:szCs w:val="18"/>
                <w:lang w:val="es-ES"/>
              </w:rPr>
            </w:pPr>
            <w:r w:rsidRPr="001D68AD">
              <w:rPr>
                <w:sz w:val="18"/>
                <w:szCs w:val="18"/>
                <w:lang w:val="es-ES"/>
              </w:rPr>
              <w:t>Organismo Noruego del Medio Ambiente</w:t>
            </w:r>
          </w:p>
        </w:tc>
        <w:tc>
          <w:tcPr>
            <w:tcW w:w="4853" w:type="dxa"/>
            <w:tcBorders>
              <w:top w:val="nil"/>
              <w:left w:val="nil"/>
              <w:bottom w:val="nil"/>
              <w:right w:val="nil"/>
            </w:tcBorders>
            <w:shd w:val="clear" w:color="auto" w:fill="auto"/>
            <w:vAlign w:val="bottom"/>
          </w:tcPr>
          <w:p w14:paraId="79D40689" w14:textId="77777777" w:rsidR="00EC597C" w:rsidRPr="001D68AD" w:rsidRDefault="00EC597C" w:rsidP="004165D4">
            <w:pPr>
              <w:spacing w:before="20" w:after="20"/>
              <w:rPr>
                <w:color w:val="000000"/>
                <w:sz w:val="18"/>
                <w:szCs w:val="18"/>
                <w:lang w:val="es-ES"/>
              </w:rPr>
            </w:pPr>
            <w:r w:rsidRPr="001D68AD">
              <w:rPr>
                <w:sz w:val="18"/>
                <w:szCs w:val="18"/>
                <w:lang w:val="es-ES"/>
              </w:rPr>
              <w:t>Evaluación mundial de la diversidad biológica y los servicios de los ecosistemas</w:t>
            </w:r>
          </w:p>
          <w:p w14:paraId="560BA350" w14:textId="77777777" w:rsidR="00EC597C" w:rsidRPr="001D68AD" w:rsidRDefault="00EC597C" w:rsidP="004165D4">
            <w:pPr>
              <w:spacing w:before="20" w:after="20"/>
              <w:ind w:left="1026" w:hanging="576"/>
              <w:rPr>
                <w:color w:val="000000"/>
                <w:sz w:val="18"/>
                <w:szCs w:val="18"/>
                <w:lang w:val="es-ES"/>
              </w:rPr>
            </w:pPr>
            <w:r w:rsidRPr="001D68AD">
              <w:rPr>
                <w:sz w:val="18"/>
                <w:szCs w:val="18"/>
                <w:lang w:val="es-ES"/>
              </w:rPr>
              <w:t xml:space="preserve">Reunión de expertos para el capítulo 2 </w:t>
            </w:r>
          </w:p>
          <w:p w14:paraId="1785237C" w14:textId="77777777" w:rsidR="00EC597C" w:rsidRPr="001D68AD" w:rsidRDefault="00EC597C" w:rsidP="004165D4">
            <w:pPr>
              <w:spacing w:before="20" w:after="20"/>
              <w:ind w:left="1026" w:hanging="576"/>
              <w:rPr>
                <w:sz w:val="18"/>
                <w:szCs w:val="18"/>
                <w:lang w:val="es-ES"/>
              </w:rPr>
            </w:pPr>
            <w:r w:rsidRPr="001D68AD">
              <w:rPr>
                <w:sz w:val="18"/>
                <w:szCs w:val="18"/>
                <w:lang w:val="es-ES"/>
              </w:rPr>
              <w:t>Reunión de los autores del resumen para los encargados de la formulación de políticas</w:t>
            </w:r>
          </w:p>
        </w:tc>
        <w:tc>
          <w:tcPr>
            <w:tcW w:w="3260" w:type="dxa"/>
            <w:tcBorders>
              <w:top w:val="nil"/>
              <w:left w:val="nil"/>
              <w:bottom w:val="nil"/>
              <w:right w:val="nil"/>
            </w:tcBorders>
            <w:shd w:val="clear" w:color="auto" w:fill="auto"/>
            <w:vAlign w:val="bottom"/>
          </w:tcPr>
          <w:p w14:paraId="69AF0357" w14:textId="77777777" w:rsidR="00EC597C" w:rsidRPr="001D68AD" w:rsidRDefault="00EC597C" w:rsidP="004165D4">
            <w:pPr>
              <w:spacing w:before="20" w:after="20"/>
              <w:rPr>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7A2022C1" w14:textId="77777777" w:rsidR="00EC597C" w:rsidRPr="001D68AD" w:rsidRDefault="00EC597C" w:rsidP="004165D4">
            <w:pPr>
              <w:spacing w:before="20" w:after="20"/>
              <w:jc w:val="right"/>
              <w:rPr>
                <w:sz w:val="18"/>
                <w:szCs w:val="18"/>
                <w:lang w:val="es-ES"/>
              </w:rPr>
            </w:pPr>
            <w:r w:rsidRPr="001D68AD">
              <w:rPr>
                <w:sz w:val="18"/>
                <w:szCs w:val="18"/>
                <w:lang w:val="es-ES"/>
              </w:rPr>
              <w:t>58 500</w:t>
            </w:r>
          </w:p>
        </w:tc>
      </w:tr>
      <w:tr w:rsidR="00EC597C" w:rsidRPr="00FB57BA" w14:paraId="3344F07A" w14:textId="77777777" w:rsidTr="004165D4">
        <w:trPr>
          <w:trHeight w:val="20"/>
          <w:jc w:val="right"/>
        </w:trPr>
        <w:tc>
          <w:tcPr>
            <w:tcW w:w="2977" w:type="dxa"/>
            <w:tcBorders>
              <w:top w:val="nil"/>
              <w:left w:val="nil"/>
              <w:bottom w:val="nil"/>
              <w:right w:val="nil"/>
            </w:tcBorders>
            <w:shd w:val="clear" w:color="auto" w:fill="auto"/>
            <w:vAlign w:val="bottom"/>
          </w:tcPr>
          <w:p w14:paraId="29DEE38F" w14:textId="77777777" w:rsidR="00EC597C" w:rsidRPr="001D68AD" w:rsidRDefault="00EC597C" w:rsidP="004165D4">
            <w:pPr>
              <w:spacing w:before="20" w:after="20"/>
              <w:rPr>
                <w:color w:val="000000"/>
                <w:sz w:val="18"/>
                <w:szCs w:val="18"/>
                <w:lang w:val="es-ES"/>
              </w:rPr>
            </w:pPr>
            <w:r w:rsidRPr="001D68AD">
              <w:rPr>
                <w:sz w:val="18"/>
                <w:szCs w:val="18"/>
                <w:lang w:val="es-ES"/>
              </w:rPr>
              <w:t>Organismo Noruego del Medio Ambiente</w:t>
            </w:r>
          </w:p>
        </w:tc>
        <w:tc>
          <w:tcPr>
            <w:tcW w:w="4853" w:type="dxa"/>
            <w:tcBorders>
              <w:top w:val="nil"/>
              <w:left w:val="nil"/>
              <w:bottom w:val="nil"/>
              <w:right w:val="nil"/>
            </w:tcBorders>
            <w:shd w:val="clear" w:color="auto" w:fill="auto"/>
            <w:vAlign w:val="bottom"/>
          </w:tcPr>
          <w:p w14:paraId="66CCBCEA" w14:textId="77777777" w:rsidR="00EC597C" w:rsidRPr="001D68AD" w:rsidRDefault="00EC597C" w:rsidP="004165D4">
            <w:pPr>
              <w:spacing w:before="20" w:after="20"/>
              <w:rPr>
                <w:color w:val="000000"/>
                <w:sz w:val="18"/>
                <w:szCs w:val="18"/>
                <w:lang w:val="es-ES"/>
              </w:rPr>
            </w:pPr>
            <w:r w:rsidRPr="001D68AD">
              <w:rPr>
                <w:sz w:val="18"/>
                <w:szCs w:val="18"/>
                <w:lang w:val="es-ES"/>
              </w:rPr>
              <w:t>Consulta de coordinadores nacionales de la IPBES</w:t>
            </w:r>
          </w:p>
        </w:tc>
        <w:tc>
          <w:tcPr>
            <w:tcW w:w="3260" w:type="dxa"/>
            <w:tcBorders>
              <w:top w:val="nil"/>
              <w:left w:val="nil"/>
              <w:bottom w:val="nil"/>
              <w:right w:val="nil"/>
            </w:tcBorders>
            <w:shd w:val="clear" w:color="auto" w:fill="auto"/>
            <w:vAlign w:val="bottom"/>
          </w:tcPr>
          <w:p w14:paraId="57784049"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3B472436" w14:textId="77777777" w:rsidR="00EC597C" w:rsidRPr="001D68AD" w:rsidRDefault="00EC597C" w:rsidP="004165D4">
            <w:pPr>
              <w:spacing w:before="20" w:after="20"/>
              <w:jc w:val="right"/>
              <w:rPr>
                <w:color w:val="000000"/>
                <w:sz w:val="18"/>
                <w:szCs w:val="18"/>
                <w:lang w:val="es-ES"/>
              </w:rPr>
            </w:pPr>
            <w:r w:rsidRPr="001D68AD">
              <w:rPr>
                <w:sz w:val="18"/>
                <w:szCs w:val="18"/>
                <w:lang w:val="es-ES"/>
              </w:rPr>
              <w:t>7 400</w:t>
            </w:r>
          </w:p>
        </w:tc>
      </w:tr>
      <w:tr w:rsidR="00EC597C" w:rsidRPr="00FB57BA" w14:paraId="2D372A69" w14:textId="77777777" w:rsidTr="004165D4">
        <w:trPr>
          <w:trHeight w:val="20"/>
          <w:jc w:val="right"/>
        </w:trPr>
        <w:tc>
          <w:tcPr>
            <w:tcW w:w="2977" w:type="dxa"/>
            <w:tcBorders>
              <w:top w:val="nil"/>
              <w:left w:val="nil"/>
              <w:bottom w:val="nil"/>
              <w:right w:val="nil"/>
            </w:tcBorders>
            <w:shd w:val="clear" w:color="auto" w:fill="auto"/>
            <w:vAlign w:val="bottom"/>
          </w:tcPr>
          <w:p w14:paraId="76CA4F62" w14:textId="77777777" w:rsidR="00EC597C" w:rsidRPr="001D68AD" w:rsidRDefault="00EC597C" w:rsidP="004165D4">
            <w:pPr>
              <w:spacing w:before="20" w:after="20"/>
              <w:rPr>
                <w:color w:val="000000"/>
                <w:sz w:val="18"/>
                <w:szCs w:val="18"/>
                <w:lang w:val="es-ES"/>
              </w:rPr>
            </w:pPr>
            <w:r w:rsidRPr="001D68AD">
              <w:rPr>
                <w:sz w:val="18"/>
                <w:szCs w:val="18"/>
                <w:lang w:val="es-ES"/>
              </w:rPr>
              <w:t>Organismo Noruego del Medio Ambiente</w:t>
            </w:r>
          </w:p>
        </w:tc>
        <w:tc>
          <w:tcPr>
            <w:tcW w:w="4853" w:type="dxa"/>
            <w:tcBorders>
              <w:top w:val="nil"/>
              <w:left w:val="nil"/>
              <w:bottom w:val="nil"/>
              <w:right w:val="nil"/>
            </w:tcBorders>
            <w:shd w:val="clear" w:color="auto" w:fill="auto"/>
            <w:vAlign w:val="bottom"/>
          </w:tcPr>
          <w:p w14:paraId="4A54655A" w14:textId="77777777" w:rsidR="00EC597C" w:rsidRPr="001D68AD" w:rsidRDefault="00EC597C" w:rsidP="004165D4">
            <w:pPr>
              <w:spacing w:before="20" w:after="20"/>
              <w:rPr>
                <w:color w:val="000000"/>
                <w:sz w:val="18"/>
                <w:szCs w:val="18"/>
                <w:lang w:val="es-ES"/>
              </w:rPr>
            </w:pPr>
            <w:r w:rsidRPr="001D68AD">
              <w:rPr>
                <w:sz w:val="18"/>
                <w:szCs w:val="18"/>
                <w:lang w:val="es-ES"/>
              </w:rPr>
              <w:t>Taller de becarios de la IPBES en el sexto período de sesiones del Plenario</w:t>
            </w:r>
          </w:p>
        </w:tc>
        <w:tc>
          <w:tcPr>
            <w:tcW w:w="3260" w:type="dxa"/>
            <w:tcBorders>
              <w:top w:val="nil"/>
              <w:left w:val="nil"/>
              <w:bottom w:val="nil"/>
              <w:right w:val="nil"/>
            </w:tcBorders>
            <w:shd w:val="clear" w:color="auto" w:fill="auto"/>
            <w:vAlign w:val="bottom"/>
          </w:tcPr>
          <w:p w14:paraId="22C10630"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621726C4" w14:textId="77777777" w:rsidR="00EC597C" w:rsidRPr="001D68AD" w:rsidRDefault="00EC597C" w:rsidP="004165D4">
            <w:pPr>
              <w:spacing w:before="20" w:after="20"/>
              <w:jc w:val="right"/>
              <w:rPr>
                <w:color w:val="000000"/>
                <w:sz w:val="18"/>
                <w:szCs w:val="18"/>
                <w:lang w:val="es-ES"/>
              </w:rPr>
            </w:pPr>
            <w:r w:rsidRPr="001D68AD">
              <w:rPr>
                <w:sz w:val="18"/>
                <w:szCs w:val="18"/>
                <w:lang w:val="es-ES"/>
              </w:rPr>
              <w:t>9 200</w:t>
            </w:r>
          </w:p>
        </w:tc>
      </w:tr>
      <w:tr w:rsidR="00EC597C" w:rsidRPr="00FB57BA" w14:paraId="337EEA08" w14:textId="77777777" w:rsidTr="004165D4">
        <w:trPr>
          <w:trHeight w:val="20"/>
          <w:jc w:val="right"/>
        </w:trPr>
        <w:tc>
          <w:tcPr>
            <w:tcW w:w="2977" w:type="dxa"/>
            <w:tcBorders>
              <w:top w:val="nil"/>
              <w:left w:val="nil"/>
              <w:bottom w:val="nil"/>
              <w:right w:val="nil"/>
            </w:tcBorders>
            <w:shd w:val="clear" w:color="auto" w:fill="auto"/>
            <w:vAlign w:val="bottom"/>
            <w:hideMark/>
          </w:tcPr>
          <w:p w14:paraId="3862C5A0" w14:textId="77777777" w:rsidR="00EC597C" w:rsidRPr="001D68AD" w:rsidRDefault="00EC597C" w:rsidP="004165D4">
            <w:pPr>
              <w:spacing w:before="20" w:after="20"/>
              <w:rPr>
                <w:color w:val="000000"/>
                <w:sz w:val="18"/>
                <w:szCs w:val="18"/>
                <w:lang w:val="es-ES"/>
              </w:rPr>
            </w:pPr>
            <w:r w:rsidRPr="001D68AD">
              <w:rPr>
                <w:sz w:val="18"/>
                <w:szCs w:val="18"/>
                <w:lang w:val="es-ES"/>
              </w:rPr>
              <w:t>Ministerio de Relaciones Exteriores y Ministerio de Medio Ambiente (Finlandia)</w:t>
            </w:r>
          </w:p>
        </w:tc>
        <w:tc>
          <w:tcPr>
            <w:tcW w:w="4853" w:type="dxa"/>
            <w:tcBorders>
              <w:top w:val="nil"/>
              <w:left w:val="nil"/>
              <w:bottom w:val="nil"/>
              <w:right w:val="nil"/>
            </w:tcBorders>
            <w:shd w:val="clear" w:color="auto" w:fill="auto"/>
            <w:vAlign w:val="bottom"/>
            <w:hideMark/>
          </w:tcPr>
          <w:p w14:paraId="40446FE7"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Seminario de diálogo de la IPBES sobre conocimientos indígenas y locales del Ártico </w:t>
            </w:r>
          </w:p>
        </w:tc>
        <w:tc>
          <w:tcPr>
            <w:tcW w:w="3260" w:type="dxa"/>
            <w:tcBorders>
              <w:top w:val="nil"/>
              <w:left w:val="nil"/>
              <w:bottom w:val="nil"/>
              <w:right w:val="nil"/>
            </w:tcBorders>
            <w:shd w:val="clear" w:color="auto" w:fill="auto"/>
            <w:vAlign w:val="bottom"/>
            <w:hideMark/>
          </w:tcPr>
          <w:p w14:paraId="1C85D686"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 y gastos logísticos</w:t>
            </w:r>
          </w:p>
        </w:tc>
        <w:tc>
          <w:tcPr>
            <w:tcW w:w="1418" w:type="dxa"/>
            <w:tcBorders>
              <w:top w:val="nil"/>
              <w:left w:val="nil"/>
              <w:bottom w:val="nil"/>
              <w:right w:val="nil"/>
            </w:tcBorders>
            <w:shd w:val="clear" w:color="auto" w:fill="auto"/>
            <w:noWrap/>
            <w:vAlign w:val="bottom"/>
            <w:hideMark/>
          </w:tcPr>
          <w:p w14:paraId="558391D8" w14:textId="77777777" w:rsidR="00EC597C" w:rsidRPr="001D68AD" w:rsidRDefault="00EC597C" w:rsidP="004165D4">
            <w:pPr>
              <w:spacing w:before="20" w:after="20"/>
              <w:jc w:val="right"/>
              <w:rPr>
                <w:sz w:val="18"/>
                <w:szCs w:val="18"/>
                <w:lang w:val="es-ES"/>
              </w:rPr>
            </w:pPr>
            <w:r w:rsidRPr="001D68AD">
              <w:rPr>
                <w:sz w:val="18"/>
                <w:szCs w:val="18"/>
                <w:lang w:val="es-ES"/>
              </w:rPr>
              <w:t xml:space="preserve">28 800 </w:t>
            </w:r>
          </w:p>
        </w:tc>
      </w:tr>
      <w:tr w:rsidR="00EC597C" w:rsidRPr="00FB57BA" w14:paraId="7618BA65" w14:textId="77777777" w:rsidTr="004165D4">
        <w:trPr>
          <w:trHeight w:val="20"/>
          <w:jc w:val="right"/>
        </w:trPr>
        <w:tc>
          <w:tcPr>
            <w:tcW w:w="2977" w:type="dxa"/>
            <w:tcBorders>
              <w:top w:val="nil"/>
              <w:left w:val="nil"/>
              <w:bottom w:val="nil"/>
              <w:right w:val="nil"/>
            </w:tcBorders>
            <w:shd w:val="clear" w:color="auto" w:fill="auto"/>
            <w:vAlign w:val="bottom"/>
            <w:hideMark/>
          </w:tcPr>
          <w:p w14:paraId="26E4F13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Universidad de Helsinki (Finlandia) </w:t>
            </w:r>
          </w:p>
        </w:tc>
        <w:tc>
          <w:tcPr>
            <w:tcW w:w="4853" w:type="dxa"/>
            <w:tcBorders>
              <w:top w:val="nil"/>
              <w:left w:val="nil"/>
              <w:bottom w:val="nil"/>
              <w:right w:val="nil"/>
            </w:tcBorders>
            <w:shd w:val="clear" w:color="auto" w:fill="auto"/>
            <w:vAlign w:val="bottom"/>
            <w:hideMark/>
          </w:tcPr>
          <w:p w14:paraId="3806FA04"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Taller de diálogo de la IPBES sobre conocimientos indígenas y locales del Ártico </w:t>
            </w:r>
          </w:p>
        </w:tc>
        <w:tc>
          <w:tcPr>
            <w:tcW w:w="3260" w:type="dxa"/>
            <w:tcBorders>
              <w:top w:val="nil"/>
              <w:left w:val="nil"/>
              <w:bottom w:val="nil"/>
              <w:right w:val="nil"/>
            </w:tcBorders>
            <w:shd w:val="clear" w:color="auto" w:fill="auto"/>
            <w:vAlign w:val="bottom"/>
            <w:hideMark/>
          </w:tcPr>
          <w:p w14:paraId="7EB22AEA"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Gastos logísticos </w:t>
            </w:r>
          </w:p>
        </w:tc>
        <w:tc>
          <w:tcPr>
            <w:tcW w:w="1418" w:type="dxa"/>
            <w:tcBorders>
              <w:top w:val="nil"/>
              <w:left w:val="nil"/>
              <w:bottom w:val="nil"/>
              <w:right w:val="nil"/>
            </w:tcBorders>
            <w:shd w:val="clear" w:color="auto" w:fill="auto"/>
            <w:noWrap/>
            <w:vAlign w:val="bottom"/>
            <w:hideMark/>
          </w:tcPr>
          <w:p w14:paraId="14254D72"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5 200 </w:t>
            </w:r>
          </w:p>
        </w:tc>
      </w:tr>
      <w:tr w:rsidR="00EC597C" w:rsidRPr="00FB57BA" w14:paraId="4C4962D8" w14:textId="77777777" w:rsidTr="004165D4">
        <w:trPr>
          <w:trHeight w:val="20"/>
          <w:jc w:val="right"/>
        </w:trPr>
        <w:tc>
          <w:tcPr>
            <w:tcW w:w="2977" w:type="dxa"/>
            <w:tcBorders>
              <w:top w:val="nil"/>
              <w:left w:val="nil"/>
              <w:bottom w:val="nil"/>
              <w:right w:val="nil"/>
            </w:tcBorders>
            <w:shd w:val="clear" w:color="auto" w:fill="auto"/>
            <w:vAlign w:val="bottom"/>
          </w:tcPr>
          <w:p w14:paraId="2DB3A66F" w14:textId="77777777" w:rsidR="00EC597C" w:rsidRPr="001D68AD" w:rsidRDefault="00EC597C" w:rsidP="004165D4">
            <w:pPr>
              <w:spacing w:before="20" w:after="20"/>
              <w:rPr>
                <w:color w:val="000000"/>
                <w:sz w:val="18"/>
                <w:szCs w:val="18"/>
                <w:lang w:val="es-ES"/>
              </w:rPr>
            </w:pPr>
            <w:r w:rsidRPr="001D68AD">
              <w:rPr>
                <w:sz w:val="18"/>
                <w:szCs w:val="18"/>
                <w:lang w:val="es-ES"/>
              </w:rPr>
              <w:t>Universidad de Minnesota (Estados Unidos)</w:t>
            </w:r>
          </w:p>
        </w:tc>
        <w:tc>
          <w:tcPr>
            <w:tcW w:w="4853" w:type="dxa"/>
            <w:tcBorders>
              <w:top w:val="nil"/>
              <w:left w:val="nil"/>
              <w:bottom w:val="nil"/>
              <w:right w:val="nil"/>
            </w:tcBorders>
            <w:shd w:val="clear" w:color="auto" w:fill="auto"/>
            <w:vAlign w:val="bottom"/>
          </w:tcPr>
          <w:p w14:paraId="6004BFF9" w14:textId="77777777" w:rsidR="00EC597C" w:rsidRPr="001D68AD" w:rsidRDefault="00EC597C" w:rsidP="004165D4">
            <w:pPr>
              <w:spacing w:before="20" w:after="20"/>
              <w:rPr>
                <w:sz w:val="18"/>
                <w:szCs w:val="18"/>
                <w:lang w:val="es-ES"/>
              </w:rPr>
            </w:pPr>
            <w:r w:rsidRPr="001D68AD">
              <w:rPr>
                <w:sz w:val="18"/>
                <w:szCs w:val="18"/>
                <w:lang w:val="es-ES"/>
              </w:rPr>
              <w:t>Reunión de expertos para el capítulo 2 de la evaluación mundial de la diversidad biológica y los servicios de los ecosistemas</w:t>
            </w:r>
          </w:p>
        </w:tc>
        <w:tc>
          <w:tcPr>
            <w:tcW w:w="3260" w:type="dxa"/>
            <w:tcBorders>
              <w:top w:val="nil"/>
              <w:left w:val="nil"/>
              <w:bottom w:val="nil"/>
              <w:right w:val="nil"/>
            </w:tcBorders>
            <w:shd w:val="clear" w:color="auto" w:fill="auto"/>
            <w:vAlign w:val="bottom"/>
          </w:tcPr>
          <w:p w14:paraId="31459085"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tcPr>
          <w:p w14:paraId="54C608B8"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2 200 </w:t>
            </w:r>
          </w:p>
        </w:tc>
      </w:tr>
      <w:tr w:rsidR="00EC597C" w:rsidRPr="00FB57BA" w14:paraId="48E14455" w14:textId="77777777" w:rsidTr="004165D4">
        <w:trPr>
          <w:trHeight w:val="20"/>
          <w:jc w:val="right"/>
        </w:trPr>
        <w:tc>
          <w:tcPr>
            <w:tcW w:w="2977" w:type="dxa"/>
            <w:tcBorders>
              <w:top w:val="nil"/>
              <w:left w:val="nil"/>
              <w:bottom w:val="nil"/>
              <w:right w:val="nil"/>
            </w:tcBorders>
            <w:shd w:val="clear" w:color="auto" w:fill="auto"/>
            <w:vAlign w:val="bottom"/>
            <w:hideMark/>
          </w:tcPr>
          <w:p w14:paraId="3661D6CE" w14:textId="77777777" w:rsidR="00EC597C" w:rsidRPr="001D68AD" w:rsidRDefault="00EC597C" w:rsidP="004165D4">
            <w:pPr>
              <w:spacing w:before="20" w:after="20"/>
              <w:rPr>
                <w:color w:val="000000"/>
                <w:sz w:val="18"/>
                <w:szCs w:val="18"/>
                <w:lang w:val="es-ES"/>
              </w:rPr>
            </w:pPr>
            <w:r w:rsidRPr="001D68AD">
              <w:rPr>
                <w:sz w:val="18"/>
                <w:szCs w:val="18"/>
                <w:lang w:val="es-ES"/>
              </w:rPr>
              <w:t>Centro Mundial de Vigilancia de la Conservación</w:t>
            </w:r>
          </w:p>
        </w:tc>
        <w:tc>
          <w:tcPr>
            <w:tcW w:w="4853" w:type="dxa"/>
            <w:tcBorders>
              <w:top w:val="nil"/>
              <w:left w:val="nil"/>
              <w:bottom w:val="nil"/>
              <w:right w:val="nil"/>
            </w:tcBorders>
            <w:shd w:val="clear" w:color="auto" w:fill="auto"/>
            <w:vAlign w:val="bottom"/>
            <w:hideMark/>
          </w:tcPr>
          <w:p w14:paraId="627A6A9C"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Apoyo técnico (contribución de resultados de modelos) para la evaluación mundial </w:t>
            </w:r>
          </w:p>
        </w:tc>
        <w:tc>
          <w:tcPr>
            <w:tcW w:w="3260" w:type="dxa"/>
            <w:tcBorders>
              <w:top w:val="nil"/>
              <w:left w:val="nil"/>
              <w:bottom w:val="nil"/>
              <w:right w:val="nil"/>
            </w:tcBorders>
            <w:shd w:val="clear" w:color="auto" w:fill="auto"/>
            <w:vAlign w:val="bottom"/>
            <w:hideMark/>
          </w:tcPr>
          <w:p w14:paraId="0D58D158" w14:textId="77777777" w:rsidR="00EC597C" w:rsidRPr="001D68AD" w:rsidRDefault="00EC597C" w:rsidP="004165D4">
            <w:pPr>
              <w:spacing w:before="20" w:after="20"/>
              <w:rPr>
                <w:color w:val="000000"/>
                <w:sz w:val="18"/>
                <w:szCs w:val="18"/>
                <w:lang w:val="es-ES"/>
              </w:rPr>
            </w:pPr>
            <w:r w:rsidRPr="001D68AD">
              <w:rPr>
                <w:sz w:val="18"/>
                <w:szCs w:val="18"/>
                <w:lang w:val="es-ES"/>
              </w:rPr>
              <w:t>Gastos de personal</w:t>
            </w:r>
          </w:p>
        </w:tc>
        <w:tc>
          <w:tcPr>
            <w:tcW w:w="1418" w:type="dxa"/>
            <w:tcBorders>
              <w:top w:val="nil"/>
              <w:left w:val="nil"/>
              <w:bottom w:val="nil"/>
              <w:right w:val="nil"/>
            </w:tcBorders>
            <w:shd w:val="clear" w:color="auto" w:fill="auto"/>
            <w:noWrap/>
            <w:vAlign w:val="bottom"/>
            <w:hideMark/>
          </w:tcPr>
          <w:p w14:paraId="2363DB50"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128 000 </w:t>
            </w:r>
          </w:p>
        </w:tc>
      </w:tr>
      <w:tr w:rsidR="00EC597C" w:rsidRPr="00FB57BA" w14:paraId="13E9D9C7" w14:textId="77777777" w:rsidTr="004165D4">
        <w:trPr>
          <w:trHeight w:val="20"/>
          <w:jc w:val="right"/>
        </w:trPr>
        <w:tc>
          <w:tcPr>
            <w:tcW w:w="2977" w:type="dxa"/>
            <w:tcBorders>
              <w:top w:val="nil"/>
              <w:left w:val="nil"/>
              <w:bottom w:val="nil"/>
              <w:right w:val="nil"/>
            </w:tcBorders>
            <w:shd w:val="clear" w:color="auto" w:fill="auto"/>
            <w:vAlign w:val="bottom"/>
          </w:tcPr>
          <w:p w14:paraId="05075A88" w14:textId="77777777" w:rsidR="00EC597C" w:rsidRPr="001D68AD" w:rsidRDefault="00EC597C" w:rsidP="004165D4">
            <w:pPr>
              <w:spacing w:before="20" w:after="20"/>
              <w:rPr>
                <w:color w:val="000000"/>
                <w:sz w:val="18"/>
                <w:szCs w:val="18"/>
                <w:lang w:val="es-ES"/>
              </w:rPr>
            </w:pPr>
            <w:r w:rsidRPr="001D68AD">
              <w:rPr>
                <w:sz w:val="18"/>
                <w:szCs w:val="18"/>
                <w:lang w:val="es-ES"/>
              </w:rPr>
              <w:t>Centro Mundial de Vigilancia de la Conservación</w:t>
            </w:r>
          </w:p>
        </w:tc>
        <w:tc>
          <w:tcPr>
            <w:tcW w:w="4853" w:type="dxa"/>
            <w:tcBorders>
              <w:top w:val="nil"/>
              <w:left w:val="nil"/>
              <w:bottom w:val="nil"/>
              <w:right w:val="nil"/>
            </w:tcBorders>
            <w:shd w:val="clear" w:color="auto" w:fill="auto"/>
            <w:vAlign w:val="bottom"/>
          </w:tcPr>
          <w:p w14:paraId="0628CB3B" w14:textId="77777777" w:rsidR="00EC597C" w:rsidRPr="001D68AD" w:rsidRDefault="00EC597C" w:rsidP="004165D4">
            <w:pPr>
              <w:spacing w:before="20" w:after="20"/>
              <w:rPr>
                <w:color w:val="000000"/>
                <w:sz w:val="18"/>
                <w:szCs w:val="18"/>
                <w:lang w:val="es-ES"/>
              </w:rPr>
            </w:pPr>
            <w:r w:rsidRPr="001D68AD">
              <w:rPr>
                <w:sz w:val="18"/>
                <w:szCs w:val="18"/>
                <w:lang w:val="es-ES"/>
              </w:rPr>
              <w:t>Reunión del grupo de expertos sobre instrumentos de apoyo normativo y metodologías</w:t>
            </w:r>
          </w:p>
        </w:tc>
        <w:tc>
          <w:tcPr>
            <w:tcW w:w="3260" w:type="dxa"/>
            <w:tcBorders>
              <w:top w:val="nil"/>
              <w:left w:val="nil"/>
              <w:bottom w:val="nil"/>
              <w:right w:val="nil"/>
            </w:tcBorders>
            <w:shd w:val="clear" w:color="auto" w:fill="auto"/>
            <w:vAlign w:val="bottom"/>
          </w:tcPr>
          <w:p w14:paraId="66095645" w14:textId="77777777" w:rsidR="00EC597C" w:rsidRPr="001D68AD" w:rsidRDefault="00EC597C" w:rsidP="004165D4">
            <w:pPr>
              <w:spacing w:before="20" w:after="20"/>
              <w:rPr>
                <w:color w:val="000000"/>
                <w:sz w:val="18"/>
                <w:szCs w:val="18"/>
                <w:lang w:val="es-ES"/>
              </w:rPr>
            </w:pPr>
            <w:r w:rsidRPr="001D68AD">
              <w:rPr>
                <w:sz w:val="18"/>
                <w:szCs w:val="18"/>
                <w:lang w:val="es-ES"/>
              </w:rPr>
              <w:t>Lugar de celebración</w:t>
            </w:r>
          </w:p>
        </w:tc>
        <w:tc>
          <w:tcPr>
            <w:tcW w:w="1418" w:type="dxa"/>
            <w:tcBorders>
              <w:top w:val="nil"/>
              <w:left w:val="nil"/>
              <w:bottom w:val="nil"/>
              <w:right w:val="nil"/>
            </w:tcBorders>
            <w:shd w:val="clear" w:color="auto" w:fill="auto"/>
            <w:noWrap/>
            <w:vAlign w:val="bottom"/>
          </w:tcPr>
          <w:p w14:paraId="0F3F8BFB" w14:textId="77777777" w:rsidR="00EC597C" w:rsidRPr="001D68AD" w:rsidRDefault="00EC597C" w:rsidP="004165D4">
            <w:pPr>
              <w:spacing w:before="20" w:after="20"/>
              <w:jc w:val="right"/>
              <w:rPr>
                <w:color w:val="000000"/>
                <w:sz w:val="18"/>
                <w:szCs w:val="18"/>
                <w:lang w:val="es-ES"/>
              </w:rPr>
            </w:pPr>
            <w:r w:rsidRPr="001D68AD">
              <w:rPr>
                <w:sz w:val="18"/>
                <w:szCs w:val="18"/>
                <w:lang w:val="es-ES"/>
              </w:rPr>
              <w:t>7 600</w:t>
            </w:r>
          </w:p>
        </w:tc>
      </w:tr>
      <w:tr w:rsidR="00EC597C" w:rsidRPr="00FB57BA" w14:paraId="3D1F78B4" w14:textId="77777777" w:rsidTr="004165D4">
        <w:trPr>
          <w:trHeight w:val="20"/>
          <w:jc w:val="right"/>
        </w:trPr>
        <w:tc>
          <w:tcPr>
            <w:tcW w:w="2977" w:type="dxa"/>
            <w:tcBorders>
              <w:top w:val="nil"/>
              <w:left w:val="nil"/>
              <w:bottom w:val="nil"/>
              <w:right w:val="nil"/>
            </w:tcBorders>
            <w:shd w:val="clear" w:color="auto" w:fill="auto"/>
            <w:vAlign w:val="bottom"/>
          </w:tcPr>
          <w:p w14:paraId="0D54669C" w14:textId="77777777" w:rsidR="00EC597C" w:rsidRPr="001D68AD" w:rsidRDefault="00EC597C" w:rsidP="004165D4">
            <w:pPr>
              <w:spacing w:before="20" w:after="20"/>
              <w:rPr>
                <w:color w:val="000000"/>
                <w:sz w:val="18"/>
                <w:szCs w:val="18"/>
                <w:lang w:val="es-ES"/>
              </w:rPr>
            </w:pPr>
            <w:r w:rsidRPr="001D68AD">
              <w:rPr>
                <w:sz w:val="18"/>
                <w:szCs w:val="18"/>
                <w:lang w:val="es-ES"/>
              </w:rPr>
              <w:t>Países Bajos</w:t>
            </w:r>
          </w:p>
        </w:tc>
        <w:tc>
          <w:tcPr>
            <w:tcW w:w="4853" w:type="dxa"/>
            <w:tcBorders>
              <w:top w:val="nil"/>
              <w:left w:val="nil"/>
              <w:bottom w:val="nil"/>
              <w:right w:val="nil"/>
            </w:tcBorders>
            <w:shd w:val="clear" w:color="auto" w:fill="auto"/>
            <w:vAlign w:val="bottom"/>
          </w:tcPr>
          <w:p w14:paraId="79F134CD" w14:textId="77777777" w:rsidR="00EC597C" w:rsidRPr="001D68AD" w:rsidRDefault="00EC597C" w:rsidP="004165D4">
            <w:pPr>
              <w:spacing w:before="20" w:after="20"/>
              <w:rPr>
                <w:color w:val="000000"/>
                <w:sz w:val="18"/>
                <w:szCs w:val="18"/>
                <w:lang w:val="es-ES"/>
              </w:rPr>
            </w:pPr>
            <w:r w:rsidRPr="001D68AD">
              <w:rPr>
                <w:sz w:val="18"/>
                <w:szCs w:val="18"/>
                <w:lang w:val="es-ES"/>
              </w:rPr>
              <w:t>Taller en relación con la labor sobre hipótesis y modelos</w:t>
            </w:r>
          </w:p>
        </w:tc>
        <w:tc>
          <w:tcPr>
            <w:tcW w:w="3260" w:type="dxa"/>
            <w:tcBorders>
              <w:top w:val="nil"/>
              <w:left w:val="nil"/>
              <w:bottom w:val="nil"/>
              <w:right w:val="nil"/>
            </w:tcBorders>
            <w:shd w:val="clear" w:color="auto" w:fill="auto"/>
            <w:vAlign w:val="bottom"/>
          </w:tcPr>
          <w:p w14:paraId="35839D46"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 y gastos logísticos</w:t>
            </w:r>
          </w:p>
        </w:tc>
        <w:tc>
          <w:tcPr>
            <w:tcW w:w="1418" w:type="dxa"/>
            <w:tcBorders>
              <w:top w:val="nil"/>
              <w:left w:val="nil"/>
              <w:bottom w:val="nil"/>
              <w:right w:val="nil"/>
            </w:tcBorders>
            <w:shd w:val="clear" w:color="auto" w:fill="auto"/>
            <w:noWrap/>
            <w:vAlign w:val="bottom"/>
          </w:tcPr>
          <w:p w14:paraId="15356990" w14:textId="77777777" w:rsidR="00EC597C" w:rsidRPr="001D68AD" w:rsidRDefault="00EC597C" w:rsidP="004165D4">
            <w:pPr>
              <w:spacing w:before="20" w:after="20"/>
              <w:jc w:val="right"/>
              <w:rPr>
                <w:color w:val="000000"/>
                <w:sz w:val="18"/>
                <w:szCs w:val="18"/>
                <w:lang w:val="es-ES"/>
              </w:rPr>
            </w:pPr>
            <w:r w:rsidRPr="001D68AD">
              <w:rPr>
                <w:sz w:val="18"/>
                <w:szCs w:val="18"/>
                <w:lang w:val="es-ES"/>
              </w:rPr>
              <w:t>11 500</w:t>
            </w:r>
          </w:p>
        </w:tc>
      </w:tr>
      <w:tr w:rsidR="00EC597C" w:rsidRPr="00FB57BA" w14:paraId="3A279223" w14:textId="77777777" w:rsidTr="004165D4">
        <w:trPr>
          <w:trHeight w:val="20"/>
          <w:jc w:val="right"/>
        </w:trPr>
        <w:tc>
          <w:tcPr>
            <w:tcW w:w="2977" w:type="dxa"/>
            <w:tcBorders>
              <w:top w:val="nil"/>
              <w:left w:val="nil"/>
              <w:bottom w:val="nil"/>
              <w:right w:val="nil"/>
            </w:tcBorders>
            <w:shd w:val="clear" w:color="auto" w:fill="auto"/>
            <w:vAlign w:val="bottom"/>
            <w:hideMark/>
          </w:tcPr>
          <w:p w14:paraId="7B665E7D" w14:textId="77777777" w:rsidR="00EC597C" w:rsidRPr="001D68AD" w:rsidRDefault="00EC597C" w:rsidP="004165D4">
            <w:pPr>
              <w:spacing w:before="20" w:after="20"/>
              <w:rPr>
                <w:color w:val="000000"/>
                <w:sz w:val="18"/>
                <w:szCs w:val="18"/>
                <w:lang w:val="es-ES"/>
              </w:rPr>
            </w:pPr>
            <w:r w:rsidRPr="001D68AD">
              <w:rPr>
                <w:sz w:val="18"/>
                <w:szCs w:val="18"/>
                <w:lang w:val="es-ES"/>
              </w:rPr>
              <w:t>Ministerio de Medio Ambiente (República de Corea)</w:t>
            </w:r>
          </w:p>
        </w:tc>
        <w:tc>
          <w:tcPr>
            <w:tcW w:w="4853" w:type="dxa"/>
            <w:tcBorders>
              <w:top w:val="nil"/>
              <w:left w:val="nil"/>
              <w:bottom w:val="nil"/>
              <w:right w:val="nil"/>
            </w:tcBorders>
            <w:shd w:val="clear" w:color="auto" w:fill="auto"/>
            <w:vAlign w:val="bottom"/>
            <w:hideMark/>
          </w:tcPr>
          <w:p w14:paraId="2143DE18" w14:textId="77777777" w:rsidR="00EC597C" w:rsidRPr="001D68AD" w:rsidRDefault="00EC597C" w:rsidP="004165D4">
            <w:pPr>
              <w:spacing w:before="20" w:after="20"/>
              <w:rPr>
                <w:color w:val="000000"/>
                <w:sz w:val="18"/>
                <w:szCs w:val="18"/>
                <w:lang w:val="es-ES"/>
              </w:rPr>
            </w:pPr>
            <w:r w:rsidRPr="001D68AD">
              <w:rPr>
                <w:sz w:val="18"/>
                <w:szCs w:val="18"/>
                <w:lang w:val="es-ES"/>
              </w:rPr>
              <w:t>Apoyo a los expertos de la IPBES para participar en reuniones de autores</w:t>
            </w:r>
          </w:p>
        </w:tc>
        <w:tc>
          <w:tcPr>
            <w:tcW w:w="3260" w:type="dxa"/>
            <w:tcBorders>
              <w:top w:val="nil"/>
              <w:left w:val="nil"/>
              <w:bottom w:val="nil"/>
              <w:right w:val="nil"/>
            </w:tcBorders>
            <w:shd w:val="clear" w:color="auto" w:fill="auto"/>
            <w:vAlign w:val="bottom"/>
            <w:hideMark/>
          </w:tcPr>
          <w:p w14:paraId="43ABFBC9" w14:textId="77777777" w:rsidR="00EC597C" w:rsidRPr="001D68AD" w:rsidRDefault="00EC597C" w:rsidP="004165D4">
            <w:pPr>
              <w:spacing w:before="20" w:after="20"/>
              <w:rPr>
                <w:color w:val="000000"/>
                <w:sz w:val="18"/>
                <w:szCs w:val="18"/>
                <w:lang w:val="es-ES"/>
              </w:rPr>
            </w:pPr>
            <w:r w:rsidRPr="001D68AD">
              <w:rPr>
                <w:sz w:val="18"/>
                <w:szCs w:val="18"/>
                <w:lang w:val="es-ES"/>
              </w:rPr>
              <w:t>Apoyo a los participantes</w:t>
            </w:r>
          </w:p>
        </w:tc>
        <w:tc>
          <w:tcPr>
            <w:tcW w:w="1418" w:type="dxa"/>
            <w:tcBorders>
              <w:top w:val="nil"/>
              <w:left w:val="nil"/>
              <w:bottom w:val="nil"/>
              <w:right w:val="nil"/>
            </w:tcBorders>
            <w:shd w:val="clear" w:color="auto" w:fill="auto"/>
            <w:noWrap/>
            <w:vAlign w:val="bottom"/>
            <w:hideMark/>
          </w:tcPr>
          <w:p w14:paraId="37E72948" w14:textId="77777777" w:rsidR="00EC597C" w:rsidRPr="001D68AD" w:rsidRDefault="00EC597C" w:rsidP="004165D4">
            <w:pPr>
              <w:spacing w:before="20" w:after="20"/>
              <w:jc w:val="right"/>
              <w:rPr>
                <w:color w:val="000000"/>
                <w:sz w:val="18"/>
                <w:szCs w:val="18"/>
                <w:lang w:val="es-ES"/>
              </w:rPr>
            </w:pPr>
            <w:r w:rsidRPr="001D68AD">
              <w:rPr>
                <w:sz w:val="18"/>
                <w:szCs w:val="18"/>
                <w:lang w:val="es-ES"/>
              </w:rPr>
              <w:t xml:space="preserve">12 000 </w:t>
            </w:r>
          </w:p>
        </w:tc>
      </w:tr>
      <w:tr w:rsidR="00EC597C" w:rsidRPr="00FB57BA" w14:paraId="19A4AF69" w14:textId="77777777" w:rsidTr="004165D4">
        <w:trPr>
          <w:trHeight w:val="20"/>
          <w:jc w:val="right"/>
        </w:trPr>
        <w:tc>
          <w:tcPr>
            <w:tcW w:w="2977" w:type="dxa"/>
            <w:tcBorders>
              <w:top w:val="nil"/>
              <w:left w:val="nil"/>
              <w:bottom w:val="single" w:sz="4" w:space="0" w:color="auto"/>
              <w:right w:val="nil"/>
            </w:tcBorders>
            <w:shd w:val="clear" w:color="auto" w:fill="auto"/>
            <w:vAlign w:val="bottom"/>
            <w:hideMark/>
          </w:tcPr>
          <w:p w14:paraId="1B1E2089"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Colombia </w:t>
            </w:r>
          </w:p>
        </w:tc>
        <w:tc>
          <w:tcPr>
            <w:tcW w:w="4853" w:type="dxa"/>
            <w:tcBorders>
              <w:top w:val="nil"/>
              <w:left w:val="nil"/>
              <w:bottom w:val="single" w:sz="4" w:space="0" w:color="auto"/>
              <w:right w:val="nil"/>
            </w:tcBorders>
            <w:shd w:val="clear" w:color="auto" w:fill="auto"/>
            <w:vAlign w:val="bottom"/>
            <w:hideMark/>
          </w:tcPr>
          <w:p w14:paraId="6DD2D6BF" w14:textId="77777777" w:rsidR="00EC597C" w:rsidRPr="001D68AD" w:rsidRDefault="00EC597C" w:rsidP="004165D4">
            <w:pPr>
              <w:spacing w:before="20" w:after="20"/>
              <w:rPr>
                <w:color w:val="000000"/>
                <w:sz w:val="18"/>
                <w:szCs w:val="18"/>
                <w:lang w:val="es-ES"/>
              </w:rPr>
            </w:pPr>
            <w:r w:rsidRPr="001D68AD">
              <w:rPr>
                <w:sz w:val="18"/>
                <w:szCs w:val="18"/>
                <w:lang w:val="es-ES"/>
              </w:rPr>
              <w:t xml:space="preserve">Acogida del sexto período de sesiones del Plenario </w:t>
            </w:r>
          </w:p>
        </w:tc>
        <w:tc>
          <w:tcPr>
            <w:tcW w:w="3260" w:type="dxa"/>
            <w:tcBorders>
              <w:top w:val="nil"/>
              <w:left w:val="nil"/>
              <w:bottom w:val="single" w:sz="4" w:space="0" w:color="auto"/>
              <w:right w:val="nil"/>
            </w:tcBorders>
            <w:shd w:val="clear" w:color="auto" w:fill="auto"/>
            <w:vAlign w:val="bottom"/>
            <w:hideMark/>
          </w:tcPr>
          <w:p w14:paraId="4C855951" w14:textId="77777777" w:rsidR="00EC597C" w:rsidRPr="001D68AD" w:rsidRDefault="00EC597C" w:rsidP="004165D4">
            <w:pPr>
              <w:spacing w:before="20" w:after="20"/>
              <w:rPr>
                <w:color w:val="000000"/>
                <w:sz w:val="18"/>
                <w:szCs w:val="18"/>
                <w:lang w:val="es-ES"/>
              </w:rPr>
            </w:pPr>
            <w:r w:rsidRPr="001D68AD">
              <w:rPr>
                <w:sz w:val="18"/>
                <w:szCs w:val="18"/>
                <w:lang w:val="es-ES"/>
              </w:rPr>
              <w:t>Lugar de celebración, personal de apoyo, seguridad, comunicaciones, desplazamientos, día de los interesados</w:t>
            </w:r>
          </w:p>
        </w:tc>
        <w:tc>
          <w:tcPr>
            <w:tcW w:w="1418" w:type="dxa"/>
            <w:tcBorders>
              <w:top w:val="nil"/>
              <w:left w:val="nil"/>
              <w:bottom w:val="single" w:sz="4" w:space="0" w:color="auto"/>
              <w:right w:val="nil"/>
            </w:tcBorders>
            <w:shd w:val="clear" w:color="auto" w:fill="auto"/>
            <w:vAlign w:val="bottom"/>
            <w:hideMark/>
          </w:tcPr>
          <w:p w14:paraId="32C0630D" w14:textId="77777777" w:rsidR="00EC597C" w:rsidRPr="001D68AD" w:rsidRDefault="00EC597C" w:rsidP="004165D4">
            <w:pPr>
              <w:spacing w:before="20" w:after="20"/>
              <w:jc w:val="right"/>
              <w:rPr>
                <w:color w:val="000000"/>
                <w:sz w:val="18"/>
                <w:szCs w:val="18"/>
                <w:lang w:val="es-ES"/>
              </w:rPr>
            </w:pPr>
            <w:r w:rsidRPr="001D68AD">
              <w:rPr>
                <w:sz w:val="18"/>
                <w:szCs w:val="18"/>
                <w:lang w:val="es-ES"/>
              </w:rPr>
              <w:t>839 500</w:t>
            </w:r>
          </w:p>
        </w:tc>
      </w:tr>
      <w:tr w:rsidR="00EC597C" w:rsidRPr="00FB57BA" w14:paraId="02F1535C" w14:textId="77777777" w:rsidTr="004165D4">
        <w:trPr>
          <w:trHeight w:val="20"/>
          <w:jc w:val="right"/>
        </w:trPr>
        <w:tc>
          <w:tcPr>
            <w:tcW w:w="2977" w:type="dxa"/>
            <w:tcBorders>
              <w:top w:val="single" w:sz="4" w:space="0" w:color="auto"/>
              <w:left w:val="nil"/>
              <w:bottom w:val="single" w:sz="4" w:space="0" w:color="auto"/>
              <w:right w:val="nil"/>
            </w:tcBorders>
            <w:shd w:val="clear" w:color="auto" w:fill="auto"/>
            <w:vAlign w:val="bottom"/>
            <w:hideMark/>
          </w:tcPr>
          <w:p w14:paraId="5DE9FFC6" w14:textId="77777777" w:rsidR="00EC597C" w:rsidRPr="001D68AD" w:rsidRDefault="00EC597C" w:rsidP="004165D4">
            <w:pPr>
              <w:spacing w:before="20" w:after="20"/>
              <w:rPr>
                <w:b/>
                <w:bCs/>
                <w:color w:val="000000"/>
                <w:sz w:val="18"/>
                <w:szCs w:val="18"/>
                <w:lang w:val="es-ES"/>
              </w:rPr>
            </w:pPr>
            <w:r w:rsidRPr="001D68AD">
              <w:rPr>
                <w:b/>
                <w:bCs/>
                <w:sz w:val="18"/>
                <w:szCs w:val="18"/>
                <w:lang w:val="es-ES"/>
              </w:rPr>
              <w:t>Total parcial 2)</w:t>
            </w:r>
          </w:p>
        </w:tc>
        <w:tc>
          <w:tcPr>
            <w:tcW w:w="4853" w:type="dxa"/>
            <w:tcBorders>
              <w:top w:val="single" w:sz="4" w:space="0" w:color="auto"/>
              <w:left w:val="nil"/>
              <w:bottom w:val="single" w:sz="4" w:space="0" w:color="auto"/>
              <w:right w:val="nil"/>
            </w:tcBorders>
            <w:shd w:val="clear" w:color="auto" w:fill="auto"/>
            <w:vAlign w:val="bottom"/>
            <w:hideMark/>
          </w:tcPr>
          <w:p w14:paraId="75062458"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3260" w:type="dxa"/>
            <w:tcBorders>
              <w:top w:val="single" w:sz="4" w:space="0" w:color="auto"/>
              <w:left w:val="nil"/>
              <w:bottom w:val="single" w:sz="4" w:space="0" w:color="auto"/>
              <w:right w:val="nil"/>
            </w:tcBorders>
            <w:shd w:val="clear" w:color="auto" w:fill="auto"/>
            <w:vAlign w:val="bottom"/>
            <w:hideMark/>
          </w:tcPr>
          <w:p w14:paraId="07AD46DF"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1418" w:type="dxa"/>
            <w:tcBorders>
              <w:top w:val="single" w:sz="4" w:space="0" w:color="auto"/>
              <w:left w:val="nil"/>
              <w:bottom w:val="single" w:sz="4" w:space="0" w:color="auto"/>
              <w:right w:val="nil"/>
            </w:tcBorders>
            <w:shd w:val="clear" w:color="auto" w:fill="auto"/>
            <w:vAlign w:val="bottom"/>
            <w:hideMark/>
          </w:tcPr>
          <w:p w14:paraId="1D849914" w14:textId="77777777" w:rsidR="00EC597C" w:rsidRPr="001D68AD" w:rsidRDefault="00EC597C" w:rsidP="004165D4">
            <w:pPr>
              <w:spacing w:before="20" w:after="20"/>
              <w:jc w:val="right"/>
              <w:rPr>
                <w:b/>
                <w:bCs/>
                <w:color w:val="000000"/>
                <w:sz w:val="18"/>
                <w:szCs w:val="18"/>
                <w:lang w:val="es-ES"/>
              </w:rPr>
            </w:pPr>
            <w:r w:rsidRPr="001D68AD">
              <w:rPr>
                <w:b/>
                <w:bCs/>
                <w:sz w:val="18"/>
                <w:szCs w:val="18"/>
                <w:lang w:val="es-ES"/>
              </w:rPr>
              <w:t xml:space="preserve">1 121 400 </w:t>
            </w:r>
          </w:p>
        </w:tc>
      </w:tr>
      <w:tr w:rsidR="00EC597C" w:rsidRPr="00FB57BA" w14:paraId="4B30D0E0" w14:textId="77777777" w:rsidTr="004165D4">
        <w:trPr>
          <w:trHeight w:val="20"/>
          <w:jc w:val="right"/>
        </w:trPr>
        <w:tc>
          <w:tcPr>
            <w:tcW w:w="2977" w:type="dxa"/>
            <w:tcBorders>
              <w:top w:val="single" w:sz="4" w:space="0" w:color="auto"/>
              <w:left w:val="nil"/>
              <w:bottom w:val="single" w:sz="12" w:space="0" w:color="auto"/>
              <w:right w:val="nil"/>
            </w:tcBorders>
            <w:shd w:val="clear" w:color="auto" w:fill="auto"/>
            <w:vAlign w:val="bottom"/>
            <w:hideMark/>
          </w:tcPr>
          <w:p w14:paraId="7F17A1A5" w14:textId="77777777" w:rsidR="00EC597C" w:rsidRPr="001D68AD" w:rsidRDefault="00EC597C" w:rsidP="004165D4">
            <w:pPr>
              <w:spacing w:before="20" w:after="20"/>
              <w:rPr>
                <w:b/>
                <w:bCs/>
                <w:color w:val="000000"/>
                <w:sz w:val="18"/>
                <w:szCs w:val="18"/>
                <w:lang w:val="es-ES"/>
              </w:rPr>
            </w:pPr>
            <w:r w:rsidRPr="001D68AD">
              <w:rPr>
                <w:b/>
                <w:bCs/>
                <w:sz w:val="18"/>
                <w:szCs w:val="18"/>
                <w:lang w:val="es-ES"/>
              </w:rPr>
              <w:t>Total</w:t>
            </w:r>
          </w:p>
        </w:tc>
        <w:tc>
          <w:tcPr>
            <w:tcW w:w="4853" w:type="dxa"/>
            <w:tcBorders>
              <w:top w:val="single" w:sz="4" w:space="0" w:color="auto"/>
              <w:left w:val="nil"/>
              <w:bottom w:val="single" w:sz="12" w:space="0" w:color="auto"/>
              <w:right w:val="nil"/>
            </w:tcBorders>
            <w:shd w:val="clear" w:color="auto" w:fill="auto"/>
            <w:vAlign w:val="bottom"/>
            <w:hideMark/>
          </w:tcPr>
          <w:p w14:paraId="48A1441C"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3260" w:type="dxa"/>
            <w:tcBorders>
              <w:top w:val="single" w:sz="4" w:space="0" w:color="auto"/>
              <w:left w:val="nil"/>
              <w:bottom w:val="single" w:sz="12" w:space="0" w:color="auto"/>
              <w:right w:val="nil"/>
            </w:tcBorders>
            <w:shd w:val="clear" w:color="auto" w:fill="auto"/>
            <w:vAlign w:val="bottom"/>
            <w:hideMark/>
          </w:tcPr>
          <w:p w14:paraId="6DBEB8D1" w14:textId="77777777" w:rsidR="00EC597C" w:rsidRPr="001D68AD" w:rsidRDefault="00EC597C" w:rsidP="004165D4">
            <w:pPr>
              <w:spacing w:before="20" w:after="20"/>
              <w:rPr>
                <w:b/>
                <w:bCs/>
                <w:color w:val="000000"/>
                <w:sz w:val="18"/>
                <w:szCs w:val="18"/>
                <w:lang w:val="es-ES"/>
              </w:rPr>
            </w:pPr>
            <w:r w:rsidRPr="001D68AD">
              <w:rPr>
                <w:b/>
                <w:bCs/>
                <w:color w:val="000000"/>
                <w:sz w:val="18"/>
                <w:szCs w:val="18"/>
                <w:lang w:val="es-ES"/>
              </w:rPr>
              <w:t> </w:t>
            </w:r>
          </w:p>
        </w:tc>
        <w:tc>
          <w:tcPr>
            <w:tcW w:w="1418" w:type="dxa"/>
            <w:tcBorders>
              <w:top w:val="single" w:sz="4" w:space="0" w:color="auto"/>
              <w:left w:val="nil"/>
              <w:bottom w:val="single" w:sz="12" w:space="0" w:color="auto"/>
              <w:right w:val="nil"/>
            </w:tcBorders>
            <w:shd w:val="clear" w:color="auto" w:fill="auto"/>
            <w:vAlign w:val="bottom"/>
            <w:hideMark/>
          </w:tcPr>
          <w:p w14:paraId="48C5112D" w14:textId="77777777" w:rsidR="00EC597C" w:rsidRPr="001D68AD" w:rsidRDefault="00EC597C" w:rsidP="004165D4">
            <w:pPr>
              <w:spacing w:before="20" w:after="20"/>
              <w:jc w:val="right"/>
              <w:rPr>
                <w:b/>
                <w:bCs/>
                <w:color w:val="000000"/>
                <w:sz w:val="18"/>
                <w:szCs w:val="18"/>
                <w:lang w:val="es-ES"/>
              </w:rPr>
            </w:pPr>
            <w:r w:rsidRPr="001D68AD">
              <w:rPr>
                <w:b/>
                <w:bCs/>
                <w:sz w:val="18"/>
                <w:szCs w:val="18"/>
                <w:lang w:val="es-ES"/>
              </w:rPr>
              <w:t xml:space="preserve">3 556 160 </w:t>
            </w:r>
          </w:p>
        </w:tc>
      </w:tr>
    </w:tbl>
    <w:p w14:paraId="2AC9FFF0" w14:textId="3CA89BCB" w:rsidR="00EC597C" w:rsidRPr="00547689" w:rsidRDefault="00EC597C" w:rsidP="00EC597C">
      <w:pPr>
        <w:spacing w:before="60"/>
        <w:ind w:left="1247"/>
        <w:rPr>
          <w:rFonts w:eastAsia="MS Mincho"/>
          <w:b/>
          <w:sz w:val="17"/>
          <w:szCs w:val="17"/>
          <w:lang w:val="es-ES"/>
        </w:rPr>
      </w:pPr>
      <w:r w:rsidRPr="00547689">
        <w:rPr>
          <w:sz w:val="17"/>
          <w:szCs w:val="17"/>
          <w:lang w:val="es-ES"/>
        </w:rPr>
        <w:t>Abre</w:t>
      </w:r>
      <w:r w:rsidR="00547689">
        <w:rPr>
          <w:sz w:val="17"/>
          <w:szCs w:val="17"/>
          <w:lang w:val="es-ES"/>
        </w:rPr>
        <w:t>viación</w:t>
      </w:r>
      <w:r w:rsidRPr="00547689">
        <w:rPr>
          <w:sz w:val="17"/>
          <w:szCs w:val="17"/>
          <w:lang w:val="es-ES"/>
        </w:rPr>
        <w:t xml:space="preserve">: UNESCO, Organización de las </w:t>
      </w:r>
      <w:r w:rsidR="0034736D">
        <w:rPr>
          <w:sz w:val="17"/>
          <w:szCs w:val="17"/>
          <w:lang w:val="es-ES"/>
        </w:rPr>
        <w:t>Naciones Unidas</w:t>
      </w:r>
      <w:r w:rsidRPr="00547689">
        <w:rPr>
          <w:sz w:val="17"/>
          <w:szCs w:val="17"/>
          <w:lang w:val="es-ES"/>
        </w:rPr>
        <w:t xml:space="preserve"> para la Educación, la Ciencia y la Cultura.</w:t>
      </w:r>
    </w:p>
    <w:p w14:paraId="226C5682" w14:textId="77777777" w:rsidR="00EC597C" w:rsidRPr="00FB57BA" w:rsidRDefault="00EC597C" w:rsidP="00EC597C">
      <w:pPr>
        <w:ind w:left="1247" w:firstLine="624"/>
        <w:rPr>
          <w:rFonts w:eastAsia="MS Mincho"/>
          <w:b/>
          <w:sz w:val="20"/>
          <w:szCs w:val="20"/>
          <w:lang w:val="es-ES"/>
        </w:rPr>
      </w:pPr>
    </w:p>
    <w:p w14:paraId="313F752C" w14:textId="77777777" w:rsidR="00EC597C" w:rsidRPr="00FB57BA" w:rsidRDefault="00EC597C" w:rsidP="00EC597C">
      <w:pPr>
        <w:ind w:left="1247" w:firstLine="624"/>
        <w:rPr>
          <w:rFonts w:eastAsia="MS Mincho"/>
          <w:b/>
          <w:sz w:val="20"/>
          <w:szCs w:val="20"/>
          <w:lang w:val="es-ES"/>
        </w:rPr>
        <w:sectPr w:rsidR="00EC597C" w:rsidRPr="00FB57BA" w:rsidSect="00451DB8">
          <w:headerReference w:type="even" r:id="rId41"/>
          <w:headerReference w:type="default" r:id="rId42"/>
          <w:headerReference w:type="first" r:id="rId43"/>
          <w:footerReference w:type="first" r:id="rId44"/>
          <w:pgSz w:w="16840" w:h="11907" w:orient="landscape" w:code="9"/>
          <w:pgMar w:top="907" w:right="992" w:bottom="1418" w:left="1418" w:header="539" w:footer="975" w:gutter="0"/>
          <w:cols w:space="539"/>
          <w:titlePg/>
          <w:docGrid w:linePitch="360"/>
        </w:sectPr>
      </w:pPr>
    </w:p>
    <w:p w14:paraId="6A7ED872" w14:textId="77777777" w:rsidR="00EC597C" w:rsidRPr="00FB57BA" w:rsidRDefault="00EC597C" w:rsidP="00EC597C">
      <w:pPr>
        <w:numPr>
          <w:ilvl w:val="0"/>
          <w:numId w:val="21"/>
        </w:numPr>
        <w:spacing w:after="120"/>
        <w:ind w:left="1134"/>
        <w:rPr>
          <w:rFonts w:eastAsia="MS Mincho"/>
          <w:bCs/>
          <w:sz w:val="20"/>
          <w:szCs w:val="20"/>
          <w:lang w:val="es-ES"/>
        </w:rPr>
      </w:pPr>
      <w:r w:rsidRPr="00FB57BA">
        <w:rPr>
          <w:sz w:val="20"/>
          <w:szCs w:val="20"/>
          <w:lang w:val="es-ES"/>
        </w:rPr>
        <w:t>En 2018, la Plataforma siguió impulsando las actividades en apoyo de sus metas y objetivos, en particular en lo que respecta a la creación de capacidad y la generación de conocimientos. En el cuadro 4 se recogen ejemplos de proyectos o cursos prácticos internacionales para 2018, de los que tiene conocimiento la Secretaría, por valor de 63,6 millones de dólares.</w:t>
      </w:r>
    </w:p>
    <w:p w14:paraId="56626207" w14:textId="08C105FC" w:rsidR="00EC597C" w:rsidRPr="00FB57BA" w:rsidRDefault="00EC597C" w:rsidP="00EC597C">
      <w:pPr>
        <w:keepNext/>
        <w:keepLines/>
        <w:tabs>
          <w:tab w:val="left" w:pos="1247"/>
          <w:tab w:val="left" w:pos="1814"/>
          <w:tab w:val="left" w:pos="2381"/>
          <w:tab w:val="left" w:pos="2948"/>
          <w:tab w:val="left" w:pos="3515"/>
          <w:tab w:val="left" w:pos="3969"/>
        </w:tabs>
        <w:suppressAutoHyphens/>
        <w:spacing w:after="60"/>
        <w:ind w:left="1247"/>
        <w:rPr>
          <w:b/>
          <w:bCs/>
          <w:sz w:val="20"/>
          <w:szCs w:val="20"/>
          <w:lang w:val="es-ES"/>
        </w:rPr>
      </w:pPr>
      <w:r w:rsidRPr="00FB57BA">
        <w:rPr>
          <w:sz w:val="20"/>
          <w:szCs w:val="20"/>
          <w:lang w:val="es-ES"/>
        </w:rPr>
        <w:t>Cuadro 4</w:t>
      </w:r>
      <w:r w:rsidR="00105B15">
        <w:rPr>
          <w:sz w:val="20"/>
          <w:szCs w:val="20"/>
          <w:lang w:val="es-ES"/>
        </w:rPr>
        <w:br/>
      </w:r>
      <w:r w:rsidRPr="00FB57BA">
        <w:rPr>
          <w:b/>
          <w:bCs/>
          <w:sz w:val="20"/>
          <w:szCs w:val="20"/>
          <w:lang w:val="es-ES"/>
        </w:rPr>
        <w:t>Ejemplos de actividades impulsadas por la IPBES en 2018</w:t>
      </w:r>
    </w:p>
    <w:p w14:paraId="17578A5A" w14:textId="77777777" w:rsidR="00EC597C" w:rsidRPr="00105B15" w:rsidRDefault="00EC597C" w:rsidP="00EC597C">
      <w:pPr>
        <w:keepNext/>
        <w:keepLines/>
        <w:tabs>
          <w:tab w:val="left" w:pos="1247"/>
          <w:tab w:val="left" w:pos="1814"/>
          <w:tab w:val="left" w:pos="2381"/>
          <w:tab w:val="left" w:pos="2948"/>
          <w:tab w:val="left" w:pos="3515"/>
          <w:tab w:val="left" w:pos="3969"/>
        </w:tabs>
        <w:suppressAutoHyphens/>
        <w:spacing w:after="60"/>
        <w:ind w:left="1247"/>
        <w:rPr>
          <w:bCs/>
          <w:sz w:val="18"/>
          <w:szCs w:val="18"/>
          <w:lang w:val="es-ES"/>
        </w:rPr>
      </w:pPr>
      <w:r w:rsidRPr="00105B15">
        <w:rPr>
          <w:sz w:val="18"/>
          <w:szCs w:val="18"/>
          <w:lang w:val="es-ES"/>
        </w:rPr>
        <w:t>(en millones de dólares de los Estados Unidos)</w:t>
      </w:r>
    </w:p>
    <w:tbl>
      <w:tblPr>
        <w:tblW w:w="8363" w:type="dxa"/>
        <w:jc w:val="right"/>
        <w:tblLayout w:type="fixed"/>
        <w:tblLook w:val="04A0" w:firstRow="1" w:lastRow="0" w:firstColumn="1" w:lastColumn="0" w:noHBand="0" w:noVBand="1"/>
      </w:tblPr>
      <w:tblGrid>
        <w:gridCol w:w="2230"/>
        <w:gridCol w:w="1673"/>
        <w:gridCol w:w="3482"/>
        <w:gridCol w:w="978"/>
      </w:tblGrid>
      <w:tr w:rsidR="00EC597C" w:rsidRPr="00105B15" w14:paraId="7D628A49" w14:textId="77777777" w:rsidTr="004165D4">
        <w:trPr>
          <w:trHeight w:val="20"/>
          <w:tblHeader/>
          <w:jc w:val="right"/>
        </w:trPr>
        <w:tc>
          <w:tcPr>
            <w:tcW w:w="2268" w:type="dxa"/>
            <w:tcBorders>
              <w:top w:val="single" w:sz="4" w:space="0" w:color="auto"/>
              <w:left w:val="nil"/>
              <w:bottom w:val="single" w:sz="12" w:space="0" w:color="auto"/>
              <w:right w:val="nil"/>
            </w:tcBorders>
            <w:shd w:val="clear" w:color="auto" w:fill="auto"/>
            <w:vAlign w:val="bottom"/>
            <w:hideMark/>
          </w:tcPr>
          <w:p w14:paraId="14635013"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Gobiernos donantes/ Instituciones donantes</w:t>
            </w:r>
          </w:p>
        </w:tc>
        <w:tc>
          <w:tcPr>
            <w:tcW w:w="1701" w:type="dxa"/>
            <w:tcBorders>
              <w:top w:val="single" w:sz="4" w:space="0" w:color="auto"/>
              <w:left w:val="nil"/>
              <w:bottom w:val="single" w:sz="12" w:space="0" w:color="auto"/>
              <w:right w:val="nil"/>
            </w:tcBorders>
            <w:shd w:val="clear" w:color="auto" w:fill="auto"/>
            <w:vAlign w:val="bottom"/>
            <w:hideMark/>
          </w:tcPr>
          <w:p w14:paraId="4103B747"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Dirección del proyecto</w:t>
            </w:r>
          </w:p>
        </w:tc>
        <w:tc>
          <w:tcPr>
            <w:tcW w:w="3544" w:type="dxa"/>
            <w:tcBorders>
              <w:top w:val="single" w:sz="4" w:space="0" w:color="auto"/>
              <w:left w:val="nil"/>
              <w:bottom w:val="single" w:sz="12" w:space="0" w:color="auto"/>
              <w:right w:val="nil"/>
            </w:tcBorders>
            <w:shd w:val="clear" w:color="auto" w:fill="auto"/>
            <w:noWrap/>
            <w:vAlign w:val="bottom"/>
            <w:hideMark/>
          </w:tcPr>
          <w:p w14:paraId="469AF87B" w14:textId="77777777" w:rsidR="00EC597C" w:rsidRPr="00105B15" w:rsidRDefault="00EC597C" w:rsidP="004165D4">
            <w:pPr>
              <w:spacing w:before="40" w:after="40"/>
              <w:rPr>
                <w:i/>
                <w:iCs/>
                <w:color w:val="000000"/>
                <w:sz w:val="18"/>
                <w:szCs w:val="18"/>
                <w:lang w:val="es-ES"/>
              </w:rPr>
            </w:pPr>
            <w:r w:rsidRPr="00105B15">
              <w:rPr>
                <w:i/>
                <w:iCs/>
                <w:sz w:val="18"/>
                <w:szCs w:val="18"/>
                <w:lang w:val="es-ES"/>
              </w:rPr>
              <w:t>Actividad</w:t>
            </w:r>
          </w:p>
        </w:tc>
        <w:tc>
          <w:tcPr>
            <w:tcW w:w="992" w:type="dxa"/>
            <w:tcBorders>
              <w:top w:val="single" w:sz="4" w:space="0" w:color="auto"/>
              <w:left w:val="nil"/>
              <w:bottom w:val="single" w:sz="12" w:space="0" w:color="auto"/>
              <w:right w:val="nil"/>
            </w:tcBorders>
            <w:shd w:val="clear" w:color="auto" w:fill="auto"/>
            <w:vAlign w:val="bottom"/>
            <w:hideMark/>
          </w:tcPr>
          <w:p w14:paraId="423B70C8" w14:textId="77777777" w:rsidR="00EC597C" w:rsidRPr="00105B15" w:rsidRDefault="00EC597C" w:rsidP="004165D4">
            <w:pPr>
              <w:spacing w:before="40" w:after="40"/>
              <w:jc w:val="right"/>
              <w:rPr>
                <w:i/>
                <w:iCs/>
                <w:color w:val="000000"/>
                <w:sz w:val="18"/>
                <w:szCs w:val="18"/>
                <w:lang w:val="es-ES"/>
              </w:rPr>
            </w:pPr>
            <w:r w:rsidRPr="00105B15">
              <w:rPr>
                <w:i/>
                <w:iCs/>
                <w:sz w:val="18"/>
                <w:szCs w:val="18"/>
                <w:lang w:val="es-ES"/>
              </w:rPr>
              <w:t>Valor estimado</w:t>
            </w:r>
            <w:r w:rsidRPr="00105B15">
              <w:rPr>
                <w:sz w:val="18"/>
                <w:szCs w:val="18"/>
                <w:lang w:val="es-ES"/>
              </w:rPr>
              <w:t xml:space="preserve"> </w:t>
            </w:r>
          </w:p>
        </w:tc>
      </w:tr>
      <w:tr w:rsidR="00EC597C" w:rsidRPr="00105B15" w14:paraId="2AD9D741" w14:textId="77777777" w:rsidTr="004165D4">
        <w:trPr>
          <w:trHeight w:val="20"/>
          <w:jc w:val="right"/>
        </w:trPr>
        <w:tc>
          <w:tcPr>
            <w:tcW w:w="2268" w:type="dxa"/>
            <w:tcBorders>
              <w:top w:val="single" w:sz="12" w:space="0" w:color="auto"/>
              <w:left w:val="nil"/>
              <w:bottom w:val="single" w:sz="4" w:space="0" w:color="auto"/>
              <w:right w:val="nil"/>
            </w:tcBorders>
            <w:shd w:val="clear" w:color="auto" w:fill="auto"/>
            <w:vAlign w:val="bottom"/>
            <w:hideMark/>
          </w:tcPr>
          <w:p w14:paraId="4860065C" w14:textId="77777777" w:rsidR="00EC597C" w:rsidRPr="00105B15" w:rsidRDefault="00EC597C" w:rsidP="004165D4">
            <w:pPr>
              <w:spacing w:before="40" w:after="40"/>
              <w:rPr>
                <w:b/>
                <w:color w:val="000000"/>
                <w:sz w:val="18"/>
                <w:szCs w:val="18"/>
                <w:lang w:val="es-ES"/>
              </w:rPr>
            </w:pPr>
            <w:r w:rsidRPr="00105B15">
              <w:rPr>
                <w:b/>
                <w:bCs/>
                <w:sz w:val="18"/>
                <w:szCs w:val="18"/>
                <w:lang w:val="es-ES"/>
              </w:rPr>
              <w:t>Generación de nuevos conocimientos</w:t>
            </w:r>
          </w:p>
        </w:tc>
        <w:tc>
          <w:tcPr>
            <w:tcW w:w="1701" w:type="dxa"/>
            <w:tcBorders>
              <w:top w:val="single" w:sz="12" w:space="0" w:color="auto"/>
              <w:left w:val="nil"/>
              <w:bottom w:val="single" w:sz="4" w:space="0" w:color="auto"/>
              <w:right w:val="nil"/>
            </w:tcBorders>
            <w:shd w:val="clear" w:color="auto" w:fill="auto"/>
            <w:vAlign w:val="bottom"/>
            <w:hideMark/>
          </w:tcPr>
          <w:p w14:paraId="26E0CA5F" w14:textId="77777777" w:rsidR="00EC597C" w:rsidRPr="00105B15" w:rsidRDefault="00EC597C" w:rsidP="004165D4">
            <w:pPr>
              <w:spacing w:before="40" w:after="40"/>
              <w:rPr>
                <w:color w:val="000000"/>
                <w:sz w:val="18"/>
                <w:szCs w:val="18"/>
                <w:lang w:val="es-ES"/>
              </w:rPr>
            </w:pPr>
          </w:p>
        </w:tc>
        <w:tc>
          <w:tcPr>
            <w:tcW w:w="3544" w:type="dxa"/>
            <w:tcBorders>
              <w:top w:val="single" w:sz="12" w:space="0" w:color="auto"/>
              <w:left w:val="nil"/>
              <w:bottom w:val="single" w:sz="4" w:space="0" w:color="auto"/>
              <w:right w:val="nil"/>
            </w:tcBorders>
            <w:shd w:val="clear" w:color="auto" w:fill="auto"/>
            <w:vAlign w:val="bottom"/>
            <w:hideMark/>
          </w:tcPr>
          <w:p w14:paraId="18C054EA" w14:textId="77777777" w:rsidR="00EC597C" w:rsidRPr="00105B15" w:rsidRDefault="00EC597C" w:rsidP="004165D4">
            <w:pPr>
              <w:spacing w:before="40" w:after="40"/>
              <w:rPr>
                <w:color w:val="000000"/>
                <w:sz w:val="18"/>
                <w:szCs w:val="18"/>
                <w:lang w:val="es-ES"/>
              </w:rPr>
            </w:pPr>
          </w:p>
        </w:tc>
        <w:tc>
          <w:tcPr>
            <w:tcW w:w="992" w:type="dxa"/>
            <w:tcBorders>
              <w:top w:val="single" w:sz="12" w:space="0" w:color="auto"/>
              <w:left w:val="nil"/>
              <w:bottom w:val="single" w:sz="4" w:space="0" w:color="auto"/>
              <w:right w:val="nil"/>
            </w:tcBorders>
            <w:shd w:val="clear" w:color="auto" w:fill="auto"/>
            <w:noWrap/>
            <w:vAlign w:val="bottom"/>
            <w:hideMark/>
          </w:tcPr>
          <w:p w14:paraId="2586438A" w14:textId="77777777" w:rsidR="00EC597C" w:rsidRPr="00105B15" w:rsidRDefault="00EC597C" w:rsidP="004165D4">
            <w:pPr>
              <w:spacing w:before="40" w:after="40"/>
              <w:jc w:val="right"/>
              <w:rPr>
                <w:color w:val="000000"/>
                <w:sz w:val="18"/>
                <w:szCs w:val="18"/>
                <w:lang w:val="es-ES"/>
              </w:rPr>
            </w:pPr>
          </w:p>
        </w:tc>
      </w:tr>
      <w:tr w:rsidR="00EC597C" w:rsidRPr="00105B15" w14:paraId="110E31D2" w14:textId="77777777" w:rsidTr="004165D4">
        <w:trPr>
          <w:trHeight w:val="20"/>
          <w:jc w:val="right"/>
        </w:trPr>
        <w:tc>
          <w:tcPr>
            <w:tcW w:w="2268" w:type="dxa"/>
            <w:tcBorders>
              <w:top w:val="single" w:sz="4" w:space="0" w:color="auto"/>
              <w:left w:val="nil"/>
              <w:bottom w:val="nil"/>
              <w:right w:val="nil"/>
            </w:tcBorders>
            <w:shd w:val="clear" w:color="auto" w:fill="auto"/>
            <w:vAlign w:val="bottom"/>
          </w:tcPr>
          <w:p w14:paraId="0223B574" w14:textId="5FCF328D" w:rsidR="00EC597C" w:rsidRPr="00105B15" w:rsidRDefault="00EC597C" w:rsidP="004165D4">
            <w:pPr>
              <w:spacing w:before="40" w:after="40"/>
              <w:rPr>
                <w:rFonts w:eastAsia="MS Mincho"/>
                <w:sz w:val="18"/>
                <w:szCs w:val="18"/>
                <w:lang w:val="es-ES"/>
              </w:rPr>
            </w:pPr>
            <w:r w:rsidRPr="00105B15">
              <w:rPr>
                <w:sz w:val="18"/>
                <w:szCs w:val="18"/>
                <w:lang w:val="es-ES"/>
              </w:rPr>
              <w:t xml:space="preserve">Unión Europea </w:t>
            </w:r>
            <w:r w:rsidR="007E4407">
              <w:rPr>
                <w:sz w:val="18"/>
                <w:szCs w:val="18"/>
                <w:lang w:val="es-ES"/>
              </w:rPr>
              <w:br/>
            </w:r>
            <w:r w:rsidRPr="00105B15">
              <w:rPr>
                <w:sz w:val="18"/>
                <w:szCs w:val="18"/>
                <w:lang w:val="es-ES"/>
              </w:rPr>
              <w:t>(Horizonte 2020)</w:t>
            </w:r>
          </w:p>
        </w:tc>
        <w:tc>
          <w:tcPr>
            <w:tcW w:w="1701" w:type="dxa"/>
            <w:tcBorders>
              <w:top w:val="single" w:sz="4" w:space="0" w:color="auto"/>
              <w:left w:val="nil"/>
              <w:bottom w:val="nil"/>
              <w:right w:val="nil"/>
            </w:tcBorders>
            <w:shd w:val="clear" w:color="auto" w:fill="auto"/>
            <w:vAlign w:val="bottom"/>
          </w:tcPr>
          <w:p w14:paraId="2EF4D8A4" w14:textId="77777777" w:rsidR="00EC597C" w:rsidRPr="00105B15" w:rsidRDefault="00EC597C" w:rsidP="004165D4">
            <w:pPr>
              <w:spacing w:before="40" w:after="40"/>
              <w:rPr>
                <w:color w:val="000000"/>
                <w:sz w:val="18"/>
                <w:szCs w:val="18"/>
                <w:lang w:val="es-ES"/>
              </w:rPr>
            </w:pPr>
            <w:r w:rsidRPr="00105B15">
              <w:rPr>
                <w:sz w:val="18"/>
                <w:szCs w:val="18"/>
                <w:lang w:val="es-ES"/>
              </w:rPr>
              <w:t>Unión Europea</w:t>
            </w:r>
          </w:p>
        </w:tc>
        <w:tc>
          <w:tcPr>
            <w:tcW w:w="3544" w:type="dxa"/>
            <w:tcBorders>
              <w:top w:val="single" w:sz="4" w:space="0" w:color="auto"/>
              <w:left w:val="nil"/>
              <w:bottom w:val="nil"/>
              <w:right w:val="nil"/>
            </w:tcBorders>
            <w:shd w:val="clear" w:color="auto" w:fill="auto"/>
            <w:vAlign w:val="bottom"/>
          </w:tcPr>
          <w:p w14:paraId="0227D996"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Dos convocatorias de propuestas en apoyo de la IPBES:</w:t>
            </w:r>
          </w:p>
          <w:p w14:paraId="4DD2F6FB"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-La valoración de la naturaleza: incorporación del capital natural en las políticas</w:t>
            </w:r>
          </w:p>
          <w:p w14:paraId="3159CA76" w14:textId="77777777" w:rsidR="00EC597C" w:rsidRPr="00105B15" w:rsidRDefault="00EC597C" w:rsidP="004165D4">
            <w:pPr>
              <w:spacing w:before="40" w:after="40"/>
              <w:rPr>
                <w:color w:val="000000"/>
                <w:sz w:val="18"/>
                <w:szCs w:val="18"/>
                <w:lang w:val="es-ES"/>
              </w:rPr>
            </w:pPr>
            <w:r w:rsidRPr="00105B15">
              <w:rPr>
                <w:sz w:val="18"/>
                <w:szCs w:val="18"/>
                <w:lang w:val="es-ES"/>
              </w:rPr>
              <w:t>-La valoración de la naturaleza: incorporación del capital natural en la adopción de decisiones empresariales</w:t>
            </w:r>
          </w:p>
        </w:tc>
        <w:tc>
          <w:tcPr>
            <w:tcW w:w="992" w:type="dxa"/>
            <w:tcBorders>
              <w:top w:val="single" w:sz="4" w:space="0" w:color="auto"/>
              <w:left w:val="nil"/>
              <w:bottom w:val="nil"/>
              <w:right w:val="nil"/>
            </w:tcBorders>
            <w:shd w:val="clear" w:color="auto" w:fill="auto"/>
            <w:noWrap/>
            <w:vAlign w:val="bottom"/>
          </w:tcPr>
          <w:p w14:paraId="6166FDCA" w14:textId="527DDBC2" w:rsidR="007E1A5B" w:rsidRDefault="00EC597C" w:rsidP="007E1A5B">
            <w:pPr>
              <w:spacing w:before="40" w:after="40"/>
              <w:jc w:val="right"/>
              <w:rPr>
                <w:sz w:val="18"/>
                <w:szCs w:val="18"/>
                <w:lang w:val="es-ES"/>
              </w:rPr>
            </w:pPr>
            <w:r w:rsidRPr="00105B15">
              <w:rPr>
                <w:sz w:val="18"/>
                <w:szCs w:val="18"/>
                <w:lang w:val="es-ES"/>
              </w:rPr>
              <w:t>3,3</w:t>
            </w:r>
          </w:p>
          <w:p w14:paraId="41647206" w14:textId="77777777" w:rsidR="00A70D26" w:rsidRDefault="00A70D26" w:rsidP="007E1A5B">
            <w:pPr>
              <w:spacing w:before="40" w:after="40"/>
              <w:jc w:val="right"/>
              <w:rPr>
                <w:sz w:val="18"/>
                <w:szCs w:val="18"/>
                <w:lang w:val="es-ES"/>
              </w:rPr>
            </w:pPr>
          </w:p>
          <w:p w14:paraId="6F16CC6A" w14:textId="77777777" w:rsidR="00EC597C" w:rsidRDefault="00EC597C" w:rsidP="007E1A5B">
            <w:pPr>
              <w:spacing w:before="40" w:after="40"/>
              <w:jc w:val="right"/>
              <w:rPr>
                <w:sz w:val="18"/>
                <w:szCs w:val="18"/>
                <w:lang w:val="es-ES"/>
              </w:rPr>
            </w:pPr>
            <w:r w:rsidRPr="00105B15">
              <w:rPr>
                <w:sz w:val="18"/>
                <w:szCs w:val="18"/>
                <w:lang w:val="es-ES"/>
              </w:rPr>
              <w:t>2,2</w:t>
            </w:r>
          </w:p>
          <w:p w14:paraId="44B5E490" w14:textId="127A0B79" w:rsidR="007E1A5B" w:rsidRPr="00105B15" w:rsidRDefault="007E1A5B" w:rsidP="007E1A5B">
            <w:pPr>
              <w:spacing w:before="40" w:after="40"/>
              <w:jc w:val="right"/>
              <w:rPr>
                <w:rFonts w:eastAsia="MS Mincho"/>
                <w:sz w:val="18"/>
                <w:szCs w:val="18"/>
                <w:lang w:val="es-ES"/>
              </w:rPr>
            </w:pPr>
          </w:p>
        </w:tc>
      </w:tr>
      <w:tr w:rsidR="00EC597C" w:rsidRPr="00105B15" w14:paraId="5422C334" w14:textId="77777777" w:rsidTr="004165D4">
        <w:trPr>
          <w:trHeight w:val="20"/>
          <w:jc w:val="right"/>
        </w:trPr>
        <w:tc>
          <w:tcPr>
            <w:tcW w:w="2268" w:type="dxa"/>
            <w:tcBorders>
              <w:top w:val="nil"/>
              <w:left w:val="nil"/>
              <w:bottom w:val="nil"/>
              <w:right w:val="nil"/>
            </w:tcBorders>
            <w:shd w:val="clear" w:color="auto" w:fill="auto"/>
            <w:vAlign w:val="bottom"/>
          </w:tcPr>
          <w:p w14:paraId="689A0008" w14:textId="77777777" w:rsidR="00EC597C" w:rsidRPr="00105B15" w:rsidRDefault="00EC597C" w:rsidP="004165D4">
            <w:pPr>
              <w:spacing w:before="40" w:after="40"/>
              <w:rPr>
                <w:rFonts w:eastAsia="MS Mincho"/>
                <w:sz w:val="18"/>
                <w:szCs w:val="18"/>
                <w:lang w:val="es-ES"/>
              </w:rPr>
            </w:pPr>
          </w:p>
        </w:tc>
        <w:tc>
          <w:tcPr>
            <w:tcW w:w="1701" w:type="dxa"/>
            <w:tcBorders>
              <w:top w:val="nil"/>
              <w:left w:val="nil"/>
              <w:bottom w:val="nil"/>
              <w:right w:val="nil"/>
            </w:tcBorders>
            <w:shd w:val="clear" w:color="auto" w:fill="auto"/>
            <w:vAlign w:val="bottom"/>
          </w:tcPr>
          <w:p w14:paraId="77001C54" w14:textId="77777777" w:rsidR="00EC597C" w:rsidRPr="00105B15" w:rsidRDefault="00EC597C" w:rsidP="004165D4">
            <w:pPr>
              <w:spacing w:before="40" w:after="40"/>
              <w:rPr>
                <w:color w:val="000000"/>
                <w:sz w:val="18"/>
                <w:szCs w:val="18"/>
                <w:lang w:val="es-ES"/>
              </w:rPr>
            </w:pPr>
          </w:p>
        </w:tc>
        <w:tc>
          <w:tcPr>
            <w:tcW w:w="3544" w:type="dxa"/>
            <w:tcBorders>
              <w:top w:val="nil"/>
              <w:left w:val="nil"/>
              <w:bottom w:val="nil"/>
              <w:right w:val="nil"/>
            </w:tcBorders>
            <w:shd w:val="clear" w:color="auto" w:fill="auto"/>
            <w:vAlign w:val="bottom"/>
          </w:tcPr>
          <w:p w14:paraId="5A4BB228" w14:textId="77777777" w:rsidR="00EC597C" w:rsidRPr="00105B15" w:rsidRDefault="00EC597C" w:rsidP="004165D4">
            <w:pPr>
              <w:spacing w:before="40" w:after="40"/>
              <w:rPr>
                <w:color w:val="000000"/>
                <w:sz w:val="18"/>
                <w:szCs w:val="18"/>
                <w:lang w:val="es-ES"/>
              </w:rPr>
            </w:pPr>
            <w:r w:rsidRPr="00105B15">
              <w:rPr>
                <w:sz w:val="18"/>
                <w:szCs w:val="18"/>
                <w:lang w:val="es-ES"/>
              </w:rPr>
              <w:t xml:space="preserve">Cuatro convocatorias de propuestas como base de evaluaciones científicas internacionales de primera línea, como las del Grupo Intergubernamental de Expertos sobre el Cambio Climático y la IPBES </w:t>
            </w:r>
          </w:p>
          <w:p w14:paraId="24FE9B40"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-Los efectos del cambio climático sobre la salud en Europa y</w:t>
            </w:r>
          </w:p>
          <w:p w14:paraId="56969D3F" w14:textId="77777777" w:rsidR="00EC597C" w:rsidRPr="00105B15" w:rsidRDefault="00EC597C" w:rsidP="004165D4">
            <w:pPr>
              <w:spacing w:before="40" w:after="40"/>
              <w:rPr>
                <w:rFonts w:eastAsia="MS Mincho"/>
                <w:iCs/>
                <w:color w:val="000000"/>
                <w:sz w:val="18"/>
                <w:szCs w:val="18"/>
                <w:lang w:val="es-ES"/>
              </w:rPr>
            </w:pPr>
            <w:r w:rsidRPr="00105B15">
              <w:rPr>
                <w:sz w:val="18"/>
                <w:szCs w:val="18"/>
                <w:lang w:val="es-ES"/>
              </w:rPr>
              <w:t>-Los efectos del cambio climático mundial desde una perspectiva europea</w:t>
            </w:r>
          </w:p>
          <w:p w14:paraId="6B1B6029" w14:textId="77777777" w:rsidR="00EC597C" w:rsidRPr="00105B15" w:rsidRDefault="00EC597C" w:rsidP="004165D4">
            <w:pPr>
              <w:spacing w:before="40" w:after="40"/>
              <w:rPr>
                <w:color w:val="000000"/>
                <w:sz w:val="18"/>
                <w:szCs w:val="18"/>
                <w:lang w:val="es-ES"/>
              </w:rPr>
            </w:pPr>
            <w:r w:rsidRPr="00105B15">
              <w:rPr>
                <w:sz w:val="18"/>
                <w:szCs w:val="18"/>
                <w:lang w:val="es-ES"/>
              </w:rPr>
              <w:t xml:space="preserve">Interrelaciones entre el cambio climático, la diversidad biológica y los servicios de los ecosistemas </w:t>
            </w:r>
          </w:p>
          <w:p w14:paraId="144502C7" w14:textId="77777777" w:rsidR="00EC597C" w:rsidRPr="00105B15" w:rsidRDefault="00EC597C" w:rsidP="004165D4">
            <w:pPr>
              <w:spacing w:before="40" w:after="40"/>
              <w:rPr>
                <w:color w:val="000000"/>
                <w:sz w:val="18"/>
                <w:szCs w:val="18"/>
                <w:lang w:val="es-ES"/>
              </w:rPr>
            </w:pPr>
            <w:r w:rsidRPr="00105B15">
              <w:rPr>
                <w:sz w:val="18"/>
                <w:szCs w:val="18"/>
                <w:lang w:val="es-ES"/>
              </w:rPr>
              <w:t>-Financiación conjunta de ERA-NET en relación con la diversidad biológica y el cambio climático: repercusiones, retroalimentación y soluciones basadas en la naturaleza para la adaptación al cambio climático y su mitigación</w:t>
            </w:r>
          </w:p>
        </w:tc>
        <w:tc>
          <w:tcPr>
            <w:tcW w:w="992" w:type="dxa"/>
            <w:tcBorders>
              <w:top w:val="nil"/>
              <w:left w:val="nil"/>
              <w:bottom w:val="nil"/>
              <w:right w:val="nil"/>
            </w:tcBorders>
            <w:shd w:val="clear" w:color="auto" w:fill="auto"/>
            <w:noWrap/>
            <w:vAlign w:val="bottom"/>
          </w:tcPr>
          <w:p w14:paraId="368845C4" w14:textId="608DEE1D" w:rsidR="00EC597C" w:rsidRPr="00105B15" w:rsidRDefault="00547689" w:rsidP="004165D4">
            <w:pPr>
              <w:spacing w:before="40" w:after="40"/>
              <w:jc w:val="right"/>
              <w:rPr>
                <w:rFonts w:eastAsia="MS Mincho"/>
                <w:sz w:val="18"/>
                <w:szCs w:val="18"/>
                <w:lang w:val="es-ES"/>
              </w:rPr>
            </w:pPr>
            <w:r w:rsidRPr="00105B15">
              <w:rPr>
                <w:sz w:val="18"/>
                <w:szCs w:val="18"/>
                <w:lang w:val="es-ES"/>
              </w:rPr>
              <w:t>22,3</w:t>
            </w:r>
          </w:p>
          <w:p w14:paraId="24E92FE5" w14:textId="77777777" w:rsidR="00EC597C" w:rsidRPr="00105B15" w:rsidRDefault="00EC597C" w:rsidP="004165D4">
            <w:pPr>
              <w:spacing w:before="40" w:after="40"/>
              <w:jc w:val="right"/>
              <w:rPr>
                <w:rFonts w:eastAsia="MS Mincho"/>
                <w:sz w:val="18"/>
                <w:szCs w:val="18"/>
                <w:lang w:val="es-ES"/>
              </w:rPr>
            </w:pPr>
          </w:p>
          <w:p w14:paraId="20DF26CE" w14:textId="77777777" w:rsidR="00EC597C" w:rsidRPr="00105B15" w:rsidRDefault="00EC597C" w:rsidP="004165D4">
            <w:pPr>
              <w:spacing w:before="40" w:after="40"/>
              <w:jc w:val="right"/>
              <w:rPr>
                <w:rFonts w:eastAsia="MS Mincho"/>
                <w:sz w:val="18"/>
                <w:szCs w:val="18"/>
                <w:lang w:val="es-ES"/>
              </w:rPr>
            </w:pPr>
          </w:p>
          <w:p w14:paraId="2BE072AC" w14:textId="439259DB" w:rsidR="00EC597C" w:rsidRPr="00105B15" w:rsidRDefault="00EC597C" w:rsidP="004165D4">
            <w:pPr>
              <w:spacing w:before="40" w:after="40"/>
              <w:jc w:val="right"/>
              <w:rPr>
                <w:rFonts w:eastAsia="MS Mincho"/>
                <w:sz w:val="18"/>
                <w:szCs w:val="18"/>
                <w:lang w:val="es-ES"/>
              </w:rPr>
            </w:pPr>
          </w:p>
          <w:p w14:paraId="5C9BEF0C" w14:textId="77777777" w:rsidR="00EC597C" w:rsidRPr="00105B15" w:rsidRDefault="00EC597C" w:rsidP="004165D4">
            <w:pPr>
              <w:spacing w:before="40" w:after="40"/>
              <w:jc w:val="right"/>
              <w:rPr>
                <w:rFonts w:eastAsia="MS Mincho"/>
                <w:sz w:val="18"/>
                <w:szCs w:val="18"/>
                <w:lang w:val="es-ES"/>
              </w:rPr>
            </w:pPr>
          </w:p>
          <w:p w14:paraId="652E92E6" w14:textId="40985653" w:rsidR="00EC597C" w:rsidRPr="00105B15" w:rsidRDefault="00EC597C" w:rsidP="004165D4">
            <w:pPr>
              <w:spacing w:before="40" w:after="40"/>
              <w:jc w:val="right"/>
              <w:rPr>
                <w:rFonts w:eastAsia="MS Mincho"/>
                <w:sz w:val="18"/>
                <w:szCs w:val="18"/>
                <w:lang w:val="es-ES"/>
              </w:rPr>
            </w:pPr>
          </w:p>
          <w:p w14:paraId="46C65ED7"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27,9</w:t>
            </w:r>
          </w:p>
          <w:p w14:paraId="43313D6A" w14:textId="77777777" w:rsidR="00EC597C" w:rsidRPr="00105B15" w:rsidRDefault="00EC597C" w:rsidP="004165D4">
            <w:pPr>
              <w:spacing w:before="40" w:after="40"/>
              <w:jc w:val="right"/>
              <w:rPr>
                <w:rFonts w:eastAsia="MS Mincho"/>
                <w:sz w:val="18"/>
                <w:szCs w:val="18"/>
                <w:lang w:val="es-ES"/>
              </w:rPr>
            </w:pPr>
          </w:p>
          <w:p w14:paraId="530DE725" w14:textId="77777777" w:rsidR="00EC597C" w:rsidRPr="00105B15" w:rsidRDefault="00EC597C" w:rsidP="004165D4">
            <w:pPr>
              <w:spacing w:before="40" w:after="40"/>
              <w:jc w:val="right"/>
              <w:rPr>
                <w:rFonts w:eastAsia="MS Mincho"/>
                <w:sz w:val="18"/>
                <w:szCs w:val="18"/>
                <w:lang w:val="es-ES"/>
              </w:rPr>
            </w:pPr>
          </w:p>
          <w:p w14:paraId="576955E6" w14:textId="77777777" w:rsidR="00EC597C" w:rsidRPr="00105B15" w:rsidRDefault="00EC597C" w:rsidP="004165D4">
            <w:pPr>
              <w:spacing w:before="40" w:after="40"/>
              <w:jc w:val="right"/>
              <w:rPr>
                <w:rFonts w:eastAsia="MS Mincho"/>
                <w:sz w:val="18"/>
                <w:szCs w:val="18"/>
                <w:lang w:val="es-ES"/>
              </w:rPr>
            </w:pPr>
          </w:p>
          <w:p w14:paraId="7F114220"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5,6</w:t>
            </w:r>
          </w:p>
        </w:tc>
      </w:tr>
      <w:tr w:rsidR="00EC597C" w:rsidRPr="00105B15" w14:paraId="2EF1A48C" w14:textId="77777777" w:rsidTr="004165D4">
        <w:trPr>
          <w:trHeight w:val="20"/>
          <w:jc w:val="right"/>
        </w:trPr>
        <w:tc>
          <w:tcPr>
            <w:tcW w:w="2268" w:type="dxa"/>
            <w:tcBorders>
              <w:top w:val="nil"/>
              <w:left w:val="nil"/>
              <w:bottom w:val="nil"/>
              <w:right w:val="nil"/>
            </w:tcBorders>
            <w:shd w:val="clear" w:color="auto" w:fill="auto"/>
            <w:vAlign w:val="bottom"/>
            <w:hideMark/>
          </w:tcPr>
          <w:p w14:paraId="54A78C37" w14:textId="34311A91" w:rsidR="00EC597C" w:rsidRPr="00105B15" w:rsidRDefault="00EC597C" w:rsidP="004165D4">
            <w:pPr>
              <w:spacing w:before="40" w:after="40"/>
              <w:rPr>
                <w:color w:val="000000"/>
                <w:sz w:val="18"/>
                <w:szCs w:val="18"/>
                <w:lang w:val="es-ES"/>
              </w:rPr>
            </w:pPr>
            <w:r w:rsidRPr="00105B15">
              <w:rPr>
                <w:sz w:val="18"/>
                <w:szCs w:val="18"/>
                <w:lang w:val="es-ES"/>
              </w:rPr>
              <w:t>Programa</w:t>
            </w:r>
            <w:r w:rsidR="00353303">
              <w:rPr>
                <w:sz w:val="18"/>
                <w:szCs w:val="18"/>
                <w:lang w:val="es-ES"/>
              </w:rPr>
              <w:t>s</w:t>
            </w:r>
            <w:r w:rsidRPr="00105B15">
              <w:rPr>
                <w:sz w:val="18"/>
                <w:szCs w:val="18"/>
                <w:lang w:val="es-ES"/>
              </w:rPr>
              <w:t xml:space="preserve"> científicos de la Fundación Gordon y Betty Moore y Fundación NOMIS</w:t>
            </w:r>
          </w:p>
        </w:tc>
        <w:tc>
          <w:tcPr>
            <w:tcW w:w="1701" w:type="dxa"/>
            <w:tcBorders>
              <w:top w:val="nil"/>
              <w:left w:val="nil"/>
              <w:bottom w:val="nil"/>
              <w:right w:val="nil"/>
            </w:tcBorders>
            <w:shd w:val="clear" w:color="auto" w:fill="auto"/>
            <w:vAlign w:val="bottom"/>
            <w:hideMark/>
          </w:tcPr>
          <w:p w14:paraId="3ABAEA28" w14:textId="77777777" w:rsidR="00EC597C" w:rsidRPr="00105B15" w:rsidRDefault="00EC597C" w:rsidP="004165D4">
            <w:pPr>
              <w:spacing w:before="40" w:after="40"/>
              <w:rPr>
                <w:i/>
                <w:color w:val="000000"/>
                <w:sz w:val="18"/>
                <w:szCs w:val="18"/>
                <w:lang w:val="es-ES"/>
              </w:rPr>
            </w:pPr>
            <w:r w:rsidRPr="00105B15">
              <w:rPr>
                <w:sz w:val="18"/>
                <w:szCs w:val="18"/>
                <w:lang w:val="es-ES"/>
              </w:rPr>
              <w:t>Iniciativa Tierra Futura</w:t>
            </w:r>
          </w:p>
        </w:tc>
        <w:tc>
          <w:tcPr>
            <w:tcW w:w="3544" w:type="dxa"/>
            <w:tcBorders>
              <w:top w:val="nil"/>
              <w:left w:val="nil"/>
              <w:bottom w:val="nil"/>
              <w:right w:val="nil"/>
            </w:tcBorders>
            <w:shd w:val="clear" w:color="auto" w:fill="auto"/>
            <w:vAlign w:val="bottom"/>
            <w:hideMark/>
          </w:tcPr>
          <w:p w14:paraId="2FB5C1A5" w14:textId="77777777" w:rsidR="00EC597C" w:rsidRPr="00105B15" w:rsidRDefault="00EC597C" w:rsidP="004165D4">
            <w:pPr>
              <w:spacing w:before="40" w:after="40"/>
              <w:rPr>
                <w:color w:val="000000"/>
                <w:sz w:val="18"/>
                <w:szCs w:val="18"/>
                <w:lang w:val="es-ES"/>
              </w:rPr>
            </w:pPr>
            <w:r w:rsidRPr="00105B15">
              <w:rPr>
                <w:sz w:val="18"/>
                <w:szCs w:val="18"/>
                <w:lang w:val="es-ES"/>
              </w:rPr>
              <w:t>Programa de subvenciones en fase temprana para promover la ciencia de la sostenibilidad (PEGASuS)</w:t>
            </w:r>
          </w:p>
        </w:tc>
        <w:tc>
          <w:tcPr>
            <w:tcW w:w="992" w:type="dxa"/>
            <w:tcBorders>
              <w:top w:val="nil"/>
              <w:left w:val="nil"/>
              <w:bottom w:val="nil"/>
              <w:right w:val="nil"/>
            </w:tcBorders>
            <w:shd w:val="clear" w:color="auto" w:fill="auto"/>
            <w:noWrap/>
            <w:vAlign w:val="bottom"/>
            <w:hideMark/>
          </w:tcPr>
          <w:p w14:paraId="6AD2AADC" w14:textId="2786E32B" w:rsidR="00EC597C" w:rsidRPr="00105B15" w:rsidRDefault="00EC597C" w:rsidP="004165D4">
            <w:pPr>
              <w:spacing w:before="40" w:after="40"/>
              <w:jc w:val="right"/>
              <w:rPr>
                <w:color w:val="000000"/>
                <w:sz w:val="18"/>
                <w:szCs w:val="18"/>
                <w:lang w:val="es-ES"/>
              </w:rPr>
            </w:pPr>
            <w:r w:rsidRPr="00105B15">
              <w:rPr>
                <w:sz w:val="18"/>
                <w:szCs w:val="18"/>
                <w:lang w:val="es-ES"/>
              </w:rPr>
              <w:t xml:space="preserve">0,6 </w:t>
            </w:r>
          </w:p>
        </w:tc>
      </w:tr>
      <w:tr w:rsidR="00EC597C" w:rsidRPr="00105B15" w14:paraId="0D2A56F2" w14:textId="77777777" w:rsidTr="004165D4">
        <w:trPr>
          <w:trHeight w:val="20"/>
          <w:jc w:val="right"/>
        </w:trPr>
        <w:tc>
          <w:tcPr>
            <w:tcW w:w="2268" w:type="dxa"/>
            <w:tcBorders>
              <w:top w:val="nil"/>
              <w:left w:val="nil"/>
              <w:bottom w:val="single" w:sz="4" w:space="0" w:color="auto"/>
              <w:right w:val="nil"/>
            </w:tcBorders>
            <w:shd w:val="clear" w:color="auto" w:fill="auto"/>
            <w:vAlign w:val="bottom"/>
            <w:hideMark/>
          </w:tcPr>
          <w:p w14:paraId="0742549F" w14:textId="77777777" w:rsidR="00EC597C" w:rsidRPr="00105B15" w:rsidRDefault="00EC597C" w:rsidP="004165D4">
            <w:pPr>
              <w:spacing w:before="40" w:after="40"/>
              <w:rPr>
                <w:rFonts w:eastAsia="MS Mincho"/>
                <w:sz w:val="18"/>
                <w:szCs w:val="18"/>
                <w:lang w:val="es-ES"/>
              </w:rPr>
            </w:pPr>
            <w:r w:rsidRPr="00105B15">
              <w:rPr>
                <w:sz w:val="18"/>
                <w:szCs w:val="18"/>
                <w:lang w:val="es-ES"/>
              </w:rPr>
              <w:t>PEGASuS por la Iniciativa Tierra Futura. Financiado por el Programa científico de la Fundación Gordon and Betty Moore y la Fundación NOMIS</w:t>
            </w:r>
          </w:p>
        </w:tc>
        <w:tc>
          <w:tcPr>
            <w:tcW w:w="1701" w:type="dxa"/>
            <w:tcBorders>
              <w:top w:val="nil"/>
              <w:left w:val="nil"/>
              <w:bottom w:val="single" w:sz="4" w:space="0" w:color="auto"/>
              <w:right w:val="nil"/>
            </w:tcBorders>
            <w:shd w:val="clear" w:color="auto" w:fill="auto"/>
            <w:vAlign w:val="bottom"/>
            <w:hideMark/>
          </w:tcPr>
          <w:p w14:paraId="16B50F5D" w14:textId="77777777" w:rsidR="00EC597C" w:rsidRPr="00105B15" w:rsidRDefault="00EC597C" w:rsidP="004165D4">
            <w:pPr>
              <w:spacing w:before="40" w:after="40"/>
              <w:rPr>
                <w:rFonts w:eastAsia="MS Mincho"/>
                <w:iCs/>
                <w:sz w:val="18"/>
                <w:szCs w:val="18"/>
                <w:lang w:val="es-ES"/>
              </w:rPr>
            </w:pPr>
            <w:r w:rsidRPr="00105B15">
              <w:rPr>
                <w:sz w:val="18"/>
                <w:szCs w:val="18"/>
                <w:lang w:val="es-ES"/>
              </w:rPr>
              <w:t xml:space="preserve">Patricia Balvanera y Unai Pascual </w:t>
            </w:r>
          </w:p>
        </w:tc>
        <w:tc>
          <w:tcPr>
            <w:tcW w:w="3544" w:type="dxa"/>
            <w:tcBorders>
              <w:top w:val="nil"/>
              <w:left w:val="nil"/>
              <w:bottom w:val="single" w:sz="4" w:space="0" w:color="auto"/>
              <w:right w:val="nil"/>
            </w:tcBorders>
            <w:shd w:val="clear" w:color="auto" w:fill="auto"/>
            <w:vAlign w:val="bottom"/>
            <w:hideMark/>
          </w:tcPr>
          <w:p w14:paraId="3B1B0DB8" w14:textId="77777777" w:rsidR="00EC597C" w:rsidRPr="00105B15" w:rsidRDefault="00EC597C" w:rsidP="004165D4">
            <w:pPr>
              <w:spacing w:before="40" w:after="40"/>
              <w:rPr>
                <w:rFonts w:eastAsia="MS Mincho"/>
                <w:iCs/>
                <w:sz w:val="18"/>
                <w:szCs w:val="18"/>
                <w:lang w:val="es-ES"/>
              </w:rPr>
            </w:pPr>
            <w:r w:rsidRPr="00105B15">
              <w:rPr>
                <w:sz w:val="18"/>
                <w:szCs w:val="18"/>
                <w:lang w:val="es-ES"/>
              </w:rPr>
              <w:t>Proyecto EQUIVAL</w:t>
            </w:r>
          </w:p>
        </w:tc>
        <w:tc>
          <w:tcPr>
            <w:tcW w:w="992" w:type="dxa"/>
            <w:tcBorders>
              <w:top w:val="nil"/>
              <w:left w:val="nil"/>
              <w:bottom w:val="single" w:sz="4" w:space="0" w:color="auto"/>
              <w:right w:val="nil"/>
            </w:tcBorders>
            <w:shd w:val="clear" w:color="auto" w:fill="auto"/>
            <w:noWrap/>
            <w:vAlign w:val="bottom"/>
            <w:hideMark/>
          </w:tcPr>
          <w:p w14:paraId="17EA28C2"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0,1</w:t>
            </w:r>
          </w:p>
        </w:tc>
      </w:tr>
      <w:tr w:rsidR="00EC597C" w:rsidRPr="00105B15" w14:paraId="7E8CACAA" w14:textId="77777777" w:rsidTr="004165D4">
        <w:trPr>
          <w:trHeight w:val="20"/>
          <w:jc w:val="right"/>
        </w:trPr>
        <w:tc>
          <w:tcPr>
            <w:tcW w:w="2268" w:type="dxa"/>
            <w:tcBorders>
              <w:top w:val="single" w:sz="4" w:space="0" w:color="auto"/>
              <w:left w:val="nil"/>
              <w:bottom w:val="single" w:sz="4" w:space="0" w:color="auto"/>
              <w:right w:val="nil"/>
            </w:tcBorders>
            <w:shd w:val="clear" w:color="auto" w:fill="auto"/>
            <w:vAlign w:val="bottom"/>
          </w:tcPr>
          <w:p w14:paraId="2C564BCB" w14:textId="77777777" w:rsidR="00EC597C" w:rsidRPr="00105B15" w:rsidRDefault="00EC597C" w:rsidP="004165D4">
            <w:pPr>
              <w:spacing w:before="40" w:after="40"/>
              <w:rPr>
                <w:rFonts w:eastAsia="MS Mincho"/>
                <w:sz w:val="18"/>
                <w:szCs w:val="18"/>
                <w:lang w:val="es-ES"/>
              </w:rPr>
            </w:pPr>
            <w:r w:rsidRPr="00105B15">
              <w:rPr>
                <w:b/>
                <w:bCs/>
                <w:sz w:val="18"/>
                <w:szCs w:val="18"/>
                <w:lang w:val="es-ES"/>
              </w:rPr>
              <w:t>Creación de capacidad</w:t>
            </w:r>
          </w:p>
        </w:tc>
        <w:tc>
          <w:tcPr>
            <w:tcW w:w="1701" w:type="dxa"/>
            <w:tcBorders>
              <w:top w:val="single" w:sz="4" w:space="0" w:color="auto"/>
              <w:left w:val="nil"/>
              <w:bottom w:val="single" w:sz="4" w:space="0" w:color="auto"/>
              <w:right w:val="nil"/>
            </w:tcBorders>
            <w:shd w:val="clear" w:color="auto" w:fill="auto"/>
            <w:vAlign w:val="bottom"/>
          </w:tcPr>
          <w:p w14:paraId="05A68856" w14:textId="77777777" w:rsidR="00EC597C" w:rsidRPr="00105B15" w:rsidRDefault="00EC597C" w:rsidP="004165D4">
            <w:pPr>
              <w:spacing w:before="40" w:after="40"/>
              <w:rPr>
                <w:color w:val="000000"/>
                <w:sz w:val="18"/>
                <w:szCs w:val="18"/>
                <w:lang w:val="es-ES"/>
              </w:rPr>
            </w:pPr>
          </w:p>
        </w:tc>
        <w:tc>
          <w:tcPr>
            <w:tcW w:w="3544" w:type="dxa"/>
            <w:tcBorders>
              <w:top w:val="single" w:sz="4" w:space="0" w:color="auto"/>
              <w:left w:val="nil"/>
              <w:bottom w:val="single" w:sz="4" w:space="0" w:color="auto"/>
              <w:right w:val="nil"/>
            </w:tcBorders>
            <w:shd w:val="clear" w:color="auto" w:fill="auto"/>
            <w:vAlign w:val="bottom"/>
          </w:tcPr>
          <w:p w14:paraId="60C8F9B2" w14:textId="77777777" w:rsidR="00EC597C" w:rsidRPr="00105B15" w:rsidRDefault="00EC597C" w:rsidP="004165D4">
            <w:pPr>
              <w:spacing w:before="40" w:after="40"/>
              <w:rPr>
                <w:color w:val="000000"/>
                <w:sz w:val="18"/>
                <w:szCs w:val="18"/>
                <w:lang w:val="es-ES"/>
              </w:rPr>
            </w:pPr>
          </w:p>
        </w:tc>
        <w:tc>
          <w:tcPr>
            <w:tcW w:w="992" w:type="dxa"/>
            <w:tcBorders>
              <w:top w:val="single" w:sz="4" w:space="0" w:color="auto"/>
              <w:left w:val="nil"/>
              <w:bottom w:val="single" w:sz="4" w:space="0" w:color="auto"/>
              <w:right w:val="nil"/>
            </w:tcBorders>
            <w:shd w:val="clear" w:color="auto" w:fill="auto"/>
            <w:noWrap/>
            <w:vAlign w:val="bottom"/>
          </w:tcPr>
          <w:p w14:paraId="1920132F" w14:textId="77777777" w:rsidR="00EC597C" w:rsidRPr="00105B15" w:rsidRDefault="00EC597C" w:rsidP="004165D4">
            <w:pPr>
              <w:spacing w:before="40" w:after="40"/>
              <w:jc w:val="right"/>
              <w:rPr>
                <w:rFonts w:eastAsia="MS Mincho"/>
                <w:sz w:val="18"/>
                <w:szCs w:val="18"/>
                <w:lang w:val="es-ES"/>
              </w:rPr>
            </w:pPr>
          </w:p>
        </w:tc>
      </w:tr>
      <w:tr w:rsidR="00EC597C" w:rsidRPr="00105B15" w14:paraId="718052BE" w14:textId="77777777" w:rsidTr="004165D4">
        <w:trPr>
          <w:trHeight w:val="20"/>
          <w:jc w:val="right"/>
        </w:trPr>
        <w:tc>
          <w:tcPr>
            <w:tcW w:w="2268" w:type="dxa"/>
            <w:tcBorders>
              <w:top w:val="single" w:sz="4" w:space="0" w:color="auto"/>
              <w:left w:val="nil"/>
              <w:bottom w:val="nil"/>
              <w:right w:val="nil"/>
            </w:tcBorders>
            <w:shd w:val="clear" w:color="auto" w:fill="auto"/>
            <w:vAlign w:val="bottom"/>
            <w:hideMark/>
          </w:tcPr>
          <w:p w14:paraId="75C8F79B" w14:textId="77777777" w:rsidR="00EC597C" w:rsidRPr="00105B15" w:rsidRDefault="00EC597C" w:rsidP="004165D4">
            <w:pPr>
              <w:spacing w:before="40" w:after="40"/>
              <w:rPr>
                <w:color w:val="000000"/>
                <w:sz w:val="18"/>
                <w:szCs w:val="18"/>
                <w:lang w:val="es-ES"/>
              </w:rPr>
            </w:pPr>
            <w:r w:rsidRPr="00105B15">
              <w:rPr>
                <w:sz w:val="18"/>
                <w:szCs w:val="18"/>
                <w:lang w:val="es-ES"/>
              </w:rPr>
              <w:t>Ministerio Federal del Medio Ambiente, la Conservación de la Naturaleza y la Seguridad Nuclear (Alemania)/Iniciativa Internacional para el Clima</w:t>
            </w:r>
          </w:p>
        </w:tc>
        <w:tc>
          <w:tcPr>
            <w:tcW w:w="1701" w:type="dxa"/>
            <w:tcBorders>
              <w:top w:val="single" w:sz="4" w:space="0" w:color="auto"/>
              <w:left w:val="nil"/>
              <w:bottom w:val="nil"/>
              <w:right w:val="nil"/>
            </w:tcBorders>
            <w:shd w:val="clear" w:color="auto" w:fill="auto"/>
            <w:vAlign w:val="bottom"/>
            <w:hideMark/>
          </w:tcPr>
          <w:p w14:paraId="39CFED45" w14:textId="77777777" w:rsidR="00EC597C" w:rsidRPr="00105B15" w:rsidRDefault="00EC597C" w:rsidP="004165D4">
            <w:pPr>
              <w:spacing w:before="40" w:after="40"/>
              <w:rPr>
                <w:color w:val="000000"/>
                <w:sz w:val="18"/>
                <w:szCs w:val="18"/>
                <w:lang w:val="es-ES"/>
              </w:rPr>
            </w:pPr>
            <w:r w:rsidRPr="00105B15">
              <w:rPr>
                <w:sz w:val="18"/>
                <w:szCs w:val="18"/>
                <w:lang w:val="es-ES"/>
              </w:rPr>
              <w:t>Centro Mundial de Vigilancia de la Conservación</w:t>
            </w:r>
          </w:p>
        </w:tc>
        <w:tc>
          <w:tcPr>
            <w:tcW w:w="3544" w:type="dxa"/>
            <w:tcBorders>
              <w:top w:val="single" w:sz="4" w:space="0" w:color="auto"/>
              <w:left w:val="nil"/>
              <w:bottom w:val="nil"/>
              <w:right w:val="nil"/>
            </w:tcBorders>
            <w:shd w:val="clear" w:color="auto" w:fill="auto"/>
            <w:vAlign w:val="bottom"/>
            <w:hideMark/>
          </w:tcPr>
          <w:p w14:paraId="78CE428F" w14:textId="3412B74F" w:rsidR="00EC597C" w:rsidRPr="00105B15" w:rsidRDefault="00EC597C" w:rsidP="004165D4">
            <w:pPr>
              <w:spacing w:before="40" w:after="40"/>
              <w:rPr>
                <w:color w:val="000000"/>
                <w:sz w:val="18"/>
                <w:szCs w:val="18"/>
                <w:lang w:val="es-ES"/>
              </w:rPr>
            </w:pPr>
            <w:r w:rsidRPr="00105B15">
              <w:rPr>
                <w:sz w:val="18"/>
                <w:szCs w:val="18"/>
                <w:lang w:val="es-ES"/>
              </w:rPr>
              <w:t xml:space="preserve">Creación de capacidad y apoyo a Azerbaiyán, Bosnia y Herzegovina, Camboya, el Camerún, Colombia, Etiopía, Granada y Viet Nam para llevar a cabo evaluaciones de los ecosistemas nacionales y establecer plataformas nacionales </w:t>
            </w:r>
            <w:r w:rsidR="00B92D4A">
              <w:rPr>
                <w:sz w:val="18"/>
                <w:szCs w:val="18"/>
                <w:lang w:val="es-ES"/>
              </w:rPr>
              <w:t>Científico</w:t>
            </w:r>
            <w:r w:rsidR="00B92D4A">
              <w:rPr>
                <w:sz w:val="18"/>
                <w:szCs w:val="18"/>
                <w:lang w:val="es-ES"/>
              </w:rPr>
              <w:noBreakHyphen/>
              <w:t>normativa</w:t>
            </w:r>
            <w:r w:rsidRPr="00105B15">
              <w:rPr>
                <w:sz w:val="18"/>
                <w:szCs w:val="18"/>
                <w:lang w:val="es-ES"/>
              </w:rPr>
              <w:t>s de la IPBES</w:t>
            </w:r>
          </w:p>
        </w:tc>
        <w:tc>
          <w:tcPr>
            <w:tcW w:w="992" w:type="dxa"/>
            <w:tcBorders>
              <w:top w:val="single" w:sz="4" w:space="0" w:color="auto"/>
              <w:left w:val="nil"/>
              <w:bottom w:val="nil"/>
              <w:right w:val="nil"/>
            </w:tcBorders>
            <w:shd w:val="clear" w:color="auto" w:fill="auto"/>
            <w:noWrap/>
            <w:vAlign w:val="bottom"/>
            <w:hideMark/>
          </w:tcPr>
          <w:p w14:paraId="1BDC67A1" w14:textId="3289FEC7" w:rsidR="00EC597C" w:rsidRPr="00105B15" w:rsidRDefault="00EC597C" w:rsidP="004165D4">
            <w:pPr>
              <w:spacing w:before="40" w:after="40"/>
              <w:jc w:val="right"/>
              <w:rPr>
                <w:color w:val="000000"/>
                <w:sz w:val="18"/>
                <w:szCs w:val="18"/>
                <w:lang w:val="es-ES"/>
              </w:rPr>
            </w:pPr>
            <w:r w:rsidRPr="00105B15">
              <w:rPr>
                <w:sz w:val="18"/>
                <w:szCs w:val="18"/>
                <w:lang w:val="es-ES"/>
              </w:rPr>
              <w:t xml:space="preserve">0,4 </w:t>
            </w:r>
          </w:p>
        </w:tc>
      </w:tr>
      <w:tr w:rsidR="00EC597C" w:rsidRPr="00105B15" w14:paraId="52434361" w14:textId="77777777" w:rsidTr="004165D4">
        <w:trPr>
          <w:trHeight w:val="20"/>
          <w:jc w:val="right"/>
        </w:trPr>
        <w:tc>
          <w:tcPr>
            <w:tcW w:w="2268" w:type="dxa"/>
            <w:tcBorders>
              <w:top w:val="nil"/>
              <w:left w:val="nil"/>
              <w:bottom w:val="nil"/>
              <w:right w:val="nil"/>
            </w:tcBorders>
            <w:shd w:val="clear" w:color="auto" w:fill="auto"/>
            <w:vAlign w:val="bottom"/>
          </w:tcPr>
          <w:p w14:paraId="62F33942" w14:textId="77777777" w:rsidR="00EC597C" w:rsidRPr="00105B15" w:rsidRDefault="00EC597C" w:rsidP="004165D4">
            <w:pPr>
              <w:spacing w:before="40" w:after="40"/>
              <w:rPr>
                <w:rFonts w:eastAsia="MS Mincho"/>
                <w:sz w:val="18"/>
                <w:szCs w:val="18"/>
                <w:lang w:val="es-ES"/>
              </w:rPr>
            </w:pPr>
            <w:r w:rsidRPr="00105B15">
              <w:rPr>
                <w:sz w:val="18"/>
                <w:szCs w:val="18"/>
                <w:lang w:val="es-ES"/>
              </w:rPr>
              <w:t>Ministerio Federal del Medio Ambiente, la Conservación de la Naturaleza y la Seguridad Nuclear (Alemania)/Iniciativa Internacional para el Clima y SwedBio (Suecia)</w:t>
            </w:r>
          </w:p>
        </w:tc>
        <w:tc>
          <w:tcPr>
            <w:tcW w:w="1701" w:type="dxa"/>
            <w:tcBorders>
              <w:top w:val="nil"/>
              <w:left w:val="nil"/>
              <w:bottom w:val="nil"/>
              <w:right w:val="nil"/>
            </w:tcBorders>
            <w:shd w:val="clear" w:color="auto" w:fill="auto"/>
            <w:vAlign w:val="bottom"/>
          </w:tcPr>
          <w:p w14:paraId="27E88B18" w14:textId="77777777" w:rsidR="00EC597C" w:rsidRPr="00105B15" w:rsidRDefault="00EC597C" w:rsidP="004165D4">
            <w:pPr>
              <w:spacing w:before="40" w:after="40"/>
              <w:rPr>
                <w:rFonts w:eastAsia="MS Mincho"/>
                <w:sz w:val="18"/>
                <w:szCs w:val="18"/>
                <w:lang w:val="es-ES"/>
              </w:rPr>
            </w:pPr>
            <w:r w:rsidRPr="00105B15">
              <w:rPr>
                <w:sz w:val="18"/>
                <w:szCs w:val="18"/>
                <w:lang w:val="es-ES"/>
              </w:rPr>
              <w:t xml:space="preserve">Ministro de Medio Ambiente y Recursos Naturales (República Dominicana) y PNUD/BES-Net </w:t>
            </w:r>
          </w:p>
        </w:tc>
        <w:tc>
          <w:tcPr>
            <w:tcW w:w="3544" w:type="dxa"/>
            <w:tcBorders>
              <w:top w:val="nil"/>
              <w:left w:val="nil"/>
              <w:bottom w:val="nil"/>
              <w:right w:val="nil"/>
            </w:tcBorders>
            <w:shd w:val="clear" w:color="auto" w:fill="auto"/>
            <w:vAlign w:val="bottom"/>
          </w:tcPr>
          <w:p w14:paraId="1F2CE3B3" w14:textId="77777777" w:rsidR="00EC597C" w:rsidRPr="00105B15" w:rsidRDefault="00EC597C" w:rsidP="004165D4">
            <w:pPr>
              <w:spacing w:before="40" w:after="40"/>
              <w:rPr>
                <w:rFonts w:eastAsia="MS Mincho"/>
                <w:sz w:val="18"/>
                <w:szCs w:val="18"/>
                <w:lang w:val="es-ES"/>
              </w:rPr>
            </w:pPr>
            <w:r w:rsidRPr="00105B15">
              <w:rPr>
                <w:sz w:val="18"/>
                <w:szCs w:val="18"/>
                <w:lang w:val="es-ES"/>
              </w:rPr>
              <w:t>Diálogo tripartito regional del Caribe sobre polinizadores, seguridad alimentaria y resiliencia al cambio climático (República Dominicana) en relación con la evaluación de la polinización de la IPBES</w:t>
            </w:r>
          </w:p>
        </w:tc>
        <w:tc>
          <w:tcPr>
            <w:tcW w:w="992" w:type="dxa"/>
            <w:tcBorders>
              <w:top w:val="nil"/>
              <w:left w:val="nil"/>
              <w:bottom w:val="nil"/>
              <w:right w:val="nil"/>
            </w:tcBorders>
            <w:shd w:val="clear" w:color="auto" w:fill="auto"/>
            <w:noWrap/>
            <w:vAlign w:val="bottom"/>
          </w:tcPr>
          <w:p w14:paraId="1828048D" w14:textId="77777777" w:rsidR="00EC597C" w:rsidRPr="00105B15" w:rsidRDefault="00EC597C" w:rsidP="004165D4">
            <w:pPr>
              <w:spacing w:before="40" w:after="40"/>
              <w:jc w:val="right"/>
              <w:rPr>
                <w:rFonts w:eastAsia="MS Mincho"/>
                <w:sz w:val="18"/>
                <w:szCs w:val="18"/>
                <w:lang w:val="es-ES"/>
              </w:rPr>
            </w:pPr>
            <w:r w:rsidRPr="00105B15">
              <w:rPr>
                <w:sz w:val="18"/>
                <w:szCs w:val="18"/>
                <w:lang w:val="es-ES"/>
              </w:rPr>
              <w:t>0,1</w:t>
            </w:r>
          </w:p>
        </w:tc>
      </w:tr>
      <w:tr w:rsidR="00EC597C" w:rsidRPr="00105B15" w14:paraId="13E3FC26" w14:textId="77777777" w:rsidTr="004165D4">
        <w:trPr>
          <w:trHeight w:val="20"/>
          <w:jc w:val="right"/>
        </w:trPr>
        <w:tc>
          <w:tcPr>
            <w:tcW w:w="2268" w:type="dxa"/>
            <w:tcBorders>
              <w:top w:val="nil"/>
              <w:left w:val="nil"/>
              <w:bottom w:val="nil"/>
              <w:right w:val="nil"/>
            </w:tcBorders>
            <w:shd w:val="clear" w:color="auto" w:fill="auto"/>
            <w:vAlign w:val="bottom"/>
            <w:hideMark/>
          </w:tcPr>
          <w:p w14:paraId="797CB5E1"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APN</w:t>
            </w:r>
          </w:p>
        </w:tc>
        <w:tc>
          <w:tcPr>
            <w:tcW w:w="1701" w:type="dxa"/>
            <w:tcBorders>
              <w:top w:val="nil"/>
              <w:left w:val="nil"/>
              <w:bottom w:val="nil"/>
              <w:right w:val="nil"/>
            </w:tcBorders>
            <w:shd w:val="clear" w:color="auto" w:fill="auto"/>
            <w:vAlign w:val="bottom"/>
            <w:hideMark/>
          </w:tcPr>
          <w:p w14:paraId="405A6A2E"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APN</w:t>
            </w:r>
          </w:p>
        </w:tc>
        <w:tc>
          <w:tcPr>
            <w:tcW w:w="3544" w:type="dxa"/>
            <w:tcBorders>
              <w:top w:val="nil"/>
              <w:left w:val="nil"/>
              <w:bottom w:val="nil"/>
              <w:right w:val="nil"/>
            </w:tcBorders>
            <w:shd w:val="clear" w:color="auto" w:fill="auto"/>
            <w:vAlign w:val="bottom"/>
            <w:hideMark/>
          </w:tcPr>
          <w:p w14:paraId="67A840D9"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Proyectos relacionados con la IPBES en Asia y el Pacífico</w:t>
            </w:r>
          </w:p>
        </w:tc>
        <w:tc>
          <w:tcPr>
            <w:tcW w:w="992" w:type="dxa"/>
            <w:tcBorders>
              <w:top w:val="nil"/>
              <w:left w:val="nil"/>
              <w:bottom w:val="nil"/>
              <w:right w:val="nil"/>
            </w:tcBorders>
            <w:shd w:val="clear" w:color="auto" w:fill="auto"/>
            <w:noWrap/>
            <w:vAlign w:val="bottom"/>
            <w:hideMark/>
          </w:tcPr>
          <w:p w14:paraId="3CCCB261" w14:textId="2890A482" w:rsidR="00EC597C" w:rsidRPr="00105B15" w:rsidRDefault="00EC597C" w:rsidP="004165D4">
            <w:pPr>
              <w:keepNext/>
              <w:keepLines/>
              <w:spacing w:before="40" w:after="40"/>
              <w:jc w:val="right"/>
              <w:rPr>
                <w:color w:val="000000"/>
                <w:sz w:val="18"/>
                <w:szCs w:val="18"/>
                <w:lang w:val="es-ES"/>
              </w:rPr>
            </w:pPr>
            <w:r w:rsidRPr="00105B15">
              <w:rPr>
                <w:sz w:val="18"/>
                <w:szCs w:val="18"/>
                <w:lang w:val="es-ES"/>
              </w:rPr>
              <w:t xml:space="preserve">0,6 </w:t>
            </w:r>
          </w:p>
        </w:tc>
      </w:tr>
      <w:tr w:rsidR="00EC597C" w:rsidRPr="00105B15" w14:paraId="4E67AFAA" w14:textId="77777777" w:rsidTr="004165D4">
        <w:trPr>
          <w:trHeight w:val="20"/>
          <w:jc w:val="right"/>
        </w:trPr>
        <w:tc>
          <w:tcPr>
            <w:tcW w:w="2268" w:type="dxa"/>
            <w:tcBorders>
              <w:top w:val="nil"/>
              <w:left w:val="nil"/>
              <w:bottom w:val="nil"/>
              <w:right w:val="nil"/>
            </w:tcBorders>
            <w:shd w:val="clear" w:color="auto" w:fill="auto"/>
            <w:vAlign w:val="bottom"/>
            <w:hideMark/>
          </w:tcPr>
          <w:p w14:paraId="2C4CE72B"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Ministerio de Medio Ambiente (Japón) (Fondo del Japón para la Diversidad Biológica)</w:t>
            </w:r>
          </w:p>
        </w:tc>
        <w:tc>
          <w:tcPr>
            <w:tcW w:w="1701" w:type="dxa"/>
            <w:tcBorders>
              <w:top w:val="nil"/>
              <w:left w:val="nil"/>
              <w:bottom w:val="nil"/>
              <w:right w:val="nil"/>
            </w:tcBorders>
            <w:shd w:val="clear" w:color="auto" w:fill="auto"/>
            <w:vAlign w:val="bottom"/>
            <w:hideMark/>
          </w:tcPr>
          <w:p w14:paraId="1D4D1A4A"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APN e Instituto de Estrategias Ambientales Mundiales</w:t>
            </w:r>
          </w:p>
        </w:tc>
        <w:tc>
          <w:tcPr>
            <w:tcW w:w="3544" w:type="dxa"/>
            <w:tcBorders>
              <w:top w:val="nil"/>
              <w:left w:val="nil"/>
              <w:bottom w:val="nil"/>
              <w:right w:val="nil"/>
            </w:tcBorders>
            <w:shd w:val="clear" w:color="auto" w:fill="auto"/>
            <w:vAlign w:val="bottom"/>
            <w:hideMark/>
          </w:tcPr>
          <w:p w14:paraId="31F64F2B" w14:textId="77777777" w:rsidR="00EC597C" w:rsidRPr="00105B15" w:rsidRDefault="00EC597C" w:rsidP="004165D4">
            <w:pPr>
              <w:keepNext/>
              <w:keepLines/>
              <w:spacing w:before="40" w:after="40"/>
              <w:rPr>
                <w:color w:val="000000"/>
                <w:sz w:val="18"/>
                <w:szCs w:val="18"/>
                <w:lang w:val="es-ES"/>
              </w:rPr>
            </w:pPr>
            <w:r w:rsidRPr="00105B15">
              <w:rPr>
                <w:sz w:val="18"/>
                <w:szCs w:val="18"/>
                <w:lang w:val="es-ES"/>
              </w:rPr>
              <w:t>Diálogos científico-normativos tras la evaluación regional de la IPBES para Asia y el Pacífico</w:t>
            </w:r>
          </w:p>
        </w:tc>
        <w:tc>
          <w:tcPr>
            <w:tcW w:w="992" w:type="dxa"/>
            <w:tcBorders>
              <w:top w:val="nil"/>
              <w:left w:val="nil"/>
              <w:bottom w:val="single" w:sz="4" w:space="0" w:color="auto"/>
              <w:right w:val="nil"/>
            </w:tcBorders>
            <w:shd w:val="clear" w:color="auto" w:fill="auto"/>
            <w:noWrap/>
            <w:vAlign w:val="bottom"/>
            <w:hideMark/>
          </w:tcPr>
          <w:p w14:paraId="5147E6A2" w14:textId="77777777" w:rsidR="00EC597C" w:rsidRPr="00105B15" w:rsidRDefault="00EC597C" w:rsidP="004165D4">
            <w:pPr>
              <w:keepNext/>
              <w:keepLines/>
              <w:spacing w:before="40" w:after="40"/>
              <w:jc w:val="right"/>
              <w:rPr>
                <w:color w:val="000000"/>
                <w:sz w:val="18"/>
                <w:szCs w:val="18"/>
                <w:lang w:val="es-ES"/>
              </w:rPr>
            </w:pPr>
            <w:r w:rsidRPr="00105B15">
              <w:rPr>
                <w:sz w:val="18"/>
                <w:szCs w:val="18"/>
                <w:lang w:val="es-ES"/>
              </w:rPr>
              <w:t xml:space="preserve">0,5 </w:t>
            </w:r>
          </w:p>
        </w:tc>
      </w:tr>
      <w:tr w:rsidR="00EC597C" w:rsidRPr="00105B15" w14:paraId="4EAEE46F" w14:textId="77777777" w:rsidTr="004165D4">
        <w:trPr>
          <w:trHeight w:val="20"/>
          <w:jc w:val="right"/>
        </w:trPr>
        <w:tc>
          <w:tcPr>
            <w:tcW w:w="2268" w:type="dxa"/>
            <w:tcBorders>
              <w:top w:val="single" w:sz="4" w:space="0" w:color="auto"/>
              <w:left w:val="nil"/>
              <w:bottom w:val="single" w:sz="12" w:space="0" w:color="auto"/>
              <w:right w:val="nil"/>
            </w:tcBorders>
            <w:shd w:val="clear" w:color="auto" w:fill="auto"/>
            <w:noWrap/>
            <w:vAlign w:val="bottom"/>
            <w:hideMark/>
          </w:tcPr>
          <w:p w14:paraId="7ACAEC4A"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w:t>
            </w:r>
          </w:p>
        </w:tc>
        <w:tc>
          <w:tcPr>
            <w:tcW w:w="1701" w:type="dxa"/>
            <w:tcBorders>
              <w:top w:val="single" w:sz="4" w:space="0" w:color="auto"/>
              <w:left w:val="nil"/>
              <w:bottom w:val="single" w:sz="12" w:space="0" w:color="auto"/>
              <w:right w:val="nil"/>
            </w:tcBorders>
            <w:shd w:val="clear" w:color="auto" w:fill="auto"/>
            <w:noWrap/>
            <w:vAlign w:val="bottom"/>
            <w:hideMark/>
          </w:tcPr>
          <w:p w14:paraId="55D7C36D" w14:textId="77777777" w:rsidR="00EC597C" w:rsidRPr="00105B15" w:rsidRDefault="00EC597C" w:rsidP="004165D4">
            <w:pPr>
              <w:spacing w:before="40" w:after="40"/>
              <w:rPr>
                <w:color w:val="000000"/>
                <w:sz w:val="18"/>
                <w:szCs w:val="18"/>
                <w:lang w:val="es-ES"/>
              </w:rPr>
            </w:pPr>
            <w:r w:rsidRPr="00105B15">
              <w:rPr>
                <w:rFonts w:eastAsia="MS Mincho"/>
                <w:color w:val="000000"/>
                <w:sz w:val="18"/>
                <w:szCs w:val="18"/>
                <w:lang w:val="es-ES"/>
              </w:rPr>
              <w:t> </w:t>
            </w:r>
          </w:p>
        </w:tc>
        <w:tc>
          <w:tcPr>
            <w:tcW w:w="3544" w:type="dxa"/>
            <w:tcBorders>
              <w:top w:val="single" w:sz="4" w:space="0" w:color="auto"/>
              <w:left w:val="nil"/>
              <w:bottom w:val="single" w:sz="12" w:space="0" w:color="auto"/>
              <w:right w:val="nil"/>
            </w:tcBorders>
            <w:shd w:val="clear" w:color="auto" w:fill="auto"/>
            <w:noWrap/>
            <w:vAlign w:val="bottom"/>
            <w:hideMark/>
          </w:tcPr>
          <w:p w14:paraId="5170FFD8" w14:textId="77777777" w:rsidR="00EC597C" w:rsidRPr="00105B15" w:rsidRDefault="00EC597C" w:rsidP="004165D4">
            <w:pPr>
              <w:spacing w:before="40" w:after="40"/>
              <w:rPr>
                <w:b/>
                <w:bCs/>
                <w:color w:val="000000"/>
                <w:sz w:val="18"/>
                <w:szCs w:val="18"/>
                <w:lang w:val="es-ES"/>
              </w:rPr>
            </w:pPr>
            <w:r w:rsidRPr="00105B15">
              <w:rPr>
                <w:rFonts w:eastAsia="MS Mincho"/>
                <w:b/>
                <w:bCs/>
                <w:color w:val="000000"/>
                <w:sz w:val="18"/>
                <w:szCs w:val="18"/>
                <w:lang w:val="es-ES"/>
              </w:rPr>
              <w:t> </w:t>
            </w:r>
          </w:p>
        </w:tc>
        <w:tc>
          <w:tcPr>
            <w:tcW w:w="992" w:type="dxa"/>
            <w:tcBorders>
              <w:top w:val="single" w:sz="4" w:space="0" w:color="auto"/>
              <w:left w:val="nil"/>
              <w:bottom w:val="single" w:sz="12" w:space="0" w:color="auto"/>
              <w:right w:val="nil"/>
            </w:tcBorders>
            <w:shd w:val="clear" w:color="auto" w:fill="auto"/>
            <w:noWrap/>
            <w:vAlign w:val="bottom"/>
            <w:hideMark/>
          </w:tcPr>
          <w:p w14:paraId="7713D3BD" w14:textId="77777777" w:rsidR="00EC597C" w:rsidRPr="00105B15" w:rsidRDefault="00EC597C" w:rsidP="004165D4">
            <w:pPr>
              <w:spacing w:before="40" w:after="40"/>
              <w:jc w:val="right"/>
              <w:rPr>
                <w:b/>
                <w:bCs/>
                <w:sz w:val="18"/>
                <w:szCs w:val="18"/>
                <w:lang w:val="es-ES"/>
              </w:rPr>
            </w:pPr>
            <w:r w:rsidRPr="00105B15">
              <w:rPr>
                <w:b/>
                <w:bCs/>
                <w:sz w:val="18"/>
                <w:szCs w:val="18"/>
                <w:lang w:val="es-ES"/>
              </w:rPr>
              <w:t>63,6</w:t>
            </w:r>
          </w:p>
        </w:tc>
      </w:tr>
    </w:tbl>
    <w:p w14:paraId="267E4A05" w14:textId="27A4BC40" w:rsidR="00EC597C" w:rsidRPr="00105B15" w:rsidRDefault="00EC597C" w:rsidP="00EC597C">
      <w:pPr>
        <w:spacing w:before="40"/>
        <w:ind w:left="1247"/>
        <w:rPr>
          <w:rFonts w:eastAsia="MS Mincho"/>
          <w:sz w:val="17"/>
          <w:szCs w:val="17"/>
          <w:lang w:val="es-ES"/>
        </w:rPr>
      </w:pPr>
      <w:r w:rsidRPr="00547689">
        <w:rPr>
          <w:i/>
          <w:iCs/>
          <w:sz w:val="17"/>
          <w:szCs w:val="17"/>
          <w:lang w:val="es-ES"/>
        </w:rPr>
        <w:t>Abreviaciones</w:t>
      </w:r>
      <w:r w:rsidRPr="00105B15">
        <w:rPr>
          <w:sz w:val="17"/>
          <w:szCs w:val="17"/>
          <w:lang w:val="es-ES"/>
        </w:rPr>
        <w:t xml:space="preserve">: APN, Red de Asia y el Pacífico para las Investigaciones sobre el Cambio Mundial; BES-Net, Red de Diversidad Biológica y Servicios de los Ecosistemas; PNUD, Programa de las </w:t>
      </w:r>
      <w:r w:rsidR="0034736D">
        <w:rPr>
          <w:sz w:val="17"/>
          <w:szCs w:val="17"/>
          <w:lang w:val="es-ES"/>
        </w:rPr>
        <w:t>Naciones Unidas</w:t>
      </w:r>
      <w:r w:rsidRPr="00105B15">
        <w:rPr>
          <w:sz w:val="17"/>
          <w:szCs w:val="17"/>
          <w:lang w:val="es-ES"/>
        </w:rPr>
        <w:t xml:space="preserve"> para el Desarrollo.</w:t>
      </w:r>
    </w:p>
    <w:p w14:paraId="55EA7789" w14:textId="3FF4BA48" w:rsidR="00EC597C" w:rsidRPr="00105B15" w:rsidRDefault="00EC597C" w:rsidP="00EC597C">
      <w:pPr>
        <w:keepNext/>
        <w:keepLines/>
        <w:tabs>
          <w:tab w:val="right" w:pos="851"/>
          <w:tab w:val="left" w:pos="1247"/>
          <w:tab w:val="left" w:pos="1814"/>
          <w:tab w:val="left" w:pos="2381"/>
          <w:tab w:val="left" w:pos="2948"/>
          <w:tab w:val="left" w:pos="3515"/>
        </w:tabs>
        <w:suppressAutoHyphens/>
        <w:spacing w:before="240" w:after="120"/>
        <w:ind w:left="1247" w:right="284" w:hanging="1247"/>
        <w:rPr>
          <w:b/>
          <w:sz w:val="28"/>
          <w:szCs w:val="28"/>
          <w:lang w:val="es-ES"/>
        </w:rPr>
      </w:pPr>
      <w:r w:rsidRPr="00105B15">
        <w:rPr>
          <w:sz w:val="28"/>
          <w:szCs w:val="28"/>
          <w:lang w:val="es-ES"/>
        </w:rPr>
        <w:tab/>
      </w:r>
      <w:r w:rsidRPr="00105B15">
        <w:rPr>
          <w:b/>
          <w:sz w:val="28"/>
          <w:szCs w:val="28"/>
          <w:lang w:val="es-ES"/>
        </w:rPr>
        <w:t>II.</w:t>
      </w:r>
      <w:r w:rsidRPr="00105B15">
        <w:rPr>
          <w:b/>
          <w:sz w:val="28"/>
          <w:szCs w:val="28"/>
          <w:lang w:val="es-ES"/>
        </w:rPr>
        <w:tab/>
        <w:t>Gastos finales para 2017</w:t>
      </w:r>
    </w:p>
    <w:p w14:paraId="1EF894D1" w14:textId="77777777" w:rsidR="00EC597C" w:rsidRPr="00FB57BA" w:rsidRDefault="00EC597C" w:rsidP="00EC597C">
      <w:pPr>
        <w:numPr>
          <w:ilvl w:val="0"/>
          <w:numId w:val="7"/>
        </w:numPr>
        <w:spacing w:after="120"/>
        <w:rPr>
          <w:rFonts w:eastAsia="Gulim"/>
          <w:sz w:val="20"/>
          <w:szCs w:val="20"/>
          <w:lang w:val="es-ES"/>
        </w:rPr>
      </w:pPr>
      <w:r w:rsidRPr="00FB57BA">
        <w:rPr>
          <w:sz w:val="20"/>
          <w:szCs w:val="20"/>
          <w:lang w:val="es-ES"/>
        </w:rPr>
        <w:t xml:space="preserve">En el cuadro 5 se comparan los gastos finales correspondientes a 2017, al 31 de diciembre de 2017, con el presupuesto de 8.732.772 dólares aprobado para ese año por el Plenario en su quinto período de sesiones (decisión IPBES-5/6). </w:t>
      </w:r>
    </w:p>
    <w:p w14:paraId="4A6FAABB" w14:textId="3B27C361" w:rsidR="00EC597C" w:rsidRPr="00FB57BA" w:rsidRDefault="00EC597C" w:rsidP="00EC597C">
      <w:pPr>
        <w:tabs>
          <w:tab w:val="left" w:pos="1247"/>
          <w:tab w:val="left" w:pos="1814"/>
          <w:tab w:val="left" w:pos="2381"/>
          <w:tab w:val="left" w:pos="2948"/>
          <w:tab w:val="left" w:pos="3515"/>
        </w:tabs>
        <w:spacing w:after="40"/>
        <w:ind w:left="1247"/>
        <w:rPr>
          <w:b/>
          <w:sz w:val="20"/>
          <w:szCs w:val="20"/>
          <w:lang w:val="es-ES"/>
        </w:rPr>
      </w:pPr>
      <w:r w:rsidRPr="00FB57BA">
        <w:rPr>
          <w:sz w:val="20"/>
          <w:szCs w:val="20"/>
          <w:lang w:val="es-ES"/>
        </w:rPr>
        <w:t>Cuadro 5</w:t>
      </w:r>
      <w:r w:rsidR="00105B15">
        <w:rPr>
          <w:sz w:val="20"/>
          <w:szCs w:val="20"/>
          <w:lang w:val="es-ES"/>
        </w:rPr>
        <w:br/>
      </w:r>
      <w:r w:rsidRPr="00FB57BA">
        <w:rPr>
          <w:b/>
          <w:bCs/>
          <w:sz w:val="20"/>
          <w:szCs w:val="20"/>
          <w:lang w:val="es-ES"/>
        </w:rPr>
        <w:t>Gastos finales para 2017</w:t>
      </w:r>
      <w:r w:rsidRPr="00FB57BA">
        <w:rPr>
          <w:sz w:val="20"/>
          <w:szCs w:val="20"/>
          <w:lang w:val="es-ES"/>
        </w:rPr>
        <w:t xml:space="preserve"> </w:t>
      </w:r>
    </w:p>
    <w:p w14:paraId="38F5958F" w14:textId="77777777" w:rsidR="00EC597C" w:rsidRPr="00105B15" w:rsidRDefault="00EC597C" w:rsidP="00EC597C">
      <w:pPr>
        <w:tabs>
          <w:tab w:val="left" w:pos="1247"/>
          <w:tab w:val="left" w:pos="1814"/>
          <w:tab w:val="left" w:pos="2381"/>
          <w:tab w:val="left" w:pos="2948"/>
          <w:tab w:val="left" w:pos="3515"/>
        </w:tabs>
        <w:spacing w:after="40"/>
        <w:ind w:left="1247"/>
        <w:rPr>
          <w:sz w:val="18"/>
          <w:szCs w:val="18"/>
          <w:lang w:val="es-ES"/>
        </w:rPr>
      </w:pPr>
      <w:r w:rsidRPr="00105B15">
        <w:rPr>
          <w:sz w:val="18"/>
          <w:szCs w:val="18"/>
          <w:lang w:val="es-ES"/>
        </w:rPr>
        <w:t xml:space="preserve">(en dólares de los Estados Unidos) </w:t>
      </w:r>
    </w:p>
    <w:tbl>
      <w:tblPr>
        <w:tblW w:w="8363" w:type="dxa"/>
        <w:jc w:val="right"/>
        <w:tblLayout w:type="fixed"/>
        <w:tblLook w:val="04A0" w:firstRow="1" w:lastRow="0" w:firstColumn="1" w:lastColumn="0" w:noHBand="0" w:noVBand="1"/>
      </w:tblPr>
      <w:tblGrid>
        <w:gridCol w:w="4671"/>
        <w:gridCol w:w="1274"/>
        <w:gridCol w:w="1099"/>
        <w:gridCol w:w="1319"/>
      </w:tblGrid>
      <w:tr w:rsidR="00EC597C" w:rsidRPr="00105B15" w14:paraId="1D078790" w14:textId="77777777" w:rsidTr="004165D4">
        <w:trPr>
          <w:trHeight w:val="20"/>
          <w:tblHeader/>
          <w:jc w:val="right"/>
        </w:trPr>
        <w:tc>
          <w:tcPr>
            <w:tcW w:w="4871" w:type="dxa"/>
            <w:tcBorders>
              <w:top w:val="single" w:sz="4" w:space="0" w:color="auto"/>
              <w:left w:val="nil"/>
              <w:bottom w:val="single" w:sz="12" w:space="0" w:color="auto"/>
              <w:right w:val="nil"/>
            </w:tcBorders>
            <w:shd w:val="clear" w:color="auto" w:fill="auto"/>
            <w:noWrap/>
            <w:vAlign w:val="bottom"/>
            <w:hideMark/>
          </w:tcPr>
          <w:p w14:paraId="40776FAF" w14:textId="77777777" w:rsidR="00EC597C" w:rsidRPr="00105B15" w:rsidRDefault="00EC597C" w:rsidP="004165D4">
            <w:pPr>
              <w:spacing w:before="40" w:after="40"/>
              <w:rPr>
                <w:i/>
                <w:iCs/>
                <w:color w:val="000000"/>
                <w:sz w:val="18"/>
                <w:szCs w:val="18"/>
                <w:lang w:val="es-ES"/>
              </w:rPr>
            </w:pPr>
            <w:bookmarkStart w:id="10" w:name="RANGE!A1:D50"/>
            <w:r w:rsidRPr="00105B15">
              <w:rPr>
                <w:i/>
                <w:iCs/>
                <w:sz w:val="18"/>
                <w:szCs w:val="18"/>
                <w:lang w:val="es-ES"/>
              </w:rPr>
              <w:t>Partida presupuestaria</w:t>
            </w:r>
            <w:bookmarkEnd w:id="10"/>
          </w:p>
        </w:tc>
        <w:tc>
          <w:tcPr>
            <w:tcW w:w="1321" w:type="dxa"/>
            <w:tcBorders>
              <w:top w:val="single" w:sz="4" w:space="0" w:color="auto"/>
              <w:left w:val="nil"/>
              <w:bottom w:val="single" w:sz="12" w:space="0" w:color="auto"/>
              <w:right w:val="nil"/>
            </w:tcBorders>
            <w:shd w:val="clear" w:color="auto" w:fill="auto"/>
            <w:vAlign w:val="bottom"/>
            <w:hideMark/>
          </w:tcPr>
          <w:p w14:paraId="41045328" w14:textId="77777777" w:rsidR="00EC597C" w:rsidRPr="00105B15" w:rsidRDefault="00EC597C" w:rsidP="004165D4">
            <w:pPr>
              <w:spacing w:before="40" w:after="40"/>
              <w:jc w:val="center"/>
              <w:rPr>
                <w:i/>
                <w:iCs/>
                <w:color w:val="000000"/>
                <w:sz w:val="18"/>
                <w:szCs w:val="18"/>
                <w:lang w:val="es-ES"/>
              </w:rPr>
            </w:pPr>
            <w:r w:rsidRPr="00105B15">
              <w:rPr>
                <w:i/>
                <w:iCs/>
                <w:sz w:val="18"/>
                <w:szCs w:val="18"/>
                <w:lang w:val="es-ES"/>
              </w:rPr>
              <w:t>2017 presupuesto aprobado</w:t>
            </w:r>
          </w:p>
        </w:tc>
        <w:tc>
          <w:tcPr>
            <w:tcW w:w="1138" w:type="dxa"/>
            <w:tcBorders>
              <w:top w:val="single" w:sz="4" w:space="0" w:color="auto"/>
              <w:left w:val="nil"/>
              <w:bottom w:val="single" w:sz="12" w:space="0" w:color="auto"/>
              <w:right w:val="nil"/>
            </w:tcBorders>
            <w:shd w:val="clear" w:color="auto" w:fill="auto"/>
            <w:vAlign w:val="bottom"/>
            <w:hideMark/>
          </w:tcPr>
          <w:p w14:paraId="5DF7036A" w14:textId="0C0787C4" w:rsidR="00EC597C" w:rsidRPr="00105B15" w:rsidRDefault="00EC597C" w:rsidP="004165D4">
            <w:pPr>
              <w:spacing w:before="40" w:after="40"/>
              <w:jc w:val="center"/>
              <w:rPr>
                <w:i/>
                <w:iCs/>
                <w:color w:val="000000"/>
                <w:sz w:val="18"/>
                <w:szCs w:val="18"/>
                <w:lang w:val="es-ES"/>
              </w:rPr>
            </w:pPr>
            <w:r w:rsidRPr="00105B15">
              <w:rPr>
                <w:i/>
                <w:iCs/>
                <w:sz w:val="18"/>
                <w:szCs w:val="18"/>
                <w:lang w:val="es-ES"/>
              </w:rPr>
              <w:t xml:space="preserve">Gastos </w:t>
            </w:r>
            <w:r w:rsidR="00105B15">
              <w:rPr>
                <w:i/>
                <w:iCs/>
                <w:sz w:val="18"/>
                <w:szCs w:val="18"/>
                <w:lang w:val="es-ES"/>
              </w:rPr>
              <w:br/>
            </w:r>
            <w:r w:rsidRPr="00105B15">
              <w:rPr>
                <w:i/>
                <w:iCs/>
                <w:sz w:val="18"/>
                <w:szCs w:val="18"/>
                <w:lang w:val="es-ES"/>
              </w:rPr>
              <w:t>en 2017</w:t>
            </w:r>
          </w:p>
        </w:tc>
        <w:tc>
          <w:tcPr>
            <w:tcW w:w="1368" w:type="dxa"/>
            <w:tcBorders>
              <w:top w:val="single" w:sz="4" w:space="0" w:color="auto"/>
              <w:left w:val="nil"/>
              <w:bottom w:val="single" w:sz="12" w:space="0" w:color="auto"/>
              <w:right w:val="nil"/>
            </w:tcBorders>
            <w:shd w:val="clear" w:color="auto" w:fill="auto"/>
            <w:vAlign w:val="bottom"/>
            <w:hideMark/>
          </w:tcPr>
          <w:p w14:paraId="684AEA33" w14:textId="77777777" w:rsidR="00EC597C" w:rsidRPr="00105B15" w:rsidRDefault="00EC597C" w:rsidP="004165D4">
            <w:pPr>
              <w:spacing w:before="40" w:after="40"/>
              <w:jc w:val="center"/>
              <w:rPr>
                <w:i/>
                <w:iCs/>
                <w:color w:val="000000"/>
                <w:sz w:val="18"/>
                <w:szCs w:val="18"/>
                <w:lang w:val="es-ES"/>
              </w:rPr>
            </w:pPr>
            <w:r w:rsidRPr="00105B15">
              <w:rPr>
                <w:i/>
                <w:iCs/>
                <w:sz w:val="18"/>
                <w:szCs w:val="18"/>
                <w:lang w:val="es-ES"/>
              </w:rPr>
              <w:t>Saldo</w:t>
            </w:r>
          </w:p>
        </w:tc>
      </w:tr>
      <w:tr w:rsidR="00EC597C" w:rsidRPr="00A70D26" w14:paraId="03CFEB0D" w14:textId="77777777" w:rsidTr="004165D4">
        <w:trPr>
          <w:trHeight w:val="20"/>
          <w:jc w:val="right"/>
        </w:trPr>
        <w:tc>
          <w:tcPr>
            <w:tcW w:w="4871" w:type="dxa"/>
            <w:tcBorders>
              <w:top w:val="single" w:sz="12" w:space="0" w:color="auto"/>
              <w:left w:val="nil"/>
              <w:right w:val="nil"/>
            </w:tcBorders>
            <w:shd w:val="clear" w:color="auto" w:fill="auto"/>
            <w:noWrap/>
            <w:vAlign w:val="bottom"/>
            <w:hideMark/>
          </w:tcPr>
          <w:p w14:paraId="44E85B68"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 Reuniones de los órganos de la IPBES</w:t>
            </w:r>
          </w:p>
        </w:tc>
        <w:tc>
          <w:tcPr>
            <w:tcW w:w="1321" w:type="dxa"/>
            <w:tcBorders>
              <w:top w:val="single" w:sz="12" w:space="0" w:color="auto"/>
              <w:left w:val="nil"/>
              <w:right w:val="nil"/>
            </w:tcBorders>
            <w:shd w:val="clear" w:color="auto" w:fill="auto"/>
            <w:noWrap/>
            <w:vAlign w:val="bottom"/>
            <w:hideMark/>
          </w:tcPr>
          <w:p w14:paraId="2107722F" w14:textId="77777777" w:rsidR="00EC597C" w:rsidRPr="00105B15" w:rsidRDefault="00EC597C" w:rsidP="004165D4">
            <w:pPr>
              <w:spacing w:before="40" w:after="40"/>
              <w:rPr>
                <w:b/>
                <w:bCs/>
                <w:color w:val="000000"/>
                <w:sz w:val="18"/>
                <w:szCs w:val="18"/>
                <w:lang w:val="es-ES" w:eastAsia="en-GB"/>
              </w:rPr>
            </w:pPr>
          </w:p>
        </w:tc>
        <w:tc>
          <w:tcPr>
            <w:tcW w:w="1138" w:type="dxa"/>
            <w:tcBorders>
              <w:top w:val="single" w:sz="12" w:space="0" w:color="auto"/>
              <w:left w:val="nil"/>
              <w:right w:val="nil"/>
            </w:tcBorders>
            <w:shd w:val="clear" w:color="auto" w:fill="auto"/>
            <w:noWrap/>
            <w:vAlign w:val="bottom"/>
            <w:hideMark/>
          </w:tcPr>
          <w:p w14:paraId="35B440E7" w14:textId="77777777" w:rsidR="00EC597C" w:rsidRPr="00105B15" w:rsidRDefault="00EC597C" w:rsidP="004165D4">
            <w:pPr>
              <w:spacing w:before="40" w:after="40"/>
              <w:jc w:val="center"/>
              <w:rPr>
                <w:sz w:val="18"/>
                <w:szCs w:val="18"/>
                <w:lang w:val="es-ES" w:eastAsia="en-GB"/>
              </w:rPr>
            </w:pPr>
          </w:p>
        </w:tc>
        <w:tc>
          <w:tcPr>
            <w:tcW w:w="1368" w:type="dxa"/>
            <w:tcBorders>
              <w:top w:val="single" w:sz="12" w:space="0" w:color="auto"/>
              <w:left w:val="nil"/>
              <w:right w:val="nil"/>
            </w:tcBorders>
            <w:shd w:val="clear" w:color="auto" w:fill="auto"/>
            <w:noWrap/>
            <w:vAlign w:val="bottom"/>
            <w:hideMark/>
          </w:tcPr>
          <w:p w14:paraId="5F2AB0DD" w14:textId="77777777" w:rsidR="00EC597C" w:rsidRPr="00105B15" w:rsidRDefault="00EC597C" w:rsidP="004165D4">
            <w:pPr>
              <w:spacing w:before="40" w:after="40"/>
              <w:jc w:val="right"/>
              <w:rPr>
                <w:sz w:val="18"/>
                <w:szCs w:val="18"/>
                <w:lang w:val="es-ES" w:eastAsia="en-GB"/>
              </w:rPr>
            </w:pPr>
          </w:p>
        </w:tc>
      </w:tr>
      <w:tr w:rsidR="00EC597C" w:rsidRPr="00A70D26" w14:paraId="00A46BDB" w14:textId="77777777" w:rsidTr="004165D4">
        <w:trPr>
          <w:trHeight w:val="20"/>
          <w:jc w:val="right"/>
        </w:trPr>
        <w:tc>
          <w:tcPr>
            <w:tcW w:w="4871" w:type="dxa"/>
            <w:tcBorders>
              <w:left w:val="nil"/>
              <w:right w:val="nil"/>
            </w:tcBorders>
            <w:shd w:val="clear" w:color="auto" w:fill="auto"/>
            <w:noWrap/>
            <w:vAlign w:val="bottom"/>
            <w:hideMark/>
          </w:tcPr>
          <w:p w14:paraId="5A790040"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1.1 Períodos de sesiones del Plenario</w:t>
            </w:r>
            <w:r w:rsidRPr="00105B15">
              <w:rPr>
                <w:sz w:val="18"/>
                <w:szCs w:val="18"/>
                <w:lang w:val="es-ES"/>
              </w:rPr>
              <w:t xml:space="preserve"> </w:t>
            </w:r>
          </w:p>
        </w:tc>
        <w:tc>
          <w:tcPr>
            <w:tcW w:w="1321" w:type="dxa"/>
            <w:tcBorders>
              <w:left w:val="nil"/>
              <w:right w:val="nil"/>
            </w:tcBorders>
            <w:shd w:val="clear" w:color="auto" w:fill="auto"/>
            <w:noWrap/>
            <w:vAlign w:val="bottom"/>
            <w:hideMark/>
          </w:tcPr>
          <w:p w14:paraId="6F0B8FBB" w14:textId="77777777" w:rsidR="00EC597C" w:rsidRPr="00105B15" w:rsidRDefault="00EC597C" w:rsidP="004165D4">
            <w:pPr>
              <w:spacing w:before="40" w:after="40"/>
              <w:rPr>
                <w:b/>
                <w:bCs/>
                <w:color w:val="000000"/>
                <w:sz w:val="18"/>
                <w:szCs w:val="18"/>
                <w:lang w:val="es-ES" w:eastAsia="en-GB"/>
              </w:rPr>
            </w:pPr>
          </w:p>
        </w:tc>
        <w:tc>
          <w:tcPr>
            <w:tcW w:w="1138" w:type="dxa"/>
            <w:tcBorders>
              <w:left w:val="nil"/>
              <w:right w:val="nil"/>
            </w:tcBorders>
            <w:shd w:val="clear" w:color="auto" w:fill="auto"/>
            <w:noWrap/>
            <w:vAlign w:val="bottom"/>
            <w:hideMark/>
          </w:tcPr>
          <w:p w14:paraId="2995FC22" w14:textId="77777777" w:rsidR="00EC597C" w:rsidRPr="00105B15" w:rsidRDefault="00EC597C" w:rsidP="004165D4">
            <w:pPr>
              <w:spacing w:before="40" w:after="40"/>
              <w:jc w:val="center"/>
              <w:rPr>
                <w:sz w:val="18"/>
                <w:szCs w:val="18"/>
                <w:lang w:val="es-ES" w:eastAsia="en-GB"/>
              </w:rPr>
            </w:pPr>
          </w:p>
        </w:tc>
        <w:tc>
          <w:tcPr>
            <w:tcW w:w="1368" w:type="dxa"/>
            <w:tcBorders>
              <w:left w:val="nil"/>
              <w:right w:val="nil"/>
            </w:tcBorders>
            <w:shd w:val="clear" w:color="auto" w:fill="auto"/>
            <w:noWrap/>
            <w:vAlign w:val="bottom"/>
            <w:hideMark/>
          </w:tcPr>
          <w:p w14:paraId="79F68049" w14:textId="77777777" w:rsidR="00EC597C" w:rsidRPr="00105B15" w:rsidRDefault="00EC597C" w:rsidP="004165D4">
            <w:pPr>
              <w:spacing w:before="40" w:after="40"/>
              <w:jc w:val="right"/>
              <w:rPr>
                <w:sz w:val="18"/>
                <w:szCs w:val="18"/>
                <w:lang w:val="es-ES" w:eastAsia="en-GB"/>
              </w:rPr>
            </w:pPr>
          </w:p>
        </w:tc>
      </w:tr>
      <w:tr w:rsidR="00EC597C" w:rsidRPr="00105B15" w14:paraId="6283E72E" w14:textId="77777777" w:rsidTr="004165D4">
        <w:trPr>
          <w:trHeight w:val="20"/>
          <w:jc w:val="right"/>
        </w:trPr>
        <w:tc>
          <w:tcPr>
            <w:tcW w:w="4871" w:type="dxa"/>
            <w:tcBorders>
              <w:left w:val="nil"/>
              <w:bottom w:val="nil"/>
              <w:right w:val="nil"/>
            </w:tcBorders>
            <w:shd w:val="clear" w:color="auto" w:fill="auto"/>
            <w:noWrap/>
            <w:vAlign w:val="bottom"/>
            <w:hideMark/>
          </w:tcPr>
          <w:p w14:paraId="3ECA636F" w14:textId="77777777" w:rsidR="00EC597C" w:rsidRPr="00105B15" w:rsidRDefault="00EC597C" w:rsidP="004165D4">
            <w:pPr>
              <w:spacing w:before="40" w:after="40"/>
              <w:ind w:left="227"/>
              <w:rPr>
                <w:color w:val="000000"/>
                <w:sz w:val="18"/>
                <w:szCs w:val="18"/>
                <w:lang w:val="es-ES"/>
              </w:rPr>
            </w:pPr>
            <w:r w:rsidRPr="00105B15">
              <w:rPr>
                <w:sz w:val="18"/>
                <w:szCs w:val="18"/>
                <w:lang w:val="es-ES"/>
              </w:rPr>
              <w:t xml:space="preserve">Gastos de viaje de los participantes en el quinto período de sesiones del Plenario (viajes y dietas) </w:t>
            </w:r>
          </w:p>
        </w:tc>
        <w:tc>
          <w:tcPr>
            <w:tcW w:w="1321" w:type="dxa"/>
            <w:tcBorders>
              <w:left w:val="nil"/>
              <w:bottom w:val="nil"/>
              <w:right w:val="nil"/>
            </w:tcBorders>
            <w:shd w:val="clear" w:color="auto" w:fill="auto"/>
            <w:noWrap/>
            <w:vAlign w:val="bottom"/>
            <w:hideMark/>
          </w:tcPr>
          <w:p w14:paraId="75557FF9" w14:textId="77777777" w:rsidR="00EC597C" w:rsidRPr="00105B15" w:rsidRDefault="00EC597C" w:rsidP="004165D4">
            <w:pPr>
              <w:spacing w:before="40" w:after="40"/>
              <w:jc w:val="right"/>
              <w:rPr>
                <w:color w:val="000000"/>
                <w:sz w:val="18"/>
                <w:szCs w:val="18"/>
                <w:lang w:val="es-ES"/>
              </w:rPr>
            </w:pPr>
            <w:r w:rsidRPr="00105B15">
              <w:rPr>
                <w:sz w:val="18"/>
                <w:szCs w:val="18"/>
                <w:lang w:val="es-ES"/>
              </w:rPr>
              <w:t>500 000</w:t>
            </w:r>
          </w:p>
        </w:tc>
        <w:tc>
          <w:tcPr>
            <w:tcW w:w="1138" w:type="dxa"/>
            <w:tcBorders>
              <w:left w:val="nil"/>
              <w:bottom w:val="nil"/>
              <w:right w:val="nil"/>
            </w:tcBorders>
            <w:shd w:val="clear" w:color="auto" w:fill="auto"/>
            <w:noWrap/>
            <w:vAlign w:val="bottom"/>
            <w:hideMark/>
          </w:tcPr>
          <w:p w14:paraId="6C1B7947"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276 518</w:t>
            </w:r>
          </w:p>
        </w:tc>
        <w:tc>
          <w:tcPr>
            <w:tcW w:w="1368" w:type="dxa"/>
            <w:tcBorders>
              <w:left w:val="nil"/>
              <w:bottom w:val="nil"/>
              <w:right w:val="nil"/>
            </w:tcBorders>
            <w:shd w:val="clear" w:color="auto" w:fill="auto"/>
            <w:noWrap/>
            <w:vAlign w:val="bottom"/>
            <w:hideMark/>
          </w:tcPr>
          <w:p w14:paraId="75088284" w14:textId="77777777" w:rsidR="00EC597C" w:rsidRPr="00105B15" w:rsidRDefault="00EC597C" w:rsidP="004165D4">
            <w:pPr>
              <w:spacing w:before="40" w:after="40"/>
              <w:jc w:val="right"/>
              <w:rPr>
                <w:color w:val="000000"/>
                <w:sz w:val="18"/>
                <w:szCs w:val="18"/>
                <w:lang w:val="es-ES"/>
              </w:rPr>
            </w:pPr>
            <w:r w:rsidRPr="00105B15">
              <w:rPr>
                <w:sz w:val="18"/>
                <w:szCs w:val="18"/>
                <w:lang w:val="es-ES"/>
              </w:rPr>
              <w:t>223 482</w:t>
            </w:r>
          </w:p>
        </w:tc>
      </w:tr>
      <w:tr w:rsidR="00EC597C" w:rsidRPr="00105B15" w14:paraId="35B9C8BD"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7948B8D5" w14:textId="77777777" w:rsidR="00EC597C" w:rsidRPr="00105B15" w:rsidRDefault="00EC597C" w:rsidP="004165D4">
            <w:pPr>
              <w:spacing w:before="40" w:after="40"/>
              <w:ind w:left="227"/>
              <w:rPr>
                <w:color w:val="000000"/>
                <w:sz w:val="18"/>
                <w:szCs w:val="18"/>
                <w:lang w:val="es-ES"/>
              </w:rPr>
            </w:pPr>
            <w:r w:rsidRPr="00105B15">
              <w:rPr>
                <w:sz w:val="18"/>
                <w:szCs w:val="18"/>
                <w:lang w:val="es-ES"/>
              </w:rPr>
              <w:t>Servicios de conferencias (traducción, edición e interpretación)</w:t>
            </w:r>
          </w:p>
        </w:tc>
        <w:tc>
          <w:tcPr>
            <w:tcW w:w="1321" w:type="dxa"/>
            <w:tcBorders>
              <w:top w:val="nil"/>
              <w:left w:val="nil"/>
              <w:bottom w:val="nil"/>
              <w:right w:val="nil"/>
            </w:tcBorders>
            <w:shd w:val="clear" w:color="auto" w:fill="auto"/>
            <w:noWrap/>
            <w:vAlign w:val="bottom"/>
            <w:hideMark/>
          </w:tcPr>
          <w:p w14:paraId="75E7BD82" w14:textId="77777777" w:rsidR="00EC597C" w:rsidRPr="00105B15" w:rsidRDefault="00EC597C" w:rsidP="004165D4">
            <w:pPr>
              <w:spacing w:before="40" w:after="40"/>
              <w:jc w:val="right"/>
              <w:rPr>
                <w:color w:val="000000"/>
                <w:sz w:val="18"/>
                <w:szCs w:val="18"/>
                <w:lang w:val="es-ES"/>
              </w:rPr>
            </w:pPr>
            <w:r w:rsidRPr="00105B15">
              <w:rPr>
                <w:sz w:val="18"/>
                <w:szCs w:val="18"/>
                <w:lang w:val="es-ES"/>
              </w:rPr>
              <w:t>830 000</w:t>
            </w:r>
          </w:p>
        </w:tc>
        <w:tc>
          <w:tcPr>
            <w:tcW w:w="1138" w:type="dxa"/>
            <w:tcBorders>
              <w:top w:val="nil"/>
              <w:left w:val="nil"/>
              <w:bottom w:val="nil"/>
              <w:right w:val="nil"/>
            </w:tcBorders>
            <w:shd w:val="clear" w:color="auto" w:fill="auto"/>
            <w:noWrap/>
            <w:vAlign w:val="bottom"/>
            <w:hideMark/>
          </w:tcPr>
          <w:p w14:paraId="565E276D" w14:textId="77777777" w:rsidR="00EC597C" w:rsidRPr="00105B15" w:rsidRDefault="00EC597C" w:rsidP="004165D4">
            <w:pPr>
              <w:spacing w:before="40" w:after="40"/>
              <w:jc w:val="right"/>
              <w:rPr>
                <w:color w:val="000000"/>
                <w:sz w:val="18"/>
                <w:szCs w:val="18"/>
                <w:lang w:val="es-ES"/>
              </w:rPr>
            </w:pPr>
            <w:r w:rsidRPr="00105B15">
              <w:rPr>
                <w:sz w:val="18"/>
                <w:szCs w:val="18"/>
                <w:lang w:val="es-ES"/>
              </w:rPr>
              <w:t>514 273</w:t>
            </w:r>
          </w:p>
        </w:tc>
        <w:tc>
          <w:tcPr>
            <w:tcW w:w="1368" w:type="dxa"/>
            <w:tcBorders>
              <w:top w:val="nil"/>
              <w:left w:val="nil"/>
              <w:bottom w:val="nil"/>
              <w:right w:val="nil"/>
            </w:tcBorders>
            <w:shd w:val="clear" w:color="auto" w:fill="auto"/>
            <w:noWrap/>
            <w:vAlign w:val="bottom"/>
            <w:hideMark/>
          </w:tcPr>
          <w:p w14:paraId="751B5C88" w14:textId="77777777" w:rsidR="00EC597C" w:rsidRPr="00105B15" w:rsidRDefault="00EC597C" w:rsidP="004165D4">
            <w:pPr>
              <w:spacing w:before="40" w:after="40"/>
              <w:jc w:val="right"/>
              <w:rPr>
                <w:color w:val="000000"/>
                <w:sz w:val="18"/>
                <w:szCs w:val="18"/>
                <w:lang w:val="es-ES"/>
              </w:rPr>
            </w:pPr>
            <w:r w:rsidRPr="00105B15">
              <w:rPr>
                <w:sz w:val="18"/>
                <w:szCs w:val="18"/>
                <w:lang w:val="es-ES"/>
              </w:rPr>
              <w:t>315 727</w:t>
            </w:r>
          </w:p>
        </w:tc>
      </w:tr>
      <w:tr w:rsidR="00EC597C" w:rsidRPr="00105B15" w14:paraId="14B09040"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3356D3E7" w14:textId="77777777" w:rsidR="00EC597C" w:rsidRPr="00105B15" w:rsidRDefault="00EC597C" w:rsidP="004165D4">
            <w:pPr>
              <w:spacing w:before="40" w:after="40"/>
              <w:ind w:left="227"/>
              <w:rPr>
                <w:color w:val="000000"/>
                <w:sz w:val="18"/>
                <w:szCs w:val="18"/>
                <w:lang w:val="es-ES"/>
              </w:rPr>
            </w:pPr>
            <w:r w:rsidRPr="00105B15">
              <w:rPr>
                <w:sz w:val="18"/>
                <w:szCs w:val="18"/>
                <w:lang w:val="es-ES"/>
              </w:rPr>
              <w:t>Servicios de presentación de informes</w:t>
            </w:r>
          </w:p>
        </w:tc>
        <w:tc>
          <w:tcPr>
            <w:tcW w:w="1321" w:type="dxa"/>
            <w:tcBorders>
              <w:top w:val="nil"/>
              <w:left w:val="nil"/>
              <w:bottom w:val="nil"/>
              <w:right w:val="nil"/>
            </w:tcBorders>
            <w:shd w:val="clear" w:color="auto" w:fill="auto"/>
            <w:noWrap/>
            <w:vAlign w:val="bottom"/>
            <w:hideMark/>
          </w:tcPr>
          <w:p w14:paraId="250C0535" w14:textId="77777777" w:rsidR="00EC597C" w:rsidRPr="00105B15" w:rsidRDefault="00EC597C" w:rsidP="004165D4">
            <w:pPr>
              <w:spacing w:before="40" w:after="40"/>
              <w:jc w:val="right"/>
              <w:rPr>
                <w:color w:val="000000"/>
                <w:sz w:val="18"/>
                <w:szCs w:val="18"/>
                <w:lang w:val="es-ES"/>
              </w:rPr>
            </w:pPr>
            <w:r w:rsidRPr="00105B15">
              <w:rPr>
                <w:sz w:val="18"/>
                <w:szCs w:val="18"/>
                <w:lang w:val="es-ES"/>
              </w:rPr>
              <w:t>65 000</w:t>
            </w:r>
          </w:p>
        </w:tc>
        <w:tc>
          <w:tcPr>
            <w:tcW w:w="1138" w:type="dxa"/>
            <w:tcBorders>
              <w:top w:val="nil"/>
              <w:left w:val="nil"/>
              <w:bottom w:val="nil"/>
              <w:right w:val="nil"/>
            </w:tcBorders>
            <w:shd w:val="clear" w:color="auto" w:fill="auto"/>
            <w:noWrap/>
            <w:vAlign w:val="bottom"/>
            <w:hideMark/>
          </w:tcPr>
          <w:p w14:paraId="5930963F" w14:textId="77777777" w:rsidR="00EC597C" w:rsidRPr="00105B15" w:rsidRDefault="00EC597C" w:rsidP="004165D4">
            <w:pPr>
              <w:spacing w:before="40" w:after="40"/>
              <w:jc w:val="right"/>
              <w:rPr>
                <w:color w:val="000000"/>
                <w:sz w:val="18"/>
                <w:szCs w:val="18"/>
                <w:lang w:val="es-ES"/>
              </w:rPr>
            </w:pPr>
            <w:r w:rsidRPr="00105B15">
              <w:rPr>
                <w:sz w:val="18"/>
                <w:szCs w:val="18"/>
                <w:lang w:val="es-ES"/>
              </w:rPr>
              <w:t>37 747</w:t>
            </w:r>
          </w:p>
        </w:tc>
        <w:tc>
          <w:tcPr>
            <w:tcW w:w="1368" w:type="dxa"/>
            <w:tcBorders>
              <w:top w:val="nil"/>
              <w:left w:val="nil"/>
              <w:bottom w:val="nil"/>
              <w:right w:val="nil"/>
            </w:tcBorders>
            <w:shd w:val="clear" w:color="auto" w:fill="auto"/>
            <w:noWrap/>
            <w:vAlign w:val="bottom"/>
            <w:hideMark/>
          </w:tcPr>
          <w:p w14:paraId="3800E07B"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27 253</w:t>
            </w:r>
          </w:p>
        </w:tc>
      </w:tr>
      <w:tr w:rsidR="00EC597C" w:rsidRPr="00105B15" w14:paraId="3051B360"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549A9841" w14:textId="77777777" w:rsidR="00EC597C" w:rsidRPr="00105B15" w:rsidRDefault="00EC597C" w:rsidP="004165D4">
            <w:pPr>
              <w:spacing w:before="40" w:after="40"/>
              <w:ind w:left="227"/>
              <w:rPr>
                <w:color w:val="000000"/>
                <w:sz w:val="18"/>
                <w:szCs w:val="18"/>
                <w:lang w:val="es-ES"/>
              </w:rPr>
            </w:pPr>
            <w:r w:rsidRPr="00105B15">
              <w:rPr>
                <w:sz w:val="18"/>
                <w:szCs w:val="18"/>
                <w:lang w:val="es-ES"/>
              </w:rPr>
              <w:t>Seguridad</w:t>
            </w:r>
          </w:p>
        </w:tc>
        <w:tc>
          <w:tcPr>
            <w:tcW w:w="1321" w:type="dxa"/>
            <w:tcBorders>
              <w:top w:val="nil"/>
              <w:left w:val="nil"/>
              <w:bottom w:val="nil"/>
              <w:right w:val="nil"/>
            </w:tcBorders>
            <w:shd w:val="clear" w:color="auto" w:fill="auto"/>
            <w:noWrap/>
            <w:vAlign w:val="bottom"/>
            <w:hideMark/>
          </w:tcPr>
          <w:p w14:paraId="49CFC782" w14:textId="77777777" w:rsidR="00EC597C" w:rsidRPr="00105B15" w:rsidRDefault="00EC597C" w:rsidP="004165D4">
            <w:pPr>
              <w:spacing w:before="40" w:after="40"/>
              <w:jc w:val="right"/>
              <w:rPr>
                <w:color w:val="000000"/>
                <w:sz w:val="18"/>
                <w:szCs w:val="18"/>
                <w:lang w:val="es-ES"/>
              </w:rPr>
            </w:pPr>
            <w:r w:rsidRPr="00105B15">
              <w:rPr>
                <w:sz w:val="18"/>
                <w:szCs w:val="18"/>
                <w:lang w:val="es-ES"/>
              </w:rPr>
              <w:t>100 000</w:t>
            </w:r>
          </w:p>
        </w:tc>
        <w:tc>
          <w:tcPr>
            <w:tcW w:w="1138" w:type="dxa"/>
            <w:tcBorders>
              <w:top w:val="nil"/>
              <w:left w:val="nil"/>
              <w:bottom w:val="nil"/>
              <w:right w:val="nil"/>
            </w:tcBorders>
            <w:shd w:val="clear" w:color="auto" w:fill="auto"/>
            <w:noWrap/>
            <w:vAlign w:val="bottom"/>
            <w:hideMark/>
          </w:tcPr>
          <w:p w14:paraId="4325B485" w14:textId="77777777" w:rsidR="00EC597C" w:rsidRPr="00105B15" w:rsidRDefault="00EC597C" w:rsidP="004165D4">
            <w:pPr>
              <w:spacing w:before="40" w:after="40"/>
              <w:jc w:val="right"/>
              <w:rPr>
                <w:color w:val="000000"/>
                <w:sz w:val="18"/>
                <w:szCs w:val="18"/>
                <w:lang w:val="es-ES"/>
              </w:rPr>
            </w:pPr>
            <w:r w:rsidRPr="00105B15">
              <w:rPr>
                <w:sz w:val="18"/>
                <w:szCs w:val="18"/>
                <w:lang w:val="es-ES"/>
              </w:rPr>
              <w:t>33 855</w:t>
            </w:r>
          </w:p>
        </w:tc>
        <w:tc>
          <w:tcPr>
            <w:tcW w:w="1368" w:type="dxa"/>
            <w:tcBorders>
              <w:top w:val="nil"/>
              <w:left w:val="nil"/>
              <w:bottom w:val="nil"/>
              <w:right w:val="nil"/>
            </w:tcBorders>
            <w:shd w:val="clear" w:color="auto" w:fill="auto"/>
            <w:noWrap/>
            <w:vAlign w:val="bottom"/>
            <w:hideMark/>
          </w:tcPr>
          <w:p w14:paraId="188B3A8B" w14:textId="77777777" w:rsidR="00EC597C" w:rsidRPr="00105B15" w:rsidRDefault="00EC597C" w:rsidP="004165D4">
            <w:pPr>
              <w:spacing w:before="40" w:after="40"/>
              <w:jc w:val="right"/>
              <w:rPr>
                <w:color w:val="000000"/>
                <w:sz w:val="18"/>
                <w:szCs w:val="18"/>
                <w:lang w:val="es-ES"/>
              </w:rPr>
            </w:pPr>
            <w:r w:rsidRPr="00105B15">
              <w:rPr>
                <w:sz w:val="18"/>
                <w:szCs w:val="18"/>
                <w:lang w:val="es-ES"/>
              </w:rPr>
              <w:t>66 145</w:t>
            </w:r>
          </w:p>
        </w:tc>
      </w:tr>
      <w:tr w:rsidR="00EC597C" w:rsidRPr="004C1EF0" w14:paraId="45A2F5F5"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495B2B4A" w14:textId="3E237D4F" w:rsidR="00EC597C" w:rsidRPr="00105B15" w:rsidRDefault="00EC597C" w:rsidP="004165D4">
            <w:pPr>
              <w:spacing w:before="40" w:after="40"/>
              <w:rPr>
                <w:b/>
                <w:bCs/>
                <w:color w:val="000000"/>
                <w:sz w:val="18"/>
                <w:szCs w:val="18"/>
                <w:lang w:val="es-ES"/>
              </w:rPr>
            </w:pPr>
            <w:r w:rsidRPr="00105B15">
              <w:rPr>
                <w:b/>
                <w:bCs/>
                <w:sz w:val="18"/>
                <w:szCs w:val="18"/>
                <w:lang w:val="es-ES"/>
              </w:rPr>
              <w:t>Total parcial 1.1</w:t>
            </w:r>
            <w:r w:rsidR="004C1EF0">
              <w:rPr>
                <w:b/>
                <w:bCs/>
                <w:sz w:val="18"/>
                <w:szCs w:val="18"/>
                <w:lang w:val="es-ES"/>
              </w:rPr>
              <w:t>,</w:t>
            </w:r>
            <w:r w:rsidRPr="00105B15">
              <w:rPr>
                <w:b/>
                <w:bCs/>
                <w:sz w:val="18"/>
                <w:szCs w:val="18"/>
                <w:lang w:val="es-ES"/>
              </w:rPr>
              <w:t xml:space="preserve"> Períodos de sesiones del Plenario</w:t>
            </w:r>
          </w:p>
        </w:tc>
        <w:tc>
          <w:tcPr>
            <w:tcW w:w="1321" w:type="dxa"/>
            <w:tcBorders>
              <w:top w:val="single" w:sz="4" w:space="0" w:color="auto"/>
              <w:left w:val="nil"/>
              <w:bottom w:val="single" w:sz="4" w:space="0" w:color="auto"/>
              <w:right w:val="nil"/>
            </w:tcBorders>
            <w:shd w:val="clear" w:color="auto" w:fill="auto"/>
            <w:noWrap/>
            <w:vAlign w:val="bottom"/>
            <w:hideMark/>
          </w:tcPr>
          <w:p w14:paraId="49987F50"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1 495 000</w:t>
            </w:r>
          </w:p>
        </w:tc>
        <w:tc>
          <w:tcPr>
            <w:tcW w:w="1138" w:type="dxa"/>
            <w:tcBorders>
              <w:top w:val="single" w:sz="4" w:space="0" w:color="auto"/>
              <w:left w:val="nil"/>
              <w:bottom w:val="single" w:sz="4" w:space="0" w:color="auto"/>
              <w:right w:val="nil"/>
            </w:tcBorders>
            <w:shd w:val="clear" w:color="auto" w:fill="auto"/>
            <w:noWrap/>
            <w:vAlign w:val="bottom"/>
            <w:hideMark/>
          </w:tcPr>
          <w:p w14:paraId="7A58FA33"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862 392</w:t>
            </w:r>
          </w:p>
        </w:tc>
        <w:tc>
          <w:tcPr>
            <w:tcW w:w="1368" w:type="dxa"/>
            <w:tcBorders>
              <w:top w:val="single" w:sz="4" w:space="0" w:color="auto"/>
              <w:left w:val="nil"/>
              <w:bottom w:val="single" w:sz="4" w:space="0" w:color="auto"/>
              <w:right w:val="nil"/>
            </w:tcBorders>
            <w:shd w:val="clear" w:color="auto" w:fill="auto"/>
            <w:noWrap/>
            <w:vAlign w:val="bottom"/>
            <w:hideMark/>
          </w:tcPr>
          <w:p w14:paraId="42836413"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632 608</w:t>
            </w:r>
          </w:p>
        </w:tc>
      </w:tr>
      <w:tr w:rsidR="00EC597C" w:rsidRPr="00A70D26" w14:paraId="07E62FDD"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17C295AB"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1.2 Reuniones de la Mesa y el Grupo multidisciplinario de expertos</w:t>
            </w:r>
          </w:p>
        </w:tc>
        <w:tc>
          <w:tcPr>
            <w:tcW w:w="1321" w:type="dxa"/>
            <w:tcBorders>
              <w:top w:val="single" w:sz="4" w:space="0" w:color="auto"/>
              <w:left w:val="nil"/>
              <w:bottom w:val="single" w:sz="4" w:space="0" w:color="auto"/>
              <w:right w:val="nil"/>
            </w:tcBorders>
            <w:shd w:val="clear" w:color="auto" w:fill="auto"/>
            <w:noWrap/>
            <w:vAlign w:val="bottom"/>
            <w:hideMark/>
          </w:tcPr>
          <w:p w14:paraId="1EF4768C" w14:textId="77777777" w:rsidR="00EC597C" w:rsidRPr="00105B15" w:rsidRDefault="00EC597C" w:rsidP="004165D4">
            <w:pPr>
              <w:spacing w:before="40" w:after="40"/>
              <w:rPr>
                <w:b/>
                <w:bCs/>
                <w:color w:val="000000"/>
                <w:sz w:val="18"/>
                <w:szCs w:val="18"/>
                <w:lang w:val="es-ES"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23749FE5" w14:textId="77777777" w:rsidR="00EC597C" w:rsidRPr="00105B15" w:rsidRDefault="00EC597C" w:rsidP="004165D4">
            <w:pPr>
              <w:spacing w:before="40" w:after="40"/>
              <w:jc w:val="right"/>
              <w:rPr>
                <w:sz w:val="18"/>
                <w:szCs w:val="18"/>
                <w:lang w:val="es-ES" w:eastAsia="en-GB"/>
              </w:rPr>
            </w:pPr>
          </w:p>
        </w:tc>
        <w:tc>
          <w:tcPr>
            <w:tcW w:w="1368" w:type="dxa"/>
            <w:tcBorders>
              <w:top w:val="single" w:sz="4" w:space="0" w:color="auto"/>
              <w:left w:val="nil"/>
              <w:bottom w:val="single" w:sz="4" w:space="0" w:color="auto"/>
              <w:right w:val="nil"/>
            </w:tcBorders>
            <w:shd w:val="clear" w:color="auto" w:fill="auto"/>
            <w:noWrap/>
            <w:vAlign w:val="bottom"/>
            <w:hideMark/>
          </w:tcPr>
          <w:p w14:paraId="4C26CF29" w14:textId="77777777" w:rsidR="00EC597C" w:rsidRPr="00105B15" w:rsidRDefault="00EC597C" w:rsidP="004165D4">
            <w:pPr>
              <w:spacing w:before="40" w:after="40"/>
              <w:jc w:val="right"/>
              <w:rPr>
                <w:sz w:val="18"/>
                <w:szCs w:val="18"/>
                <w:lang w:val="es-ES" w:eastAsia="en-GB"/>
              </w:rPr>
            </w:pPr>
          </w:p>
        </w:tc>
      </w:tr>
      <w:tr w:rsidR="00EC597C" w:rsidRPr="00105B15" w14:paraId="31CC6743" w14:textId="77777777" w:rsidTr="004165D4">
        <w:trPr>
          <w:trHeight w:val="20"/>
          <w:jc w:val="right"/>
        </w:trPr>
        <w:tc>
          <w:tcPr>
            <w:tcW w:w="4871" w:type="dxa"/>
            <w:tcBorders>
              <w:top w:val="single" w:sz="4" w:space="0" w:color="auto"/>
              <w:left w:val="nil"/>
              <w:bottom w:val="nil"/>
              <w:right w:val="nil"/>
            </w:tcBorders>
            <w:shd w:val="clear" w:color="auto" w:fill="auto"/>
            <w:noWrap/>
            <w:vAlign w:val="bottom"/>
            <w:hideMark/>
          </w:tcPr>
          <w:p w14:paraId="24C6EE34" w14:textId="77777777" w:rsidR="00EC597C" w:rsidRPr="00105B15" w:rsidRDefault="00EC597C" w:rsidP="004165D4">
            <w:pPr>
              <w:spacing w:before="40" w:after="40"/>
              <w:ind w:left="227"/>
              <w:rPr>
                <w:color w:val="000000"/>
                <w:sz w:val="18"/>
                <w:szCs w:val="18"/>
                <w:lang w:val="es-ES"/>
              </w:rPr>
            </w:pPr>
            <w:r w:rsidRPr="00105B15">
              <w:rPr>
                <w:sz w:val="18"/>
                <w:szCs w:val="18"/>
                <w:lang w:val="es-ES"/>
              </w:rPr>
              <w:t>Gastos de viaje y reuniones de participantes en dos reuniones de la Mesa</w:t>
            </w:r>
          </w:p>
        </w:tc>
        <w:tc>
          <w:tcPr>
            <w:tcW w:w="1321" w:type="dxa"/>
            <w:tcBorders>
              <w:top w:val="single" w:sz="4" w:space="0" w:color="auto"/>
              <w:left w:val="nil"/>
              <w:bottom w:val="nil"/>
              <w:right w:val="nil"/>
            </w:tcBorders>
            <w:shd w:val="clear" w:color="auto" w:fill="auto"/>
            <w:noWrap/>
            <w:vAlign w:val="bottom"/>
            <w:hideMark/>
          </w:tcPr>
          <w:p w14:paraId="7EAD0E37" w14:textId="77777777" w:rsidR="00EC597C" w:rsidRPr="00105B15" w:rsidRDefault="00EC597C" w:rsidP="004165D4">
            <w:pPr>
              <w:spacing w:before="40" w:after="40"/>
              <w:jc w:val="right"/>
              <w:rPr>
                <w:color w:val="000000"/>
                <w:sz w:val="18"/>
                <w:szCs w:val="18"/>
                <w:lang w:val="es-ES"/>
              </w:rPr>
            </w:pPr>
            <w:r w:rsidRPr="00105B15">
              <w:rPr>
                <w:sz w:val="18"/>
                <w:szCs w:val="18"/>
                <w:lang w:val="es-ES"/>
              </w:rPr>
              <w:t>70 900</w:t>
            </w:r>
          </w:p>
        </w:tc>
        <w:tc>
          <w:tcPr>
            <w:tcW w:w="1138" w:type="dxa"/>
            <w:tcBorders>
              <w:top w:val="single" w:sz="4" w:space="0" w:color="auto"/>
              <w:left w:val="nil"/>
              <w:bottom w:val="nil"/>
              <w:right w:val="nil"/>
            </w:tcBorders>
            <w:shd w:val="clear" w:color="auto" w:fill="auto"/>
            <w:noWrap/>
            <w:vAlign w:val="bottom"/>
            <w:hideMark/>
          </w:tcPr>
          <w:p w14:paraId="50073F34" w14:textId="77777777" w:rsidR="00EC597C" w:rsidRPr="00105B15" w:rsidRDefault="00EC597C" w:rsidP="004165D4">
            <w:pPr>
              <w:spacing w:before="40" w:after="40"/>
              <w:jc w:val="right"/>
              <w:rPr>
                <w:color w:val="000000"/>
                <w:sz w:val="18"/>
                <w:szCs w:val="18"/>
                <w:lang w:val="es-ES"/>
              </w:rPr>
            </w:pPr>
            <w:r w:rsidRPr="00105B15">
              <w:rPr>
                <w:sz w:val="18"/>
                <w:szCs w:val="18"/>
                <w:lang w:val="es-ES"/>
              </w:rPr>
              <w:t>43 791</w:t>
            </w:r>
          </w:p>
        </w:tc>
        <w:tc>
          <w:tcPr>
            <w:tcW w:w="1368" w:type="dxa"/>
            <w:tcBorders>
              <w:top w:val="single" w:sz="4" w:space="0" w:color="auto"/>
              <w:left w:val="nil"/>
              <w:bottom w:val="nil"/>
              <w:right w:val="nil"/>
            </w:tcBorders>
            <w:shd w:val="clear" w:color="auto" w:fill="auto"/>
            <w:noWrap/>
            <w:vAlign w:val="bottom"/>
            <w:hideMark/>
          </w:tcPr>
          <w:p w14:paraId="41108508"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27 109</w:t>
            </w:r>
          </w:p>
        </w:tc>
      </w:tr>
      <w:tr w:rsidR="00EC597C" w:rsidRPr="00105B15" w14:paraId="2DF433F3"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09A249A3" w14:textId="77777777" w:rsidR="00EC597C" w:rsidRPr="00105B15" w:rsidRDefault="00EC597C" w:rsidP="004165D4">
            <w:pPr>
              <w:spacing w:before="40" w:after="40"/>
              <w:ind w:left="227"/>
              <w:rPr>
                <w:color w:val="000000"/>
                <w:sz w:val="18"/>
                <w:szCs w:val="18"/>
                <w:lang w:val="es-ES"/>
              </w:rPr>
            </w:pPr>
            <w:r w:rsidRPr="00105B15">
              <w:rPr>
                <w:sz w:val="18"/>
                <w:szCs w:val="18"/>
                <w:lang w:val="es-ES"/>
              </w:rPr>
              <w:t>Gastos de viaje y reuniones de participantes en dos reuniones del Grupo</w:t>
            </w:r>
          </w:p>
        </w:tc>
        <w:tc>
          <w:tcPr>
            <w:tcW w:w="1321" w:type="dxa"/>
            <w:tcBorders>
              <w:top w:val="nil"/>
              <w:left w:val="nil"/>
              <w:bottom w:val="nil"/>
              <w:right w:val="nil"/>
            </w:tcBorders>
            <w:shd w:val="clear" w:color="auto" w:fill="auto"/>
            <w:noWrap/>
            <w:vAlign w:val="bottom"/>
            <w:hideMark/>
          </w:tcPr>
          <w:p w14:paraId="31EFB2F4" w14:textId="77777777" w:rsidR="00EC597C" w:rsidRPr="00105B15" w:rsidRDefault="00EC597C" w:rsidP="004165D4">
            <w:pPr>
              <w:spacing w:before="40" w:after="40"/>
              <w:jc w:val="right"/>
              <w:rPr>
                <w:color w:val="000000"/>
                <w:sz w:val="18"/>
                <w:szCs w:val="18"/>
                <w:lang w:val="es-ES"/>
              </w:rPr>
            </w:pPr>
            <w:r w:rsidRPr="00105B15">
              <w:rPr>
                <w:sz w:val="18"/>
                <w:szCs w:val="18"/>
                <w:lang w:val="es-ES"/>
              </w:rPr>
              <w:t>170 000</w:t>
            </w:r>
          </w:p>
        </w:tc>
        <w:tc>
          <w:tcPr>
            <w:tcW w:w="1138" w:type="dxa"/>
            <w:tcBorders>
              <w:top w:val="nil"/>
              <w:left w:val="nil"/>
              <w:bottom w:val="nil"/>
              <w:right w:val="nil"/>
            </w:tcBorders>
            <w:shd w:val="clear" w:color="auto" w:fill="auto"/>
            <w:noWrap/>
            <w:vAlign w:val="bottom"/>
            <w:hideMark/>
          </w:tcPr>
          <w:p w14:paraId="53B11215" w14:textId="77777777" w:rsidR="00EC597C" w:rsidRPr="00105B15" w:rsidRDefault="00EC597C" w:rsidP="004165D4">
            <w:pPr>
              <w:spacing w:before="40" w:after="40"/>
              <w:jc w:val="right"/>
              <w:rPr>
                <w:color w:val="000000"/>
                <w:sz w:val="18"/>
                <w:szCs w:val="18"/>
                <w:lang w:val="es-ES"/>
              </w:rPr>
            </w:pPr>
            <w:r w:rsidRPr="00105B15">
              <w:rPr>
                <w:sz w:val="18"/>
                <w:szCs w:val="18"/>
                <w:lang w:val="es-ES"/>
              </w:rPr>
              <w:t>160 868</w:t>
            </w:r>
          </w:p>
        </w:tc>
        <w:tc>
          <w:tcPr>
            <w:tcW w:w="1368" w:type="dxa"/>
            <w:tcBorders>
              <w:top w:val="nil"/>
              <w:left w:val="nil"/>
              <w:bottom w:val="nil"/>
              <w:right w:val="nil"/>
            </w:tcBorders>
            <w:shd w:val="clear" w:color="auto" w:fill="auto"/>
            <w:noWrap/>
            <w:vAlign w:val="bottom"/>
            <w:hideMark/>
          </w:tcPr>
          <w:p w14:paraId="4B0F887E" w14:textId="77777777" w:rsidR="00EC597C" w:rsidRPr="00105B15" w:rsidRDefault="00EC597C" w:rsidP="004165D4">
            <w:pPr>
              <w:spacing w:before="40" w:after="40"/>
              <w:jc w:val="right"/>
              <w:rPr>
                <w:color w:val="000000"/>
                <w:sz w:val="18"/>
                <w:szCs w:val="18"/>
                <w:lang w:val="es-ES"/>
              </w:rPr>
            </w:pPr>
            <w:r w:rsidRPr="00105B15">
              <w:rPr>
                <w:sz w:val="18"/>
                <w:szCs w:val="18"/>
                <w:lang w:val="es-ES"/>
              </w:rPr>
              <w:t>9 132</w:t>
            </w:r>
          </w:p>
        </w:tc>
      </w:tr>
      <w:tr w:rsidR="00EC597C" w:rsidRPr="00105B15" w14:paraId="6B533307"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0C79B384"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 parcial 1.2, Reuniones de la Mesa y el Grupo multidisciplinario de expertos</w:t>
            </w:r>
          </w:p>
        </w:tc>
        <w:tc>
          <w:tcPr>
            <w:tcW w:w="1321" w:type="dxa"/>
            <w:tcBorders>
              <w:top w:val="single" w:sz="4" w:space="0" w:color="auto"/>
              <w:left w:val="nil"/>
              <w:bottom w:val="single" w:sz="4" w:space="0" w:color="auto"/>
              <w:right w:val="nil"/>
            </w:tcBorders>
            <w:shd w:val="clear" w:color="auto" w:fill="auto"/>
            <w:noWrap/>
            <w:vAlign w:val="bottom"/>
            <w:hideMark/>
          </w:tcPr>
          <w:p w14:paraId="33E8984F"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240 900</w:t>
            </w:r>
          </w:p>
        </w:tc>
        <w:tc>
          <w:tcPr>
            <w:tcW w:w="1138" w:type="dxa"/>
            <w:tcBorders>
              <w:top w:val="single" w:sz="4" w:space="0" w:color="auto"/>
              <w:left w:val="nil"/>
              <w:bottom w:val="single" w:sz="4" w:space="0" w:color="auto"/>
              <w:right w:val="nil"/>
            </w:tcBorders>
            <w:shd w:val="clear" w:color="auto" w:fill="auto"/>
            <w:noWrap/>
            <w:vAlign w:val="bottom"/>
            <w:hideMark/>
          </w:tcPr>
          <w:p w14:paraId="7D27E1DE"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204 659</w:t>
            </w:r>
          </w:p>
        </w:tc>
        <w:tc>
          <w:tcPr>
            <w:tcW w:w="1368" w:type="dxa"/>
            <w:tcBorders>
              <w:top w:val="single" w:sz="4" w:space="0" w:color="auto"/>
              <w:left w:val="nil"/>
              <w:bottom w:val="single" w:sz="4" w:space="0" w:color="auto"/>
              <w:right w:val="nil"/>
            </w:tcBorders>
            <w:shd w:val="clear" w:color="auto" w:fill="auto"/>
            <w:noWrap/>
            <w:vAlign w:val="bottom"/>
            <w:hideMark/>
          </w:tcPr>
          <w:p w14:paraId="7E10F350" w14:textId="77777777" w:rsidR="00EC597C" w:rsidRPr="00105B15" w:rsidRDefault="00EC597C" w:rsidP="004165D4">
            <w:pPr>
              <w:spacing w:before="40" w:after="40"/>
              <w:jc w:val="right"/>
              <w:rPr>
                <w:b/>
                <w:bCs/>
                <w:color w:val="000000"/>
                <w:sz w:val="18"/>
                <w:szCs w:val="18"/>
                <w:lang w:val="es-ES"/>
              </w:rPr>
            </w:pPr>
            <w:r w:rsidRPr="00105B15">
              <w:rPr>
                <w:b/>
                <w:bCs/>
                <w:sz w:val="18"/>
                <w:szCs w:val="18"/>
                <w:lang w:val="es-ES"/>
              </w:rPr>
              <w:t>36 241</w:t>
            </w:r>
          </w:p>
        </w:tc>
      </w:tr>
      <w:tr w:rsidR="00EC597C" w:rsidRPr="00105B15" w14:paraId="761F8CF0"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71D99431"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1.3 Gastos de viaje de la presidencia en representación de la IPBES</w:t>
            </w:r>
          </w:p>
        </w:tc>
        <w:tc>
          <w:tcPr>
            <w:tcW w:w="1321" w:type="dxa"/>
            <w:tcBorders>
              <w:top w:val="nil"/>
              <w:left w:val="nil"/>
              <w:bottom w:val="nil"/>
              <w:right w:val="nil"/>
            </w:tcBorders>
            <w:shd w:val="clear" w:color="auto" w:fill="auto"/>
            <w:noWrap/>
            <w:vAlign w:val="bottom"/>
            <w:hideMark/>
          </w:tcPr>
          <w:p w14:paraId="4317175C" w14:textId="77777777" w:rsidR="00EC597C" w:rsidRPr="00105B15" w:rsidRDefault="00EC597C" w:rsidP="004165D4">
            <w:pPr>
              <w:spacing w:before="40" w:after="40"/>
              <w:jc w:val="right"/>
              <w:rPr>
                <w:bCs/>
                <w:color w:val="000000"/>
                <w:sz w:val="18"/>
                <w:szCs w:val="18"/>
                <w:lang w:val="es-ES"/>
              </w:rPr>
            </w:pPr>
            <w:r w:rsidRPr="00105B15">
              <w:rPr>
                <w:sz w:val="18"/>
                <w:szCs w:val="18"/>
                <w:lang w:val="es-ES"/>
              </w:rPr>
              <w:t>25 000</w:t>
            </w:r>
          </w:p>
        </w:tc>
        <w:tc>
          <w:tcPr>
            <w:tcW w:w="1138" w:type="dxa"/>
            <w:tcBorders>
              <w:top w:val="nil"/>
              <w:left w:val="nil"/>
              <w:bottom w:val="nil"/>
              <w:right w:val="nil"/>
            </w:tcBorders>
            <w:shd w:val="clear" w:color="auto" w:fill="auto"/>
            <w:noWrap/>
            <w:vAlign w:val="bottom"/>
            <w:hideMark/>
          </w:tcPr>
          <w:p w14:paraId="67E7EC20" w14:textId="77777777" w:rsidR="00EC597C" w:rsidRPr="00105B15" w:rsidRDefault="00EC597C" w:rsidP="004165D4">
            <w:pPr>
              <w:spacing w:before="40" w:after="40"/>
              <w:jc w:val="right"/>
              <w:rPr>
                <w:b/>
                <w:color w:val="000000"/>
                <w:sz w:val="18"/>
                <w:szCs w:val="18"/>
                <w:lang w:val="es-ES"/>
              </w:rPr>
            </w:pPr>
            <w:r w:rsidRPr="00105B15">
              <w:rPr>
                <w:b/>
                <w:bCs/>
                <w:sz w:val="18"/>
                <w:szCs w:val="18"/>
                <w:lang w:val="es-ES"/>
              </w:rPr>
              <w:t>–</w:t>
            </w:r>
          </w:p>
        </w:tc>
        <w:tc>
          <w:tcPr>
            <w:tcW w:w="1368" w:type="dxa"/>
            <w:tcBorders>
              <w:top w:val="nil"/>
              <w:left w:val="nil"/>
              <w:bottom w:val="nil"/>
              <w:right w:val="nil"/>
            </w:tcBorders>
            <w:shd w:val="clear" w:color="auto" w:fill="auto"/>
            <w:noWrap/>
            <w:vAlign w:val="bottom"/>
            <w:hideMark/>
          </w:tcPr>
          <w:p w14:paraId="475A814F" w14:textId="77777777" w:rsidR="00EC597C" w:rsidRPr="00105B15" w:rsidRDefault="00EC597C" w:rsidP="004165D4">
            <w:pPr>
              <w:spacing w:before="40" w:after="40"/>
              <w:jc w:val="right"/>
              <w:rPr>
                <w:color w:val="000000"/>
                <w:sz w:val="18"/>
                <w:szCs w:val="18"/>
                <w:lang w:val="es-ES"/>
              </w:rPr>
            </w:pPr>
            <w:r w:rsidRPr="00105B15">
              <w:rPr>
                <w:sz w:val="18"/>
                <w:szCs w:val="18"/>
                <w:lang w:val="es-ES"/>
              </w:rPr>
              <w:t>25 000</w:t>
            </w:r>
          </w:p>
        </w:tc>
      </w:tr>
      <w:tr w:rsidR="00EC597C" w:rsidRPr="00105B15" w14:paraId="65B5DEEA"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336EB9D7"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 parcial 1, Reuniones de los órganos de la IPBES</w:t>
            </w:r>
          </w:p>
        </w:tc>
        <w:tc>
          <w:tcPr>
            <w:tcW w:w="1321" w:type="dxa"/>
            <w:tcBorders>
              <w:top w:val="single" w:sz="4" w:space="0" w:color="auto"/>
              <w:left w:val="nil"/>
              <w:bottom w:val="single" w:sz="4" w:space="0" w:color="auto"/>
              <w:right w:val="nil"/>
            </w:tcBorders>
            <w:shd w:val="clear" w:color="auto" w:fill="auto"/>
            <w:noWrap/>
            <w:vAlign w:val="bottom"/>
            <w:hideMark/>
          </w:tcPr>
          <w:p w14:paraId="39DC4140"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1 760 900</w:t>
            </w:r>
          </w:p>
        </w:tc>
        <w:tc>
          <w:tcPr>
            <w:tcW w:w="1138" w:type="dxa"/>
            <w:tcBorders>
              <w:top w:val="single" w:sz="4" w:space="0" w:color="auto"/>
              <w:left w:val="nil"/>
              <w:bottom w:val="single" w:sz="4" w:space="0" w:color="auto"/>
              <w:right w:val="nil"/>
            </w:tcBorders>
            <w:shd w:val="clear" w:color="auto" w:fill="auto"/>
            <w:noWrap/>
            <w:vAlign w:val="bottom"/>
            <w:hideMark/>
          </w:tcPr>
          <w:p w14:paraId="51C00D6A"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1 067 051</w:t>
            </w:r>
          </w:p>
        </w:tc>
        <w:tc>
          <w:tcPr>
            <w:tcW w:w="1368" w:type="dxa"/>
            <w:tcBorders>
              <w:top w:val="single" w:sz="4" w:space="0" w:color="auto"/>
              <w:left w:val="nil"/>
              <w:bottom w:val="single" w:sz="4" w:space="0" w:color="auto"/>
              <w:right w:val="nil"/>
            </w:tcBorders>
            <w:shd w:val="clear" w:color="auto" w:fill="auto"/>
            <w:noWrap/>
            <w:vAlign w:val="bottom"/>
            <w:hideMark/>
          </w:tcPr>
          <w:p w14:paraId="4FCF7B3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693 849</w:t>
            </w:r>
          </w:p>
        </w:tc>
      </w:tr>
      <w:tr w:rsidR="00EC597C" w:rsidRPr="00A70D26" w14:paraId="69FD59FB"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0D35A83A"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 Ejecución del programa de trabajo</w:t>
            </w:r>
            <w:r w:rsidRPr="00105B15">
              <w:rPr>
                <w:sz w:val="18"/>
                <w:szCs w:val="18"/>
                <w:lang w:val="es-ES"/>
              </w:rPr>
              <w:t xml:space="preserve"> </w:t>
            </w:r>
          </w:p>
        </w:tc>
        <w:tc>
          <w:tcPr>
            <w:tcW w:w="1321" w:type="dxa"/>
            <w:tcBorders>
              <w:top w:val="single" w:sz="4" w:space="0" w:color="auto"/>
              <w:left w:val="nil"/>
              <w:bottom w:val="single" w:sz="4" w:space="0" w:color="auto"/>
              <w:right w:val="nil"/>
            </w:tcBorders>
            <w:shd w:val="clear" w:color="auto" w:fill="auto"/>
            <w:noWrap/>
            <w:vAlign w:val="bottom"/>
            <w:hideMark/>
          </w:tcPr>
          <w:p w14:paraId="5E837E27" w14:textId="77777777" w:rsidR="00EC597C" w:rsidRPr="00105B15" w:rsidRDefault="00EC597C" w:rsidP="004165D4">
            <w:pPr>
              <w:spacing w:before="40" w:after="40"/>
              <w:rPr>
                <w:b/>
                <w:bCs/>
                <w:color w:val="000000"/>
                <w:sz w:val="18"/>
                <w:szCs w:val="18"/>
                <w:lang w:val="es-ES"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758B8A23" w14:textId="77777777" w:rsidR="00EC597C" w:rsidRPr="00105B15" w:rsidRDefault="00EC597C" w:rsidP="004165D4">
            <w:pPr>
              <w:spacing w:before="40" w:after="40"/>
              <w:jc w:val="right"/>
              <w:rPr>
                <w:sz w:val="18"/>
                <w:szCs w:val="18"/>
                <w:lang w:val="es-ES" w:eastAsia="en-GB"/>
              </w:rPr>
            </w:pPr>
          </w:p>
        </w:tc>
        <w:tc>
          <w:tcPr>
            <w:tcW w:w="1368" w:type="dxa"/>
            <w:tcBorders>
              <w:top w:val="single" w:sz="4" w:space="0" w:color="auto"/>
              <w:left w:val="nil"/>
              <w:bottom w:val="single" w:sz="4" w:space="0" w:color="auto"/>
              <w:right w:val="nil"/>
            </w:tcBorders>
            <w:shd w:val="clear" w:color="auto" w:fill="auto"/>
            <w:noWrap/>
            <w:vAlign w:val="bottom"/>
            <w:hideMark/>
          </w:tcPr>
          <w:p w14:paraId="053F571B" w14:textId="77777777" w:rsidR="00EC597C" w:rsidRPr="00105B15" w:rsidRDefault="00EC597C" w:rsidP="004165D4">
            <w:pPr>
              <w:spacing w:before="40" w:after="40"/>
              <w:jc w:val="right"/>
              <w:rPr>
                <w:sz w:val="18"/>
                <w:szCs w:val="18"/>
                <w:lang w:val="es-ES" w:eastAsia="en-GB"/>
              </w:rPr>
            </w:pPr>
          </w:p>
        </w:tc>
      </w:tr>
      <w:tr w:rsidR="00EC597C" w:rsidRPr="00105B15" w14:paraId="503B1AF6"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3771F4B6" w14:textId="58261467" w:rsidR="00EC597C" w:rsidRPr="00105B15" w:rsidRDefault="00EC597C" w:rsidP="004165D4">
            <w:pPr>
              <w:spacing w:before="40" w:after="40"/>
              <w:rPr>
                <w:b/>
                <w:bCs/>
                <w:color w:val="000000"/>
                <w:sz w:val="18"/>
                <w:szCs w:val="18"/>
                <w:lang w:val="es-ES"/>
              </w:rPr>
            </w:pPr>
            <w:r w:rsidRPr="00105B15">
              <w:rPr>
                <w:b/>
                <w:bCs/>
                <w:sz w:val="18"/>
                <w:szCs w:val="18"/>
                <w:lang w:val="es-ES"/>
              </w:rPr>
              <w:t xml:space="preserve">2.1 Objetivo 1: fortalecer los fundamentos de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en materia de capacidad y conocimientos para el desempeño de las principales funciones de la IPBES</w:t>
            </w:r>
          </w:p>
        </w:tc>
        <w:tc>
          <w:tcPr>
            <w:tcW w:w="1321" w:type="dxa"/>
            <w:tcBorders>
              <w:top w:val="single" w:sz="4" w:space="0" w:color="auto"/>
              <w:left w:val="nil"/>
              <w:bottom w:val="single" w:sz="4" w:space="0" w:color="auto"/>
              <w:right w:val="nil"/>
            </w:tcBorders>
            <w:shd w:val="clear" w:color="auto" w:fill="auto"/>
            <w:noWrap/>
            <w:vAlign w:val="bottom"/>
            <w:hideMark/>
          </w:tcPr>
          <w:p w14:paraId="29C5ADA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798 000</w:t>
            </w:r>
          </w:p>
        </w:tc>
        <w:tc>
          <w:tcPr>
            <w:tcW w:w="1138" w:type="dxa"/>
            <w:tcBorders>
              <w:top w:val="single" w:sz="4" w:space="0" w:color="auto"/>
              <w:left w:val="nil"/>
              <w:bottom w:val="single" w:sz="4" w:space="0" w:color="auto"/>
              <w:right w:val="nil"/>
            </w:tcBorders>
            <w:shd w:val="clear" w:color="auto" w:fill="auto"/>
            <w:noWrap/>
            <w:vAlign w:val="bottom"/>
            <w:hideMark/>
          </w:tcPr>
          <w:p w14:paraId="1FA2C638"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592 320</w:t>
            </w:r>
          </w:p>
        </w:tc>
        <w:tc>
          <w:tcPr>
            <w:tcW w:w="1368" w:type="dxa"/>
            <w:tcBorders>
              <w:top w:val="single" w:sz="4" w:space="0" w:color="auto"/>
              <w:left w:val="nil"/>
              <w:bottom w:val="single" w:sz="4" w:space="0" w:color="auto"/>
              <w:right w:val="nil"/>
            </w:tcBorders>
            <w:shd w:val="clear" w:color="auto" w:fill="auto"/>
            <w:noWrap/>
            <w:vAlign w:val="bottom"/>
            <w:hideMark/>
          </w:tcPr>
          <w:p w14:paraId="429B05D2"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205 680</w:t>
            </w:r>
          </w:p>
        </w:tc>
      </w:tr>
      <w:tr w:rsidR="00EC597C" w:rsidRPr="00105B15" w14:paraId="7FCB39C0"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068628C3"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a) Necesidades en materia de creación de capacidad</w:t>
            </w:r>
          </w:p>
        </w:tc>
        <w:tc>
          <w:tcPr>
            <w:tcW w:w="1321" w:type="dxa"/>
            <w:tcBorders>
              <w:top w:val="single" w:sz="4" w:space="0" w:color="auto"/>
              <w:left w:val="nil"/>
              <w:bottom w:val="nil"/>
              <w:right w:val="nil"/>
            </w:tcBorders>
            <w:shd w:val="clear" w:color="auto" w:fill="auto"/>
            <w:noWrap/>
            <w:vAlign w:val="bottom"/>
            <w:hideMark/>
          </w:tcPr>
          <w:p w14:paraId="63D668B3" w14:textId="77777777" w:rsidR="00EC597C" w:rsidRPr="00105B15" w:rsidRDefault="00EC597C" w:rsidP="004165D4">
            <w:pPr>
              <w:spacing w:before="40" w:after="40"/>
              <w:jc w:val="right"/>
              <w:rPr>
                <w:color w:val="000000"/>
                <w:sz w:val="18"/>
                <w:szCs w:val="18"/>
                <w:lang w:val="es-ES"/>
              </w:rPr>
            </w:pPr>
            <w:r w:rsidRPr="00105B15">
              <w:rPr>
                <w:sz w:val="18"/>
                <w:szCs w:val="18"/>
                <w:lang w:val="es-ES"/>
              </w:rPr>
              <w:t>133 750</w:t>
            </w:r>
          </w:p>
        </w:tc>
        <w:tc>
          <w:tcPr>
            <w:tcW w:w="1138" w:type="dxa"/>
            <w:tcBorders>
              <w:top w:val="single" w:sz="4" w:space="0" w:color="auto"/>
              <w:left w:val="nil"/>
              <w:bottom w:val="nil"/>
              <w:right w:val="nil"/>
            </w:tcBorders>
            <w:shd w:val="clear" w:color="auto" w:fill="auto"/>
            <w:noWrap/>
            <w:vAlign w:val="bottom"/>
            <w:hideMark/>
          </w:tcPr>
          <w:p w14:paraId="337B8D25" w14:textId="77777777" w:rsidR="00EC597C" w:rsidRPr="00105B15" w:rsidRDefault="00EC597C" w:rsidP="004165D4">
            <w:pPr>
              <w:spacing w:before="40" w:after="40"/>
              <w:jc w:val="right"/>
              <w:rPr>
                <w:color w:val="000000"/>
                <w:sz w:val="18"/>
                <w:szCs w:val="18"/>
                <w:lang w:val="es-ES"/>
              </w:rPr>
            </w:pPr>
            <w:r w:rsidRPr="00105B15">
              <w:rPr>
                <w:sz w:val="18"/>
                <w:szCs w:val="18"/>
                <w:lang w:val="es-ES"/>
              </w:rPr>
              <w:t>87 294</w:t>
            </w:r>
          </w:p>
        </w:tc>
        <w:tc>
          <w:tcPr>
            <w:tcW w:w="1368" w:type="dxa"/>
            <w:tcBorders>
              <w:top w:val="single" w:sz="4" w:space="0" w:color="auto"/>
              <w:left w:val="nil"/>
              <w:bottom w:val="nil"/>
              <w:right w:val="nil"/>
            </w:tcBorders>
            <w:shd w:val="clear" w:color="auto" w:fill="auto"/>
            <w:noWrap/>
            <w:vAlign w:val="bottom"/>
            <w:hideMark/>
          </w:tcPr>
          <w:p w14:paraId="25E2906C" w14:textId="77777777" w:rsidR="00EC597C" w:rsidRPr="00105B15" w:rsidRDefault="00EC597C" w:rsidP="004165D4">
            <w:pPr>
              <w:spacing w:before="40" w:after="40"/>
              <w:jc w:val="right"/>
              <w:rPr>
                <w:color w:val="000000"/>
                <w:sz w:val="18"/>
                <w:szCs w:val="18"/>
                <w:lang w:val="es-ES"/>
              </w:rPr>
            </w:pPr>
            <w:r w:rsidRPr="00105B15">
              <w:rPr>
                <w:sz w:val="18"/>
                <w:szCs w:val="18"/>
                <w:lang w:val="es-ES"/>
              </w:rPr>
              <w:t>46 456</w:t>
            </w:r>
          </w:p>
        </w:tc>
      </w:tr>
      <w:tr w:rsidR="00EC597C" w:rsidRPr="00105B15" w14:paraId="28F820B4" w14:textId="77777777" w:rsidTr="004165D4">
        <w:trPr>
          <w:trHeight w:val="20"/>
          <w:jc w:val="right"/>
        </w:trPr>
        <w:tc>
          <w:tcPr>
            <w:tcW w:w="4871" w:type="dxa"/>
            <w:tcBorders>
              <w:top w:val="nil"/>
              <w:left w:val="nil"/>
              <w:bottom w:val="nil"/>
              <w:right w:val="nil"/>
            </w:tcBorders>
            <w:shd w:val="clear" w:color="auto" w:fill="auto"/>
            <w:vAlign w:val="bottom"/>
            <w:hideMark/>
          </w:tcPr>
          <w:p w14:paraId="327375A2"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b) Actividades de creación de capacidad</w:t>
            </w:r>
          </w:p>
        </w:tc>
        <w:tc>
          <w:tcPr>
            <w:tcW w:w="1321" w:type="dxa"/>
            <w:tcBorders>
              <w:top w:val="nil"/>
              <w:left w:val="nil"/>
              <w:bottom w:val="nil"/>
              <w:right w:val="nil"/>
            </w:tcBorders>
            <w:shd w:val="clear" w:color="auto" w:fill="auto"/>
            <w:noWrap/>
            <w:vAlign w:val="bottom"/>
            <w:hideMark/>
          </w:tcPr>
          <w:p w14:paraId="12749D7F" w14:textId="77777777" w:rsidR="00EC597C" w:rsidRPr="00105B15" w:rsidRDefault="00EC597C" w:rsidP="004165D4">
            <w:pPr>
              <w:spacing w:before="40" w:after="40"/>
              <w:jc w:val="right"/>
              <w:rPr>
                <w:color w:val="000000"/>
                <w:sz w:val="18"/>
                <w:szCs w:val="18"/>
                <w:lang w:val="es-ES"/>
              </w:rPr>
            </w:pPr>
            <w:r w:rsidRPr="00105B15">
              <w:rPr>
                <w:sz w:val="18"/>
                <w:szCs w:val="18"/>
                <w:lang w:val="es-ES"/>
              </w:rPr>
              <w:t>375 500</w:t>
            </w:r>
          </w:p>
        </w:tc>
        <w:tc>
          <w:tcPr>
            <w:tcW w:w="1138" w:type="dxa"/>
            <w:tcBorders>
              <w:top w:val="nil"/>
              <w:left w:val="nil"/>
              <w:bottom w:val="nil"/>
              <w:right w:val="nil"/>
            </w:tcBorders>
            <w:shd w:val="clear" w:color="auto" w:fill="auto"/>
            <w:noWrap/>
            <w:vAlign w:val="bottom"/>
            <w:hideMark/>
          </w:tcPr>
          <w:p w14:paraId="1ECADC38"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289 593</w:t>
            </w:r>
          </w:p>
        </w:tc>
        <w:tc>
          <w:tcPr>
            <w:tcW w:w="1368" w:type="dxa"/>
            <w:tcBorders>
              <w:top w:val="nil"/>
              <w:left w:val="nil"/>
              <w:bottom w:val="nil"/>
              <w:right w:val="nil"/>
            </w:tcBorders>
            <w:shd w:val="clear" w:color="auto" w:fill="auto"/>
            <w:noWrap/>
            <w:vAlign w:val="bottom"/>
            <w:hideMark/>
          </w:tcPr>
          <w:p w14:paraId="676F03F8" w14:textId="77777777" w:rsidR="00EC597C" w:rsidRPr="00105B15" w:rsidRDefault="00EC597C" w:rsidP="004165D4">
            <w:pPr>
              <w:spacing w:before="40" w:after="40"/>
              <w:jc w:val="right"/>
              <w:rPr>
                <w:color w:val="000000"/>
                <w:sz w:val="18"/>
                <w:szCs w:val="18"/>
                <w:lang w:val="es-ES"/>
              </w:rPr>
            </w:pPr>
            <w:r w:rsidRPr="00105B15">
              <w:rPr>
                <w:sz w:val="18"/>
                <w:szCs w:val="18"/>
                <w:lang w:val="es-ES"/>
              </w:rPr>
              <w:t>85 907</w:t>
            </w:r>
          </w:p>
        </w:tc>
      </w:tr>
      <w:tr w:rsidR="00EC597C" w:rsidRPr="00105B15" w14:paraId="43088810" w14:textId="77777777" w:rsidTr="004165D4">
        <w:trPr>
          <w:trHeight w:val="20"/>
          <w:jc w:val="right"/>
        </w:trPr>
        <w:tc>
          <w:tcPr>
            <w:tcW w:w="4871" w:type="dxa"/>
            <w:tcBorders>
              <w:top w:val="nil"/>
              <w:left w:val="nil"/>
              <w:bottom w:val="nil"/>
              <w:right w:val="nil"/>
            </w:tcBorders>
            <w:shd w:val="clear" w:color="auto" w:fill="auto"/>
            <w:vAlign w:val="bottom"/>
            <w:hideMark/>
          </w:tcPr>
          <w:p w14:paraId="520B6A8A"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c) Conocimientos indígenas y locales</w:t>
            </w:r>
          </w:p>
        </w:tc>
        <w:tc>
          <w:tcPr>
            <w:tcW w:w="1321" w:type="dxa"/>
            <w:tcBorders>
              <w:top w:val="nil"/>
              <w:left w:val="nil"/>
              <w:bottom w:val="nil"/>
              <w:right w:val="nil"/>
            </w:tcBorders>
            <w:shd w:val="clear" w:color="auto" w:fill="auto"/>
            <w:noWrap/>
            <w:vAlign w:val="bottom"/>
            <w:hideMark/>
          </w:tcPr>
          <w:p w14:paraId="1B02FF1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225 000</w:t>
            </w:r>
          </w:p>
        </w:tc>
        <w:tc>
          <w:tcPr>
            <w:tcW w:w="1138" w:type="dxa"/>
            <w:tcBorders>
              <w:top w:val="nil"/>
              <w:left w:val="nil"/>
              <w:bottom w:val="nil"/>
              <w:right w:val="nil"/>
            </w:tcBorders>
            <w:shd w:val="clear" w:color="auto" w:fill="auto"/>
            <w:noWrap/>
            <w:vAlign w:val="bottom"/>
            <w:hideMark/>
          </w:tcPr>
          <w:p w14:paraId="5D0199E1" w14:textId="77777777" w:rsidR="00EC597C" w:rsidRPr="00105B15" w:rsidRDefault="00EC597C" w:rsidP="004165D4">
            <w:pPr>
              <w:spacing w:before="40" w:after="40"/>
              <w:jc w:val="right"/>
              <w:rPr>
                <w:color w:val="000000"/>
                <w:sz w:val="18"/>
                <w:szCs w:val="18"/>
                <w:lang w:val="es-ES"/>
              </w:rPr>
            </w:pPr>
            <w:r w:rsidRPr="00105B15">
              <w:rPr>
                <w:sz w:val="18"/>
                <w:szCs w:val="18"/>
                <w:lang w:val="es-ES"/>
              </w:rPr>
              <w:t>192 236</w:t>
            </w:r>
          </w:p>
        </w:tc>
        <w:tc>
          <w:tcPr>
            <w:tcW w:w="1368" w:type="dxa"/>
            <w:tcBorders>
              <w:top w:val="nil"/>
              <w:left w:val="nil"/>
              <w:bottom w:val="nil"/>
              <w:right w:val="nil"/>
            </w:tcBorders>
            <w:shd w:val="clear" w:color="auto" w:fill="auto"/>
            <w:noWrap/>
            <w:vAlign w:val="bottom"/>
            <w:hideMark/>
          </w:tcPr>
          <w:p w14:paraId="21793C3C" w14:textId="77777777" w:rsidR="00EC597C" w:rsidRPr="00105B15" w:rsidRDefault="00EC597C" w:rsidP="004165D4">
            <w:pPr>
              <w:spacing w:before="40" w:after="40"/>
              <w:jc w:val="right"/>
              <w:rPr>
                <w:color w:val="000000"/>
                <w:sz w:val="18"/>
                <w:szCs w:val="18"/>
                <w:lang w:val="es-ES"/>
              </w:rPr>
            </w:pPr>
            <w:r w:rsidRPr="00105B15">
              <w:rPr>
                <w:sz w:val="18"/>
                <w:szCs w:val="18"/>
                <w:lang w:val="es-ES"/>
              </w:rPr>
              <w:t>32 764</w:t>
            </w:r>
          </w:p>
        </w:tc>
      </w:tr>
      <w:tr w:rsidR="00EC597C" w:rsidRPr="00105B15" w14:paraId="4D50F956"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3958A57B"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1 d) Conocimientos y datos</w:t>
            </w:r>
          </w:p>
        </w:tc>
        <w:tc>
          <w:tcPr>
            <w:tcW w:w="1321" w:type="dxa"/>
            <w:tcBorders>
              <w:top w:val="nil"/>
              <w:left w:val="nil"/>
              <w:bottom w:val="single" w:sz="4" w:space="0" w:color="auto"/>
              <w:right w:val="nil"/>
            </w:tcBorders>
            <w:shd w:val="clear" w:color="auto" w:fill="auto"/>
            <w:noWrap/>
            <w:vAlign w:val="bottom"/>
            <w:hideMark/>
          </w:tcPr>
          <w:p w14:paraId="18D12718" w14:textId="77777777" w:rsidR="00EC597C" w:rsidRPr="00105B15" w:rsidRDefault="00EC597C" w:rsidP="004165D4">
            <w:pPr>
              <w:spacing w:before="40" w:after="40"/>
              <w:jc w:val="right"/>
              <w:rPr>
                <w:color w:val="000000"/>
                <w:sz w:val="18"/>
                <w:szCs w:val="18"/>
                <w:lang w:val="es-ES"/>
              </w:rPr>
            </w:pPr>
            <w:r w:rsidRPr="00105B15">
              <w:rPr>
                <w:sz w:val="18"/>
                <w:szCs w:val="18"/>
                <w:lang w:val="es-ES"/>
              </w:rPr>
              <w:t>63 750</w:t>
            </w:r>
          </w:p>
        </w:tc>
        <w:tc>
          <w:tcPr>
            <w:tcW w:w="1138" w:type="dxa"/>
            <w:tcBorders>
              <w:top w:val="nil"/>
              <w:left w:val="nil"/>
              <w:bottom w:val="single" w:sz="4" w:space="0" w:color="auto"/>
              <w:right w:val="nil"/>
            </w:tcBorders>
            <w:shd w:val="clear" w:color="auto" w:fill="auto"/>
            <w:noWrap/>
            <w:vAlign w:val="bottom"/>
            <w:hideMark/>
          </w:tcPr>
          <w:p w14:paraId="2AD57B2B" w14:textId="77777777" w:rsidR="00EC597C" w:rsidRPr="00105B15" w:rsidRDefault="00EC597C" w:rsidP="004165D4">
            <w:pPr>
              <w:spacing w:before="40" w:after="40"/>
              <w:jc w:val="right"/>
              <w:rPr>
                <w:color w:val="000000"/>
                <w:sz w:val="18"/>
                <w:szCs w:val="18"/>
                <w:lang w:val="es-ES"/>
              </w:rPr>
            </w:pPr>
            <w:r w:rsidRPr="00105B15">
              <w:rPr>
                <w:sz w:val="18"/>
                <w:szCs w:val="18"/>
                <w:lang w:val="es-ES"/>
              </w:rPr>
              <w:t>23 197</w:t>
            </w:r>
          </w:p>
        </w:tc>
        <w:tc>
          <w:tcPr>
            <w:tcW w:w="1368" w:type="dxa"/>
            <w:tcBorders>
              <w:top w:val="nil"/>
              <w:left w:val="nil"/>
              <w:bottom w:val="single" w:sz="4" w:space="0" w:color="auto"/>
              <w:right w:val="nil"/>
            </w:tcBorders>
            <w:shd w:val="clear" w:color="auto" w:fill="auto"/>
            <w:noWrap/>
            <w:vAlign w:val="bottom"/>
            <w:hideMark/>
          </w:tcPr>
          <w:p w14:paraId="5AE2E3FB" w14:textId="77777777" w:rsidR="00EC597C" w:rsidRPr="00105B15" w:rsidRDefault="00EC597C" w:rsidP="004165D4">
            <w:pPr>
              <w:spacing w:before="40" w:after="40"/>
              <w:jc w:val="right"/>
              <w:rPr>
                <w:color w:val="000000"/>
                <w:sz w:val="18"/>
                <w:szCs w:val="18"/>
                <w:lang w:val="es-ES"/>
              </w:rPr>
            </w:pPr>
            <w:r w:rsidRPr="00105B15">
              <w:rPr>
                <w:sz w:val="18"/>
                <w:szCs w:val="18"/>
                <w:lang w:val="es-ES"/>
              </w:rPr>
              <w:t>40 553</w:t>
            </w:r>
          </w:p>
        </w:tc>
      </w:tr>
      <w:tr w:rsidR="00EC597C" w:rsidRPr="00105B15" w14:paraId="627A2F94"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367A3A53"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2.2 Objetivo 2: fortalecer la interfaz científico‒normativa sobre diversidad biológica y servicios de los ecosistemas en los niveles subregional, regional y mundial y entre ellos</w:t>
            </w:r>
          </w:p>
        </w:tc>
        <w:tc>
          <w:tcPr>
            <w:tcW w:w="1321" w:type="dxa"/>
            <w:tcBorders>
              <w:top w:val="single" w:sz="4" w:space="0" w:color="auto"/>
              <w:left w:val="nil"/>
              <w:bottom w:val="single" w:sz="4" w:space="0" w:color="auto"/>
              <w:right w:val="nil"/>
            </w:tcBorders>
            <w:shd w:val="clear" w:color="auto" w:fill="auto"/>
            <w:noWrap/>
            <w:vAlign w:val="bottom"/>
            <w:hideMark/>
          </w:tcPr>
          <w:p w14:paraId="0A1C5314"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2 635 750</w:t>
            </w:r>
          </w:p>
        </w:tc>
        <w:tc>
          <w:tcPr>
            <w:tcW w:w="1138" w:type="dxa"/>
            <w:tcBorders>
              <w:top w:val="single" w:sz="4" w:space="0" w:color="auto"/>
              <w:left w:val="nil"/>
              <w:bottom w:val="single" w:sz="4" w:space="0" w:color="auto"/>
              <w:right w:val="nil"/>
            </w:tcBorders>
            <w:shd w:val="clear" w:color="auto" w:fill="auto"/>
            <w:noWrap/>
            <w:vAlign w:val="bottom"/>
            <w:hideMark/>
          </w:tcPr>
          <w:p w14:paraId="7BABE055"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1 974 573</w:t>
            </w:r>
          </w:p>
        </w:tc>
        <w:tc>
          <w:tcPr>
            <w:tcW w:w="1368" w:type="dxa"/>
            <w:tcBorders>
              <w:top w:val="single" w:sz="4" w:space="0" w:color="auto"/>
              <w:left w:val="nil"/>
              <w:bottom w:val="single" w:sz="4" w:space="0" w:color="auto"/>
              <w:right w:val="nil"/>
            </w:tcBorders>
            <w:shd w:val="clear" w:color="auto" w:fill="auto"/>
            <w:noWrap/>
            <w:vAlign w:val="bottom"/>
            <w:hideMark/>
          </w:tcPr>
          <w:p w14:paraId="0BCA145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661 177</w:t>
            </w:r>
          </w:p>
        </w:tc>
      </w:tr>
      <w:tr w:rsidR="00EC597C" w:rsidRPr="00105B15" w14:paraId="326AA30A" w14:textId="77777777" w:rsidTr="004165D4">
        <w:trPr>
          <w:trHeight w:val="20"/>
          <w:jc w:val="right"/>
        </w:trPr>
        <w:tc>
          <w:tcPr>
            <w:tcW w:w="4871" w:type="dxa"/>
            <w:tcBorders>
              <w:top w:val="single" w:sz="4" w:space="0" w:color="auto"/>
              <w:left w:val="nil"/>
              <w:bottom w:val="nil"/>
              <w:right w:val="nil"/>
            </w:tcBorders>
            <w:shd w:val="clear" w:color="auto" w:fill="auto"/>
            <w:noWrap/>
            <w:vAlign w:val="bottom"/>
            <w:hideMark/>
          </w:tcPr>
          <w:p w14:paraId="04803DE6"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2 a) Guía de evaluación</w:t>
            </w:r>
          </w:p>
        </w:tc>
        <w:tc>
          <w:tcPr>
            <w:tcW w:w="1321" w:type="dxa"/>
            <w:tcBorders>
              <w:top w:val="single" w:sz="4" w:space="0" w:color="auto"/>
              <w:left w:val="nil"/>
              <w:bottom w:val="nil"/>
              <w:right w:val="nil"/>
            </w:tcBorders>
            <w:shd w:val="clear" w:color="auto" w:fill="auto"/>
            <w:noWrap/>
            <w:vAlign w:val="bottom"/>
            <w:hideMark/>
          </w:tcPr>
          <w:p w14:paraId="46D36111"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c>
          <w:tcPr>
            <w:tcW w:w="1138" w:type="dxa"/>
            <w:tcBorders>
              <w:top w:val="single" w:sz="4" w:space="0" w:color="auto"/>
              <w:left w:val="nil"/>
              <w:bottom w:val="nil"/>
              <w:right w:val="nil"/>
            </w:tcBorders>
            <w:shd w:val="clear" w:color="auto" w:fill="auto"/>
            <w:noWrap/>
            <w:vAlign w:val="bottom"/>
            <w:hideMark/>
          </w:tcPr>
          <w:p w14:paraId="363FB214"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c>
          <w:tcPr>
            <w:tcW w:w="1368" w:type="dxa"/>
            <w:tcBorders>
              <w:top w:val="single" w:sz="4" w:space="0" w:color="auto"/>
              <w:left w:val="nil"/>
              <w:bottom w:val="nil"/>
              <w:right w:val="nil"/>
            </w:tcBorders>
            <w:shd w:val="clear" w:color="auto" w:fill="auto"/>
            <w:noWrap/>
            <w:vAlign w:val="bottom"/>
            <w:hideMark/>
          </w:tcPr>
          <w:p w14:paraId="449F6821"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r>
      <w:tr w:rsidR="00EC597C" w:rsidRPr="00105B15" w14:paraId="05C86E3A" w14:textId="77777777" w:rsidTr="004165D4">
        <w:trPr>
          <w:trHeight w:val="20"/>
          <w:jc w:val="right"/>
        </w:trPr>
        <w:tc>
          <w:tcPr>
            <w:tcW w:w="4871" w:type="dxa"/>
            <w:tcBorders>
              <w:top w:val="nil"/>
              <w:left w:val="nil"/>
              <w:bottom w:val="nil"/>
              <w:right w:val="nil"/>
            </w:tcBorders>
            <w:shd w:val="clear" w:color="auto" w:fill="auto"/>
            <w:noWrap/>
            <w:vAlign w:val="bottom"/>
            <w:hideMark/>
          </w:tcPr>
          <w:p w14:paraId="3FFD836F"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2 b) Evaluaciones regionales/subregionales</w:t>
            </w:r>
          </w:p>
        </w:tc>
        <w:tc>
          <w:tcPr>
            <w:tcW w:w="1321" w:type="dxa"/>
            <w:tcBorders>
              <w:top w:val="nil"/>
              <w:left w:val="nil"/>
              <w:bottom w:val="nil"/>
              <w:right w:val="nil"/>
            </w:tcBorders>
            <w:shd w:val="clear" w:color="auto" w:fill="auto"/>
            <w:noWrap/>
            <w:vAlign w:val="bottom"/>
            <w:hideMark/>
          </w:tcPr>
          <w:p w14:paraId="7BA81A21" w14:textId="77777777" w:rsidR="00EC597C" w:rsidRPr="00105B15" w:rsidRDefault="00EC597C" w:rsidP="004165D4">
            <w:pPr>
              <w:spacing w:before="40" w:after="40"/>
              <w:jc w:val="right"/>
              <w:rPr>
                <w:color w:val="000000"/>
                <w:sz w:val="18"/>
                <w:szCs w:val="18"/>
                <w:lang w:val="es-ES"/>
              </w:rPr>
            </w:pPr>
            <w:r w:rsidRPr="00105B15">
              <w:rPr>
                <w:sz w:val="18"/>
                <w:szCs w:val="18"/>
                <w:lang w:val="es-ES"/>
              </w:rPr>
              <w:t>2 050 000</w:t>
            </w:r>
          </w:p>
        </w:tc>
        <w:tc>
          <w:tcPr>
            <w:tcW w:w="1138" w:type="dxa"/>
            <w:tcBorders>
              <w:top w:val="nil"/>
              <w:left w:val="nil"/>
              <w:bottom w:val="nil"/>
              <w:right w:val="nil"/>
            </w:tcBorders>
            <w:shd w:val="clear" w:color="auto" w:fill="auto"/>
            <w:noWrap/>
            <w:vAlign w:val="bottom"/>
            <w:hideMark/>
          </w:tcPr>
          <w:p w14:paraId="7AFF57E6"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1 661 016</w:t>
            </w:r>
          </w:p>
        </w:tc>
        <w:tc>
          <w:tcPr>
            <w:tcW w:w="1368" w:type="dxa"/>
            <w:tcBorders>
              <w:top w:val="nil"/>
              <w:left w:val="nil"/>
              <w:bottom w:val="nil"/>
              <w:right w:val="nil"/>
            </w:tcBorders>
            <w:shd w:val="clear" w:color="auto" w:fill="auto"/>
            <w:noWrap/>
            <w:vAlign w:val="bottom"/>
            <w:hideMark/>
          </w:tcPr>
          <w:p w14:paraId="30DC12C2" w14:textId="77777777" w:rsidR="00EC597C" w:rsidRPr="00105B15" w:rsidRDefault="00EC597C" w:rsidP="004165D4">
            <w:pPr>
              <w:spacing w:before="40" w:after="40"/>
              <w:jc w:val="right"/>
              <w:rPr>
                <w:color w:val="000000"/>
                <w:sz w:val="18"/>
                <w:szCs w:val="18"/>
                <w:lang w:val="es-ES"/>
              </w:rPr>
            </w:pPr>
            <w:r w:rsidRPr="00105B15">
              <w:rPr>
                <w:sz w:val="18"/>
                <w:szCs w:val="18"/>
                <w:lang w:val="es-ES"/>
              </w:rPr>
              <w:t>388 984</w:t>
            </w:r>
          </w:p>
        </w:tc>
      </w:tr>
      <w:tr w:rsidR="00EC597C" w:rsidRPr="00105B15" w14:paraId="4E0529FD"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75396110"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2 c) Evaluación mundial</w:t>
            </w:r>
          </w:p>
        </w:tc>
        <w:tc>
          <w:tcPr>
            <w:tcW w:w="1321" w:type="dxa"/>
            <w:tcBorders>
              <w:top w:val="nil"/>
              <w:left w:val="nil"/>
              <w:bottom w:val="single" w:sz="4" w:space="0" w:color="auto"/>
              <w:right w:val="nil"/>
            </w:tcBorders>
            <w:shd w:val="clear" w:color="auto" w:fill="auto"/>
            <w:noWrap/>
            <w:vAlign w:val="bottom"/>
            <w:hideMark/>
          </w:tcPr>
          <w:p w14:paraId="354D9348" w14:textId="77777777" w:rsidR="00EC597C" w:rsidRPr="00105B15" w:rsidRDefault="00EC597C" w:rsidP="004165D4">
            <w:pPr>
              <w:spacing w:before="40" w:after="40"/>
              <w:jc w:val="right"/>
              <w:rPr>
                <w:color w:val="000000"/>
                <w:sz w:val="18"/>
                <w:szCs w:val="18"/>
                <w:lang w:val="es-ES"/>
              </w:rPr>
            </w:pPr>
            <w:r w:rsidRPr="00105B15">
              <w:rPr>
                <w:sz w:val="18"/>
                <w:szCs w:val="18"/>
                <w:lang w:val="es-ES"/>
              </w:rPr>
              <w:t>585 750</w:t>
            </w:r>
          </w:p>
        </w:tc>
        <w:tc>
          <w:tcPr>
            <w:tcW w:w="1138" w:type="dxa"/>
            <w:tcBorders>
              <w:top w:val="nil"/>
              <w:left w:val="nil"/>
              <w:bottom w:val="single" w:sz="4" w:space="0" w:color="auto"/>
              <w:right w:val="nil"/>
            </w:tcBorders>
            <w:shd w:val="clear" w:color="auto" w:fill="auto"/>
            <w:noWrap/>
            <w:vAlign w:val="bottom"/>
            <w:hideMark/>
          </w:tcPr>
          <w:p w14:paraId="7C17FD5B" w14:textId="77777777" w:rsidR="00EC597C" w:rsidRPr="00105B15" w:rsidRDefault="00EC597C" w:rsidP="004165D4">
            <w:pPr>
              <w:spacing w:before="40" w:after="40"/>
              <w:jc w:val="right"/>
              <w:rPr>
                <w:color w:val="000000"/>
                <w:sz w:val="18"/>
                <w:szCs w:val="18"/>
                <w:lang w:val="es-ES"/>
              </w:rPr>
            </w:pPr>
            <w:r w:rsidRPr="00105B15">
              <w:rPr>
                <w:sz w:val="18"/>
                <w:szCs w:val="18"/>
                <w:lang w:val="es-ES"/>
              </w:rPr>
              <w:t>313 557</w:t>
            </w:r>
          </w:p>
        </w:tc>
        <w:tc>
          <w:tcPr>
            <w:tcW w:w="1368" w:type="dxa"/>
            <w:tcBorders>
              <w:top w:val="nil"/>
              <w:left w:val="nil"/>
              <w:bottom w:val="single" w:sz="4" w:space="0" w:color="auto"/>
              <w:right w:val="nil"/>
            </w:tcBorders>
            <w:shd w:val="clear" w:color="auto" w:fill="auto"/>
            <w:noWrap/>
            <w:vAlign w:val="bottom"/>
            <w:hideMark/>
          </w:tcPr>
          <w:p w14:paraId="3F5F81D9" w14:textId="77777777" w:rsidR="00EC597C" w:rsidRPr="00105B15" w:rsidRDefault="00EC597C" w:rsidP="004165D4">
            <w:pPr>
              <w:spacing w:before="40" w:after="40"/>
              <w:jc w:val="right"/>
              <w:rPr>
                <w:color w:val="000000"/>
                <w:sz w:val="18"/>
                <w:szCs w:val="18"/>
                <w:lang w:val="es-ES"/>
              </w:rPr>
            </w:pPr>
            <w:r w:rsidRPr="00105B15">
              <w:rPr>
                <w:sz w:val="18"/>
                <w:szCs w:val="18"/>
                <w:lang w:val="es-ES"/>
              </w:rPr>
              <w:t>272 193</w:t>
            </w:r>
          </w:p>
        </w:tc>
      </w:tr>
      <w:tr w:rsidR="00EC597C" w:rsidRPr="00105B15" w14:paraId="6CA8D551"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3728A5AE"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2.3 Objetivo 3: fortalecer la interfaz científico‒normativa respecto de las cuestiones temáticas y metodológicas</w:t>
            </w:r>
          </w:p>
        </w:tc>
        <w:tc>
          <w:tcPr>
            <w:tcW w:w="1321" w:type="dxa"/>
            <w:tcBorders>
              <w:top w:val="single" w:sz="4" w:space="0" w:color="auto"/>
              <w:left w:val="nil"/>
              <w:bottom w:val="single" w:sz="4" w:space="0" w:color="auto"/>
              <w:right w:val="nil"/>
            </w:tcBorders>
            <w:shd w:val="clear" w:color="auto" w:fill="auto"/>
            <w:noWrap/>
            <w:vAlign w:val="bottom"/>
            <w:hideMark/>
          </w:tcPr>
          <w:p w14:paraId="2D68C4BA"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490 000</w:t>
            </w:r>
          </w:p>
        </w:tc>
        <w:tc>
          <w:tcPr>
            <w:tcW w:w="1138" w:type="dxa"/>
            <w:tcBorders>
              <w:top w:val="single" w:sz="4" w:space="0" w:color="auto"/>
              <w:left w:val="nil"/>
              <w:bottom w:val="single" w:sz="4" w:space="0" w:color="auto"/>
              <w:right w:val="nil"/>
            </w:tcBorders>
            <w:shd w:val="clear" w:color="auto" w:fill="auto"/>
            <w:noWrap/>
            <w:vAlign w:val="bottom"/>
            <w:hideMark/>
          </w:tcPr>
          <w:p w14:paraId="274FD61C"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446 189</w:t>
            </w:r>
          </w:p>
        </w:tc>
        <w:tc>
          <w:tcPr>
            <w:tcW w:w="1368" w:type="dxa"/>
            <w:tcBorders>
              <w:top w:val="single" w:sz="4" w:space="0" w:color="auto"/>
              <w:left w:val="nil"/>
              <w:bottom w:val="single" w:sz="4" w:space="0" w:color="auto"/>
              <w:right w:val="nil"/>
            </w:tcBorders>
            <w:shd w:val="clear" w:color="auto" w:fill="auto"/>
            <w:noWrap/>
            <w:vAlign w:val="bottom"/>
            <w:hideMark/>
          </w:tcPr>
          <w:p w14:paraId="3CD5AF0A"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43 811</w:t>
            </w:r>
          </w:p>
        </w:tc>
      </w:tr>
      <w:tr w:rsidR="00EC597C" w:rsidRPr="00105B15" w14:paraId="16834B24"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240C7798"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3 b) i) Evaluación de la degradación y restauración de la tierra</w:t>
            </w:r>
          </w:p>
        </w:tc>
        <w:tc>
          <w:tcPr>
            <w:tcW w:w="1321" w:type="dxa"/>
            <w:tcBorders>
              <w:top w:val="single" w:sz="4" w:space="0" w:color="auto"/>
              <w:left w:val="nil"/>
              <w:bottom w:val="nil"/>
              <w:right w:val="nil"/>
            </w:tcBorders>
            <w:shd w:val="clear" w:color="auto" w:fill="auto"/>
            <w:noWrap/>
            <w:vAlign w:val="bottom"/>
            <w:hideMark/>
          </w:tcPr>
          <w:p w14:paraId="0D54BCBE" w14:textId="77777777" w:rsidR="00EC597C" w:rsidRPr="00105B15" w:rsidRDefault="00EC597C" w:rsidP="004165D4">
            <w:pPr>
              <w:spacing w:before="40" w:after="40"/>
              <w:jc w:val="right"/>
              <w:rPr>
                <w:color w:val="000000"/>
                <w:sz w:val="18"/>
                <w:szCs w:val="18"/>
                <w:lang w:val="es-ES"/>
              </w:rPr>
            </w:pPr>
            <w:r w:rsidRPr="00105B15">
              <w:rPr>
                <w:sz w:val="18"/>
                <w:szCs w:val="18"/>
                <w:lang w:val="es-ES"/>
              </w:rPr>
              <w:t>340 000</w:t>
            </w:r>
          </w:p>
        </w:tc>
        <w:tc>
          <w:tcPr>
            <w:tcW w:w="1138" w:type="dxa"/>
            <w:tcBorders>
              <w:top w:val="single" w:sz="4" w:space="0" w:color="auto"/>
              <w:left w:val="nil"/>
              <w:bottom w:val="nil"/>
              <w:right w:val="nil"/>
            </w:tcBorders>
            <w:shd w:val="clear" w:color="auto" w:fill="auto"/>
            <w:noWrap/>
            <w:vAlign w:val="bottom"/>
            <w:hideMark/>
          </w:tcPr>
          <w:p w14:paraId="06D9732F"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289 809</w:t>
            </w:r>
          </w:p>
        </w:tc>
        <w:tc>
          <w:tcPr>
            <w:tcW w:w="1368" w:type="dxa"/>
            <w:tcBorders>
              <w:top w:val="single" w:sz="4" w:space="0" w:color="auto"/>
              <w:left w:val="nil"/>
              <w:bottom w:val="nil"/>
              <w:right w:val="nil"/>
            </w:tcBorders>
            <w:shd w:val="clear" w:color="auto" w:fill="auto"/>
            <w:noWrap/>
            <w:vAlign w:val="bottom"/>
            <w:hideMark/>
          </w:tcPr>
          <w:p w14:paraId="5F24815A" w14:textId="77777777" w:rsidR="00EC597C" w:rsidRPr="00105B15" w:rsidRDefault="00EC597C" w:rsidP="004165D4">
            <w:pPr>
              <w:spacing w:before="40" w:after="40"/>
              <w:jc w:val="right"/>
              <w:rPr>
                <w:color w:val="000000"/>
                <w:sz w:val="18"/>
                <w:szCs w:val="18"/>
                <w:lang w:val="es-ES"/>
              </w:rPr>
            </w:pPr>
            <w:r w:rsidRPr="00105B15">
              <w:rPr>
                <w:sz w:val="18"/>
                <w:szCs w:val="18"/>
                <w:lang w:val="es-ES"/>
              </w:rPr>
              <w:t>50 191</w:t>
            </w:r>
          </w:p>
        </w:tc>
      </w:tr>
      <w:tr w:rsidR="00EC597C" w:rsidRPr="00105B15" w14:paraId="749D9A5D" w14:textId="77777777" w:rsidTr="004165D4">
        <w:trPr>
          <w:trHeight w:val="20"/>
          <w:jc w:val="right"/>
        </w:trPr>
        <w:tc>
          <w:tcPr>
            <w:tcW w:w="4871" w:type="dxa"/>
            <w:tcBorders>
              <w:top w:val="nil"/>
              <w:left w:val="nil"/>
              <w:bottom w:val="nil"/>
              <w:right w:val="nil"/>
            </w:tcBorders>
            <w:shd w:val="clear" w:color="auto" w:fill="auto"/>
            <w:vAlign w:val="bottom"/>
            <w:hideMark/>
          </w:tcPr>
          <w:p w14:paraId="45E657B4"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3 c) Instrumentos de apoyo normativo para hipótesis y modelos</w:t>
            </w:r>
          </w:p>
        </w:tc>
        <w:tc>
          <w:tcPr>
            <w:tcW w:w="1321" w:type="dxa"/>
            <w:tcBorders>
              <w:top w:val="nil"/>
              <w:left w:val="nil"/>
              <w:bottom w:val="nil"/>
              <w:right w:val="nil"/>
            </w:tcBorders>
            <w:shd w:val="clear" w:color="auto" w:fill="auto"/>
            <w:noWrap/>
            <w:vAlign w:val="bottom"/>
            <w:hideMark/>
          </w:tcPr>
          <w:p w14:paraId="30BF7400" w14:textId="77777777" w:rsidR="00EC597C" w:rsidRPr="00105B15" w:rsidRDefault="00EC597C" w:rsidP="004165D4">
            <w:pPr>
              <w:spacing w:before="40" w:after="40"/>
              <w:jc w:val="right"/>
              <w:rPr>
                <w:color w:val="000000"/>
                <w:sz w:val="18"/>
                <w:szCs w:val="18"/>
                <w:lang w:val="es-ES"/>
              </w:rPr>
            </w:pPr>
            <w:r w:rsidRPr="00105B15">
              <w:rPr>
                <w:sz w:val="18"/>
                <w:szCs w:val="18"/>
                <w:lang w:val="es-ES"/>
              </w:rPr>
              <w:t>100 000</w:t>
            </w:r>
          </w:p>
        </w:tc>
        <w:tc>
          <w:tcPr>
            <w:tcW w:w="1138" w:type="dxa"/>
            <w:tcBorders>
              <w:top w:val="nil"/>
              <w:left w:val="nil"/>
              <w:bottom w:val="nil"/>
              <w:right w:val="nil"/>
            </w:tcBorders>
            <w:shd w:val="clear" w:color="auto" w:fill="auto"/>
            <w:noWrap/>
            <w:vAlign w:val="bottom"/>
            <w:hideMark/>
          </w:tcPr>
          <w:p w14:paraId="3BD1F526" w14:textId="77777777" w:rsidR="00EC597C" w:rsidRPr="00105B15" w:rsidRDefault="00EC597C" w:rsidP="004165D4">
            <w:pPr>
              <w:spacing w:before="40" w:after="40"/>
              <w:jc w:val="right"/>
              <w:rPr>
                <w:color w:val="000000"/>
                <w:sz w:val="18"/>
                <w:szCs w:val="18"/>
                <w:lang w:val="es-ES"/>
              </w:rPr>
            </w:pPr>
            <w:r w:rsidRPr="00105B15">
              <w:rPr>
                <w:sz w:val="18"/>
                <w:szCs w:val="18"/>
                <w:lang w:val="es-ES"/>
              </w:rPr>
              <w:t>134 494</w:t>
            </w:r>
          </w:p>
        </w:tc>
        <w:tc>
          <w:tcPr>
            <w:tcW w:w="1368" w:type="dxa"/>
            <w:tcBorders>
              <w:top w:val="nil"/>
              <w:left w:val="nil"/>
              <w:bottom w:val="nil"/>
              <w:right w:val="nil"/>
            </w:tcBorders>
            <w:shd w:val="clear" w:color="auto" w:fill="auto"/>
            <w:noWrap/>
            <w:vAlign w:val="bottom"/>
            <w:hideMark/>
          </w:tcPr>
          <w:p w14:paraId="00B681C9" w14:textId="77777777" w:rsidR="00EC597C" w:rsidRPr="00105B15" w:rsidRDefault="00EC597C" w:rsidP="004165D4">
            <w:pPr>
              <w:spacing w:before="40" w:after="40"/>
              <w:jc w:val="right"/>
              <w:rPr>
                <w:color w:val="000000"/>
                <w:sz w:val="18"/>
                <w:szCs w:val="18"/>
                <w:lang w:val="es-ES"/>
              </w:rPr>
            </w:pPr>
            <w:r w:rsidRPr="00105B15">
              <w:rPr>
                <w:sz w:val="18"/>
                <w:szCs w:val="18"/>
                <w:lang w:val="es-ES"/>
              </w:rPr>
              <w:t>(34 494)</w:t>
            </w:r>
          </w:p>
        </w:tc>
      </w:tr>
      <w:tr w:rsidR="00EC597C" w:rsidRPr="00105B15" w14:paraId="62CD3D30"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5D37D147"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3 d) Instrumentos de apoyo normativo para los valores</w:t>
            </w:r>
          </w:p>
        </w:tc>
        <w:tc>
          <w:tcPr>
            <w:tcW w:w="1321" w:type="dxa"/>
            <w:tcBorders>
              <w:top w:val="nil"/>
              <w:left w:val="nil"/>
              <w:bottom w:val="single" w:sz="4" w:space="0" w:color="auto"/>
              <w:right w:val="nil"/>
            </w:tcBorders>
            <w:shd w:val="clear" w:color="auto" w:fill="auto"/>
            <w:noWrap/>
            <w:vAlign w:val="bottom"/>
            <w:hideMark/>
          </w:tcPr>
          <w:p w14:paraId="416480F6" w14:textId="77777777" w:rsidR="00EC597C" w:rsidRPr="00105B15" w:rsidRDefault="00EC597C" w:rsidP="004165D4">
            <w:pPr>
              <w:spacing w:before="40" w:after="40"/>
              <w:jc w:val="right"/>
              <w:rPr>
                <w:color w:val="000000"/>
                <w:sz w:val="18"/>
                <w:szCs w:val="18"/>
                <w:lang w:val="es-ES"/>
              </w:rPr>
            </w:pPr>
            <w:r w:rsidRPr="00105B15">
              <w:rPr>
                <w:sz w:val="18"/>
                <w:szCs w:val="18"/>
                <w:lang w:val="es-ES"/>
              </w:rPr>
              <w:t>50 000</w:t>
            </w:r>
          </w:p>
        </w:tc>
        <w:tc>
          <w:tcPr>
            <w:tcW w:w="1138" w:type="dxa"/>
            <w:tcBorders>
              <w:top w:val="nil"/>
              <w:left w:val="nil"/>
              <w:bottom w:val="single" w:sz="4" w:space="0" w:color="auto"/>
              <w:right w:val="nil"/>
            </w:tcBorders>
            <w:shd w:val="clear" w:color="auto" w:fill="auto"/>
            <w:noWrap/>
            <w:vAlign w:val="bottom"/>
            <w:hideMark/>
          </w:tcPr>
          <w:p w14:paraId="47B433F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21 886</w:t>
            </w:r>
          </w:p>
        </w:tc>
        <w:tc>
          <w:tcPr>
            <w:tcW w:w="1368" w:type="dxa"/>
            <w:tcBorders>
              <w:top w:val="nil"/>
              <w:left w:val="nil"/>
              <w:bottom w:val="single" w:sz="4" w:space="0" w:color="auto"/>
              <w:right w:val="nil"/>
            </w:tcBorders>
            <w:shd w:val="clear" w:color="auto" w:fill="auto"/>
            <w:noWrap/>
            <w:vAlign w:val="bottom"/>
            <w:hideMark/>
          </w:tcPr>
          <w:p w14:paraId="673B237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28 114</w:t>
            </w:r>
          </w:p>
        </w:tc>
      </w:tr>
      <w:tr w:rsidR="00EC597C" w:rsidRPr="00105B15" w14:paraId="54A0040F"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76B13EEA"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2.4 Objetivo 4: comunicar y evaluar las actividades, los productos previstos y los resultados de la IPBES</w:t>
            </w:r>
          </w:p>
        </w:tc>
        <w:tc>
          <w:tcPr>
            <w:tcW w:w="1321" w:type="dxa"/>
            <w:tcBorders>
              <w:top w:val="single" w:sz="4" w:space="0" w:color="auto"/>
              <w:left w:val="nil"/>
              <w:bottom w:val="single" w:sz="4" w:space="0" w:color="auto"/>
              <w:right w:val="nil"/>
            </w:tcBorders>
            <w:shd w:val="clear" w:color="auto" w:fill="auto"/>
            <w:noWrap/>
            <w:vAlign w:val="bottom"/>
            <w:hideMark/>
          </w:tcPr>
          <w:p w14:paraId="08C7871B"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235 000</w:t>
            </w:r>
          </w:p>
        </w:tc>
        <w:tc>
          <w:tcPr>
            <w:tcW w:w="1138" w:type="dxa"/>
            <w:tcBorders>
              <w:top w:val="single" w:sz="4" w:space="0" w:color="auto"/>
              <w:left w:val="nil"/>
              <w:bottom w:val="single" w:sz="4" w:space="0" w:color="auto"/>
              <w:right w:val="nil"/>
            </w:tcBorders>
            <w:shd w:val="clear" w:color="auto" w:fill="auto"/>
            <w:noWrap/>
            <w:vAlign w:val="bottom"/>
            <w:hideMark/>
          </w:tcPr>
          <w:p w14:paraId="6996C018"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207 212</w:t>
            </w:r>
          </w:p>
        </w:tc>
        <w:tc>
          <w:tcPr>
            <w:tcW w:w="1368" w:type="dxa"/>
            <w:tcBorders>
              <w:top w:val="single" w:sz="4" w:space="0" w:color="auto"/>
              <w:left w:val="nil"/>
              <w:bottom w:val="single" w:sz="4" w:space="0" w:color="auto"/>
              <w:right w:val="nil"/>
            </w:tcBorders>
            <w:shd w:val="clear" w:color="auto" w:fill="auto"/>
            <w:noWrap/>
            <w:vAlign w:val="bottom"/>
            <w:hideMark/>
          </w:tcPr>
          <w:p w14:paraId="575435C7"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27 788</w:t>
            </w:r>
          </w:p>
        </w:tc>
      </w:tr>
      <w:tr w:rsidR="00EC597C" w:rsidRPr="00105B15" w14:paraId="00E76EEE"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19C89B74"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4 a) Catálogo de evaluaciones</w:t>
            </w:r>
          </w:p>
        </w:tc>
        <w:tc>
          <w:tcPr>
            <w:tcW w:w="1321" w:type="dxa"/>
            <w:tcBorders>
              <w:top w:val="single" w:sz="4" w:space="0" w:color="auto"/>
              <w:left w:val="nil"/>
              <w:bottom w:val="nil"/>
              <w:right w:val="nil"/>
            </w:tcBorders>
            <w:shd w:val="clear" w:color="auto" w:fill="auto"/>
            <w:noWrap/>
            <w:vAlign w:val="bottom"/>
            <w:hideMark/>
          </w:tcPr>
          <w:p w14:paraId="4000691D" w14:textId="77777777" w:rsidR="00EC597C" w:rsidRPr="00105B15" w:rsidRDefault="00EC597C" w:rsidP="004165D4">
            <w:pPr>
              <w:spacing w:before="40" w:after="40"/>
              <w:jc w:val="right"/>
              <w:rPr>
                <w:color w:val="000000"/>
                <w:sz w:val="18"/>
                <w:szCs w:val="18"/>
                <w:lang w:val="es-ES"/>
              </w:rPr>
            </w:pPr>
            <w:r w:rsidRPr="00105B15">
              <w:rPr>
                <w:sz w:val="18"/>
                <w:szCs w:val="18"/>
                <w:lang w:val="es-ES"/>
              </w:rPr>
              <w:t>30 000</w:t>
            </w:r>
          </w:p>
        </w:tc>
        <w:tc>
          <w:tcPr>
            <w:tcW w:w="1138" w:type="dxa"/>
            <w:tcBorders>
              <w:top w:val="single" w:sz="4" w:space="0" w:color="auto"/>
              <w:left w:val="nil"/>
              <w:bottom w:val="nil"/>
              <w:right w:val="nil"/>
            </w:tcBorders>
            <w:shd w:val="clear" w:color="auto" w:fill="auto"/>
            <w:noWrap/>
            <w:vAlign w:val="bottom"/>
            <w:hideMark/>
          </w:tcPr>
          <w:p w14:paraId="6ACD4B4F" w14:textId="77777777" w:rsidR="00EC597C" w:rsidRPr="00105B15" w:rsidRDefault="00EC597C" w:rsidP="004165D4">
            <w:pPr>
              <w:spacing w:before="40" w:after="40"/>
              <w:jc w:val="right"/>
              <w:rPr>
                <w:color w:val="000000"/>
                <w:sz w:val="18"/>
                <w:szCs w:val="18"/>
                <w:lang w:val="es-ES"/>
              </w:rPr>
            </w:pPr>
            <w:r w:rsidRPr="00105B15">
              <w:rPr>
                <w:sz w:val="18"/>
                <w:szCs w:val="18"/>
                <w:lang w:val="es-ES"/>
              </w:rPr>
              <w:t>30 000</w:t>
            </w:r>
          </w:p>
        </w:tc>
        <w:tc>
          <w:tcPr>
            <w:tcW w:w="1368" w:type="dxa"/>
            <w:tcBorders>
              <w:top w:val="single" w:sz="4" w:space="0" w:color="auto"/>
              <w:left w:val="nil"/>
              <w:bottom w:val="nil"/>
              <w:right w:val="nil"/>
            </w:tcBorders>
            <w:shd w:val="clear" w:color="auto" w:fill="auto"/>
            <w:noWrap/>
            <w:vAlign w:val="bottom"/>
            <w:hideMark/>
          </w:tcPr>
          <w:p w14:paraId="60CF045E" w14:textId="77777777" w:rsidR="00EC597C" w:rsidRPr="00105B15" w:rsidRDefault="00EC597C" w:rsidP="004165D4">
            <w:pPr>
              <w:spacing w:before="40" w:after="40"/>
              <w:jc w:val="right"/>
              <w:rPr>
                <w:color w:val="000000"/>
                <w:sz w:val="18"/>
                <w:szCs w:val="18"/>
                <w:lang w:val="es-ES"/>
              </w:rPr>
            </w:pPr>
            <w:r w:rsidRPr="00105B15">
              <w:rPr>
                <w:sz w:val="18"/>
                <w:szCs w:val="18"/>
                <w:lang w:val="es-ES"/>
              </w:rPr>
              <w:t>–</w:t>
            </w:r>
          </w:p>
        </w:tc>
      </w:tr>
      <w:tr w:rsidR="00EC597C" w:rsidRPr="00105B15" w14:paraId="065EC3D8" w14:textId="77777777" w:rsidTr="004165D4">
        <w:trPr>
          <w:trHeight w:val="20"/>
          <w:jc w:val="right"/>
        </w:trPr>
        <w:tc>
          <w:tcPr>
            <w:tcW w:w="4871" w:type="dxa"/>
            <w:tcBorders>
              <w:top w:val="nil"/>
              <w:left w:val="nil"/>
              <w:bottom w:val="nil"/>
              <w:right w:val="nil"/>
            </w:tcBorders>
            <w:shd w:val="clear" w:color="auto" w:fill="auto"/>
            <w:vAlign w:val="bottom"/>
            <w:hideMark/>
          </w:tcPr>
          <w:p w14:paraId="49975FB3" w14:textId="77777777" w:rsidR="00EC597C" w:rsidRPr="00105B15" w:rsidRDefault="00EC597C" w:rsidP="004165D4">
            <w:pPr>
              <w:spacing w:before="40" w:after="40"/>
              <w:ind w:left="227"/>
              <w:rPr>
                <w:color w:val="000000"/>
                <w:sz w:val="18"/>
                <w:szCs w:val="18"/>
                <w:lang w:val="es-ES"/>
              </w:rPr>
            </w:pPr>
            <w:r w:rsidRPr="00105B15">
              <w:rPr>
                <w:sz w:val="18"/>
                <w:szCs w:val="18"/>
                <w:lang w:val="es-ES"/>
              </w:rPr>
              <w:t>Producto previsto 4 c) Catálogo de instrumentos de apoyo normativo y metodologías</w:t>
            </w:r>
          </w:p>
        </w:tc>
        <w:tc>
          <w:tcPr>
            <w:tcW w:w="1321" w:type="dxa"/>
            <w:tcBorders>
              <w:top w:val="nil"/>
              <w:left w:val="nil"/>
              <w:bottom w:val="nil"/>
              <w:right w:val="nil"/>
            </w:tcBorders>
            <w:shd w:val="clear" w:color="auto" w:fill="auto"/>
            <w:noWrap/>
            <w:vAlign w:val="bottom"/>
            <w:hideMark/>
          </w:tcPr>
          <w:p w14:paraId="4F3F3B8E" w14:textId="77777777" w:rsidR="00EC597C" w:rsidRPr="00105B15" w:rsidRDefault="00EC597C" w:rsidP="004165D4">
            <w:pPr>
              <w:spacing w:before="40" w:after="40"/>
              <w:jc w:val="right"/>
              <w:rPr>
                <w:color w:val="000000"/>
                <w:sz w:val="18"/>
                <w:szCs w:val="18"/>
                <w:lang w:val="es-ES"/>
              </w:rPr>
            </w:pPr>
            <w:r w:rsidRPr="00105B15">
              <w:rPr>
                <w:sz w:val="18"/>
                <w:szCs w:val="18"/>
                <w:lang w:val="es-ES"/>
              </w:rPr>
              <w:t>30 000</w:t>
            </w:r>
          </w:p>
        </w:tc>
        <w:tc>
          <w:tcPr>
            <w:tcW w:w="1138" w:type="dxa"/>
            <w:tcBorders>
              <w:top w:val="nil"/>
              <w:left w:val="nil"/>
              <w:bottom w:val="nil"/>
              <w:right w:val="nil"/>
            </w:tcBorders>
            <w:shd w:val="clear" w:color="auto" w:fill="auto"/>
            <w:noWrap/>
            <w:vAlign w:val="bottom"/>
            <w:hideMark/>
          </w:tcPr>
          <w:p w14:paraId="47DCA09C" w14:textId="77777777" w:rsidR="00EC597C" w:rsidRPr="00105B15" w:rsidRDefault="00EC597C" w:rsidP="004165D4">
            <w:pPr>
              <w:spacing w:before="40" w:after="40"/>
              <w:jc w:val="right"/>
              <w:rPr>
                <w:color w:val="000000"/>
                <w:sz w:val="18"/>
                <w:szCs w:val="18"/>
                <w:lang w:val="es-ES"/>
              </w:rPr>
            </w:pPr>
            <w:r w:rsidRPr="00105B15">
              <w:rPr>
                <w:sz w:val="18"/>
                <w:szCs w:val="18"/>
                <w:lang w:val="es-ES"/>
              </w:rPr>
              <w:t>31 057</w:t>
            </w:r>
          </w:p>
        </w:tc>
        <w:tc>
          <w:tcPr>
            <w:tcW w:w="1368" w:type="dxa"/>
            <w:tcBorders>
              <w:top w:val="nil"/>
              <w:left w:val="nil"/>
              <w:bottom w:val="nil"/>
              <w:right w:val="nil"/>
            </w:tcBorders>
            <w:shd w:val="clear" w:color="auto" w:fill="auto"/>
            <w:noWrap/>
            <w:vAlign w:val="bottom"/>
            <w:hideMark/>
          </w:tcPr>
          <w:p w14:paraId="760A5B55"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(1 057)</w:t>
            </w:r>
          </w:p>
        </w:tc>
      </w:tr>
      <w:tr w:rsidR="00EC597C" w:rsidRPr="00105B15" w14:paraId="56F4681B" w14:textId="77777777" w:rsidTr="004165D4">
        <w:trPr>
          <w:trHeight w:val="20"/>
          <w:jc w:val="right"/>
        </w:trPr>
        <w:tc>
          <w:tcPr>
            <w:tcW w:w="4871" w:type="dxa"/>
            <w:tcBorders>
              <w:top w:val="nil"/>
              <w:left w:val="nil"/>
              <w:bottom w:val="nil"/>
              <w:right w:val="nil"/>
            </w:tcBorders>
            <w:shd w:val="clear" w:color="auto" w:fill="auto"/>
            <w:vAlign w:val="bottom"/>
            <w:hideMark/>
          </w:tcPr>
          <w:p w14:paraId="7C8BE199" w14:textId="77777777" w:rsidR="00EC597C" w:rsidRPr="00105B15" w:rsidRDefault="00EC597C" w:rsidP="004165D4">
            <w:pPr>
              <w:spacing w:before="40" w:after="40"/>
              <w:ind w:left="227"/>
              <w:rPr>
                <w:color w:val="000000"/>
                <w:sz w:val="18"/>
                <w:szCs w:val="18"/>
                <w:lang w:val="es-ES"/>
              </w:rPr>
            </w:pPr>
            <w:r w:rsidRPr="00105B15">
              <w:rPr>
                <w:sz w:val="18"/>
                <w:szCs w:val="18"/>
                <w:lang w:val="es-ES"/>
              </w:rPr>
              <w:t xml:space="preserve">Producto previsto 4 d) Comunicación y participación de interesados </w:t>
            </w:r>
          </w:p>
        </w:tc>
        <w:tc>
          <w:tcPr>
            <w:tcW w:w="1321" w:type="dxa"/>
            <w:tcBorders>
              <w:top w:val="nil"/>
              <w:left w:val="nil"/>
              <w:bottom w:val="nil"/>
              <w:right w:val="nil"/>
            </w:tcBorders>
            <w:shd w:val="clear" w:color="auto" w:fill="auto"/>
            <w:noWrap/>
            <w:vAlign w:val="bottom"/>
            <w:hideMark/>
          </w:tcPr>
          <w:p w14:paraId="1D5AAA43" w14:textId="77777777" w:rsidR="00EC597C" w:rsidRPr="00105B15" w:rsidRDefault="00EC597C" w:rsidP="004165D4">
            <w:pPr>
              <w:spacing w:before="40" w:after="40"/>
              <w:jc w:val="right"/>
              <w:rPr>
                <w:color w:val="000000"/>
                <w:sz w:val="18"/>
                <w:szCs w:val="18"/>
                <w:lang w:val="es-ES"/>
              </w:rPr>
            </w:pPr>
            <w:r w:rsidRPr="00105B15">
              <w:rPr>
                <w:sz w:val="18"/>
                <w:szCs w:val="18"/>
                <w:lang w:val="es-ES"/>
              </w:rPr>
              <w:t>175 000</w:t>
            </w:r>
          </w:p>
        </w:tc>
        <w:tc>
          <w:tcPr>
            <w:tcW w:w="1138" w:type="dxa"/>
            <w:tcBorders>
              <w:top w:val="nil"/>
              <w:left w:val="nil"/>
              <w:bottom w:val="nil"/>
              <w:right w:val="nil"/>
            </w:tcBorders>
            <w:shd w:val="clear" w:color="auto" w:fill="auto"/>
            <w:noWrap/>
            <w:vAlign w:val="bottom"/>
            <w:hideMark/>
          </w:tcPr>
          <w:p w14:paraId="3A429399" w14:textId="77777777" w:rsidR="00EC597C" w:rsidRPr="00105B15" w:rsidRDefault="00EC597C" w:rsidP="004165D4">
            <w:pPr>
              <w:spacing w:before="40" w:after="40"/>
              <w:jc w:val="right"/>
              <w:rPr>
                <w:color w:val="000000"/>
                <w:sz w:val="18"/>
                <w:szCs w:val="18"/>
                <w:lang w:val="es-ES"/>
              </w:rPr>
            </w:pPr>
            <w:r w:rsidRPr="00105B15">
              <w:rPr>
                <w:sz w:val="18"/>
                <w:szCs w:val="18"/>
                <w:lang w:val="es-ES"/>
              </w:rPr>
              <w:t>146 155</w:t>
            </w:r>
          </w:p>
        </w:tc>
        <w:tc>
          <w:tcPr>
            <w:tcW w:w="1368" w:type="dxa"/>
            <w:tcBorders>
              <w:top w:val="nil"/>
              <w:left w:val="nil"/>
              <w:bottom w:val="nil"/>
              <w:right w:val="nil"/>
            </w:tcBorders>
            <w:shd w:val="clear" w:color="auto" w:fill="auto"/>
            <w:noWrap/>
            <w:vAlign w:val="bottom"/>
            <w:hideMark/>
          </w:tcPr>
          <w:p w14:paraId="27252475" w14:textId="77777777" w:rsidR="00EC597C" w:rsidRPr="00105B15" w:rsidRDefault="00EC597C" w:rsidP="004165D4">
            <w:pPr>
              <w:spacing w:before="40" w:after="40"/>
              <w:jc w:val="right"/>
              <w:rPr>
                <w:color w:val="000000"/>
                <w:sz w:val="18"/>
                <w:szCs w:val="18"/>
                <w:lang w:val="es-ES"/>
              </w:rPr>
            </w:pPr>
            <w:r w:rsidRPr="00105B15">
              <w:rPr>
                <w:sz w:val="18"/>
                <w:szCs w:val="18"/>
                <w:lang w:val="es-ES"/>
              </w:rPr>
              <w:t>28 845</w:t>
            </w:r>
          </w:p>
        </w:tc>
      </w:tr>
      <w:tr w:rsidR="00EC597C" w:rsidRPr="00105B15" w14:paraId="5EC6E624"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794AB836"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 parcial 2, ejecución del programa de trabajo</w:t>
            </w:r>
          </w:p>
        </w:tc>
        <w:tc>
          <w:tcPr>
            <w:tcW w:w="1321" w:type="dxa"/>
            <w:tcBorders>
              <w:top w:val="single" w:sz="4" w:space="0" w:color="auto"/>
              <w:left w:val="nil"/>
              <w:bottom w:val="single" w:sz="4" w:space="0" w:color="auto"/>
              <w:right w:val="nil"/>
            </w:tcBorders>
            <w:shd w:val="clear" w:color="auto" w:fill="auto"/>
            <w:noWrap/>
            <w:vAlign w:val="bottom"/>
            <w:hideMark/>
          </w:tcPr>
          <w:p w14:paraId="4289D8BE"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4 158 750</w:t>
            </w:r>
          </w:p>
        </w:tc>
        <w:tc>
          <w:tcPr>
            <w:tcW w:w="1138" w:type="dxa"/>
            <w:tcBorders>
              <w:top w:val="single" w:sz="4" w:space="0" w:color="auto"/>
              <w:left w:val="nil"/>
              <w:bottom w:val="single" w:sz="4" w:space="0" w:color="auto"/>
              <w:right w:val="nil"/>
            </w:tcBorders>
            <w:shd w:val="clear" w:color="auto" w:fill="auto"/>
            <w:noWrap/>
            <w:vAlign w:val="bottom"/>
            <w:hideMark/>
          </w:tcPr>
          <w:p w14:paraId="3D4CC4DE"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3 220 294</w:t>
            </w:r>
          </w:p>
        </w:tc>
        <w:tc>
          <w:tcPr>
            <w:tcW w:w="1368" w:type="dxa"/>
            <w:tcBorders>
              <w:top w:val="single" w:sz="4" w:space="0" w:color="auto"/>
              <w:left w:val="nil"/>
              <w:bottom w:val="single" w:sz="4" w:space="0" w:color="auto"/>
              <w:right w:val="nil"/>
            </w:tcBorders>
            <w:shd w:val="clear" w:color="auto" w:fill="auto"/>
            <w:noWrap/>
            <w:vAlign w:val="bottom"/>
            <w:hideMark/>
          </w:tcPr>
          <w:p w14:paraId="45295C4E"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938 456</w:t>
            </w:r>
          </w:p>
        </w:tc>
      </w:tr>
      <w:tr w:rsidR="00EC597C" w:rsidRPr="00105B15" w14:paraId="72710626"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vAlign w:val="bottom"/>
            <w:hideMark/>
          </w:tcPr>
          <w:p w14:paraId="0F77C9B3"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3. Secretaría</w:t>
            </w:r>
          </w:p>
        </w:tc>
        <w:tc>
          <w:tcPr>
            <w:tcW w:w="1321" w:type="dxa"/>
            <w:tcBorders>
              <w:top w:val="single" w:sz="4" w:space="0" w:color="auto"/>
              <w:left w:val="nil"/>
              <w:bottom w:val="single" w:sz="4" w:space="0" w:color="auto"/>
              <w:right w:val="nil"/>
            </w:tcBorders>
            <w:shd w:val="clear" w:color="auto" w:fill="auto"/>
            <w:noWrap/>
            <w:vAlign w:val="bottom"/>
            <w:hideMark/>
          </w:tcPr>
          <w:p w14:paraId="01818A9C" w14:textId="77777777" w:rsidR="00EC597C" w:rsidRPr="00105B15" w:rsidRDefault="00EC597C" w:rsidP="004165D4">
            <w:pPr>
              <w:spacing w:before="40" w:after="40"/>
              <w:ind w:firstLineChars="100" w:firstLine="180"/>
              <w:rPr>
                <w:b/>
                <w:bCs/>
                <w:color w:val="000000"/>
                <w:sz w:val="18"/>
                <w:szCs w:val="18"/>
                <w:lang w:val="es-ES" w:eastAsia="en-GB"/>
              </w:rPr>
            </w:pPr>
          </w:p>
        </w:tc>
        <w:tc>
          <w:tcPr>
            <w:tcW w:w="1138" w:type="dxa"/>
            <w:tcBorders>
              <w:top w:val="single" w:sz="4" w:space="0" w:color="auto"/>
              <w:left w:val="nil"/>
              <w:bottom w:val="single" w:sz="4" w:space="0" w:color="auto"/>
              <w:right w:val="nil"/>
            </w:tcBorders>
            <w:shd w:val="clear" w:color="auto" w:fill="auto"/>
            <w:noWrap/>
            <w:vAlign w:val="bottom"/>
            <w:hideMark/>
          </w:tcPr>
          <w:p w14:paraId="61AF2716" w14:textId="77777777" w:rsidR="00EC597C" w:rsidRPr="00105B15" w:rsidRDefault="00EC597C" w:rsidP="004165D4">
            <w:pPr>
              <w:spacing w:before="40" w:after="40"/>
              <w:jc w:val="right"/>
              <w:rPr>
                <w:sz w:val="18"/>
                <w:szCs w:val="18"/>
                <w:lang w:val="es-ES" w:eastAsia="en-GB"/>
              </w:rPr>
            </w:pPr>
          </w:p>
        </w:tc>
        <w:tc>
          <w:tcPr>
            <w:tcW w:w="1368" w:type="dxa"/>
            <w:tcBorders>
              <w:top w:val="single" w:sz="4" w:space="0" w:color="auto"/>
              <w:left w:val="nil"/>
              <w:bottom w:val="single" w:sz="4" w:space="0" w:color="auto"/>
              <w:right w:val="nil"/>
            </w:tcBorders>
            <w:shd w:val="clear" w:color="auto" w:fill="auto"/>
            <w:noWrap/>
            <w:vAlign w:val="bottom"/>
            <w:hideMark/>
          </w:tcPr>
          <w:p w14:paraId="177B5B7A" w14:textId="77777777" w:rsidR="00EC597C" w:rsidRPr="00105B15" w:rsidRDefault="00EC597C" w:rsidP="004165D4">
            <w:pPr>
              <w:spacing w:before="40" w:after="40"/>
              <w:jc w:val="right"/>
              <w:rPr>
                <w:sz w:val="18"/>
                <w:szCs w:val="18"/>
                <w:lang w:val="es-ES" w:eastAsia="en-GB"/>
              </w:rPr>
            </w:pPr>
          </w:p>
        </w:tc>
      </w:tr>
      <w:tr w:rsidR="00EC597C" w:rsidRPr="00105B15" w14:paraId="5C1DD96D" w14:textId="77777777" w:rsidTr="004165D4">
        <w:trPr>
          <w:trHeight w:val="20"/>
          <w:jc w:val="right"/>
        </w:trPr>
        <w:tc>
          <w:tcPr>
            <w:tcW w:w="4871" w:type="dxa"/>
            <w:tcBorders>
              <w:top w:val="single" w:sz="4" w:space="0" w:color="auto"/>
              <w:left w:val="nil"/>
              <w:bottom w:val="nil"/>
              <w:right w:val="nil"/>
            </w:tcBorders>
            <w:shd w:val="clear" w:color="auto" w:fill="auto"/>
            <w:vAlign w:val="bottom"/>
            <w:hideMark/>
          </w:tcPr>
          <w:p w14:paraId="7505CDCC" w14:textId="77777777" w:rsidR="00EC597C" w:rsidRPr="00105B15" w:rsidRDefault="00EC597C" w:rsidP="004165D4">
            <w:pPr>
              <w:spacing w:before="40" w:after="40"/>
              <w:ind w:left="227"/>
              <w:rPr>
                <w:color w:val="000000"/>
                <w:sz w:val="18"/>
                <w:szCs w:val="18"/>
                <w:lang w:val="es-ES"/>
              </w:rPr>
            </w:pPr>
            <w:r w:rsidRPr="00105B15">
              <w:rPr>
                <w:sz w:val="18"/>
                <w:szCs w:val="18"/>
                <w:lang w:val="es-ES"/>
              </w:rPr>
              <w:t>3.1 Personal de Secretaría</w:t>
            </w:r>
          </w:p>
        </w:tc>
        <w:tc>
          <w:tcPr>
            <w:tcW w:w="1321" w:type="dxa"/>
            <w:tcBorders>
              <w:top w:val="single" w:sz="4" w:space="0" w:color="auto"/>
              <w:left w:val="nil"/>
              <w:bottom w:val="nil"/>
              <w:right w:val="nil"/>
            </w:tcBorders>
            <w:shd w:val="clear" w:color="auto" w:fill="auto"/>
            <w:noWrap/>
            <w:vAlign w:val="bottom"/>
            <w:hideMark/>
          </w:tcPr>
          <w:p w14:paraId="7AB4FDD2"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1 917 000</w:t>
            </w:r>
          </w:p>
        </w:tc>
        <w:tc>
          <w:tcPr>
            <w:tcW w:w="1138" w:type="dxa"/>
            <w:tcBorders>
              <w:top w:val="single" w:sz="4" w:space="0" w:color="auto"/>
              <w:left w:val="nil"/>
              <w:bottom w:val="nil"/>
              <w:right w:val="nil"/>
            </w:tcBorders>
            <w:shd w:val="clear" w:color="auto" w:fill="auto"/>
            <w:noWrap/>
            <w:vAlign w:val="bottom"/>
            <w:hideMark/>
          </w:tcPr>
          <w:p w14:paraId="0C7A6517" w14:textId="77777777" w:rsidR="00EC597C" w:rsidRPr="00105B15" w:rsidRDefault="00EC597C" w:rsidP="004165D4">
            <w:pPr>
              <w:spacing w:before="40" w:after="40"/>
              <w:jc w:val="right"/>
              <w:rPr>
                <w:color w:val="000000"/>
                <w:sz w:val="18"/>
                <w:szCs w:val="18"/>
                <w:lang w:val="es-ES"/>
              </w:rPr>
            </w:pPr>
            <w:r w:rsidRPr="00105B15">
              <w:rPr>
                <w:sz w:val="18"/>
                <w:szCs w:val="18"/>
                <w:lang w:val="es-ES"/>
              </w:rPr>
              <w:t>1 216 866</w:t>
            </w:r>
          </w:p>
        </w:tc>
        <w:tc>
          <w:tcPr>
            <w:tcW w:w="1368" w:type="dxa"/>
            <w:tcBorders>
              <w:top w:val="single" w:sz="4" w:space="0" w:color="auto"/>
              <w:left w:val="nil"/>
              <w:bottom w:val="nil"/>
              <w:right w:val="nil"/>
            </w:tcBorders>
            <w:shd w:val="clear" w:color="auto" w:fill="auto"/>
            <w:noWrap/>
            <w:vAlign w:val="bottom"/>
            <w:hideMark/>
          </w:tcPr>
          <w:p w14:paraId="4E84EA50" w14:textId="77777777" w:rsidR="00EC597C" w:rsidRPr="00105B15" w:rsidRDefault="00EC597C" w:rsidP="004165D4">
            <w:pPr>
              <w:spacing w:before="40" w:after="40"/>
              <w:jc w:val="right"/>
              <w:rPr>
                <w:color w:val="000000"/>
                <w:sz w:val="18"/>
                <w:szCs w:val="18"/>
                <w:lang w:val="es-ES"/>
              </w:rPr>
            </w:pPr>
            <w:r w:rsidRPr="00105B15">
              <w:rPr>
                <w:sz w:val="18"/>
                <w:szCs w:val="18"/>
                <w:lang w:val="es-ES"/>
              </w:rPr>
              <w:t>700 134</w:t>
            </w:r>
          </w:p>
        </w:tc>
      </w:tr>
      <w:tr w:rsidR="00EC597C" w:rsidRPr="00105B15" w14:paraId="213C6A6E" w14:textId="77777777" w:rsidTr="004165D4">
        <w:trPr>
          <w:trHeight w:val="20"/>
          <w:jc w:val="right"/>
        </w:trPr>
        <w:tc>
          <w:tcPr>
            <w:tcW w:w="4871" w:type="dxa"/>
            <w:tcBorders>
              <w:top w:val="nil"/>
              <w:left w:val="nil"/>
              <w:bottom w:val="single" w:sz="4" w:space="0" w:color="auto"/>
              <w:right w:val="nil"/>
            </w:tcBorders>
            <w:shd w:val="clear" w:color="auto" w:fill="auto"/>
            <w:vAlign w:val="bottom"/>
            <w:hideMark/>
          </w:tcPr>
          <w:p w14:paraId="002B06B0" w14:textId="77777777" w:rsidR="00EC597C" w:rsidRPr="00105B15" w:rsidRDefault="00EC597C" w:rsidP="004165D4">
            <w:pPr>
              <w:spacing w:before="40" w:after="40"/>
              <w:ind w:left="227"/>
              <w:rPr>
                <w:color w:val="000000"/>
                <w:sz w:val="18"/>
                <w:szCs w:val="18"/>
                <w:lang w:val="es-ES"/>
              </w:rPr>
            </w:pPr>
            <w:r w:rsidRPr="00105B15">
              <w:rPr>
                <w:sz w:val="18"/>
                <w:szCs w:val="18"/>
                <w:lang w:val="es-ES"/>
              </w:rPr>
              <w:t>3.2 Gastos operativos (no relacionados con el personal)</w:t>
            </w:r>
          </w:p>
        </w:tc>
        <w:tc>
          <w:tcPr>
            <w:tcW w:w="1321" w:type="dxa"/>
            <w:tcBorders>
              <w:top w:val="nil"/>
              <w:left w:val="nil"/>
              <w:bottom w:val="single" w:sz="4" w:space="0" w:color="auto"/>
              <w:right w:val="nil"/>
            </w:tcBorders>
            <w:shd w:val="clear" w:color="auto" w:fill="auto"/>
            <w:noWrap/>
            <w:vAlign w:val="bottom"/>
            <w:hideMark/>
          </w:tcPr>
          <w:p w14:paraId="0DAC4A7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249 250</w:t>
            </w:r>
          </w:p>
        </w:tc>
        <w:tc>
          <w:tcPr>
            <w:tcW w:w="1138" w:type="dxa"/>
            <w:tcBorders>
              <w:top w:val="nil"/>
              <w:left w:val="nil"/>
              <w:bottom w:val="single" w:sz="4" w:space="0" w:color="auto"/>
              <w:right w:val="nil"/>
            </w:tcBorders>
            <w:shd w:val="clear" w:color="auto" w:fill="auto"/>
            <w:noWrap/>
            <w:vAlign w:val="bottom"/>
            <w:hideMark/>
          </w:tcPr>
          <w:p w14:paraId="25B22189" w14:textId="77777777" w:rsidR="00EC597C" w:rsidRPr="00105B15" w:rsidRDefault="00EC597C" w:rsidP="004165D4">
            <w:pPr>
              <w:spacing w:before="40" w:after="40"/>
              <w:jc w:val="right"/>
              <w:rPr>
                <w:color w:val="000000"/>
                <w:sz w:val="18"/>
                <w:szCs w:val="18"/>
                <w:lang w:val="es-ES"/>
              </w:rPr>
            </w:pPr>
            <w:r w:rsidRPr="00105B15">
              <w:rPr>
                <w:sz w:val="18"/>
                <w:szCs w:val="18"/>
                <w:lang w:val="es-ES"/>
              </w:rPr>
              <w:t>136 677</w:t>
            </w:r>
          </w:p>
        </w:tc>
        <w:tc>
          <w:tcPr>
            <w:tcW w:w="1368" w:type="dxa"/>
            <w:tcBorders>
              <w:top w:val="nil"/>
              <w:left w:val="nil"/>
              <w:bottom w:val="single" w:sz="4" w:space="0" w:color="auto"/>
              <w:right w:val="nil"/>
            </w:tcBorders>
            <w:shd w:val="clear" w:color="auto" w:fill="auto"/>
            <w:noWrap/>
            <w:vAlign w:val="bottom"/>
            <w:hideMark/>
          </w:tcPr>
          <w:p w14:paraId="3DBD463D" w14:textId="77777777" w:rsidR="00EC597C" w:rsidRPr="00105B15" w:rsidRDefault="00EC597C" w:rsidP="004165D4">
            <w:pPr>
              <w:spacing w:before="40" w:after="40"/>
              <w:jc w:val="right"/>
              <w:rPr>
                <w:color w:val="000000"/>
                <w:sz w:val="18"/>
                <w:szCs w:val="18"/>
                <w:lang w:val="es-ES"/>
              </w:rPr>
            </w:pPr>
            <w:r w:rsidRPr="00105B15">
              <w:rPr>
                <w:sz w:val="18"/>
                <w:szCs w:val="18"/>
                <w:lang w:val="es-ES"/>
              </w:rPr>
              <w:t>112 573</w:t>
            </w:r>
          </w:p>
        </w:tc>
      </w:tr>
      <w:tr w:rsidR="00EC597C" w:rsidRPr="00105B15" w14:paraId="7938741E" w14:textId="77777777" w:rsidTr="004165D4">
        <w:trPr>
          <w:trHeight w:val="20"/>
          <w:jc w:val="right"/>
        </w:trPr>
        <w:tc>
          <w:tcPr>
            <w:tcW w:w="4871" w:type="dxa"/>
            <w:tcBorders>
              <w:top w:val="single" w:sz="4" w:space="0" w:color="auto"/>
              <w:left w:val="nil"/>
              <w:bottom w:val="single" w:sz="4" w:space="0" w:color="auto"/>
              <w:right w:val="nil"/>
            </w:tcBorders>
            <w:shd w:val="clear" w:color="auto" w:fill="auto"/>
            <w:noWrap/>
            <w:vAlign w:val="bottom"/>
            <w:hideMark/>
          </w:tcPr>
          <w:p w14:paraId="25CBB064"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 parcial 3. Secretaría (gastos de personal y gastos operativos)</w:t>
            </w:r>
          </w:p>
        </w:tc>
        <w:tc>
          <w:tcPr>
            <w:tcW w:w="1321" w:type="dxa"/>
            <w:tcBorders>
              <w:top w:val="single" w:sz="4" w:space="0" w:color="auto"/>
              <w:left w:val="nil"/>
              <w:bottom w:val="single" w:sz="4" w:space="0" w:color="auto"/>
              <w:right w:val="nil"/>
            </w:tcBorders>
            <w:shd w:val="clear" w:color="auto" w:fill="auto"/>
            <w:noWrap/>
            <w:vAlign w:val="bottom"/>
            <w:hideMark/>
          </w:tcPr>
          <w:p w14:paraId="123AA92C"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2 166 250</w:t>
            </w:r>
          </w:p>
        </w:tc>
        <w:tc>
          <w:tcPr>
            <w:tcW w:w="1138" w:type="dxa"/>
            <w:tcBorders>
              <w:top w:val="single" w:sz="4" w:space="0" w:color="auto"/>
              <w:left w:val="nil"/>
              <w:bottom w:val="single" w:sz="4" w:space="0" w:color="auto"/>
              <w:right w:val="nil"/>
            </w:tcBorders>
            <w:shd w:val="clear" w:color="auto" w:fill="auto"/>
            <w:noWrap/>
            <w:vAlign w:val="bottom"/>
            <w:hideMark/>
          </w:tcPr>
          <w:p w14:paraId="6F78C357"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1 353 543</w:t>
            </w:r>
          </w:p>
        </w:tc>
        <w:tc>
          <w:tcPr>
            <w:tcW w:w="1368" w:type="dxa"/>
            <w:tcBorders>
              <w:top w:val="single" w:sz="4" w:space="0" w:color="auto"/>
              <w:left w:val="nil"/>
              <w:bottom w:val="single" w:sz="4" w:space="0" w:color="auto"/>
              <w:right w:val="nil"/>
            </w:tcBorders>
            <w:shd w:val="clear" w:color="auto" w:fill="auto"/>
            <w:noWrap/>
            <w:vAlign w:val="bottom"/>
            <w:hideMark/>
          </w:tcPr>
          <w:p w14:paraId="06EACFF4"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812 707</w:t>
            </w:r>
          </w:p>
        </w:tc>
      </w:tr>
      <w:tr w:rsidR="00EC597C" w:rsidRPr="00105B15" w14:paraId="59242FAB" w14:textId="77777777" w:rsidTr="004165D4">
        <w:trPr>
          <w:trHeight w:val="20"/>
          <w:jc w:val="right"/>
        </w:trPr>
        <w:tc>
          <w:tcPr>
            <w:tcW w:w="4871" w:type="dxa"/>
            <w:tcBorders>
              <w:top w:val="single" w:sz="4" w:space="0" w:color="auto"/>
              <w:left w:val="nil"/>
              <w:right w:val="nil"/>
            </w:tcBorders>
            <w:shd w:val="clear" w:color="auto" w:fill="auto"/>
            <w:noWrap/>
            <w:vAlign w:val="bottom"/>
            <w:hideMark/>
          </w:tcPr>
          <w:p w14:paraId="05CB90BF" w14:textId="77777777" w:rsidR="00EC597C" w:rsidRPr="00105B15" w:rsidRDefault="00EC597C" w:rsidP="004165D4">
            <w:pPr>
              <w:spacing w:before="40" w:after="40"/>
              <w:ind w:left="227"/>
              <w:rPr>
                <w:color w:val="000000"/>
                <w:sz w:val="18"/>
                <w:szCs w:val="18"/>
                <w:lang w:val="es-ES"/>
              </w:rPr>
            </w:pPr>
            <w:r w:rsidRPr="00105B15">
              <w:rPr>
                <w:sz w:val="18"/>
                <w:szCs w:val="18"/>
                <w:lang w:val="es-ES"/>
              </w:rPr>
              <w:t>Total parcial 1+2+3</w:t>
            </w:r>
          </w:p>
        </w:tc>
        <w:tc>
          <w:tcPr>
            <w:tcW w:w="1321" w:type="dxa"/>
            <w:tcBorders>
              <w:top w:val="single" w:sz="4" w:space="0" w:color="auto"/>
              <w:left w:val="nil"/>
              <w:right w:val="nil"/>
            </w:tcBorders>
            <w:shd w:val="clear" w:color="auto" w:fill="auto"/>
            <w:noWrap/>
            <w:vAlign w:val="bottom"/>
            <w:hideMark/>
          </w:tcPr>
          <w:p w14:paraId="6D7CADF3" w14:textId="77777777" w:rsidR="00EC597C" w:rsidRPr="00105B15" w:rsidRDefault="00EC597C" w:rsidP="004165D4">
            <w:pPr>
              <w:spacing w:before="40" w:after="40"/>
              <w:jc w:val="right"/>
              <w:rPr>
                <w:color w:val="000000"/>
                <w:sz w:val="18"/>
                <w:szCs w:val="18"/>
                <w:lang w:val="es-ES"/>
              </w:rPr>
            </w:pPr>
            <w:r w:rsidRPr="00105B15">
              <w:rPr>
                <w:sz w:val="18"/>
                <w:szCs w:val="18"/>
                <w:lang w:val="es-ES"/>
              </w:rPr>
              <w:t>8 085 900</w:t>
            </w:r>
          </w:p>
        </w:tc>
        <w:tc>
          <w:tcPr>
            <w:tcW w:w="1138" w:type="dxa"/>
            <w:tcBorders>
              <w:top w:val="single" w:sz="4" w:space="0" w:color="auto"/>
              <w:left w:val="nil"/>
              <w:right w:val="nil"/>
            </w:tcBorders>
            <w:shd w:val="clear" w:color="auto" w:fill="auto"/>
            <w:noWrap/>
            <w:vAlign w:val="bottom"/>
            <w:hideMark/>
          </w:tcPr>
          <w:p w14:paraId="632A36D1" w14:textId="77777777" w:rsidR="00EC597C" w:rsidRPr="00105B15" w:rsidRDefault="00EC597C" w:rsidP="004165D4">
            <w:pPr>
              <w:spacing w:before="40" w:after="40"/>
              <w:jc w:val="right"/>
              <w:rPr>
                <w:color w:val="000000"/>
                <w:sz w:val="18"/>
                <w:szCs w:val="18"/>
                <w:lang w:val="es-ES"/>
              </w:rPr>
            </w:pPr>
            <w:r w:rsidRPr="00105B15">
              <w:rPr>
                <w:sz w:val="18"/>
                <w:szCs w:val="18"/>
                <w:lang w:val="es-ES"/>
              </w:rPr>
              <w:t>5 640 888</w:t>
            </w:r>
          </w:p>
        </w:tc>
        <w:tc>
          <w:tcPr>
            <w:tcW w:w="1368" w:type="dxa"/>
            <w:tcBorders>
              <w:top w:val="single" w:sz="4" w:space="0" w:color="auto"/>
              <w:left w:val="nil"/>
              <w:right w:val="nil"/>
            </w:tcBorders>
            <w:shd w:val="clear" w:color="auto" w:fill="auto"/>
            <w:noWrap/>
            <w:vAlign w:val="bottom"/>
            <w:hideMark/>
          </w:tcPr>
          <w:p w14:paraId="6585CD5C" w14:textId="77777777" w:rsidR="00EC597C" w:rsidRPr="00105B15" w:rsidRDefault="00EC597C" w:rsidP="004165D4">
            <w:pPr>
              <w:spacing w:before="40" w:after="40"/>
              <w:jc w:val="right"/>
              <w:rPr>
                <w:color w:val="000000"/>
                <w:sz w:val="18"/>
                <w:szCs w:val="18"/>
                <w:lang w:val="es-ES"/>
              </w:rPr>
            </w:pPr>
            <w:r w:rsidRPr="00105B15">
              <w:rPr>
                <w:sz w:val="18"/>
                <w:szCs w:val="18"/>
                <w:lang w:val="es-ES"/>
              </w:rPr>
              <w:t>2 445 012</w:t>
            </w:r>
          </w:p>
        </w:tc>
      </w:tr>
      <w:tr w:rsidR="00EC597C" w:rsidRPr="00105B15" w14:paraId="608DE3AB" w14:textId="77777777" w:rsidTr="004165D4">
        <w:trPr>
          <w:trHeight w:val="20"/>
          <w:jc w:val="right"/>
        </w:trPr>
        <w:tc>
          <w:tcPr>
            <w:tcW w:w="4871" w:type="dxa"/>
            <w:tcBorders>
              <w:left w:val="nil"/>
              <w:bottom w:val="single" w:sz="4" w:space="0" w:color="auto"/>
              <w:right w:val="nil"/>
            </w:tcBorders>
            <w:shd w:val="clear" w:color="auto" w:fill="auto"/>
            <w:noWrap/>
            <w:vAlign w:val="bottom"/>
            <w:hideMark/>
          </w:tcPr>
          <w:p w14:paraId="5C458684" w14:textId="135D5559" w:rsidR="00EC597C" w:rsidRPr="00105B15" w:rsidRDefault="00EC597C" w:rsidP="004165D4">
            <w:pPr>
              <w:spacing w:before="40" w:after="40"/>
              <w:ind w:left="227"/>
              <w:rPr>
                <w:color w:val="000000"/>
                <w:sz w:val="18"/>
                <w:szCs w:val="18"/>
                <w:lang w:val="es-ES"/>
              </w:rPr>
            </w:pPr>
            <w:r w:rsidRPr="00105B15">
              <w:rPr>
                <w:sz w:val="18"/>
                <w:szCs w:val="18"/>
                <w:lang w:val="es-ES"/>
              </w:rPr>
              <w:t>Gastos de apoyo a los programas (8</w:t>
            </w:r>
            <w:r w:rsidR="00547689">
              <w:rPr>
                <w:sz w:val="18"/>
                <w:szCs w:val="18"/>
                <w:lang w:val="es-ES"/>
              </w:rPr>
              <w:t> </w:t>
            </w:r>
            <w:r w:rsidRPr="00105B15">
              <w:rPr>
                <w:sz w:val="18"/>
                <w:szCs w:val="18"/>
                <w:lang w:val="es-ES"/>
              </w:rPr>
              <w:t>%)</w:t>
            </w:r>
          </w:p>
        </w:tc>
        <w:tc>
          <w:tcPr>
            <w:tcW w:w="1321" w:type="dxa"/>
            <w:tcBorders>
              <w:left w:val="nil"/>
              <w:bottom w:val="single" w:sz="4" w:space="0" w:color="auto"/>
              <w:right w:val="nil"/>
            </w:tcBorders>
            <w:shd w:val="clear" w:color="auto" w:fill="auto"/>
            <w:noWrap/>
            <w:vAlign w:val="bottom"/>
            <w:hideMark/>
          </w:tcPr>
          <w:p w14:paraId="72465629" w14:textId="77777777" w:rsidR="00EC597C" w:rsidRPr="00105B15" w:rsidRDefault="00EC597C" w:rsidP="004165D4">
            <w:pPr>
              <w:spacing w:before="40" w:after="40"/>
              <w:jc w:val="right"/>
              <w:rPr>
                <w:color w:val="000000"/>
                <w:sz w:val="18"/>
                <w:szCs w:val="18"/>
                <w:lang w:val="es-ES"/>
              </w:rPr>
            </w:pPr>
            <w:r w:rsidRPr="00105B15">
              <w:rPr>
                <w:sz w:val="18"/>
                <w:szCs w:val="18"/>
                <w:lang w:val="es-ES"/>
              </w:rPr>
              <w:t>646 872</w:t>
            </w:r>
          </w:p>
        </w:tc>
        <w:tc>
          <w:tcPr>
            <w:tcW w:w="1138" w:type="dxa"/>
            <w:tcBorders>
              <w:left w:val="nil"/>
              <w:bottom w:val="single" w:sz="4" w:space="0" w:color="auto"/>
              <w:right w:val="nil"/>
            </w:tcBorders>
            <w:shd w:val="clear" w:color="auto" w:fill="auto"/>
            <w:noWrap/>
            <w:vAlign w:val="bottom"/>
            <w:hideMark/>
          </w:tcPr>
          <w:p w14:paraId="0F64456E" w14:textId="77777777" w:rsidR="00EC597C" w:rsidRPr="00105B15" w:rsidRDefault="00EC597C" w:rsidP="004165D4">
            <w:pPr>
              <w:spacing w:before="40" w:after="40"/>
              <w:jc w:val="right"/>
              <w:rPr>
                <w:color w:val="000000"/>
                <w:sz w:val="18"/>
                <w:szCs w:val="18"/>
                <w:lang w:val="es-ES"/>
              </w:rPr>
            </w:pPr>
            <w:r w:rsidRPr="00105B15">
              <w:rPr>
                <w:sz w:val="18"/>
                <w:szCs w:val="18"/>
                <w:lang w:val="es-ES"/>
              </w:rPr>
              <w:t>451 271</w:t>
            </w:r>
          </w:p>
        </w:tc>
        <w:tc>
          <w:tcPr>
            <w:tcW w:w="1368" w:type="dxa"/>
            <w:tcBorders>
              <w:left w:val="nil"/>
              <w:bottom w:val="single" w:sz="4" w:space="0" w:color="auto"/>
              <w:right w:val="nil"/>
            </w:tcBorders>
            <w:shd w:val="clear" w:color="auto" w:fill="auto"/>
            <w:noWrap/>
            <w:vAlign w:val="bottom"/>
            <w:hideMark/>
          </w:tcPr>
          <w:p w14:paraId="14C83B0B" w14:textId="77777777" w:rsidR="00EC597C" w:rsidRPr="00105B15" w:rsidRDefault="00EC597C" w:rsidP="004165D4">
            <w:pPr>
              <w:spacing w:before="40" w:after="40"/>
              <w:jc w:val="right"/>
              <w:rPr>
                <w:color w:val="000000"/>
                <w:sz w:val="18"/>
                <w:szCs w:val="18"/>
                <w:lang w:val="es-ES"/>
              </w:rPr>
            </w:pPr>
            <w:r w:rsidRPr="00105B15">
              <w:rPr>
                <w:sz w:val="18"/>
                <w:szCs w:val="18"/>
                <w:lang w:val="es-ES"/>
              </w:rPr>
              <w:t>195 601</w:t>
            </w:r>
          </w:p>
        </w:tc>
      </w:tr>
      <w:tr w:rsidR="00EC597C" w:rsidRPr="00105B15" w14:paraId="04164811" w14:textId="77777777" w:rsidTr="004165D4">
        <w:trPr>
          <w:trHeight w:val="20"/>
          <w:jc w:val="right"/>
        </w:trPr>
        <w:tc>
          <w:tcPr>
            <w:tcW w:w="4871" w:type="dxa"/>
            <w:tcBorders>
              <w:top w:val="single" w:sz="4" w:space="0" w:color="auto"/>
              <w:left w:val="nil"/>
              <w:bottom w:val="single" w:sz="12" w:space="0" w:color="auto"/>
              <w:right w:val="nil"/>
            </w:tcBorders>
            <w:shd w:val="clear" w:color="auto" w:fill="auto"/>
            <w:noWrap/>
            <w:vAlign w:val="bottom"/>
            <w:hideMark/>
          </w:tcPr>
          <w:p w14:paraId="3E640CAF" w14:textId="77777777" w:rsidR="00EC597C" w:rsidRPr="00105B15" w:rsidRDefault="00EC597C" w:rsidP="004165D4">
            <w:pPr>
              <w:spacing w:before="40" w:after="40"/>
              <w:rPr>
                <w:b/>
                <w:bCs/>
                <w:color w:val="000000"/>
                <w:sz w:val="18"/>
                <w:szCs w:val="18"/>
                <w:lang w:val="es-ES"/>
              </w:rPr>
            </w:pPr>
            <w:r w:rsidRPr="00105B15">
              <w:rPr>
                <w:b/>
                <w:bCs/>
                <w:sz w:val="18"/>
                <w:szCs w:val="18"/>
                <w:lang w:val="es-ES"/>
              </w:rPr>
              <w:t>Total</w:t>
            </w:r>
            <w:r w:rsidRPr="00105B15">
              <w:rPr>
                <w:sz w:val="18"/>
                <w:szCs w:val="18"/>
                <w:lang w:val="es-ES"/>
              </w:rPr>
              <w:t xml:space="preserve"> </w:t>
            </w:r>
          </w:p>
        </w:tc>
        <w:tc>
          <w:tcPr>
            <w:tcW w:w="1321" w:type="dxa"/>
            <w:tcBorders>
              <w:top w:val="single" w:sz="4" w:space="0" w:color="auto"/>
              <w:left w:val="nil"/>
              <w:bottom w:val="single" w:sz="12" w:space="0" w:color="auto"/>
              <w:right w:val="nil"/>
            </w:tcBorders>
            <w:shd w:val="clear" w:color="auto" w:fill="auto"/>
            <w:noWrap/>
            <w:vAlign w:val="bottom"/>
            <w:hideMark/>
          </w:tcPr>
          <w:p w14:paraId="1F476F31"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8 732 772</w:t>
            </w:r>
          </w:p>
        </w:tc>
        <w:tc>
          <w:tcPr>
            <w:tcW w:w="1138" w:type="dxa"/>
            <w:tcBorders>
              <w:top w:val="single" w:sz="4" w:space="0" w:color="auto"/>
              <w:left w:val="nil"/>
              <w:bottom w:val="single" w:sz="12" w:space="0" w:color="auto"/>
              <w:right w:val="nil"/>
            </w:tcBorders>
            <w:shd w:val="clear" w:color="auto" w:fill="auto"/>
            <w:noWrap/>
            <w:vAlign w:val="bottom"/>
            <w:hideMark/>
          </w:tcPr>
          <w:p w14:paraId="12816792"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6 092 159</w:t>
            </w:r>
          </w:p>
        </w:tc>
        <w:tc>
          <w:tcPr>
            <w:tcW w:w="1368" w:type="dxa"/>
            <w:tcBorders>
              <w:top w:val="single" w:sz="4" w:space="0" w:color="auto"/>
              <w:left w:val="nil"/>
              <w:bottom w:val="single" w:sz="12" w:space="0" w:color="auto"/>
              <w:right w:val="nil"/>
            </w:tcBorders>
            <w:shd w:val="clear" w:color="auto" w:fill="auto"/>
            <w:noWrap/>
            <w:vAlign w:val="bottom"/>
            <w:hideMark/>
          </w:tcPr>
          <w:p w14:paraId="096F0B6F" w14:textId="77777777" w:rsidR="00EC597C" w:rsidRPr="008B5D4A" w:rsidRDefault="00EC597C" w:rsidP="004165D4">
            <w:pPr>
              <w:spacing w:before="40" w:after="40"/>
              <w:jc w:val="right"/>
              <w:rPr>
                <w:b/>
                <w:bCs/>
                <w:color w:val="000000"/>
                <w:sz w:val="18"/>
                <w:szCs w:val="18"/>
                <w:lang w:val="es-ES"/>
              </w:rPr>
            </w:pPr>
            <w:r w:rsidRPr="008B5D4A">
              <w:rPr>
                <w:b/>
                <w:bCs/>
                <w:sz w:val="18"/>
                <w:szCs w:val="18"/>
                <w:lang w:val="es-ES"/>
              </w:rPr>
              <w:t>2 640 613</w:t>
            </w:r>
          </w:p>
        </w:tc>
      </w:tr>
    </w:tbl>
    <w:p w14:paraId="65D76421" w14:textId="77777777" w:rsidR="00EC597C" w:rsidRPr="00105B15"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bookmarkStart w:id="11" w:name="_Hlk7540484"/>
      <w:r w:rsidRPr="00105B15">
        <w:rPr>
          <w:sz w:val="28"/>
          <w:szCs w:val="28"/>
          <w:lang w:val="es-ES"/>
        </w:rPr>
        <w:tab/>
      </w:r>
      <w:r w:rsidRPr="00105B15">
        <w:rPr>
          <w:b/>
          <w:sz w:val="28"/>
          <w:szCs w:val="28"/>
          <w:lang w:val="es-ES"/>
        </w:rPr>
        <w:t>III.</w:t>
      </w:r>
      <w:r w:rsidRPr="00105B15">
        <w:rPr>
          <w:b/>
          <w:sz w:val="28"/>
          <w:szCs w:val="28"/>
          <w:lang w:val="es-ES"/>
        </w:rPr>
        <w:tab/>
        <w:t>Gastos estimados para 2018</w:t>
      </w:r>
    </w:p>
    <w:bookmarkEnd w:id="11"/>
    <w:p w14:paraId="1329296C" w14:textId="77777777" w:rsidR="00EC597C" w:rsidRPr="00FB57BA" w:rsidRDefault="00EC597C" w:rsidP="00EC597C">
      <w:pPr>
        <w:numPr>
          <w:ilvl w:val="0"/>
          <w:numId w:val="21"/>
        </w:numPr>
        <w:spacing w:after="120"/>
        <w:ind w:left="1134"/>
        <w:rPr>
          <w:sz w:val="20"/>
          <w:szCs w:val="20"/>
          <w:lang w:val="es-ES"/>
        </w:rPr>
      </w:pPr>
      <w:r w:rsidRPr="00FB57BA">
        <w:rPr>
          <w:sz w:val="20"/>
          <w:szCs w:val="20"/>
          <w:lang w:val="es-ES"/>
        </w:rPr>
        <w:t>En el cuadro 6 se comparan los gastos estimados para 2018, al 31 de diciembre de 2018, con el presupuesto de 8.554.853 dólares para ese año aprobado por el Plenario en su sexto período de sesiones. Estos gastos estimados para 2018 incluyen los gastos efectuados en 2018 y los compromisos pendientes relacionados con actividades en 2018.</w:t>
      </w:r>
    </w:p>
    <w:p w14:paraId="43FF0055" w14:textId="708A3B12" w:rsidR="00EC597C" w:rsidRPr="00FB57BA" w:rsidRDefault="00EC597C" w:rsidP="00EC597C">
      <w:pPr>
        <w:keepNext/>
        <w:keepLines/>
        <w:tabs>
          <w:tab w:val="left" w:pos="1247"/>
          <w:tab w:val="left" w:pos="1814"/>
          <w:tab w:val="left" w:pos="2381"/>
          <w:tab w:val="left" w:pos="2948"/>
          <w:tab w:val="left" w:pos="3515"/>
          <w:tab w:val="left" w:pos="4082"/>
        </w:tabs>
        <w:suppressAutoHyphens/>
        <w:ind w:left="1247"/>
        <w:rPr>
          <w:b/>
          <w:bCs/>
          <w:sz w:val="20"/>
          <w:szCs w:val="20"/>
          <w:lang w:val="es-ES"/>
        </w:rPr>
      </w:pPr>
      <w:r w:rsidRPr="00FB57BA">
        <w:rPr>
          <w:sz w:val="20"/>
          <w:szCs w:val="20"/>
          <w:lang w:val="es-ES"/>
        </w:rPr>
        <w:t>Cuadro 6</w:t>
      </w:r>
      <w:r w:rsidR="00105B15">
        <w:rPr>
          <w:sz w:val="20"/>
          <w:szCs w:val="20"/>
          <w:lang w:val="es-ES"/>
        </w:rPr>
        <w:br/>
      </w:r>
      <w:r w:rsidRPr="00FB57BA">
        <w:rPr>
          <w:b/>
          <w:bCs/>
          <w:sz w:val="20"/>
          <w:szCs w:val="20"/>
          <w:lang w:val="es-ES"/>
        </w:rPr>
        <w:t>Gastos estimados para 2018</w:t>
      </w:r>
      <w:r w:rsidRPr="00FB57BA">
        <w:rPr>
          <w:sz w:val="20"/>
          <w:szCs w:val="20"/>
          <w:lang w:val="es-ES"/>
        </w:rPr>
        <w:t xml:space="preserve"> </w:t>
      </w:r>
    </w:p>
    <w:p w14:paraId="28BC94B2" w14:textId="77777777" w:rsidR="00EC597C" w:rsidRPr="00FB57BA" w:rsidRDefault="00EC597C" w:rsidP="00EC597C">
      <w:pPr>
        <w:keepNext/>
        <w:keepLines/>
        <w:tabs>
          <w:tab w:val="left" w:pos="1247"/>
          <w:tab w:val="left" w:pos="1814"/>
          <w:tab w:val="left" w:pos="2381"/>
          <w:tab w:val="left" w:pos="2948"/>
          <w:tab w:val="left" w:pos="3515"/>
          <w:tab w:val="left" w:pos="4082"/>
        </w:tabs>
        <w:suppressAutoHyphens/>
        <w:spacing w:after="60"/>
        <w:ind w:left="1247"/>
        <w:rPr>
          <w:bCs/>
          <w:sz w:val="20"/>
          <w:szCs w:val="20"/>
          <w:lang w:val="es-ES"/>
        </w:rPr>
      </w:pPr>
      <w:r w:rsidRPr="00FB57BA">
        <w:rPr>
          <w:sz w:val="20"/>
          <w:szCs w:val="20"/>
          <w:lang w:val="es-ES"/>
        </w:rPr>
        <w:t>(</w:t>
      </w:r>
      <w:r w:rsidRPr="00105B15">
        <w:rPr>
          <w:sz w:val="18"/>
          <w:szCs w:val="18"/>
          <w:lang w:val="es-ES"/>
        </w:rPr>
        <w:t>en dólares de los Estados Unidos</w:t>
      </w:r>
      <w:r w:rsidRPr="00FB57BA">
        <w:rPr>
          <w:sz w:val="20"/>
          <w:szCs w:val="20"/>
          <w:lang w:val="es-ES"/>
        </w:rPr>
        <w:t>)</w:t>
      </w:r>
    </w:p>
    <w:tbl>
      <w:tblPr>
        <w:tblW w:w="8363" w:type="dxa"/>
        <w:jc w:val="right"/>
        <w:tblLayout w:type="fixed"/>
        <w:tblLook w:val="04A0" w:firstRow="1" w:lastRow="0" w:firstColumn="1" w:lastColumn="0" w:noHBand="0" w:noVBand="1"/>
      </w:tblPr>
      <w:tblGrid>
        <w:gridCol w:w="4536"/>
        <w:gridCol w:w="1418"/>
        <w:gridCol w:w="1410"/>
        <w:gridCol w:w="999"/>
      </w:tblGrid>
      <w:tr w:rsidR="00EC597C" w:rsidRPr="00105B15" w14:paraId="18EC6ED3" w14:textId="77777777" w:rsidTr="004165D4">
        <w:trPr>
          <w:trHeight w:val="20"/>
          <w:tblHeader/>
          <w:jc w:val="right"/>
        </w:trPr>
        <w:tc>
          <w:tcPr>
            <w:tcW w:w="2712" w:type="pct"/>
            <w:tcBorders>
              <w:top w:val="single" w:sz="4" w:space="0" w:color="auto"/>
              <w:left w:val="nil"/>
              <w:bottom w:val="single" w:sz="12" w:space="0" w:color="auto"/>
              <w:right w:val="nil"/>
            </w:tcBorders>
            <w:shd w:val="clear" w:color="auto" w:fill="auto"/>
            <w:noWrap/>
            <w:vAlign w:val="bottom"/>
            <w:hideMark/>
          </w:tcPr>
          <w:p w14:paraId="65A14601" w14:textId="77777777" w:rsidR="00EC597C" w:rsidRPr="00105B15" w:rsidRDefault="00EC597C" w:rsidP="004165D4">
            <w:pPr>
              <w:spacing w:before="20" w:after="20"/>
              <w:rPr>
                <w:i/>
                <w:iCs/>
                <w:color w:val="000000"/>
                <w:sz w:val="18"/>
                <w:szCs w:val="18"/>
                <w:lang w:val="es-ES"/>
              </w:rPr>
            </w:pPr>
            <w:bookmarkStart w:id="12" w:name="RANGE!B1:E50"/>
            <w:r w:rsidRPr="00105B15">
              <w:rPr>
                <w:i/>
                <w:iCs/>
                <w:sz w:val="18"/>
                <w:szCs w:val="18"/>
                <w:lang w:val="es-ES"/>
              </w:rPr>
              <w:t>Partida presupuestaria</w:t>
            </w:r>
            <w:bookmarkEnd w:id="12"/>
          </w:p>
        </w:tc>
        <w:tc>
          <w:tcPr>
            <w:tcW w:w="848" w:type="pct"/>
            <w:tcBorders>
              <w:top w:val="single" w:sz="4" w:space="0" w:color="auto"/>
              <w:left w:val="nil"/>
              <w:bottom w:val="single" w:sz="12" w:space="0" w:color="auto"/>
              <w:right w:val="nil"/>
            </w:tcBorders>
            <w:shd w:val="clear" w:color="auto" w:fill="auto"/>
            <w:vAlign w:val="bottom"/>
            <w:hideMark/>
          </w:tcPr>
          <w:p w14:paraId="7707904B" w14:textId="77777777" w:rsidR="00EC597C" w:rsidRPr="00105B15" w:rsidRDefault="00EC597C" w:rsidP="004165D4">
            <w:pPr>
              <w:spacing w:before="20" w:after="20"/>
              <w:jc w:val="center"/>
              <w:rPr>
                <w:i/>
                <w:iCs/>
                <w:color w:val="000000"/>
                <w:sz w:val="18"/>
                <w:szCs w:val="18"/>
                <w:lang w:val="es-ES"/>
              </w:rPr>
            </w:pPr>
            <w:r w:rsidRPr="00105B15">
              <w:rPr>
                <w:i/>
                <w:iCs/>
                <w:sz w:val="18"/>
                <w:szCs w:val="18"/>
                <w:lang w:val="es-ES"/>
              </w:rPr>
              <w:t xml:space="preserve">2018 presupuesto aprobado </w:t>
            </w:r>
          </w:p>
        </w:tc>
        <w:tc>
          <w:tcPr>
            <w:tcW w:w="843" w:type="pct"/>
            <w:tcBorders>
              <w:top w:val="single" w:sz="4" w:space="0" w:color="auto"/>
              <w:left w:val="nil"/>
              <w:bottom w:val="single" w:sz="12" w:space="0" w:color="auto"/>
              <w:right w:val="nil"/>
            </w:tcBorders>
            <w:shd w:val="clear" w:color="auto" w:fill="auto"/>
            <w:vAlign w:val="bottom"/>
            <w:hideMark/>
          </w:tcPr>
          <w:p w14:paraId="783777B7" w14:textId="77777777" w:rsidR="00EC597C" w:rsidRPr="00105B15" w:rsidRDefault="00EC597C" w:rsidP="004165D4">
            <w:pPr>
              <w:spacing w:before="20" w:after="20"/>
              <w:jc w:val="center"/>
              <w:rPr>
                <w:i/>
                <w:iCs/>
                <w:color w:val="000000"/>
                <w:sz w:val="18"/>
                <w:szCs w:val="18"/>
                <w:lang w:val="es-ES"/>
              </w:rPr>
            </w:pPr>
            <w:r w:rsidRPr="00105B15">
              <w:rPr>
                <w:i/>
                <w:iCs/>
                <w:sz w:val="18"/>
                <w:szCs w:val="18"/>
                <w:lang w:val="es-ES"/>
              </w:rPr>
              <w:t>Gastos estimados para 2018</w:t>
            </w:r>
          </w:p>
        </w:tc>
        <w:tc>
          <w:tcPr>
            <w:tcW w:w="597" w:type="pct"/>
            <w:tcBorders>
              <w:top w:val="single" w:sz="4" w:space="0" w:color="auto"/>
              <w:left w:val="nil"/>
              <w:bottom w:val="single" w:sz="12" w:space="0" w:color="auto"/>
              <w:right w:val="nil"/>
            </w:tcBorders>
            <w:shd w:val="clear" w:color="auto" w:fill="auto"/>
            <w:vAlign w:val="bottom"/>
            <w:hideMark/>
          </w:tcPr>
          <w:p w14:paraId="02F8AC08" w14:textId="77777777" w:rsidR="00EC597C" w:rsidRPr="00105B15" w:rsidRDefault="00EC597C" w:rsidP="004165D4">
            <w:pPr>
              <w:spacing w:before="20" w:after="20"/>
              <w:jc w:val="center"/>
              <w:rPr>
                <w:i/>
                <w:iCs/>
                <w:color w:val="000000"/>
                <w:sz w:val="18"/>
                <w:szCs w:val="18"/>
                <w:lang w:val="es-ES"/>
              </w:rPr>
            </w:pPr>
            <w:r w:rsidRPr="00105B15">
              <w:rPr>
                <w:i/>
                <w:iCs/>
                <w:sz w:val="18"/>
                <w:szCs w:val="18"/>
                <w:lang w:val="es-ES"/>
              </w:rPr>
              <w:t xml:space="preserve">Saldo estimado </w:t>
            </w:r>
          </w:p>
        </w:tc>
      </w:tr>
      <w:tr w:rsidR="00EC597C" w:rsidRPr="00A70D26" w14:paraId="2FE29273" w14:textId="77777777" w:rsidTr="004165D4">
        <w:trPr>
          <w:trHeight w:val="20"/>
          <w:jc w:val="right"/>
        </w:trPr>
        <w:tc>
          <w:tcPr>
            <w:tcW w:w="2712" w:type="pct"/>
            <w:tcBorders>
              <w:top w:val="single" w:sz="12" w:space="0" w:color="auto"/>
              <w:left w:val="nil"/>
              <w:right w:val="nil"/>
            </w:tcBorders>
            <w:shd w:val="clear" w:color="auto" w:fill="auto"/>
            <w:noWrap/>
            <w:vAlign w:val="bottom"/>
            <w:hideMark/>
          </w:tcPr>
          <w:p w14:paraId="416445CF"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 Reuniones de los órganos de la IPBES</w:t>
            </w:r>
          </w:p>
        </w:tc>
        <w:tc>
          <w:tcPr>
            <w:tcW w:w="848" w:type="pct"/>
            <w:tcBorders>
              <w:top w:val="single" w:sz="12" w:space="0" w:color="auto"/>
              <w:left w:val="nil"/>
              <w:right w:val="nil"/>
            </w:tcBorders>
            <w:shd w:val="clear" w:color="auto" w:fill="auto"/>
            <w:noWrap/>
            <w:vAlign w:val="bottom"/>
            <w:hideMark/>
          </w:tcPr>
          <w:p w14:paraId="3ED6E6AC" w14:textId="77777777" w:rsidR="00EC597C" w:rsidRPr="00105B15" w:rsidRDefault="00EC597C" w:rsidP="004165D4">
            <w:pPr>
              <w:spacing w:before="20" w:after="20"/>
              <w:rPr>
                <w:b/>
                <w:bCs/>
                <w:color w:val="000000"/>
                <w:sz w:val="18"/>
                <w:szCs w:val="18"/>
                <w:lang w:val="es-ES" w:eastAsia="en-GB"/>
              </w:rPr>
            </w:pPr>
          </w:p>
        </w:tc>
        <w:tc>
          <w:tcPr>
            <w:tcW w:w="843" w:type="pct"/>
            <w:tcBorders>
              <w:top w:val="single" w:sz="12" w:space="0" w:color="auto"/>
              <w:left w:val="nil"/>
              <w:right w:val="nil"/>
            </w:tcBorders>
            <w:shd w:val="clear" w:color="auto" w:fill="auto"/>
            <w:noWrap/>
            <w:vAlign w:val="bottom"/>
            <w:hideMark/>
          </w:tcPr>
          <w:p w14:paraId="555C3178" w14:textId="77777777" w:rsidR="00EC597C" w:rsidRPr="00105B15" w:rsidRDefault="00EC597C" w:rsidP="004165D4">
            <w:pPr>
              <w:spacing w:before="20" w:after="20"/>
              <w:jc w:val="right"/>
              <w:rPr>
                <w:sz w:val="18"/>
                <w:szCs w:val="18"/>
                <w:lang w:val="es-ES" w:eastAsia="en-GB"/>
              </w:rPr>
            </w:pPr>
          </w:p>
        </w:tc>
        <w:tc>
          <w:tcPr>
            <w:tcW w:w="597" w:type="pct"/>
            <w:tcBorders>
              <w:top w:val="single" w:sz="12" w:space="0" w:color="auto"/>
              <w:left w:val="nil"/>
              <w:right w:val="nil"/>
            </w:tcBorders>
            <w:shd w:val="clear" w:color="auto" w:fill="auto"/>
            <w:noWrap/>
            <w:vAlign w:val="bottom"/>
            <w:hideMark/>
          </w:tcPr>
          <w:p w14:paraId="4CE2B264" w14:textId="77777777" w:rsidR="00EC597C" w:rsidRPr="00105B15" w:rsidRDefault="00EC597C" w:rsidP="004165D4">
            <w:pPr>
              <w:spacing w:before="20" w:after="20"/>
              <w:jc w:val="right"/>
              <w:rPr>
                <w:sz w:val="18"/>
                <w:szCs w:val="18"/>
                <w:lang w:val="es-ES" w:eastAsia="en-GB"/>
              </w:rPr>
            </w:pPr>
          </w:p>
        </w:tc>
      </w:tr>
      <w:tr w:rsidR="00EC597C" w:rsidRPr="00A70D26" w14:paraId="11DDF5FD" w14:textId="77777777" w:rsidTr="004165D4">
        <w:trPr>
          <w:trHeight w:val="20"/>
          <w:jc w:val="right"/>
        </w:trPr>
        <w:tc>
          <w:tcPr>
            <w:tcW w:w="2712" w:type="pct"/>
            <w:tcBorders>
              <w:left w:val="nil"/>
              <w:right w:val="nil"/>
            </w:tcBorders>
            <w:shd w:val="clear" w:color="auto" w:fill="auto"/>
            <w:noWrap/>
            <w:vAlign w:val="bottom"/>
            <w:hideMark/>
          </w:tcPr>
          <w:p w14:paraId="221923BD"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1.1 Períodos de sesiones del Plenario</w:t>
            </w:r>
            <w:r w:rsidRPr="00105B15">
              <w:rPr>
                <w:sz w:val="18"/>
                <w:szCs w:val="18"/>
                <w:lang w:val="es-ES"/>
              </w:rPr>
              <w:t xml:space="preserve"> </w:t>
            </w:r>
          </w:p>
        </w:tc>
        <w:tc>
          <w:tcPr>
            <w:tcW w:w="848" w:type="pct"/>
            <w:tcBorders>
              <w:left w:val="nil"/>
              <w:right w:val="nil"/>
            </w:tcBorders>
            <w:shd w:val="clear" w:color="auto" w:fill="auto"/>
            <w:noWrap/>
            <w:vAlign w:val="bottom"/>
            <w:hideMark/>
          </w:tcPr>
          <w:p w14:paraId="397CDAF5" w14:textId="77777777" w:rsidR="00EC597C" w:rsidRPr="00105B15" w:rsidRDefault="00EC597C" w:rsidP="004165D4">
            <w:pPr>
              <w:spacing w:before="20" w:after="20"/>
              <w:rPr>
                <w:b/>
                <w:bCs/>
                <w:color w:val="000000"/>
                <w:sz w:val="18"/>
                <w:szCs w:val="18"/>
                <w:lang w:val="es-ES" w:eastAsia="en-GB"/>
              </w:rPr>
            </w:pPr>
          </w:p>
        </w:tc>
        <w:tc>
          <w:tcPr>
            <w:tcW w:w="843" w:type="pct"/>
            <w:tcBorders>
              <w:left w:val="nil"/>
              <w:right w:val="nil"/>
            </w:tcBorders>
            <w:shd w:val="clear" w:color="auto" w:fill="auto"/>
            <w:noWrap/>
            <w:vAlign w:val="bottom"/>
            <w:hideMark/>
          </w:tcPr>
          <w:p w14:paraId="05E8C5EB" w14:textId="77777777" w:rsidR="00EC597C" w:rsidRPr="00105B15" w:rsidRDefault="00EC597C" w:rsidP="004165D4">
            <w:pPr>
              <w:spacing w:before="20" w:after="20"/>
              <w:jc w:val="right"/>
              <w:rPr>
                <w:sz w:val="18"/>
                <w:szCs w:val="18"/>
                <w:lang w:val="es-ES" w:eastAsia="en-GB"/>
              </w:rPr>
            </w:pPr>
          </w:p>
        </w:tc>
        <w:tc>
          <w:tcPr>
            <w:tcW w:w="597" w:type="pct"/>
            <w:tcBorders>
              <w:left w:val="nil"/>
              <w:right w:val="nil"/>
            </w:tcBorders>
            <w:shd w:val="clear" w:color="auto" w:fill="auto"/>
            <w:noWrap/>
            <w:vAlign w:val="bottom"/>
            <w:hideMark/>
          </w:tcPr>
          <w:p w14:paraId="4DFD84D6" w14:textId="77777777" w:rsidR="00EC597C" w:rsidRPr="00105B15" w:rsidRDefault="00EC597C" w:rsidP="004165D4">
            <w:pPr>
              <w:spacing w:before="20" w:after="20"/>
              <w:jc w:val="right"/>
              <w:rPr>
                <w:sz w:val="18"/>
                <w:szCs w:val="18"/>
                <w:lang w:val="es-ES" w:eastAsia="en-GB"/>
              </w:rPr>
            </w:pPr>
          </w:p>
        </w:tc>
      </w:tr>
      <w:tr w:rsidR="00EC597C" w:rsidRPr="00105B15" w14:paraId="33AB82F9" w14:textId="77777777" w:rsidTr="004165D4">
        <w:trPr>
          <w:trHeight w:val="20"/>
          <w:jc w:val="right"/>
        </w:trPr>
        <w:tc>
          <w:tcPr>
            <w:tcW w:w="2712" w:type="pct"/>
            <w:tcBorders>
              <w:left w:val="nil"/>
              <w:bottom w:val="nil"/>
              <w:right w:val="nil"/>
            </w:tcBorders>
            <w:shd w:val="clear" w:color="auto" w:fill="auto"/>
            <w:noWrap/>
            <w:vAlign w:val="bottom"/>
            <w:hideMark/>
          </w:tcPr>
          <w:p w14:paraId="0B32A223" w14:textId="77777777" w:rsidR="00EC597C" w:rsidRPr="00105B15" w:rsidRDefault="00EC597C" w:rsidP="004165D4">
            <w:pPr>
              <w:spacing w:before="20" w:after="20"/>
              <w:ind w:left="170"/>
              <w:rPr>
                <w:color w:val="000000"/>
                <w:sz w:val="18"/>
                <w:szCs w:val="18"/>
                <w:lang w:val="es-ES"/>
              </w:rPr>
            </w:pPr>
            <w:r w:rsidRPr="00105B15">
              <w:rPr>
                <w:sz w:val="18"/>
                <w:szCs w:val="18"/>
                <w:lang w:val="es-ES"/>
              </w:rPr>
              <w:t xml:space="preserve">Gastos de viaje de los participantes en el sexto período de sesiones del Plenario (viajes y dietas) </w:t>
            </w:r>
          </w:p>
        </w:tc>
        <w:tc>
          <w:tcPr>
            <w:tcW w:w="848" w:type="pct"/>
            <w:tcBorders>
              <w:left w:val="nil"/>
              <w:bottom w:val="nil"/>
              <w:right w:val="nil"/>
            </w:tcBorders>
            <w:shd w:val="clear" w:color="auto" w:fill="auto"/>
            <w:noWrap/>
            <w:vAlign w:val="bottom"/>
            <w:hideMark/>
          </w:tcPr>
          <w:p w14:paraId="3082C72C" w14:textId="77777777" w:rsidR="00EC597C" w:rsidRPr="00105B15" w:rsidRDefault="00EC597C" w:rsidP="004165D4">
            <w:pPr>
              <w:spacing w:before="20" w:after="20"/>
              <w:jc w:val="right"/>
              <w:rPr>
                <w:color w:val="000000"/>
                <w:sz w:val="18"/>
                <w:szCs w:val="18"/>
                <w:lang w:val="es-ES"/>
              </w:rPr>
            </w:pPr>
            <w:r w:rsidRPr="00105B15">
              <w:rPr>
                <w:sz w:val="18"/>
                <w:szCs w:val="18"/>
                <w:lang w:val="es-ES"/>
              </w:rPr>
              <w:t>500 000</w:t>
            </w:r>
          </w:p>
        </w:tc>
        <w:tc>
          <w:tcPr>
            <w:tcW w:w="843" w:type="pct"/>
            <w:tcBorders>
              <w:left w:val="nil"/>
              <w:bottom w:val="nil"/>
              <w:right w:val="nil"/>
            </w:tcBorders>
            <w:shd w:val="clear" w:color="auto" w:fill="auto"/>
            <w:noWrap/>
            <w:vAlign w:val="bottom"/>
            <w:hideMark/>
          </w:tcPr>
          <w:p w14:paraId="241FAE24" w14:textId="77777777" w:rsidR="00EC597C" w:rsidRPr="00105B15" w:rsidRDefault="00EC597C" w:rsidP="004165D4">
            <w:pPr>
              <w:spacing w:before="20" w:after="20"/>
              <w:jc w:val="right"/>
              <w:rPr>
                <w:color w:val="000000"/>
                <w:sz w:val="18"/>
                <w:szCs w:val="18"/>
                <w:lang w:val="es-ES"/>
              </w:rPr>
            </w:pPr>
            <w:r w:rsidRPr="00105B15">
              <w:rPr>
                <w:sz w:val="18"/>
                <w:szCs w:val="18"/>
                <w:lang w:val="es-ES"/>
              </w:rPr>
              <w:t>350 552</w:t>
            </w:r>
          </w:p>
        </w:tc>
        <w:tc>
          <w:tcPr>
            <w:tcW w:w="597" w:type="pct"/>
            <w:tcBorders>
              <w:left w:val="nil"/>
              <w:bottom w:val="nil"/>
              <w:right w:val="nil"/>
            </w:tcBorders>
            <w:shd w:val="clear" w:color="auto" w:fill="auto"/>
            <w:noWrap/>
            <w:vAlign w:val="bottom"/>
            <w:hideMark/>
          </w:tcPr>
          <w:p w14:paraId="6E6855A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149 448</w:t>
            </w:r>
          </w:p>
        </w:tc>
      </w:tr>
      <w:tr w:rsidR="00EC597C" w:rsidRPr="00105B15" w14:paraId="5EF03A27"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55CC5C0E" w14:textId="77777777" w:rsidR="00EC597C" w:rsidRPr="00105B15" w:rsidRDefault="00EC597C" w:rsidP="004165D4">
            <w:pPr>
              <w:spacing w:before="20" w:after="20"/>
              <w:ind w:left="170"/>
              <w:rPr>
                <w:color w:val="000000"/>
                <w:sz w:val="18"/>
                <w:szCs w:val="18"/>
                <w:lang w:val="es-ES"/>
              </w:rPr>
            </w:pPr>
            <w:r w:rsidRPr="00105B15">
              <w:rPr>
                <w:sz w:val="18"/>
                <w:szCs w:val="18"/>
                <w:lang w:val="es-ES"/>
              </w:rPr>
              <w:t>Servicios de conferencias (traducción, edición e interpretación)</w:t>
            </w:r>
          </w:p>
        </w:tc>
        <w:tc>
          <w:tcPr>
            <w:tcW w:w="848" w:type="pct"/>
            <w:tcBorders>
              <w:top w:val="nil"/>
              <w:left w:val="nil"/>
              <w:bottom w:val="nil"/>
              <w:right w:val="nil"/>
            </w:tcBorders>
            <w:shd w:val="clear" w:color="auto" w:fill="auto"/>
            <w:noWrap/>
            <w:vAlign w:val="bottom"/>
            <w:hideMark/>
          </w:tcPr>
          <w:p w14:paraId="1BF45782"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1 065 000</w:t>
            </w:r>
          </w:p>
        </w:tc>
        <w:tc>
          <w:tcPr>
            <w:tcW w:w="843" w:type="pct"/>
            <w:tcBorders>
              <w:top w:val="nil"/>
              <w:left w:val="nil"/>
              <w:bottom w:val="nil"/>
              <w:right w:val="nil"/>
            </w:tcBorders>
            <w:shd w:val="clear" w:color="auto" w:fill="auto"/>
            <w:noWrap/>
            <w:vAlign w:val="bottom"/>
            <w:hideMark/>
          </w:tcPr>
          <w:p w14:paraId="07CDE894"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1 115 604</w:t>
            </w:r>
          </w:p>
        </w:tc>
        <w:tc>
          <w:tcPr>
            <w:tcW w:w="597" w:type="pct"/>
            <w:tcBorders>
              <w:top w:val="nil"/>
              <w:left w:val="nil"/>
              <w:bottom w:val="nil"/>
              <w:right w:val="nil"/>
            </w:tcBorders>
            <w:shd w:val="clear" w:color="auto" w:fill="auto"/>
            <w:noWrap/>
            <w:vAlign w:val="bottom"/>
            <w:hideMark/>
          </w:tcPr>
          <w:p w14:paraId="01601AC9" w14:textId="77777777" w:rsidR="00EC597C" w:rsidRPr="00105B15" w:rsidRDefault="00EC597C" w:rsidP="004165D4">
            <w:pPr>
              <w:spacing w:before="20" w:after="20"/>
              <w:jc w:val="right"/>
              <w:rPr>
                <w:color w:val="000000"/>
                <w:sz w:val="18"/>
                <w:szCs w:val="18"/>
                <w:lang w:val="es-ES"/>
              </w:rPr>
            </w:pPr>
            <w:r w:rsidRPr="00105B15">
              <w:rPr>
                <w:sz w:val="18"/>
                <w:szCs w:val="18"/>
                <w:lang w:val="es-ES"/>
              </w:rPr>
              <w:t>(50 604)</w:t>
            </w:r>
          </w:p>
        </w:tc>
      </w:tr>
      <w:tr w:rsidR="00EC597C" w:rsidRPr="00105B15" w14:paraId="72E68083"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40F3DFA8" w14:textId="77777777" w:rsidR="00EC597C" w:rsidRPr="00105B15" w:rsidRDefault="00EC597C" w:rsidP="004165D4">
            <w:pPr>
              <w:spacing w:before="20" w:after="20"/>
              <w:ind w:left="170"/>
              <w:rPr>
                <w:color w:val="000000"/>
                <w:sz w:val="18"/>
                <w:szCs w:val="18"/>
                <w:lang w:val="es-ES"/>
              </w:rPr>
            </w:pPr>
            <w:r w:rsidRPr="00105B15">
              <w:rPr>
                <w:sz w:val="18"/>
                <w:szCs w:val="18"/>
                <w:lang w:val="es-ES"/>
              </w:rPr>
              <w:t>Servicios de presentación de informes</w:t>
            </w:r>
          </w:p>
        </w:tc>
        <w:tc>
          <w:tcPr>
            <w:tcW w:w="848" w:type="pct"/>
            <w:tcBorders>
              <w:top w:val="nil"/>
              <w:left w:val="nil"/>
              <w:bottom w:val="nil"/>
              <w:right w:val="nil"/>
            </w:tcBorders>
            <w:shd w:val="clear" w:color="auto" w:fill="auto"/>
            <w:noWrap/>
            <w:vAlign w:val="bottom"/>
            <w:hideMark/>
          </w:tcPr>
          <w:p w14:paraId="66D80E24" w14:textId="77777777" w:rsidR="00EC597C" w:rsidRPr="00105B15" w:rsidRDefault="00EC597C" w:rsidP="004165D4">
            <w:pPr>
              <w:spacing w:before="20" w:after="20"/>
              <w:jc w:val="right"/>
              <w:rPr>
                <w:color w:val="000000"/>
                <w:sz w:val="18"/>
                <w:szCs w:val="18"/>
                <w:lang w:val="es-ES"/>
              </w:rPr>
            </w:pPr>
            <w:r w:rsidRPr="00105B15">
              <w:rPr>
                <w:sz w:val="18"/>
                <w:szCs w:val="18"/>
                <w:lang w:val="es-ES"/>
              </w:rPr>
              <w:t>65 000</w:t>
            </w:r>
          </w:p>
        </w:tc>
        <w:tc>
          <w:tcPr>
            <w:tcW w:w="843" w:type="pct"/>
            <w:tcBorders>
              <w:top w:val="nil"/>
              <w:left w:val="nil"/>
              <w:bottom w:val="nil"/>
              <w:right w:val="nil"/>
            </w:tcBorders>
            <w:shd w:val="clear" w:color="auto" w:fill="auto"/>
            <w:noWrap/>
            <w:vAlign w:val="bottom"/>
            <w:hideMark/>
          </w:tcPr>
          <w:p w14:paraId="09A35A51" w14:textId="77777777" w:rsidR="00EC597C" w:rsidRPr="00105B15" w:rsidRDefault="00EC597C" w:rsidP="004165D4">
            <w:pPr>
              <w:spacing w:before="20" w:after="20"/>
              <w:jc w:val="right"/>
              <w:rPr>
                <w:color w:val="000000"/>
                <w:sz w:val="18"/>
                <w:szCs w:val="18"/>
                <w:lang w:val="es-ES"/>
              </w:rPr>
            </w:pPr>
            <w:r w:rsidRPr="00105B15">
              <w:rPr>
                <w:sz w:val="18"/>
                <w:szCs w:val="18"/>
                <w:lang w:val="es-ES"/>
              </w:rPr>
              <w:t>59 894</w:t>
            </w:r>
          </w:p>
        </w:tc>
        <w:tc>
          <w:tcPr>
            <w:tcW w:w="597" w:type="pct"/>
            <w:tcBorders>
              <w:top w:val="nil"/>
              <w:left w:val="nil"/>
              <w:bottom w:val="nil"/>
              <w:right w:val="nil"/>
            </w:tcBorders>
            <w:shd w:val="clear" w:color="auto" w:fill="auto"/>
            <w:noWrap/>
            <w:vAlign w:val="bottom"/>
            <w:hideMark/>
          </w:tcPr>
          <w:p w14:paraId="5ACC83BB" w14:textId="77777777" w:rsidR="00EC597C" w:rsidRPr="00105B15" w:rsidRDefault="00EC597C" w:rsidP="004165D4">
            <w:pPr>
              <w:spacing w:before="20" w:after="20"/>
              <w:jc w:val="right"/>
              <w:rPr>
                <w:color w:val="000000"/>
                <w:sz w:val="18"/>
                <w:szCs w:val="18"/>
                <w:lang w:val="es-ES"/>
              </w:rPr>
            </w:pPr>
            <w:r w:rsidRPr="00105B15">
              <w:rPr>
                <w:sz w:val="18"/>
                <w:szCs w:val="18"/>
                <w:lang w:val="es-ES"/>
              </w:rPr>
              <w:t>5 106</w:t>
            </w:r>
          </w:p>
        </w:tc>
      </w:tr>
      <w:tr w:rsidR="00EC597C" w:rsidRPr="00105B15" w14:paraId="40734C39"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0FDD0ACB" w14:textId="77777777" w:rsidR="00EC597C" w:rsidRPr="00105B15" w:rsidRDefault="00EC597C" w:rsidP="004165D4">
            <w:pPr>
              <w:spacing w:before="20" w:after="20"/>
              <w:ind w:left="170"/>
              <w:rPr>
                <w:color w:val="000000"/>
                <w:sz w:val="18"/>
                <w:szCs w:val="18"/>
                <w:lang w:val="es-ES"/>
              </w:rPr>
            </w:pPr>
            <w:r w:rsidRPr="00105B15">
              <w:rPr>
                <w:sz w:val="18"/>
                <w:szCs w:val="18"/>
                <w:lang w:val="es-ES"/>
              </w:rPr>
              <w:t xml:space="preserve">Seguridad </w:t>
            </w:r>
          </w:p>
        </w:tc>
        <w:tc>
          <w:tcPr>
            <w:tcW w:w="848" w:type="pct"/>
            <w:tcBorders>
              <w:top w:val="nil"/>
              <w:left w:val="nil"/>
              <w:bottom w:val="nil"/>
              <w:right w:val="nil"/>
            </w:tcBorders>
            <w:shd w:val="clear" w:color="auto" w:fill="auto"/>
            <w:noWrap/>
            <w:vAlign w:val="bottom"/>
            <w:hideMark/>
          </w:tcPr>
          <w:p w14:paraId="2DF3C21F"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100 000</w:t>
            </w:r>
          </w:p>
        </w:tc>
        <w:tc>
          <w:tcPr>
            <w:tcW w:w="843" w:type="pct"/>
            <w:tcBorders>
              <w:top w:val="nil"/>
              <w:left w:val="nil"/>
              <w:bottom w:val="nil"/>
              <w:right w:val="nil"/>
            </w:tcBorders>
            <w:shd w:val="clear" w:color="auto" w:fill="auto"/>
            <w:noWrap/>
            <w:vAlign w:val="bottom"/>
            <w:hideMark/>
          </w:tcPr>
          <w:p w14:paraId="7B6AF7D3" w14:textId="77777777" w:rsidR="00EC597C" w:rsidRPr="00105B15" w:rsidRDefault="00EC597C" w:rsidP="004165D4">
            <w:pPr>
              <w:spacing w:before="20" w:after="20"/>
              <w:jc w:val="right"/>
              <w:rPr>
                <w:color w:val="000000"/>
                <w:sz w:val="18"/>
                <w:szCs w:val="18"/>
                <w:lang w:val="es-ES"/>
              </w:rPr>
            </w:pPr>
            <w:r w:rsidRPr="00105B15">
              <w:rPr>
                <w:sz w:val="18"/>
                <w:szCs w:val="18"/>
                <w:lang w:val="es-ES"/>
              </w:rPr>
              <w:t>24 036</w:t>
            </w:r>
          </w:p>
        </w:tc>
        <w:tc>
          <w:tcPr>
            <w:tcW w:w="597" w:type="pct"/>
            <w:tcBorders>
              <w:top w:val="nil"/>
              <w:left w:val="nil"/>
              <w:bottom w:val="nil"/>
              <w:right w:val="nil"/>
            </w:tcBorders>
            <w:shd w:val="clear" w:color="auto" w:fill="auto"/>
            <w:noWrap/>
            <w:vAlign w:val="bottom"/>
            <w:hideMark/>
          </w:tcPr>
          <w:p w14:paraId="51B24E51" w14:textId="77777777" w:rsidR="00EC597C" w:rsidRPr="00105B15" w:rsidRDefault="00EC597C" w:rsidP="004165D4">
            <w:pPr>
              <w:spacing w:before="20" w:after="20"/>
              <w:jc w:val="right"/>
              <w:rPr>
                <w:color w:val="000000"/>
                <w:sz w:val="18"/>
                <w:szCs w:val="18"/>
                <w:lang w:val="es-ES"/>
              </w:rPr>
            </w:pPr>
            <w:r w:rsidRPr="00105B15">
              <w:rPr>
                <w:sz w:val="18"/>
                <w:szCs w:val="18"/>
                <w:lang w:val="es-ES"/>
              </w:rPr>
              <w:t>75 964</w:t>
            </w:r>
          </w:p>
        </w:tc>
      </w:tr>
      <w:tr w:rsidR="00EC597C" w:rsidRPr="00105B15" w14:paraId="7FF169C0"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23FF589" w14:textId="5B17F8E0" w:rsidR="00EC597C" w:rsidRPr="00105B15" w:rsidRDefault="00EC597C" w:rsidP="004165D4">
            <w:pPr>
              <w:spacing w:before="20" w:after="20"/>
              <w:rPr>
                <w:b/>
                <w:bCs/>
                <w:color w:val="000000"/>
                <w:sz w:val="18"/>
                <w:szCs w:val="18"/>
                <w:lang w:val="es-ES"/>
              </w:rPr>
            </w:pPr>
            <w:r w:rsidRPr="00105B15">
              <w:rPr>
                <w:b/>
                <w:bCs/>
                <w:sz w:val="18"/>
                <w:szCs w:val="18"/>
                <w:lang w:val="es-ES"/>
              </w:rPr>
              <w:t>Total parcial 1.1</w:t>
            </w:r>
            <w:r w:rsidR="000C1DBE">
              <w:rPr>
                <w:b/>
                <w:bCs/>
                <w:sz w:val="18"/>
                <w:szCs w:val="18"/>
                <w:lang w:val="es-ES"/>
              </w:rPr>
              <w:t>,</w:t>
            </w:r>
            <w:r w:rsidRPr="00105B15">
              <w:rPr>
                <w:b/>
                <w:bCs/>
                <w:sz w:val="18"/>
                <w:szCs w:val="18"/>
                <w:lang w:val="es-ES"/>
              </w:rPr>
              <w:t xml:space="preserve"> Períodos de sesiones del Plenario</w:t>
            </w:r>
          </w:p>
        </w:tc>
        <w:tc>
          <w:tcPr>
            <w:tcW w:w="848" w:type="pct"/>
            <w:tcBorders>
              <w:top w:val="single" w:sz="4" w:space="0" w:color="auto"/>
              <w:left w:val="nil"/>
              <w:bottom w:val="single" w:sz="4" w:space="0" w:color="auto"/>
              <w:right w:val="nil"/>
            </w:tcBorders>
            <w:shd w:val="clear" w:color="auto" w:fill="auto"/>
            <w:noWrap/>
            <w:vAlign w:val="bottom"/>
            <w:hideMark/>
          </w:tcPr>
          <w:p w14:paraId="0ABB3F8C" w14:textId="77777777" w:rsidR="00EC597C" w:rsidRPr="00105B15" w:rsidRDefault="00EC597C" w:rsidP="004165D4">
            <w:pPr>
              <w:spacing w:before="20" w:after="20"/>
              <w:jc w:val="right"/>
              <w:rPr>
                <w:b/>
                <w:bCs/>
                <w:color w:val="000000"/>
                <w:sz w:val="18"/>
                <w:szCs w:val="18"/>
                <w:lang w:val="es-ES"/>
              </w:rPr>
            </w:pPr>
            <w:r w:rsidRPr="00105B15">
              <w:rPr>
                <w:b/>
                <w:bCs/>
                <w:sz w:val="18"/>
                <w:szCs w:val="18"/>
                <w:lang w:val="es-ES"/>
              </w:rPr>
              <w:t>1 730 000</w:t>
            </w:r>
          </w:p>
        </w:tc>
        <w:tc>
          <w:tcPr>
            <w:tcW w:w="843" w:type="pct"/>
            <w:tcBorders>
              <w:top w:val="single" w:sz="4" w:space="0" w:color="auto"/>
              <w:left w:val="nil"/>
              <w:bottom w:val="single" w:sz="4" w:space="0" w:color="auto"/>
              <w:right w:val="nil"/>
            </w:tcBorders>
            <w:shd w:val="clear" w:color="auto" w:fill="auto"/>
            <w:noWrap/>
            <w:vAlign w:val="bottom"/>
            <w:hideMark/>
          </w:tcPr>
          <w:p w14:paraId="4C8188DE" w14:textId="77777777" w:rsidR="00EC597C" w:rsidRPr="00105B15" w:rsidRDefault="00EC597C" w:rsidP="004165D4">
            <w:pPr>
              <w:spacing w:before="20" w:after="20"/>
              <w:jc w:val="right"/>
              <w:rPr>
                <w:b/>
                <w:bCs/>
                <w:color w:val="000000"/>
                <w:sz w:val="18"/>
                <w:szCs w:val="18"/>
                <w:lang w:val="es-ES"/>
              </w:rPr>
            </w:pPr>
            <w:r w:rsidRPr="00105B15">
              <w:rPr>
                <w:b/>
                <w:bCs/>
                <w:sz w:val="18"/>
                <w:szCs w:val="18"/>
                <w:lang w:val="es-ES"/>
              </w:rPr>
              <w:t>1 550 086</w:t>
            </w:r>
          </w:p>
        </w:tc>
        <w:tc>
          <w:tcPr>
            <w:tcW w:w="597" w:type="pct"/>
            <w:tcBorders>
              <w:top w:val="single" w:sz="4" w:space="0" w:color="auto"/>
              <w:left w:val="nil"/>
              <w:bottom w:val="single" w:sz="4" w:space="0" w:color="auto"/>
              <w:right w:val="nil"/>
            </w:tcBorders>
            <w:shd w:val="clear" w:color="auto" w:fill="auto"/>
            <w:noWrap/>
            <w:vAlign w:val="bottom"/>
            <w:hideMark/>
          </w:tcPr>
          <w:p w14:paraId="206C9088" w14:textId="77777777" w:rsidR="00EC597C" w:rsidRPr="00105B15" w:rsidRDefault="00EC597C" w:rsidP="004165D4">
            <w:pPr>
              <w:spacing w:before="20" w:after="20"/>
              <w:jc w:val="right"/>
              <w:rPr>
                <w:b/>
                <w:bCs/>
                <w:color w:val="000000"/>
                <w:sz w:val="18"/>
                <w:szCs w:val="18"/>
                <w:lang w:val="es-ES"/>
              </w:rPr>
            </w:pPr>
            <w:r w:rsidRPr="00105B15">
              <w:rPr>
                <w:b/>
                <w:bCs/>
                <w:sz w:val="18"/>
                <w:szCs w:val="18"/>
                <w:lang w:val="es-ES"/>
              </w:rPr>
              <w:t>179 914</w:t>
            </w:r>
          </w:p>
        </w:tc>
      </w:tr>
      <w:tr w:rsidR="00EC597C" w:rsidRPr="00A70D26" w14:paraId="5D12093E"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6B72DB5D"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1.2</w:t>
            </w:r>
            <w:r w:rsidRPr="00105B15">
              <w:rPr>
                <w:sz w:val="18"/>
                <w:szCs w:val="18"/>
                <w:lang w:val="es-ES"/>
              </w:rPr>
              <w:t xml:space="preserve"> </w:t>
            </w:r>
            <w:r w:rsidRPr="00105B15">
              <w:rPr>
                <w:b/>
                <w:bCs/>
                <w:sz w:val="18"/>
                <w:szCs w:val="18"/>
                <w:lang w:val="es-ES"/>
              </w:rPr>
              <w:t>Reuniones de la Mesa y el Grupo multidisciplinario de expertos</w:t>
            </w:r>
          </w:p>
        </w:tc>
        <w:tc>
          <w:tcPr>
            <w:tcW w:w="848" w:type="pct"/>
            <w:tcBorders>
              <w:top w:val="single" w:sz="4" w:space="0" w:color="auto"/>
              <w:left w:val="nil"/>
              <w:bottom w:val="single" w:sz="4" w:space="0" w:color="auto"/>
              <w:right w:val="nil"/>
            </w:tcBorders>
            <w:shd w:val="clear" w:color="auto" w:fill="auto"/>
            <w:noWrap/>
            <w:vAlign w:val="bottom"/>
            <w:hideMark/>
          </w:tcPr>
          <w:p w14:paraId="30567F4A" w14:textId="77777777" w:rsidR="00EC597C" w:rsidRPr="00105B15" w:rsidRDefault="00EC597C" w:rsidP="004165D4">
            <w:pPr>
              <w:spacing w:before="20" w:after="20"/>
              <w:rPr>
                <w:b/>
                <w:bCs/>
                <w:color w:val="000000"/>
                <w:sz w:val="18"/>
                <w:szCs w:val="18"/>
                <w:lang w:val="es-ES"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015E0125" w14:textId="77777777" w:rsidR="00EC597C" w:rsidRPr="00105B15" w:rsidRDefault="00EC597C" w:rsidP="004165D4">
            <w:pPr>
              <w:spacing w:before="20" w:after="20"/>
              <w:jc w:val="right"/>
              <w:rPr>
                <w:sz w:val="18"/>
                <w:szCs w:val="18"/>
                <w:lang w:val="es-ES"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0E5E91F4" w14:textId="77777777" w:rsidR="00EC597C" w:rsidRPr="00105B15" w:rsidRDefault="00EC597C" w:rsidP="004165D4">
            <w:pPr>
              <w:spacing w:before="20" w:after="20"/>
              <w:jc w:val="right"/>
              <w:rPr>
                <w:sz w:val="18"/>
                <w:szCs w:val="18"/>
                <w:lang w:val="es-ES" w:eastAsia="en-GB"/>
              </w:rPr>
            </w:pPr>
          </w:p>
        </w:tc>
      </w:tr>
      <w:tr w:rsidR="00EC597C" w:rsidRPr="00105B15" w14:paraId="7CD958B0" w14:textId="77777777" w:rsidTr="004165D4">
        <w:trPr>
          <w:trHeight w:val="20"/>
          <w:jc w:val="right"/>
        </w:trPr>
        <w:tc>
          <w:tcPr>
            <w:tcW w:w="2712" w:type="pct"/>
            <w:tcBorders>
              <w:top w:val="single" w:sz="4" w:space="0" w:color="auto"/>
              <w:left w:val="nil"/>
              <w:bottom w:val="nil"/>
              <w:right w:val="nil"/>
            </w:tcBorders>
            <w:shd w:val="clear" w:color="auto" w:fill="auto"/>
            <w:noWrap/>
            <w:vAlign w:val="bottom"/>
            <w:hideMark/>
          </w:tcPr>
          <w:p w14:paraId="17F97F6E" w14:textId="77777777" w:rsidR="00EC597C" w:rsidRPr="00105B15" w:rsidRDefault="00EC597C" w:rsidP="004165D4">
            <w:pPr>
              <w:spacing w:before="20" w:after="20"/>
              <w:ind w:left="170"/>
              <w:rPr>
                <w:color w:val="000000"/>
                <w:sz w:val="18"/>
                <w:szCs w:val="18"/>
                <w:lang w:val="es-ES"/>
              </w:rPr>
            </w:pPr>
            <w:r w:rsidRPr="00105B15">
              <w:rPr>
                <w:sz w:val="18"/>
                <w:szCs w:val="18"/>
                <w:lang w:val="es-ES"/>
              </w:rPr>
              <w:t>Gastos de viaje y reuniones de participantes en dos reuniones de la Mesa</w:t>
            </w:r>
          </w:p>
        </w:tc>
        <w:tc>
          <w:tcPr>
            <w:tcW w:w="848" w:type="pct"/>
            <w:tcBorders>
              <w:top w:val="single" w:sz="4" w:space="0" w:color="auto"/>
              <w:left w:val="nil"/>
              <w:bottom w:val="nil"/>
              <w:right w:val="nil"/>
            </w:tcBorders>
            <w:shd w:val="clear" w:color="auto" w:fill="auto"/>
            <w:noWrap/>
            <w:vAlign w:val="bottom"/>
            <w:hideMark/>
          </w:tcPr>
          <w:p w14:paraId="599A7055" w14:textId="77777777" w:rsidR="00EC597C" w:rsidRPr="00105B15" w:rsidRDefault="00EC597C" w:rsidP="004165D4">
            <w:pPr>
              <w:spacing w:before="20" w:after="20"/>
              <w:jc w:val="right"/>
              <w:rPr>
                <w:color w:val="000000"/>
                <w:sz w:val="18"/>
                <w:szCs w:val="18"/>
                <w:lang w:val="es-ES"/>
              </w:rPr>
            </w:pPr>
            <w:r w:rsidRPr="00105B15">
              <w:rPr>
                <w:sz w:val="18"/>
                <w:szCs w:val="18"/>
                <w:lang w:val="es-ES"/>
              </w:rPr>
              <w:t>70 900</w:t>
            </w:r>
          </w:p>
        </w:tc>
        <w:tc>
          <w:tcPr>
            <w:tcW w:w="843" w:type="pct"/>
            <w:tcBorders>
              <w:top w:val="single" w:sz="4" w:space="0" w:color="auto"/>
              <w:left w:val="nil"/>
              <w:bottom w:val="nil"/>
              <w:right w:val="nil"/>
            </w:tcBorders>
            <w:shd w:val="clear" w:color="auto" w:fill="auto"/>
            <w:noWrap/>
            <w:vAlign w:val="bottom"/>
            <w:hideMark/>
          </w:tcPr>
          <w:p w14:paraId="14D450C3" w14:textId="77777777" w:rsidR="00EC597C" w:rsidRPr="00105B15" w:rsidRDefault="00EC597C" w:rsidP="004165D4">
            <w:pPr>
              <w:spacing w:before="20" w:after="20"/>
              <w:jc w:val="right"/>
              <w:rPr>
                <w:color w:val="000000"/>
                <w:sz w:val="18"/>
                <w:szCs w:val="18"/>
                <w:lang w:val="es-ES"/>
              </w:rPr>
            </w:pPr>
            <w:r w:rsidRPr="00105B15">
              <w:rPr>
                <w:sz w:val="18"/>
                <w:szCs w:val="18"/>
                <w:lang w:val="es-ES"/>
              </w:rPr>
              <w:t>50 029</w:t>
            </w:r>
          </w:p>
        </w:tc>
        <w:tc>
          <w:tcPr>
            <w:tcW w:w="597" w:type="pct"/>
            <w:tcBorders>
              <w:top w:val="single" w:sz="4" w:space="0" w:color="auto"/>
              <w:left w:val="nil"/>
              <w:bottom w:val="nil"/>
              <w:right w:val="nil"/>
            </w:tcBorders>
            <w:shd w:val="clear" w:color="auto" w:fill="auto"/>
            <w:noWrap/>
            <w:vAlign w:val="bottom"/>
            <w:hideMark/>
          </w:tcPr>
          <w:p w14:paraId="302B0130" w14:textId="77777777" w:rsidR="00EC597C" w:rsidRPr="00105B15" w:rsidRDefault="00EC597C" w:rsidP="004165D4">
            <w:pPr>
              <w:spacing w:before="20" w:after="20"/>
              <w:jc w:val="right"/>
              <w:rPr>
                <w:color w:val="000000"/>
                <w:sz w:val="18"/>
                <w:szCs w:val="18"/>
                <w:lang w:val="es-ES"/>
              </w:rPr>
            </w:pPr>
            <w:r w:rsidRPr="00105B15">
              <w:rPr>
                <w:sz w:val="18"/>
                <w:szCs w:val="18"/>
                <w:lang w:val="es-ES"/>
              </w:rPr>
              <w:t>20 871</w:t>
            </w:r>
          </w:p>
        </w:tc>
      </w:tr>
      <w:tr w:rsidR="00EC597C" w:rsidRPr="00105B15" w14:paraId="35FFA658"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392C585E" w14:textId="77777777" w:rsidR="00EC597C" w:rsidRPr="00105B15" w:rsidRDefault="00EC597C" w:rsidP="004165D4">
            <w:pPr>
              <w:spacing w:before="20" w:after="20"/>
              <w:ind w:left="170"/>
              <w:rPr>
                <w:color w:val="000000"/>
                <w:sz w:val="18"/>
                <w:szCs w:val="18"/>
                <w:lang w:val="es-ES"/>
              </w:rPr>
            </w:pPr>
            <w:r w:rsidRPr="00105B15">
              <w:rPr>
                <w:sz w:val="18"/>
                <w:szCs w:val="18"/>
                <w:lang w:val="es-ES"/>
              </w:rPr>
              <w:t>Gastos de viaje y reuniones de participantes en dos reuniones del Grupo</w:t>
            </w:r>
          </w:p>
        </w:tc>
        <w:tc>
          <w:tcPr>
            <w:tcW w:w="848" w:type="pct"/>
            <w:tcBorders>
              <w:top w:val="nil"/>
              <w:left w:val="nil"/>
              <w:bottom w:val="nil"/>
              <w:right w:val="nil"/>
            </w:tcBorders>
            <w:shd w:val="clear" w:color="auto" w:fill="auto"/>
            <w:noWrap/>
            <w:vAlign w:val="bottom"/>
            <w:hideMark/>
          </w:tcPr>
          <w:p w14:paraId="7546CE82" w14:textId="77777777" w:rsidR="00EC597C" w:rsidRPr="00105B15" w:rsidRDefault="00EC597C" w:rsidP="004165D4">
            <w:pPr>
              <w:spacing w:before="20" w:after="20"/>
              <w:jc w:val="right"/>
              <w:rPr>
                <w:color w:val="000000"/>
                <w:sz w:val="18"/>
                <w:szCs w:val="18"/>
                <w:lang w:val="es-ES"/>
              </w:rPr>
            </w:pPr>
            <w:r w:rsidRPr="00105B15">
              <w:rPr>
                <w:sz w:val="18"/>
                <w:szCs w:val="18"/>
                <w:lang w:val="es-ES"/>
              </w:rPr>
              <w:t>170 000</w:t>
            </w:r>
          </w:p>
        </w:tc>
        <w:tc>
          <w:tcPr>
            <w:tcW w:w="843" w:type="pct"/>
            <w:tcBorders>
              <w:top w:val="nil"/>
              <w:left w:val="nil"/>
              <w:bottom w:val="nil"/>
              <w:right w:val="nil"/>
            </w:tcBorders>
            <w:shd w:val="clear" w:color="auto" w:fill="auto"/>
            <w:noWrap/>
            <w:vAlign w:val="bottom"/>
            <w:hideMark/>
          </w:tcPr>
          <w:p w14:paraId="386D528E"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135 200</w:t>
            </w:r>
          </w:p>
        </w:tc>
        <w:tc>
          <w:tcPr>
            <w:tcW w:w="597" w:type="pct"/>
            <w:tcBorders>
              <w:top w:val="nil"/>
              <w:left w:val="nil"/>
              <w:bottom w:val="nil"/>
              <w:right w:val="nil"/>
            </w:tcBorders>
            <w:shd w:val="clear" w:color="auto" w:fill="auto"/>
            <w:noWrap/>
            <w:vAlign w:val="bottom"/>
            <w:hideMark/>
          </w:tcPr>
          <w:p w14:paraId="5504D8D7" w14:textId="77777777" w:rsidR="00EC597C" w:rsidRPr="00105B15" w:rsidRDefault="00EC597C" w:rsidP="004165D4">
            <w:pPr>
              <w:spacing w:before="20" w:after="20"/>
              <w:jc w:val="right"/>
              <w:rPr>
                <w:color w:val="000000"/>
                <w:sz w:val="18"/>
                <w:szCs w:val="18"/>
                <w:lang w:val="es-ES"/>
              </w:rPr>
            </w:pPr>
            <w:r w:rsidRPr="00105B15">
              <w:rPr>
                <w:sz w:val="18"/>
                <w:szCs w:val="18"/>
                <w:lang w:val="es-ES"/>
              </w:rPr>
              <w:t>34 800</w:t>
            </w:r>
          </w:p>
        </w:tc>
      </w:tr>
      <w:tr w:rsidR="00EC597C" w:rsidRPr="00105B15" w14:paraId="681D6FBC"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B9D4993"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Total parcial 1.2, Reuniones de la Mesa y el Grupo multidisciplinario de expertos</w:t>
            </w:r>
          </w:p>
        </w:tc>
        <w:tc>
          <w:tcPr>
            <w:tcW w:w="848" w:type="pct"/>
            <w:tcBorders>
              <w:top w:val="single" w:sz="4" w:space="0" w:color="auto"/>
              <w:left w:val="nil"/>
              <w:bottom w:val="single" w:sz="4" w:space="0" w:color="auto"/>
              <w:right w:val="nil"/>
            </w:tcBorders>
            <w:shd w:val="clear" w:color="auto" w:fill="auto"/>
            <w:noWrap/>
            <w:vAlign w:val="bottom"/>
            <w:hideMark/>
          </w:tcPr>
          <w:p w14:paraId="4C1C4A7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240 900</w:t>
            </w:r>
          </w:p>
        </w:tc>
        <w:tc>
          <w:tcPr>
            <w:tcW w:w="843" w:type="pct"/>
            <w:tcBorders>
              <w:top w:val="single" w:sz="4" w:space="0" w:color="auto"/>
              <w:left w:val="nil"/>
              <w:bottom w:val="single" w:sz="4" w:space="0" w:color="auto"/>
              <w:right w:val="nil"/>
            </w:tcBorders>
            <w:shd w:val="clear" w:color="auto" w:fill="auto"/>
            <w:noWrap/>
            <w:vAlign w:val="bottom"/>
            <w:hideMark/>
          </w:tcPr>
          <w:p w14:paraId="7460BA2C"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185 229</w:t>
            </w:r>
          </w:p>
        </w:tc>
        <w:tc>
          <w:tcPr>
            <w:tcW w:w="597" w:type="pct"/>
            <w:tcBorders>
              <w:top w:val="single" w:sz="4" w:space="0" w:color="auto"/>
              <w:left w:val="nil"/>
              <w:bottom w:val="single" w:sz="4" w:space="0" w:color="auto"/>
              <w:right w:val="nil"/>
            </w:tcBorders>
            <w:shd w:val="clear" w:color="auto" w:fill="auto"/>
            <w:noWrap/>
            <w:vAlign w:val="bottom"/>
            <w:hideMark/>
          </w:tcPr>
          <w:p w14:paraId="3DD3241E"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55 671</w:t>
            </w:r>
          </w:p>
        </w:tc>
      </w:tr>
      <w:tr w:rsidR="00EC597C" w:rsidRPr="00105B15" w14:paraId="11E4E03D" w14:textId="77777777" w:rsidTr="004165D4">
        <w:trPr>
          <w:trHeight w:val="20"/>
          <w:jc w:val="right"/>
        </w:trPr>
        <w:tc>
          <w:tcPr>
            <w:tcW w:w="2712" w:type="pct"/>
            <w:tcBorders>
              <w:top w:val="nil"/>
              <w:left w:val="nil"/>
              <w:bottom w:val="nil"/>
              <w:right w:val="nil"/>
            </w:tcBorders>
            <w:shd w:val="clear" w:color="auto" w:fill="auto"/>
            <w:noWrap/>
            <w:vAlign w:val="bottom"/>
            <w:hideMark/>
          </w:tcPr>
          <w:p w14:paraId="4C545B29"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1.3</w:t>
            </w:r>
            <w:r w:rsidRPr="00105B15">
              <w:rPr>
                <w:sz w:val="18"/>
                <w:szCs w:val="18"/>
                <w:lang w:val="es-ES"/>
              </w:rPr>
              <w:t xml:space="preserve"> </w:t>
            </w:r>
            <w:r w:rsidRPr="00105B15">
              <w:rPr>
                <w:b/>
                <w:bCs/>
                <w:sz w:val="18"/>
                <w:szCs w:val="18"/>
                <w:lang w:val="es-ES"/>
              </w:rPr>
              <w:t>Gastos de viaje de la presidencia en representación de la IPBES</w:t>
            </w:r>
          </w:p>
        </w:tc>
        <w:tc>
          <w:tcPr>
            <w:tcW w:w="848" w:type="pct"/>
            <w:tcBorders>
              <w:top w:val="nil"/>
              <w:left w:val="nil"/>
              <w:bottom w:val="nil"/>
              <w:right w:val="nil"/>
            </w:tcBorders>
            <w:shd w:val="clear" w:color="auto" w:fill="auto"/>
            <w:noWrap/>
            <w:vAlign w:val="bottom"/>
            <w:hideMark/>
          </w:tcPr>
          <w:p w14:paraId="5B3A01E5"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30 000</w:t>
            </w:r>
          </w:p>
        </w:tc>
        <w:tc>
          <w:tcPr>
            <w:tcW w:w="843" w:type="pct"/>
            <w:tcBorders>
              <w:top w:val="nil"/>
              <w:left w:val="nil"/>
              <w:bottom w:val="nil"/>
              <w:right w:val="nil"/>
            </w:tcBorders>
            <w:shd w:val="clear" w:color="auto" w:fill="auto"/>
            <w:noWrap/>
            <w:vAlign w:val="bottom"/>
            <w:hideMark/>
          </w:tcPr>
          <w:p w14:paraId="5B678B6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w:t>
            </w:r>
          </w:p>
        </w:tc>
        <w:tc>
          <w:tcPr>
            <w:tcW w:w="597" w:type="pct"/>
            <w:tcBorders>
              <w:top w:val="nil"/>
              <w:left w:val="nil"/>
              <w:bottom w:val="nil"/>
              <w:right w:val="nil"/>
            </w:tcBorders>
            <w:shd w:val="clear" w:color="auto" w:fill="auto"/>
            <w:noWrap/>
            <w:vAlign w:val="bottom"/>
            <w:hideMark/>
          </w:tcPr>
          <w:p w14:paraId="2E5BC6C3"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30 000</w:t>
            </w:r>
          </w:p>
        </w:tc>
      </w:tr>
      <w:tr w:rsidR="00EC597C" w:rsidRPr="00105B15" w14:paraId="4A2A339A"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147B3CE2"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Total parcial 1, Reuniones de los órganos de la IPBES</w:t>
            </w:r>
          </w:p>
        </w:tc>
        <w:tc>
          <w:tcPr>
            <w:tcW w:w="848" w:type="pct"/>
            <w:tcBorders>
              <w:top w:val="single" w:sz="4" w:space="0" w:color="auto"/>
              <w:left w:val="nil"/>
              <w:bottom w:val="single" w:sz="4" w:space="0" w:color="auto"/>
              <w:right w:val="nil"/>
            </w:tcBorders>
            <w:shd w:val="clear" w:color="auto" w:fill="auto"/>
            <w:noWrap/>
            <w:vAlign w:val="bottom"/>
            <w:hideMark/>
          </w:tcPr>
          <w:p w14:paraId="56DB70D5"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2 000 900</w:t>
            </w:r>
          </w:p>
        </w:tc>
        <w:tc>
          <w:tcPr>
            <w:tcW w:w="843" w:type="pct"/>
            <w:tcBorders>
              <w:top w:val="single" w:sz="4" w:space="0" w:color="auto"/>
              <w:left w:val="nil"/>
              <w:bottom w:val="single" w:sz="4" w:space="0" w:color="auto"/>
              <w:right w:val="nil"/>
            </w:tcBorders>
            <w:shd w:val="clear" w:color="auto" w:fill="auto"/>
            <w:noWrap/>
            <w:vAlign w:val="bottom"/>
            <w:hideMark/>
          </w:tcPr>
          <w:p w14:paraId="3B848734"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1 735 315</w:t>
            </w:r>
          </w:p>
        </w:tc>
        <w:tc>
          <w:tcPr>
            <w:tcW w:w="597" w:type="pct"/>
            <w:tcBorders>
              <w:top w:val="single" w:sz="4" w:space="0" w:color="auto"/>
              <w:left w:val="nil"/>
              <w:bottom w:val="single" w:sz="4" w:space="0" w:color="auto"/>
              <w:right w:val="nil"/>
            </w:tcBorders>
            <w:shd w:val="clear" w:color="auto" w:fill="auto"/>
            <w:noWrap/>
            <w:vAlign w:val="bottom"/>
            <w:hideMark/>
          </w:tcPr>
          <w:p w14:paraId="664397FA"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265 585</w:t>
            </w:r>
          </w:p>
        </w:tc>
      </w:tr>
      <w:tr w:rsidR="00EC597C" w:rsidRPr="00A70D26" w14:paraId="0EAC308D"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500A765B"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2. Ejecución del programa de trabajo</w:t>
            </w:r>
            <w:r w:rsidRPr="00105B15">
              <w:rPr>
                <w:sz w:val="18"/>
                <w:szCs w:val="18"/>
                <w:lang w:val="es-ES"/>
              </w:rPr>
              <w:t xml:space="preserve"> </w:t>
            </w:r>
          </w:p>
        </w:tc>
        <w:tc>
          <w:tcPr>
            <w:tcW w:w="848" w:type="pct"/>
            <w:tcBorders>
              <w:top w:val="single" w:sz="4" w:space="0" w:color="auto"/>
              <w:left w:val="nil"/>
              <w:bottom w:val="single" w:sz="4" w:space="0" w:color="auto"/>
              <w:right w:val="nil"/>
            </w:tcBorders>
            <w:shd w:val="clear" w:color="auto" w:fill="auto"/>
            <w:noWrap/>
            <w:vAlign w:val="bottom"/>
            <w:hideMark/>
          </w:tcPr>
          <w:p w14:paraId="3C6B71FA" w14:textId="77777777" w:rsidR="00EC597C" w:rsidRPr="00105B15" w:rsidRDefault="00EC597C" w:rsidP="004165D4">
            <w:pPr>
              <w:spacing w:before="20" w:after="20"/>
              <w:rPr>
                <w:b/>
                <w:bCs/>
                <w:color w:val="000000"/>
                <w:sz w:val="18"/>
                <w:szCs w:val="18"/>
                <w:lang w:val="es-ES"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01005366" w14:textId="77777777" w:rsidR="00EC597C" w:rsidRPr="00105B15" w:rsidRDefault="00EC597C" w:rsidP="004165D4">
            <w:pPr>
              <w:spacing w:before="20" w:after="20"/>
              <w:jc w:val="right"/>
              <w:rPr>
                <w:sz w:val="18"/>
                <w:szCs w:val="18"/>
                <w:lang w:val="es-ES"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048C1FCA" w14:textId="77777777" w:rsidR="00EC597C" w:rsidRPr="00105B15" w:rsidRDefault="00EC597C" w:rsidP="004165D4">
            <w:pPr>
              <w:spacing w:before="20" w:after="20"/>
              <w:jc w:val="right"/>
              <w:rPr>
                <w:sz w:val="18"/>
                <w:szCs w:val="18"/>
                <w:lang w:val="es-ES" w:eastAsia="en-GB"/>
              </w:rPr>
            </w:pPr>
          </w:p>
        </w:tc>
      </w:tr>
      <w:tr w:rsidR="00EC597C" w:rsidRPr="00105B15" w14:paraId="011237CF"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7ECF379D" w14:textId="6572936E" w:rsidR="00EC597C" w:rsidRPr="00105B15" w:rsidRDefault="00EC597C" w:rsidP="004165D4">
            <w:pPr>
              <w:spacing w:before="20" w:after="20"/>
              <w:rPr>
                <w:b/>
                <w:bCs/>
                <w:color w:val="000000"/>
                <w:sz w:val="18"/>
                <w:szCs w:val="18"/>
                <w:lang w:val="es-ES"/>
              </w:rPr>
            </w:pPr>
            <w:r w:rsidRPr="00105B15">
              <w:rPr>
                <w:b/>
                <w:bCs/>
                <w:sz w:val="18"/>
                <w:szCs w:val="18"/>
                <w:lang w:val="es-ES"/>
              </w:rPr>
              <w:t>2.1</w:t>
            </w:r>
            <w:r w:rsidRPr="00105B15">
              <w:rPr>
                <w:sz w:val="18"/>
                <w:szCs w:val="18"/>
                <w:lang w:val="es-ES"/>
              </w:rPr>
              <w:t xml:space="preserve"> </w:t>
            </w:r>
            <w:r w:rsidRPr="00105B15">
              <w:rPr>
                <w:b/>
                <w:bCs/>
                <w:sz w:val="18"/>
                <w:szCs w:val="18"/>
                <w:lang w:val="es-ES"/>
              </w:rPr>
              <w:t xml:space="preserve">Objetivo 1: fortalecer los fundamentos de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en materia de capacidad y conocimientos para el desempeño de las principales funciones de la IPBES</w:t>
            </w:r>
          </w:p>
        </w:tc>
        <w:tc>
          <w:tcPr>
            <w:tcW w:w="848" w:type="pct"/>
            <w:tcBorders>
              <w:top w:val="single" w:sz="4" w:space="0" w:color="auto"/>
              <w:left w:val="nil"/>
              <w:bottom w:val="single" w:sz="4" w:space="0" w:color="auto"/>
              <w:right w:val="nil"/>
            </w:tcBorders>
            <w:shd w:val="clear" w:color="auto" w:fill="auto"/>
            <w:noWrap/>
            <w:vAlign w:val="bottom"/>
            <w:hideMark/>
          </w:tcPr>
          <w:p w14:paraId="6E95914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861 250</w:t>
            </w:r>
          </w:p>
        </w:tc>
        <w:tc>
          <w:tcPr>
            <w:tcW w:w="843" w:type="pct"/>
            <w:tcBorders>
              <w:top w:val="single" w:sz="4" w:space="0" w:color="auto"/>
              <w:left w:val="nil"/>
              <w:bottom w:val="single" w:sz="4" w:space="0" w:color="auto"/>
              <w:right w:val="nil"/>
            </w:tcBorders>
            <w:shd w:val="clear" w:color="auto" w:fill="auto"/>
            <w:noWrap/>
            <w:vAlign w:val="bottom"/>
            <w:hideMark/>
          </w:tcPr>
          <w:p w14:paraId="7AF33DF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698 233</w:t>
            </w:r>
          </w:p>
        </w:tc>
        <w:tc>
          <w:tcPr>
            <w:tcW w:w="597" w:type="pct"/>
            <w:tcBorders>
              <w:top w:val="single" w:sz="4" w:space="0" w:color="auto"/>
              <w:left w:val="nil"/>
              <w:bottom w:val="single" w:sz="4" w:space="0" w:color="auto"/>
              <w:right w:val="nil"/>
            </w:tcBorders>
            <w:shd w:val="clear" w:color="auto" w:fill="auto"/>
            <w:noWrap/>
            <w:vAlign w:val="bottom"/>
            <w:hideMark/>
          </w:tcPr>
          <w:p w14:paraId="609CF93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163 017</w:t>
            </w:r>
          </w:p>
        </w:tc>
      </w:tr>
      <w:tr w:rsidR="00EC597C" w:rsidRPr="00105B15" w14:paraId="45890233"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32F3BED7"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a) Necesidades en materia de creación de capacidad</w:t>
            </w:r>
          </w:p>
        </w:tc>
        <w:tc>
          <w:tcPr>
            <w:tcW w:w="848" w:type="pct"/>
            <w:tcBorders>
              <w:top w:val="single" w:sz="4" w:space="0" w:color="auto"/>
              <w:left w:val="nil"/>
              <w:bottom w:val="nil"/>
              <w:right w:val="nil"/>
            </w:tcBorders>
            <w:shd w:val="clear" w:color="auto" w:fill="auto"/>
            <w:noWrap/>
            <w:vAlign w:val="bottom"/>
            <w:hideMark/>
          </w:tcPr>
          <w:p w14:paraId="4BED1240"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133 750</w:t>
            </w:r>
          </w:p>
        </w:tc>
        <w:tc>
          <w:tcPr>
            <w:tcW w:w="843" w:type="pct"/>
            <w:tcBorders>
              <w:top w:val="single" w:sz="4" w:space="0" w:color="auto"/>
              <w:left w:val="nil"/>
              <w:bottom w:val="nil"/>
              <w:right w:val="nil"/>
            </w:tcBorders>
            <w:shd w:val="clear" w:color="auto" w:fill="auto"/>
            <w:noWrap/>
            <w:vAlign w:val="bottom"/>
            <w:hideMark/>
          </w:tcPr>
          <w:p w14:paraId="60E205EA"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123 143</w:t>
            </w:r>
          </w:p>
        </w:tc>
        <w:tc>
          <w:tcPr>
            <w:tcW w:w="597" w:type="pct"/>
            <w:tcBorders>
              <w:top w:val="single" w:sz="4" w:space="0" w:color="auto"/>
              <w:left w:val="nil"/>
              <w:bottom w:val="nil"/>
              <w:right w:val="nil"/>
            </w:tcBorders>
            <w:shd w:val="clear" w:color="auto" w:fill="auto"/>
            <w:noWrap/>
            <w:vAlign w:val="bottom"/>
            <w:hideMark/>
          </w:tcPr>
          <w:p w14:paraId="5A09D04D"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10 607</w:t>
            </w:r>
          </w:p>
        </w:tc>
      </w:tr>
      <w:tr w:rsidR="00EC597C" w:rsidRPr="00105B15" w14:paraId="24449A9B" w14:textId="77777777" w:rsidTr="004165D4">
        <w:trPr>
          <w:trHeight w:val="20"/>
          <w:jc w:val="right"/>
        </w:trPr>
        <w:tc>
          <w:tcPr>
            <w:tcW w:w="2712" w:type="pct"/>
            <w:tcBorders>
              <w:top w:val="nil"/>
              <w:left w:val="nil"/>
              <w:bottom w:val="nil"/>
              <w:right w:val="nil"/>
            </w:tcBorders>
            <w:shd w:val="clear" w:color="auto" w:fill="auto"/>
            <w:vAlign w:val="bottom"/>
            <w:hideMark/>
          </w:tcPr>
          <w:p w14:paraId="34262B68"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b) Actividades de creación de capacidad</w:t>
            </w:r>
          </w:p>
        </w:tc>
        <w:tc>
          <w:tcPr>
            <w:tcW w:w="848" w:type="pct"/>
            <w:tcBorders>
              <w:top w:val="nil"/>
              <w:left w:val="nil"/>
              <w:bottom w:val="nil"/>
              <w:right w:val="nil"/>
            </w:tcBorders>
            <w:shd w:val="clear" w:color="auto" w:fill="auto"/>
            <w:noWrap/>
            <w:vAlign w:val="bottom"/>
            <w:hideMark/>
          </w:tcPr>
          <w:p w14:paraId="375BF632" w14:textId="77777777" w:rsidR="00EC597C" w:rsidRPr="00105B15" w:rsidRDefault="00EC597C" w:rsidP="004165D4">
            <w:pPr>
              <w:spacing w:before="20" w:after="20"/>
              <w:jc w:val="right"/>
              <w:rPr>
                <w:color w:val="000000"/>
                <w:sz w:val="18"/>
                <w:szCs w:val="18"/>
                <w:lang w:val="es-ES"/>
              </w:rPr>
            </w:pPr>
            <w:r w:rsidRPr="00105B15">
              <w:rPr>
                <w:sz w:val="18"/>
                <w:szCs w:val="18"/>
                <w:lang w:val="es-ES"/>
              </w:rPr>
              <w:t>450 000</w:t>
            </w:r>
          </w:p>
        </w:tc>
        <w:tc>
          <w:tcPr>
            <w:tcW w:w="843" w:type="pct"/>
            <w:tcBorders>
              <w:top w:val="nil"/>
              <w:left w:val="nil"/>
              <w:bottom w:val="nil"/>
              <w:right w:val="nil"/>
            </w:tcBorders>
            <w:shd w:val="clear" w:color="auto" w:fill="auto"/>
            <w:noWrap/>
            <w:vAlign w:val="bottom"/>
            <w:hideMark/>
          </w:tcPr>
          <w:p w14:paraId="5E00A598" w14:textId="77777777" w:rsidR="00EC597C" w:rsidRPr="00105B15" w:rsidRDefault="00EC597C" w:rsidP="004165D4">
            <w:pPr>
              <w:spacing w:before="20" w:after="20"/>
              <w:jc w:val="right"/>
              <w:rPr>
                <w:color w:val="000000"/>
                <w:sz w:val="18"/>
                <w:szCs w:val="18"/>
                <w:lang w:val="es-ES"/>
              </w:rPr>
            </w:pPr>
            <w:r w:rsidRPr="00105B15">
              <w:rPr>
                <w:sz w:val="18"/>
                <w:szCs w:val="18"/>
                <w:lang w:val="es-ES"/>
              </w:rPr>
              <w:t>388 025</w:t>
            </w:r>
          </w:p>
        </w:tc>
        <w:tc>
          <w:tcPr>
            <w:tcW w:w="597" w:type="pct"/>
            <w:tcBorders>
              <w:top w:val="nil"/>
              <w:left w:val="nil"/>
              <w:bottom w:val="nil"/>
              <w:right w:val="nil"/>
            </w:tcBorders>
            <w:shd w:val="clear" w:color="auto" w:fill="auto"/>
            <w:noWrap/>
            <w:vAlign w:val="bottom"/>
            <w:hideMark/>
          </w:tcPr>
          <w:p w14:paraId="59DD925B" w14:textId="77777777" w:rsidR="00EC597C" w:rsidRPr="00105B15" w:rsidRDefault="00EC597C" w:rsidP="004165D4">
            <w:pPr>
              <w:spacing w:before="20" w:after="20"/>
              <w:jc w:val="right"/>
              <w:rPr>
                <w:color w:val="000000"/>
                <w:sz w:val="18"/>
                <w:szCs w:val="18"/>
                <w:lang w:val="es-ES"/>
              </w:rPr>
            </w:pPr>
            <w:r w:rsidRPr="00105B15">
              <w:rPr>
                <w:sz w:val="18"/>
                <w:szCs w:val="18"/>
                <w:lang w:val="es-ES"/>
              </w:rPr>
              <w:t>61 975</w:t>
            </w:r>
          </w:p>
        </w:tc>
      </w:tr>
      <w:tr w:rsidR="00EC597C" w:rsidRPr="00105B15" w14:paraId="3B407C7B" w14:textId="77777777" w:rsidTr="004165D4">
        <w:trPr>
          <w:trHeight w:val="20"/>
          <w:jc w:val="right"/>
        </w:trPr>
        <w:tc>
          <w:tcPr>
            <w:tcW w:w="2712" w:type="pct"/>
            <w:tcBorders>
              <w:top w:val="nil"/>
              <w:left w:val="nil"/>
              <w:bottom w:val="nil"/>
              <w:right w:val="nil"/>
            </w:tcBorders>
            <w:shd w:val="clear" w:color="auto" w:fill="auto"/>
            <w:vAlign w:val="bottom"/>
            <w:hideMark/>
          </w:tcPr>
          <w:p w14:paraId="76EBF536"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c) Conocimientos indígenas y locales</w:t>
            </w:r>
          </w:p>
        </w:tc>
        <w:tc>
          <w:tcPr>
            <w:tcW w:w="848" w:type="pct"/>
            <w:tcBorders>
              <w:top w:val="nil"/>
              <w:left w:val="nil"/>
              <w:bottom w:val="nil"/>
              <w:right w:val="nil"/>
            </w:tcBorders>
            <w:shd w:val="clear" w:color="auto" w:fill="auto"/>
            <w:noWrap/>
            <w:vAlign w:val="bottom"/>
            <w:hideMark/>
          </w:tcPr>
          <w:p w14:paraId="552B0EB4" w14:textId="77777777" w:rsidR="00EC597C" w:rsidRPr="00105B15" w:rsidRDefault="00EC597C" w:rsidP="004165D4">
            <w:pPr>
              <w:spacing w:before="20" w:after="20"/>
              <w:jc w:val="right"/>
              <w:rPr>
                <w:color w:val="000000"/>
                <w:sz w:val="18"/>
                <w:szCs w:val="18"/>
                <w:lang w:val="es-ES"/>
              </w:rPr>
            </w:pPr>
            <w:r w:rsidRPr="00105B15">
              <w:rPr>
                <w:sz w:val="18"/>
                <w:szCs w:val="18"/>
                <w:lang w:val="es-ES"/>
              </w:rPr>
              <w:t>213 750</w:t>
            </w:r>
          </w:p>
        </w:tc>
        <w:tc>
          <w:tcPr>
            <w:tcW w:w="843" w:type="pct"/>
            <w:tcBorders>
              <w:top w:val="nil"/>
              <w:left w:val="nil"/>
              <w:bottom w:val="nil"/>
              <w:right w:val="nil"/>
            </w:tcBorders>
            <w:shd w:val="clear" w:color="auto" w:fill="auto"/>
            <w:noWrap/>
            <w:vAlign w:val="bottom"/>
            <w:hideMark/>
          </w:tcPr>
          <w:p w14:paraId="6FDFF36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187 065</w:t>
            </w:r>
          </w:p>
        </w:tc>
        <w:tc>
          <w:tcPr>
            <w:tcW w:w="597" w:type="pct"/>
            <w:tcBorders>
              <w:top w:val="nil"/>
              <w:left w:val="nil"/>
              <w:bottom w:val="nil"/>
              <w:right w:val="nil"/>
            </w:tcBorders>
            <w:shd w:val="clear" w:color="auto" w:fill="auto"/>
            <w:noWrap/>
            <w:vAlign w:val="bottom"/>
            <w:hideMark/>
          </w:tcPr>
          <w:p w14:paraId="7D8A3C84" w14:textId="77777777" w:rsidR="00EC597C" w:rsidRPr="00105B15" w:rsidRDefault="00EC597C" w:rsidP="004165D4">
            <w:pPr>
              <w:spacing w:before="20" w:after="20"/>
              <w:jc w:val="right"/>
              <w:rPr>
                <w:color w:val="000000"/>
                <w:sz w:val="18"/>
                <w:szCs w:val="18"/>
                <w:lang w:val="es-ES"/>
              </w:rPr>
            </w:pPr>
            <w:r w:rsidRPr="00105B15">
              <w:rPr>
                <w:sz w:val="18"/>
                <w:szCs w:val="18"/>
                <w:lang w:val="es-ES"/>
              </w:rPr>
              <w:t>26 685</w:t>
            </w:r>
          </w:p>
        </w:tc>
      </w:tr>
      <w:tr w:rsidR="00EC597C" w:rsidRPr="00105B15" w14:paraId="2888BEF9"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33F43D25"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1 d) Conocimientos y datos</w:t>
            </w:r>
          </w:p>
        </w:tc>
        <w:tc>
          <w:tcPr>
            <w:tcW w:w="848" w:type="pct"/>
            <w:tcBorders>
              <w:top w:val="nil"/>
              <w:left w:val="nil"/>
              <w:bottom w:val="single" w:sz="4" w:space="0" w:color="auto"/>
              <w:right w:val="nil"/>
            </w:tcBorders>
            <w:shd w:val="clear" w:color="auto" w:fill="auto"/>
            <w:noWrap/>
            <w:vAlign w:val="bottom"/>
            <w:hideMark/>
          </w:tcPr>
          <w:p w14:paraId="3BDA92B4" w14:textId="77777777" w:rsidR="00EC597C" w:rsidRPr="00105B15" w:rsidRDefault="00EC597C" w:rsidP="004165D4">
            <w:pPr>
              <w:spacing w:before="20" w:after="20"/>
              <w:jc w:val="right"/>
              <w:rPr>
                <w:color w:val="000000"/>
                <w:sz w:val="18"/>
                <w:szCs w:val="18"/>
                <w:lang w:val="es-ES"/>
              </w:rPr>
            </w:pPr>
            <w:r w:rsidRPr="00105B15">
              <w:rPr>
                <w:sz w:val="18"/>
                <w:szCs w:val="18"/>
                <w:lang w:val="es-ES"/>
              </w:rPr>
              <w:t>63 750</w:t>
            </w:r>
          </w:p>
        </w:tc>
        <w:tc>
          <w:tcPr>
            <w:tcW w:w="843" w:type="pct"/>
            <w:tcBorders>
              <w:top w:val="nil"/>
              <w:left w:val="nil"/>
              <w:bottom w:val="single" w:sz="4" w:space="0" w:color="auto"/>
              <w:right w:val="nil"/>
            </w:tcBorders>
            <w:shd w:val="clear" w:color="auto" w:fill="auto"/>
            <w:noWrap/>
            <w:vAlign w:val="bottom"/>
            <w:hideMark/>
          </w:tcPr>
          <w:p w14:paraId="4B3ACA33" w14:textId="77777777" w:rsidR="00EC597C" w:rsidRPr="00105B15" w:rsidRDefault="00EC597C" w:rsidP="004165D4">
            <w:pPr>
              <w:spacing w:before="20" w:after="20"/>
              <w:jc w:val="right"/>
              <w:rPr>
                <w:color w:val="000000"/>
                <w:sz w:val="18"/>
                <w:szCs w:val="18"/>
                <w:lang w:val="es-ES"/>
              </w:rPr>
            </w:pPr>
            <w:r w:rsidRPr="00105B15">
              <w:rPr>
                <w:sz w:val="18"/>
                <w:szCs w:val="18"/>
                <w:lang w:val="es-ES"/>
              </w:rPr>
              <w:t>–</w:t>
            </w:r>
          </w:p>
        </w:tc>
        <w:tc>
          <w:tcPr>
            <w:tcW w:w="597" w:type="pct"/>
            <w:tcBorders>
              <w:top w:val="nil"/>
              <w:left w:val="nil"/>
              <w:bottom w:val="single" w:sz="4" w:space="0" w:color="auto"/>
              <w:right w:val="nil"/>
            </w:tcBorders>
            <w:shd w:val="clear" w:color="auto" w:fill="auto"/>
            <w:noWrap/>
            <w:vAlign w:val="bottom"/>
            <w:hideMark/>
          </w:tcPr>
          <w:p w14:paraId="296BD2F5" w14:textId="77777777" w:rsidR="00EC597C" w:rsidRPr="00105B15" w:rsidRDefault="00EC597C" w:rsidP="004165D4">
            <w:pPr>
              <w:spacing w:before="20" w:after="20"/>
              <w:jc w:val="right"/>
              <w:rPr>
                <w:color w:val="000000"/>
                <w:sz w:val="18"/>
                <w:szCs w:val="18"/>
                <w:lang w:val="es-ES"/>
              </w:rPr>
            </w:pPr>
            <w:r w:rsidRPr="00105B15">
              <w:rPr>
                <w:sz w:val="18"/>
                <w:szCs w:val="18"/>
                <w:lang w:val="es-ES"/>
              </w:rPr>
              <w:t>63 750</w:t>
            </w:r>
          </w:p>
        </w:tc>
      </w:tr>
      <w:tr w:rsidR="00EC597C" w:rsidRPr="00105B15" w14:paraId="46FBF5C7"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21131241" w14:textId="3F76F663" w:rsidR="00EC597C" w:rsidRPr="00105B15" w:rsidRDefault="00EC597C" w:rsidP="004165D4">
            <w:pPr>
              <w:spacing w:before="20" w:after="20"/>
              <w:rPr>
                <w:b/>
                <w:bCs/>
                <w:color w:val="000000"/>
                <w:sz w:val="18"/>
                <w:szCs w:val="18"/>
                <w:lang w:val="es-ES"/>
              </w:rPr>
            </w:pPr>
            <w:r w:rsidRPr="00105B15">
              <w:rPr>
                <w:b/>
                <w:bCs/>
                <w:sz w:val="18"/>
                <w:szCs w:val="18"/>
                <w:lang w:val="es-ES"/>
              </w:rPr>
              <w:t xml:space="preserve">2.2 Objetivo 2: fortalecer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sobre diversidad biológica y servicios de los ecosistemas en los niveles subregional, regional y mundial y entre ellos</w:t>
            </w:r>
          </w:p>
        </w:tc>
        <w:tc>
          <w:tcPr>
            <w:tcW w:w="848" w:type="pct"/>
            <w:tcBorders>
              <w:top w:val="single" w:sz="4" w:space="0" w:color="auto"/>
              <w:left w:val="nil"/>
              <w:bottom w:val="single" w:sz="4" w:space="0" w:color="auto"/>
              <w:right w:val="nil"/>
            </w:tcBorders>
            <w:shd w:val="clear" w:color="auto" w:fill="auto"/>
            <w:noWrap/>
            <w:vAlign w:val="bottom"/>
            <w:hideMark/>
          </w:tcPr>
          <w:p w14:paraId="73AFF923"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1 310 000</w:t>
            </w:r>
          </w:p>
        </w:tc>
        <w:tc>
          <w:tcPr>
            <w:tcW w:w="843" w:type="pct"/>
            <w:tcBorders>
              <w:top w:val="single" w:sz="4" w:space="0" w:color="auto"/>
              <w:left w:val="nil"/>
              <w:bottom w:val="single" w:sz="4" w:space="0" w:color="auto"/>
              <w:right w:val="nil"/>
            </w:tcBorders>
            <w:shd w:val="clear" w:color="auto" w:fill="auto"/>
            <w:noWrap/>
            <w:vAlign w:val="bottom"/>
            <w:hideMark/>
          </w:tcPr>
          <w:p w14:paraId="40F5B664"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911 936</w:t>
            </w:r>
          </w:p>
        </w:tc>
        <w:tc>
          <w:tcPr>
            <w:tcW w:w="597" w:type="pct"/>
            <w:tcBorders>
              <w:top w:val="single" w:sz="4" w:space="0" w:color="auto"/>
              <w:left w:val="nil"/>
              <w:bottom w:val="single" w:sz="4" w:space="0" w:color="auto"/>
              <w:right w:val="nil"/>
            </w:tcBorders>
            <w:shd w:val="clear" w:color="auto" w:fill="auto"/>
            <w:noWrap/>
            <w:vAlign w:val="bottom"/>
            <w:hideMark/>
          </w:tcPr>
          <w:p w14:paraId="2D62EBC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398 064</w:t>
            </w:r>
          </w:p>
        </w:tc>
      </w:tr>
      <w:tr w:rsidR="00EC597C" w:rsidRPr="00105B15" w14:paraId="4622BF25" w14:textId="77777777" w:rsidTr="004165D4">
        <w:trPr>
          <w:trHeight w:val="20"/>
          <w:jc w:val="right"/>
        </w:trPr>
        <w:tc>
          <w:tcPr>
            <w:tcW w:w="2712" w:type="pct"/>
            <w:tcBorders>
              <w:top w:val="single" w:sz="4" w:space="0" w:color="auto"/>
              <w:left w:val="nil"/>
              <w:bottom w:val="nil"/>
              <w:right w:val="nil"/>
            </w:tcBorders>
            <w:shd w:val="clear" w:color="auto" w:fill="auto"/>
            <w:noWrap/>
            <w:vAlign w:val="bottom"/>
            <w:hideMark/>
          </w:tcPr>
          <w:p w14:paraId="4B10ADE2"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2 b) Evaluaciones regionales/subregionales</w:t>
            </w:r>
          </w:p>
        </w:tc>
        <w:tc>
          <w:tcPr>
            <w:tcW w:w="848" w:type="pct"/>
            <w:tcBorders>
              <w:top w:val="single" w:sz="4" w:space="0" w:color="auto"/>
              <w:left w:val="nil"/>
              <w:bottom w:val="nil"/>
              <w:right w:val="nil"/>
            </w:tcBorders>
            <w:shd w:val="clear" w:color="auto" w:fill="auto"/>
            <w:noWrap/>
            <w:vAlign w:val="bottom"/>
            <w:hideMark/>
          </w:tcPr>
          <w:p w14:paraId="59EB81BB" w14:textId="77777777" w:rsidR="00EC597C" w:rsidRPr="00105B15" w:rsidRDefault="00EC597C" w:rsidP="004165D4">
            <w:pPr>
              <w:spacing w:before="20" w:after="20"/>
              <w:jc w:val="right"/>
              <w:rPr>
                <w:color w:val="000000"/>
                <w:sz w:val="18"/>
                <w:szCs w:val="18"/>
                <w:lang w:val="es-ES"/>
              </w:rPr>
            </w:pPr>
            <w:r w:rsidRPr="00105B15">
              <w:rPr>
                <w:sz w:val="18"/>
                <w:szCs w:val="18"/>
                <w:lang w:val="es-ES"/>
              </w:rPr>
              <w:t>285 000</w:t>
            </w:r>
          </w:p>
        </w:tc>
        <w:tc>
          <w:tcPr>
            <w:tcW w:w="843" w:type="pct"/>
            <w:tcBorders>
              <w:top w:val="single" w:sz="4" w:space="0" w:color="auto"/>
              <w:left w:val="nil"/>
              <w:bottom w:val="nil"/>
              <w:right w:val="nil"/>
            </w:tcBorders>
            <w:shd w:val="clear" w:color="auto" w:fill="auto"/>
            <w:noWrap/>
            <w:vAlign w:val="bottom"/>
            <w:hideMark/>
          </w:tcPr>
          <w:p w14:paraId="3ADCB97A" w14:textId="77777777" w:rsidR="00EC597C" w:rsidRPr="00105B15" w:rsidRDefault="00EC597C" w:rsidP="004165D4">
            <w:pPr>
              <w:spacing w:before="20" w:after="20"/>
              <w:jc w:val="right"/>
              <w:rPr>
                <w:color w:val="000000"/>
                <w:sz w:val="18"/>
                <w:szCs w:val="18"/>
                <w:lang w:val="es-ES"/>
              </w:rPr>
            </w:pPr>
            <w:r w:rsidRPr="00105B15">
              <w:rPr>
                <w:sz w:val="18"/>
                <w:szCs w:val="18"/>
                <w:lang w:val="es-ES"/>
              </w:rPr>
              <w:t>159 510</w:t>
            </w:r>
          </w:p>
        </w:tc>
        <w:tc>
          <w:tcPr>
            <w:tcW w:w="597" w:type="pct"/>
            <w:tcBorders>
              <w:top w:val="single" w:sz="4" w:space="0" w:color="auto"/>
              <w:left w:val="nil"/>
              <w:bottom w:val="nil"/>
              <w:right w:val="nil"/>
            </w:tcBorders>
            <w:shd w:val="clear" w:color="auto" w:fill="auto"/>
            <w:noWrap/>
            <w:vAlign w:val="bottom"/>
            <w:hideMark/>
          </w:tcPr>
          <w:p w14:paraId="40C44F4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125 490</w:t>
            </w:r>
          </w:p>
        </w:tc>
      </w:tr>
      <w:tr w:rsidR="00EC597C" w:rsidRPr="00105B15" w14:paraId="7E9B0B07"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3E0BD28C"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2 c) Evaluación mundial</w:t>
            </w:r>
          </w:p>
        </w:tc>
        <w:tc>
          <w:tcPr>
            <w:tcW w:w="848" w:type="pct"/>
            <w:tcBorders>
              <w:top w:val="nil"/>
              <w:left w:val="nil"/>
              <w:bottom w:val="single" w:sz="4" w:space="0" w:color="auto"/>
              <w:right w:val="nil"/>
            </w:tcBorders>
            <w:shd w:val="clear" w:color="auto" w:fill="auto"/>
            <w:noWrap/>
            <w:vAlign w:val="bottom"/>
            <w:hideMark/>
          </w:tcPr>
          <w:p w14:paraId="6699121C"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1 025 000</w:t>
            </w:r>
          </w:p>
        </w:tc>
        <w:tc>
          <w:tcPr>
            <w:tcW w:w="843" w:type="pct"/>
            <w:tcBorders>
              <w:top w:val="nil"/>
              <w:left w:val="nil"/>
              <w:bottom w:val="single" w:sz="4" w:space="0" w:color="auto"/>
              <w:right w:val="nil"/>
            </w:tcBorders>
            <w:shd w:val="clear" w:color="auto" w:fill="auto"/>
            <w:noWrap/>
            <w:vAlign w:val="bottom"/>
            <w:hideMark/>
          </w:tcPr>
          <w:p w14:paraId="1958A06E" w14:textId="77777777" w:rsidR="00EC597C" w:rsidRPr="00105B15" w:rsidRDefault="00EC597C" w:rsidP="004165D4">
            <w:pPr>
              <w:spacing w:before="20" w:after="20"/>
              <w:jc w:val="right"/>
              <w:rPr>
                <w:color w:val="000000"/>
                <w:sz w:val="18"/>
                <w:szCs w:val="18"/>
                <w:lang w:val="es-ES"/>
              </w:rPr>
            </w:pPr>
            <w:r w:rsidRPr="00105B15">
              <w:rPr>
                <w:sz w:val="18"/>
                <w:szCs w:val="18"/>
                <w:lang w:val="es-ES"/>
              </w:rPr>
              <w:t>752 426</w:t>
            </w:r>
          </w:p>
        </w:tc>
        <w:tc>
          <w:tcPr>
            <w:tcW w:w="597" w:type="pct"/>
            <w:tcBorders>
              <w:top w:val="nil"/>
              <w:left w:val="nil"/>
              <w:bottom w:val="single" w:sz="4" w:space="0" w:color="auto"/>
              <w:right w:val="nil"/>
            </w:tcBorders>
            <w:shd w:val="clear" w:color="auto" w:fill="auto"/>
            <w:noWrap/>
            <w:vAlign w:val="bottom"/>
            <w:hideMark/>
          </w:tcPr>
          <w:p w14:paraId="780F50C8" w14:textId="77777777" w:rsidR="00EC597C" w:rsidRPr="00105B15" w:rsidRDefault="00EC597C" w:rsidP="004165D4">
            <w:pPr>
              <w:spacing w:before="20" w:after="20"/>
              <w:jc w:val="right"/>
              <w:rPr>
                <w:color w:val="000000"/>
                <w:sz w:val="18"/>
                <w:szCs w:val="18"/>
                <w:lang w:val="es-ES"/>
              </w:rPr>
            </w:pPr>
            <w:r w:rsidRPr="00105B15">
              <w:rPr>
                <w:sz w:val="18"/>
                <w:szCs w:val="18"/>
                <w:lang w:val="es-ES"/>
              </w:rPr>
              <w:t>272 574</w:t>
            </w:r>
          </w:p>
        </w:tc>
      </w:tr>
      <w:tr w:rsidR="00EC597C" w:rsidRPr="00105B15" w14:paraId="05CE9D3F"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1D030DD9" w14:textId="42676770" w:rsidR="00EC597C" w:rsidRPr="00105B15" w:rsidRDefault="00EC597C" w:rsidP="004165D4">
            <w:pPr>
              <w:keepNext/>
              <w:keepLines/>
              <w:spacing w:before="20" w:after="20"/>
              <w:rPr>
                <w:b/>
                <w:bCs/>
                <w:color w:val="000000"/>
                <w:sz w:val="18"/>
                <w:szCs w:val="18"/>
                <w:lang w:val="es-ES"/>
              </w:rPr>
            </w:pPr>
            <w:r w:rsidRPr="00105B15">
              <w:rPr>
                <w:b/>
                <w:bCs/>
                <w:sz w:val="18"/>
                <w:szCs w:val="18"/>
                <w:lang w:val="es-ES"/>
              </w:rPr>
              <w:t xml:space="preserve">2.3 Objetivo 3: fortalecer la interfaz </w:t>
            </w:r>
            <w:r w:rsidR="00B92D4A">
              <w:rPr>
                <w:b/>
                <w:bCs/>
                <w:sz w:val="18"/>
                <w:szCs w:val="18"/>
                <w:lang w:val="es-ES"/>
              </w:rPr>
              <w:t>Científico</w:t>
            </w:r>
            <w:r w:rsidR="00B92D4A">
              <w:rPr>
                <w:b/>
                <w:bCs/>
                <w:sz w:val="18"/>
                <w:szCs w:val="18"/>
                <w:lang w:val="es-ES"/>
              </w:rPr>
              <w:noBreakHyphen/>
              <w:t>normativa</w:t>
            </w:r>
            <w:r w:rsidRPr="00105B15">
              <w:rPr>
                <w:b/>
                <w:bCs/>
                <w:sz w:val="18"/>
                <w:szCs w:val="18"/>
                <w:lang w:val="es-ES"/>
              </w:rPr>
              <w:t xml:space="preserve"> respecto de las cuestiones temáticas y metodológicas</w:t>
            </w:r>
          </w:p>
        </w:tc>
        <w:tc>
          <w:tcPr>
            <w:tcW w:w="848" w:type="pct"/>
            <w:tcBorders>
              <w:top w:val="single" w:sz="4" w:space="0" w:color="auto"/>
              <w:left w:val="nil"/>
              <w:bottom w:val="single" w:sz="4" w:space="0" w:color="auto"/>
              <w:right w:val="nil"/>
            </w:tcBorders>
            <w:shd w:val="clear" w:color="auto" w:fill="auto"/>
            <w:noWrap/>
            <w:vAlign w:val="bottom"/>
            <w:hideMark/>
          </w:tcPr>
          <w:p w14:paraId="1936EC84"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921 250</w:t>
            </w:r>
          </w:p>
        </w:tc>
        <w:tc>
          <w:tcPr>
            <w:tcW w:w="843" w:type="pct"/>
            <w:tcBorders>
              <w:top w:val="single" w:sz="4" w:space="0" w:color="auto"/>
              <w:left w:val="nil"/>
              <w:bottom w:val="single" w:sz="4" w:space="0" w:color="auto"/>
              <w:right w:val="nil"/>
            </w:tcBorders>
            <w:shd w:val="clear" w:color="auto" w:fill="auto"/>
            <w:noWrap/>
            <w:vAlign w:val="bottom"/>
            <w:hideMark/>
          </w:tcPr>
          <w:p w14:paraId="6B1C3DA5"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963 228</w:t>
            </w:r>
          </w:p>
        </w:tc>
        <w:tc>
          <w:tcPr>
            <w:tcW w:w="597" w:type="pct"/>
            <w:tcBorders>
              <w:top w:val="single" w:sz="4" w:space="0" w:color="auto"/>
              <w:left w:val="nil"/>
              <w:bottom w:val="single" w:sz="4" w:space="0" w:color="auto"/>
              <w:right w:val="nil"/>
            </w:tcBorders>
            <w:shd w:val="clear" w:color="auto" w:fill="auto"/>
            <w:noWrap/>
            <w:vAlign w:val="bottom"/>
            <w:hideMark/>
          </w:tcPr>
          <w:p w14:paraId="3575DDE6"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(41 978)</w:t>
            </w:r>
          </w:p>
        </w:tc>
      </w:tr>
      <w:tr w:rsidR="00EC597C" w:rsidRPr="00105B15" w14:paraId="4BDCBEB2"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62732172" w14:textId="77777777" w:rsidR="00EC597C" w:rsidRPr="00105B15" w:rsidRDefault="00EC597C" w:rsidP="004165D4">
            <w:pPr>
              <w:keepNext/>
              <w:keepLines/>
              <w:spacing w:before="20" w:after="20"/>
              <w:ind w:left="170"/>
              <w:rPr>
                <w:color w:val="000000"/>
                <w:sz w:val="18"/>
                <w:szCs w:val="18"/>
                <w:lang w:val="es-ES"/>
              </w:rPr>
            </w:pPr>
            <w:r w:rsidRPr="00105B15">
              <w:rPr>
                <w:sz w:val="18"/>
                <w:szCs w:val="18"/>
                <w:lang w:val="es-ES"/>
              </w:rPr>
              <w:t>Producto previsto 3 b) i) Evaluación de la degradación y restauración de la tierra</w:t>
            </w:r>
          </w:p>
        </w:tc>
        <w:tc>
          <w:tcPr>
            <w:tcW w:w="848" w:type="pct"/>
            <w:tcBorders>
              <w:top w:val="single" w:sz="4" w:space="0" w:color="auto"/>
              <w:left w:val="nil"/>
              <w:bottom w:val="nil"/>
              <w:right w:val="nil"/>
            </w:tcBorders>
            <w:shd w:val="clear" w:color="auto" w:fill="auto"/>
            <w:noWrap/>
            <w:vAlign w:val="bottom"/>
            <w:hideMark/>
          </w:tcPr>
          <w:p w14:paraId="75D70F04"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71 250</w:t>
            </w:r>
          </w:p>
        </w:tc>
        <w:tc>
          <w:tcPr>
            <w:tcW w:w="843" w:type="pct"/>
            <w:tcBorders>
              <w:top w:val="single" w:sz="4" w:space="0" w:color="auto"/>
              <w:left w:val="nil"/>
              <w:bottom w:val="nil"/>
              <w:right w:val="nil"/>
            </w:tcBorders>
            <w:shd w:val="clear" w:color="auto" w:fill="auto"/>
            <w:noWrap/>
            <w:vAlign w:val="bottom"/>
            <w:hideMark/>
          </w:tcPr>
          <w:p w14:paraId="56680F47"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73 268</w:t>
            </w:r>
          </w:p>
        </w:tc>
        <w:tc>
          <w:tcPr>
            <w:tcW w:w="597" w:type="pct"/>
            <w:tcBorders>
              <w:top w:val="single" w:sz="4" w:space="0" w:color="auto"/>
              <w:left w:val="nil"/>
              <w:bottom w:val="nil"/>
              <w:right w:val="nil"/>
            </w:tcBorders>
            <w:shd w:val="clear" w:color="auto" w:fill="auto"/>
            <w:noWrap/>
            <w:vAlign w:val="bottom"/>
            <w:hideMark/>
          </w:tcPr>
          <w:p w14:paraId="711EF653"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(2 018)</w:t>
            </w:r>
          </w:p>
        </w:tc>
      </w:tr>
      <w:tr w:rsidR="00EC597C" w:rsidRPr="00105B15" w14:paraId="6B7DB652" w14:textId="77777777" w:rsidTr="004165D4">
        <w:trPr>
          <w:trHeight w:val="20"/>
          <w:jc w:val="right"/>
        </w:trPr>
        <w:tc>
          <w:tcPr>
            <w:tcW w:w="2712" w:type="pct"/>
            <w:tcBorders>
              <w:top w:val="nil"/>
              <w:left w:val="nil"/>
              <w:bottom w:val="nil"/>
              <w:right w:val="nil"/>
            </w:tcBorders>
            <w:shd w:val="clear" w:color="auto" w:fill="auto"/>
            <w:vAlign w:val="bottom"/>
            <w:hideMark/>
          </w:tcPr>
          <w:p w14:paraId="6E8C85E8"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3 b) iii) Evaluación del uso sostenible de las especies silvestres (primer año)</w:t>
            </w:r>
          </w:p>
        </w:tc>
        <w:tc>
          <w:tcPr>
            <w:tcW w:w="848" w:type="pct"/>
            <w:tcBorders>
              <w:top w:val="nil"/>
              <w:left w:val="nil"/>
              <w:bottom w:val="nil"/>
              <w:right w:val="nil"/>
            </w:tcBorders>
            <w:shd w:val="clear" w:color="auto" w:fill="auto"/>
            <w:noWrap/>
            <w:vAlign w:val="bottom"/>
            <w:hideMark/>
          </w:tcPr>
          <w:p w14:paraId="1FFA0DEB" w14:textId="77777777" w:rsidR="00EC597C" w:rsidRPr="00105B15" w:rsidRDefault="00EC597C" w:rsidP="004165D4">
            <w:pPr>
              <w:spacing w:before="20" w:after="20"/>
              <w:jc w:val="right"/>
              <w:rPr>
                <w:color w:val="000000"/>
                <w:sz w:val="18"/>
                <w:szCs w:val="18"/>
                <w:lang w:val="es-ES"/>
              </w:rPr>
            </w:pPr>
            <w:r w:rsidRPr="00105B15">
              <w:rPr>
                <w:sz w:val="18"/>
                <w:szCs w:val="18"/>
                <w:lang w:val="es-ES"/>
              </w:rPr>
              <w:t>375 000</w:t>
            </w:r>
          </w:p>
        </w:tc>
        <w:tc>
          <w:tcPr>
            <w:tcW w:w="843" w:type="pct"/>
            <w:tcBorders>
              <w:top w:val="nil"/>
              <w:left w:val="nil"/>
              <w:bottom w:val="nil"/>
              <w:right w:val="nil"/>
            </w:tcBorders>
            <w:shd w:val="clear" w:color="auto" w:fill="auto"/>
            <w:noWrap/>
            <w:vAlign w:val="bottom"/>
            <w:hideMark/>
          </w:tcPr>
          <w:p w14:paraId="56F4B4EE" w14:textId="77777777" w:rsidR="00EC597C" w:rsidRPr="00105B15" w:rsidRDefault="00EC597C" w:rsidP="004165D4">
            <w:pPr>
              <w:spacing w:before="20" w:after="20"/>
              <w:jc w:val="right"/>
              <w:rPr>
                <w:color w:val="000000"/>
                <w:sz w:val="18"/>
                <w:szCs w:val="18"/>
                <w:lang w:val="es-ES"/>
              </w:rPr>
            </w:pPr>
            <w:r w:rsidRPr="00105B15">
              <w:rPr>
                <w:sz w:val="18"/>
                <w:szCs w:val="18"/>
                <w:lang w:val="es-ES"/>
              </w:rPr>
              <w:t>375 000</w:t>
            </w:r>
          </w:p>
        </w:tc>
        <w:tc>
          <w:tcPr>
            <w:tcW w:w="597" w:type="pct"/>
            <w:tcBorders>
              <w:top w:val="nil"/>
              <w:left w:val="nil"/>
              <w:bottom w:val="nil"/>
              <w:right w:val="nil"/>
            </w:tcBorders>
            <w:shd w:val="clear" w:color="auto" w:fill="auto"/>
            <w:noWrap/>
            <w:vAlign w:val="bottom"/>
            <w:hideMark/>
          </w:tcPr>
          <w:p w14:paraId="04CDF006" w14:textId="77777777" w:rsidR="00EC597C" w:rsidRPr="00105B15" w:rsidRDefault="00EC597C" w:rsidP="004165D4">
            <w:pPr>
              <w:spacing w:before="20" w:after="20"/>
              <w:jc w:val="right"/>
              <w:rPr>
                <w:color w:val="000000"/>
                <w:sz w:val="18"/>
                <w:szCs w:val="18"/>
                <w:lang w:val="es-ES"/>
              </w:rPr>
            </w:pPr>
            <w:r w:rsidRPr="00105B15">
              <w:rPr>
                <w:sz w:val="18"/>
                <w:szCs w:val="18"/>
                <w:lang w:val="es-ES"/>
              </w:rPr>
              <w:t>–</w:t>
            </w:r>
          </w:p>
        </w:tc>
      </w:tr>
      <w:tr w:rsidR="00EC597C" w:rsidRPr="00105B15" w14:paraId="020797C1" w14:textId="77777777" w:rsidTr="004165D4">
        <w:trPr>
          <w:trHeight w:val="20"/>
          <w:jc w:val="right"/>
        </w:trPr>
        <w:tc>
          <w:tcPr>
            <w:tcW w:w="2712" w:type="pct"/>
            <w:tcBorders>
              <w:top w:val="nil"/>
              <w:left w:val="nil"/>
              <w:bottom w:val="nil"/>
              <w:right w:val="nil"/>
            </w:tcBorders>
            <w:shd w:val="clear" w:color="auto" w:fill="auto"/>
            <w:vAlign w:val="bottom"/>
            <w:hideMark/>
          </w:tcPr>
          <w:p w14:paraId="50C86512"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3 c) Hipótesis y modelos</w:t>
            </w:r>
          </w:p>
        </w:tc>
        <w:tc>
          <w:tcPr>
            <w:tcW w:w="848" w:type="pct"/>
            <w:tcBorders>
              <w:top w:val="nil"/>
              <w:left w:val="nil"/>
              <w:bottom w:val="nil"/>
              <w:right w:val="nil"/>
            </w:tcBorders>
            <w:shd w:val="clear" w:color="auto" w:fill="auto"/>
            <w:noWrap/>
            <w:vAlign w:val="bottom"/>
            <w:hideMark/>
          </w:tcPr>
          <w:p w14:paraId="32DA31FD"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100 000</w:t>
            </w:r>
          </w:p>
        </w:tc>
        <w:tc>
          <w:tcPr>
            <w:tcW w:w="843" w:type="pct"/>
            <w:tcBorders>
              <w:top w:val="nil"/>
              <w:left w:val="nil"/>
              <w:bottom w:val="nil"/>
              <w:right w:val="nil"/>
            </w:tcBorders>
            <w:shd w:val="clear" w:color="auto" w:fill="auto"/>
            <w:noWrap/>
            <w:vAlign w:val="bottom"/>
            <w:hideMark/>
          </w:tcPr>
          <w:p w14:paraId="77BC9791" w14:textId="77777777" w:rsidR="00EC597C" w:rsidRPr="00105B15" w:rsidRDefault="00EC597C" w:rsidP="004165D4">
            <w:pPr>
              <w:spacing w:before="20" w:after="20"/>
              <w:jc w:val="right"/>
              <w:rPr>
                <w:color w:val="000000"/>
                <w:sz w:val="18"/>
                <w:szCs w:val="18"/>
                <w:lang w:val="es-ES"/>
              </w:rPr>
            </w:pPr>
            <w:r w:rsidRPr="00105B15">
              <w:rPr>
                <w:sz w:val="18"/>
                <w:szCs w:val="18"/>
                <w:lang w:val="es-ES"/>
              </w:rPr>
              <w:t>112 468</w:t>
            </w:r>
          </w:p>
        </w:tc>
        <w:tc>
          <w:tcPr>
            <w:tcW w:w="597" w:type="pct"/>
            <w:tcBorders>
              <w:top w:val="nil"/>
              <w:left w:val="nil"/>
              <w:bottom w:val="nil"/>
              <w:right w:val="nil"/>
            </w:tcBorders>
            <w:shd w:val="clear" w:color="auto" w:fill="auto"/>
            <w:noWrap/>
            <w:vAlign w:val="bottom"/>
            <w:hideMark/>
          </w:tcPr>
          <w:p w14:paraId="190F7BA8"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(12 468)</w:t>
            </w:r>
          </w:p>
        </w:tc>
      </w:tr>
      <w:tr w:rsidR="00EC597C" w:rsidRPr="00105B15" w14:paraId="327D1000"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785571AB" w14:textId="38EA6039" w:rsidR="00EC597C" w:rsidRPr="00105B15" w:rsidRDefault="00EC597C" w:rsidP="004165D4">
            <w:pPr>
              <w:spacing w:before="20" w:after="20"/>
              <w:ind w:left="170"/>
              <w:rPr>
                <w:color w:val="000000"/>
                <w:sz w:val="18"/>
                <w:szCs w:val="18"/>
                <w:lang w:val="es-ES"/>
              </w:rPr>
            </w:pPr>
            <w:r w:rsidRPr="00105B15">
              <w:rPr>
                <w:sz w:val="18"/>
                <w:szCs w:val="18"/>
                <w:lang w:val="es-ES"/>
              </w:rPr>
              <w:t>Producto previsto 3 d) Evaluación de los valores (primer</w:t>
            </w:r>
            <w:r w:rsidR="00547689">
              <w:rPr>
                <w:sz w:val="18"/>
                <w:szCs w:val="18"/>
                <w:lang w:val="es-ES"/>
              </w:rPr>
              <w:t> </w:t>
            </w:r>
            <w:r w:rsidRPr="00105B15">
              <w:rPr>
                <w:sz w:val="18"/>
                <w:szCs w:val="18"/>
                <w:lang w:val="es-ES"/>
              </w:rPr>
              <w:t>año)</w:t>
            </w:r>
          </w:p>
        </w:tc>
        <w:tc>
          <w:tcPr>
            <w:tcW w:w="848" w:type="pct"/>
            <w:tcBorders>
              <w:top w:val="nil"/>
              <w:left w:val="nil"/>
              <w:bottom w:val="single" w:sz="4" w:space="0" w:color="auto"/>
              <w:right w:val="nil"/>
            </w:tcBorders>
            <w:shd w:val="clear" w:color="auto" w:fill="auto"/>
            <w:noWrap/>
            <w:vAlign w:val="bottom"/>
            <w:hideMark/>
          </w:tcPr>
          <w:p w14:paraId="00F6B3EC" w14:textId="77777777" w:rsidR="00EC597C" w:rsidRPr="00105B15" w:rsidRDefault="00EC597C" w:rsidP="004165D4">
            <w:pPr>
              <w:spacing w:before="20" w:after="20"/>
              <w:jc w:val="right"/>
              <w:rPr>
                <w:color w:val="000000"/>
                <w:sz w:val="18"/>
                <w:szCs w:val="18"/>
                <w:lang w:val="es-ES"/>
              </w:rPr>
            </w:pPr>
            <w:r w:rsidRPr="00105B15">
              <w:rPr>
                <w:sz w:val="18"/>
                <w:szCs w:val="18"/>
                <w:lang w:val="es-ES"/>
              </w:rPr>
              <w:t>375 000</w:t>
            </w:r>
          </w:p>
        </w:tc>
        <w:tc>
          <w:tcPr>
            <w:tcW w:w="843" w:type="pct"/>
            <w:tcBorders>
              <w:top w:val="nil"/>
              <w:left w:val="nil"/>
              <w:bottom w:val="single" w:sz="4" w:space="0" w:color="auto"/>
              <w:right w:val="nil"/>
            </w:tcBorders>
            <w:shd w:val="clear" w:color="auto" w:fill="auto"/>
            <w:noWrap/>
            <w:vAlign w:val="bottom"/>
            <w:hideMark/>
          </w:tcPr>
          <w:p w14:paraId="13612673" w14:textId="77777777" w:rsidR="00EC597C" w:rsidRPr="00105B15" w:rsidRDefault="00EC597C" w:rsidP="004165D4">
            <w:pPr>
              <w:spacing w:before="20" w:after="20"/>
              <w:jc w:val="right"/>
              <w:rPr>
                <w:color w:val="000000"/>
                <w:sz w:val="18"/>
                <w:szCs w:val="18"/>
                <w:lang w:val="es-ES"/>
              </w:rPr>
            </w:pPr>
            <w:r w:rsidRPr="00105B15">
              <w:rPr>
                <w:sz w:val="18"/>
                <w:szCs w:val="18"/>
                <w:lang w:val="es-ES"/>
              </w:rPr>
              <w:t>402 492</w:t>
            </w:r>
          </w:p>
        </w:tc>
        <w:tc>
          <w:tcPr>
            <w:tcW w:w="597" w:type="pct"/>
            <w:tcBorders>
              <w:top w:val="nil"/>
              <w:left w:val="nil"/>
              <w:bottom w:val="single" w:sz="4" w:space="0" w:color="auto"/>
              <w:right w:val="nil"/>
            </w:tcBorders>
            <w:shd w:val="clear" w:color="auto" w:fill="auto"/>
            <w:noWrap/>
            <w:vAlign w:val="bottom"/>
            <w:hideMark/>
          </w:tcPr>
          <w:p w14:paraId="110CC8B9" w14:textId="77777777" w:rsidR="00EC597C" w:rsidRPr="00105B15" w:rsidRDefault="00EC597C" w:rsidP="004165D4">
            <w:pPr>
              <w:spacing w:before="20" w:after="20"/>
              <w:jc w:val="right"/>
              <w:rPr>
                <w:color w:val="000000"/>
                <w:sz w:val="18"/>
                <w:szCs w:val="18"/>
                <w:lang w:val="es-ES"/>
              </w:rPr>
            </w:pPr>
            <w:r w:rsidRPr="00105B15">
              <w:rPr>
                <w:sz w:val="18"/>
                <w:szCs w:val="18"/>
                <w:lang w:val="es-ES"/>
              </w:rPr>
              <w:t>(27 492)</w:t>
            </w:r>
          </w:p>
        </w:tc>
      </w:tr>
      <w:tr w:rsidR="00EC597C" w:rsidRPr="00105B15" w14:paraId="4AC451BA"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02DBA755" w14:textId="77777777" w:rsidR="00EC597C" w:rsidRPr="00105B15" w:rsidRDefault="00EC597C" w:rsidP="004165D4">
            <w:pPr>
              <w:keepNext/>
              <w:keepLines/>
              <w:spacing w:before="20" w:after="20"/>
              <w:rPr>
                <w:b/>
                <w:bCs/>
                <w:color w:val="000000"/>
                <w:sz w:val="18"/>
                <w:szCs w:val="18"/>
                <w:lang w:val="es-ES"/>
              </w:rPr>
            </w:pPr>
            <w:r w:rsidRPr="00105B15">
              <w:rPr>
                <w:b/>
                <w:bCs/>
                <w:sz w:val="18"/>
                <w:szCs w:val="18"/>
                <w:lang w:val="es-ES"/>
              </w:rPr>
              <w:t>2.4 Objetivo 4: comunicar y evaluar las actividades, los productos previstos y los resultados de la IPBES</w:t>
            </w:r>
          </w:p>
        </w:tc>
        <w:tc>
          <w:tcPr>
            <w:tcW w:w="848" w:type="pct"/>
            <w:tcBorders>
              <w:top w:val="single" w:sz="4" w:space="0" w:color="auto"/>
              <w:left w:val="nil"/>
              <w:bottom w:val="single" w:sz="4" w:space="0" w:color="auto"/>
              <w:right w:val="nil"/>
            </w:tcBorders>
            <w:shd w:val="clear" w:color="auto" w:fill="auto"/>
            <w:noWrap/>
            <w:vAlign w:val="bottom"/>
            <w:hideMark/>
          </w:tcPr>
          <w:p w14:paraId="3FAF231C"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559 160</w:t>
            </w:r>
          </w:p>
        </w:tc>
        <w:tc>
          <w:tcPr>
            <w:tcW w:w="843" w:type="pct"/>
            <w:tcBorders>
              <w:top w:val="single" w:sz="4" w:space="0" w:color="auto"/>
              <w:left w:val="nil"/>
              <w:bottom w:val="single" w:sz="4" w:space="0" w:color="auto"/>
              <w:right w:val="nil"/>
            </w:tcBorders>
            <w:shd w:val="clear" w:color="auto" w:fill="auto"/>
            <w:noWrap/>
            <w:vAlign w:val="bottom"/>
            <w:hideMark/>
          </w:tcPr>
          <w:p w14:paraId="3CE2C659"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554 539</w:t>
            </w:r>
          </w:p>
        </w:tc>
        <w:tc>
          <w:tcPr>
            <w:tcW w:w="597" w:type="pct"/>
            <w:tcBorders>
              <w:top w:val="single" w:sz="4" w:space="0" w:color="auto"/>
              <w:left w:val="nil"/>
              <w:bottom w:val="single" w:sz="4" w:space="0" w:color="auto"/>
              <w:right w:val="nil"/>
            </w:tcBorders>
            <w:shd w:val="clear" w:color="auto" w:fill="auto"/>
            <w:noWrap/>
            <w:vAlign w:val="bottom"/>
            <w:hideMark/>
          </w:tcPr>
          <w:p w14:paraId="62E01CF8"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4 621</w:t>
            </w:r>
          </w:p>
        </w:tc>
      </w:tr>
      <w:tr w:rsidR="00EC597C" w:rsidRPr="00105B15" w14:paraId="77C9B811"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68801B2B" w14:textId="77777777" w:rsidR="00EC597C" w:rsidRPr="00105B15" w:rsidRDefault="00EC597C" w:rsidP="004165D4">
            <w:pPr>
              <w:keepNext/>
              <w:keepLines/>
              <w:spacing w:before="20" w:after="20"/>
              <w:ind w:left="170"/>
              <w:rPr>
                <w:color w:val="000000"/>
                <w:sz w:val="18"/>
                <w:szCs w:val="18"/>
                <w:lang w:val="es-ES"/>
              </w:rPr>
            </w:pPr>
            <w:r w:rsidRPr="00105B15">
              <w:rPr>
                <w:sz w:val="18"/>
                <w:szCs w:val="18"/>
                <w:lang w:val="es-ES"/>
              </w:rPr>
              <w:t>Producto previsto 4 a) Catálogo de evaluaciones</w:t>
            </w:r>
          </w:p>
        </w:tc>
        <w:tc>
          <w:tcPr>
            <w:tcW w:w="848" w:type="pct"/>
            <w:tcBorders>
              <w:top w:val="single" w:sz="4" w:space="0" w:color="auto"/>
              <w:left w:val="nil"/>
              <w:bottom w:val="nil"/>
              <w:right w:val="nil"/>
            </w:tcBorders>
            <w:shd w:val="clear" w:color="auto" w:fill="auto"/>
            <w:noWrap/>
            <w:vAlign w:val="bottom"/>
            <w:hideMark/>
          </w:tcPr>
          <w:p w14:paraId="159F2F38"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10 000</w:t>
            </w:r>
          </w:p>
        </w:tc>
        <w:tc>
          <w:tcPr>
            <w:tcW w:w="843" w:type="pct"/>
            <w:tcBorders>
              <w:top w:val="single" w:sz="4" w:space="0" w:color="auto"/>
              <w:left w:val="nil"/>
              <w:bottom w:val="nil"/>
              <w:right w:val="nil"/>
            </w:tcBorders>
            <w:shd w:val="clear" w:color="auto" w:fill="auto"/>
            <w:noWrap/>
            <w:vAlign w:val="bottom"/>
            <w:hideMark/>
          </w:tcPr>
          <w:p w14:paraId="16E32EB8"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10 991</w:t>
            </w:r>
          </w:p>
        </w:tc>
        <w:tc>
          <w:tcPr>
            <w:tcW w:w="597" w:type="pct"/>
            <w:tcBorders>
              <w:top w:val="single" w:sz="4" w:space="0" w:color="auto"/>
              <w:left w:val="nil"/>
              <w:bottom w:val="nil"/>
              <w:right w:val="nil"/>
            </w:tcBorders>
            <w:shd w:val="clear" w:color="auto" w:fill="auto"/>
            <w:noWrap/>
            <w:vAlign w:val="bottom"/>
            <w:hideMark/>
          </w:tcPr>
          <w:p w14:paraId="2484053D" w14:textId="77777777" w:rsidR="00EC597C" w:rsidRPr="00105B15" w:rsidRDefault="00EC597C" w:rsidP="004165D4">
            <w:pPr>
              <w:keepNext/>
              <w:keepLines/>
              <w:spacing w:before="20" w:after="20"/>
              <w:jc w:val="right"/>
              <w:rPr>
                <w:color w:val="000000"/>
                <w:sz w:val="18"/>
                <w:szCs w:val="18"/>
                <w:lang w:val="es-ES"/>
              </w:rPr>
            </w:pPr>
            <w:r w:rsidRPr="00105B15">
              <w:rPr>
                <w:sz w:val="18"/>
                <w:szCs w:val="18"/>
                <w:lang w:val="es-ES"/>
              </w:rPr>
              <w:t>(991)</w:t>
            </w:r>
          </w:p>
        </w:tc>
      </w:tr>
      <w:tr w:rsidR="00EC597C" w:rsidRPr="00105B15" w14:paraId="1EF8B5A2" w14:textId="77777777" w:rsidTr="004165D4">
        <w:trPr>
          <w:trHeight w:val="20"/>
          <w:jc w:val="right"/>
        </w:trPr>
        <w:tc>
          <w:tcPr>
            <w:tcW w:w="2712" w:type="pct"/>
            <w:tcBorders>
              <w:top w:val="nil"/>
              <w:left w:val="nil"/>
              <w:bottom w:val="nil"/>
              <w:right w:val="nil"/>
            </w:tcBorders>
            <w:shd w:val="clear" w:color="auto" w:fill="auto"/>
            <w:vAlign w:val="bottom"/>
            <w:hideMark/>
          </w:tcPr>
          <w:p w14:paraId="10A76C40"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4 c) Catálogo de instrumentos de apoyo normativo y metodologías</w:t>
            </w:r>
          </w:p>
        </w:tc>
        <w:tc>
          <w:tcPr>
            <w:tcW w:w="848" w:type="pct"/>
            <w:tcBorders>
              <w:top w:val="nil"/>
              <w:left w:val="nil"/>
              <w:bottom w:val="nil"/>
              <w:right w:val="nil"/>
            </w:tcBorders>
            <w:shd w:val="clear" w:color="auto" w:fill="auto"/>
            <w:noWrap/>
            <w:vAlign w:val="bottom"/>
            <w:hideMark/>
          </w:tcPr>
          <w:p w14:paraId="01F08156" w14:textId="77777777" w:rsidR="00EC597C" w:rsidRPr="00105B15" w:rsidRDefault="00EC597C" w:rsidP="004165D4">
            <w:pPr>
              <w:spacing w:before="20" w:after="20"/>
              <w:jc w:val="right"/>
              <w:rPr>
                <w:color w:val="000000"/>
                <w:sz w:val="18"/>
                <w:szCs w:val="18"/>
                <w:lang w:val="es-ES"/>
              </w:rPr>
            </w:pPr>
            <w:r w:rsidRPr="00105B15">
              <w:rPr>
                <w:sz w:val="18"/>
                <w:szCs w:val="18"/>
                <w:lang w:val="es-ES"/>
              </w:rPr>
              <w:t>100 000</w:t>
            </w:r>
          </w:p>
        </w:tc>
        <w:tc>
          <w:tcPr>
            <w:tcW w:w="843" w:type="pct"/>
            <w:tcBorders>
              <w:top w:val="nil"/>
              <w:left w:val="nil"/>
              <w:bottom w:val="nil"/>
              <w:right w:val="nil"/>
            </w:tcBorders>
            <w:shd w:val="clear" w:color="auto" w:fill="auto"/>
            <w:noWrap/>
            <w:vAlign w:val="bottom"/>
            <w:hideMark/>
          </w:tcPr>
          <w:p w14:paraId="029E688F" w14:textId="77777777" w:rsidR="00EC597C" w:rsidRPr="00105B15" w:rsidRDefault="00EC597C" w:rsidP="004165D4">
            <w:pPr>
              <w:spacing w:before="20" w:after="20"/>
              <w:jc w:val="right"/>
              <w:rPr>
                <w:color w:val="000000"/>
                <w:sz w:val="18"/>
                <w:szCs w:val="18"/>
                <w:lang w:val="es-ES"/>
              </w:rPr>
            </w:pPr>
            <w:r w:rsidRPr="00105B15">
              <w:rPr>
                <w:sz w:val="18"/>
                <w:szCs w:val="18"/>
                <w:lang w:val="es-ES"/>
              </w:rPr>
              <w:t>96 515</w:t>
            </w:r>
          </w:p>
        </w:tc>
        <w:tc>
          <w:tcPr>
            <w:tcW w:w="597" w:type="pct"/>
            <w:tcBorders>
              <w:top w:val="nil"/>
              <w:left w:val="nil"/>
              <w:bottom w:val="nil"/>
              <w:right w:val="nil"/>
            </w:tcBorders>
            <w:shd w:val="clear" w:color="auto" w:fill="auto"/>
            <w:noWrap/>
            <w:vAlign w:val="bottom"/>
            <w:hideMark/>
          </w:tcPr>
          <w:p w14:paraId="121DDECA" w14:textId="77777777" w:rsidR="00EC597C" w:rsidRPr="00105B15" w:rsidRDefault="00EC597C" w:rsidP="004165D4">
            <w:pPr>
              <w:spacing w:before="20" w:after="20"/>
              <w:jc w:val="right"/>
              <w:rPr>
                <w:color w:val="000000"/>
                <w:sz w:val="18"/>
                <w:szCs w:val="18"/>
                <w:lang w:val="es-ES"/>
              </w:rPr>
            </w:pPr>
            <w:r w:rsidRPr="00105B15">
              <w:rPr>
                <w:sz w:val="18"/>
                <w:szCs w:val="18"/>
                <w:lang w:val="es-ES"/>
              </w:rPr>
              <w:t>3 485</w:t>
            </w:r>
          </w:p>
        </w:tc>
      </w:tr>
      <w:tr w:rsidR="00EC597C" w:rsidRPr="00105B15" w14:paraId="283B7F69" w14:textId="77777777" w:rsidTr="004165D4">
        <w:trPr>
          <w:trHeight w:val="20"/>
          <w:jc w:val="right"/>
        </w:trPr>
        <w:tc>
          <w:tcPr>
            <w:tcW w:w="2712" w:type="pct"/>
            <w:tcBorders>
              <w:top w:val="nil"/>
              <w:left w:val="nil"/>
              <w:bottom w:val="nil"/>
              <w:right w:val="nil"/>
            </w:tcBorders>
            <w:shd w:val="clear" w:color="auto" w:fill="auto"/>
            <w:vAlign w:val="bottom"/>
            <w:hideMark/>
          </w:tcPr>
          <w:p w14:paraId="465CDA4B"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4 d) Comunicación y participación de interesados</w:t>
            </w:r>
          </w:p>
        </w:tc>
        <w:tc>
          <w:tcPr>
            <w:tcW w:w="848" w:type="pct"/>
            <w:tcBorders>
              <w:top w:val="nil"/>
              <w:left w:val="nil"/>
              <w:bottom w:val="nil"/>
              <w:right w:val="nil"/>
            </w:tcBorders>
            <w:shd w:val="clear" w:color="auto" w:fill="auto"/>
            <w:noWrap/>
            <w:vAlign w:val="bottom"/>
            <w:hideMark/>
          </w:tcPr>
          <w:p w14:paraId="732F39B9" w14:textId="77777777" w:rsidR="00EC597C" w:rsidRPr="00105B15" w:rsidRDefault="00EC597C" w:rsidP="004165D4">
            <w:pPr>
              <w:spacing w:before="20" w:after="20"/>
              <w:jc w:val="right"/>
              <w:rPr>
                <w:color w:val="000000"/>
                <w:sz w:val="18"/>
                <w:szCs w:val="18"/>
                <w:lang w:val="es-ES"/>
              </w:rPr>
            </w:pPr>
            <w:r w:rsidRPr="00105B15">
              <w:rPr>
                <w:sz w:val="18"/>
                <w:szCs w:val="18"/>
                <w:lang w:val="es-ES"/>
              </w:rPr>
              <w:t>311 000</w:t>
            </w:r>
          </w:p>
        </w:tc>
        <w:tc>
          <w:tcPr>
            <w:tcW w:w="843" w:type="pct"/>
            <w:tcBorders>
              <w:top w:val="nil"/>
              <w:left w:val="nil"/>
              <w:bottom w:val="nil"/>
              <w:right w:val="nil"/>
            </w:tcBorders>
            <w:shd w:val="clear" w:color="auto" w:fill="auto"/>
            <w:noWrap/>
            <w:vAlign w:val="bottom"/>
            <w:hideMark/>
          </w:tcPr>
          <w:p w14:paraId="75C65D2C" w14:textId="77777777" w:rsidR="00EC597C" w:rsidRPr="00105B15" w:rsidRDefault="00EC597C" w:rsidP="004165D4">
            <w:pPr>
              <w:spacing w:before="20" w:after="20"/>
              <w:jc w:val="right"/>
              <w:rPr>
                <w:color w:val="000000"/>
                <w:sz w:val="18"/>
                <w:szCs w:val="18"/>
                <w:lang w:val="es-ES"/>
              </w:rPr>
            </w:pPr>
            <w:r w:rsidRPr="00105B15">
              <w:rPr>
                <w:sz w:val="18"/>
                <w:szCs w:val="18"/>
                <w:lang w:val="es-ES"/>
              </w:rPr>
              <w:t>311 664</w:t>
            </w:r>
          </w:p>
        </w:tc>
        <w:tc>
          <w:tcPr>
            <w:tcW w:w="597" w:type="pct"/>
            <w:tcBorders>
              <w:top w:val="nil"/>
              <w:left w:val="nil"/>
              <w:bottom w:val="nil"/>
              <w:right w:val="nil"/>
            </w:tcBorders>
            <w:shd w:val="clear" w:color="auto" w:fill="auto"/>
            <w:noWrap/>
            <w:vAlign w:val="bottom"/>
            <w:hideMark/>
          </w:tcPr>
          <w:p w14:paraId="55F161A3" w14:textId="77777777" w:rsidR="00EC597C" w:rsidRPr="00105B15" w:rsidRDefault="00EC597C" w:rsidP="004165D4">
            <w:pPr>
              <w:spacing w:before="20" w:after="20"/>
              <w:jc w:val="right"/>
              <w:rPr>
                <w:color w:val="000000"/>
                <w:sz w:val="18"/>
                <w:szCs w:val="18"/>
                <w:lang w:val="es-ES"/>
              </w:rPr>
            </w:pPr>
            <w:r w:rsidRPr="00105B15">
              <w:rPr>
                <w:sz w:val="18"/>
                <w:szCs w:val="18"/>
                <w:lang w:val="es-ES"/>
              </w:rPr>
              <w:t>(664)</w:t>
            </w:r>
          </w:p>
        </w:tc>
      </w:tr>
      <w:tr w:rsidR="00EC597C" w:rsidRPr="00105B15" w14:paraId="18350983"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0D93A6C8" w14:textId="77777777" w:rsidR="00EC597C" w:rsidRPr="00105B15" w:rsidRDefault="00EC597C" w:rsidP="004165D4">
            <w:pPr>
              <w:spacing w:before="20" w:after="20"/>
              <w:ind w:left="170"/>
              <w:rPr>
                <w:color w:val="000000"/>
                <w:sz w:val="18"/>
                <w:szCs w:val="18"/>
                <w:lang w:val="es-ES"/>
              </w:rPr>
            </w:pPr>
            <w:r w:rsidRPr="00105B15">
              <w:rPr>
                <w:sz w:val="18"/>
                <w:szCs w:val="18"/>
                <w:lang w:val="es-ES"/>
              </w:rPr>
              <w:t>Producto previsto 4 e) Examen de la Plataforma</w:t>
            </w:r>
          </w:p>
        </w:tc>
        <w:tc>
          <w:tcPr>
            <w:tcW w:w="848" w:type="pct"/>
            <w:tcBorders>
              <w:top w:val="nil"/>
              <w:left w:val="nil"/>
              <w:bottom w:val="single" w:sz="4" w:space="0" w:color="auto"/>
              <w:right w:val="nil"/>
            </w:tcBorders>
            <w:shd w:val="clear" w:color="auto" w:fill="auto"/>
            <w:noWrap/>
            <w:vAlign w:val="bottom"/>
            <w:hideMark/>
          </w:tcPr>
          <w:p w14:paraId="7471ECA4"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138 160</w:t>
            </w:r>
          </w:p>
        </w:tc>
        <w:tc>
          <w:tcPr>
            <w:tcW w:w="843" w:type="pct"/>
            <w:tcBorders>
              <w:top w:val="nil"/>
              <w:left w:val="nil"/>
              <w:bottom w:val="single" w:sz="4" w:space="0" w:color="auto"/>
              <w:right w:val="nil"/>
            </w:tcBorders>
            <w:shd w:val="clear" w:color="auto" w:fill="auto"/>
            <w:noWrap/>
            <w:vAlign w:val="bottom"/>
            <w:hideMark/>
          </w:tcPr>
          <w:p w14:paraId="5190534D" w14:textId="77777777" w:rsidR="00EC597C" w:rsidRPr="00105B15" w:rsidRDefault="00EC597C" w:rsidP="004165D4">
            <w:pPr>
              <w:spacing w:before="20" w:after="20"/>
              <w:jc w:val="right"/>
              <w:rPr>
                <w:color w:val="000000"/>
                <w:sz w:val="18"/>
                <w:szCs w:val="18"/>
                <w:lang w:val="es-ES"/>
              </w:rPr>
            </w:pPr>
            <w:r w:rsidRPr="00105B15">
              <w:rPr>
                <w:sz w:val="18"/>
                <w:szCs w:val="18"/>
                <w:lang w:val="es-ES"/>
              </w:rPr>
              <w:t>135 369</w:t>
            </w:r>
          </w:p>
        </w:tc>
        <w:tc>
          <w:tcPr>
            <w:tcW w:w="597" w:type="pct"/>
            <w:tcBorders>
              <w:top w:val="nil"/>
              <w:left w:val="nil"/>
              <w:bottom w:val="single" w:sz="4" w:space="0" w:color="auto"/>
              <w:right w:val="nil"/>
            </w:tcBorders>
            <w:shd w:val="clear" w:color="auto" w:fill="auto"/>
            <w:noWrap/>
            <w:vAlign w:val="bottom"/>
            <w:hideMark/>
          </w:tcPr>
          <w:p w14:paraId="28D89767" w14:textId="77777777" w:rsidR="00EC597C" w:rsidRPr="00105B15" w:rsidRDefault="00EC597C" w:rsidP="004165D4">
            <w:pPr>
              <w:spacing w:before="20" w:after="20"/>
              <w:jc w:val="right"/>
              <w:rPr>
                <w:color w:val="000000"/>
                <w:sz w:val="18"/>
                <w:szCs w:val="18"/>
                <w:lang w:val="es-ES"/>
              </w:rPr>
            </w:pPr>
            <w:r w:rsidRPr="00105B15">
              <w:rPr>
                <w:sz w:val="18"/>
                <w:szCs w:val="18"/>
                <w:lang w:val="es-ES"/>
              </w:rPr>
              <w:t>2 791</w:t>
            </w:r>
          </w:p>
        </w:tc>
      </w:tr>
      <w:tr w:rsidR="00EC597C" w:rsidRPr="00105B15" w14:paraId="3D6FB082"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45BA97D1"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Total parcial 2, ejecución del programa de trabajo</w:t>
            </w:r>
          </w:p>
        </w:tc>
        <w:tc>
          <w:tcPr>
            <w:tcW w:w="848" w:type="pct"/>
            <w:tcBorders>
              <w:top w:val="single" w:sz="4" w:space="0" w:color="auto"/>
              <w:left w:val="nil"/>
              <w:bottom w:val="single" w:sz="4" w:space="0" w:color="auto"/>
              <w:right w:val="nil"/>
            </w:tcBorders>
            <w:shd w:val="clear" w:color="auto" w:fill="auto"/>
            <w:noWrap/>
            <w:vAlign w:val="bottom"/>
            <w:hideMark/>
          </w:tcPr>
          <w:p w14:paraId="225F13B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3 651 660</w:t>
            </w:r>
          </w:p>
        </w:tc>
        <w:tc>
          <w:tcPr>
            <w:tcW w:w="843" w:type="pct"/>
            <w:tcBorders>
              <w:top w:val="single" w:sz="4" w:space="0" w:color="auto"/>
              <w:left w:val="nil"/>
              <w:bottom w:val="single" w:sz="4" w:space="0" w:color="auto"/>
              <w:right w:val="nil"/>
            </w:tcBorders>
            <w:shd w:val="clear" w:color="auto" w:fill="auto"/>
            <w:noWrap/>
            <w:vAlign w:val="bottom"/>
            <w:hideMark/>
          </w:tcPr>
          <w:p w14:paraId="3484A88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3 127 936</w:t>
            </w:r>
          </w:p>
        </w:tc>
        <w:tc>
          <w:tcPr>
            <w:tcW w:w="597" w:type="pct"/>
            <w:tcBorders>
              <w:top w:val="single" w:sz="4" w:space="0" w:color="auto"/>
              <w:left w:val="nil"/>
              <w:bottom w:val="single" w:sz="4" w:space="0" w:color="auto"/>
              <w:right w:val="nil"/>
            </w:tcBorders>
            <w:shd w:val="clear" w:color="auto" w:fill="auto"/>
            <w:noWrap/>
            <w:vAlign w:val="bottom"/>
            <w:hideMark/>
          </w:tcPr>
          <w:p w14:paraId="60411FD9"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523 724</w:t>
            </w:r>
          </w:p>
        </w:tc>
      </w:tr>
      <w:tr w:rsidR="00EC597C" w:rsidRPr="00105B15" w14:paraId="48267CED"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00D33B8E" w14:textId="77777777" w:rsidR="00EC597C" w:rsidRPr="00105B15" w:rsidRDefault="00EC597C" w:rsidP="004165D4">
            <w:pPr>
              <w:spacing w:before="20" w:after="20"/>
              <w:rPr>
                <w:b/>
                <w:bCs/>
                <w:color w:val="000000"/>
                <w:sz w:val="18"/>
                <w:szCs w:val="18"/>
                <w:lang w:val="es-ES"/>
              </w:rPr>
            </w:pPr>
            <w:r w:rsidRPr="00105B15">
              <w:rPr>
                <w:b/>
                <w:bCs/>
                <w:sz w:val="18"/>
                <w:szCs w:val="18"/>
                <w:lang w:val="es-ES"/>
              </w:rPr>
              <w:t>3.</w:t>
            </w:r>
            <w:r w:rsidRPr="00105B15">
              <w:rPr>
                <w:sz w:val="18"/>
                <w:szCs w:val="18"/>
                <w:lang w:val="es-ES"/>
              </w:rPr>
              <w:t xml:space="preserve"> </w:t>
            </w:r>
            <w:r w:rsidRPr="00105B15">
              <w:rPr>
                <w:b/>
                <w:bCs/>
                <w:sz w:val="18"/>
                <w:szCs w:val="18"/>
                <w:lang w:val="es-ES"/>
              </w:rPr>
              <w:t>Secretaría</w:t>
            </w:r>
          </w:p>
        </w:tc>
        <w:tc>
          <w:tcPr>
            <w:tcW w:w="848" w:type="pct"/>
            <w:tcBorders>
              <w:top w:val="single" w:sz="4" w:space="0" w:color="auto"/>
              <w:left w:val="nil"/>
              <w:bottom w:val="single" w:sz="4" w:space="0" w:color="auto"/>
              <w:right w:val="nil"/>
            </w:tcBorders>
            <w:shd w:val="clear" w:color="auto" w:fill="auto"/>
            <w:noWrap/>
            <w:vAlign w:val="bottom"/>
            <w:hideMark/>
          </w:tcPr>
          <w:p w14:paraId="42A05F46" w14:textId="77777777" w:rsidR="00EC597C" w:rsidRPr="00105B15" w:rsidRDefault="00EC597C" w:rsidP="004165D4">
            <w:pPr>
              <w:spacing w:before="20" w:after="20"/>
              <w:ind w:firstLineChars="100" w:firstLine="180"/>
              <w:rPr>
                <w:b/>
                <w:bCs/>
                <w:color w:val="000000"/>
                <w:sz w:val="18"/>
                <w:szCs w:val="18"/>
                <w:lang w:val="es-ES"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1D73CC1C" w14:textId="77777777" w:rsidR="00EC597C" w:rsidRPr="00105B15" w:rsidRDefault="00EC597C" w:rsidP="004165D4">
            <w:pPr>
              <w:spacing w:before="20" w:after="20"/>
              <w:jc w:val="right"/>
              <w:rPr>
                <w:sz w:val="18"/>
                <w:szCs w:val="18"/>
                <w:lang w:val="es-ES"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7E6A1EA4" w14:textId="77777777" w:rsidR="00EC597C" w:rsidRPr="00105B15" w:rsidRDefault="00EC597C" w:rsidP="004165D4">
            <w:pPr>
              <w:spacing w:before="20" w:after="20"/>
              <w:jc w:val="right"/>
              <w:rPr>
                <w:sz w:val="18"/>
                <w:szCs w:val="18"/>
                <w:lang w:val="es-ES" w:eastAsia="en-GB"/>
              </w:rPr>
            </w:pPr>
          </w:p>
        </w:tc>
      </w:tr>
      <w:tr w:rsidR="00EC597C" w:rsidRPr="00105B15" w14:paraId="5FC16499" w14:textId="77777777" w:rsidTr="004165D4">
        <w:trPr>
          <w:trHeight w:val="20"/>
          <w:jc w:val="right"/>
        </w:trPr>
        <w:tc>
          <w:tcPr>
            <w:tcW w:w="2712" w:type="pct"/>
            <w:tcBorders>
              <w:top w:val="single" w:sz="4" w:space="0" w:color="auto"/>
              <w:left w:val="nil"/>
              <w:bottom w:val="nil"/>
              <w:right w:val="nil"/>
            </w:tcBorders>
            <w:shd w:val="clear" w:color="auto" w:fill="auto"/>
            <w:vAlign w:val="bottom"/>
            <w:hideMark/>
          </w:tcPr>
          <w:p w14:paraId="079379FA" w14:textId="77777777" w:rsidR="00EC597C" w:rsidRPr="00105B15" w:rsidRDefault="00EC597C" w:rsidP="004165D4">
            <w:pPr>
              <w:spacing w:before="20" w:after="20"/>
              <w:ind w:left="170"/>
              <w:rPr>
                <w:color w:val="000000"/>
                <w:sz w:val="18"/>
                <w:szCs w:val="18"/>
                <w:lang w:val="es-ES"/>
              </w:rPr>
            </w:pPr>
            <w:r w:rsidRPr="00105B15">
              <w:rPr>
                <w:sz w:val="18"/>
                <w:szCs w:val="18"/>
                <w:lang w:val="es-ES"/>
              </w:rPr>
              <w:t>3.1 Personal de Secretaría</w:t>
            </w:r>
          </w:p>
        </w:tc>
        <w:tc>
          <w:tcPr>
            <w:tcW w:w="848" w:type="pct"/>
            <w:tcBorders>
              <w:top w:val="single" w:sz="4" w:space="0" w:color="auto"/>
              <w:left w:val="nil"/>
              <w:bottom w:val="nil"/>
              <w:right w:val="nil"/>
            </w:tcBorders>
            <w:shd w:val="clear" w:color="auto" w:fill="auto"/>
            <w:noWrap/>
            <w:vAlign w:val="bottom"/>
            <w:hideMark/>
          </w:tcPr>
          <w:p w14:paraId="3FBB122F" w14:textId="77777777" w:rsidR="00EC597C" w:rsidRPr="00105B15" w:rsidRDefault="00EC597C" w:rsidP="004165D4">
            <w:pPr>
              <w:spacing w:before="20" w:after="20"/>
              <w:jc w:val="right"/>
              <w:rPr>
                <w:color w:val="000000"/>
                <w:sz w:val="18"/>
                <w:szCs w:val="18"/>
                <w:lang w:val="es-ES"/>
              </w:rPr>
            </w:pPr>
            <w:r w:rsidRPr="00105B15">
              <w:rPr>
                <w:sz w:val="18"/>
                <w:szCs w:val="18"/>
                <w:lang w:val="es-ES"/>
              </w:rPr>
              <w:t>2 017 600</w:t>
            </w:r>
          </w:p>
        </w:tc>
        <w:tc>
          <w:tcPr>
            <w:tcW w:w="843" w:type="pct"/>
            <w:tcBorders>
              <w:top w:val="single" w:sz="4" w:space="0" w:color="auto"/>
              <w:left w:val="nil"/>
              <w:bottom w:val="nil"/>
              <w:right w:val="nil"/>
            </w:tcBorders>
            <w:shd w:val="clear" w:color="auto" w:fill="auto"/>
            <w:noWrap/>
            <w:vAlign w:val="bottom"/>
            <w:hideMark/>
          </w:tcPr>
          <w:p w14:paraId="06B56EEB"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1 289 611</w:t>
            </w:r>
          </w:p>
        </w:tc>
        <w:tc>
          <w:tcPr>
            <w:tcW w:w="597" w:type="pct"/>
            <w:tcBorders>
              <w:top w:val="single" w:sz="4" w:space="0" w:color="auto"/>
              <w:left w:val="nil"/>
              <w:bottom w:val="nil"/>
              <w:right w:val="nil"/>
            </w:tcBorders>
            <w:shd w:val="clear" w:color="auto" w:fill="auto"/>
            <w:noWrap/>
            <w:vAlign w:val="bottom"/>
            <w:hideMark/>
          </w:tcPr>
          <w:p w14:paraId="796CD8AD" w14:textId="77777777" w:rsidR="00EC597C" w:rsidRPr="00105B15" w:rsidRDefault="00EC597C" w:rsidP="004165D4">
            <w:pPr>
              <w:spacing w:before="20" w:after="20"/>
              <w:jc w:val="right"/>
              <w:rPr>
                <w:color w:val="000000"/>
                <w:sz w:val="18"/>
                <w:szCs w:val="18"/>
                <w:lang w:val="es-ES"/>
              </w:rPr>
            </w:pPr>
            <w:r w:rsidRPr="00105B15">
              <w:rPr>
                <w:sz w:val="18"/>
                <w:szCs w:val="18"/>
                <w:lang w:val="es-ES"/>
              </w:rPr>
              <w:t>727 989</w:t>
            </w:r>
          </w:p>
        </w:tc>
      </w:tr>
      <w:tr w:rsidR="00EC597C" w:rsidRPr="00105B15" w14:paraId="59AD53F8" w14:textId="77777777" w:rsidTr="004165D4">
        <w:trPr>
          <w:trHeight w:val="20"/>
          <w:jc w:val="right"/>
        </w:trPr>
        <w:tc>
          <w:tcPr>
            <w:tcW w:w="2712" w:type="pct"/>
            <w:tcBorders>
              <w:top w:val="nil"/>
              <w:left w:val="nil"/>
              <w:bottom w:val="single" w:sz="4" w:space="0" w:color="auto"/>
              <w:right w:val="nil"/>
            </w:tcBorders>
            <w:shd w:val="clear" w:color="auto" w:fill="auto"/>
            <w:vAlign w:val="bottom"/>
            <w:hideMark/>
          </w:tcPr>
          <w:p w14:paraId="193D3640" w14:textId="77777777" w:rsidR="00EC597C" w:rsidRPr="00105B15" w:rsidRDefault="00EC597C" w:rsidP="004165D4">
            <w:pPr>
              <w:spacing w:before="20" w:after="20"/>
              <w:ind w:left="170"/>
              <w:rPr>
                <w:color w:val="000000"/>
                <w:sz w:val="18"/>
                <w:szCs w:val="18"/>
                <w:lang w:val="es-ES"/>
              </w:rPr>
            </w:pPr>
            <w:r w:rsidRPr="00105B15">
              <w:rPr>
                <w:sz w:val="18"/>
                <w:szCs w:val="18"/>
                <w:lang w:val="es-ES"/>
              </w:rPr>
              <w:t>3.2 Gastos operativos (no relacionados con el personal)</w:t>
            </w:r>
          </w:p>
        </w:tc>
        <w:tc>
          <w:tcPr>
            <w:tcW w:w="848" w:type="pct"/>
            <w:tcBorders>
              <w:top w:val="nil"/>
              <w:left w:val="nil"/>
              <w:bottom w:val="single" w:sz="4" w:space="0" w:color="auto"/>
              <w:right w:val="nil"/>
            </w:tcBorders>
            <w:shd w:val="clear" w:color="auto" w:fill="auto"/>
            <w:noWrap/>
            <w:vAlign w:val="bottom"/>
            <w:hideMark/>
          </w:tcPr>
          <w:p w14:paraId="5C56E19B" w14:textId="77777777" w:rsidR="00EC597C" w:rsidRPr="00105B15" w:rsidRDefault="00EC597C" w:rsidP="004165D4">
            <w:pPr>
              <w:spacing w:before="20" w:after="20"/>
              <w:jc w:val="right"/>
              <w:rPr>
                <w:color w:val="000000"/>
                <w:sz w:val="18"/>
                <w:szCs w:val="18"/>
                <w:lang w:val="es-ES"/>
              </w:rPr>
            </w:pPr>
            <w:r w:rsidRPr="00105B15">
              <w:rPr>
                <w:sz w:val="18"/>
                <w:szCs w:val="18"/>
                <w:lang w:val="es-ES"/>
              </w:rPr>
              <w:t>251 000</w:t>
            </w:r>
          </w:p>
        </w:tc>
        <w:tc>
          <w:tcPr>
            <w:tcW w:w="843" w:type="pct"/>
            <w:tcBorders>
              <w:top w:val="nil"/>
              <w:left w:val="nil"/>
              <w:bottom w:val="single" w:sz="4" w:space="0" w:color="auto"/>
              <w:right w:val="nil"/>
            </w:tcBorders>
            <w:shd w:val="clear" w:color="auto" w:fill="auto"/>
            <w:noWrap/>
            <w:vAlign w:val="bottom"/>
            <w:hideMark/>
          </w:tcPr>
          <w:p w14:paraId="0C19E588" w14:textId="77777777" w:rsidR="00EC597C" w:rsidRPr="00105B15" w:rsidRDefault="00EC597C" w:rsidP="004165D4">
            <w:pPr>
              <w:spacing w:before="20" w:after="20"/>
              <w:jc w:val="right"/>
              <w:rPr>
                <w:color w:val="000000"/>
                <w:sz w:val="18"/>
                <w:szCs w:val="18"/>
                <w:lang w:val="es-ES"/>
              </w:rPr>
            </w:pPr>
            <w:r w:rsidRPr="00105B15">
              <w:rPr>
                <w:sz w:val="18"/>
                <w:szCs w:val="18"/>
                <w:lang w:val="es-ES"/>
              </w:rPr>
              <w:t>223 811</w:t>
            </w:r>
          </w:p>
        </w:tc>
        <w:tc>
          <w:tcPr>
            <w:tcW w:w="597" w:type="pct"/>
            <w:tcBorders>
              <w:top w:val="nil"/>
              <w:left w:val="nil"/>
              <w:bottom w:val="single" w:sz="4" w:space="0" w:color="auto"/>
              <w:right w:val="nil"/>
            </w:tcBorders>
            <w:shd w:val="clear" w:color="auto" w:fill="auto"/>
            <w:noWrap/>
            <w:vAlign w:val="bottom"/>
            <w:hideMark/>
          </w:tcPr>
          <w:p w14:paraId="58874D4C" w14:textId="77777777" w:rsidR="00EC597C" w:rsidRPr="00105B15" w:rsidRDefault="00EC597C" w:rsidP="004165D4">
            <w:pPr>
              <w:spacing w:before="20" w:after="20"/>
              <w:jc w:val="right"/>
              <w:rPr>
                <w:color w:val="000000"/>
                <w:sz w:val="18"/>
                <w:szCs w:val="18"/>
                <w:lang w:val="es-ES"/>
              </w:rPr>
            </w:pPr>
            <w:r w:rsidRPr="00105B15">
              <w:rPr>
                <w:sz w:val="18"/>
                <w:szCs w:val="18"/>
                <w:lang w:val="es-ES"/>
              </w:rPr>
              <w:t>27 189</w:t>
            </w:r>
          </w:p>
        </w:tc>
      </w:tr>
      <w:tr w:rsidR="00EC597C" w:rsidRPr="00105B15" w14:paraId="3940CA9C" w14:textId="77777777" w:rsidTr="004165D4">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697B387E" w14:textId="40535D3E" w:rsidR="00EC597C" w:rsidRPr="00105B15" w:rsidRDefault="00EC597C" w:rsidP="004165D4">
            <w:pPr>
              <w:spacing w:before="20" w:after="20"/>
              <w:rPr>
                <w:b/>
                <w:bCs/>
                <w:color w:val="000000"/>
                <w:sz w:val="18"/>
                <w:szCs w:val="18"/>
                <w:lang w:val="es-ES"/>
              </w:rPr>
            </w:pPr>
            <w:r w:rsidRPr="00105B15">
              <w:rPr>
                <w:b/>
                <w:bCs/>
                <w:sz w:val="18"/>
                <w:szCs w:val="18"/>
                <w:lang w:val="es-ES"/>
              </w:rPr>
              <w:t>Total parcial 3</w:t>
            </w:r>
            <w:r w:rsidR="00F0497B">
              <w:rPr>
                <w:b/>
                <w:bCs/>
                <w:sz w:val="18"/>
                <w:szCs w:val="18"/>
                <w:lang w:val="es-ES"/>
              </w:rPr>
              <w:t>,</w:t>
            </w:r>
            <w:r w:rsidRPr="00105B15">
              <w:rPr>
                <w:b/>
                <w:bCs/>
                <w:sz w:val="18"/>
                <w:szCs w:val="18"/>
                <w:lang w:val="es-ES"/>
              </w:rPr>
              <w:t xml:space="preserve"> Secretaría (gastos de personal y gastos operativos)</w:t>
            </w:r>
          </w:p>
        </w:tc>
        <w:tc>
          <w:tcPr>
            <w:tcW w:w="848" w:type="pct"/>
            <w:tcBorders>
              <w:top w:val="single" w:sz="4" w:space="0" w:color="auto"/>
              <w:left w:val="nil"/>
              <w:bottom w:val="single" w:sz="4" w:space="0" w:color="auto"/>
              <w:right w:val="nil"/>
            </w:tcBorders>
            <w:shd w:val="clear" w:color="auto" w:fill="auto"/>
            <w:noWrap/>
            <w:vAlign w:val="bottom"/>
            <w:hideMark/>
          </w:tcPr>
          <w:p w14:paraId="37332D1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2 268 600</w:t>
            </w:r>
          </w:p>
        </w:tc>
        <w:tc>
          <w:tcPr>
            <w:tcW w:w="843" w:type="pct"/>
            <w:tcBorders>
              <w:top w:val="single" w:sz="4" w:space="0" w:color="auto"/>
              <w:left w:val="nil"/>
              <w:bottom w:val="single" w:sz="4" w:space="0" w:color="auto"/>
              <w:right w:val="nil"/>
            </w:tcBorders>
            <w:shd w:val="clear" w:color="auto" w:fill="auto"/>
            <w:noWrap/>
            <w:vAlign w:val="bottom"/>
            <w:hideMark/>
          </w:tcPr>
          <w:p w14:paraId="415593B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1 513 422</w:t>
            </w:r>
          </w:p>
        </w:tc>
        <w:tc>
          <w:tcPr>
            <w:tcW w:w="597" w:type="pct"/>
            <w:tcBorders>
              <w:top w:val="single" w:sz="4" w:space="0" w:color="auto"/>
              <w:left w:val="nil"/>
              <w:bottom w:val="single" w:sz="4" w:space="0" w:color="auto"/>
              <w:right w:val="nil"/>
            </w:tcBorders>
            <w:shd w:val="clear" w:color="auto" w:fill="auto"/>
            <w:noWrap/>
            <w:vAlign w:val="bottom"/>
            <w:hideMark/>
          </w:tcPr>
          <w:p w14:paraId="0B117EF9"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755 178</w:t>
            </w:r>
          </w:p>
        </w:tc>
      </w:tr>
      <w:tr w:rsidR="00EC597C" w:rsidRPr="00105B15" w14:paraId="6DACC56C" w14:textId="77777777" w:rsidTr="004165D4">
        <w:trPr>
          <w:trHeight w:val="20"/>
          <w:jc w:val="right"/>
        </w:trPr>
        <w:tc>
          <w:tcPr>
            <w:tcW w:w="2712" w:type="pct"/>
            <w:tcBorders>
              <w:top w:val="single" w:sz="4" w:space="0" w:color="auto"/>
              <w:left w:val="nil"/>
              <w:right w:val="nil"/>
            </w:tcBorders>
            <w:shd w:val="clear" w:color="auto" w:fill="auto"/>
            <w:noWrap/>
            <w:vAlign w:val="bottom"/>
            <w:hideMark/>
          </w:tcPr>
          <w:p w14:paraId="05A98656" w14:textId="77777777" w:rsidR="00EC597C" w:rsidRPr="00105B15" w:rsidRDefault="00EC597C" w:rsidP="004165D4">
            <w:pPr>
              <w:spacing w:before="20" w:after="20"/>
              <w:ind w:left="170"/>
              <w:rPr>
                <w:color w:val="000000"/>
                <w:sz w:val="18"/>
                <w:szCs w:val="18"/>
                <w:lang w:val="es-ES"/>
              </w:rPr>
            </w:pPr>
            <w:r w:rsidRPr="00105B15">
              <w:rPr>
                <w:sz w:val="18"/>
                <w:szCs w:val="18"/>
                <w:lang w:val="es-ES"/>
              </w:rPr>
              <w:t>Total parcial 1+2+3</w:t>
            </w:r>
          </w:p>
        </w:tc>
        <w:tc>
          <w:tcPr>
            <w:tcW w:w="848" w:type="pct"/>
            <w:tcBorders>
              <w:top w:val="single" w:sz="4" w:space="0" w:color="auto"/>
              <w:left w:val="nil"/>
              <w:right w:val="nil"/>
            </w:tcBorders>
            <w:shd w:val="clear" w:color="auto" w:fill="auto"/>
            <w:noWrap/>
            <w:vAlign w:val="bottom"/>
            <w:hideMark/>
          </w:tcPr>
          <w:p w14:paraId="5393458B" w14:textId="77777777" w:rsidR="00EC597C" w:rsidRPr="00105B15" w:rsidRDefault="00EC597C" w:rsidP="004165D4">
            <w:pPr>
              <w:spacing w:before="20" w:after="20"/>
              <w:jc w:val="right"/>
              <w:rPr>
                <w:color w:val="000000"/>
                <w:sz w:val="18"/>
                <w:szCs w:val="18"/>
                <w:lang w:val="es-ES"/>
              </w:rPr>
            </w:pPr>
            <w:r w:rsidRPr="00105B15">
              <w:rPr>
                <w:sz w:val="18"/>
                <w:szCs w:val="18"/>
                <w:lang w:val="es-ES"/>
              </w:rPr>
              <w:t>7 921 160</w:t>
            </w:r>
          </w:p>
        </w:tc>
        <w:tc>
          <w:tcPr>
            <w:tcW w:w="843" w:type="pct"/>
            <w:tcBorders>
              <w:top w:val="single" w:sz="4" w:space="0" w:color="auto"/>
              <w:left w:val="nil"/>
              <w:right w:val="nil"/>
            </w:tcBorders>
            <w:shd w:val="clear" w:color="auto" w:fill="auto"/>
            <w:noWrap/>
            <w:vAlign w:val="bottom"/>
            <w:hideMark/>
          </w:tcPr>
          <w:p w14:paraId="53DFB718" w14:textId="77777777" w:rsidR="00EC597C" w:rsidRPr="00105B15" w:rsidRDefault="00EC597C" w:rsidP="004165D4">
            <w:pPr>
              <w:spacing w:before="20" w:after="20"/>
              <w:jc w:val="right"/>
              <w:rPr>
                <w:color w:val="000000"/>
                <w:sz w:val="18"/>
                <w:szCs w:val="18"/>
                <w:lang w:val="es-ES"/>
              </w:rPr>
            </w:pPr>
            <w:r w:rsidRPr="00105B15">
              <w:rPr>
                <w:sz w:val="18"/>
                <w:szCs w:val="18"/>
                <w:lang w:val="es-ES"/>
              </w:rPr>
              <w:t>6 376 673</w:t>
            </w:r>
          </w:p>
        </w:tc>
        <w:tc>
          <w:tcPr>
            <w:tcW w:w="597" w:type="pct"/>
            <w:tcBorders>
              <w:top w:val="single" w:sz="4" w:space="0" w:color="auto"/>
              <w:left w:val="nil"/>
              <w:right w:val="nil"/>
            </w:tcBorders>
            <w:shd w:val="clear" w:color="auto" w:fill="auto"/>
            <w:noWrap/>
            <w:vAlign w:val="bottom"/>
            <w:hideMark/>
          </w:tcPr>
          <w:p w14:paraId="487FE624" w14:textId="77777777" w:rsidR="00EC597C" w:rsidRPr="00105B15" w:rsidRDefault="00EC597C" w:rsidP="004165D4">
            <w:pPr>
              <w:spacing w:before="20" w:after="20"/>
              <w:jc w:val="right"/>
              <w:rPr>
                <w:color w:val="000000"/>
                <w:sz w:val="18"/>
                <w:szCs w:val="18"/>
                <w:lang w:val="es-ES"/>
              </w:rPr>
            </w:pPr>
            <w:r w:rsidRPr="00105B15">
              <w:rPr>
                <w:sz w:val="18"/>
                <w:szCs w:val="18"/>
                <w:lang w:val="es-ES"/>
              </w:rPr>
              <w:t>1 544 487</w:t>
            </w:r>
          </w:p>
        </w:tc>
      </w:tr>
      <w:tr w:rsidR="00EC597C" w:rsidRPr="00105B15" w14:paraId="7E387C10" w14:textId="77777777" w:rsidTr="004165D4">
        <w:trPr>
          <w:trHeight w:val="20"/>
          <w:jc w:val="right"/>
        </w:trPr>
        <w:tc>
          <w:tcPr>
            <w:tcW w:w="2712" w:type="pct"/>
            <w:tcBorders>
              <w:left w:val="nil"/>
              <w:bottom w:val="single" w:sz="4" w:space="0" w:color="auto"/>
              <w:right w:val="nil"/>
            </w:tcBorders>
            <w:shd w:val="clear" w:color="auto" w:fill="auto"/>
            <w:noWrap/>
            <w:vAlign w:val="bottom"/>
            <w:hideMark/>
          </w:tcPr>
          <w:p w14:paraId="181EB1FA" w14:textId="7EA00029" w:rsidR="00EC597C" w:rsidRPr="00105B15" w:rsidRDefault="00EC597C" w:rsidP="004165D4">
            <w:pPr>
              <w:spacing w:before="20" w:after="20"/>
              <w:ind w:left="170"/>
              <w:rPr>
                <w:color w:val="000000"/>
                <w:sz w:val="18"/>
                <w:szCs w:val="18"/>
                <w:lang w:val="es-ES"/>
              </w:rPr>
            </w:pPr>
            <w:r w:rsidRPr="00105B15">
              <w:rPr>
                <w:sz w:val="18"/>
                <w:szCs w:val="18"/>
                <w:lang w:val="es-ES"/>
              </w:rPr>
              <w:t>Gastos de apoyo a los programas (8</w:t>
            </w:r>
            <w:r w:rsidR="00547689">
              <w:rPr>
                <w:sz w:val="18"/>
                <w:szCs w:val="18"/>
                <w:lang w:val="es-ES"/>
              </w:rPr>
              <w:t> </w:t>
            </w:r>
            <w:r w:rsidRPr="00105B15">
              <w:rPr>
                <w:sz w:val="18"/>
                <w:szCs w:val="18"/>
                <w:lang w:val="es-ES"/>
              </w:rPr>
              <w:t>%)</w:t>
            </w:r>
          </w:p>
        </w:tc>
        <w:tc>
          <w:tcPr>
            <w:tcW w:w="848" w:type="pct"/>
            <w:tcBorders>
              <w:left w:val="nil"/>
              <w:bottom w:val="single" w:sz="4" w:space="0" w:color="auto"/>
              <w:right w:val="nil"/>
            </w:tcBorders>
            <w:shd w:val="clear" w:color="auto" w:fill="auto"/>
            <w:noWrap/>
            <w:vAlign w:val="bottom"/>
            <w:hideMark/>
          </w:tcPr>
          <w:p w14:paraId="6C9E9377" w14:textId="77777777" w:rsidR="00EC597C" w:rsidRPr="00105B15" w:rsidRDefault="00EC597C" w:rsidP="004165D4">
            <w:pPr>
              <w:spacing w:before="20" w:after="20"/>
              <w:jc w:val="right"/>
              <w:rPr>
                <w:color w:val="000000"/>
                <w:sz w:val="18"/>
                <w:szCs w:val="18"/>
                <w:lang w:val="es-ES"/>
              </w:rPr>
            </w:pPr>
            <w:r w:rsidRPr="00105B15">
              <w:rPr>
                <w:sz w:val="18"/>
                <w:szCs w:val="18"/>
                <w:lang w:val="es-ES"/>
              </w:rPr>
              <w:t>633 693</w:t>
            </w:r>
          </w:p>
        </w:tc>
        <w:tc>
          <w:tcPr>
            <w:tcW w:w="843" w:type="pct"/>
            <w:tcBorders>
              <w:left w:val="nil"/>
              <w:bottom w:val="single" w:sz="4" w:space="0" w:color="auto"/>
              <w:right w:val="nil"/>
            </w:tcBorders>
            <w:shd w:val="clear" w:color="auto" w:fill="auto"/>
            <w:noWrap/>
            <w:vAlign w:val="bottom"/>
            <w:hideMark/>
          </w:tcPr>
          <w:p w14:paraId="1A8C3FA8" w14:textId="77777777" w:rsidR="00EC597C" w:rsidRPr="00105B15" w:rsidRDefault="00EC597C" w:rsidP="004165D4">
            <w:pPr>
              <w:spacing w:before="20" w:after="20"/>
              <w:jc w:val="right"/>
              <w:rPr>
                <w:color w:val="000000"/>
                <w:sz w:val="18"/>
                <w:szCs w:val="18"/>
                <w:lang w:val="es-ES"/>
              </w:rPr>
            </w:pPr>
            <w:r w:rsidRPr="00105B15">
              <w:rPr>
                <w:sz w:val="18"/>
                <w:szCs w:val="18"/>
                <w:lang w:val="es-ES"/>
              </w:rPr>
              <w:t>510 134</w:t>
            </w:r>
          </w:p>
        </w:tc>
        <w:tc>
          <w:tcPr>
            <w:tcW w:w="597" w:type="pct"/>
            <w:tcBorders>
              <w:left w:val="nil"/>
              <w:bottom w:val="single" w:sz="4" w:space="0" w:color="auto"/>
              <w:right w:val="nil"/>
            </w:tcBorders>
            <w:shd w:val="clear" w:color="auto" w:fill="auto"/>
            <w:noWrap/>
            <w:vAlign w:val="bottom"/>
            <w:hideMark/>
          </w:tcPr>
          <w:p w14:paraId="1172DA97" w14:textId="77777777" w:rsidR="00EC597C" w:rsidRPr="00105B15" w:rsidRDefault="00EC597C" w:rsidP="004165D4">
            <w:pPr>
              <w:spacing w:before="20" w:after="20"/>
              <w:jc w:val="right"/>
              <w:rPr>
                <w:color w:val="000000"/>
                <w:sz w:val="18"/>
                <w:szCs w:val="18"/>
                <w:lang w:val="es-ES"/>
              </w:rPr>
            </w:pPr>
            <w:r w:rsidRPr="00105B15">
              <w:rPr>
                <w:sz w:val="18"/>
                <w:szCs w:val="18"/>
                <w:lang w:val="es-ES"/>
              </w:rPr>
              <w:t>123 559</w:t>
            </w:r>
          </w:p>
        </w:tc>
      </w:tr>
      <w:tr w:rsidR="00EC597C" w:rsidRPr="00105B15" w14:paraId="61AF3FB7" w14:textId="77777777" w:rsidTr="004165D4">
        <w:trPr>
          <w:trHeight w:val="20"/>
          <w:jc w:val="right"/>
        </w:trPr>
        <w:tc>
          <w:tcPr>
            <w:tcW w:w="2712" w:type="pct"/>
            <w:tcBorders>
              <w:top w:val="single" w:sz="4" w:space="0" w:color="auto"/>
              <w:left w:val="nil"/>
              <w:bottom w:val="single" w:sz="12" w:space="0" w:color="auto"/>
              <w:right w:val="nil"/>
            </w:tcBorders>
            <w:shd w:val="clear" w:color="auto" w:fill="auto"/>
            <w:noWrap/>
            <w:vAlign w:val="bottom"/>
            <w:hideMark/>
          </w:tcPr>
          <w:p w14:paraId="57FC6E44" w14:textId="2A9B3DA4" w:rsidR="00EC597C" w:rsidRPr="00105B15" w:rsidRDefault="00EC597C" w:rsidP="004165D4">
            <w:pPr>
              <w:spacing w:before="20" w:after="20"/>
              <w:rPr>
                <w:b/>
                <w:bCs/>
                <w:color w:val="000000"/>
                <w:sz w:val="18"/>
                <w:szCs w:val="18"/>
                <w:lang w:val="es-ES"/>
              </w:rPr>
            </w:pPr>
            <w:r w:rsidRPr="00105B15">
              <w:rPr>
                <w:b/>
                <w:bCs/>
                <w:sz w:val="18"/>
                <w:szCs w:val="18"/>
                <w:lang w:val="es-ES"/>
              </w:rPr>
              <w:t>Total</w:t>
            </w:r>
          </w:p>
        </w:tc>
        <w:tc>
          <w:tcPr>
            <w:tcW w:w="848" w:type="pct"/>
            <w:tcBorders>
              <w:top w:val="single" w:sz="4" w:space="0" w:color="auto"/>
              <w:left w:val="nil"/>
              <w:bottom w:val="single" w:sz="12" w:space="0" w:color="auto"/>
              <w:right w:val="nil"/>
            </w:tcBorders>
            <w:shd w:val="clear" w:color="auto" w:fill="auto"/>
            <w:noWrap/>
            <w:vAlign w:val="bottom"/>
            <w:hideMark/>
          </w:tcPr>
          <w:p w14:paraId="0A1F1BA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8 554 853</w:t>
            </w:r>
          </w:p>
        </w:tc>
        <w:tc>
          <w:tcPr>
            <w:tcW w:w="843" w:type="pct"/>
            <w:tcBorders>
              <w:top w:val="single" w:sz="4" w:space="0" w:color="auto"/>
              <w:left w:val="nil"/>
              <w:bottom w:val="single" w:sz="12" w:space="0" w:color="auto"/>
              <w:right w:val="nil"/>
            </w:tcBorders>
            <w:shd w:val="clear" w:color="auto" w:fill="auto"/>
            <w:noWrap/>
            <w:vAlign w:val="bottom"/>
            <w:hideMark/>
          </w:tcPr>
          <w:p w14:paraId="6675375A"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6 886 807</w:t>
            </w:r>
          </w:p>
        </w:tc>
        <w:tc>
          <w:tcPr>
            <w:tcW w:w="597" w:type="pct"/>
            <w:tcBorders>
              <w:top w:val="single" w:sz="4" w:space="0" w:color="auto"/>
              <w:left w:val="nil"/>
              <w:bottom w:val="single" w:sz="12" w:space="0" w:color="auto"/>
              <w:right w:val="nil"/>
            </w:tcBorders>
            <w:shd w:val="clear" w:color="auto" w:fill="auto"/>
            <w:noWrap/>
            <w:vAlign w:val="bottom"/>
            <w:hideMark/>
          </w:tcPr>
          <w:p w14:paraId="39D9556E"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1 668 046</w:t>
            </w:r>
          </w:p>
        </w:tc>
      </w:tr>
    </w:tbl>
    <w:p w14:paraId="1B2C38C2" w14:textId="77777777" w:rsidR="00EC597C" w:rsidRPr="008B5D4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bCs/>
          <w:sz w:val="28"/>
          <w:szCs w:val="28"/>
          <w:lang w:val="es-ES"/>
        </w:rPr>
      </w:pPr>
      <w:r w:rsidRPr="008B5D4A">
        <w:rPr>
          <w:b/>
          <w:bCs/>
          <w:sz w:val="28"/>
          <w:szCs w:val="28"/>
          <w:lang w:val="es-ES"/>
        </w:rPr>
        <w:tab/>
        <w:t>IV.</w:t>
      </w:r>
      <w:r w:rsidRPr="008B5D4A">
        <w:rPr>
          <w:b/>
          <w:bCs/>
          <w:sz w:val="28"/>
          <w:szCs w:val="28"/>
          <w:lang w:val="es-ES"/>
        </w:rPr>
        <w:tab/>
        <w:t>Presupuesto para el bienio 2019-2020</w:t>
      </w:r>
    </w:p>
    <w:p w14:paraId="70D9BDBB" w14:textId="59A8E608" w:rsidR="00EC597C" w:rsidRPr="00FB57BA" w:rsidRDefault="00EC597C" w:rsidP="00EC597C">
      <w:pPr>
        <w:keepNext/>
        <w:keepLines/>
        <w:tabs>
          <w:tab w:val="left" w:pos="1247"/>
          <w:tab w:val="left" w:pos="1814"/>
          <w:tab w:val="left" w:pos="2381"/>
          <w:tab w:val="left" w:pos="2948"/>
          <w:tab w:val="left" w:pos="3515"/>
          <w:tab w:val="left" w:pos="4082"/>
        </w:tabs>
        <w:suppressAutoHyphens/>
        <w:ind w:left="1247"/>
        <w:rPr>
          <w:b/>
          <w:bCs/>
          <w:sz w:val="20"/>
          <w:szCs w:val="20"/>
          <w:lang w:val="es-ES"/>
        </w:rPr>
      </w:pPr>
      <w:r w:rsidRPr="00FB57BA">
        <w:rPr>
          <w:sz w:val="20"/>
          <w:szCs w:val="20"/>
          <w:lang w:val="es-ES"/>
        </w:rPr>
        <w:t>Cuadro 7</w:t>
      </w:r>
      <w:r w:rsidR="008B5D4A">
        <w:rPr>
          <w:sz w:val="20"/>
          <w:szCs w:val="20"/>
          <w:lang w:val="es-ES"/>
        </w:rPr>
        <w:br/>
      </w:r>
      <w:r w:rsidRPr="00FB57BA">
        <w:rPr>
          <w:b/>
          <w:bCs/>
          <w:sz w:val="20"/>
          <w:szCs w:val="20"/>
          <w:lang w:val="es-ES"/>
        </w:rPr>
        <w:t>Presupuesto revisado para 2019 y 2020</w:t>
      </w:r>
    </w:p>
    <w:p w14:paraId="6C50A3F8" w14:textId="77777777" w:rsidR="00EC597C" w:rsidRPr="00FB57BA" w:rsidRDefault="00EC597C" w:rsidP="00EC597C">
      <w:pPr>
        <w:keepNext/>
        <w:keepLines/>
        <w:tabs>
          <w:tab w:val="left" w:pos="1247"/>
          <w:tab w:val="left" w:pos="1814"/>
          <w:tab w:val="left" w:pos="2381"/>
          <w:tab w:val="left" w:pos="2948"/>
          <w:tab w:val="left" w:pos="3515"/>
          <w:tab w:val="left" w:pos="4082"/>
        </w:tabs>
        <w:suppressAutoHyphens/>
        <w:spacing w:after="60"/>
        <w:ind w:left="1247"/>
        <w:rPr>
          <w:bCs/>
          <w:sz w:val="20"/>
          <w:szCs w:val="20"/>
          <w:lang w:val="es-ES"/>
        </w:rPr>
      </w:pPr>
      <w:r w:rsidRPr="00FB57BA">
        <w:rPr>
          <w:sz w:val="20"/>
          <w:szCs w:val="20"/>
          <w:lang w:val="es-ES"/>
        </w:rPr>
        <w:t>(</w:t>
      </w:r>
      <w:r w:rsidRPr="008B5D4A">
        <w:rPr>
          <w:sz w:val="18"/>
          <w:szCs w:val="18"/>
          <w:lang w:val="es-ES"/>
        </w:rPr>
        <w:t>en dólares de los Estados Unidos</w:t>
      </w:r>
      <w:r w:rsidRPr="00FB57BA">
        <w:rPr>
          <w:sz w:val="20"/>
          <w:szCs w:val="20"/>
          <w:lang w:val="es-ES"/>
        </w:rPr>
        <w:t>)</w:t>
      </w:r>
    </w:p>
    <w:tbl>
      <w:tblPr>
        <w:tblW w:w="8364" w:type="dxa"/>
        <w:jc w:val="right"/>
        <w:tblLayout w:type="fixed"/>
        <w:tblLook w:val="04A0" w:firstRow="1" w:lastRow="0" w:firstColumn="1" w:lastColumn="0" w:noHBand="0" w:noVBand="1"/>
      </w:tblPr>
      <w:tblGrid>
        <w:gridCol w:w="5840"/>
        <w:gridCol w:w="7"/>
        <w:gridCol w:w="1383"/>
        <w:gridCol w:w="1134"/>
      </w:tblGrid>
      <w:tr w:rsidR="00EC597C" w:rsidRPr="008B5D4A" w14:paraId="5BCEEF75" w14:textId="77777777" w:rsidTr="007E1A5B">
        <w:trPr>
          <w:trHeight w:val="18"/>
          <w:tblHeader/>
          <w:jc w:val="right"/>
        </w:trPr>
        <w:tc>
          <w:tcPr>
            <w:tcW w:w="5847" w:type="dxa"/>
            <w:gridSpan w:val="2"/>
            <w:tcBorders>
              <w:top w:val="single" w:sz="4" w:space="0" w:color="auto"/>
              <w:bottom w:val="single" w:sz="12" w:space="0" w:color="auto"/>
            </w:tcBorders>
            <w:shd w:val="clear" w:color="auto" w:fill="auto"/>
            <w:vAlign w:val="bottom"/>
            <w:hideMark/>
          </w:tcPr>
          <w:p w14:paraId="6CAF56CE" w14:textId="77777777" w:rsidR="00EC597C" w:rsidRPr="008B5D4A" w:rsidRDefault="00EC597C" w:rsidP="004165D4">
            <w:pPr>
              <w:spacing w:before="20" w:after="20"/>
              <w:rPr>
                <w:bCs/>
                <w:i/>
                <w:color w:val="000000"/>
                <w:sz w:val="18"/>
                <w:szCs w:val="18"/>
                <w:lang w:val="es-ES"/>
              </w:rPr>
            </w:pPr>
            <w:bookmarkStart w:id="13" w:name="_Hlk7620757"/>
            <w:r w:rsidRPr="008B5D4A">
              <w:rPr>
                <w:i/>
                <w:iCs/>
                <w:sz w:val="18"/>
                <w:szCs w:val="18"/>
                <w:lang w:val="es-ES"/>
              </w:rPr>
              <w:t>Partida presupuestaria</w:t>
            </w:r>
          </w:p>
        </w:tc>
        <w:tc>
          <w:tcPr>
            <w:tcW w:w="1383" w:type="dxa"/>
            <w:tcBorders>
              <w:top w:val="single" w:sz="4" w:space="0" w:color="auto"/>
              <w:bottom w:val="single" w:sz="12" w:space="0" w:color="auto"/>
            </w:tcBorders>
            <w:shd w:val="clear" w:color="auto" w:fill="auto"/>
            <w:vAlign w:val="bottom"/>
            <w:hideMark/>
          </w:tcPr>
          <w:p w14:paraId="1DA20477" w14:textId="77777777" w:rsidR="00EC597C" w:rsidRPr="008B5D4A" w:rsidRDefault="00EC597C" w:rsidP="004165D4">
            <w:pPr>
              <w:spacing w:before="20" w:after="20"/>
              <w:jc w:val="center"/>
              <w:rPr>
                <w:bCs/>
                <w:i/>
                <w:iCs/>
                <w:color w:val="000000"/>
                <w:sz w:val="18"/>
                <w:szCs w:val="18"/>
                <w:lang w:val="es-ES"/>
              </w:rPr>
            </w:pPr>
            <w:r w:rsidRPr="008B5D4A">
              <w:rPr>
                <w:i/>
                <w:iCs/>
                <w:sz w:val="18"/>
                <w:szCs w:val="18"/>
                <w:lang w:val="es-ES"/>
              </w:rPr>
              <w:t xml:space="preserve">Presupuesto para 2019 </w:t>
            </w:r>
          </w:p>
        </w:tc>
        <w:tc>
          <w:tcPr>
            <w:tcW w:w="1134" w:type="dxa"/>
            <w:tcBorders>
              <w:top w:val="single" w:sz="4" w:space="0" w:color="auto"/>
              <w:bottom w:val="single" w:sz="12" w:space="0" w:color="auto"/>
            </w:tcBorders>
            <w:shd w:val="clear" w:color="auto" w:fill="auto"/>
            <w:vAlign w:val="bottom"/>
          </w:tcPr>
          <w:p w14:paraId="6B9204CC" w14:textId="77777777" w:rsidR="00EC597C" w:rsidRPr="008B5D4A" w:rsidRDefault="00EC597C" w:rsidP="004165D4">
            <w:pPr>
              <w:spacing w:before="20" w:after="20"/>
              <w:jc w:val="center"/>
              <w:rPr>
                <w:bCs/>
                <w:i/>
                <w:iCs/>
                <w:color w:val="000000"/>
                <w:sz w:val="18"/>
                <w:szCs w:val="18"/>
                <w:lang w:val="es-ES"/>
              </w:rPr>
            </w:pPr>
            <w:r w:rsidRPr="008B5D4A">
              <w:rPr>
                <w:i/>
                <w:iCs/>
                <w:sz w:val="18"/>
                <w:szCs w:val="18"/>
                <w:lang w:val="es-ES"/>
              </w:rPr>
              <w:t>Presupuesto para 2020</w:t>
            </w:r>
          </w:p>
        </w:tc>
      </w:tr>
      <w:tr w:rsidR="00EC597C" w:rsidRPr="00A70D26" w14:paraId="72DAAEDF" w14:textId="77777777" w:rsidTr="007E1A5B">
        <w:trPr>
          <w:trHeight w:val="18"/>
          <w:jc w:val="right"/>
        </w:trPr>
        <w:tc>
          <w:tcPr>
            <w:tcW w:w="5847" w:type="dxa"/>
            <w:gridSpan w:val="2"/>
            <w:tcBorders>
              <w:top w:val="single" w:sz="12" w:space="0" w:color="auto"/>
              <w:bottom w:val="single" w:sz="4" w:space="0" w:color="auto"/>
            </w:tcBorders>
            <w:shd w:val="clear" w:color="auto" w:fill="auto"/>
            <w:vAlign w:val="bottom"/>
            <w:hideMark/>
          </w:tcPr>
          <w:p w14:paraId="2CC5445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 Reuniones de los órganos de la IPBES</w:t>
            </w:r>
          </w:p>
        </w:tc>
        <w:tc>
          <w:tcPr>
            <w:tcW w:w="1383" w:type="dxa"/>
            <w:tcBorders>
              <w:top w:val="single" w:sz="12" w:space="0" w:color="auto"/>
              <w:bottom w:val="single" w:sz="4" w:space="0" w:color="auto"/>
            </w:tcBorders>
            <w:shd w:val="clear" w:color="auto" w:fill="auto"/>
            <w:noWrap/>
            <w:vAlign w:val="bottom"/>
            <w:hideMark/>
          </w:tcPr>
          <w:p w14:paraId="26DB28C7"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12" w:space="0" w:color="auto"/>
              <w:bottom w:val="single" w:sz="4" w:space="0" w:color="auto"/>
            </w:tcBorders>
            <w:shd w:val="clear" w:color="auto" w:fill="auto"/>
            <w:noWrap/>
            <w:vAlign w:val="bottom"/>
          </w:tcPr>
          <w:p w14:paraId="40B8211A" w14:textId="77777777" w:rsidR="00EC597C" w:rsidRPr="008B5D4A" w:rsidRDefault="00EC597C" w:rsidP="004165D4">
            <w:pPr>
              <w:spacing w:before="20" w:after="20"/>
              <w:jc w:val="right"/>
              <w:rPr>
                <w:color w:val="000000"/>
                <w:sz w:val="18"/>
                <w:szCs w:val="18"/>
                <w:lang w:val="es-ES" w:eastAsia="en-GB"/>
              </w:rPr>
            </w:pPr>
          </w:p>
        </w:tc>
      </w:tr>
      <w:tr w:rsidR="00EC597C" w:rsidRPr="00A70D26" w14:paraId="38193823"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A738557"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1.1 Períodos de sesiones del Plenario</w:t>
            </w:r>
            <w:r w:rsidRPr="008B5D4A">
              <w:rPr>
                <w:sz w:val="18"/>
                <w:szCs w:val="18"/>
                <w:lang w:val="es-ES"/>
              </w:rPr>
              <w:t xml:space="preserve"> </w:t>
            </w:r>
          </w:p>
        </w:tc>
        <w:tc>
          <w:tcPr>
            <w:tcW w:w="1383" w:type="dxa"/>
            <w:tcBorders>
              <w:top w:val="single" w:sz="4" w:space="0" w:color="auto"/>
              <w:bottom w:val="single" w:sz="4" w:space="0" w:color="auto"/>
            </w:tcBorders>
            <w:shd w:val="clear" w:color="auto" w:fill="auto"/>
            <w:noWrap/>
            <w:vAlign w:val="bottom"/>
            <w:hideMark/>
          </w:tcPr>
          <w:p w14:paraId="4CCF3CD6"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455DBC9A" w14:textId="77777777" w:rsidR="00EC597C" w:rsidRPr="008B5D4A" w:rsidRDefault="00EC597C" w:rsidP="004165D4">
            <w:pPr>
              <w:spacing w:before="20" w:after="20"/>
              <w:jc w:val="right"/>
              <w:rPr>
                <w:color w:val="000000"/>
                <w:sz w:val="18"/>
                <w:szCs w:val="18"/>
                <w:lang w:val="es-ES" w:eastAsia="en-GB"/>
              </w:rPr>
            </w:pPr>
          </w:p>
        </w:tc>
      </w:tr>
      <w:tr w:rsidR="00EC597C" w:rsidRPr="008B5D4A" w14:paraId="76F9D8AD" w14:textId="77777777" w:rsidTr="007E1A5B">
        <w:trPr>
          <w:trHeight w:val="18"/>
          <w:jc w:val="right"/>
        </w:trPr>
        <w:tc>
          <w:tcPr>
            <w:tcW w:w="5847" w:type="dxa"/>
            <w:gridSpan w:val="2"/>
            <w:tcBorders>
              <w:top w:val="single" w:sz="4" w:space="0" w:color="auto"/>
            </w:tcBorders>
            <w:shd w:val="clear" w:color="auto" w:fill="auto"/>
            <w:vAlign w:val="bottom"/>
            <w:hideMark/>
          </w:tcPr>
          <w:p w14:paraId="3A8B688A"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Gastos de viaje de los participantes en el séptimo período de sesiones del Plenario (viajes y dietas) </w:t>
            </w:r>
          </w:p>
        </w:tc>
        <w:tc>
          <w:tcPr>
            <w:tcW w:w="1383" w:type="dxa"/>
            <w:tcBorders>
              <w:top w:val="single" w:sz="4" w:space="0" w:color="auto"/>
            </w:tcBorders>
            <w:shd w:val="clear" w:color="auto" w:fill="auto"/>
            <w:noWrap/>
            <w:vAlign w:val="bottom"/>
            <w:hideMark/>
          </w:tcPr>
          <w:p w14:paraId="11363719" w14:textId="77777777" w:rsidR="00EC597C" w:rsidRPr="008B5D4A" w:rsidRDefault="00EC597C" w:rsidP="004165D4">
            <w:pPr>
              <w:spacing w:before="20" w:after="20"/>
              <w:jc w:val="right"/>
              <w:rPr>
                <w:color w:val="000000"/>
                <w:sz w:val="18"/>
                <w:szCs w:val="18"/>
                <w:lang w:val="es-ES"/>
              </w:rPr>
            </w:pPr>
            <w:r w:rsidRPr="008B5D4A">
              <w:rPr>
                <w:sz w:val="18"/>
                <w:szCs w:val="18"/>
                <w:lang w:val="es-ES"/>
              </w:rPr>
              <w:t>500 000</w:t>
            </w:r>
          </w:p>
        </w:tc>
        <w:tc>
          <w:tcPr>
            <w:tcW w:w="1134" w:type="dxa"/>
            <w:tcBorders>
              <w:top w:val="single" w:sz="4" w:space="0" w:color="auto"/>
            </w:tcBorders>
            <w:shd w:val="clear" w:color="auto" w:fill="auto"/>
            <w:noWrap/>
            <w:vAlign w:val="bottom"/>
          </w:tcPr>
          <w:p w14:paraId="67EC8010" w14:textId="77777777" w:rsidR="00EC597C" w:rsidRPr="008B5D4A" w:rsidRDefault="00EC597C" w:rsidP="004165D4">
            <w:pPr>
              <w:spacing w:before="20" w:after="20"/>
              <w:jc w:val="right"/>
              <w:rPr>
                <w:color w:val="000000"/>
                <w:sz w:val="18"/>
                <w:szCs w:val="18"/>
                <w:lang w:val="es-ES" w:eastAsia="en-GB"/>
              </w:rPr>
            </w:pPr>
          </w:p>
        </w:tc>
      </w:tr>
      <w:tr w:rsidR="00EC597C" w:rsidRPr="008B5D4A" w14:paraId="548EF448" w14:textId="77777777" w:rsidTr="007E1A5B">
        <w:trPr>
          <w:trHeight w:val="18"/>
          <w:jc w:val="right"/>
        </w:trPr>
        <w:tc>
          <w:tcPr>
            <w:tcW w:w="5847" w:type="dxa"/>
            <w:gridSpan w:val="2"/>
            <w:shd w:val="clear" w:color="auto" w:fill="auto"/>
            <w:vAlign w:val="bottom"/>
            <w:hideMark/>
          </w:tcPr>
          <w:p w14:paraId="69FA5025" w14:textId="77777777" w:rsidR="00EC597C" w:rsidRPr="008B5D4A" w:rsidRDefault="00EC597C" w:rsidP="004165D4">
            <w:pPr>
              <w:spacing w:before="20" w:after="20"/>
              <w:ind w:left="170"/>
              <w:rPr>
                <w:color w:val="000000"/>
                <w:sz w:val="18"/>
                <w:szCs w:val="18"/>
                <w:lang w:val="es-ES"/>
              </w:rPr>
            </w:pPr>
            <w:r w:rsidRPr="008B5D4A">
              <w:rPr>
                <w:sz w:val="18"/>
                <w:szCs w:val="18"/>
                <w:lang w:val="es-ES"/>
              </w:rPr>
              <w:t>Servicios de conferencias (traducción, edición e interpretación)</w:t>
            </w:r>
          </w:p>
        </w:tc>
        <w:tc>
          <w:tcPr>
            <w:tcW w:w="1383" w:type="dxa"/>
            <w:shd w:val="clear" w:color="auto" w:fill="auto"/>
            <w:noWrap/>
            <w:vAlign w:val="bottom"/>
            <w:hideMark/>
          </w:tcPr>
          <w:p w14:paraId="42E1797A" w14:textId="77777777" w:rsidR="00EC597C" w:rsidRPr="008B5D4A" w:rsidRDefault="00EC597C" w:rsidP="004165D4">
            <w:pPr>
              <w:spacing w:before="20" w:after="20"/>
              <w:jc w:val="right"/>
              <w:rPr>
                <w:color w:val="000000"/>
                <w:sz w:val="18"/>
                <w:szCs w:val="18"/>
                <w:lang w:val="es-ES"/>
              </w:rPr>
            </w:pPr>
            <w:r w:rsidRPr="008B5D4A">
              <w:rPr>
                <w:sz w:val="18"/>
                <w:szCs w:val="18"/>
                <w:lang w:val="es-ES"/>
              </w:rPr>
              <w:t>830 000</w:t>
            </w:r>
          </w:p>
        </w:tc>
        <w:tc>
          <w:tcPr>
            <w:tcW w:w="1134" w:type="dxa"/>
            <w:shd w:val="clear" w:color="auto" w:fill="auto"/>
            <w:noWrap/>
            <w:vAlign w:val="bottom"/>
          </w:tcPr>
          <w:p w14:paraId="5EFE1596" w14:textId="77777777" w:rsidR="00EC597C" w:rsidRPr="008B5D4A" w:rsidRDefault="00EC597C" w:rsidP="004165D4">
            <w:pPr>
              <w:spacing w:before="20" w:after="20"/>
              <w:jc w:val="right"/>
              <w:rPr>
                <w:color w:val="000000"/>
                <w:sz w:val="18"/>
                <w:szCs w:val="18"/>
                <w:lang w:val="es-ES" w:eastAsia="en-GB"/>
              </w:rPr>
            </w:pPr>
          </w:p>
        </w:tc>
      </w:tr>
      <w:tr w:rsidR="00EC597C" w:rsidRPr="008B5D4A" w14:paraId="1E140514" w14:textId="77777777" w:rsidTr="007E1A5B">
        <w:trPr>
          <w:trHeight w:val="18"/>
          <w:jc w:val="right"/>
        </w:trPr>
        <w:tc>
          <w:tcPr>
            <w:tcW w:w="5847" w:type="dxa"/>
            <w:gridSpan w:val="2"/>
            <w:shd w:val="clear" w:color="auto" w:fill="auto"/>
            <w:vAlign w:val="bottom"/>
            <w:hideMark/>
          </w:tcPr>
          <w:p w14:paraId="0B3E515D" w14:textId="77777777" w:rsidR="00EC597C" w:rsidRPr="008B5D4A" w:rsidRDefault="00EC597C" w:rsidP="004165D4">
            <w:pPr>
              <w:spacing w:before="20" w:after="20"/>
              <w:ind w:left="170"/>
              <w:rPr>
                <w:color w:val="000000"/>
                <w:sz w:val="18"/>
                <w:szCs w:val="18"/>
                <w:lang w:val="es-ES"/>
              </w:rPr>
            </w:pPr>
            <w:r w:rsidRPr="008B5D4A">
              <w:rPr>
                <w:sz w:val="18"/>
                <w:szCs w:val="18"/>
                <w:lang w:val="es-ES"/>
              </w:rPr>
              <w:t>Servicios de presentación de informes</w:t>
            </w:r>
          </w:p>
        </w:tc>
        <w:tc>
          <w:tcPr>
            <w:tcW w:w="1383" w:type="dxa"/>
            <w:shd w:val="clear" w:color="auto" w:fill="auto"/>
            <w:noWrap/>
            <w:vAlign w:val="bottom"/>
            <w:hideMark/>
          </w:tcPr>
          <w:p w14:paraId="70C42324" w14:textId="77777777" w:rsidR="00EC597C" w:rsidRPr="008B5D4A" w:rsidRDefault="00EC597C" w:rsidP="004165D4">
            <w:pPr>
              <w:spacing w:before="20" w:after="20"/>
              <w:jc w:val="right"/>
              <w:rPr>
                <w:color w:val="000000"/>
                <w:sz w:val="18"/>
                <w:szCs w:val="18"/>
                <w:lang w:val="es-ES"/>
              </w:rPr>
            </w:pPr>
            <w:r w:rsidRPr="008B5D4A">
              <w:rPr>
                <w:sz w:val="18"/>
                <w:szCs w:val="18"/>
                <w:lang w:val="es-ES"/>
              </w:rPr>
              <w:t>65 000</w:t>
            </w:r>
          </w:p>
        </w:tc>
        <w:tc>
          <w:tcPr>
            <w:tcW w:w="1134" w:type="dxa"/>
            <w:shd w:val="clear" w:color="auto" w:fill="auto"/>
            <w:noWrap/>
            <w:vAlign w:val="bottom"/>
          </w:tcPr>
          <w:p w14:paraId="2F850B6C" w14:textId="77777777" w:rsidR="00EC597C" w:rsidRPr="008B5D4A" w:rsidRDefault="00EC597C" w:rsidP="004165D4">
            <w:pPr>
              <w:spacing w:before="20" w:after="20"/>
              <w:jc w:val="right"/>
              <w:rPr>
                <w:color w:val="000000"/>
                <w:sz w:val="18"/>
                <w:szCs w:val="18"/>
                <w:lang w:val="es-ES" w:eastAsia="en-GB"/>
              </w:rPr>
            </w:pPr>
          </w:p>
        </w:tc>
      </w:tr>
      <w:tr w:rsidR="00EC597C" w:rsidRPr="008B5D4A" w14:paraId="08ACEFEB" w14:textId="77777777" w:rsidTr="007E1A5B">
        <w:trPr>
          <w:trHeight w:val="18"/>
          <w:jc w:val="right"/>
        </w:trPr>
        <w:tc>
          <w:tcPr>
            <w:tcW w:w="5847" w:type="dxa"/>
            <w:gridSpan w:val="2"/>
            <w:tcBorders>
              <w:bottom w:val="single" w:sz="4" w:space="0" w:color="auto"/>
            </w:tcBorders>
            <w:shd w:val="clear" w:color="auto" w:fill="auto"/>
            <w:vAlign w:val="bottom"/>
            <w:hideMark/>
          </w:tcPr>
          <w:p w14:paraId="011397C0"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Gastos de seguridad y otros gastos </w:t>
            </w:r>
          </w:p>
        </w:tc>
        <w:tc>
          <w:tcPr>
            <w:tcW w:w="1383" w:type="dxa"/>
            <w:tcBorders>
              <w:bottom w:val="single" w:sz="4" w:space="0" w:color="auto"/>
            </w:tcBorders>
            <w:shd w:val="clear" w:color="auto" w:fill="auto"/>
            <w:noWrap/>
            <w:vAlign w:val="bottom"/>
            <w:hideMark/>
          </w:tcPr>
          <w:p w14:paraId="67B15F2A" w14:textId="77777777" w:rsidR="00EC597C" w:rsidRPr="008B5D4A" w:rsidRDefault="00EC597C" w:rsidP="004165D4">
            <w:pPr>
              <w:spacing w:before="20" w:after="20"/>
              <w:jc w:val="right"/>
              <w:rPr>
                <w:color w:val="000000"/>
                <w:sz w:val="18"/>
                <w:szCs w:val="18"/>
                <w:lang w:val="es-ES"/>
              </w:rPr>
            </w:pPr>
            <w:r w:rsidRPr="008B5D4A">
              <w:rPr>
                <w:sz w:val="18"/>
                <w:szCs w:val="18"/>
                <w:lang w:val="es-ES"/>
              </w:rPr>
              <w:t>100 000</w:t>
            </w:r>
          </w:p>
        </w:tc>
        <w:tc>
          <w:tcPr>
            <w:tcW w:w="1134" w:type="dxa"/>
            <w:tcBorders>
              <w:bottom w:val="single" w:sz="4" w:space="0" w:color="auto"/>
            </w:tcBorders>
            <w:shd w:val="clear" w:color="auto" w:fill="auto"/>
            <w:noWrap/>
            <w:vAlign w:val="bottom"/>
          </w:tcPr>
          <w:p w14:paraId="1A9CB3DD" w14:textId="77777777" w:rsidR="00EC597C" w:rsidRPr="008B5D4A" w:rsidRDefault="00EC597C" w:rsidP="004165D4">
            <w:pPr>
              <w:spacing w:before="20" w:after="20"/>
              <w:jc w:val="right"/>
              <w:rPr>
                <w:color w:val="000000"/>
                <w:sz w:val="18"/>
                <w:szCs w:val="18"/>
                <w:lang w:val="es-ES" w:eastAsia="en-GB"/>
              </w:rPr>
            </w:pPr>
          </w:p>
        </w:tc>
      </w:tr>
      <w:tr w:rsidR="00EC597C" w:rsidRPr="008B5D4A" w14:paraId="02B16FAA"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D7CBA8C" w14:textId="7F159CAE" w:rsidR="00EC597C" w:rsidRPr="008B5D4A" w:rsidRDefault="00EC597C" w:rsidP="004165D4">
            <w:pPr>
              <w:spacing w:before="20" w:after="20"/>
              <w:rPr>
                <w:b/>
                <w:bCs/>
                <w:color w:val="000000"/>
                <w:sz w:val="18"/>
                <w:szCs w:val="18"/>
                <w:lang w:val="es-ES"/>
              </w:rPr>
            </w:pPr>
            <w:r w:rsidRPr="008B5D4A">
              <w:rPr>
                <w:b/>
                <w:bCs/>
                <w:sz w:val="18"/>
                <w:szCs w:val="18"/>
                <w:lang w:val="es-ES"/>
              </w:rPr>
              <w:t>Total parcial 1.1</w:t>
            </w:r>
            <w:r w:rsidR="009435E5">
              <w:rPr>
                <w:b/>
                <w:bCs/>
                <w:sz w:val="18"/>
                <w:szCs w:val="18"/>
                <w:lang w:val="es-ES"/>
              </w:rPr>
              <w:t>,</w:t>
            </w:r>
            <w:r w:rsidRPr="008B5D4A">
              <w:rPr>
                <w:b/>
                <w:bCs/>
                <w:sz w:val="18"/>
                <w:szCs w:val="18"/>
                <w:lang w:val="es-ES"/>
              </w:rPr>
              <w:t xml:space="preserve"> períodos de sesiones del Plenario</w:t>
            </w:r>
          </w:p>
        </w:tc>
        <w:tc>
          <w:tcPr>
            <w:tcW w:w="1383" w:type="dxa"/>
            <w:tcBorders>
              <w:top w:val="single" w:sz="4" w:space="0" w:color="auto"/>
              <w:bottom w:val="single" w:sz="4" w:space="0" w:color="auto"/>
            </w:tcBorders>
            <w:shd w:val="clear" w:color="auto" w:fill="auto"/>
            <w:noWrap/>
            <w:vAlign w:val="bottom"/>
            <w:hideMark/>
          </w:tcPr>
          <w:p w14:paraId="650D853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1 495 000</w:t>
            </w:r>
          </w:p>
        </w:tc>
        <w:tc>
          <w:tcPr>
            <w:tcW w:w="1134" w:type="dxa"/>
            <w:tcBorders>
              <w:top w:val="single" w:sz="4" w:space="0" w:color="auto"/>
              <w:bottom w:val="single" w:sz="4" w:space="0" w:color="auto"/>
            </w:tcBorders>
            <w:shd w:val="clear" w:color="auto" w:fill="auto"/>
            <w:noWrap/>
            <w:vAlign w:val="bottom"/>
          </w:tcPr>
          <w:p w14:paraId="52BB9E36" w14:textId="77777777" w:rsidR="00EC597C" w:rsidRPr="008B5D4A" w:rsidRDefault="00EC597C" w:rsidP="004165D4">
            <w:pPr>
              <w:spacing w:before="20" w:after="20"/>
              <w:jc w:val="center"/>
              <w:rPr>
                <w:b/>
                <w:bCs/>
                <w:color w:val="000000"/>
                <w:sz w:val="18"/>
                <w:szCs w:val="18"/>
                <w:lang w:val="es-ES"/>
              </w:rPr>
            </w:pPr>
            <w:r w:rsidRPr="008B5D4A">
              <w:rPr>
                <w:b/>
                <w:bCs/>
                <w:sz w:val="18"/>
                <w:szCs w:val="18"/>
                <w:lang w:val="es-ES"/>
              </w:rPr>
              <w:t>-</w:t>
            </w:r>
          </w:p>
        </w:tc>
      </w:tr>
      <w:tr w:rsidR="00EC597C" w:rsidRPr="00A70D26" w14:paraId="2ED1DC92"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C156B67"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1.2</w:t>
            </w:r>
            <w:r w:rsidRPr="008B5D4A">
              <w:rPr>
                <w:sz w:val="18"/>
                <w:szCs w:val="18"/>
                <w:lang w:val="es-ES"/>
              </w:rPr>
              <w:t xml:space="preserve"> </w:t>
            </w:r>
            <w:r w:rsidRPr="008B5D4A">
              <w:rPr>
                <w:b/>
                <w:bCs/>
                <w:sz w:val="18"/>
                <w:szCs w:val="18"/>
                <w:lang w:val="es-ES"/>
              </w:rPr>
              <w:t>Reuniones de la Mesa y el Grupo multidisciplinario de expertos</w:t>
            </w:r>
          </w:p>
        </w:tc>
        <w:tc>
          <w:tcPr>
            <w:tcW w:w="1383" w:type="dxa"/>
            <w:tcBorders>
              <w:top w:val="single" w:sz="4" w:space="0" w:color="auto"/>
              <w:bottom w:val="single" w:sz="4" w:space="0" w:color="auto"/>
            </w:tcBorders>
            <w:shd w:val="clear" w:color="auto" w:fill="auto"/>
            <w:noWrap/>
            <w:vAlign w:val="bottom"/>
            <w:hideMark/>
          </w:tcPr>
          <w:p w14:paraId="0CC6336D"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2AAFA175" w14:textId="77777777" w:rsidR="00EC597C" w:rsidRPr="008B5D4A" w:rsidRDefault="00EC597C" w:rsidP="004165D4">
            <w:pPr>
              <w:spacing w:before="20" w:after="20"/>
              <w:jc w:val="right"/>
              <w:rPr>
                <w:color w:val="000000"/>
                <w:sz w:val="18"/>
                <w:szCs w:val="18"/>
                <w:lang w:val="es-ES" w:eastAsia="en-GB"/>
              </w:rPr>
            </w:pPr>
          </w:p>
        </w:tc>
      </w:tr>
      <w:tr w:rsidR="00EC597C" w:rsidRPr="008B5D4A" w14:paraId="2C48ECF7" w14:textId="77777777" w:rsidTr="007E1A5B">
        <w:trPr>
          <w:trHeight w:val="18"/>
          <w:jc w:val="right"/>
        </w:trPr>
        <w:tc>
          <w:tcPr>
            <w:tcW w:w="5847" w:type="dxa"/>
            <w:gridSpan w:val="2"/>
            <w:tcBorders>
              <w:top w:val="single" w:sz="4" w:space="0" w:color="auto"/>
            </w:tcBorders>
            <w:shd w:val="clear" w:color="auto" w:fill="auto"/>
            <w:vAlign w:val="bottom"/>
            <w:hideMark/>
          </w:tcPr>
          <w:p w14:paraId="4407A96D"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reuniones de la Mesa</w:t>
            </w:r>
          </w:p>
        </w:tc>
        <w:tc>
          <w:tcPr>
            <w:tcW w:w="1383" w:type="dxa"/>
            <w:tcBorders>
              <w:top w:val="single" w:sz="4" w:space="0" w:color="auto"/>
            </w:tcBorders>
            <w:shd w:val="clear" w:color="auto" w:fill="auto"/>
            <w:noWrap/>
            <w:vAlign w:val="bottom"/>
            <w:hideMark/>
          </w:tcPr>
          <w:p w14:paraId="74FB9303" w14:textId="77777777" w:rsidR="00EC597C" w:rsidRPr="008B5D4A" w:rsidRDefault="00EC597C" w:rsidP="004165D4">
            <w:pPr>
              <w:spacing w:before="20" w:after="20"/>
              <w:jc w:val="right"/>
              <w:rPr>
                <w:color w:val="000000"/>
                <w:sz w:val="18"/>
                <w:szCs w:val="18"/>
                <w:lang w:val="es-ES"/>
              </w:rPr>
            </w:pPr>
            <w:r w:rsidRPr="008B5D4A">
              <w:rPr>
                <w:sz w:val="18"/>
                <w:szCs w:val="18"/>
                <w:lang w:val="es-ES"/>
              </w:rPr>
              <w:t>35 450</w:t>
            </w:r>
          </w:p>
        </w:tc>
        <w:tc>
          <w:tcPr>
            <w:tcW w:w="1134" w:type="dxa"/>
            <w:tcBorders>
              <w:top w:val="single" w:sz="4" w:space="0" w:color="auto"/>
            </w:tcBorders>
            <w:shd w:val="clear" w:color="auto" w:fill="auto"/>
            <w:noWrap/>
            <w:vAlign w:val="bottom"/>
          </w:tcPr>
          <w:p w14:paraId="7243C0D0" w14:textId="5D38E7DE" w:rsidR="00EC597C" w:rsidRPr="008B5D4A" w:rsidRDefault="00EC597C" w:rsidP="004165D4">
            <w:pPr>
              <w:spacing w:before="20" w:after="20"/>
              <w:jc w:val="right"/>
              <w:rPr>
                <w:color w:val="000000"/>
                <w:sz w:val="18"/>
                <w:szCs w:val="18"/>
                <w:lang w:val="es-ES"/>
              </w:rPr>
            </w:pPr>
            <w:r w:rsidRPr="008B5D4A">
              <w:rPr>
                <w:sz w:val="18"/>
                <w:szCs w:val="18"/>
                <w:lang w:val="es-ES"/>
              </w:rPr>
              <w:t>70 900</w:t>
            </w:r>
          </w:p>
        </w:tc>
      </w:tr>
      <w:tr w:rsidR="00EC597C" w:rsidRPr="008B5D4A" w14:paraId="46926BD2" w14:textId="77777777" w:rsidTr="007E1A5B">
        <w:trPr>
          <w:trHeight w:val="18"/>
          <w:jc w:val="right"/>
        </w:trPr>
        <w:tc>
          <w:tcPr>
            <w:tcW w:w="5847" w:type="dxa"/>
            <w:gridSpan w:val="2"/>
            <w:tcBorders>
              <w:bottom w:val="single" w:sz="4" w:space="0" w:color="auto"/>
            </w:tcBorders>
            <w:shd w:val="clear" w:color="auto" w:fill="auto"/>
            <w:vAlign w:val="bottom"/>
            <w:hideMark/>
          </w:tcPr>
          <w:p w14:paraId="04B78DE2"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reuniones del Grupo</w:t>
            </w:r>
          </w:p>
        </w:tc>
        <w:tc>
          <w:tcPr>
            <w:tcW w:w="1383" w:type="dxa"/>
            <w:tcBorders>
              <w:bottom w:val="single" w:sz="4" w:space="0" w:color="auto"/>
            </w:tcBorders>
            <w:shd w:val="clear" w:color="auto" w:fill="auto"/>
            <w:noWrap/>
            <w:vAlign w:val="bottom"/>
            <w:hideMark/>
          </w:tcPr>
          <w:p w14:paraId="10CADBE4" w14:textId="77777777" w:rsidR="00EC597C" w:rsidRPr="008B5D4A" w:rsidRDefault="00EC597C" w:rsidP="004165D4">
            <w:pPr>
              <w:spacing w:before="20" w:after="20"/>
              <w:jc w:val="right"/>
              <w:rPr>
                <w:color w:val="000000"/>
                <w:sz w:val="18"/>
                <w:szCs w:val="18"/>
                <w:lang w:val="es-ES"/>
              </w:rPr>
            </w:pPr>
            <w:r w:rsidRPr="008B5D4A">
              <w:rPr>
                <w:sz w:val="18"/>
                <w:szCs w:val="18"/>
                <w:lang w:val="es-ES"/>
              </w:rPr>
              <w:t>85 000</w:t>
            </w:r>
          </w:p>
        </w:tc>
        <w:tc>
          <w:tcPr>
            <w:tcW w:w="1134" w:type="dxa"/>
            <w:tcBorders>
              <w:bottom w:val="single" w:sz="4" w:space="0" w:color="auto"/>
            </w:tcBorders>
            <w:shd w:val="clear" w:color="auto" w:fill="auto"/>
            <w:noWrap/>
            <w:vAlign w:val="bottom"/>
          </w:tcPr>
          <w:p w14:paraId="51626390" w14:textId="50368083" w:rsidR="00EC597C" w:rsidRPr="008B5D4A" w:rsidRDefault="00EC597C" w:rsidP="004165D4">
            <w:pPr>
              <w:spacing w:before="20" w:after="20"/>
              <w:jc w:val="right"/>
              <w:rPr>
                <w:color w:val="000000"/>
                <w:sz w:val="18"/>
                <w:szCs w:val="18"/>
                <w:lang w:val="es-ES"/>
              </w:rPr>
            </w:pPr>
            <w:r w:rsidRPr="008B5D4A">
              <w:rPr>
                <w:sz w:val="18"/>
                <w:szCs w:val="18"/>
                <w:lang w:val="es-ES"/>
              </w:rPr>
              <w:t>170 000</w:t>
            </w:r>
          </w:p>
        </w:tc>
      </w:tr>
      <w:tr w:rsidR="00EC597C" w:rsidRPr="008B5D4A" w14:paraId="52DC341E"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7A3F2F54" w14:textId="33A445B5" w:rsidR="00EC597C" w:rsidRPr="008B5D4A" w:rsidRDefault="00EC597C" w:rsidP="004165D4">
            <w:pPr>
              <w:spacing w:before="20" w:after="20"/>
              <w:rPr>
                <w:b/>
                <w:bCs/>
                <w:color w:val="000000"/>
                <w:sz w:val="18"/>
                <w:szCs w:val="18"/>
                <w:lang w:val="es-ES"/>
              </w:rPr>
            </w:pPr>
            <w:r w:rsidRPr="008B5D4A">
              <w:rPr>
                <w:b/>
                <w:bCs/>
                <w:sz w:val="18"/>
                <w:szCs w:val="18"/>
                <w:lang w:val="es-ES"/>
              </w:rPr>
              <w:t>Total parcial 1.2, Reuniones de la Mesa y el Grupo multidisciplinario de</w:t>
            </w:r>
            <w:r w:rsidR="00F0497B">
              <w:rPr>
                <w:b/>
                <w:bCs/>
                <w:sz w:val="18"/>
                <w:szCs w:val="18"/>
                <w:lang w:val="es-ES"/>
              </w:rPr>
              <w:t> </w:t>
            </w:r>
            <w:r w:rsidRPr="008B5D4A">
              <w:rPr>
                <w:b/>
                <w:bCs/>
                <w:sz w:val="18"/>
                <w:szCs w:val="18"/>
                <w:lang w:val="es-ES"/>
              </w:rPr>
              <w:t>expertos</w:t>
            </w:r>
          </w:p>
        </w:tc>
        <w:tc>
          <w:tcPr>
            <w:tcW w:w="1383" w:type="dxa"/>
            <w:tcBorders>
              <w:top w:val="single" w:sz="4" w:space="0" w:color="auto"/>
              <w:bottom w:val="single" w:sz="4" w:space="0" w:color="auto"/>
            </w:tcBorders>
            <w:shd w:val="clear" w:color="auto" w:fill="auto"/>
            <w:noWrap/>
            <w:vAlign w:val="bottom"/>
            <w:hideMark/>
          </w:tcPr>
          <w:p w14:paraId="650793C3"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120 450</w:t>
            </w:r>
          </w:p>
        </w:tc>
        <w:tc>
          <w:tcPr>
            <w:tcW w:w="1134" w:type="dxa"/>
            <w:tcBorders>
              <w:top w:val="single" w:sz="4" w:space="0" w:color="auto"/>
              <w:bottom w:val="single" w:sz="4" w:space="0" w:color="auto"/>
            </w:tcBorders>
            <w:shd w:val="clear" w:color="auto" w:fill="auto"/>
            <w:noWrap/>
            <w:vAlign w:val="bottom"/>
          </w:tcPr>
          <w:p w14:paraId="6EBC8F8E" w14:textId="554E2944" w:rsidR="00EC597C" w:rsidRPr="008B5D4A" w:rsidRDefault="00EC597C" w:rsidP="004165D4">
            <w:pPr>
              <w:spacing w:before="20" w:after="20"/>
              <w:jc w:val="right"/>
              <w:rPr>
                <w:b/>
                <w:bCs/>
                <w:color w:val="000000"/>
                <w:sz w:val="18"/>
                <w:szCs w:val="18"/>
                <w:lang w:val="es-ES"/>
              </w:rPr>
            </w:pPr>
            <w:r w:rsidRPr="008B5D4A">
              <w:rPr>
                <w:b/>
                <w:bCs/>
                <w:sz w:val="18"/>
                <w:szCs w:val="18"/>
                <w:lang w:val="es-ES"/>
              </w:rPr>
              <w:t>240 900</w:t>
            </w:r>
          </w:p>
        </w:tc>
      </w:tr>
      <w:tr w:rsidR="00EC597C" w:rsidRPr="008B5D4A" w14:paraId="48B55440" w14:textId="77777777" w:rsidTr="007E1A5B">
        <w:trPr>
          <w:trHeight w:val="18"/>
          <w:jc w:val="right"/>
        </w:trPr>
        <w:tc>
          <w:tcPr>
            <w:tcW w:w="5847" w:type="dxa"/>
            <w:gridSpan w:val="2"/>
            <w:tcBorders>
              <w:bottom w:val="single" w:sz="4" w:space="0" w:color="auto"/>
            </w:tcBorders>
            <w:shd w:val="clear" w:color="auto" w:fill="auto"/>
            <w:vAlign w:val="bottom"/>
            <w:hideMark/>
          </w:tcPr>
          <w:p w14:paraId="64C854B6"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1.3 Gastos de viaje de la presidencia en representación de la IPBES</w:t>
            </w:r>
          </w:p>
        </w:tc>
        <w:tc>
          <w:tcPr>
            <w:tcW w:w="1383" w:type="dxa"/>
            <w:tcBorders>
              <w:bottom w:val="single" w:sz="4" w:space="0" w:color="auto"/>
            </w:tcBorders>
            <w:shd w:val="clear" w:color="auto" w:fill="auto"/>
            <w:noWrap/>
            <w:vAlign w:val="bottom"/>
            <w:hideMark/>
          </w:tcPr>
          <w:p w14:paraId="7466C6F2"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25 000</w:t>
            </w:r>
          </w:p>
        </w:tc>
        <w:tc>
          <w:tcPr>
            <w:tcW w:w="1134" w:type="dxa"/>
            <w:tcBorders>
              <w:bottom w:val="single" w:sz="4" w:space="0" w:color="auto"/>
            </w:tcBorders>
            <w:shd w:val="clear" w:color="auto" w:fill="auto"/>
            <w:noWrap/>
            <w:vAlign w:val="bottom"/>
          </w:tcPr>
          <w:p w14:paraId="25EB2348" w14:textId="014BAC8B" w:rsidR="00EC597C" w:rsidRPr="008B5D4A" w:rsidRDefault="00EC597C" w:rsidP="004165D4">
            <w:pPr>
              <w:spacing w:before="20" w:after="20"/>
              <w:jc w:val="right"/>
              <w:rPr>
                <w:b/>
                <w:bCs/>
                <w:color w:val="000000"/>
                <w:sz w:val="18"/>
                <w:szCs w:val="18"/>
                <w:lang w:val="es-ES"/>
              </w:rPr>
            </w:pPr>
            <w:r w:rsidRPr="008B5D4A">
              <w:rPr>
                <w:b/>
                <w:bCs/>
                <w:sz w:val="18"/>
                <w:szCs w:val="18"/>
                <w:lang w:val="es-ES"/>
              </w:rPr>
              <w:t>25 000</w:t>
            </w:r>
          </w:p>
        </w:tc>
      </w:tr>
      <w:tr w:rsidR="00EC597C" w:rsidRPr="008B5D4A" w14:paraId="66D75A9E" w14:textId="77777777" w:rsidTr="007E1A5B">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6F6E05F2"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 parcial 1, reuniones de los órganos de la IPBES</w:t>
            </w:r>
          </w:p>
        </w:tc>
        <w:tc>
          <w:tcPr>
            <w:tcW w:w="1383" w:type="dxa"/>
            <w:tcBorders>
              <w:top w:val="single" w:sz="4" w:space="0" w:color="auto"/>
              <w:bottom w:val="single" w:sz="4" w:space="0" w:color="auto"/>
            </w:tcBorders>
            <w:shd w:val="clear" w:color="auto" w:fill="auto"/>
            <w:noWrap/>
            <w:vAlign w:val="bottom"/>
            <w:hideMark/>
          </w:tcPr>
          <w:p w14:paraId="6AE707E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1 640 450</w:t>
            </w:r>
          </w:p>
        </w:tc>
        <w:tc>
          <w:tcPr>
            <w:tcW w:w="1134" w:type="dxa"/>
            <w:tcBorders>
              <w:top w:val="single" w:sz="4" w:space="0" w:color="auto"/>
              <w:bottom w:val="single" w:sz="4" w:space="0" w:color="auto"/>
            </w:tcBorders>
            <w:shd w:val="clear" w:color="auto" w:fill="auto"/>
            <w:noWrap/>
            <w:vAlign w:val="bottom"/>
          </w:tcPr>
          <w:p w14:paraId="3C280868"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265 900</w:t>
            </w:r>
          </w:p>
        </w:tc>
      </w:tr>
      <w:tr w:rsidR="00EC597C" w:rsidRPr="00A70D26" w14:paraId="6EE85722"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EBC3B42" w14:textId="77777777" w:rsidR="00EC597C" w:rsidRPr="008B5D4A" w:rsidRDefault="00EC597C" w:rsidP="004165D4">
            <w:pPr>
              <w:spacing w:before="20" w:after="20"/>
              <w:rPr>
                <w:b/>
                <w:bCs/>
                <w:color w:val="000000"/>
                <w:sz w:val="18"/>
                <w:szCs w:val="18"/>
                <w:lang w:val="es-ES"/>
              </w:rPr>
            </w:pPr>
            <w:bookmarkStart w:id="14" w:name="_Hlk358199"/>
            <w:r w:rsidRPr="008B5D4A">
              <w:rPr>
                <w:b/>
                <w:bCs/>
                <w:sz w:val="18"/>
                <w:szCs w:val="18"/>
                <w:lang w:val="es-ES"/>
              </w:rPr>
              <w:t>2. Ejecución del programa de trabajo</w:t>
            </w:r>
            <w:r w:rsidRPr="008B5D4A">
              <w:rPr>
                <w:sz w:val="18"/>
                <w:szCs w:val="18"/>
                <w:lang w:val="es-ES"/>
              </w:rPr>
              <w:t xml:space="preserve"> </w:t>
            </w:r>
          </w:p>
        </w:tc>
        <w:tc>
          <w:tcPr>
            <w:tcW w:w="1383" w:type="dxa"/>
            <w:tcBorders>
              <w:top w:val="single" w:sz="4" w:space="0" w:color="auto"/>
              <w:bottom w:val="single" w:sz="4" w:space="0" w:color="auto"/>
            </w:tcBorders>
            <w:shd w:val="clear" w:color="auto" w:fill="auto"/>
            <w:noWrap/>
            <w:vAlign w:val="bottom"/>
            <w:hideMark/>
          </w:tcPr>
          <w:p w14:paraId="463A4757"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44CFB1E4" w14:textId="77777777" w:rsidR="00EC597C" w:rsidRPr="008B5D4A" w:rsidRDefault="00EC597C" w:rsidP="004165D4">
            <w:pPr>
              <w:spacing w:before="20" w:after="20"/>
              <w:jc w:val="right"/>
              <w:rPr>
                <w:color w:val="000000"/>
                <w:sz w:val="18"/>
                <w:szCs w:val="18"/>
                <w:lang w:val="es-ES" w:eastAsia="en-GB"/>
              </w:rPr>
            </w:pPr>
          </w:p>
        </w:tc>
      </w:tr>
      <w:tr w:rsidR="00EC597C" w:rsidRPr="00A70D26" w14:paraId="09DE9C22"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263B55A"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Parte A: primer programa de trabajo (PT1)</w:t>
            </w:r>
          </w:p>
        </w:tc>
        <w:tc>
          <w:tcPr>
            <w:tcW w:w="1383" w:type="dxa"/>
            <w:tcBorders>
              <w:top w:val="single" w:sz="4" w:space="0" w:color="auto"/>
              <w:bottom w:val="single" w:sz="4" w:space="0" w:color="auto"/>
            </w:tcBorders>
            <w:shd w:val="clear" w:color="auto" w:fill="auto"/>
            <w:noWrap/>
            <w:vAlign w:val="bottom"/>
            <w:hideMark/>
          </w:tcPr>
          <w:p w14:paraId="26311D3B"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453B2A9D" w14:textId="77777777" w:rsidR="00EC597C" w:rsidRPr="008B5D4A" w:rsidRDefault="00EC597C" w:rsidP="004165D4">
            <w:pPr>
              <w:spacing w:before="20" w:after="20"/>
              <w:jc w:val="right"/>
              <w:rPr>
                <w:color w:val="000000"/>
                <w:sz w:val="18"/>
                <w:szCs w:val="18"/>
                <w:lang w:val="es-ES" w:eastAsia="en-GB"/>
              </w:rPr>
            </w:pPr>
          </w:p>
        </w:tc>
      </w:tr>
      <w:tr w:rsidR="00EC597C" w:rsidRPr="008B5D4A" w14:paraId="3A13B05D"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C1888B0" w14:textId="2FB873DF" w:rsidR="00EC597C" w:rsidRPr="008B5D4A" w:rsidRDefault="00EC597C" w:rsidP="004165D4">
            <w:pPr>
              <w:spacing w:before="20" w:after="20"/>
              <w:rPr>
                <w:b/>
                <w:bCs/>
                <w:color w:val="000000"/>
                <w:sz w:val="18"/>
                <w:szCs w:val="18"/>
                <w:lang w:val="es-ES"/>
              </w:rPr>
            </w:pPr>
            <w:r w:rsidRPr="008B5D4A">
              <w:rPr>
                <w:sz w:val="18"/>
                <w:szCs w:val="18"/>
                <w:lang w:val="es-ES"/>
              </w:rPr>
              <w:t xml:space="preserve">Objetivo 1 de PT1: fortalecer los fundamentos de la interfaz </w:t>
            </w:r>
            <w:r w:rsidR="00B92D4A">
              <w:rPr>
                <w:sz w:val="18"/>
                <w:szCs w:val="18"/>
                <w:lang w:val="es-ES"/>
              </w:rPr>
              <w:t>Científico</w:t>
            </w:r>
            <w:r w:rsidR="00B92D4A">
              <w:rPr>
                <w:sz w:val="18"/>
                <w:szCs w:val="18"/>
                <w:lang w:val="es-ES"/>
              </w:rPr>
              <w:noBreakHyphen/>
              <w:t>normativa</w:t>
            </w:r>
            <w:r w:rsidRPr="008B5D4A">
              <w:rPr>
                <w:sz w:val="18"/>
                <w:szCs w:val="18"/>
                <w:lang w:val="es-ES"/>
              </w:rPr>
              <w:t xml:space="preserve"> en materia de capacidad y conocimientos para el desempeño de las principales funciones de la IPBES</w:t>
            </w:r>
          </w:p>
        </w:tc>
        <w:tc>
          <w:tcPr>
            <w:tcW w:w="1383" w:type="dxa"/>
            <w:tcBorders>
              <w:top w:val="single" w:sz="4" w:space="0" w:color="auto"/>
              <w:bottom w:val="single" w:sz="4" w:space="0" w:color="auto"/>
            </w:tcBorders>
            <w:shd w:val="clear" w:color="auto" w:fill="auto"/>
            <w:noWrap/>
            <w:vAlign w:val="bottom"/>
            <w:hideMark/>
          </w:tcPr>
          <w:p w14:paraId="14409498"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145 417</w:t>
            </w:r>
          </w:p>
        </w:tc>
        <w:tc>
          <w:tcPr>
            <w:tcW w:w="1134" w:type="dxa"/>
            <w:tcBorders>
              <w:top w:val="single" w:sz="4" w:space="0" w:color="auto"/>
              <w:bottom w:val="single" w:sz="4" w:space="0" w:color="auto"/>
            </w:tcBorders>
            <w:shd w:val="clear" w:color="auto" w:fill="auto"/>
            <w:noWrap/>
            <w:vAlign w:val="bottom"/>
          </w:tcPr>
          <w:p w14:paraId="0C9137BB" w14:textId="77777777" w:rsidR="00EC597C" w:rsidRPr="008B5D4A" w:rsidRDefault="00EC597C" w:rsidP="004165D4">
            <w:pPr>
              <w:spacing w:before="20" w:after="20"/>
              <w:jc w:val="right"/>
              <w:rPr>
                <w:b/>
                <w:bCs/>
                <w:color w:val="000000"/>
                <w:sz w:val="18"/>
                <w:szCs w:val="18"/>
                <w:lang w:val="es-ES" w:eastAsia="en-GB"/>
              </w:rPr>
            </w:pPr>
          </w:p>
        </w:tc>
      </w:tr>
      <w:tr w:rsidR="00EC597C" w:rsidRPr="008B5D4A" w14:paraId="2BB3697F" w14:textId="77777777" w:rsidTr="007E1A5B">
        <w:trPr>
          <w:trHeight w:val="18"/>
          <w:jc w:val="right"/>
        </w:trPr>
        <w:tc>
          <w:tcPr>
            <w:tcW w:w="5847" w:type="dxa"/>
            <w:gridSpan w:val="2"/>
            <w:tcBorders>
              <w:top w:val="single" w:sz="4" w:space="0" w:color="auto"/>
            </w:tcBorders>
            <w:shd w:val="clear" w:color="auto" w:fill="auto"/>
            <w:vAlign w:val="bottom"/>
            <w:hideMark/>
          </w:tcPr>
          <w:p w14:paraId="2061B8CD"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Productos previstos 1 a) y 1 b) de PT1: creación de capacidad </w:t>
            </w:r>
          </w:p>
        </w:tc>
        <w:tc>
          <w:tcPr>
            <w:tcW w:w="1383" w:type="dxa"/>
            <w:tcBorders>
              <w:top w:val="single" w:sz="4" w:space="0" w:color="auto"/>
            </w:tcBorders>
            <w:shd w:val="clear" w:color="auto" w:fill="auto"/>
            <w:noWrap/>
            <w:vAlign w:val="bottom"/>
            <w:hideMark/>
          </w:tcPr>
          <w:p w14:paraId="5FFB6238" w14:textId="77777777" w:rsidR="00EC597C" w:rsidRPr="008B5D4A" w:rsidRDefault="00EC597C" w:rsidP="004165D4">
            <w:pPr>
              <w:spacing w:before="20" w:after="20"/>
              <w:jc w:val="right"/>
              <w:rPr>
                <w:sz w:val="18"/>
                <w:szCs w:val="18"/>
                <w:lang w:val="es-ES"/>
              </w:rPr>
            </w:pPr>
            <w:r w:rsidRPr="008B5D4A">
              <w:rPr>
                <w:sz w:val="18"/>
                <w:szCs w:val="18"/>
                <w:lang w:val="es-ES"/>
              </w:rPr>
              <w:t>29 167</w:t>
            </w:r>
          </w:p>
        </w:tc>
        <w:tc>
          <w:tcPr>
            <w:tcW w:w="1134" w:type="dxa"/>
            <w:tcBorders>
              <w:top w:val="single" w:sz="4" w:space="0" w:color="auto"/>
            </w:tcBorders>
            <w:shd w:val="clear" w:color="auto" w:fill="auto"/>
            <w:noWrap/>
            <w:vAlign w:val="bottom"/>
          </w:tcPr>
          <w:p w14:paraId="49F3DEB4" w14:textId="77777777" w:rsidR="00EC597C" w:rsidRPr="008B5D4A" w:rsidRDefault="00EC597C" w:rsidP="004165D4">
            <w:pPr>
              <w:spacing w:before="20" w:after="20"/>
              <w:jc w:val="right"/>
              <w:rPr>
                <w:color w:val="000000"/>
                <w:sz w:val="18"/>
                <w:szCs w:val="18"/>
                <w:lang w:val="es-ES" w:eastAsia="en-GB"/>
              </w:rPr>
            </w:pPr>
          </w:p>
        </w:tc>
      </w:tr>
      <w:tr w:rsidR="00EC597C" w:rsidRPr="008B5D4A" w14:paraId="60905960" w14:textId="77777777" w:rsidTr="007E1A5B">
        <w:trPr>
          <w:trHeight w:val="18"/>
          <w:jc w:val="right"/>
        </w:trPr>
        <w:tc>
          <w:tcPr>
            <w:tcW w:w="5847" w:type="dxa"/>
            <w:gridSpan w:val="2"/>
            <w:shd w:val="clear" w:color="auto" w:fill="auto"/>
            <w:vAlign w:val="bottom"/>
            <w:hideMark/>
          </w:tcPr>
          <w:p w14:paraId="1CE2F944"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1 c) de PT1: conocimientos indígenas y locales </w:t>
            </w:r>
          </w:p>
        </w:tc>
        <w:tc>
          <w:tcPr>
            <w:tcW w:w="1383" w:type="dxa"/>
            <w:shd w:val="clear" w:color="auto" w:fill="auto"/>
            <w:noWrap/>
            <w:vAlign w:val="bottom"/>
            <w:hideMark/>
          </w:tcPr>
          <w:p w14:paraId="4A816E29" w14:textId="77777777" w:rsidR="00EC597C" w:rsidRPr="008B5D4A" w:rsidRDefault="00EC597C" w:rsidP="004165D4">
            <w:pPr>
              <w:spacing w:before="20" w:after="20"/>
              <w:jc w:val="right"/>
              <w:rPr>
                <w:sz w:val="18"/>
                <w:szCs w:val="18"/>
                <w:lang w:val="es-ES"/>
              </w:rPr>
            </w:pPr>
            <w:r w:rsidRPr="008B5D4A">
              <w:rPr>
                <w:sz w:val="18"/>
                <w:szCs w:val="18"/>
                <w:lang w:val="es-ES"/>
              </w:rPr>
              <w:t>62 500</w:t>
            </w:r>
          </w:p>
        </w:tc>
        <w:tc>
          <w:tcPr>
            <w:tcW w:w="1134" w:type="dxa"/>
            <w:shd w:val="clear" w:color="auto" w:fill="auto"/>
            <w:noWrap/>
            <w:vAlign w:val="bottom"/>
          </w:tcPr>
          <w:p w14:paraId="626BE72B" w14:textId="77777777" w:rsidR="00EC597C" w:rsidRPr="008B5D4A" w:rsidRDefault="00EC597C" w:rsidP="004165D4">
            <w:pPr>
              <w:spacing w:before="20" w:after="20"/>
              <w:jc w:val="right"/>
              <w:rPr>
                <w:color w:val="000000"/>
                <w:sz w:val="18"/>
                <w:szCs w:val="18"/>
                <w:lang w:val="es-ES" w:eastAsia="en-GB"/>
              </w:rPr>
            </w:pPr>
          </w:p>
        </w:tc>
      </w:tr>
      <w:tr w:rsidR="00EC597C" w:rsidRPr="008B5D4A" w14:paraId="268248FD" w14:textId="77777777" w:rsidTr="007E1A5B">
        <w:trPr>
          <w:trHeight w:val="18"/>
          <w:jc w:val="right"/>
        </w:trPr>
        <w:tc>
          <w:tcPr>
            <w:tcW w:w="5847" w:type="dxa"/>
            <w:gridSpan w:val="2"/>
            <w:tcBorders>
              <w:bottom w:val="single" w:sz="4" w:space="0" w:color="auto"/>
            </w:tcBorders>
            <w:shd w:val="clear" w:color="auto" w:fill="auto"/>
            <w:vAlign w:val="bottom"/>
            <w:hideMark/>
          </w:tcPr>
          <w:p w14:paraId="1CC1A247" w14:textId="77777777" w:rsidR="00EC597C" w:rsidRPr="008B5D4A" w:rsidRDefault="00EC597C" w:rsidP="004165D4">
            <w:pPr>
              <w:spacing w:before="20" w:after="20"/>
              <w:ind w:firstLineChars="100" w:firstLine="180"/>
              <w:rPr>
                <w:color w:val="000000"/>
                <w:sz w:val="18"/>
                <w:szCs w:val="18"/>
                <w:lang w:val="es-ES"/>
              </w:rPr>
            </w:pPr>
            <w:r w:rsidRPr="008B5D4A">
              <w:rPr>
                <w:sz w:val="18"/>
                <w:szCs w:val="18"/>
                <w:lang w:val="es-ES"/>
              </w:rPr>
              <w:t>Producto previsto 1 d) de PT1: conocimientos y datos</w:t>
            </w:r>
          </w:p>
        </w:tc>
        <w:tc>
          <w:tcPr>
            <w:tcW w:w="1383" w:type="dxa"/>
            <w:tcBorders>
              <w:bottom w:val="single" w:sz="4" w:space="0" w:color="auto"/>
            </w:tcBorders>
            <w:shd w:val="clear" w:color="auto" w:fill="auto"/>
            <w:noWrap/>
            <w:vAlign w:val="bottom"/>
            <w:hideMark/>
          </w:tcPr>
          <w:p w14:paraId="4B7B2E92" w14:textId="77777777" w:rsidR="00EC597C" w:rsidRPr="008B5D4A" w:rsidRDefault="00EC597C" w:rsidP="004165D4">
            <w:pPr>
              <w:spacing w:before="20" w:after="20"/>
              <w:jc w:val="right"/>
              <w:rPr>
                <w:sz w:val="18"/>
                <w:szCs w:val="18"/>
                <w:lang w:val="es-ES"/>
              </w:rPr>
            </w:pPr>
            <w:r w:rsidRPr="008B5D4A">
              <w:rPr>
                <w:sz w:val="18"/>
                <w:szCs w:val="18"/>
                <w:lang w:val="es-ES"/>
              </w:rPr>
              <w:t>53 750</w:t>
            </w:r>
          </w:p>
        </w:tc>
        <w:tc>
          <w:tcPr>
            <w:tcW w:w="1134" w:type="dxa"/>
            <w:tcBorders>
              <w:bottom w:val="single" w:sz="4" w:space="0" w:color="auto"/>
            </w:tcBorders>
            <w:shd w:val="clear" w:color="auto" w:fill="auto"/>
            <w:noWrap/>
            <w:vAlign w:val="bottom"/>
          </w:tcPr>
          <w:p w14:paraId="4FB67A65" w14:textId="77777777" w:rsidR="00EC597C" w:rsidRPr="008B5D4A" w:rsidRDefault="00EC597C" w:rsidP="004165D4">
            <w:pPr>
              <w:spacing w:before="20" w:after="20"/>
              <w:jc w:val="right"/>
              <w:rPr>
                <w:color w:val="000000"/>
                <w:sz w:val="18"/>
                <w:szCs w:val="18"/>
                <w:lang w:val="es-ES" w:eastAsia="en-GB"/>
              </w:rPr>
            </w:pPr>
          </w:p>
        </w:tc>
      </w:tr>
      <w:tr w:rsidR="00EC597C" w:rsidRPr="008B5D4A" w14:paraId="68D3C24B"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F36D2A5" w14:textId="45FF3338" w:rsidR="00EC597C" w:rsidRPr="008B5D4A" w:rsidRDefault="00EC597C" w:rsidP="004165D4">
            <w:pPr>
              <w:spacing w:before="20" w:after="20"/>
              <w:rPr>
                <w:b/>
                <w:bCs/>
                <w:color w:val="000000"/>
                <w:sz w:val="18"/>
                <w:szCs w:val="18"/>
                <w:lang w:val="es-ES"/>
              </w:rPr>
            </w:pPr>
            <w:r w:rsidRPr="008B5D4A">
              <w:rPr>
                <w:b/>
                <w:bCs/>
                <w:sz w:val="18"/>
                <w:szCs w:val="18"/>
                <w:lang w:val="es-ES"/>
              </w:rPr>
              <w:t xml:space="preserve">Objetivo 2 de PT1: fortalecer la interfaz </w:t>
            </w:r>
            <w:r w:rsidR="00B92D4A">
              <w:rPr>
                <w:b/>
                <w:bCs/>
                <w:sz w:val="18"/>
                <w:szCs w:val="18"/>
                <w:lang w:val="es-ES"/>
              </w:rPr>
              <w:t>Científico</w:t>
            </w:r>
            <w:r w:rsidR="00B92D4A">
              <w:rPr>
                <w:b/>
                <w:bCs/>
                <w:sz w:val="18"/>
                <w:szCs w:val="18"/>
                <w:lang w:val="es-ES"/>
              </w:rPr>
              <w:noBreakHyphen/>
              <w:t>normativa</w:t>
            </w:r>
            <w:r w:rsidRPr="008B5D4A">
              <w:rPr>
                <w:b/>
                <w:bCs/>
                <w:sz w:val="18"/>
                <w:szCs w:val="18"/>
                <w:lang w:val="es-ES"/>
              </w:rPr>
              <w:t xml:space="preserve"> sobre diversidad biológica y servicios de los ecosistemas en los niveles subregional, regional y mundial y entre ellos</w:t>
            </w:r>
          </w:p>
        </w:tc>
        <w:tc>
          <w:tcPr>
            <w:tcW w:w="1383" w:type="dxa"/>
            <w:tcBorders>
              <w:top w:val="single" w:sz="4" w:space="0" w:color="auto"/>
              <w:bottom w:val="single" w:sz="4" w:space="0" w:color="auto"/>
            </w:tcBorders>
            <w:shd w:val="clear" w:color="auto" w:fill="auto"/>
            <w:noWrap/>
            <w:vAlign w:val="bottom"/>
            <w:hideMark/>
          </w:tcPr>
          <w:p w14:paraId="253C01BF"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153 750</w:t>
            </w:r>
          </w:p>
        </w:tc>
        <w:tc>
          <w:tcPr>
            <w:tcW w:w="1134" w:type="dxa"/>
            <w:tcBorders>
              <w:top w:val="single" w:sz="4" w:space="0" w:color="auto"/>
              <w:bottom w:val="single" w:sz="4" w:space="0" w:color="auto"/>
            </w:tcBorders>
            <w:shd w:val="clear" w:color="auto" w:fill="auto"/>
            <w:noWrap/>
            <w:vAlign w:val="bottom"/>
          </w:tcPr>
          <w:p w14:paraId="0A1BD555" w14:textId="77777777" w:rsidR="00EC597C" w:rsidRPr="008B5D4A" w:rsidRDefault="00EC597C" w:rsidP="004165D4">
            <w:pPr>
              <w:spacing w:before="20" w:after="20"/>
              <w:jc w:val="right"/>
              <w:rPr>
                <w:b/>
                <w:bCs/>
                <w:color w:val="000000"/>
                <w:sz w:val="18"/>
                <w:szCs w:val="18"/>
                <w:lang w:val="es-ES" w:eastAsia="en-GB"/>
              </w:rPr>
            </w:pPr>
          </w:p>
        </w:tc>
      </w:tr>
      <w:tr w:rsidR="00EC597C" w:rsidRPr="008B5D4A" w14:paraId="1B14BDD3"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1ED19BBA"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2 c) de PT1: evaluación mundial </w:t>
            </w:r>
          </w:p>
        </w:tc>
        <w:tc>
          <w:tcPr>
            <w:tcW w:w="1383" w:type="dxa"/>
            <w:tcBorders>
              <w:top w:val="single" w:sz="4" w:space="0" w:color="auto"/>
              <w:bottom w:val="single" w:sz="4" w:space="0" w:color="auto"/>
            </w:tcBorders>
            <w:shd w:val="clear" w:color="auto" w:fill="auto"/>
            <w:noWrap/>
            <w:vAlign w:val="bottom"/>
            <w:hideMark/>
          </w:tcPr>
          <w:p w14:paraId="6A4FF84C" w14:textId="77777777" w:rsidR="00EC597C" w:rsidRPr="008B5D4A" w:rsidRDefault="00EC597C" w:rsidP="004165D4">
            <w:pPr>
              <w:spacing w:before="20" w:after="20"/>
              <w:jc w:val="right"/>
              <w:rPr>
                <w:sz w:val="18"/>
                <w:szCs w:val="18"/>
                <w:lang w:val="es-ES"/>
              </w:rPr>
            </w:pPr>
            <w:r w:rsidRPr="008B5D4A">
              <w:rPr>
                <w:sz w:val="18"/>
                <w:szCs w:val="18"/>
                <w:lang w:val="es-ES"/>
              </w:rPr>
              <w:t>153 750</w:t>
            </w:r>
          </w:p>
        </w:tc>
        <w:tc>
          <w:tcPr>
            <w:tcW w:w="1134" w:type="dxa"/>
            <w:tcBorders>
              <w:top w:val="single" w:sz="4" w:space="0" w:color="auto"/>
              <w:bottom w:val="single" w:sz="4" w:space="0" w:color="auto"/>
            </w:tcBorders>
            <w:shd w:val="clear" w:color="auto" w:fill="auto"/>
            <w:noWrap/>
            <w:vAlign w:val="bottom"/>
          </w:tcPr>
          <w:p w14:paraId="18F571A0" w14:textId="77777777" w:rsidR="00EC597C" w:rsidRPr="008B5D4A" w:rsidRDefault="00EC597C" w:rsidP="004165D4">
            <w:pPr>
              <w:spacing w:before="20" w:after="20"/>
              <w:jc w:val="right"/>
              <w:rPr>
                <w:color w:val="000000"/>
                <w:sz w:val="18"/>
                <w:szCs w:val="18"/>
                <w:lang w:val="es-ES" w:eastAsia="en-GB"/>
              </w:rPr>
            </w:pPr>
          </w:p>
        </w:tc>
      </w:tr>
      <w:tr w:rsidR="00EC597C" w:rsidRPr="008B5D4A" w14:paraId="4098C94B"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05C3120F" w14:textId="03D1B014"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 xml:space="preserve">Objetivo 3 de PT1: fortalecer la interfaz </w:t>
            </w:r>
            <w:r w:rsidR="00B92D4A">
              <w:rPr>
                <w:b/>
                <w:bCs/>
                <w:sz w:val="18"/>
                <w:szCs w:val="18"/>
                <w:lang w:val="es-ES"/>
              </w:rPr>
              <w:t>Científico</w:t>
            </w:r>
            <w:r w:rsidR="00B92D4A">
              <w:rPr>
                <w:b/>
                <w:bCs/>
                <w:sz w:val="18"/>
                <w:szCs w:val="18"/>
                <w:lang w:val="es-ES"/>
              </w:rPr>
              <w:noBreakHyphen/>
              <w:t>normativa</w:t>
            </w:r>
            <w:r w:rsidRPr="008B5D4A">
              <w:rPr>
                <w:b/>
                <w:bCs/>
                <w:sz w:val="18"/>
                <w:szCs w:val="18"/>
                <w:lang w:val="es-ES"/>
              </w:rPr>
              <w:t xml:space="preserve"> respecto de las cuestiones temáticas y metodológicas</w:t>
            </w:r>
          </w:p>
        </w:tc>
        <w:tc>
          <w:tcPr>
            <w:tcW w:w="1383" w:type="dxa"/>
            <w:tcBorders>
              <w:top w:val="single" w:sz="4" w:space="0" w:color="auto"/>
              <w:bottom w:val="single" w:sz="4" w:space="0" w:color="auto"/>
            </w:tcBorders>
            <w:shd w:val="clear" w:color="auto" w:fill="auto"/>
            <w:noWrap/>
            <w:vAlign w:val="bottom"/>
            <w:hideMark/>
          </w:tcPr>
          <w:p w14:paraId="27988B17"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1 415 000</w:t>
            </w:r>
          </w:p>
        </w:tc>
        <w:tc>
          <w:tcPr>
            <w:tcW w:w="1134" w:type="dxa"/>
            <w:tcBorders>
              <w:top w:val="single" w:sz="4" w:space="0" w:color="auto"/>
              <w:bottom w:val="single" w:sz="4" w:space="0" w:color="auto"/>
            </w:tcBorders>
            <w:shd w:val="clear" w:color="auto" w:fill="auto"/>
            <w:noWrap/>
            <w:vAlign w:val="bottom"/>
          </w:tcPr>
          <w:p w14:paraId="221CA954"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1 995 000</w:t>
            </w:r>
          </w:p>
        </w:tc>
      </w:tr>
      <w:tr w:rsidR="00EC597C" w:rsidRPr="008B5D4A" w14:paraId="10AAA8A9" w14:textId="77777777" w:rsidTr="007E1A5B">
        <w:trPr>
          <w:trHeight w:val="18"/>
          <w:jc w:val="right"/>
        </w:trPr>
        <w:tc>
          <w:tcPr>
            <w:tcW w:w="5847" w:type="dxa"/>
            <w:gridSpan w:val="2"/>
            <w:tcBorders>
              <w:top w:val="single" w:sz="4" w:space="0" w:color="auto"/>
            </w:tcBorders>
            <w:shd w:val="clear" w:color="auto" w:fill="auto"/>
            <w:vAlign w:val="bottom"/>
            <w:hideMark/>
          </w:tcPr>
          <w:p w14:paraId="406F0A8D" w14:textId="77777777" w:rsidR="00EC597C" w:rsidRPr="008B5D4A" w:rsidRDefault="00EC597C" w:rsidP="004165D4">
            <w:pPr>
              <w:spacing w:before="20" w:after="20"/>
              <w:ind w:left="170"/>
              <w:rPr>
                <w:color w:val="000000"/>
                <w:sz w:val="18"/>
                <w:szCs w:val="18"/>
                <w:lang w:val="es-ES"/>
              </w:rPr>
            </w:pPr>
            <w:r w:rsidRPr="008B5D4A">
              <w:rPr>
                <w:sz w:val="18"/>
                <w:szCs w:val="18"/>
                <w:lang w:val="es-ES"/>
              </w:rPr>
              <w:t>Producto previsto 3 b) ii) de PT1: evaluación de las especies exóticas invasoras (primer año)</w:t>
            </w:r>
          </w:p>
        </w:tc>
        <w:tc>
          <w:tcPr>
            <w:tcW w:w="1383" w:type="dxa"/>
            <w:tcBorders>
              <w:top w:val="single" w:sz="4" w:space="0" w:color="auto"/>
            </w:tcBorders>
            <w:shd w:val="clear" w:color="auto" w:fill="auto"/>
            <w:noWrap/>
            <w:vAlign w:val="bottom"/>
            <w:hideMark/>
          </w:tcPr>
          <w:p w14:paraId="7EF4A7EC" w14:textId="77777777" w:rsidR="00EC597C" w:rsidRPr="008B5D4A" w:rsidRDefault="00EC597C" w:rsidP="004165D4">
            <w:pPr>
              <w:spacing w:before="20" w:after="20"/>
              <w:jc w:val="right"/>
              <w:rPr>
                <w:sz w:val="18"/>
                <w:szCs w:val="18"/>
                <w:lang w:val="es-ES"/>
              </w:rPr>
            </w:pPr>
            <w:r w:rsidRPr="008B5D4A">
              <w:rPr>
                <w:sz w:val="18"/>
                <w:szCs w:val="18"/>
                <w:lang w:val="es-ES"/>
              </w:rPr>
              <w:t>425 000</w:t>
            </w:r>
          </w:p>
        </w:tc>
        <w:tc>
          <w:tcPr>
            <w:tcW w:w="1134" w:type="dxa"/>
            <w:tcBorders>
              <w:top w:val="single" w:sz="4" w:space="0" w:color="auto"/>
            </w:tcBorders>
            <w:shd w:val="clear" w:color="auto" w:fill="auto"/>
            <w:noWrap/>
            <w:vAlign w:val="bottom"/>
          </w:tcPr>
          <w:p w14:paraId="0ADB0DBC" w14:textId="77777777" w:rsidR="00EC597C" w:rsidRPr="008B5D4A" w:rsidRDefault="00EC597C" w:rsidP="004165D4">
            <w:pPr>
              <w:spacing w:before="20" w:after="20"/>
              <w:jc w:val="right"/>
              <w:rPr>
                <w:color w:val="000000"/>
                <w:sz w:val="18"/>
                <w:szCs w:val="18"/>
                <w:lang w:val="es-ES"/>
              </w:rPr>
            </w:pPr>
            <w:r w:rsidRPr="008B5D4A">
              <w:rPr>
                <w:sz w:val="18"/>
                <w:szCs w:val="18"/>
                <w:lang w:val="es-ES"/>
              </w:rPr>
              <w:t>445 000</w:t>
            </w:r>
          </w:p>
        </w:tc>
      </w:tr>
      <w:tr w:rsidR="00EC597C" w:rsidRPr="008B5D4A" w14:paraId="6807EC71" w14:textId="77777777" w:rsidTr="007E1A5B">
        <w:trPr>
          <w:trHeight w:val="18"/>
          <w:jc w:val="right"/>
        </w:trPr>
        <w:tc>
          <w:tcPr>
            <w:tcW w:w="5847" w:type="dxa"/>
            <w:gridSpan w:val="2"/>
            <w:shd w:val="clear" w:color="auto" w:fill="auto"/>
            <w:vAlign w:val="bottom"/>
            <w:hideMark/>
          </w:tcPr>
          <w:p w14:paraId="7E151A2E"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b) iii) de PT1: evaluación del uso sostenible de las especies silvestres (segundo año) </w:t>
            </w:r>
          </w:p>
        </w:tc>
        <w:tc>
          <w:tcPr>
            <w:tcW w:w="1383" w:type="dxa"/>
            <w:shd w:val="clear" w:color="auto" w:fill="auto"/>
            <w:noWrap/>
            <w:vAlign w:val="bottom"/>
            <w:hideMark/>
          </w:tcPr>
          <w:p w14:paraId="0A9A5F29" w14:textId="77777777" w:rsidR="00EC597C" w:rsidRPr="008B5D4A" w:rsidRDefault="00EC597C" w:rsidP="004165D4">
            <w:pPr>
              <w:spacing w:before="20" w:after="20"/>
              <w:jc w:val="right"/>
              <w:rPr>
                <w:sz w:val="18"/>
                <w:szCs w:val="18"/>
                <w:lang w:val="es-ES"/>
              </w:rPr>
            </w:pPr>
            <w:r w:rsidRPr="008B5D4A">
              <w:rPr>
                <w:sz w:val="18"/>
                <w:szCs w:val="18"/>
                <w:lang w:val="es-ES"/>
              </w:rPr>
              <w:t>445 000</w:t>
            </w:r>
          </w:p>
        </w:tc>
        <w:tc>
          <w:tcPr>
            <w:tcW w:w="1134" w:type="dxa"/>
            <w:shd w:val="clear" w:color="auto" w:fill="auto"/>
            <w:noWrap/>
            <w:vAlign w:val="bottom"/>
          </w:tcPr>
          <w:p w14:paraId="5F415287" w14:textId="77777777" w:rsidR="00EC597C" w:rsidRPr="008B5D4A" w:rsidRDefault="00EC597C" w:rsidP="004165D4">
            <w:pPr>
              <w:spacing w:before="20" w:after="20"/>
              <w:jc w:val="right"/>
              <w:rPr>
                <w:color w:val="000000"/>
                <w:sz w:val="18"/>
                <w:szCs w:val="18"/>
                <w:lang w:val="es-ES"/>
              </w:rPr>
            </w:pPr>
            <w:r w:rsidRPr="008B5D4A">
              <w:rPr>
                <w:sz w:val="18"/>
                <w:szCs w:val="18"/>
                <w:lang w:val="es-ES"/>
              </w:rPr>
              <w:t>775 000</w:t>
            </w:r>
          </w:p>
        </w:tc>
      </w:tr>
      <w:tr w:rsidR="00EC597C" w:rsidRPr="008B5D4A" w14:paraId="66667911" w14:textId="77777777" w:rsidTr="007E1A5B">
        <w:trPr>
          <w:trHeight w:val="18"/>
          <w:jc w:val="right"/>
        </w:trPr>
        <w:tc>
          <w:tcPr>
            <w:tcW w:w="5847" w:type="dxa"/>
            <w:gridSpan w:val="2"/>
            <w:shd w:val="clear" w:color="auto" w:fill="auto"/>
            <w:vAlign w:val="bottom"/>
            <w:hideMark/>
          </w:tcPr>
          <w:p w14:paraId="13069E5E"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 xml:space="preserve">Producto previsto 3 c) de PT1: hipótesis y modelos </w:t>
            </w:r>
          </w:p>
        </w:tc>
        <w:tc>
          <w:tcPr>
            <w:tcW w:w="1383" w:type="dxa"/>
            <w:shd w:val="clear" w:color="auto" w:fill="auto"/>
            <w:noWrap/>
            <w:vAlign w:val="bottom"/>
            <w:hideMark/>
          </w:tcPr>
          <w:p w14:paraId="7FF64487" w14:textId="77777777" w:rsidR="00EC597C" w:rsidRPr="008B5D4A" w:rsidRDefault="00EC597C" w:rsidP="004165D4">
            <w:pPr>
              <w:keepNext/>
              <w:keepLines/>
              <w:spacing w:before="20" w:after="20"/>
              <w:jc w:val="right"/>
              <w:rPr>
                <w:sz w:val="18"/>
                <w:szCs w:val="18"/>
                <w:lang w:val="es-ES"/>
              </w:rPr>
            </w:pPr>
            <w:r w:rsidRPr="008B5D4A">
              <w:rPr>
                <w:sz w:val="18"/>
                <w:szCs w:val="18"/>
                <w:lang w:val="es-ES"/>
              </w:rPr>
              <w:t xml:space="preserve"> 100 000</w:t>
            </w:r>
          </w:p>
        </w:tc>
        <w:tc>
          <w:tcPr>
            <w:tcW w:w="1134" w:type="dxa"/>
            <w:shd w:val="clear" w:color="auto" w:fill="auto"/>
            <w:noWrap/>
            <w:vAlign w:val="bottom"/>
          </w:tcPr>
          <w:p w14:paraId="25AFDAB8" w14:textId="6128CA8A" w:rsidR="00EC597C" w:rsidRPr="008B5D4A" w:rsidRDefault="00EC597C" w:rsidP="004165D4">
            <w:pPr>
              <w:keepNext/>
              <w:keepLines/>
              <w:spacing w:before="20" w:after="20"/>
              <w:jc w:val="right"/>
              <w:rPr>
                <w:color w:val="000000"/>
                <w:sz w:val="18"/>
                <w:szCs w:val="18"/>
                <w:lang w:val="es-ES"/>
              </w:rPr>
            </w:pPr>
          </w:p>
        </w:tc>
      </w:tr>
      <w:bookmarkEnd w:id="14"/>
      <w:tr w:rsidR="009470EF" w:rsidRPr="008B5D4A" w14:paraId="19EDF156" w14:textId="77777777" w:rsidTr="007E1A5B">
        <w:trPr>
          <w:trHeight w:val="18"/>
          <w:jc w:val="right"/>
        </w:trPr>
        <w:tc>
          <w:tcPr>
            <w:tcW w:w="5847" w:type="dxa"/>
            <w:gridSpan w:val="2"/>
            <w:tcBorders>
              <w:bottom w:val="single" w:sz="4" w:space="0" w:color="auto"/>
            </w:tcBorders>
            <w:shd w:val="clear" w:color="auto" w:fill="auto"/>
            <w:vAlign w:val="bottom"/>
            <w:hideMark/>
          </w:tcPr>
          <w:p w14:paraId="043F722C" w14:textId="77777777" w:rsidR="009470EF" w:rsidRPr="008B5D4A" w:rsidRDefault="009470EF" w:rsidP="009470EF">
            <w:pPr>
              <w:keepNext/>
              <w:keepLines/>
              <w:spacing w:before="20" w:after="20"/>
              <w:ind w:left="170"/>
              <w:rPr>
                <w:color w:val="000000"/>
                <w:sz w:val="18"/>
                <w:szCs w:val="18"/>
                <w:lang w:val="es-ES"/>
              </w:rPr>
            </w:pPr>
            <w:r w:rsidRPr="008B5D4A">
              <w:rPr>
                <w:sz w:val="18"/>
                <w:szCs w:val="18"/>
                <w:lang w:val="es-ES"/>
              </w:rPr>
              <w:t>Producto previsto 3 d) de PT1: evaluación de los valores (segundo año)</w:t>
            </w:r>
          </w:p>
        </w:tc>
        <w:tc>
          <w:tcPr>
            <w:tcW w:w="1383" w:type="dxa"/>
            <w:tcBorders>
              <w:bottom w:val="single" w:sz="4" w:space="0" w:color="auto"/>
            </w:tcBorders>
            <w:shd w:val="clear" w:color="auto" w:fill="auto"/>
            <w:noWrap/>
            <w:vAlign w:val="bottom"/>
            <w:hideMark/>
          </w:tcPr>
          <w:p w14:paraId="110BB22B" w14:textId="77777777" w:rsidR="009470EF" w:rsidRPr="008B5D4A" w:rsidRDefault="009470EF" w:rsidP="009470EF">
            <w:pPr>
              <w:keepNext/>
              <w:keepLines/>
              <w:spacing w:before="20" w:after="20"/>
              <w:jc w:val="right"/>
              <w:rPr>
                <w:sz w:val="18"/>
                <w:szCs w:val="18"/>
                <w:lang w:val="es-ES"/>
              </w:rPr>
            </w:pPr>
            <w:r w:rsidRPr="008B5D4A">
              <w:rPr>
                <w:sz w:val="18"/>
                <w:szCs w:val="18"/>
                <w:lang w:val="es-ES"/>
              </w:rPr>
              <w:t xml:space="preserve"> 445 000</w:t>
            </w:r>
          </w:p>
        </w:tc>
        <w:tc>
          <w:tcPr>
            <w:tcW w:w="1134" w:type="dxa"/>
            <w:tcBorders>
              <w:bottom w:val="single" w:sz="4" w:space="0" w:color="auto"/>
            </w:tcBorders>
            <w:shd w:val="clear" w:color="auto" w:fill="auto"/>
            <w:noWrap/>
            <w:vAlign w:val="bottom"/>
          </w:tcPr>
          <w:p w14:paraId="08BEC73C" w14:textId="3D50E703" w:rsidR="009470EF" w:rsidRPr="008B5D4A" w:rsidRDefault="009470EF" w:rsidP="009470EF">
            <w:pPr>
              <w:keepNext/>
              <w:keepLines/>
              <w:spacing w:before="20" w:after="20"/>
              <w:jc w:val="right"/>
              <w:rPr>
                <w:color w:val="000000"/>
                <w:sz w:val="18"/>
                <w:szCs w:val="18"/>
                <w:lang w:val="es-ES" w:eastAsia="en-GB"/>
              </w:rPr>
            </w:pPr>
            <w:r w:rsidRPr="008B5D4A">
              <w:rPr>
                <w:sz w:val="18"/>
                <w:szCs w:val="18"/>
                <w:lang w:val="es-ES"/>
              </w:rPr>
              <w:t>775 000</w:t>
            </w:r>
          </w:p>
        </w:tc>
      </w:tr>
      <w:tr w:rsidR="009470EF" w:rsidRPr="008B5D4A" w14:paraId="002499FA"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58502DFB" w14:textId="77777777" w:rsidR="009470EF" w:rsidRPr="008B5D4A" w:rsidRDefault="009470EF" w:rsidP="009470EF">
            <w:pPr>
              <w:keepNext/>
              <w:keepLines/>
              <w:spacing w:before="20" w:after="20"/>
              <w:rPr>
                <w:b/>
                <w:bCs/>
                <w:color w:val="000000"/>
                <w:sz w:val="18"/>
                <w:szCs w:val="18"/>
                <w:lang w:val="es-ES"/>
              </w:rPr>
            </w:pPr>
            <w:r w:rsidRPr="008B5D4A">
              <w:rPr>
                <w:b/>
                <w:bCs/>
                <w:sz w:val="18"/>
                <w:szCs w:val="18"/>
                <w:lang w:val="es-ES"/>
              </w:rPr>
              <w:t>Objetivo 4 de PT1: comunicar y evaluar las actividades, los productos previstos y los resultados de la IPBES</w:t>
            </w:r>
          </w:p>
        </w:tc>
        <w:tc>
          <w:tcPr>
            <w:tcW w:w="1383" w:type="dxa"/>
            <w:tcBorders>
              <w:top w:val="single" w:sz="4" w:space="0" w:color="auto"/>
              <w:bottom w:val="single" w:sz="4" w:space="0" w:color="auto"/>
            </w:tcBorders>
            <w:shd w:val="clear" w:color="auto" w:fill="auto"/>
            <w:noWrap/>
            <w:vAlign w:val="bottom"/>
            <w:hideMark/>
          </w:tcPr>
          <w:p w14:paraId="1700E9CD" w14:textId="77777777" w:rsidR="009470EF" w:rsidRPr="008B5D4A" w:rsidRDefault="009470EF" w:rsidP="009470EF">
            <w:pPr>
              <w:keepNext/>
              <w:keepLines/>
              <w:spacing w:before="20" w:after="20"/>
              <w:jc w:val="right"/>
              <w:rPr>
                <w:b/>
                <w:bCs/>
                <w:color w:val="000000"/>
                <w:sz w:val="18"/>
                <w:szCs w:val="18"/>
                <w:lang w:val="es-ES"/>
              </w:rPr>
            </w:pPr>
            <w:r w:rsidRPr="008B5D4A">
              <w:rPr>
                <w:b/>
                <w:bCs/>
                <w:sz w:val="18"/>
                <w:szCs w:val="18"/>
                <w:lang w:val="es-ES"/>
              </w:rPr>
              <w:t>130 000</w:t>
            </w:r>
          </w:p>
        </w:tc>
        <w:tc>
          <w:tcPr>
            <w:tcW w:w="1134" w:type="dxa"/>
            <w:tcBorders>
              <w:top w:val="single" w:sz="4" w:space="0" w:color="auto"/>
              <w:bottom w:val="single" w:sz="4" w:space="0" w:color="auto"/>
            </w:tcBorders>
            <w:shd w:val="clear" w:color="auto" w:fill="auto"/>
            <w:noWrap/>
            <w:vAlign w:val="bottom"/>
          </w:tcPr>
          <w:p w14:paraId="19161B5E" w14:textId="585AD051" w:rsidR="009470EF" w:rsidRPr="008B5D4A" w:rsidRDefault="009470EF" w:rsidP="009470EF">
            <w:pPr>
              <w:keepNext/>
              <w:keepLines/>
              <w:spacing w:before="20" w:after="20"/>
              <w:jc w:val="right"/>
              <w:rPr>
                <w:b/>
                <w:bCs/>
                <w:color w:val="000000"/>
                <w:sz w:val="18"/>
                <w:szCs w:val="18"/>
                <w:lang w:val="es-ES" w:eastAsia="en-GB"/>
              </w:rPr>
            </w:pPr>
          </w:p>
        </w:tc>
      </w:tr>
      <w:tr w:rsidR="009470EF" w:rsidRPr="008B5D4A" w14:paraId="55139D2F" w14:textId="77777777" w:rsidTr="007E1A5B">
        <w:trPr>
          <w:trHeight w:val="18"/>
          <w:jc w:val="right"/>
        </w:trPr>
        <w:tc>
          <w:tcPr>
            <w:tcW w:w="5840" w:type="dxa"/>
            <w:shd w:val="clear" w:color="auto" w:fill="auto"/>
            <w:vAlign w:val="bottom"/>
          </w:tcPr>
          <w:p w14:paraId="1733C179" w14:textId="6980FCF7" w:rsidR="009470EF" w:rsidRPr="008B5D4A" w:rsidRDefault="009470EF" w:rsidP="009470EF">
            <w:pPr>
              <w:spacing w:before="20" w:after="20"/>
              <w:ind w:left="170"/>
              <w:rPr>
                <w:b/>
                <w:bCs/>
                <w:color w:val="000000"/>
                <w:sz w:val="18"/>
                <w:szCs w:val="18"/>
                <w:lang w:val="es-ES"/>
              </w:rPr>
            </w:pPr>
            <w:r w:rsidRPr="008B5D4A">
              <w:rPr>
                <w:sz w:val="18"/>
                <w:szCs w:val="18"/>
                <w:lang w:val="es-ES"/>
              </w:rPr>
              <w:t>Producto previsto 4 a) del PT1</w:t>
            </w:r>
            <w:r>
              <w:rPr>
                <w:sz w:val="18"/>
                <w:szCs w:val="18"/>
                <w:lang w:val="es-ES"/>
              </w:rPr>
              <w:t>:</w:t>
            </w:r>
            <w:r w:rsidRPr="008B5D4A">
              <w:rPr>
                <w:sz w:val="18"/>
                <w:szCs w:val="18"/>
                <w:lang w:val="es-ES"/>
              </w:rPr>
              <w:t xml:space="preserve"> </w:t>
            </w:r>
            <w:r>
              <w:rPr>
                <w:sz w:val="18"/>
                <w:szCs w:val="18"/>
                <w:lang w:val="es-ES"/>
              </w:rPr>
              <w:t>c</w:t>
            </w:r>
            <w:r w:rsidRPr="008B5D4A">
              <w:rPr>
                <w:sz w:val="18"/>
                <w:szCs w:val="18"/>
                <w:lang w:val="es-ES"/>
              </w:rPr>
              <w:t>atálogo de evaluaciones</w:t>
            </w:r>
          </w:p>
        </w:tc>
        <w:tc>
          <w:tcPr>
            <w:tcW w:w="1390" w:type="dxa"/>
            <w:gridSpan w:val="2"/>
            <w:shd w:val="clear" w:color="auto" w:fill="auto"/>
            <w:noWrap/>
            <w:vAlign w:val="bottom"/>
          </w:tcPr>
          <w:p w14:paraId="3791F488" w14:textId="77777777" w:rsidR="009470EF" w:rsidRPr="008B5D4A" w:rsidRDefault="009470EF" w:rsidP="009470EF">
            <w:pPr>
              <w:spacing w:before="20" w:after="20"/>
              <w:jc w:val="right"/>
              <w:rPr>
                <w:bCs/>
                <w:color w:val="000000"/>
                <w:sz w:val="18"/>
                <w:szCs w:val="18"/>
                <w:lang w:val="es-ES"/>
              </w:rPr>
            </w:pPr>
            <w:r w:rsidRPr="008B5D4A">
              <w:rPr>
                <w:sz w:val="18"/>
                <w:szCs w:val="18"/>
                <w:lang w:val="es-ES"/>
              </w:rPr>
              <w:t>10 000</w:t>
            </w:r>
          </w:p>
        </w:tc>
        <w:tc>
          <w:tcPr>
            <w:tcW w:w="1134" w:type="dxa"/>
            <w:shd w:val="clear" w:color="auto" w:fill="auto"/>
            <w:noWrap/>
            <w:vAlign w:val="bottom"/>
          </w:tcPr>
          <w:p w14:paraId="755EE8BD" w14:textId="77777777" w:rsidR="009470EF" w:rsidRPr="008B5D4A" w:rsidRDefault="009470EF" w:rsidP="009470EF">
            <w:pPr>
              <w:spacing w:before="20" w:after="20"/>
              <w:jc w:val="right"/>
              <w:rPr>
                <w:b/>
                <w:bCs/>
                <w:color w:val="000000"/>
                <w:sz w:val="18"/>
                <w:szCs w:val="18"/>
                <w:lang w:val="es-ES" w:eastAsia="en-GB"/>
              </w:rPr>
            </w:pPr>
          </w:p>
        </w:tc>
      </w:tr>
      <w:tr w:rsidR="009470EF" w:rsidRPr="008B5D4A" w14:paraId="4EDD1CB5" w14:textId="77777777" w:rsidTr="007E1A5B">
        <w:trPr>
          <w:trHeight w:val="18"/>
          <w:jc w:val="right"/>
        </w:trPr>
        <w:tc>
          <w:tcPr>
            <w:tcW w:w="5847" w:type="dxa"/>
            <w:gridSpan w:val="2"/>
            <w:shd w:val="clear" w:color="auto" w:fill="auto"/>
            <w:vAlign w:val="bottom"/>
            <w:hideMark/>
          </w:tcPr>
          <w:p w14:paraId="6C81FE18" w14:textId="77777777" w:rsidR="009470EF" w:rsidRPr="008B5D4A" w:rsidRDefault="009470EF" w:rsidP="009470EF">
            <w:pPr>
              <w:spacing w:before="20" w:after="20"/>
              <w:ind w:left="170"/>
              <w:rPr>
                <w:color w:val="000000"/>
                <w:sz w:val="18"/>
                <w:szCs w:val="18"/>
                <w:lang w:val="es-ES"/>
              </w:rPr>
            </w:pPr>
            <w:r w:rsidRPr="008B5D4A">
              <w:rPr>
                <w:sz w:val="18"/>
                <w:szCs w:val="18"/>
                <w:lang w:val="es-ES"/>
              </w:rPr>
              <w:t>Producto previsto 4 d) de PT1: comunicación y participación de interesados</w:t>
            </w:r>
          </w:p>
        </w:tc>
        <w:tc>
          <w:tcPr>
            <w:tcW w:w="1383" w:type="dxa"/>
            <w:shd w:val="clear" w:color="auto" w:fill="auto"/>
            <w:noWrap/>
            <w:vAlign w:val="bottom"/>
            <w:hideMark/>
          </w:tcPr>
          <w:p w14:paraId="51FDDFBF" w14:textId="77777777" w:rsidR="009470EF" w:rsidRPr="008B5D4A" w:rsidRDefault="009470EF" w:rsidP="009470EF">
            <w:pPr>
              <w:spacing w:before="20" w:after="20"/>
              <w:jc w:val="right"/>
              <w:rPr>
                <w:sz w:val="18"/>
                <w:szCs w:val="18"/>
                <w:lang w:val="es-ES"/>
              </w:rPr>
            </w:pPr>
            <w:r w:rsidRPr="008B5D4A">
              <w:rPr>
                <w:sz w:val="18"/>
                <w:szCs w:val="18"/>
                <w:lang w:val="es-ES"/>
              </w:rPr>
              <w:t>112 500</w:t>
            </w:r>
          </w:p>
        </w:tc>
        <w:tc>
          <w:tcPr>
            <w:tcW w:w="1134" w:type="dxa"/>
            <w:shd w:val="clear" w:color="auto" w:fill="auto"/>
            <w:noWrap/>
            <w:vAlign w:val="bottom"/>
          </w:tcPr>
          <w:p w14:paraId="137D7423" w14:textId="77777777" w:rsidR="009470EF" w:rsidRPr="008B5D4A" w:rsidRDefault="009470EF" w:rsidP="009470EF">
            <w:pPr>
              <w:spacing w:before="20" w:after="20"/>
              <w:jc w:val="right"/>
              <w:rPr>
                <w:color w:val="000000"/>
                <w:sz w:val="18"/>
                <w:szCs w:val="18"/>
                <w:lang w:val="es-ES" w:eastAsia="en-GB"/>
              </w:rPr>
            </w:pPr>
          </w:p>
        </w:tc>
      </w:tr>
      <w:tr w:rsidR="009470EF" w:rsidRPr="008B5D4A" w14:paraId="2E0A54E1" w14:textId="77777777" w:rsidTr="007E1A5B">
        <w:trPr>
          <w:trHeight w:val="18"/>
          <w:jc w:val="right"/>
        </w:trPr>
        <w:tc>
          <w:tcPr>
            <w:tcW w:w="5847" w:type="dxa"/>
            <w:gridSpan w:val="2"/>
            <w:tcBorders>
              <w:bottom w:val="single" w:sz="4" w:space="0" w:color="auto"/>
            </w:tcBorders>
            <w:shd w:val="clear" w:color="auto" w:fill="auto"/>
            <w:vAlign w:val="bottom"/>
            <w:hideMark/>
          </w:tcPr>
          <w:p w14:paraId="13A33C39" w14:textId="77777777" w:rsidR="009470EF" w:rsidRPr="008B5D4A" w:rsidRDefault="009470EF" w:rsidP="009470EF">
            <w:pPr>
              <w:spacing w:before="20" w:after="20"/>
              <w:ind w:left="170"/>
              <w:rPr>
                <w:color w:val="000000"/>
                <w:sz w:val="18"/>
                <w:szCs w:val="18"/>
                <w:lang w:val="es-ES"/>
              </w:rPr>
            </w:pPr>
            <w:r w:rsidRPr="008B5D4A">
              <w:rPr>
                <w:sz w:val="18"/>
                <w:szCs w:val="18"/>
                <w:lang w:val="es-ES"/>
              </w:rPr>
              <w:t xml:space="preserve">Producto previsto 4 e) de PT1: examen de la Plataforma </w:t>
            </w:r>
          </w:p>
        </w:tc>
        <w:tc>
          <w:tcPr>
            <w:tcW w:w="1383" w:type="dxa"/>
            <w:tcBorders>
              <w:bottom w:val="single" w:sz="4" w:space="0" w:color="auto"/>
            </w:tcBorders>
            <w:shd w:val="clear" w:color="auto" w:fill="auto"/>
            <w:noWrap/>
            <w:vAlign w:val="bottom"/>
            <w:hideMark/>
          </w:tcPr>
          <w:p w14:paraId="784A22D5" w14:textId="77777777" w:rsidR="009470EF" w:rsidRPr="008B5D4A" w:rsidRDefault="009470EF" w:rsidP="009470EF">
            <w:pPr>
              <w:spacing w:before="20" w:after="20"/>
              <w:jc w:val="right"/>
              <w:rPr>
                <w:sz w:val="18"/>
                <w:szCs w:val="18"/>
                <w:lang w:val="es-ES"/>
              </w:rPr>
            </w:pPr>
            <w:r w:rsidRPr="008B5D4A">
              <w:rPr>
                <w:sz w:val="18"/>
                <w:szCs w:val="18"/>
                <w:lang w:val="es-ES"/>
              </w:rPr>
              <w:t xml:space="preserve"> 7 500</w:t>
            </w:r>
          </w:p>
        </w:tc>
        <w:tc>
          <w:tcPr>
            <w:tcW w:w="1134" w:type="dxa"/>
            <w:tcBorders>
              <w:bottom w:val="single" w:sz="4" w:space="0" w:color="auto"/>
            </w:tcBorders>
            <w:shd w:val="clear" w:color="auto" w:fill="auto"/>
            <w:noWrap/>
            <w:vAlign w:val="bottom"/>
          </w:tcPr>
          <w:p w14:paraId="4F273432" w14:textId="77777777" w:rsidR="009470EF" w:rsidRPr="008B5D4A" w:rsidRDefault="009470EF" w:rsidP="009470EF">
            <w:pPr>
              <w:spacing w:before="20" w:after="20"/>
              <w:jc w:val="right"/>
              <w:rPr>
                <w:color w:val="000000"/>
                <w:sz w:val="18"/>
                <w:szCs w:val="18"/>
                <w:lang w:val="es-ES" w:eastAsia="en-GB"/>
              </w:rPr>
            </w:pPr>
          </w:p>
        </w:tc>
      </w:tr>
      <w:tr w:rsidR="009470EF" w:rsidRPr="008B5D4A" w14:paraId="060B0106"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5D671919"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Total parcial parte A</w:t>
            </w:r>
          </w:p>
        </w:tc>
        <w:tc>
          <w:tcPr>
            <w:tcW w:w="1383" w:type="dxa"/>
            <w:tcBorders>
              <w:top w:val="single" w:sz="4" w:space="0" w:color="auto"/>
              <w:bottom w:val="single" w:sz="4" w:space="0" w:color="auto"/>
            </w:tcBorders>
            <w:shd w:val="clear" w:color="auto" w:fill="auto"/>
            <w:noWrap/>
            <w:vAlign w:val="bottom"/>
            <w:hideMark/>
          </w:tcPr>
          <w:p w14:paraId="573ABA5C" w14:textId="77777777" w:rsidR="009470EF" w:rsidRPr="008B5D4A" w:rsidRDefault="009470EF" w:rsidP="009470EF">
            <w:pPr>
              <w:spacing w:before="20" w:after="20"/>
              <w:jc w:val="right"/>
              <w:rPr>
                <w:b/>
                <w:bCs/>
                <w:sz w:val="18"/>
                <w:szCs w:val="18"/>
                <w:lang w:val="es-ES"/>
              </w:rPr>
            </w:pPr>
            <w:r w:rsidRPr="008B5D4A">
              <w:rPr>
                <w:b/>
                <w:bCs/>
                <w:sz w:val="18"/>
                <w:szCs w:val="18"/>
                <w:lang w:val="es-ES"/>
              </w:rPr>
              <w:t>1 844 167</w:t>
            </w:r>
          </w:p>
        </w:tc>
        <w:tc>
          <w:tcPr>
            <w:tcW w:w="1134" w:type="dxa"/>
            <w:tcBorders>
              <w:top w:val="single" w:sz="4" w:space="0" w:color="auto"/>
              <w:bottom w:val="single" w:sz="4" w:space="0" w:color="auto"/>
            </w:tcBorders>
            <w:shd w:val="clear" w:color="auto" w:fill="auto"/>
            <w:noWrap/>
            <w:vAlign w:val="bottom"/>
          </w:tcPr>
          <w:p w14:paraId="030C32F1" w14:textId="77777777" w:rsidR="009470EF" w:rsidRPr="008B5D4A" w:rsidRDefault="009470EF" w:rsidP="009470EF">
            <w:pPr>
              <w:spacing w:before="20" w:after="20"/>
              <w:jc w:val="right"/>
              <w:rPr>
                <w:b/>
                <w:bCs/>
                <w:sz w:val="18"/>
                <w:szCs w:val="18"/>
                <w:lang w:val="es-ES"/>
              </w:rPr>
            </w:pPr>
            <w:r w:rsidRPr="008B5D4A">
              <w:rPr>
                <w:b/>
                <w:bCs/>
                <w:sz w:val="18"/>
                <w:szCs w:val="18"/>
                <w:lang w:val="es-ES"/>
              </w:rPr>
              <w:t>1 995 000</w:t>
            </w:r>
          </w:p>
        </w:tc>
      </w:tr>
      <w:tr w:rsidR="009470EF" w:rsidRPr="00A70D26" w14:paraId="17D1339D" w14:textId="77777777" w:rsidTr="007E1A5B">
        <w:trPr>
          <w:trHeight w:val="18"/>
          <w:jc w:val="right"/>
        </w:trPr>
        <w:tc>
          <w:tcPr>
            <w:tcW w:w="5847" w:type="dxa"/>
            <w:gridSpan w:val="2"/>
            <w:shd w:val="clear" w:color="auto" w:fill="auto"/>
            <w:vAlign w:val="bottom"/>
          </w:tcPr>
          <w:p w14:paraId="2977AD72" w14:textId="5D0C3458" w:rsidR="009470EF" w:rsidRPr="008B5D4A" w:rsidRDefault="009470EF" w:rsidP="009470EF">
            <w:pPr>
              <w:spacing w:before="20" w:after="20"/>
              <w:rPr>
                <w:sz w:val="18"/>
                <w:szCs w:val="18"/>
                <w:lang w:val="es-ES"/>
              </w:rPr>
            </w:pPr>
            <w:r w:rsidRPr="008B5D4A">
              <w:rPr>
                <w:b/>
                <w:bCs/>
                <w:sz w:val="18"/>
                <w:szCs w:val="18"/>
                <w:lang w:val="es-ES"/>
              </w:rPr>
              <w:t>Parte B: programa de trabajo renovable hasta 2030</w:t>
            </w:r>
          </w:p>
        </w:tc>
        <w:tc>
          <w:tcPr>
            <w:tcW w:w="1383" w:type="dxa"/>
            <w:shd w:val="clear" w:color="auto" w:fill="auto"/>
            <w:noWrap/>
            <w:vAlign w:val="bottom"/>
          </w:tcPr>
          <w:p w14:paraId="6F45AF26" w14:textId="77777777" w:rsidR="009470EF" w:rsidRPr="008B5D4A" w:rsidRDefault="009470EF" w:rsidP="009470EF">
            <w:pPr>
              <w:spacing w:before="20" w:after="20"/>
              <w:jc w:val="right"/>
              <w:rPr>
                <w:b/>
                <w:bCs/>
                <w:sz w:val="18"/>
                <w:szCs w:val="18"/>
                <w:lang w:val="es-ES"/>
              </w:rPr>
            </w:pPr>
          </w:p>
        </w:tc>
        <w:tc>
          <w:tcPr>
            <w:tcW w:w="1134" w:type="dxa"/>
            <w:shd w:val="clear" w:color="auto" w:fill="auto"/>
            <w:noWrap/>
            <w:vAlign w:val="bottom"/>
          </w:tcPr>
          <w:p w14:paraId="5F5D429C" w14:textId="77777777" w:rsidR="009470EF" w:rsidRPr="008B5D4A" w:rsidRDefault="009470EF" w:rsidP="009470EF">
            <w:pPr>
              <w:spacing w:before="20" w:after="20"/>
              <w:jc w:val="right"/>
              <w:rPr>
                <w:b/>
                <w:bCs/>
                <w:sz w:val="18"/>
                <w:szCs w:val="18"/>
                <w:lang w:val="es-ES"/>
              </w:rPr>
            </w:pPr>
          </w:p>
        </w:tc>
      </w:tr>
      <w:tr w:rsidR="009470EF" w:rsidRPr="008B5D4A" w14:paraId="680EC9B7" w14:textId="77777777" w:rsidTr="007E1A5B">
        <w:trPr>
          <w:trHeight w:val="18"/>
          <w:jc w:val="right"/>
        </w:trPr>
        <w:tc>
          <w:tcPr>
            <w:tcW w:w="5847" w:type="dxa"/>
            <w:gridSpan w:val="2"/>
            <w:shd w:val="clear" w:color="auto" w:fill="auto"/>
            <w:vAlign w:val="bottom"/>
            <w:hideMark/>
          </w:tcPr>
          <w:p w14:paraId="499B38EB" w14:textId="77777777" w:rsidR="009470EF" w:rsidRPr="008B5D4A" w:rsidRDefault="009470EF" w:rsidP="009470EF">
            <w:pPr>
              <w:spacing w:before="20" w:after="20"/>
              <w:rPr>
                <w:b/>
                <w:bCs/>
                <w:color w:val="000000"/>
                <w:sz w:val="18"/>
                <w:szCs w:val="18"/>
                <w:lang w:val="es-ES"/>
              </w:rPr>
            </w:pPr>
            <w:r w:rsidRPr="008B5D4A">
              <w:rPr>
                <w:sz w:val="18"/>
                <w:szCs w:val="18"/>
                <w:lang w:val="es-ES"/>
              </w:rPr>
              <w:t>Objetivo 1: evaluación de los conocimientos</w:t>
            </w:r>
          </w:p>
        </w:tc>
        <w:tc>
          <w:tcPr>
            <w:tcW w:w="1383" w:type="dxa"/>
            <w:shd w:val="clear" w:color="auto" w:fill="auto"/>
            <w:noWrap/>
            <w:vAlign w:val="bottom"/>
            <w:hideMark/>
          </w:tcPr>
          <w:p w14:paraId="62E3774B" w14:textId="77777777" w:rsidR="009470EF" w:rsidRPr="008B5D4A" w:rsidRDefault="009470EF" w:rsidP="009470EF">
            <w:pPr>
              <w:spacing w:before="20" w:after="20"/>
              <w:jc w:val="right"/>
              <w:rPr>
                <w:b/>
                <w:bCs/>
                <w:sz w:val="18"/>
                <w:szCs w:val="18"/>
                <w:lang w:val="es-ES"/>
              </w:rPr>
            </w:pPr>
            <w:r w:rsidRPr="008B5D4A">
              <w:rPr>
                <w:b/>
                <w:bCs/>
                <w:sz w:val="18"/>
                <w:szCs w:val="18"/>
                <w:lang w:val="es-ES"/>
              </w:rPr>
              <w:t>411 000</w:t>
            </w:r>
          </w:p>
        </w:tc>
        <w:tc>
          <w:tcPr>
            <w:tcW w:w="1134" w:type="dxa"/>
            <w:shd w:val="clear" w:color="auto" w:fill="auto"/>
            <w:noWrap/>
            <w:vAlign w:val="bottom"/>
          </w:tcPr>
          <w:p w14:paraId="4B6475FA" w14:textId="77777777" w:rsidR="009470EF" w:rsidRPr="008B5D4A" w:rsidRDefault="009470EF" w:rsidP="009470EF">
            <w:pPr>
              <w:spacing w:before="20" w:after="20"/>
              <w:jc w:val="right"/>
              <w:rPr>
                <w:b/>
                <w:bCs/>
                <w:sz w:val="18"/>
                <w:szCs w:val="18"/>
                <w:lang w:val="es-ES"/>
              </w:rPr>
            </w:pPr>
            <w:r w:rsidRPr="008B5D4A">
              <w:rPr>
                <w:b/>
                <w:bCs/>
                <w:sz w:val="18"/>
                <w:szCs w:val="18"/>
                <w:lang w:val="es-ES"/>
              </w:rPr>
              <w:t>170 000</w:t>
            </w:r>
          </w:p>
        </w:tc>
      </w:tr>
      <w:tr w:rsidR="009470EF" w:rsidRPr="008B5D4A" w14:paraId="2DCF4B8F" w14:textId="77777777" w:rsidTr="007E1A5B">
        <w:trPr>
          <w:trHeight w:val="18"/>
          <w:jc w:val="right"/>
        </w:trPr>
        <w:tc>
          <w:tcPr>
            <w:tcW w:w="5847" w:type="dxa"/>
            <w:gridSpan w:val="2"/>
            <w:shd w:val="clear" w:color="auto" w:fill="auto"/>
            <w:vAlign w:val="bottom"/>
            <w:hideMark/>
          </w:tcPr>
          <w:p w14:paraId="1A5D5FC7" w14:textId="670A42D2"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a) Una evaluación temática de los vínculos entre la diversidad biológica, el agua, la alimentación y la salud</w:t>
            </w:r>
          </w:p>
        </w:tc>
        <w:tc>
          <w:tcPr>
            <w:tcW w:w="1383" w:type="dxa"/>
            <w:shd w:val="clear" w:color="auto" w:fill="auto"/>
            <w:noWrap/>
            <w:vAlign w:val="bottom"/>
            <w:hideMark/>
          </w:tcPr>
          <w:p w14:paraId="0B301729" w14:textId="77777777" w:rsidR="009470EF" w:rsidRPr="008B5D4A" w:rsidRDefault="009470EF" w:rsidP="009470EF">
            <w:pPr>
              <w:spacing w:before="20" w:after="20"/>
              <w:jc w:val="right"/>
              <w:rPr>
                <w:sz w:val="18"/>
                <w:szCs w:val="18"/>
                <w:lang w:val="es-ES"/>
              </w:rPr>
            </w:pPr>
            <w:r w:rsidRPr="008B5D4A">
              <w:rPr>
                <w:sz w:val="18"/>
                <w:szCs w:val="18"/>
                <w:lang w:val="es-ES"/>
              </w:rPr>
              <w:t>215 000</w:t>
            </w:r>
          </w:p>
        </w:tc>
        <w:tc>
          <w:tcPr>
            <w:tcW w:w="1134" w:type="dxa"/>
            <w:shd w:val="clear" w:color="auto" w:fill="auto"/>
            <w:noWrap/>
            <w:vAlign w:val="bottom"/>
          </w:tcPr>
          <w:p w14:paraId="4EF52668" w14:textId="77777777" w:rsidR="009470EF" w:rsidRPr="008B5D4A" w:rsidRDefault="009470EF" w:rsidP="009470EF">
            <w:pPr>
              <w:spacing w:before="20" w:after="20"/>
              <w:jc w:val="right"/>
              <w:rPr>
                <w:color w:val="000000"/>
                <w:sz w:val="18"/>
                <w:szCs w:val="18"/>
                <w:lang w:val="es-ES" w:eastAsia="en-GB"/>
              </w:rPr>
            </w:pPr>
          </w:p>
        </w:tc>
      </w:tr>
      <w:tr w:rsidR="009470EF" w:rsidRPr="008B5D4A" w14:paraId="248D1125" w14:textId="77777777" w:rsidTr="007E1A5B">
        <w:trPr>
          <w:trHeight w:val="18"/>
          <w:jc w:val="right"/>
        </w:trPr>
        <w:tc>
          <w:tcPr>
            <w:tcW w:w="5847" w:type="dxa"/>
            <w:gridSpan w:val="2"/>
            <w:shd w:val="clear" w:color="auto" w:fill="auto"/>
            <w:vAlign w:val="bottom"/>
            <w:hideMark/>
          </w:tcPr>
          <w:p w14:paraId="04927662" w14:textId="77777777"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b) Un documento técnico sobre los vínculos entre la diversidad biológica y el cambio climático</w:t>
            </w:r>
          </w:p>
        </w:tc>
        <w:tc>
          <w:tcPr>
            <w:tcW w:w="1383" w:type="dxa"/>
            <w:shd w:val="clear" w:color="auto" w:fill="auto"/>
            <w:noWrap/>
            <w:vAlign w:val="bottom"/>
            <w:hideMark/>
          </w:tcPr>
          <w:p w14:paraId="01D44162" w14:textId="77777777" w:rsidR="009470EF" w:rsidRPr="008B5D4A" w:rsidRDefault="009470EF" w:rsidP="009470EF">
            <w:pPr>
              <w:spacing w:before="20" w:after="20"/>
              <w:jc w:val="right"/>
              <w:rPr>
                <w:sz w:val="18"/>
                <w:szCs w:val="18"/>
                <w:lang w:val="es-ES"/>
              </w:rPr>
            </w:pPr>
            <w:r w:rsidRPr="008B5D4A">
              <w:rPr>
                <w:sz w:val="18"/>
                <w:szCs w:val="18"/>
                <w:lang w:val="es-ES"/>
              </w:rPr>
              <w:t>59 000</w:t>
            </w:r>
          </w:p>
        </w:tc>
        <w:tc>
          <w:tcPr>
            <w:tcW w:w="1134" w:type="dxa"/>
            <w:shd w:val="clear" w:color="auto" w:fill="auto"/>
            <w:noWrap/>
            <w:vAlign w:val="bottom"/>
          </w:tcPr>
          <w:p w14:paraId="46DCED6C" w14:textId="77777777" w:rsidR="009470EF" w:rsidRPr="008B5D4A" w:rsidRDefault="009470EF" w:rsidP="009470EF">
            <w:pPr>
              <w:spacing w:before="20" w:after="20"/>
              <w:jc w:val="right"/>
              <w:rPr>
                <w:color w:val="000000"/>
                <w:sz w:val="18"/>
                <w:szCs w:val="18"/>
                <w:lang w:val="es-ES"/>
              </w:rPr>
            </w:pPr>
            <w:r w:rsidRPr="008B5D4A">
              <w:rPr>
                <w:sz w:val="18"/>
                <w:szCs w:val="18"/>
                <w:lang w:val="es-ES"/>
              </w:rPr>
              <w:t>170 000</w:t>
            </w:r>
          </w:p>
        </w:tc>
      </w:tr>
      <w:tr w:rsidR="009470EF" w:rsidRPr="008B5D4A" w14:paraId="6EA8D210" w14:textId="77777777" w:rsidTr="007E1A5B">
        <w:trPr>
          <w:trHeight w:val="18"/>
          <w:jc w:val="right"/>
        </w:trPr>
        <w:tc>
          <w:tcPr>
            <w:tcW w:w="5847" w:type="dxa"/>
            <w:gridSpan w:val="2"/>
            <w:shd w:val="clear" w:color="auto" w:fill="auto"/>
            <w:vAlign w:val="bottom"/>
          </w:tcPr>
          <w:p w14:paraId="52D778CE" w14:textId="47449278"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c) Una evaluación temática de las causas subyacentes de la pérdida de la diversidad biológica y los factores determinantes de las opciones para lograr un cambio transformador y la Visión 2050 para la Diversidad Biológica</w:t>
            </w:r>
          </w:p>
        </w:tc>
        <w:tc>
          <w:tcPr>
            <w:tcW w:w="1383" w:type="dxa"/>
            <w:shd w:val="clear" w:color="auto" w:fill="auto"/>
            <w:noWrap/>
            <w:vAlign w:val="bottom"/>
          </w:tcPr>
          <w:p w14:paraId="2F4251CD" w14:textId="77777777" w:rsidR="009470EF" w:rsidRPr="008B5D4A" w:rsidRDefault="009470EF" w:rsidP="009470EF">
            <w:pPr>
              <w:spacing w:before="20" w:after="20"/>
              <w:jc w:val="right"/>
              <w:rPr>
                <w:sz w:val="18"/>
                <w:szCs w:val="18"/>
                <w:lang w:val="es-ES"/>
              </w:rPr>
            </w:pPr>
            <w:r w:rsidRPr="008B5D4A">
              <w:rPr>
                <w:sz w:val="18"/>
                <w:szCs w:val="18"/>
                <w:lang w:val="es-ES"/>
              </w:rPr>
              <w:t>137 000</w:t>
            </w:r>
          </w:p>
        </w:tc>
        <w:tc>
          <w:tcPr>
            <w:tcW w:w="1134" w:type="dxa"/>
            <w:shd w:val="clear" w:color="auto" w:fill="auto"/>
            <w:noWrap/>
            <w:vAlign w:val="bottom"/>
          </w:tcPr>
          <w:p w14:paraId="1E48EC95" w14:textId="77777777" w:rsidR="009470EF" w:rsidRPr="008B5D4A" w:rsidRDefault="009470EF" w:rsidP="009470EF">
            <w:pPr>
              <w:spacing w:before="20" w:after="20"/>
              <w:jc w:val="right"/>
              <w:rPr>
                <w:color w:val="000000"/>
                <w:sz w:val="18"/>
                <w:szCs w:val="18"/>
                <w:lang w:val="es-ES" w:eastAsia="en-GB"/>
              </w:rPr>
            </w:pPr>
          </w:p>
        </w:tc>
      </w:tr>
      <w:tr w:rsidR="009470EF" w:rsidRPr="00A70D26" w14:paraId="15382580" w14:textId="77777777" w:rsidTr="007E1A5B">
        <w:trPr>
          <w:trHeight w:val="18"/>
          <w:jc w:val="right"/>
        </w:trPr>
        <w:tc>
          <w:tcPr>
            <w:tcW w:w="5847" w:type="dxa"/>
            <w:gridSpan w:val="2"/>
            <w:tcBorders>
              <w:bottom w:val="single" w:sz="4" w:space="0" w:color="auto"/>
            </w:tcBorders>
            <w:shd w:val="clear" w:color="auto" w:fill="auto"/>
            <w:vAlign w:val="bottom"/>
            <w:hideMark/>
          </w:tcPr>
          <w:p w14:paraId="5D8FAA05" w14:textId="14757DE1" w:rsidR="009470EF" w:rsidRPr="008B5D4A" w:rsidRDefault="009470EF" w:rsidP="009470EF">
            <w:pPr>
              <w:spacing w:before="20" w:after="20"/>
              <w:ind w:left="170"/>
              <w:rPr>
                <w:color w:val="000000"/>
                <w:sz w:val="18"/>
                <w:szCs w:val="18"/>
                <w:lang w:val="es-ES"/>
              </w:rPr>
            </w:pPr>
            <w:r w:rsidRPr="008B5D4A">
              <w:rPr>
                <w:sz w:val="18"/>
                <w:szCs w:val="18"/>
                <w:lang w:val="es-ES"/>
              </w:rPr>
              <w:t>Producto previsto 1 d) Una evaluación metodológica de los efectos de las empresas en la diversidad biológica y en las contribuciones de la naturaleza para el ser humano, y de su dependencia respecto de aquella y de estas</w:t>
            </w:r>
          </w:p>
        </w:tc>
        <w:tc>
          <w:tcPr>
            <w:tcW w:w="1383" w:type="dxa"/>
            <w:tcBorders>
              <w:bottom w:val="single" w:sz="4" w:space="0" w:color="auto"/>
            </w:tcBorders>
            <w:shd w:val="clear" w:color="auto" w:fill="auto"/>
            <w:noWrap/>
            <w:vAlign w:val="bottom"/>
          </w:tcPr>
          <w:p w14:paraId="6B7A658B" w14:textId="77777777" w:rsidR="009470EF" w:rsidRPr="008B5D4A" w:rsidRDefault="009470EF" w:rsidP="009470EF">
            <w:pPr>
              <w:spacing w:before="20" w:after="20"/>
              <w:jc w:val="right"/>
              <w:rPr>
                <w:sz w:val="18"/>
                <w:szCs w:val="18"/>
                <w:lang w:val="es-ES" w:eastAsia="en-GB"/>
              </w:rPr>
            </w:pPr>
          </w:p>
        </w:tc>
        <w:tc>
          <w:tcPr>
            <w:tcW w:w="1134" w:type="dxa"/>
            <w:tcBorders>
              <w:bottom w:val="single" w:sz="4" w:space="0" w:color="auto"/>
            </w:tcBorders>
            <w:shd w:val="clear" w:color="auto" w:fill="auto"/>
            <w:noWrap/>
            <w:vAlign w:val="bottom"/>
          </w:tcPr>
          <w:p w14:paraId="51967CA2" w14:textId="77777777" w:rsidR="009470EF" w:rsidRPr="008B5D4A" w:rsidRDefault="009470EF" w:rsidP="009470EF">
            <w:pPr>
              <w:spacing w:before="20" w:after="20"/>
              <w:jc w:val="right"/>
              <w:rPr>
                <w:color w:val="000000"/>
                <w:sz w:val="18"/>
                <w:szCs w:val="18"/>
                <w:lang w:val="es-ES" w:eastAsia="en-GB"/>
              </w:rPr>
            </w:pPr>
          </w:p>
        </w:tc>
      </w:tr>
      <w:tr w:rsidR="009470EF" w:rsidRPr="008B5D4A" w14:paraId="177B3EC8"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26036064"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2: creación de capacidad</w:t>
            </w:r>
          </w:p>
        </w:tc>
        <w:tc>
          <w:tcPr>
            <w:tcW w:w="1383" w:type="dxa"/>
            <w:tcBorders>
              <w:top w:val="single" w:sz="4" w:space="0" w:color="auto"/>
              <w:bottom w:val="single" w:sz="4" w:space="0" w:color="auto"/>
            </w:tcBorders>
            <w:shd w:val="clear" w:color="auto" w:fill="auto"/>
            <w:noWrap/>
            <w:vAlign w:val="bottom"/>
            <w:hideMark/>
          </w:tcPr>
          <w:p w14:paraId="6A959B57" w14:textId="77777777" w:rsidR="009470EF" w:rsidRPr="008B5D4A" w:rsidRDefault="009470EF" w:rsidP="009470EF">
            <w:pPr>
              <w:spacing w:before="20" w:after="20"/>
              <w:jc w:val="right"/>
              <w:rPr>
                <w:b/>
                <w:bCs/>
                <w:sz w:val="18"/>
                <w:szCs w:val="18"/>
                <w:lang w:val="es-ES"/>
              </w:rPr>
            </w:pPr>
            <w:r w:rsidRPr="008B5D4A">
              <w:rPr>
                <w:b/>
                <w:bCs/>
                <w:sz w:val="18"/>
                <w:szCs w:val="18"/>
                <w:lang w:val="es-ES"/>
              </w:rPr>
              <w:t>680 000</w:t>
            </w:r>
          </w:p>
        </w:tc>
        <w:tc>
          <w:tcPr>
            <w:tcW w:w="1134" w:type="dxa"/>
            <w:tcBorders>
              <w:top w:val="single" w:sz="4" w:space="0" w:color="auto"/>
              <w:bottom w:val="single" w:sz="4" w:space="0" w:color="auto"/>
            </w:tcBorders>
            <w:shd w:val="clear" w:color="auto" w:fill="auto"/>
            <w:noWrap/>
            <w:vAlign w:val="bottom"/>
          </w:tcPr>
          <w:p w14:paraId="08754F98" w14:textId="77777777" w:rsidR="009470EF" w:rsidRPr="008B5D4A" w:rsidRDefault="009470EF" w:rsidP="009470EF">
            <w:pPr>
              <w:spacing w:before="20" w:after="20"/>
              <w:jc w:val="right"/>
              <w:rPr>
                <w:b/>
                <w:bCs/>
                <w:sz w:val="18"/>
                <w:szCs w:val="18"/>
                <w:lang w:val="es-ES"/>
              </w:rPr>
            </w:pPr>
            <w:r w:rsidRPr="008B5D4A">
              <w:rPr>
                <w:b/>
                <w:bCs/>
                <w:sz w:val="18"/>
                <w:szCs w:val="18"/>
                <w:lang w:val="es-ES"/>
              </w:rPr>
              <w:t>680 000</w:t>
            </w:r>
          </w:p>
        </w:tc>
      </w:tr>
      <w:tr w:rsidR="009470EF" w:rsidRPr="008B5D4A" w14:paraId="01C9EB19"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E2439D9" w14:textId="77777777" w:rsidR="009470EF" w:rsidRPr="008B5D4A" w:rsidRDefault="009470EF" w:rsidP="009470EF">
            <w:pPr>
              <w:spacing w:before="20" w:after="20"/>
              <w:ind w:left="170"/>
              <w:rPr>
                <w:color w:val="000000"/>
                <w:sz w:val="18"/>
                <w:szCs w:val="18"/>
                <w:lang w:val="es-ES"/>
              </w:rPr>
            </w:pPr>
            <w:r w:rsidRPr="008B5D4A">
              <w:rPr>
                <w:sz w:val="18"/>
                <w:szCs w:val="18"/>
                <w:lang w:val="es-ES"/>
              </w:rPr>
              <w:t xml:space="preserve">Objetivo 2 a) mejora del aprendizaje y la participación, Objetivo 2 b) mayor el acceso a los conocimientos especializados y a la información y Objetivo 2 c) fortalecimiento de las capacidades nacionales y regionales </w:t>
            </w:r>
          </w:p>
        </w:tc>
        <w:tc>
          <w:tcPr>
            <w:tcW w:w="1383" w:type="dxa"/>
            <w:tcBorders>
              <w:top w:val="single" w:sz="4" w:space="0" w:color="auto"/>
              <w:bottom w:val="single" w:sz="4" w:space="0" w:color="auto"/>
            </w:tcBorders>
            <w:shd w:val="clear" w:color="auto" w:fill="auto"/>
            <w:noWrap/>
            <w:vAlign w:val="bottom"/>
            <w:hideMark/>
          </w:tcPr>
          <w:p w14:paraId="7ECC26B3" w14:textId="77777777" w:rsidR="009470EF" w:rsidRPr="008B5D4A" w:rsidRDefault="009470EF" w:rsidP="009470EF">
            <w:pPr>
              <w:spacing w:before="20" w:after="20"/>
              <w:jc w:val="right"/>
              <w:rPr>
                <w:sz w:val="18"/>
                <w:szCs w:val="18"/>
                <w:lang w:val="es-ES"/>
              </w:rPr>
            </w:pPr>
            <w:r w:rsidRPr="008B5D4A">
              <w:rPr>
                <w:sz w:val="18"/>
                <w:szCs w:val="18"/>
                <w:lang w:val="es-ES"/>
              </w:rPr>
              <w:t>680 000</w:t>
            </w:r>
          </w:p>
        </w:tc>
        <w:tc>
          <w:tcPr>
            <w:tcW w:w="1134" w:type="dxa"/>
            <w:tcBorders>
              <w:top w:val="single" w:sz="4" w:space="0" w:color="auto"/>
              <w:bottom w:val="single" w:sz="4" w:space="0" w:color="auto"/>
            </w:tcBorders>
            <w:shd w:val="clear" w:color="auto" w:fill="auto"/>
            <w:noWrap/>
            <w:vAlign w:val="bottom"/>
          </w:tcPr>
          <w:p w14:paraId="78F59E61" w14:textId="77777777" w:rsidR="009470EF" w:rsidRPr="008B5D4A" w:rsidRDefault="009470EF" w:rsidP="009470EF">
            <w:pPr>
              <w:spacing w:before="20" w:after="20"/>
              <w:jc w:val="right"/>
              <w:rPr>
                <w:color w:val="000000"/>
                <w:sz w:val="18"/>
                <w:szCs w:val="18"/>
                <w:lang w:val="es-ES"/>
              </w:rPr>
            </w:pPr>
            <w:r w:rsidRPr="008B5D4A">
              <w:rPr>
                <w:sz w:val="18"/>
                <w:szCs w:val="18"/>
                <w:lang w:val="es-ES"/>
              </w:rPr>
              <w:t>680 000</w:t>
            </w:r>
          </w:p>
        </w:tc>
      </w:tr>
      <w:tr w:rsidR="009470EF" w:rsidRPr="008B5D4A" w14:paraId="1A753E0D"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A4CDB4D"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3: fortalecimiento de la base de conocimientos</w:t>
            </w:r>
          </w:p>
        </w:tc>
        <w:tc>
          <w:tcPr>
            <w:tcW w:w="1383" w:type="dxa"/>
            <w:tcBorders>
              <w:top w:val="single" w:sz="4" w:space="0" w:color="auto"/>
              <w:bottom w:val="single" w:sz="4" w:space="0" w:color="auto"/>
            </w:tcBorders>
            <w:shd w:val="clear" w:color="auto" w:fill="auto"/>
            <w:noWrap/>
            <w:vAlign w:val="bottom"/>
            <w:hideMark/>
          </w:tcPr>
          <w:p w14:paraId="3185DBD0" w14:textId="77777777" w:rsidR="009470EF" w:rsidRPr="008B5D4A" w:rsidRDefault="009470EF" w:rsidP="009470EF">
            <w:pPr>
              <w:spacing w:before="20" w:after="20"/>
              <w:jc w:val="right"/>
              <w:rPr>
                <w:b/>
                <w:bCs/>
                <w:sz w:val="18"/>
                <w:szCs w:val="18"/>
                <w:lang w:val="es-ES"/>
              </w:rPr>
            </w:pPr>
            <w:r w:rsidRPr="008B5D4A">
              <w:rPr>
                <w:b/>
                <w:bCs/>
                <w:sz w:val="18"/>
                <w:szCs w:val="18"/>
                <w:lang w:val="es-ES"/>
              </w:rPr>
              <w:t>395 000</w:t>
            </w:r>
          </w:p>
        </w:tc>
        <w:tc>
          <w:tcPr>
            <w:tcW w:w="1134" w:type="dxa"/>
            <w:tcBorders>
              <w:top w:val="single" w:sz="4" w:space="0" w:color="auto"/>
              <w:bottom w:val="single" w:sz="4" w:space="0" w:color="auto"/>
            </w:tcBorders>
            <w:shd w:val="clear" w:color="auto" w:fill="auto"/>
            <w:noWrap/>
            <w:vAlign w:val="bottom"/>
          </w:tcPr>
          <w:p w14:paraId="774E85F0" w14:textId="77777777" w:rsidR="009470EF" w:rsidRPr="008B5D4A" w:rsidRDefault="009470EF" w:rsidP="009470EF">
            <w:pPr>
              <w:spacing w:before="20" w:after="20"/>
              <w:jc w:val="right"/>
              <w:rPr>
                <w:b/>
                <w:bCs/>
                <w:sz w:val="18"/>
                <w:szCs w:val="18"/>
                <w:lang w:val="es-ES"/>
              </w:rPr>
            </w:pPr>
            <w:r w:rsidRPr="008B5D4A">
              <w:rPr>
                <w:b/>
                <w:bCs/>
                <w:sz w:val="18"/>
                <w:szCs w:val="18"/>
                <w:lang w:val="es-ES"/>
              </w:rPr>
              <w:t>395 000</w:t>
            </w:r>
          </w:p>
        </w:tc>
      </w:tr>
      <w:tr w:rsidR="009470EF" w:rsidRPr="008B5D4A" w14:paraId="794CDB9E" w14:textId="77777777" w:rsidTr="007E1A5B">
        <w:trPr>
          <w:trHeight w:val="18"/>
          <w:jc w:val="right"/>
        </w:trPr>
        <w:tc>
          <w:tcPr>
            <w:tcW w:w="5847" w:type="dxa"/>
            <w:gridSpan w:val="2"/>
            <w:tcBorders>
              <w:top w:val="single" w:sz="4" w:space="0" w:color="auto"/>
            </w:tcBorders>
            <w:shd w:val="clear" w:color="auto" w:fill="auto"/>
            <w:vAlign w:val="bottom"/>
            <w:hideMark/>
          </w:tcPr>
          <w:p w14:paraId="1EDA47ED"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3 a) Avance en la labor en materia de conocimientos y datos</w:t>
            </w:r>
          </w:p>
        </w:tc>
        <w:tc>
          <w:tcPr>
            <w:tcW w:w="1383" w:type="dxa"/>
            <w:tcBorders>
              <w:top w:val="single" w:sz="4" w:space="0" w:color="auto"/>
            </w:tcBorders>
            <w:shd w:val="clear" w:color="auto" w:fill="auto"/>
            <w:noWrap/>
            <w:vAlign w:val="bottom"/>
            <w:hideMark/>
          </w:tcPr>
          <w:p w14:paraId="37060259" w14:textId="77777777" w:rsidR="009470EF" w:rsidRPr="008B5D4A" w:rsidRDefault="009470EF" w:rsidP="009470EF">
            <w:pPr>
              <w:spacing w:before="20" w:after="20"/>
              <w:jc w:val="right"/>
              <w:rPr>
                <w:sz w:val="18"/>
                <w:szCs w:val="18"/>
                <w:lang w:val="es-ES"/>
              </w:rPr>
            </w:pPr>
            <w:r w:rsidRPr="008B5D4A">
              <w:rPr>
                <w:sz w:val="18"/>
                <w:szCs w:val="18"/>
                <w:lang w:val="es-ES"/>
              </w:rPr>
              <w:t>210 000</w:t>
            </w:r>
          </w:p>
        </w:tc>
        <w:tc>
          <w:tcPr>
            <w:tcW w:w="1134" w:type="dxa"/>
            <w:tcBorders>
              <w:top w:val="single" w:sz="4" w:space="0" w:color="auto"/>
            </w:tcBorders>
            <w:shd w:val="clear" w:color="auto" w:fill="auto"/>
            <w:noWrap/>
            <w:vAlign w:val="bottom"/>
          </w:tcPr>
          <w:p w14:paraId="7C94F375" w14:textId="77777777" w:rsidR="009470EF" w:rsidRPr="008B5D4A" w:rsidRDefault="009470EF" w:rsidP="009470EF">
            <w:pPr>
              <w:spacing w:before="20" w:after="20"/>
              <w:jc w:val="right"/>
              <w:rPr>
                <w:color w:val="000000"/>
                <w:sz w:val="18"/>
                <w:szCs w:val="18"/>
                <w:lang w:val="es-ES"/>
              </w:rPr>
            </w:pPr>
            <w:r w:rsidRPr="008B5D4A">
              <w:rPr>
                <w:sz w:val="18"/>
                <w:szCs w:val="18"/>
                <w:lang w:val="es-ES"/>
              </w:rPr>
              <w:t>210 000</w:t>
            </w:r>
          </w:p>
        </w:tc>
      </w:tr>
      <w:tr w:rsidR="009470EF" w:rsidRPr="008B5D4A" w14:paraId="6B80826E" w14:textId="77777777" w:rsidTr="007E1A5B">
        <w:trPr>
          <w:trHeight w:val="18"/>
          <w:jc w:val="right"/>
        </w:trPr>
        <w:tc>
          <w:tcPr>
            <w:tcW w:w="5847" w:type="dxa"/>
            <w:gridSpan w:val="2"/>
            <w:tcBorders>
              <w:bottom w:val="single" w:sz="4" w:space="0" w:color="auto"/>
            </w:tcBorders>
            <w:shd w:val="clear" w:color="auto" w:fill="auto"/>
            <w:vAlign w:val="bottom"/>
            <w:hideMark/>
          </w:tcPr>
          <w:p w14:paraId="14923004"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3 b) Mayor reconocimiento de los sistemas de conocimientos indígenas y locales y trabajo con ellos</w:t>
            </w:r>
          </w:p>
        </w:tc>
        <w:tc>
          <w:tcPr>
            <w:tcW w:w="1383" w:type="dxa"/>
            <w:tcBorders>
              <w:bottom w:val="single" w:sz="4" w:space="0" w:color="auto"/>
            </w:tcBorders>
            <w:shd w:val="clear" w:color="auto" w:fill="auto"/>
            <w:noWrap/>
            <w:vAlign w:val="bottom"/>
            <w:hideMark/>
          </w:tcPr>
          <w:p w14:paraId="4748C76B" w14:textId="77777777" w:rsidR="009470EF" w:rsidRPr="008B5D4A" w:rsidRDefault="009470EF" w:rsidP="009470EF">
            <w:pPr>
              <w:spacing w:before="20" w:after="20"/>
              <w:jc w:val="right"/>
              <w:rPr>
                <w:sz w:val="18"/>
                <w:szCs w:val="18"/>
                <w:lang w:val="es-ES"/>
              </w:rPr>
            </w:pPr>
            <w:r w:rsidRPr="008B5D4A">
              <w:rPr>
                <w:sz w:val="18"/>
                <w:szCs w:val="18"/>
                <w:lang w:val="es-ES"/>
              </w:rPr>
              <w:t>185 000</w:t>
            </w:r>
          </w:p>
        </w:tc>
        <w:tc>
          <w:tcPr>
            <w:tcW w:w="1134" w:type="dxa"/>
            <w:tcBorders>
              <w:bottom w:val="single" w:sz="4" w:space="0" w:color="auto"/>
            </w:tcBorders>
            <w:shd w:val="clear" w:color="auto" w:fill="auto"/>
            <w:noWrap/>
            <w:vAlign w:val="bottom"/>
          </w:tcPr>
          <w:p w14:paraId="4E173607" w14:textId="77777777" w:rsidR="009470EF" w:rsidRPr="008B5D4A" w:rsidRDefault="009470EF" w:rsidP="009470EF">
            <w:pPr>
              <w:spacing w:before="20" w:after="20"/>
              <w:jc w:val="right"/>
              <w:rPr>
                <w:color w:val="000000"/>
                <w:sz w:val="18"/>
                <w:szCs w:val="18"/>
                <w:lang w:val="es-ES"/>
              </w:rPr>
            </w:pPr>
            <w:r w:rsidRPr="008B5D4A">
              <w:rPr>
                <w:sz w:val="18"/>
                <w:szCs w:val="18"/>
                <w:lang w:val="es-ES"/>
              </w:rPr>
              <w:t>185 000</w:t>
            </w:r>
          </w:p>
        </w:tc>
      </w:tr>
      <w:tr w:rsidR="009470EF" w:rsidRPr="008B5D4A" w14:paraId="5A6DF11C"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C18B8A3"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4: apoyo a la aplicación de políticas</w:t>
            </w:r>
          </w:p>
        </w:tc>
        <w:tc>
          <w:tcPr>
            <w:tcW w:w="1383" w:type="dxa"/>
            <w:tcBorders>
              <w:top w:val="single" w:sz="4" w:space="0" w:color="auto"/>
              <w:bottom w:val="single" w:sz="4" w:space="0" w:color="auto"/>
            </w:tcBorders>
            <w:shd w:val="clear" w:color="auto" w:fill="auto"/>
            <w:noWrap/>
            <w:vAlign w:val="bottom"/>
            <w:hideMark/>
          </w:tcPr>
          <w:p w14:paraId="1B7016AA" w14:textId="77777777" w:rsidR="009470EF" w:rsidRPr="008B5D4A" w:rsidRDefault="009470EF" w:rsidP="009470EF">
            <w:pPr>
              <w:spacing w:before="20" w:after="20"/>
              <w:jc w:val="right"/>
              <w:rPr>
                <w:b/>
                <w:bCs/>
                <w:sz w:val="18"/>
                <w:szCs w:val="18"/>
                <w:lang w:val="es-ES"/>
              </w:rPr>
            </w:pPr>
            <w:r w:rsidRPr="008B5D4A">
              <w:rPr>
                <w:b/>
                <w:bCs/>
                <w:sz w:val="18"/>
                <w:szCs w:val="18"/>
                <w:lang w:val="es-ES"/>
              </w:rPr>
              <w:t>504 000</w:t>
            </w:r>
          </w:p>
        </w:tc>
        <w:tc>
          <w:tcPr>
            <w:tcW w:w="1134" w:type="dxa"/>
            <w:tcBorders>
              <w:top w:val="single" w:sz="4" w:space="0" w:color="auto"/>
              <w:bottom w:val="single" w:sz="4" w:space="0" w:color="auto"/>
            </w:tcBorders>
            <w:shd w:val="clear" w:color="auto" w:fill="auto"/>
            <w:noWrap/>
            <w:vAlign w:val="bottom"/>
          </w:tcPr>
          <w:p w14:paraId="36223C3E" w14:textId="77777777" w:rsidR="009470EF" w:rsidRPr="008B5D4A" w:rsidRDefault="009470EF" w:rsidP="009470EF">
            <w:pPr>
              <w:spacing w:before="20" w:after="20"/>
              <w:jc w:val="right"/>
              <w:rPr>
                <w:b/>
                <w:bCs/>
                <w:sz w:val="18"/>
                <w:szCs w:val="18"/>
                <w:lang w:val="es-ES"/>
              </w:rPr>
            </w:pPr>
            <w:r w:rsidRPr="008B5D4A">
              <w:rPr>
                <w:b/>
                <w:bCs/>
                <w:sz w:val="18"/>
                <w:szCs w:val="18"/>
                <w:lang w:val="es-ES"/>
              </w:rPr>
              <w:t>504 000</w:t>
            </w:r>
          </w:p>
        </w:tc>
      </w:tr>
      <w:tr w:rsidR="009470EF" w:rsidRPr="008B5D4A" w14:paraId="64335F76" w14:textId="77777777" w:rsidTr="007E1A5B">
        <w:trPr>
          <w:trHeight w:val="18"/>
          <w:jc w:val="right"/>
        </w:trPr>
        <w:tc>
          <w:tcPr>
            <w:tcW w:w="5847" w:type="dxa"/>
            <w:gridSpan w:val="2"/>
            <w:tcBorders>
              <w:top w:val="single" w:sz="4" w:space="0" w:color="auto"/>
            </w:tcBorders>
            <w:shd w:val="clear" w:color="auto" w:fill="auto"/>
            <w:vAlign w:val="bottom"/>
            <w:hideMark/>
          </w:tcPr>
          <w:p w14:paraId="46C7B02A"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4 a) Avance en la labor relativa a los instrumentos normativos y los materiales y metodologías de apoyo normativo</w:t>
            </w:r>
          </w:p>
        </w:tc>
        <w:tc>
          <w:tcPr>
            <w:tcW w:w="1383" w:type="dxa"/>
            <w:tcBorders>
              <w:top w:val="single" w:sz="4" w:space="0" w:color="auto"/>
            </w:tcBorders>
            <w:shd w:val="clear" w:color="auto" w:fill="auto"/>
            <w:noWrap/>
            <w:vAlign w:val="bottom"/>
            <w:hideMark/>
          </w:tcPr>
          <w:p w14:paraId="75BE11CC" w14:textId="77777777" w:rsidR="009470EF" w:rsidRPr="008B5D4A" w:rsidRDefault="009470EF" w:rsidP="009470EF">
            <w:pPr>
              <w:spacing w:before="20" w:after="20"/>
              <w:jc w:val="right"/>
              <w:rPr>
                <w:sz w:val="18"/>
                <w:szCs w:val="18"/>
                <w:lang w:val="es-ES"/>
              </w:rPr>
            </w:pPr>
            <w:r w:rsidRPr="008B5D4A">
              <w:rPr>
                <w:sz w:val="18"/>
                <w:szCs w:val="18"/>
                <w:lang w:val="es-ES"/>
              </w:rPr>
              <w:t>244 000</w:t>
            </w:r>
          </w:p>
        </w:tc>
        <w:tc>
          <w:tcPr>
            <w:tcW w:w="1134" w:type="dxa"/>
            <w:tcBorders>
              <w:top w:val="single" w:sz="4" w:space="0" w:color="auto"/>
            </w:tcBorders>
            <w:shd w:val="clear" w:color="auto" w:fill="auto"/>
            <w:noWrap/>
            <w:vAlign w:val="bottom"/>
          </w:tcPr>
          <w:p w14:paraId="17BDB772" w14:textId="77777777" w:rsidR="009470EF" w:rsidRPr="008B5D4A" w:rsidRDefault="009470EF" w:rsidP="009470EF">
            <w:pPr>
              <w:spacing w:before="20" w:after="20"/>
              <w:jc w:val="right"/>
              <w:rPr>
                <w:color w:val="000000"/>
                <w:sz w:val="18"/>
                <w:szCs w:val="18"/>
                <w:lang w:val="es-ES"/>
              </w:rPr>
            </w:pPr>
            <w:r w:rsidRPr="008B5D4A">
              <w:rPr>
                <w:sz w:val="18"/>
                <w:szCs w:val="18"/>
                <w:lang w:val="es-ES"/>
              </w:rPr>
              <w:t>244 000</w:t>
            </w:r>
          </w:p>
        </w:tc>
      </w:tr>
      <w:tr w:rsidR="009470EF" w:rsidRPr="008B5D4A" w14:paraId="64350FA1" w14:textId="77777777" w:rsidTr="007E1A5B">
        <w:trPr>
          <w:trHeight w:val="18"/>
          <w:jc w:val="right"/>
        </w:trPr>
        <w:tc>
          <w:tcPr>
            <w:tcW w:w="5847" w:type="dxa"/>
            <w:gridSpan w:val="2"/>
            <w:tcBorders>
              <w:bottom w:val="single" w:sz="4" w:space="0" w:color="auto"/>
            </w:tcBorders>
            <w:shd w:val="clear" w:color="auto" w:fill="auto"/>
            <w:vAlign w:val="bottom"/>
            <w:hideMark/>
          </w:tcPr>
          <w:p w14:paraId="62536B8D" w14:textId="77777777" w:rsidR="009470EF" w:rsidRDefault="009470EF" w:rsidP="009470EF">
            <w:pPr>
              <w:spacing w:before="20" w:after="20"/>
              <w:ind w:left="170"/>
              <w:rPr>
                <w:sz w:val="18"/>
                <w:szCs w:val="18"/>
                <w:lang w:val="es-ES"/>
              </w:rPr>
            </w:pPr>
            <w:r w:rsidRPr="008B5D4A">
              <w:rPr>
                <w:sz w:val="18"/>
                <w:szCs w:val="18"/>
                <w:lang w:val="es-ES"/>
              </w:rPr>
              <w:t>Objetivo 4 b) Avance en la labor en relación con hipótesis y modelos de diversidad biológica y de las funciones y los servicios de los ecosistemas</w:t>
            </w:r>
          </w:p>
          <w:p w14:paraId="21E223E9" w14:textId="7DDFE7C3" w:rsidR="009470EF" w:rsidRPr="008B5D4A" w:rsidRDefault="009470EF" w:rsidP="009470EF">
            <w:pPr>
              <w:spacing w:before="20" w:after="20"/>
              <w:ind w:left="170"/>
              <w:rPr>
                <w:color w:val="000000"/>
                <w:sz w:val="18"/>
                <w:szCs w:val="18"/>
                <w:lang w:val="es-ES"/>
              </w:rPr>
            </w:pPr>
            <w:r>
              <w:rPr>
                <w:sz w:val="18"/>
                <w:szCs w:val="18"/>
                <w:lang w:val="es-ES"/>
              </w:rPr>
              <w:t xml:space="preserve">Objetivo 4 c) Avance en la labor </w:t>
            </w:r>
            <w:r w:rsidRPr="00626AB0">
              <w:rPr>
                <w:sz w:val="18"/>
                <w:szCs w:val="18"/>
                <w:lang w:val="es-ES"/>
              </w:rPr>
              <w:t>sobre valores múltiples</w:t>
            </w:r>
          </w:p>
        </w:tc>
        <w:tc>
          <w:tcPr>
            <w:tcW w:w="1383" w:type="dxa"/>
            <w:tcBorders>
              <w:bottom w:val="single" w:sz="4" w:space="0" w:color="auto"/>
            </w:tcBorders>
            <w:shd w:val="clear" w:color="auto" w:fill="auto"/>
            <w:noWrap/>
            <w:vAlign w:val="bottom"/>
            <w:hideMark/>
          </w:tcPr>
          <w:p w14:paraId="7B8866A6" w14:textId="77777777" w:rsidR="009470EF" w:rsidRPr="008B5D4A" w:rsidRDefault="009470EF" w:rsidP="009470EF">
            <w:pPr>
              <w:spacing w:before="20" w:after="20"/>
              <w:jc w:val="right"/>
              <w:rPr>
                <w:sz w:val="18"/>
                <w:szCs w:val="18"/>
                <w:lang w:val="es-ES"/>
              </w:rPr>
            </w:pPr>
            <w:r w:rsidRPr="008B5D4A">
              <w:rPr>
                <w:sz w:val="18"/>
                <w:szCs w:val="18"/>
                <w:lang w:val="es-ES"/>
              </w:rPr>
              <w:t>260 000</w:t>
            </w:r>
          </w:p>
        </w:tc>
        <w:tc>
          <w:tcPr>
            <w:tcW w:w="1134" w:type="dxa"/>
            <w:tcBorders>
              <w:bottom w:val="single" w:sz="4" w:space="0" w:color="auto"/>
            </w:tcBorders>
            <w:shd w:val="clear" w:color="auto" w:fill="auto"/>
            <w:noWrap/>
            <w:vAlign w:val="bottom"/>
          </w:tcPr>
          <w:p w14:paraId="3AD6F9AC" w14:textId="77777777" w:rsidR="009470EF" w:rsidRPr="008B5D4A" w:rsidRDefault="009470EF" w:rsidP="009470EF">
            <w:pPr>
              <w:spacing w:before="20" w:after="20"/>
              <w:jc w:val="right"/>
              <w:rPr>
                <w:color w:val="000000"/>
                <w:sz w:val="18"/>
                <w:szCs w:val="18"/>
                <w:lang w:val="es-ES"/>
              </w:rPr>
            </w:pPr>
            <w:r w:rsidRPr="008B5D4A">
              <w:rPr>
                <w:sz w:val="18"/>
                <w:szCs w:val="18"/>
                <w:lang w:val="es-ES"/>
              </w:rPr>
              <w:t>260 000</w:t>
            </w:r>
          </w:p>
        </w:tc>
      </w:tr>
      <w:tr w:rsidR="009470EF" w:rsidRPr="008B5D4A" w14:paraId="6F5F2C6A"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62A56CA7"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Objetivo 5: comunicación y participación</w:t>
            </w:r>
          </w:p>
        </w:tc>
        <w:tc>
          <w:tcPr>
            <w:tcW w:w="1383" w:type="dxa"/>
            <w:tcBorders>
              <w:top w:val="single" w:sz="4" w:space="0" w:color="auto"/>
              <w:bottom w:val="single" w:sz="4" w:space="0" w:color="auto"/>
            </w:tcBorders>
            <w:shd w:val="clear" w:color="auto" w:fill="auto"/>
            <w:noWrap/>
            <w:vAlign w:val="bottom"/>
            <w:hideMark/>
          </w:tcPr>
          <w:p w14:paraId="7F462259" w14:textId="77777777" w:rsidR="009470EF" w:rsidRPr="008B5D4A" w:rsidRDefault="009470EF" w:rsidP="009470EF">
            <w:pPr>
              <w:spacing w:before="20" w:after="20"/>
              <w:jc w:val="right"/>
              <w:rPr>
                <w:b/>
                <w:bCs/>
                <w:sz w:val="18"/>
                <w:szCs w:val="18"/>
                <w:lang w:val="es-ES"/>
              </w:rPr>
            </w:pPr>
            <w:r w:rsidRPr="008B5D4A">
              <w:rPr>
                <w:b/>
                <w:bCs/>
                <w:sz w:val="18"/>
                <w:szCs w:val="18"/>
                <w:lang w:val="es-ES"/>
              </w:rPr>
              <w:t>300 000</w:t>
            </w:r>
          </w:p>
        </w:tc>
        <w:tc>
          <w:tcPr>
            <w:tcW w:w="1134" w:type="dxa"/>
            <w:tcBorders>
              <w:top w:val="single" w:sz="4" w:space="0" w:color="auto"/>
              <w:bottom w:val="single" w:sz="4" w:space="0" w:color="auto"/>
            </w:tcBorders>
            <w:shd w:val="clear" w:color="auto" w:fill="auto"/>
            <w:noWrap/>
            <w:vAlign w:val="bottom"/>
          </w:tcPr>
          <w:p w14:paraId="40A0AED0" w14:textId="77777777" w:rsidR="009470EF" w:rsidRPr="008B5D4A" w:rsidRDefault="009470EF" w:rsidP="009470EF">
            <w:pPr>
              <w:spacing w:before="20" w:after="20"/>
              <w:jc w:val="right"/>
              <w:rPr>
                <w:b/>
                <w:bCs/>
                <w:sz w:val="18"/>
                <w:szCs w:val="18"/>
                <w:lang w:val="es-ES"/>
              </w:rPr>
            </w:pPr>
            <w:r w:rsidRPr="008B5D4A">
              <w:rPr>
                <w:b/>
                <w:bCs/>
                <w:sz w:val="18"/>
                <w:szCs w:val="18"/>
                <w:lang w:val="es-ES"/>
              </w:rPr>
              <w:t>300 000</w:t>
            </w:r>
          </w:p>
        </w:tc>
      </w:tr>
      <w:tr w:rsidR="009470EF" w:rsidRPr="008B5D4A" w14:paraId="553ED0C5" w14:textId="77777777" w:rsidTr="007E1A5B">
        <w:trPr>
          <w:trHeight w:val="18"/>
          <w:jc w:val="right"/>
        </w:trPr>
        <w:tc>
          <w:tcPr>
            <w:tcW w:w="5847" w:type="dxa"/>
            <w:gridSpan w:val="2"/>
            <w:tcBorders>
              <w:top w:val="single" w:sz="4" w:space="0" w:color="auto"/>
            </w:tcBorders>
            <w:shd w:val="clear" w:color="auto" w:fill="auto"/>
            <w:vAlign w:val="bottom"/>
            <w:hideMark/>
          </w:tcPr>
          <w:p w14:paraId="3137C9F5" w14:textId="77777777" w:rsidR="009470EF" w:rsidRPr="008B5D4A" w:rsidRDefault="009470EF" w:rsidP="009470EF">
            <w:pPr>
              <w:spacing w:before="20" w:after="20"/>
              <w:ind w:left="170"/>
              <w:rPr>
                <w:color w:val="000000"/>
                <w:sz w:val="18"/>
                <w:szCs w:val="18"/>
                <w:lang w:val="es-ES"/>
              </w:rPr>
            </w:pPr>
            <w:r w:rsidRPr="008B5D4A">
              <w:rPr>
                <w:sz w:val="18"/>
                <w:szCs w:val="18"/>
                <w:lang w:val="es-ES"/>
              </w:rPr>
              <w:t>Objetivo 5 a) Fortalecimiento de la comunicación</w:t>
            </w:r>
          </w:p>
        </w:tc>
        <w:tc>
          <w:tcPr>
            <w:tcW w:w="1383" w:type="dxa"/>
            <w:tcBorders>
              <w:top w:val="single" w:sz="4" w:space="0" w:color="auto"/>
            </w:tcBorders>
            <w:shd w:val="clear" w:color="auto" w:fill="auto"/>
            <w:noWrap/>
            <w:vAlign w:val="bottom"/>
            <w:hideMark/>
          </w:tcPr>
          <w:p w14:paraId="444B81C3" w14:textId="77777777" w:rsidR="009470EF" w:rsidRPr="008B5D4A" w:rsidRDefault="009470EF" w:rsidP="009470EF">
            <w:pPr>
              <w:spacing w:before="20" w:after="20"/>
              <w:jc w:val="right"/>
              <w:rPr>
                <w:sz w:val="18"/>
                <w:szCs w:val="18"/>
                <w:lang w:val="es-ES"/>
              </w:rPr>
            </w:pPr>
            <w:r w:rsidRPr="008B5D4A">
              <w:rPr>
                <w:sz w:val="18"/>
                <w:szCs w:val="18"/>
                <w:lang w:val="es-ES"/>
              </w:rPr>
              <w:t>250 000</w:t>
            </w:r>
          </w:p>
        </w:tc>
        <w:tc>
          <w:tcPr>
            <w:tcW w:w="1134" w:type="dxa"/>
            <w:tcBorders>
              <w:top w:val="single" w:sz="4" w:space="0" w:color="auto"/>
            </w:tcBorders>
            <w:shd w:val="clear" w:color="auto" w:fill="auto"/>
            <w:noWrap/>
            <w:vAlign w:val="bottom"/>
          </w:tcPr>
          <w:p w14:paraId="1FBDF3CD" w14:textId="77777777" w:rsidR="009470EF" w:rsidRPr="008B5D4A" w:rsidRDefault="009470EF" w:rsidP="009470EF">
            <w:pPr>
              <w:spacing w:before="20" w:after="20"/>
              <w:jc w:val="right"/>
              <w:rPr>
                <w:color w:val="000000"/>
                <w:sz w:val="18"/>
                <w:szCs w:val="18"/>
                <w:lang w:val="es-ES"/>
              </w:rPr>
            </w:pPr>
            <w:r w:rsidRPr="008B5D4A">
              <w:rPr>
                <w:sz w:val="18"/>
                <w:szCs w:val="18"/>
                <w:lang w:val="es-ES"/>
              </w:rPr>
              <w:t>250 000</w:t>
            </w:r>
          </w:p>
        </w:tc>
      </w:tr>
      <w:tr w:rsidR="009470EF" w:rsidRPr="008B5D4A" w14:paraId="607300F1" w14:textId="77777777" w:rsidTr="007E1A5B">
        <w:trPr>
          <w:trHeight w:val="18"/>
          <w:jc w:val="right"/>
        </w:trPr>
        <w:tc>
          <w:tcPr>
            <w:tcW w:w="5847" w:type="dxa"/>
            <w:gridSpan w:val="2"/>
            <w:tcBorders>
              <w:bottom w:val="single" w:sz="4" w:space="0" w:color="auto"/>
            </w:tcBorders>
            <w:shd w:val="clear" w:color="auto" w:fill="auto"/>
            <w:vAlign w:val="bottom"/>
            <w:hideMark/>
          </w:tcPr>
          <w:p w14:paraId="3DC083F0" w14:textId="50114267" w:rsidR="009470EF" w:rsidRDefault="009470EF" w:rsidP="009470EF">
            <w:pPr>
              <w:spacing w:before="20" w:after="20"/>
              <w:ind w:left="170"/>
              <w:rPr>
                <w:sz w:val="18"/>
                <w:szCs w:val="18"/>
                <w:lang w:val="es-ES"/>
              </w:rPr>
            </w:pPr>
            <w:r w:rsidRPr="008B5D4A">
              <w:rPr>
                <w:sz w:val="18"/>
                <w:szCs w:val="18"/>
                <w:lang w:val="es-ES"/>
              </w:rPr>
              <w:t>Ob</w:t>
            </w:r>
            <w:r>
              <w:rPr>
                <w:sz w:val="18"/>
                <w:szCs w:val="18"/>
                <w:lang w:val="es-ES"/>
              </w:rPr>
              <w:t>jetivo</w:t>
            </w:r>
            <w:r w:rsidRPr="008B5D4A">
              <w:rPr>
                <w:sz w:val="18"/>
                <w:szCs w:val="18"/>
                <w:lang w:val="es-ES"/>
              </w:rPr>
              <w:t xml:space="preserve"> 5 b) fortalecimiento del compromiso de los Gobiernos y los interesados</w:t>
            </w:r>
          </w:p>
          <w:p w14:paraId="65DBF27A" w14:textId="5172D775" w:rsidR="009470EF" w:rsidRPr="008B5D4A" w:rsidRDefault="009470EF" w:rsidP="009470EF">
            <w:pPr>
              <w:spacing w:before="20" w:after="20"/>
              <w:ind w:left="170"/>
              <w:rPr>
                <w:color w:val="000000"/>
                <w:sz w:val="18"/>
                <w:szCs w:val="18"/>
                <w:lang w:val="es-ES"/>
              </w:rPr>
            </w:pPr>
            <w:r w:rsidRPr="008B5D4A">
              <w:rPr>
                <w:sz w:val="18"/>
                <w:szCs w:val="18"/>
                <w:lang w:val="es-ES"/>
              </w:rPr>
              <w:t>Objetivo 5 c) fortalecimiento de la colaboración con los interesados</w:t>
            </w:r>
          </w:p>
        </w:tc>
        <w:tc>
          <w:tcPr>
            <w:tcW w:w="1383" w:type="dxa"/>
            <w:tcBorders>
              <w:bottom w:val="single" w:sz="4" w:space="0" w:color="auto"/>
            </w:tcBorders>
            <w:shd w:val="clear" w:color="auto" w:fill="auto"/>
            <w:noWrap/>
            <w:vAlign w:val="bottom"/>
            <w:hideMark/>
          </w:tcPr>
          <w:p w14:paraId="41F21527" w14:textId="77777777" w:rsidR="009470EF" w:rsidRPr="008B5D4A" w:rsidRDefault="009470EF" w:rsidP="009470EF">
            <w:pPr>
              <w:spacing w:before="20" w:after="20"/>
              <w:jc w:val="right"/>
              <w:rPr>
                <w:sz w:val="18"/>
                <w:szCs w:val="18"/>
                <w:lang w:val="es-ES"/>
              </w:rPr>
            </w:pPr>
            <w:r w:rsidRPr="008B5D4A">
              <w:rPr>
                <w:sz w:val="18"/>
                <w:szCs w:val="18"/>
                <w:lang w:val="es-ES"/>
              </w:rPr>
              <w:t>50 000</w:t>
            </w:r>
          </w:p>
        </w:tc>
        <w:tc>
          <w:tcPr>
            <w:tcW w:w="1134" w:type="dxa"/>
            <w:tcBorders>
              <w:bottom w:val="single" w:sz="4" w:space="0" w:color="auto"/>
            </w:tcBorders>
            <w:shd w:val="clear" w:color="auto" w:fill="auto"/>
            <w:noWrap/>
            <w:vAlign w:val="bottom"/>
          </w:tcPr>
          <w:p w14:paraId="7F22430B" w14:textId="77777777" w:rsidR="009470EF" w:rsidRPr="008B5D4A" w:rsidRDefault="009470EF" w:rsidP="009470EF">
            <w:pPr>
              <w:spacing w:before="20" w:after="20"/>
              <w:jc w:val="right"/>
              <w:rPr>
                <w:color w:val="000000"/>
                <w:sz w:val="18"/>
                <w:szCs w:val="18"/>
                <w:lang w:val="es-ES"/>
              </w:rPr>
            </w:pPr>
            <w:r w:rsidRPr="008B5D4A">
              <w:rPr>
                <w:sz w:val="18"/>
                <w:szCs w:val="18"/>
                <w:lang w:val="es-ES"/>
              </w:rPr>
              <w:t>50 000</w:t>
            </w:r>
          </w:p>
        </w:tc>
      </w:tr>
      <w:tr w:rsidR="009470EF" w:rsidRPr="008B5D4A" w14:paraId="78AAEAFC"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36F818CF"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Total parcial parte B</w:t>
            </w:r>
          </w:p>
        </w:tc>
        <w:tc>
          <w:tcPr>
            <w:tcW w:w="1383" w:type="dxa"/>
            <w:tcBorders>
              <w:top w:val="single" w:sz="4" w:space="0" w:color="auto"/>
              <w:bottom w:val="single" w:sz="4" w:space="0" w:color="auto"/>
            </w:tcBorders>
            <w:shd w:val="clear" w:color="auto" w:fill="auto"/>
            <w:noWrap/>
            <w:vAlign w:val="bottom"/>
            <w:hideMark/>
          </w:tcPr>
          <w:p w14:paraId="66DC8F52" w14:textId="77777777" w:rsidR="009470EF" w:rsidRPr="008B5D4A" w:rsidRDefault="009470EF" w:rsidP="009470EF">
            <w:pPr>
              <w:spacing w:before="20" w:after="20"/>
              <w:jc w:val="right"/>
              <w:rPr>
                <w:b/>
                <w:bCs/>
                <w:sz w:val="18"/>
                <w:szCs w:val="18"/>
                <w:lang w:val="es-ES"/>
              </w:rPr>
            </w:pPr>
            <w:r w:rsidRPr="008B5D4A">
              <w:rPr>
                <w:b/>
                <w:bCs/>
                <w:sz w:val="18"/>
                <w:szCs w:val="18"/>
                <w:lang w:val="es-ES"/>
              </w:rPr>
              <w:t>2 290 000</w:t>
            </w:r>
          </w:p>
        </w:tc>
        <w:tc>
          <w:tcPr>
            <w:tcW w:w="1134" w:type="dxa"/>
            <w:tcBorders>
              <w:top w:val="single" w:sz="4" w:space="0" w:color="auto"/>
              <w:bottom w:val="single" w:sz="4" w:space="0" w:color="auto"/>
            </w:tcBorders>
            <w:shd w:val="clear" w:color="auto" w:fill="auto"/>
            <w:noWrap/>
            <w:vAlign w:val="bottom"/>
          </w:tcPr>
          <w:p w14:paraId="367319A0" w14:textId="77777777" w:rsidR="009470EF" w:rsidRPr="008B5D4A" w:rsidRDefault="009470EF" w:rsidP="009470EF">
            <w:pPr>
              <w:spacing w:before="20" w:after="20"/>
              <w:jc w:val="right"/>
              <w:rPr>
                <w:b/>
                <w:bCs/>
                <w:sz w:val="18"/>
                <w:szCs w:val="18"/>
                <w:lang w:val="es-ES"/>
              </w:rPr>
            </w:pPr>
            <w:r w:rsidRPr="008B5D4A">
              <w:rPr>
                <w:b/>
                <w:bCs/>
                <w:sz w:val="18"/>
                <w:szCs w:val="18"/>
                <w:lang w:val="es-ES"/>
              </w:rPr>
              <w:t>2 049 000</w:t>
            </w:r>
          </w:p>
        </w:tc>
      </w:tr>
      <w:tr w:rsidR="009470EF" w:rsidRPr="008B5D4A" w14:paraId="4B350234" w14:textId="77777777" w:rsidTr="007E1A5B">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5005B9E9"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Total parcial 2, ejecución del programa de trabajo</w:t>
            </w:r>
          </w:p>
        </w:tc>
        <w:tc>
          <w:tcPr>
            <w:tcW w:w="1383" w:type="dxa"/>
            <w:tcBorders>
              <w:top w:val="single" w:sz="4" w:space="0" w:color="auto"/>
              <w:bottom w:val="single" w:sz="4" w:space="0" w:color="auto"/>
            </w:tcBorders>
            <w:shd w:val="clear" w:color="auto" w:fill="auto"/>
            <w:noWrap/>
            <w:vAlign w:val="bottom"/>
            <w:hideMark/>
          </w:tcPr>
          <w:p w14:paraId="06B9FCEF"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4 134 167</w:t>
            </w:r>
          </w:p>
        </w:tc>
        <w:tc>
          <w:tcPr>
            <w:tcW w:w="1134" w:type="dxa"/>
            <w:tcBorders>
              <w:top w:val="single" w:sz="4" w:space="0" w:color="auto"/>
              <w:bottom w:val="single" w:sz="4" w:space="0" w:color="auto"/>
            </w:tcBorders>
            <w:shd w:val="clear" w:color="auto" w:fill="auto"/>
            <w:noWrap/>
            <w:vAlign w:val="bottom"/>
          </w:tcPr>
          <w:p w14:paraId="282915C6"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4 044 000</w:t>
            </w:r>
          </w:p>
        </w:tc>
      </w:tr>
      <w:tr w:rsidR="009470EF" w:rsidRPr="008B5D4A" w14:paraId="79D7AC75" w14:textId="77777777" w:rsidTr="007E1A5B">
        <w:trPr>
          <w:trHeight w:val="18"/>
          <w:jc w:val="right"/>
        </w:trPr>
        <w:tc>
          <w:tcPr>
            <w:tcW w:w="5847" w:type="dxa"/>
            <w:gridSpan w:val="2"/>
            <w:tcBorders>
              <w:top w:val="single" w:sz="4" w:space="0" w:color="auto"/>
              <w:bottom w:val="single" w:sz="4" w:space="0" w:color="auto"/>
            </w:tcBorders>
            <w:shd w:val="clear" w:color="auto" w:fill="auto"/>
            <w:vAlign w:val="bottom"/>
            <w:hideMark/>
          </w:tcPr>
          <w:p w14:paraId="4BA26459"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3. Secretaría</w:t>
            </w:r>
          </w:p>
        </w:tc>
        <w:tc>
          <w:tcPr>
            <w:tcW w:w="1383" w:type="dxa"/>
            <w:tcBorders>
              <w:top w:val="single" w:sz="4" w:space="0" w:color="auto"/>
              <w:bottom w:val="single" w:sz="4" w:space="0" w:color="auto"/>
            </w:tcBorders>
            <w:shd w:val="clear" w:color="auto" w:fill="auto"/>
            <w:noWrap/>
            <w:vAlign w:val="bottom"/>
            <w:hideMark/>
          </w:tcPr>
          <w:p w14:paraId="2FF093E8" w14:textId="77777777" w:rsidR="009470EF" w:rsidRPr="008B5D4A" w:rsidRDefault="009470EF" w:rsidP="009470EF">
            <w:pPr>
              <w:spacing w:before="20" w:after="20"/>
              <w:jc w:val="right"/>
              <w:rPr>
                <w:color w:val="000000"/>
                <w:sz w:val="18"/>
                <w:szCs w:val="18"/>
                <w:lang w:val="es-ES" w:eastAsia="en-GB"/>
              </w:rPr>
            </w:pPr>
            <w:r w:rsidRPr="008B5D4A">
              <w:rPr>
                <w:color w:val="000000"/>
                <w:sz w:val="18"/>
                <w:szCs w:val="18"/>
                <w:lang w:val="es-ES" w:eastAsia="en-GB"/>
              </w:rPr>
              <w:t> </w:t>
            </w:r>
          </w:p>
        </w:tc>
        <w:tc>
          <w:tcPr>
            <w:tcW w:w="1134" w:type="dxa"/>
            <w:tcBorders>
              <w:top w:val="single" w:sz="4" w:space="0" w:color="auto"/>
              <w:bottom w:val="single" w:sz="4" w:space="0" w:color="auto"/>
            </w:tcBorders>
            <w:shd w:val="clear" w:color="auto" w:fill="auto"/>
            <w:noWrap/>
            <w:vAlign w:val="bottom"/>
          </w:tcPr>
          <w:p w14:paraId="3B670280" w14:textId="77777777" w:rsidR="009470EF" w:rsidRPr="008B5D4A" w:rsidRDefault="009470EF" w:rsidP="009470EF">
            <w:pPr>
              <w:spacing w:before="20" w:after="20"/>
              <w:jc w:val="right"/>
              <w:rPr>
                <w:color w:val="000000"/>
                <w:sz w:val="18"/>
                <w:szCs w:val="18"/>
                <w:lang w:val="es-ES" w:eastAsia="en-GB"/>
              </w:rPr>
            </w:pPr>
          </w:p>
        </w:tc>
      </w:tr>
      <w:tr w:rsidR="009470EF" w:rsidRPr="008B5D4A" w14:paraId="542224C2" w14:textId="77777777" w:rsidTr="007E1A5B">
        <w:trPr>
          <w:trHeight w:val="18"/>
          <w:jc w:val="right"/>
        </w:trPr>
        <w:tc>
          <w:tcPr>
            <w:tcW w:w="5847" w:type="dxa"/>
            <w:gridSpan w:val="2"/>
            <w:tcBorders>
              <w:top w:val="single" w:sz="4" w:space="0" w:color="auto"/>
            </w:tcBorders>
            <w:shd w:val="clear" w:color="auto" w:fill="auto"/>
            <w:vAlign w:val="bottom"/>
            <w:hideMark/>
          </w:tcPr>
          <w:p w14:paraId="61FFFB0A" w14:textId="77777777" w:rsidR="009470EF" w:rsidRPr="008B5D4A" w:rsidRDefault="009470EF" w:rsidP="009470EF">
            <w:pPr>
              <w:spacing w:before="20" w:after="20"/>
              <w:ind w:left="170"/>
              <w:rPr>
                <w:color w:val="000000"/>
                <w:sz w:val="18"/>
                <w:szCs w:val="18"/>
                <w:lang w:val="es-ES"/>
              </w:rPr>
            </w:pPr>
            <w:r w:rsidRPr="008B5D4A">
              <w:rPr>
                <w:sz w:val="18"/>
                <w:szCs w:val="18"/>
                <w:lang w:val="es-ES"/>
              </w:rPr>
              <w:t>3.1 Personal de Secretaría</w:t>
            </w:r>
          </w:p>
        </w:tc>
        <w:tc>
          <w:tcPr>
            <w:tcW w:w="1383" w:type="dxa"/>
            <w:tcBorders>
              <w:top w:val="single" w:sz="4" w:space="0" w:color="auto"/>
            </w:tcBorders>
            <w:shd w:val="clear" w:color="000000" w:fill="FFFFFF"/>
            <w:noWrap/>
            <w:vAlign w:val="bottom"/>
            <w:hideMark/>
          </w:tcPr>
          <w:p w14:paraId="344E9642" w14:textId="77777777" w:rsidR="009470EF" w:rsidRPr="008B5D4A" w:rsidRDefault="009470EF" w:rsidP="009470EF">
            <w:pPr>
              <w:spacing w:before="20" w:after="20"/>
              <w:jc w:val="right"/>
              <w:rPr>
                <w:b/>
                <w:bCs/>
                <w:color w:val="000000"/>
                <w:sz w:val="18"/>
                <w:szCs w:val="18"/>
                <w:lang w:val="es-ES"/>
              </w:rPr>
            </w:pPr>
            <w:r w:rsidRPr="008B5D4A">
              <w:rPr>
                <w:sz w:val="18"/>
                <w:szCs w:val="18"/>
                <w:lang w:val="es-ES"/>
              </w:rPr>
              <w:t>1 631 425</w:t>
            </w:r>
          </w:p>
        </w:tc>
        <w:tc>
          <w:tcPr>
            <w:tcW w:w="1134" w:type="dxa"/>
            <w:tcBorders>
              <w:top w:val="single" w:sz="4" w:space="0" w:color="auto"/>
            </w:tcBorders>
            <w:shd w:val="clear" w:color="auto" w:fill="auto"/>
            <w:noWrap/>
            <w:vAlign w:val="bottom"/>
          </w:tcPr>
          <w:p w14:paraId="45E743D5" w14:textId="77777777" w:rsidR="009470EF" w:rsidRPr="008B5D4A" w:rsidRDefault="009470EF" w:rsidP="009470EF">
            <w:pPr>
              <w:spacing w:before="20" w:after="20"/>
              <w:jc w:val="right"/>
              <w:rPr>
                <w:b/>
                <w:color w:val="000000"/>
                <w:sz w:val="18"/>
                <w:szCs w:val="18"/>
                <w:lang w:val="es-ES"/>
              </w:rPr>
            </w:pPr>
            <w:r w:rsidRPr="008B5D4A">
              <w:rPr>
                <w:sz w:val="18"/>
                <w:szCs w:val="18"/>
                <w:lang w:val="es-ES"/>
              </w:rPr>
              <w:t>2 056 100</w:t>
            </w:r>
          </w:p>
        </w:tc>
      </w:tr>
      <w:tr w:rsidR="009470EF" w:rsidRPr="008B5D4A" w14:paraId="6027C87B" w14:textId="77777777" w:rsidTr="007E1A5B">
        <w:trPr>
          <w:trHeight w:val="18"/>
          <w:jc w:val="right"/>
        </w:trPr>
        <w:tc>
          <w:tcPr>
            <w:tcW w:w="5847" w:type="dxa"/>
            <w:gridSpan w:val="2"/>
            <w:tcBorders>
              <w:bottom w:val="single" w:sz="4" w:space="0" w:color="auto"/>
            </w:tcBorders>
            <w:shd w:val="clear" w:color="auto" w:fill="auto"/>
            <w:vAlign w:val="bottom"/>
            <w:hideMark/>
          </w:tcPr>
          <w:p w14:paraId="3CE91346" w14:textId="77777777" w:rsidR="009470EF" w:rsidRPr="008B5D4A" w:rsidRDefault="009470EF" w:rsidP="009470EF">
            <w:pPr>
              <w:spacing w:before="20" w:after="20"/>
              <w:ind w:left="170"/>
              <w:rPr>
                <w:color w:val="000000"/>
                <w:sz w:val="18"/>
                <w:szCs w:val="18"/>
                <w:lang w:val="es-ES"/>
              </w:rPr>
            </w:pPr>
            <w:r w:rsidRPr="008B5D4A">
              <w:rPr>
                <w:sz w:val="18"/>
                <w:szCs w:val="18"/>
                <w:lang w:val="es-ES"/>
              </w:rPr>
              <w:t>3.2 Gastos operativos (no relacionados con el personal)</w:t>
            </w:r>
          </w:p>
        </w:tc>
        <w:tc>
          <w:tcPr>
            <w:tcW w:w="1383" w:type="dxa"/>
            <w:tcBorders>
              <w:bottom w:val="single" w:sz="4" w:space="0" w:color="auto"/>
            </w:tcBorders>
            <w:shd w:val="clear" w:color="auto" w:fill="auto"/>
            <w:noWrap/>
            <w:vAlign w:val="bottom"/>
            <w:hideMark/>
          </w:tcPr>
          <w:p w14:paraId="54953461" w14:textId="77777777" w:rsidR="009470EF" w:rsidRPr="008B5D4A" w:rsidRDefault="009470EF" w:rsidP="009470EF">
            <w:pPr>
              <w:spacing w:before="20" w:after="20"/>
              <w:jc w:val="right"/>
              <w:rPr>
                <w:b/>
                <w:bCs/>
                <w:color w:val="000000"/>
                <w:sz w:val="18"/>
                <w:szCs w:val="18"/>
                <w:lang w:val="es-ES"/>
              </w:rPr>
            </w:pPr>
            <w:r w:rsidRPr="008B5D4A">
              <w:rPr>
                <w:sz w:val="18"/>
                <w:szCs w:val="18"/>
                <w:lang w:val="es-ES"/>
              </w:rPr>
              <w:t xml:space="preserve"> 251 000</w:t>
            </w:r>
          </w:p>
        </w:tc>
        <w:tc>
          <w:tcPr>
            <w:tcW w:w="1134" w:type="dxa"/>
            <w:tcBorders>
              <w:bottom w:val="single" w:sz="4" w:space="0" w:color="auto"/>
            </w:tcBorders>
            <w:shd w:val="clear" w:color="auto" w:fill="auto"/>
            <w:noWrap/>
            <w:vAlign w:val="bottom"/>
          </w:tcPr>
          <w:p w14:paraId="7B073FCE" w14:textId="77777777" w:rsidR="009470EF" w:rsidRPr="008B5D4A" w:rsidRDefault="009470EF" w:rsidP="009470EF">
            <w:pPr>
              <w:spacing w:before="20" w:after="20"/>
              <w:jc w:val="right"/>
              <w:rPr>
                <w:b/>
                <w:color w:val="000000"/>
                <w:sz w:val="18"/>
                <w:szCs w:val="18"/>
                <w:lang w:val="es-ES"/>
              </w:rPr>
            </w:pPr>
            <w:r w:rsidRPr="008B5D4A">
              <w:rPr>
                <w:sz w:val="18"/>
                <w:szCs w:val="18"/>
                <w:lang w:val="es-ES"/>
              </w:rPr>
              <w:t>251 000</w:t>
            </w:r>
          </w:p>
        </w:tc>
      </w:tr>
      <w:tr w:rsidR="009470EF" w:rsidRPr="008B5D4A" w14:paraId="137068CD" w14:textId="77777777" w:rsidTr="007E1A5B">
        <w:trPr>
          <w:trHeight w:val="18"/>
          <w:jc w:val="right"/>
        </w:trPr>
        <w:tc>
          <w:tcPr>
            <w:tcW w:w="5847" w:type="dxa"/>
            <w:gridSpan w:val="2"/>
            <w:tcBorders>
              <w:top w:val="single" w:sz="4" w:space="0" w:color="auto"/>
              <w:bottom w:val="single" w:sz="4" w:space="0" w:color="auto"/>
            </w:tcBorders>
            <w:shd w:val="clear" w:color="auto" w:fill="auto"/>
            <w:noWrap/>
            <w:vAlign w:val="bottom"/>
            <w:hideMark/>
          </w:tcPr>
          <w:p w14:paraId="71430041" w14:textId="0BBD74EE" w:rsidR="009470EF" w:rsidRPr="008B5D4A" w:rsidRDefault="009470EF" w:rsidP="009470EF">
            <w:pPr>
              <w:spacing w:before="20" w:after="20"/>
              <w:rPr>
                <w:b/>
                <w:bCs/>
                <w:color w:val="000000"/>
                <w:sz w:val="18"/>
                <w:szCs w:val="18"/>
                <w:lang w:val="es-ES"/>
              </w:rPr>
            </w:pPr>
            <w:r w:rsidRPr="008B5D4A">
              <w:rPr>
                <w:b/>
                <w:bCs/>
                <w:sz w:val="18"/>
                <w:szCs w:val="18"/>
                <w:lang w:val="es-ES"/>
              </w:rPr>
              <w:t>Total parcial 3</w:t>
            </w:r>
            <w:r>
              <w:rPr>
                <w:b/>
                <w:bCs/>
                <w:sz w:val="18"/>
                <w:szCs w:val="18"/>
                <w:lang w:val="es-ES"/>
              </w:rPr>
              <w:t>,</w:t>
            </w:r>
            <w:r w:rsidRPr="008B5D4A">
              <w:rPr>
                <w:b/>
                <w:bCs/>
                <w:sz w:val="18"/>
                <w:szCs w:val="18"/>
                <w:lang w:val="es-ES"/>
              </w:rPr>
              <w:t xml:space="preserve"> Secretaría (gastos de personal y gastos operativos)</w:t>
            </w:r>
          </w:p>
        </w:tc>
        <w:tc>
          <w:tcPr>
            <w:tcW w:w="1383" w:type="dxa"/>
            <w:tcBorders>
              <w:top w:val="single" w:sz="4" w:space="0" w:color="auto"/>
              <w:bottom w:val="single" w:sz="4" w:space="0" w:color="auto"/>
            </w:tcBorders>
            <w:shd w:val="clear" w:color="auto" w:fill="auto"/>
            <w:noWrap/>
            <w:vAlign w:val="bottom"/>
            <w:hideMark/>
          </w:tcPr>
          <w:p w14:paraId="326DBB32"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1 882 425</w:t>
            </w:r>
          </w:p>
        </w:tc>
        <w:tc>
          <w:tcPr>
            <w:tcW w:w="1134" w:type="dxa"/>
            <w:tcBorders>
              <w:top w:val="single" w:sz="4" w:space="0" w:color="auto"/>
              <w:bottom w:val="single" w:sz="4" w:space="0" w:color="auto"/>
            </w:tcBorders>
            <w:shd w:val="clear" w:color="auto" w:fill="auto"/>
            <w:noWrap/>
            <w:vAlign w:val="bottom"/>
          </w:tcPr>
          <w:p w14:paraId="36B33120"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2 307 100</w:t>
            </w:r>
          </w:p>
        </w:tc>
      </w:tr>
      <w:tr w:rsidR="009470EF" w:rsidRPr="008B5D4A" w14:paraId="18831C41" w14:textId="77777777" w:rsidTr="007E1A5B">
        <w:trPr>
          <w:trHeight w:val="18"/>
          <w:jc w:val="right"/>
        </w:trPr>
        <w:tc>
          <w:tcPr>
            <w:tcW w:w="5847" w:type="dxa"/>
            <w:gridSpan w:val="2"/>
            <w:tcBorders>
              <w:top w:val="single" w:sz="4" w:space="0" w:color="auto"/>
            </w:tcBorders>
            <w:shd w:val="clear" w:color="auto" w:fill="auto"/>
            <w:vAlign w:val="bottom"/>
            <w:hideMark/>
          </w:tcPr>
          <w:p w14:paraId="5A714196" w14:textId="77777777" w:rsidR="009470EF" w:rsidRPr="008B5D4A" w:rsidRDefault="009470EF" w:rsidP="009470EF">
            <w:pPr>
              <w:spacing w:before="20" w:after="20"/>
              <w:ind w:left="170"/>
              <w:rPr>
                <w:color w:val="000000"/>
                <w:sz w:val="18"/>
                <w:szCs w:val="18"/>
                <w:lang w:val="es-ES"/>
              </w:rPr>
            </w:pPr>
            <w:r w:rsidRPr="008B5D4A">
              <w:rPr>
                <w:sz w:val="18"/>
                <w:szCs w:val="18"/>
                <w:lang w:val="es-ES"/>
              </w:rPr>
              <w:t>Total parcial 1+2+3</w:t>
            </w:r>
          </w:p>
        </w:tc>
        <w:tc>
          <w:tcPr>
            <w:tcW w:w="1383" w:type="dxa"/>
            <w:tcBorders>
              <w:top w:val="single" w:sz="4" w:space="0" w:color="auto"/>
            </w:tcBorders>
            <w:shd w:val="clear" w:color="auto" w:fill="auto"/>
            <w:noWrap/>
            <w:vAlign w:val="bottom"/>
            <w:hideMark/>
          </w:tcPr>
          <w:p w14:paraId="45EDEB69" w14:textId="77777777" w:rsidR="009470EF" w:rsidRPr="008B5D4A" w:rsidRDefault="009470EF" w:rsidP="009470EF">
            <w:pPr>
              <w:spacing w:before="20" w:after="20"/>
              <w:jc w:val="right"/>
              <w:rPr>
                <w:color w:val="000000"/>
                <w:sz w:val="18"/>
                <w:szCs w:val="18"/>
                <w:lang w:val="es-ES"/>
              </w:rPr>
            </w:pPr>
            <w:r w:rsidRPr="008B5D4A">
              <w:rPr>
                <w:sz w:val="18"/>
                <w:szCs w:val="18"/>
                <w:lang w:val="es-ES"/>
              </w:rPr>
              <w:t>7 657 042</w:t>
            </w:r>
          </w:p>
        </w:tc>
        <w:tc>
          <w:tcPr>
            <w:tcW w:w="1134" w:type="dxa"/>
            <w:tcBorders>
              <w:top w:val="single" w:sz="4" w:space="0" w:color="auto"/>
            </w:tcBorders>
            <w:shd w:val="clear" w:color="auto" w:fill="auto"/>
            <w:noWrap/>
            <w:vAlign w:val="bottom"/>
          </w:tcPr>
          <w:p w14:paraId="536D05C4" w14:textId="77777777" w:rsidR="009470EF" w:rsidRPr="008B5D4A" w:rsidRDefault="009470EF" w:rsidP="009470EF">
            <w:pPr>
              <w:spacing w:before="20" w:after="20"/>
              <w:jc w:val="right"/>
              <w:rPr>
                <w:color w:val="000000"/>
                <w:sz w:val="18"/>
                <w:szCs w:val="18"/>
                <w:lang w:val="es-ES"/>
              </w:rPr>
            </w:pPr>
            <w:r w:rsidRPr="008B5D4A">
              <w:rPr>
                <w:sz w:val="18"/>
                <w:szCs w:val="18"/>
                <w:lang w:val="es-ES"/>
              </w:rPr>
              <w:t>6 617 000</w:t>
            </w:r>
          </w:p>
        </w:tc>
      </w:tr>
      <w:tr w:rsidR="009470EF" w:rsidRPr="008B5D4A" w14:paraId="75E65D57" w14:textId="77777777" w:rsidTr="007E1A5B">
        <w:trPr>
          <w:trHeight w:val="18"/>
          <w:jc w:val="right"/>
        </w:trPr>
        <w:tc>
          <w:tcPr>
            <w:tcW w:w="5847" w:type="dxa"/>
            <w:gridSpan w:val="2"/>
            <w:tcBorders>
              <w:bottom w:val="single" w:sz="4" w:space="0" w:color="auto"/>
            </w:tcBorders>
            <w:shd w:val="clear" w:color="auto" w:fill="auto"/>
            <w:vAlign w:val="bottom"/>
            <w:hideMark/>
          </w:tcPr>
          <w:p w14:paraId="78DF9A3D" w14:textId="1D925F43" w:rsidR="009470EF" w:rsidRPr="008B5D4A" w:rsidRDefault="009470EF" w:rsidP="009470EF">
            <w:pPr>
              <w:spacing w:before="20" w:after="20"/>
              <w:ind w:left="170"/>
              <w:rPr>
                <w:color w:val="000000"/>
                <w:sz w:val="18"/>
                <w:szCs w:val="18"/>
                <w:lang w:val="es-ES"/>
              </w:rPr>
            </w:pPr>
            <w:r w:rsidRPr="008B5D4A">
              <w:rPr>
                <w:sz w:val="18"/>
                <w:szCs w:val="18"/>
                <w:lang w:val="es-ES"/>
              </w:rPr>
              <w:t>Gastos de apoyo a los programas (8</w:t>
            </w:r>
            <w:r>
              <w:rPr>
                <w:sz w:val="18"/>
                <w:szCs w:val="18"/>
                <w:lang w:val="es-ES"/>
              </w:rPr>
              <w:t> </w:t>
            </w:r>
            <w:r w:rsidRPr="008B5D4A">
              <w:rPr>
                <w:sz w:val="18"/>
                <w:szCs w:val="18"/>
                <w:lang w:val="es-ES"/>
              </w:rPr>
              <w:t>%)</w:t>
            </w:r>
          </w:p>
        </w:tc>
        <w:tc>
          <w:tcPr>
            <w:tcW w:w="1383" w:type="dxa"/>
            <w:tcBorders>
              <w:bottom w:val="single" w:sz="4" w:space="0" w:color="auto"/>
            </w:tcBorders>
            <w:shd w:val="clear" w:color="auto" w:fill="auto"/>
            <w:noWrap/>
            <w:vAlign w:val="bottom"/>
            <w:hideMark/>
          </w:tcPr>
          <w:p w14:paraId="352D11F1" w14:textId="77777777" w:rsidR="009470EF" w:rsidRPr="008B5D4A" w:rsidRDefault="009470EF" w:rsidP="009470EF">
            <w:pPr>
              <w:spacing w:before="20" w:after="20"/>
              <w:jc w:val="right"/>
              <w:rPr>
                <w:color w:val="000000"/>
                <w:sz w:val="18"/>
                <w:szCs w:val="18"/>
                <w:lang w:val="es-ES"/>
              </w:rPr>
            </w:pPr>
            <w:r w:rsidRPr="008B5D4A">
              <w:rPr>
                <w:sz w:val="18"/>
                <w:szCs w:val="18"/>
                <w:lang w:val="es-ES"/>
              </w:rPr>
              <w:t xml:space="preserve"> 612 563</w:t>
            </w:r>
          </w:p>
        </w:tc>
        <w:tc>
          <w:tcPr>
            <w:tcW w:w="1134" w:type="dxa"/>
            <w:tcBorders>
              <w:bottom w:val="single" w:sz="4" w:space="0" w:color="auto"/>
            </w:tcBorders>
            <w:shd w:val="clear" w:color="auto" w:fill="auto"/>
            <w:noWrap/>
            <w:vAlign w:val="bottom"/>
          </w:tcPr>
          <w:p w14:paraId="1D162717" w14:textId="77777777" w:rsidR="009470EF" w:rsidRPr="008B5D4A" w:rsidRDefault="009470EF" w:rsidP="009470EF">
            <w:pPr>
              <w:spacing w:before="20" w:after="20"/>
              <w:jc w:val="right"/>
              <w:rPr>
                <w:color w:val="000000"/>
                <w:sz w:val="18"/>
                <w:szCs w:val="18"/>
                <w:lang w:val="es-ES"/>
              </w:rPr>
            </w:pPr>
            <w:r w:rsidRPr="008B5D4A">
              <w:rPr>
                <w:sz w:val="18"/>
                <w:szCs w:val="18"/>
                <w:lang w:val="es-ES"/>
              </w:rPr>
              <w:t>529 360</w:t>
            </w:r>
          </w:p>
        </w:tc>
      </w:tr>
      <w:tr w:rsidR="009470EF" w:rsidRPr="008B5D4A" w14:paraId="4A34E81B" w14:textId="77777777" w:rsidTr="007E1A5B">
        <w:trPr>
          <w:trHeight w:val="18"/>
          <w:jc w:val="right"/>
        </w:trPr>
        <w:tc>
          <w:tcPr>
            <w:tcW w:w="5847" w:type="dxa"/>
            <w:gridSpan w:val="2"/>
            <w:tcBorders>
              <w:top w:val="single" w:sz="4" w:space="0" w:color="auto"/>
              <w:bottom w:val="single" w:sz="12" w:space="0" w:color="auto"/>
            </w:tcBorders>
            <w:shd w:val="clear" w:color="auto" w:fill="auto"/>
            <w:noWrap/>
            <w:vAlign w:val="bottom"/>
            <w:hideMark/>
          </w:tcPr>
          <w:p w14:paraId="2197D775" w14:textId="77777777" w:rsidR="009470EF" w:rsidRPr="008B5D4A" w:rsidRDefault="009470EF" w:rsidP="009470EF">
            <w:pPr>
              <w:spacing w:before="20" w:after="20"/>
              <w:rPr>
                <w:b/>
                <w:bCs/>
                <w:color w:val="000000"/>
                <w:sz w:val="18"/>
                <w:szCs w:val="18"/>
                <w:lang w:val="es-ES"/>
              </w:rPr>
            </w:pPr>
            <w:r w:rsidRPr="008B5D4A">
              <w:rPr>
                <w:b/>
                <w:bCs/>
                <w:sz w:val="18"/>
                <w:szCs w:val="18"/>
                <w:lang w:val="es-ES"/>
              </w:rPr>
              <w:t xml:space="preserve">Total </w:t>
            </w:r>
          </w:p>
        </w:tc>
        <w:tc>
          <w:tcPr>
            <w:tcW w:w="1383" w:type="dxa"/>
            <w:tcBorders>
              <w:top w:val="single" w:sz="4" w:space="0" w:color="auto"/>
              <w:bottom w:val="single" w:sz="12" w:space="0" w:color="auto"/>
            </w:tcBorders>
            <w:shd w:val="clear" w:color="auto" w:fill="auto"/>
            <w:noWrap/>
            <w:vAlign w:val="bottom"/>
            <w:hideMark/>
          </w:tcPr>
          <w:p w14:paraId="593158ED"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8 269 605</w:t>
            </w:r>
          </w:p>
        </w:tc>
        <w:tc>
          <w:tcPr>
            <w:tcW w:w="1134" w:type="dxa"/>
            <w:tcBorders>
              <w:top w:val="single" w:sz="4" w:space="0" w:color="auto"/>
              <w:bottom w:val="single" w:sz="12" w:space="0" w:color="auto"/>
            </w:tcBorders>
            <w:shd w:val="clear" w:color="auto" w:fill="auto"/>
            <w:noWrap/>
            <w:vAlign w:val="bottom"/>
          </w:tcPr>
          <w:p w14:paraId="552D697E" w14:textId="77777777" w:rsidR="009470EF" w:rsidRPr="008B5D4A" w:rsidRDefault="009470EF" w:rsidP="009470EF">
            <w:pPr>
              <w:spacing w:before="20" w:after="20"/>
              <w:jc w:val="right"/>
              <w:rPr>
                <w:b/>
                <w:bCs/>
                <w:color w:val="000000"/>
                <w:sz w:val="18"/>
                <w:szCs w:val="18"/>
                <w:lang w:val="es-ES"/>
              </w:rPr>
            </w:pPr>
            <w:r w:rsidRPr="008B5D4A">
              <w:rPr>
                <w:b/>
                <w:bCs/>
                <w:sz w:val="18"/>
                <w:szCs w:val="18"/>
                <w:lang w:val="es-ES"/>
              </w:rPr>
              <w:t>7 146 360</w:t>
            </w:r>
          </w:p>
        </w:tc>
      </w:tr>
    </w:tbl>
    <w:bookmarkEnd w:id="13"/>
    <w:p w14:paraId="6AB92BC6" w14:textId="77777777" w:rsidR="00EC597C" w:rsidRPr="008B5D4A" w:rsidRDefault="00EC597C" w:rsidP="00EC597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s-ES"/>
        </w:rPr>
      </w:pPr>
      <w:r w:rsidRPr="008B5D4A">
        <w:rPr>
          <w:sz w:val="28"/>
          <w:szCs w:val="28"/>
          <w:lang w:val="es-ES"/>
        </w:rPr>
        <w:tab/>
      </w:r>
      <w:r w:rsidRPr="008B5D4A">
        <w:rPr>
          <w:b/>
          <w:sz w:val="28"/>
          <w:szCs w:val="28"/>
          <w:lang w:val="es-ES"/>
        </w:rPr>
        <w:t>V.</w:t>
      </w:r>
      <w:r w:rsidRPr="008B5D4A">
        <w:rPr>
          <w:b/>
          <w:sz w:val="28"/>
          <w:szCs w:val="28"/>
          <w:lang w:val="es-ES"/>
        </w:rPr>
        <w:tab/>
      </w:r>
      <w:r w:rsidRPr="008B5D4A">
        <w:rPr>
          <w:b/>
          <w:bCs/>
          <w:sz w:val="28"/>
          <w:szCs w:val="28"/>
          <w:lang w:val="es-ES"/>
        </w:rPr>
        <w:t>Presupuesto provisional para 2021</w:t>
      </w:r>
    </w:p>
    <w:p w14:paraId="5FE69AF1" w14:textId="56308201" w:rsidR="00EC597C" w:rsidRPr="00FB57BA" w:rsidRDefault="00EC597C" w:rsidP="00EC597C">
      <w:pPr>
        <w:keepNext/>
        <w:keepLines/>
        <w:tabs>
          <w:tab w:val="left" w:pos="1247"/>
          <w:tab w:val="left" w:pos="1814"/>
          <w:tab w:val="left" w:pos="2381"/>
          <w:tab w:val="left" w:pos="2948"/>
          <w:tab w:val="left" w:pos="3515"/>
          <w:tab w:val="left" w:pos="4082"/>
        </w:tabs>
        <w:suppressAutoHyphens/>
        <w:ind w:left="1247"/>
        <w:rPr>
          <w:b/>
          <w:bCs/>
          <w:sz w:val="20"/>
          <w:szCs w:val="20"/>
          <w:lang w:val="es-ES"/>
        </w:rPr>
      </w:pPr>
      <w:r w:rsidRPr="00FB57BA">
        <w:rPr>
          <w:sz w:val="20"/>
          <w:szCs w:val="20"/>
          <w:lang w:val="es-ES"/>
        </w:rPr>
        <w:t>Cuadro 8</w:t>
      </w:r>
      <w:r w:rsidR="008B5D4A">
        <w:rPr>
          <w:sz w:val="20"/>
          <w:szCs w:val="20"/>
          <w:lang w:val="es-ES"/>
        </w:rPr>
        <w:br/>
      </w:r>
      <w:r w:rsidRPr="00FB57BA">
        <w:rPr>
          <w:b/>
          <w:bCs/>
          <w:sz w:val="20"/>
          <w:szCs w:val="20"/>
          <w:lang w:val="es-ES"/>
        </w:rPr>
        <w:t>Presupuesto provisional para 2021</w:t>
      </w:r>
    </w:p>
    <w:p w14:paraId="2CD2FAC6" w14:textId="77777777" w:rsidR="00EC597C" w:rsidRPr="00FB57BA" w:rsidRDefault="00EC597C" w:rsidP="00EC597C">
      <w:pPr>
        <w:keepNext/>
        <w:keepLines/>
        <w:tabs>
          <w:tab w:val="left" w:pos="1247"/>
          <w:tab w:val="left" w:pos="1814"/>
          <w:tab w:val="left" w:pos="2381"/>
          <w:tab w:val="left" w:pos="2948"/>
          <w:tab w:val="left" w:pos="3515"/>
          <w:tab w:val="left" w:pos="4082"/>
        </w:tabs>
        <w:suppressAutoHyphens/>
        <w:spacing w:after="60"/>
        <w:ind w:left="1247"/>
        <w:rPr>
          <w:bCs/>
          <w:sz w:val="20"/>
          <w:szCs w:val="20"/>
          <w:lang w:val="es-ES"/>
        </w:rPr>
      </w:pPr>
      <w:r w:rsidRPr="00FB57BA">
        <w:rPr>
          <w:sz w:val="20"/>
          <w:szCs w:val="20"/>
          <w:lang w:val="es-ES"/>
        </w:rPr>
        <w:t>(</w:t>
      </w:r>
      <w:r w:rsidRPr="008B5D4A">
        <w:rPr>
          <w:sz w:val="18"/>
          <w:szCs w:val="18"/>
          <w:lang w:val="es-ES"/>
        </w:rPr>
        <w:t>en dólares de los Estados Unidos</w:t>
      </w:r>
      <w:r w:rsidRPr="00FB57BA">
        <w:rPr>
          <w:sz w:val="20"/>
          <w:szCs w:val="20"/>
          <w:lang w:val="es-ES"/>
        </w:rPr>
        <w:t>)</w:t>
      </w:r>
    </w:p>
    <w:tbl>
      <w:tblPr>
        <w:tblW w:w="8363" w:type="dxa"/>
        <w:jc w:val="right"/>
        <w:tblLayout w:type="fixed"/>
        <w:tblLook w:val="04A0" w:firstRow="1" w:lastRow="0" w:firstColumn="1" w:lastColumn="0" w:noHBand="0" w:noVBand="1"/>
      </w:tblPr>
      <w:tblGrid>
        <w:gridCol w:w="6824"/>
        <w:gridCol w:w="1539"/>
      </w:tblGrid>
      <w:tr w:rsidR="00EC597C" w:rsidRPr="008B5D4A" w14:paraId="07369999" w14:textId="77777777" w:rsidTr="004165D4">
        <w:trPr>
          <w:trHeight w:val="20"/>
          <w:tblHeader/>
          <w:jc w:val="right"/>
        </w:trPr>
        <w:tc>
          <w:tcPr>
            <w:tcW w:w="4080" w:type="pct"/>
            <w:tcBorders>
              <w:top w:val="single" w:sz="4" w:space="0" w:color="auto"/>
              <w:bottom w:val="single" w:sz="12" w:space="0" w:color="auto"/>
            </w:tcBorders>
            <w:shd w:val="clear" w:color="auto" w:fill="auto"/>
            <w:vAlign w:val="bottom"/>
            <w:hideMark/>
          </w:tcPr>
          <w:p w14:paraId="34EB54FF" w14:textId="77777777" w:rsidR="00EC597C" w:rsidRPr="008B5D4A" w:rsidRDefault="00EC597C" w:rsidP="004165D4">
            <w:pPr>
              <w:keepNext/>
              <w:keepLines/>
              <w:spacing w:before="20" w:after="20"/>
              <w:rPr>
                <w:bCs/>
                <w:i/>
                <w:iCs/>
                <w:color w:val="000000"/>
                <w:sz w:val="18"/>
                <w:szCs w:val="18"/>
                <w:lang w:val="es-ES"/>
              </w:rPr>
            </w:pPr>
            <w:r w:rsidRPr="008B5D4A">
              <w:rPr>
                <w:i/>
                <w:iCs/>
                <w:sz w:val="18"/>
                <w:szCs w:val="18"/>
                <w:lang w:val="es-ES"/>
              </w:rPr>
              <w:t>Partida presupuestaria</w:t>
            </w:r>
          </w:p>
        </w:tc>
        <w:tc>
          <w:tcPr>
            <w:tcW w:w="920" w:type="pct"/>
            <w:tcBorders>
              <w:top w:val="single" w:sz="4" w:space="0" w:color="auto"/>
              <w:bottom w:val="single" w:sz="12" w:space="0" w:color="auto"/>
            </w:tcBorders>
            <w:shd w:val="clear" w:color="auto" w:fill="auto"/>
            <w:vAlign w:val="bottom"/>
            <w:hideMark/>
          </w:tcPr>
          <w:p w14:paraId="43289706" w14:textId="77777777" w:rsidR="00EC597C" w:rsidRPr="008B5D4A" w:rsidRDefault="00EC597C" w:rsidP="004165D4">
            <w:pPr>
              <w:keepNext/>
              <w:keepLines/>
              <w:spacing w:before="20" w:after="20"/>
              <w:jc w:val="center"/>
              <w:rPr>
                <w:bCs/>
                <w:i/>
                <w:iCs/>
                <w:color w:val="000000"/>
                <w:sz w:val="18"/>
                <w:szCs w:val="18"/>
                <w:lang w:val="es-ES"/>
              </w:rPr>
            </w:pPr>
            <w:r w:rsidRPr="008B5D4A">
              <w:rPr>
                <w:i/>
                <w:iCs/>
                <w:sz w:val="18"/>
                <w:szCs w:val="18"/>
                <w:lang w:val="es-ES"/>
              </w:rPr>
              <w:t xml:space="preserve">Presupuesto para 2021 </w:t>
            </w:r>
          </w:p>
        </w:tc>
      </w:tr>
      <w:tr w:rsidR="00EC597C" w:rsidRPr="00A70D26" w14:paraId="65CF36D8" w14:textId="77777777" w:rsidTr="004165D4">
        <w:trPr>
          <w:trHeight w:val="20"/>
          <w:jc w:val="right"/>
        </w:trPr>
        <w:tc>
          <w:tcPr>
            <w:tcW w:w="4080" w:type="pct"/>
            <w:tcBorders>
              <w:top w:val="single" w:sz="12" w:space="0" w:color="auto"/>
            </w:tcBorders>
            <w:shd w:val="clear" w:color="auto" w:fill="auto"/>
            <w:vAlign w:val="bottom"/>
            <w:hideMark/>
          </w:tcPr>
          <w:p w14:paraId="54AF42F2" w14:textId="77777777"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1. Reuniones de los órganos de la IPBES</w:t>
            </w:r>
          </w:p>
        </w:tc>
        <w:tc>
          <w:tcPr>
            <w:tcW w:w="920" w:type="pct"/>
            <w:tcBorders>
              <w:top w:val="single" w:sz="12" w:space="0" w:color="auto"/>
            </w:tcBorders>
            <w:shd w:val="clear" w:color="auto" w:fill="auto"/>
            <w:noWrap/>
            <w:vAlign w:val="bottom"/>
            <w:hideMark/>
          </w:tcPr>
          <w:p w14:paraId="62A818E0" w14:textId="77777777" w:rsidR="00EC597C" w:rsidRPr="008B5D4A" w:rsidRDefault="00EC597C" w:rsidP="004165D4">
            <w:pPr>
              <w:keepNext/>
              <w:keepLines/>
              <w:spacing w:before="20" w:after="20"/>
              <w:jc w:val="right"/>
              <w:rPr>
                <w:color w:val="000000"/>
                <w:sz w:val="18"/>
                <w:szCs w:val="18"/>
                <w:lang w:val="es-ES" w:eastAsia="en-GB"/>
              </w:rPr>
            </w:pPr>
            <w:r w:rsidRPr="008B5D4A">
              <w:rPr>
                <w:color w:val="000000"/>
                <w:sz w:val="18"/>
                <w:szCs w:val="18"/>
                <w:lang w:val="es-ES" w:eastAsia="en-GB"/>
              </w:rPr>
              <w:t> </w:t>
            </w:r>
          </w:p>
        </w:tc>
      </w:tr>
      <w:tr w:rsidR="00EC597C" w:rsidRPr="00A70D26" w14:paraId="212AF8CD" w14:textId="77777777" w:rsidTr="004165D4">
        <w:trPr>
          <w:trHeight w:val="20"/>
          <w:jc w:val="right"/>
        </w:trPr>
        <w:tc>
          <w:tcPr>
            <w:tcW w:w="4080" w:type="pct"/>
            <w:shd w:val="clear" w:color="auto" w:fill="auto"/>
            <w:vAlign w:val="bottom"/>
            <w:hideMark/>
          </w:tcPr>
          <w:p w14:paraId="5977E4C5" w14:textId="77777777"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1.1 Períodos de sesiones del Plenario</w:t>
            </w:r>
          </w:p>
        </w:tc>
        <w:tc>
          <w:tcPr>
            <w:tcW w:w="920" w:type="pct"/>
            <w:shd w:val="clear" w:color="auto" w:fill="auto"/>
            <w:noWrap/>
            <w:vAlign w:val="bottom"/>
            <w:hideMark/>
          </w:tcPr>
          <w:p w14:paraId="67902D69" w14:textId="77777777" w:rsidR="00EC597C" w:rsidRPr="008B5D4A" w:rsidRDefault="00EC597C" w:rsidP="004165D4">
            <w:pPr>
              <w:keepNext/>
              <w:keepLines/>
              <w:spacing w:before="20" w:after="20"/>
              <w:jc w:val="right"/>
              <w:rPr>
                <w:color w:val="000000"/>
                <w:sz w:val="18"/>
                <w:szCs w:val="18"/>
                <w:lang w:val="es-ES" w:eastAsia="en-GB"/>
              </w:rPr>
            </w:pPr>
            <w:r w:rsidRPr="008B5D4A">
              <w:rPr>
                <w:color w:val="000000"/>
                <w:sz w:val="18"/>
                <w:szCs w:val="18"/>
                <w:lang w:val="es-ES" w:eastAsia="en-GB"/>
              </w:rPr>
              <w:t> </w:t>
            </w:r>
          </w:p>
        </w:tc>
      </w:tr>
      <w:tr w:rsidR="00EC597C" w:rsidRPr="008B5D4A" w14:paraId="0079D117" w14:textId="77777777" w:rsidTr="004165D4">
        <w:trPr>
          <w:trHeight w:val="20"/>
          <w:jc w:val="right"/>
        </w:trPr>
        <w:tc>
          <w:tcPr>
            <w:tcW w:w="4080" w:type="pct"/>
            <w:shd w:val="clear" w:color="auto" w:fill="auto"/>
            <w:vAlign w:val="bottom"/>
            <w:hideMark/>
          </w:tcPr>
          <w:p w14:paraId="08979A48"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 xml:space="preserve">Gastos de viaje de los participantes en el octavo período de sesiones del Plenario (viajes y dietas) </w:t>
            </w:r>
          </w:p>
        </w:tc>
        <w:tc>
          <w:tcPr>
            <w:tcW w:w="920" w:type="pct"/>
            <w:shd w:val="clear" w:color="auto" w:fill="auto"/>
            <w:noWrap/>
            <w:vAlign w:val="bottom"/>
          </w:tcPr>
          <w:p w14:paraId="3B066C69" w14:textId="4112ABF4"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500 000</w:t>
            </w:r>
          </w:p>
        </w:tc>
      </w:tr>
      <w:tr w:rsidR="00EC597C" w:rsidRPr="008B5D4A" w14:paraId="3FBB7E8E" w14:textId="77777777" w:rsidTr="004165D4">
        <w:trPr>
          <w:trHeight w:val="20"/>
          <w:jc w:val="right"/>
        </w:trPr>
        <w:tc>
          <w:tcPr>
            <w:tcW w:w="4080" w:type="pct"/>
            <w:shd w:val="clear" w:color="auto" w:fill="auto"/>
            <w:vAlign w:val="bottom"/>
            <w:hideMark/>
          </w:tcPr>
          <w:p w14:paraId="5C5703C5"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Servicios de conferencias (traducción, edición e interpretación)</w:t>
            </w:r>
          </w:p>
        </w:tc>
        <w:tc>
          <w:tcPr>
            <w:tcW w:w="920" w:type="pct"/>
            <w:shd w:val="clear" w:color="auto" w:fill="auto"/>
            <w:noWrap/>
            <w:vAlign w:val="bottom"/>
          </w:tcPr>
          <w:p w14:paraId="1138810D" w14:textId="266BD908"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830 000</w:t>
            </w:r>
          </w:p>
        </w:tc>
      </w:tr>
      <w:tr w:rsidR="00EC597C" w:rsidRPr="008B5D4A" w14:paraId="4DE43706" w14:textId="77777777" w:rsidTr="004165D4">
        <w:trPr>
          <w:trHeight w:val="20"/>
          <w:jc w:val="right"/>
        </w:trPr>
        <w:tc>
          <w:tcPr>
            <w:tcW w:w="4080" w:type="pct"/>
            <w:shd w:val="clear" w:color="auto" w:fill="auto"/>
            <w:vAlign w:val="bottom"/>
            <w:hideMark/>
          </w:tcPr>
          <w:p w14:paraId="16F2D538"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Servicios de presentación de informes</w:t>
            </w:r>
          </w:p>
        </w:tc>
        <w:tc>
          <w:tcPr>
            <w:tcW w:w="920" w:type="pct"/>
            <w:shd w:val="clear" w:color="auto" w:fill="auto"/>
            <w:noWrap/>
            <w:vAlign w:val="bottom"/>
          </w:tcPr>
          <w:p w14:paraId="7CEA91B1" w14:textId="1AAE4DB8"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65 000</w:t>
            </w:r>
          </w:p>
        </w:tc>
      </w:tr>
      <w:tr w:rsidR="00EC597C" w:rsidRPr="008B5D4A" w14:paraId="1AC1926F" w14:textId="77777777" w:rsidTr="004165D4">
        <w:trPr>
          <w:trHeight w:val="20"/>
          <w:jc w:val="right"/>
        </w:trPr>
        <w:tc>
          <w:tcPr>
            <w:tcW w:w="4080" w:type="pct"/>
            <w:tcBorders>
              <w:bottom w:val="single" w:sz="4" w:space="0" w:color="auto"/>
            </w:tcBorders>
            <w:shd w:val="clear" w:color="auto" w:fill="auto"/>
            <w:vAlign w:val="bottom"/>
            <w:hideMark/>
          </w:tcPr>
          <w:p w14:paraId="471FC79B" w14:textId="77777777" w:rsidR="00EC597C" w:rsidRPr="008B5D4A" w:rsidRDefault="00EC597C" w:rsidP="004165D4">
            <w:pPr>
              <w:keepNext/>
              <w:keepLines/>
              <w:spacing w:before="20" w:after="20"/>
              <w:ind w:left="170"/>
              <w:rPr>
                <w:color w:val="000000"/>
                <w:sz w:val="18"/>
                <w:szCs w:val="18"/>
                <w:lang w:val="es-ES"/>
              </w:rPr>
            </w:pPr>
            <w:r w:rsidRPr="008B5D4A">
              <w:rPr>
                <w:sz w:val="18"/>
                <w:szCs w:val="18"/>
                <w:lang w:val="es-ES"/>
              </w:rPr>
              <w:t xml:space="preserve">Gastos de seguridad y otros gastos </w:t>
            </w:r>
          </w:p>
        </w:tc>
        <w:tc>
          <w:tcPr>
            <w:tcW w:w="920" w:type="pct"/>
            <w:tcBorders>
              <w:bottom w:val="single" w:sz="4" w:space="0" w:color="auto"/>
            </w:tcBorders>
            <w:shd w:val="clear" w:color="auto" w:fill="auto"/>
            <w:noWrap/>
            <w:vAlign w:val="bottom"/>
          </w:tcPr>
          <w:p w14:paraId="29396AC3" w14:textId="4C47E3D1" w:rsidR="00EC597C" w:rsidRPr="008B5D4A" w:rsidRDefault="00EC597C" w:rsidP="004165D4">
            <w:pPr>
              <w:keepNext/>
              <w:keepLines/>
              <w:spacing w:before="20" w:after="20"/>
              <w:jc w:val="right"/>
              <w:rPr>
                <w:color w:val="000000"/>
                <w:sz w:val="18"/>
                <w:szCs w:val="18"/>
                <w:lang w:val="es-ES"/>
              </w:rPr>
            </w:pPr>
            <w:r w:rsidRPr="008B5D4A">
              <w:rPr>
                <w:sz w:val="18"/>
                <w:szCs w:val="18"/>
                <w:lang w:val="es-ES"/>
              </w:rPr>
              <w:t>100 000</w:t>
            </w:r>
          </w:p>
        </w:tc>
      </w:tr>
      <w:tr w:rsidR="00EC597C" w:rsidRPr="008B5D4A" w14:paraId="6895ACEA"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0F1B6CC4" w14:textId="42A0F510" w:rsidR="00EC597C" w:rsidRPr="008B5D4A" w:rsidRDefault="00EC597C" w:rsidP="004165D4">
            <w:pPr>
              <w:keepNext/>
              <w:keepLines/>
              <w:spacing w:before="20" w:after="20"/>
              <w:rPr>
                <w:b/>
                <w:bCs/>
                <w:color w:val="000000"/>
                <w:sz w:val="18"/>
                <w:szCs w:val="18"/>
                <w:lang w:val="es-ES"/>
              </w:rPr>
            </w:pPr>
            <w:r w:rsidRPr="008B5D4A">
              <w:rPr>
                <w:b/>
                <w:bCs/>
                <w:sz w:val="18"/>
                <w:szCs w:val="18"/>
                <w:lang w:val="es-ES"/>
              </w:rPr>
              <w:t>Total parcial 1.1</w:t>
            </w:r>
            <w:r w:rsidR="000C1DBE">
              <w:rPr>
                <w:b/>
                <w:bCs/>
                <w:sz w:val="18"/>
                <w:szCs w:val="18"/>
                <w:lang w:val="es-ES"/>
              </w:rPr>
              <w:t>,</w:t>
            </w:r>
            <w:r w:rsidRPr="008B5D4A">
              <w:rPr>
                <w:b/>
                <w:bCs/>
                <w:sz w:val="18"/>
                <w:szCs w:val="18"/>
                <w:lang w:val="es-ES"/>
              </w:rPr>
              <w:t xml:space="preserve"> Períodos de sesiones del Plenario</w:t>
            </w:r>
          </w:p>
        </w:tc>
        <w:tc>
          <w:tcPr>
            <w:tcW w:w="920" w:type="pct"/>
            <w:tcBorders>
              <w:top w:val="single" w:sz="4" w:space="0" w:color="auto"/>
              <w:bottom w:val="single" w:sz="4" w:space="0" w:color="auto"/>
            </w:tcBorders>
            <w:shd w:val="clear" w:color="auto" w:fill="auto"/>
            <w:noWrap/>
            <w:vAlign w:val="bottom"/>
            <w:hideMark/>
          </w:tcPr>
          <w:p w14:paraId="2A2856C6" w14:textId="77777777" w:rsidR="00EC597C" w:rsidRPr="008B5D4A" w:rsidRDefault="00EC597C" w:rsidP="004165D4">
            <w:pPr>
              <w:keepNext/>
              <w:keepLines/>
              <w:spacing w:before="20" w:after="20"/>
              <w:jc w:val="right"/>
              <w:rPr>
                <w:b/>
                <w:bCs/>
                <w:color w:val="000000"/>
                <w:sz w:val="18"/>
                <w:szCs w:val="18"/>
                <w:lang w:val="es-ES"/>
              </w:rPr>
            </w:pPr>
            <w:r w:rsidRPr="008B5D4A">
              <w:rPr>
                <w:b/>
                <w:bCs/>
                <w:sz w:val="18"/>
                <w:szCs w:val="18"/>
                <w:lang w:val="es-ES"/>
              </w:rPr>
              <w:t>1 495 000</w:t>
            </w:r>
          </w:p>
        </w:tc>
      </w:tr>
      <w:tr w:rsidR="00EC597C" w:rsidRPr="00A70D26" w14:paraId="0B7F689C"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511775AF"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1.2</w:t>
            </w:r>
            <w:r w:rsidRPr="008B5D4A">
              <w:rPr>
                <w:sz w:val="18"/>
                <w:szCs w:val="18"/>
                <w:lang w:val="es-ES"/>
              </w:rPr>
              <w:t xml:space="preserve"> </w:t>
            </w:r>
            <w:r w:rsidRPr="008B5D4A">
              <w:rPr>
                <w:b/>
                <w:bCs/>
                <w:sz w:val="18"/>
                <w:szCs w:val="18"/>
                <w:lang w:val="es-ES"/>
              </w:rPr>
              <w:t>Reuniones de la Mesa y el Grupo multidisciplinario de expertos</w:t>
            </w:r>
          </w:p>
        </w:tc>
        <w:tc>
          <w:tcPr>
            <w:tcW w:w="920" w:type="pct"/>
            <w:tcBorders>
              <w:top w:val="single" w:sz="4" w:space="0" w:color="auto"/>
              <w:bottom w:val="single" w:sz="4" w:space="0" w:color="auto"/>
            </w:tcBorders>
            <w:shd w:val="clear" w:color="auto" w:fill="auto"/>
            <w:noWrap/>
            <w:vAlign w:val="bottom"/>
            <w:hideMark/>
          </w:tcPr>
          <w:p w14:paraId="0C0A8AE7"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r>
      <w:tr w:rsidR="00EC597C" w:rsidRPr="008B5D4A" w14:paraId="1F234760" w14:textId="77777777" w:rsidTr="004165D4">
        <w:trPr>
          <w:trHeight w:val="20"/>
          <w:jc w:val="right"/>
        </w:trPr>
        <w:tc>
          <w:tcPr>
            <w:tcW w:w="4080" w:type="pct"/>
            <w:tcBorders>
              <w:top w:val="single" w:sz="4" w:space="0" w:color="auto"/>
            </w:tcBorders>
            <w:shd w:val="clear" w:color="auto" w:fill="auto"/>
            <w:vAlign w:val="bottom"/>
            <w:hideMark/>
          </w:tcPr>
          <w:p w14:paraId="31DCCDFD"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dos reuniones de la Mesa</w:t>
            </w:r>
          </w:p>
        </w:tc>
        <w:tc>
          <w:tcPr>
            <w:tcW w:w="920" w:type="pct"/>
            <w:tcBorders>
              <w:top w:val="single" w:sz="4" w:space="0" w:color="auto"/>
            </w:tcBorders>
            <w:shd w:val="clear" w:color="auto" w:fill="auto"/>
            <w:noWrap/>
            <w:vAlign w:val="bottom"/>
            <w:hideMark/>
          </w:tcPr>
          <w:p w14:paraId="7ED727EA" w14:textId="77777777" w:rsidR="00EC597C" w:rsidRPr="008B5D4A" w:rsidRDefault="00EC597C" w:rsidP="004165D4">
            <w:pPr>
              <w:spacing w:before="20" w:after="20"/>
              <w:jc w:val="right"/>
              <w:rPr>
                <w:color w:val="000000"/>
                <w:sz w:val="18"/>
                <w:szCs w:val="18"/>
                <w:lang w:val="es-ES"/>
              </w:rPr>
            </w:pPr>
            <w:r w:rsidRPr="008B5D4A">
              <w:rPr>
                <w:sz w:val="18"/>
                <w:szCs w:val="18"/>
                <w:lang w:val="es-ES"/>
              </w:rPr>
              <w:t>70 900</w:t>
            </w:r>
          </w:p>
        </w:tc>
      </w:tr>
      <w:tr w:rsidR="00EC597C" w:rsidRPr="008B5D4A" w14:paraId="0CD446DF" w14:textId="77777777" w:rsidTr="004165D4">
        <w:trPr>
          <w:trHeight w:val="20"/>
          <w:jc w:val="right"/>
        </w:trPr>
        <w:tc>
          <w:tcPr>
            <w:tcW w:w="4080" w:type="pct"/>
            <w:tcBorders>
              <w:bottom w:val="single" w:sz="4" w:space="0" w:color="auto"/>
            </w:tcBorders>
            <w:shd w:val="clear" w:color="auto" w:fill="auto"/>
            <w:vAlign w:val="bottom"/>
            <w:hideMark/>
          </w:tcPr>
          <w:p w14:paraId="27760205" w14:textId="77777777" w:rsidR="00EC597C" w:rsidRPr="008B5D4A" w:rsidRDefault="00EC597C" w:rsidP="004165D4">
            <w:pPr>
              <w:spacing w:before="20" w:after="20"/>
              <w:ind w:left="170"/>
              <w:rPr>
                <w:color w:val="000000"/>
                <w:sz w:val="18"/>
                <w:szCs w:val="18"/>
                <w:lang w:val="es-ES"/>
              </w:rPr>
            </w:pPr>
            <w:r w:rsidRPr="008B5D4A">
              <w:rPr>
                <w:sz w:val="18"/>
                <w:szCs w:val="18"/>
                <w:lang w:val="es-ES"/>
              </w:rPr>
              <w:t>Gastos de viaje y reuniones de participantes en dos reuniones del Grupo</w:t>
            </w:r>
          </w:p>
        </w:tc>
        <w:tc>
          <w:tcPr>
            <w:tcW w:w="920" w:type="pct"/>
            <w:tcBorders>
              <w:bottom w:val="single" w:sz="4" w:space="0" w:color="auto"/>
            </w:tcBorders>
            <w:shd w:val="clear" w:color="auto" w:fill="auto"/>
            <w:noWrap/>
            <w:vAlign w:val="bottom"/>
            <w:hideMark/>
          </w:tcPr>
          <w:p w14:paraId="753852FA" w14:textId="77777777" w:rsidR="00EC597C" w:rsidRPr="008B5D4A" w:rsidRDefault="00EC597C" w:rsidP="004165D4">
            <w:pPr>
              <w:spacing w:before="20" w:after="20"/>
              <w:jc w:val="right"/>
              <w:rPr>
                <w:color w:val="000000"/>
                <w:sz w:val="18"/>
                <w:szCs w:val="18"/>
                <w:lang w:val="es-ES"/>
              </w:rPr>
            </w:pPr>
            <w:r w:rsidRPr="008B5D4A">
              <w:rPr>
                <w:sz w:val="18"/>
                <w:szCs w:val="18"/>
                <w:lang w:val="es-ES"/>
              </w:rPr>
              <w:t>170 000</w:t>
            </w:r>
          </w:p>
        </w:tc>
      </w:tr>
      <w:tr w:rsidR="00EC597C" w:rsidRPr="008B5D4A" w14:paraId="38980A6D"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46AF8AD7"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 parcial 1.2, Reuniones de la Mesa y el Grupo multidisciplinario de expertos</w:t>
            </w:r>
          </w:p>
        </w:tc>
        <w:tc>
          <w:tcPr>
            <w:tcW w:w="920" w:type="pct"/>
            <w:tcBorders>
              <w:top w:val="single" w:sz="4" w:space="0" w:color="auto"/>
              <w:bottom w:val="single" w:sz="4" w:space="0" w:color="auto"/>
            </w:tcBorders>
            <w:shd w:val="clear" w:color="auto" w:fill="auto"/>
            <w:noWrap/>
            <w:vAlign w:val="bottom"/>
            <w:hideMark/>
          </w:tcPr>
          <w:p w14:paraId="576E2BE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240 900</w:t>
            </w:r>
          </w:p>
        </w:tc>
      </w:tr>
      <w:tr w:rsidR="00EC597C" w:rsidRPr="008B5D4A" w14:paraId="3A3910C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3BD4BD9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1.3 Gastos de viaje de la presidencia en representación de la IPBES</w:t>
            </w:r>
          </w:p>
        </w:tc>
        <w:tc>
          <w:tcPr>
            <w:tcW w:w="920" w:type="pct"/>
            <w:tcBorders>
              <w:top w:val="single" w:sz="4" w:space="0" w:color="auto"/>
              <w:bottom w:val="single" w:sz="4" w:space="0" w:color="auto"/>
            </w:tcBorders>
            <w:shd w:val="clear" w:color="auto" w:fill="auto"/>
            <w:noWrap/>
            <w:vAlign w:val="bottom"/>
            <w:hideMark/>
          </w:tcPr>
          <w:p w14:paraId="6B79C9A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25 000</w:t>
            </w:r>
          </w:p>
        </w:tc>
      </w:tr>
      <w:tr w:rsidR="00EC597C" w:rsidRPr="008B5D4A" w14:paraId="6374D77C" w14:textId="77777777" w:rsidTr="004165D4">
        <w:trPr>
          <w:trHeight w:val="20"/>
          <w:jc w:val="right"/>
        </w:trPr>
        <w:tc>
          <w:tcPr>
            <w:tcW w:w="4080" w:type="pct"/>
            <w:tcBorders>
              <w:top w:val="single" w:sz="4" w:space="0" w:color="auto"/>
              <w:bottom w:val="single" w:sz="4" w:space="0" w:color="auto"/>
            </w:tcBorders>
            <w:shd w:val="clear" w:color="auto" w:fill="auto"/>
            <w:noWrap/>
            <w:vAlign w:val="bottom"/>
            <w:hideMark/>
          </w:tcPr>
          <w:p w14:paraId="3A45CD0E"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 parcial 1, Reuniones de los órganos de la IPBES</w:t>
            </w:r>
          </w:p>
        </w:tc>
        <w:tc>
          <w:tcPr>
            <w:tcW w:w="920" w:type="pct"/>
            <w:tcBorders>
              <w:top w:val="single" w:sz="4" w:space="0" w:color="auto"/>
              <w:bottom w:val="single" w:sz="4" w:space="0" w:color="auto"/>
            </w:tcBorders>
            <w:shd w:val="clear" w:color="auto" w:fill="auto"/>
            <w:noWrap/>
            <w:vAlign w:val="bottom"/>
            <w:hideMark/>
          </w:tcPr>
          <w:p w14:paraId="22D86A5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1 760 900</w:t>
            </w:r>
          </w:p>
        </w:tc>
      </w:tr>
      <w:tr w:rsidR="00EC597C" w:rsidRPr="00A70D26" w14:paraId="475F1B70"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147B9341" w14:textId="77777777" w:rsidR="00EC597C" w:rsidRPr="007E4407" w:rsidRDefault="00EC597C" w:rsidP="004165D4">
            <w:pPr>
              <w:spacing w:before="20" w:after="20"/>
              <w:rPr>
                <w:b/>
                <w:bCs/>
                <w:color w:val="000000"/>
                <w:sz w:val="18"/>
                <w:szCs w:val="18"/>
                <w:lang w:val="es-ES"/>
              </w:rPr>
            </w:pPr>
            <w:r w:rsidRPr="007E4407">
              <w:rPr>
                <w:b/>
                <w:bCs/>
                <w:sz w:val="18"/>
                <w:szCs w:val="18"/>
                <w:lang w:val="es-ES"/>
              </w:rPr>
              <w:t xml:space="preserve">2. Ejecución del programa de trabajo </w:t>
            </w:r>
          </w:p>
        </w:tc>
        <w:tc>
          <w:tcPr>
            <w:tcW w:w="920" w:type="pct"/>
            <w:tcBorders>
              <w:top w:val="single" w:sz="4" w:space="0" w:color="auto"/>
              <w:bottom w:val="single" w:sz="4" w:space="0" w:color="auto"/>
            </w:tcBorders>
            <w:shd w:val="clear" w:color="auto" w:fill="auto"/>
            <w:noWrap/>
            <w:vAlign w:val="bottom"/>
            <w:hideMark/>
          </w:tcPr>
          <w:p w14:paraId="63CCEAF8"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r>
      <w:tr w:rsidR="00EC597C" w:rsidRPr="00A70D26" w14:paraId="4235FB76"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26AC6E62"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Parte A: primer programa de trabajo (PT1)</w:t>
            </w:r>
          </w:p>
        </w:tc>
        <w:tc>
          <w:tcPr>
            <w:tcW w:w="920" w:type="pct"/>
            <w:tcBorders>
              <w:top w:val="single" w:sz="4" w:space="0" w:color="auto"/>
              <w:bottom w:val="single" w:sz="4" w:space="0" w:color="auto"/>
            </w:tcBorders>
            <w:shd w:val="clear" w:color="auto" w:fill="auto"/>
            <w:noWrap/>
            <w:vAlign w:val="bottom"/>
            <w:hideMark/>
          </w:tcPr>
          <w:p w14:paraId="40135F26" w14:textId="77777777" w:rsidR="00EC597C" w:rsidRPr="008B5D4A" w:rsidRDefault="00EC597C" w:rsidP="004165D4">
            <w:pPr>
              <w:spacing w:before="20" w:after="20"/>
              <w:jc w:val="right"/>
              <w:rPr>
                <w:b/>
                <w:bCs/>
                <w:color w:val="000000"/>
                <w:sz w:val="18"/>
                <w:szCs w:val="18"/>
                <w:lang w:val="es-ES" w:eastAsia="en-GB"/>
              </w:rPr>
            </w:pPr>
            <w:r w:rsidRPr="008B5D4A">
              <w:rPr>
                <w:b/>
                <w:bCs/>
                <w:color w:val="000000"/>
                <w:sz w:val="18"/>
                <w:szCs w:val="18"/>
                <w:lang w:val="es-ES" w:eastAsia="en-GB"/>
              </w:rPr>
              <w:t> </w:t>
            </w:r>
          </w:p>
        </w:tc>
      </w:tr>
      <w:tr w:rsidR="00EC597C" w:rsidRPr="008B5D4A" w14:paraId="5E5B38EA"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2BFCC2B9" w14:textId="6696E22F" w:rsidR="00EC597C" w:rsidRPr="008B5D4A" w:rsidRDefault="00EC597C" w:rsidP="004165D4">
            <w:pPr>
              <w:spacing w:before="20" w:after="20"/>
              <w:rPr>
                <w:b/>
                <w:bCs/>
                <w:color w:val="000000"/>
                <w:sz w:val="18"/>
                <w:szCs w:val="18"/>
                <w:lang w:val="es-ES"/>
              </w:rPr>
            </w:pPr>
            <w:r w:rsidRPr="008B5D4A">
              <w:rPr>
                <w:b/>
                <w:bCs/>
                <w:sz w:val="18"/>
                <w:szCs w:val="18"/>
                <w:lang w:val="es-ES"/>
              </w:rPr>
              <w:t xml:space="preserve">Objetivo 3 del PT1: fortalecer la interfaz </w:t>
            </w:r>
            <w:r w:rsidR="00B92D4A">
              <w:rPr>
                <w:b/>
                <w:bCs/>
                <w:sz w:val="18"/>
                <w:szCs w:val="18"/>
                <w:lang w:val="es-ES"/>
              </w:rPr>
              <w:t>Científico</w:t>
            </w:r>
            <w:r w:rsidR="00B92D4A">
              <w:rPr>
                <w:b/>
                <w:bCs/>
                <w:sz w:val="18"/>
                <w:szCs w:val="18"/>
                <w:lang w:val="es-ES"/>
              </w:rPr>
              <w:noBreakHyphen/>
              <w:t>normativa</w:t>
            </w:r>
            <w:r w:rsidRPr="008B5D4A">
              <w:rPr>
                <w:b/>
                <w:bCs/>
                <w:sz w:val="18"/>
                <w:szCs w:val="18"/>
                <w:lang w:val="es-ES"/>
              </w:rPr>
              <w:t xml:space="preserve"> respecto de las cuestiones temáticas y metodológicas</w:t>
            </w:r>
          </w:p>
        </w:tc>
        <w:tc>
          <w:tcPr>
            <w:tcW w:w="920" w:type="pct"/>
            <w:tcBorders>
              <w:top w:val="single" w:sz="4" w:space="0" w:color="auto"/>
              <w:bottom w:val="single" w:sz="4" w:space="0" w:color="auto"/>
            </w:tcBorders>
            <w:shd w:val="clear" w:color="auto" w:fill="auto"/>
            <w:noWrap/>
            <w:vAlign w:val="bottom"/>
            <w:hideMark/>
          </w:tcPr>
          <w:p w14:paraId="1AC6F96B"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775 000</w:t>
            </w:r>
          </w:p>
        </w:tc>
      </w:tr>
      <w:tr w:rsidR="00EC597C" w:rsidRPr="008B5D4A" w14:paraId="11F95EF9" w14:textId="77777777" w:rsidTr="004165D4">
        <w:trPr>
          <w:trHeight w:val="20"/>
          <w:jc w:val="right"/>
        </w:trPr>
        <w:tc>
          <w:tcPr>
            <w:tcW w:w="4080" w:type="pct"/>
            <w:tcBorders>
              <w:top w:val="single" w:sz="4" w:space="0" w:color="auto"/>
            </w:tcBorders>
            <w:shd w:val="clear" w:color="auto" w:fill="auto"/>
            <w:vAlign w:val="bottom"/>
            <w:hideMark/>
          </w:tcPr>
          <w:p w14:paraId="6CA347F1"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b) ii) de PT1: evaluación de las especies exóticas invasoras </w:t>
            </w:r>
          </w:p>
        </w:tc>
        <w:tc>
          <w:tcPr>
            <w:tcW w:w="920" w:type="pct"/>
            <w:tcBorders>
              <w:top w:val="single" w:sz="4" w:space="0" w:color="auto"/>
            </w:tcBorders>
            <w:shd w:val="clear" w:color="auto" w:fill="auto"/>
            <w:noWrap/>
            <w:vAlign w:val="bottom"/>
            <w:hideMark/>
          </w:tcPr>
          <w:p w14:paraId="4F0BC7B6" w14:textId="77777777" w:rsidR="00EC597C" w:rsidRPr="008B5D4A" w:rsidRDefault="00EC597C" w:rsidP="004165D4">
            <w:pPr>
              <w:spacing w:before="20" w:after="20"/>
              <w:jc w:val="right"/>
              <w:rPr>
                <w:sz w:val="18"/>
                <w:szCs w:val="18"/>
                <w:lang w:val="es-ES"/>
              </w:rPr>
            </w:pPr>
            <w:r w:rsidRPr="008B5D4A">
              <w:rPr>
                <w:sz w:val="18"/>
                <w:szCs w:val="18"/>
                <w:lang w:val="es-ES"/>
              </w:rPr>
              <w:t>775 000</w:t>
            </w:r>
          </w:p>
        </w:tc>
      </w:tr>
      <w:tr w:rsidR="00EC597C" w:rsidRPr="00A70D26" w14:paraId="1FD899F2" w14:textId="77777777" w:rsidTr="004165D4">
        <w:trPr>
          <w:trHeight w:val="20"/>
          <w:jc w:val="right"/>
        </w:trPr>
        <w:tc>
          <w:tcPr>
            <w:tcW w:w="4080" w:type="pct"/>
            <w:shd w:val="clear" w:color="auto" w:fill="auto"/>
            <w:vAlign w:val="bottom"/>
            <w:hideMark/>
          </w:tcPr>
          <w:p w14:paraId="26BD1F5F"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b) iii) de PT1: evaluación del uso sostenible de las especies silvestres </w:t>
            </w:r>
          </w:p>
        </w:tc>
        <w:tc>
          <w:tcPr>
            <w:tcW w:w="920" w:type="pct"/>
            <w:shd w:val="clear" w:color="auto" w:fill="auto"/>
            <w:noWrap/>
            <w:vAlign w:val="bottom"/>
            <w:hideMark/>
          </w:tcPr>
          <w:p w14:paraId="406939BB" w14:textId="77777777" w:rsidR="00EC597C" w:rsidRPr="008B5D4A" w:rsidRDefault="00EC597C" w:rsidP="004165D4">
            <w:pPr>
              <w:spacing w:before="20" w:after="20"/>
              <w:jc w:val="right"/>
              <w:rPr>
                <w:sz w:val="18"/>
                <w:szCs w:val="18"/>
                <w:lang w:val="es-ES" w:eastAsia="en-GB"/>
              </w:rPr>
            </w:pPr>
          </w:p>
        </w:tc>
      </w:tr>
      <w:tr w:rsidR="00EC597C" w:rsidRPr="00A70D26" w14:paraId="74667175" w14:textId="77777777" w:rsidTr="004165D4">
        <w:trPr>
          <w:trHeight w:val="20"/>
          <w:jc w:val="right"/>
        </w:trPr>
        <w:tc>
          <w:tcPr>
            <w:tcW w:w="4080" w:type="pct"/>
            <w:tcBorders>
              <w:bottom w:val="single" w:sz="4" w:space="0" w:color="auto"/>
            </w:tcBorders>
            <w:shd w:val="clear" w:color="auto" w:fill="auto"/>
            <w:vAlign w:val="bottom"/>
            <w:hideMark/>
          </w:tcPr>
          <w:p w14:paraId="539698AD" w14:textId="77777777" w:rsidR="00EC597C" w:rsidRPr="008B5D4A" w:rsidRDefault="00EC597C" w:rsidP="004165D4">
            <w:pPr>
              <w:spacing w:before="20" w:after="20"/>
              <w:ind w:left="170"/>
              <w:rPr>
                <w:color w:val="000000"/>
                <w:sz w:val="18"/>
                <w:szCs w:val="18"/>
                <w:lang w:val="es-ES"/>
              </w:rPr>
            </w:pPr>
            <w:r w:rsidRPr="008B5D4A">
              <w:rPr>
                <w:sz w:val="18"/>
                <w:szCs w:val="18"/>
                <w:lang w:val="es-ES"/>
              </w:rPr>
              <w:t xml:space="preserve">Producto previsto 3 d) de PT1: evaluación de los valores </w:t>
            </w:r>
          </w:p>
        </w:tc>
        <w:tc>
          <w:tcPr>
            <w:tcW w:w="920" w:type="pct"/>
            <w:tcBorders>
              <w:bottom w:val="single" w:sz="4" w:space="0" w:color="auto"/>
            </w:tcBorders>
            <w:shd w:val="clear" w:color="auto" w:fill="auto"/>
            <w:noWrap/>
            <w:vAlign w:val="bottom"/>
            <w:hideMark/>
          </w:tcPr>
          <w:p w14:paraId="536C14CA" w14:textId="77777777" w:rsidR="00EC597C" w:rsidRPr="008B5D4A" w:rsidRDefault="00EC597C" w:rsidP="004165D4">
            <w:pPr>
              <w:spacing w:before="20" w:after="20"/>
              <w:jc w:val="right"/>
              <w:rPr>
                <w:sz w:val="18"/>
                <w:szCs w:val="18"/>
                <w:lang w:val="es-ES" w:eastAsia="en-GB"/>
              </w:rPr>
            </w:pPr>
          </w:p>
        </w:tc>
      </w:tr>
      <w:tr w:rsidR="00EC597C" w:rsidRPr="008B5D4A" w14:paraId="00503A3E"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191B7ACF"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 parcial parte A</w:t>
            </w:r>
          </w:p>
        </w:tc>
        <w:tc>
          <w:tcPr>
            <w:tcW w:w="920" w:type="pct"/>
            <w:tcBorders>
              <w:top w:val="single" w:sz="4" w:space="0" w:color="auto"/>
              <w:bottom w:val="single" w:sz="4" w:space="0" w:color="auto"/>
            </w:tcBorders>
            <w:shd w:val="clear" w:color="auto" w:fill="auto"/>
            <w:noWrap/>
            <w:vAlign w:val="bottom"/>
            <w:hideMark/>
          </w:tcPr>
          <w:p w14:paraId="4E4320DA" w14:textId="77777777" w:rsidR="00EC597C" w:rsidRPr="008B5D4A" w:rsidRDefault="00EC597C" w:rsidP="004165D4">
            <w:pPr>
              <w:spacing w:before="20" w:after="20"/>
              <w:jc w:val="right"/>
              <w:rPr>
                <w:b/>
                <w:bCs/>
                <w:sz w:val="18"/>
                <w:szCs w:val="18"/>
                <w:lang w:val="es-ES"/>
              </w:rPr>
            </w:pPr>
            <w:r w:rsidRPr="008B5D4A">
              <w:rPr>
                <w:b/>
                <w:bCs/>
                <w:sz w:val="18"/>
                <w:szCs w:val="18"/>
                <w:lang w:val="es-ES"/>
              </w:rPr>
              <w:t>775 000</w:t>
            </w:r>
          </w:p>
        </w:tc>
      </w:tr>
      <w:tr w:rsidR="00EC597C" w:rsidRPr="00A70D26" w14:paraId="0C74B48C"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20D71758"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Parte B: programa de trabajo renovable hasta 2030</w:t>
            </w:r>
          </w:p>
        </w:tc>
        <w:tc>
          <w:tcPr>
            <w:tcW w:w="920" w:type="pct"/>
            <w:tcBorders>
              <w:top w:val="single" w:sz="4" w:space="0" w:color="auto"/>
              <w:bottom w:val="single" w:sz="4" w:space="0" w:color="auto"/>
            </w:tcBorders>
            <w:shd w:val="clear" w:color="auto" w:fill="auto"/>
            <w:noWrap/>
            <w:vAlign w:val="bottom"/>
            <w:hideMark/>
          </w:tcPr>
          <w:p w14:paraId="76A754FF" w14:textId="77777777" w:rsidR="00EC597C" w:rsidRPr="008B5D4A" w:rsidRDefault="00EC597C" w:rsidP="004165D4">
            <w:pPr>
              <w:spacing w:before="20" w:after="20"/>
              <w:jc w:val="right"/>
              <w:rPr>
                <w:b/>
                <w:bCs/>
                <w:sz w:val="18"/>
                <w:szCs w:val="18"/>
                <w:lang w:val="es-ES" w:eastAsia="en-GB"/>
              </w:rPr>
            </w:pPr>
          </w:p>
        </w:tc>
      </w:tr>
      <w:tr w:rsidR="00EC597C" w:rsidRPr="008B5D4A" w14:paraId="32DDF2CF"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743F26B6" w14:textId="77777777" w:rsidR="00EC597C" w:rsidRPr="008B5D4A" w:rsidRDefault="00EC597C" w:rsidP="004165D4">
            <w:pPr>
              <w:spacing w:before="20" w:after="20"/>
              <w:rPr>
                <w:b/>
                <w:bCs/>
                <w:color w:val="000000"/>
                <w:sz w:val="18"/>
                <w:szCs w:val="18"/>
                <w:lang w:val="es-ES"/>
              </w:rPr>
            </w:pPr>
            <w:r w:rsidRPr="008B5D4A">
              <w:rPr>
                <w:sz w:val="18"/>
                <w:szCs w:val="18"/>
                <w:lang w:val="es-ES"/>
              </w:rPr>
              <w:t>Objetivo 1: evaluación de los conocimientos</w:t>
            </w:r>
          </w:p>
        </w:tc>
        <w:tc>
          <w:tcPr>
            <w:tcW w:w="920" w:type="pct"/>
            <w:tcBorders>
              <w:top w:val="single" w:sz="4" w:space="0" w:color="auto"/>
              <w:bottom w:val="single" w:sz="4" w:space="0" w:color="auto"/>
            </w:tcBorders>
            <w:shd w:val="clear" w:color="auto" w:fill="auto"/>
            <w:noWrap/>
            <w:vAlign w:val="bottom"/>
            <w:hideMark/>
          </w:tcPr>
          <w:p w14:paraId="35BD1BBD"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1 118 750</w:t>
            </w:r>
          </w:p>
        </w:tc>
      </w:tr>
      <w:tr w:rsidR="00EC597C" w:rsidRPr="008B5D4A" w14:paraId="0CEACD95" w14:textId="77777777" w:rsidTr="004165D4">
        <w:trPr>
          <w:trHeight w:val="20"/>
          <w:jc w:val="right"/>
        </w:trPr>
        <w:tc>
          <w:tcPr>
            <w:tcW w:w="4080" w:type="pct"/>
            <w:tcBorders>
              <w:top w:val="single" w:sz="4" w:space="0" w:color="auto"/>
            </w:tcBorders>
            <w:shd w:val="clear" w:color="auto" w:fill="auto"/>
            <w:vAlign w:val="bottom"/>
            <w:hideMark/>
          </w:tcPr>
          <w:p w14:paraId="07B8BE2D" w14:textId="0B222652"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a) Una evaluación temática de los vínculos entre la diversidad biológica, el agua, la alimentación y la salud</w:t>
            </w:r>
          </w:p>
        </w:tc>
        <w:tc>
          <w:tcPr>
            <w:tcW w:w="920" w:type="pct"/>
            <w:tcBorders>
              <w:top w:val="single" w:sz="4" w:space="0" w:color="auto"/>
            </w:tcBorders>
            <w:shd w:val="clear" w:color="auto" w:fill="auto"/>
            <w:noWrap/>
            <w:vAlign w:val="bottom"/>
            <w:hideMark/>
          </w:tcPr>
          <w:p w14:paraId="5564890E" w14:textId="77777777" w:rsidR="00EC597C" w:rsidRPr="008B5D4A" w:rsidRDefault="00EC597C" w:rsidP="004165D4">
            <w:pPr>
              <w:spacing w:before="20" w:after="20"/>
              <w:jc w:val="right"/>
              <w:rPr>
                <w:color w:val="000000"/>
                <w:sz w:val="18"/>
                <w:szCs w:val="18"/>
                <w:lang w:val="es-ES"/>
              </w:rPr>
            </w:pPr>
            <w:r w:rsidRPr="008B5D4A">
              <w:rPr>
                <w:sz w:val="18"/>
                <w:szCs w:val="18"/>
                <w:lang w:val="es-ES"/>
              </w:rPr>
              <w:t>588 250</w:t>
            </w:r>
          </w:p>
        </w:tc>
      </w:tr>
      <w:tr w:rsidR="00EC597C" w:rsidRPr="008B5D4A" w14:paraId="63F185D4" w14:textId="77777777" w:rsidTr="004165D4">
        <w:trPr>
          <w:trHeight w:val="20"/>
          <w:jc w:val="right"/>
        </w:trPr>
        <w:tc>
          <w:tcPr>
            <w:tcW w:w="4080" w:type="pct"/>
            <w:shd w:val="clear" w:color="auto" w:fill="auto"/>
            <w:vAlign w:val="bottom"/>
            <w:hideMark/>
          </w:tcPr>
          <w:p w14:paraId="26DD8B65" w14:textId="77777777"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b) Un documento técnico sobre los vínculos entre la diversidad biológica y el cambio climático</w:t>
            </w:r>
          </w:p>
        </w:tc>
        <w:tc>
          <w:tcPr>
            <w:tcW w:w="920" w:type="pct"/>
            <w:shd w:val="clear" w:color="auto" w:fill="auto"/>
            <w:noWrap/>
            <w:vAlign w:val="bottom"/>
            <w:hideMark/>
          </w:tcPr>
          <w:p w14:paraId="1C39795C" w14:textId="180DB5B1" w:rsidR="00EC597C" w:rsidRPr="008B5D4A" w:rsidRDefault="00EC597C" w:rsidP="004165D4">
            <w:pPr>
              <w:spacing w:before="20" w:after="20"/>
              <w:jc w:val="right"/>
              <w:rPr>
                <w:color w:val="000000"/>
                <w:sz w:val="18"/>
                <w:szCs w:val="18"/>
                <w:lang w:val="es-ES"/>
              </w:rPr>
            </w:pPr>
            <w:r w:rsidRPr="008B5D4A">
              <w:rPr>
                <w:sz w:val="18"/>
                <w:szCs w:val="18"/>
                <w:lang w:val="es-ES"/>
              </w:rPr>
              <w:t>-</w:t>
            </w:r>
          </w:p>
        </w:tc>
      </w:tr>
      <w:tr w:rsidR="00EC597C" w:rsidRPr="008B5D4A" w14:paraId="00BD7B08" w14:textId="77777777" w:rsidTr="004165D4">
        <w:trPr>
          <w:trHeight w:val="20"/>
          <w:jc w:val="right"/>
        </w:trPr>
        <w:tc>
          <w:tcPr>
            <w:tcW w:w="4080" w:type="pct"/>
            <w:shd w:val="clear" w:color="auto" w:fill="auto"/>
            <w:vAlign w:val="bottom"/>
            <w:hideMark/>
          </w:tcPr>
          <w:p w14:paraId="43A7F3D3" w14:textId="748B98E9"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c) Una evaluación temática de las causas subyacentes de la pérdida de la diversidad biológica y los factores determinantes de las opciones para lograr un cambio transformador y la Visión 2050 para la Diversidad Biológica</w:t>
            </w:r>
          </w:p>
        </w:tc>
        <w:tc>
          <w:tcPr>
            <w:tcW w:w="920" w:type="pct"/>
            <w:shd w:val="clear" w:color="auto" w:fill="auto"/>
            <w:noWrap/>
            <w:vAlign w:val="bottom"/>
            <w:hideMark/>
          </w:tcPr>
          <w:p w14:paraId="1D41CF61" w14:textId="77777777" w:rsidR="00EC597C" w:rsidRPr="008B5D4A" w:rsidRDefault="00EC597C" w:rsidP="004165D4">
            <w:pPr>
              <w:spacing w:before="20" w:after="20"/>
              <w:jc w:val="right"/>
              <w:rPr>
                <w:color w:val="000000"/>
                <w:sz w:val="18"/>
                <w:szCs w:val="18"/>
                <w:lang w:val="es-ES"/>
              </w:rPr>
            </w:pPr>
            <w:r w:rsidRPr="008B5D4A">
              <w:rPr>
                <w:sz w:val="18"/>
                <w:szCs w:val="18"/>
                <w:lang w:val="es-ES"/>
              </w:rPr>
              <w:t>414 500</w:t>
            </w:r>
          </w:p>
        </w:tc>
      </w:tr>
      <w:tr w:rsidR="00EC597C" w:rsidRPr="008B5D4A" w14:paraId="72FFBC4A" w14:textId="77777777" w:rsidTr="004165D4">
        <w:trPr>
          <w:trHeight w:val="20"/>
          <w:jc w:val="right"/>
        </w:trPr>
        <w:tc>
          <w:tcPr>
            <w:tcW w:w="4080" w:type="pct"/>
            <w:tcBorders>
              <w:bottom w:val="single" w:sz="4" w:space="0" w:color="auto"/>
            </w:tcBorders>
            <w:shd w:val="clear" w:color="auto" w:fill="auto"/>
            <w:vAlign w:val="bottom"/>
          </w:tcPr>
          <w:p w14:paraId="00259DA1" w14:textId="2A76112A" w:rsidR="00EC597C" w:rsidRPr="008B5D4A" w:rsidRDefault="00EC597C" w:rsidP="004165D4">
            <w:pPr>
              <w:spacing w:before="20" w:after="20"/>
              <w:ind w:left="170"/>
              <w:rPr>
                <w:color w:val="000000"/>
                <w:sz w:val="18"/>
                <w:szCs w:val="18"/>
                <w:lang w:val="es-ES"/>
              </w:rPr>
            </w:pPr>
            <w:r w:rsidRPr="008B5D4A">
              <w:rPr>
                <w:sz w:val="18"/>
                <w:szCs w:val="18"/>
                <w:lang w:val="es-ES"/>
              </w:rPr>
              <w:t>Producto previsto 1 d) Una evaluación metodológica de los efectos de las empresas en la diversidad biológica y en las contribuciones de la naturaleza para el ser humano, y de su dependencia respecto de aquella y de estas</w:t>
            </w:r>
          </w:p>
        </w:tc>
        <w:tc>
          <w:tcPr>
            <w:tcW w:w="920" w:type="pct"/>
            <w:tcBorders>
              <w:bottom w:val="single" w:sz="4" w:space="0" w:color="auto"/>
            </w:tcBorders>
            <w:shd w:val="clear" w:color="auto" w:fill="auto"/>
            <w:noWrap/>
            <w:vAlign w:val="bottom"/>
          </w:tcPr>
          <w:p w14:paraId="3E1CD40D" w14:textId="77777777" w:rsidR="00EC597C" w:rsidRPr="008B5D4A" w:rsidRDefault="00EC597C" w:rsidP="004165D4">
            <w:pPr>
              <w:spacing w:before="20" w:after="20"/>
              <w:jc w:val="right"/>
              <w:rPr>
                <w:color w:val="000000"/>
                <w:sz w:val="18"/>
                <w:szCs w:val="18"/>
                <w:lang w:val="es-ES"/>
              </w:rPr>
            </w:pPr>
            <w:r w:rsidRPr="008B5D4A">
              <w:rPr>
                <w:sz w:val="18"/>
                <w:szCs w:val="18"/>
                <w:lang w:val="es-ES"/>
              </w:rPr>
              <w:t>116 000</w:t>
            </w:r>
          </w:p>
        </w:tc>
      </w:tr>
      <w:tr w:rsidR="00EC597C" w:rsidRPr="008B5D4A" w14:paraId="31D2DFCB"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57E754D9"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2: creación de capacidad</w:t>
            </w:r>
          </w:p>
        </w:tc>
        <w:tc>
          <w:tcPr>
            <w:tcW w:w="920" w:type="pct"/>
            <w:tcBorders>
              <w:top w:val="single" w:sz="4" w:space="0" w:color="auto"/>
              <w:bottom w:val="single" w:sz="4" w:space="0" w:color="auto"/>
            </w:tcBorders>
            <w:shd w:val="clear" w:color="auto" w:fill="auto"/>
            <w:noWrap/>
            <w:vAlign w:val="bottom"/>
            <w:hideMark/>
          </w:tcPr>
          <w:p w14:paraId="60AEED4F"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680 000</w:t>
            </w:r>
          </w:p>
        </w:tc>
      </w:tr>
      <w:tr w:rsidR="00EC597C" w:rsidRPr="008B5D4A" w14:paraId="65060784"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01E03E66" w14:textId="77777777" w:rsidR="00EC597C" w:rsidRPr="008B5D4A" w:rsidRDefault="00EC597C" w:rsidP="00547689">
            <w:pPr>
              <w:spacing w:before="20" w:after="20"/>
              <w:ind w:left="170"/>
              <w:rPr>
                <w:color w:val="000000"/>
                <w:sz w:val="18"/>
                <w:szCs w:val="18"/>
                <w:lang w:val="es-ES"/>
              </w:rPr>
            </w:pPr>
            <w:r w:rsidRPr="008B5D4A">
              <w:rPr>
                <w:sz w:val="18"/>
                <w:szCs w:val="18"/>
                <w:lang w:val="es-ES"/>
              </w:rPr>
              <w:t>Objetivo 2 a) mejora del aprendizaje y la participación, Objetivo 2 b) mayor el acceso a los conocimientos especializados y a la información y Objetivo 2 c) fortalecimiento de las capacidades nacionales y regionales</w:t>
            </w:r>
          </w:p>
        </w:tc>
        <w:tc>
          <w:tcPr>
            <w:tcW w:w="920" w:type="pct"/>
            <w:tcBorders>
              <w:top w:val="single" w:sz="4" w:space="0" w:color="auto"/>
              <w:bottom w:val="single" w:sz="4" w:space="0" w:color="auto"/>
            </w:tcBorders>
            <w:shd w:val="clear" w:color="auto" w:fill="auto"/>
            <w:noWrap/>
            <w:vAlign w:val="bottom"/>
            <w:hideMark/>
          </w:tcPr>
          <w:p w14:paraId="12C685C1" w14:textId="77777777" w:rsidR="00EC597C" w:rsidRPr="008B5D4A" w:rsidRDefault="00EC597C" w:rsidP="004165D4">
            <w:pPr>
              <w:spacing w:before="20" w:after="20"/>
              <w:jc w:val="right"/>
              <w:rPr>
                <w:color w:val="000000"/>
                <w:sz w:val="18"/>
                <w:szCs w:val="18"/>
                <w:lang w:val="es-ES"/>
              </w:rPr>
            </w:pPr>
            <w:r w:rsidRPr="008B5D4A">
              <w:rPr>
                <w:sz w:val="18"/>
                <w:szCs w:val="18"/>
                <w:lang w:val="es-ES"/>
              </w:rPr>
              <w:t>680 000</w:t>
            </w:r>
          </w:p>
        </w:tc>
      </w:tr>
      <w:tr w:rsidR="00EC597C" w:rsidRPr="008B5D4A" w14:paraId="035EC10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335B51F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3: fortalecimiento de la base de conocimientos</w:t>
            </w:r>
          </w:p>
        </w:tc>
        <w:tc>
          <w:tcPr>
            <w:tcW w:w="920" w:type="pct"/>
            <w:tcBorders>
              <w:top w:val="single" w:sz="4" w:space="0" w:color="auto"/>
              <w:bottom w:val="single" w:sz="4" w:space="0" w:color="auto"/>
            </w:tcBorders>
            <w:shd w:val="clear" w:color="auto" w:fill="auto"/>
            <w:noWrap/>
            <w:vAlign w:val="bottom"/>
            <w:hideMark/>
          </w:tcPr>
          <w:p w14:paraId="5163F94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395 000</w:t>
            </w:r>
          </w:p>
        </w:tc>
      </w:tr>
      <w:tr w:rsidR="00EC597C" w:rsidRPr="008B5D4A" w14:paraId="20C52289" w14:textId="77777777" w:rsidTr="004165D4">
        <w:trPr>
          <w:trHeight w:val="20"/>
          <w:jc w:val="right"/>
        </w:trPr>
        <w:tc>
          <w:tcPr>
            <w:tcW w:w="4080" w:type="pct"/>
            <w:tcBorders>
              <w:top w:val="single" w:sz="4" w:space="0" w:color="auto"/>
            </w:tcBorders>
            <w:shd w:val="clear" w:color="auto" w:fill="auto"/>
            <w:vAlign w:val="bottom"/>
            <w:hideMark/>
          </w:tcPr>
          <w:p w14:paraId="65201823"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3 a) Avance en la labor en materia de conocimientos y datos</w:t>
            </w:r>
          </w:p>
        </w:tc>
        <w:tc>
          <w:tcPr>
            <w:tcW w:w="920" w:type="pct"/>
            <w:tcBorders>
              <w:top w:val="single" w:sz="4" w:space="0" w:color="auto"/>
            </w:tcBorders>
            <w:shd w:val="clear" w:color="auto" w:fill="auto"/>
            <w:noWrap/>
            <w:vAlign w:val="bottom"/>
            <w:hideMark/>
          </w:tcPr>
          <w:p w14:paraId="1B4AD474" w14:textId="77777777" w:rsidR="00EC597C" w:rsidRPr="008B5D4A" w:rsidRDefault="00EC597C" w:rsidP="004165D4">
            <w:pPr>
              <w:spacing w:before="20" w:after="20"/>
              <w:jc w:val="right"/>
              <w:rPr>
                <w:color w:val="000000"/>
                <w:sz w:val="18"/>
                <w:szCs w:val="18"/>
                <w:lang w:val="es-ES"/>
              </w:rPr>
            </w:pPr>
            <w:r w:rsidRPr="008B5D4A">
              <w:rPr>
                <w:sz w:val="18"/>
                <w:szCs w:val="18"/>
                <w:lang w:val="es-ES"/>
              </w:rPr>
              <w:t>210 000</w:t>
            </w:r>
          </w:p>
        </w:tc>
      </w:tr>
      <w:tr w:rsidR="00EC597C" w:rsidRPr="008B5D4A" w14:paraId="03BD73D2" w14:textId="77777777" w:rsidTr="004165D4">
        <w:trPr>
          <w:trHeight w:val="20"/>
          <w:jc w:val="right"/>
        </w:trPr>
        <w:tc>
          <w:tcPr>
            <w:tcW w:w="4080" w:type="pct"/>
            <w:tcBorders>
              <w:bottom w:val="single" w:sz="4" w:space="0" w:color="auto"/>
            </w:tcBorders>
            <w:shd w:val="clear" w:color="auto" w:fill="auto"/>
            <w:vAlign w:val="bottom"/>
            <w:hideMark/>
          </w:tcPr>
          <w:p w14:paraId="45CAA4AE"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3 b) Mayor reconocimiento de los sistemas de conocimientos indígenas y locales y trabajo con ellos</w:t>
            </w:r>
          </w:p>
        </w:tc>
        <w:tc>
          <w:tcPr>
            <w:tcW w:w="920" w:type="pct"/>
            <w:tcBorders>
              <w:bottom w:val="single" w:sz="4" w:space="0" w:color="auto"/>
            </w:tcBorders>
            <w:shd w:val="clear" w:color="auto" w:fill="auto"/>
            <w:noWrap/>
            <w:vAlign w:val="bottom"/>
            <w:hideMark/>
          </w:tcPr>
          <w:p w14:paraId="0A1C88EC" w14:textId="77777777" w:rsidR="00EC597C" w:rsidRPr="008B5D4A" w:rsidRDefault="00EC597C" w:rsidP="004165D4">
            <w:pPr>
              <w:spacing w:before="20" w:after="20"/>
              <w:jc w:val="right"/>
              <w:rPr>
                <w:color w:val="000000"/>
                <w:sz w:val="18"/>
                <w:szCs w:val="18"/>
                <w:lang w:val="es-ES"/>
              </w:rPr>
            </w:pPr>
            <w:r w:rsidRPr="008B5D4A">
              <w:rPr>
                <w:sz w:val="18"/>
                <w:szCs w:val="18"/>
                <w:lang w:val="es-ES"/>
              </w:rPr>
              <w:t>185 000</w:t>
            </w:r>
          </w:p>
        </w:tc>
      </w:tr>
      <w:tr w:rsidR="00EC597C" w:rsidRPr="008B5D4A" w14:paraId="719E3B0E"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1610E79A"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4: apoyo a la aplicación de políticas</w:t>
            </w:r>
          </w:p>
        </w:tc>
        <w:tc>
          <w:tcPr>
            <w:tcW w:w="920" w:type="pct"/>
            <w:tcBorders>
              <w:top w:val="single" w:sz="4" w:space="0" w:color="auto"/>
              <w:bottom w:val="single" w:sz="4" w:space="0" w:color="auto"/>
            </w:tcBorders>
            <w:shd w:val="clear" w:color="auto" w:fill="auto"/>
            <w:noWrap/>
            <w:vAlign w:val="bottom"/>
            <w:hideMark/>
          </w:tcPr>
          <w:p w14:paraId="2191CE2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739 000</w:t>
            </w:r>
          </w:p>
        </w:tc>
      </w:tr>
      <w:tr w:rsidR="00EC597C" w:rsidRPr="008B5D4A" w14:paraId="5F0A9344" w14:textId="77777777" w:rsidTr="004165D4">
        <w:trPr>
          <w:trHeight w:val="20"/>
          <w:jc w:val="right"/>
        </w:trPr>
        <w:tc>
          <w:tcPr>
            <w:tcW w:w="4080" w:type="pct"/>
            <w:tcBorders>
              <w:top w:val="single" w:sz="4" w:space="0" w:color="auto"/>
            </w:tcBorders>
            <w:shd w:val="clear" w:color="auto" w:fill="auto"/>
            <w:vAlign w:val="bottom"/>
            <w:hideMark/>
          </w:tcPr>
          <w:p w14:paraId="5E4C6B37"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4 a) Avance en la labor relativa a los instrumentos normativos y los materiales y metodologías de apoyo normativo</w:t>
            </w:r>
          </w:p>
        </w:tc>
        <w:tc>
          <w:tcPr>
            <w:tcW w:w="920" w:type="pct"/>
            <w:tcBorders>
              <w:top w:val="single" w:sz="4" w:space="0" w:color="auto"/>
            </w:tcBorders>
            <w:shd w:val="clear" w:color="auto" w:fill="auto"/>
            <w:noWrap/>
            <w:vAlign w:val="bottom"/>
            <w:hideMark/>
          </w:tcPr>
          <w:p w14:paraId="34BA02CF" w14:textId="77777777" w:rsidR="00EC597C" w:rsidRPr="008B5D4A" w:rsidRDefault="00EC597C" w:rsidP="004165D4">
            <w:pPr>
              <w:spacing w:before="20" w:after="20"/>
              <w:jc w:val="right"/>
              <w:rPr>
                <w:color w:val="000000"/>
                <w:sz w:val="18"/>
                <w:szCs w:val="18"/>
                <w:lang w:val="es-ES"/>
              </w:rPr>
            </w:pPr>
            <w:r w:rsidRPr="008B5D4A">
              <w:rPr>
                <w:sz w:val="18"/>
                <w:szCs w:val="18"/>
                <w:lang w:val="es-ES"/>
              </w:rPr>
              <w:t>244 000</w:t>
            </w:r>
          </w:p>
        </w:tc>
      </w:tr>
      <w:tr w:rsidR="00EC597C" w:rsidRPr="008B5D4A" w14:paraId="136D7E87" w14:textId="77777777" w:rsidTr="004165D4">
        <w:trPr>
          <w:trHeight w:val="20"/>
          <w:jc w:val="right"/>
        </w:trPr>
        <w:tc>
          <w:tcPr>
            <w:tcW w:w="4080" w:type="pct"/>
            <w:tcBorders>
              <w:bottom w:val="single" w:sz="4" w:space="0" w:color="auto"/>
            </w:tcBorders>
            <w:shd w:val="clear" w:color="auto" w:fill="auto"/>
            <w:vAlign w:val="bottom"/>
            <w:hideMark/>
          </w:tcPr>
          <w:p w14:paraId="33C09044"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4 b) Avance en la labor en relación con hipótesis y modelos de diversidad biológica y de las funciones y los servicios de los ecosistemas</w:t>
            </w:r>
          </w:p>
        </w:tc>
        <w:tc>
          <w:tcPr>
            <w:tcW w:w="920" w:type="pct"/>
            <w:tcBorders>
              <w:bottom w:val="single" w:sz="4" w:space="0" w:color="auto"/>
            </w:tcBorders>
            <w:shd w:val="clear" w:color="auto" w:fill="auto"/>
            <w:noWrap/>
            <w:vAlign w:val="bottom"/>
            <w:hideMark/>
          </w:tcPr>
          <w:p w14:paraId="7D6B3E24" w14:textId="77777777" w:rsidR="00EC597C" w:rsidRPr="008B5D4A" w:rsidRDefault="00EC597C" w:rsidP="004165D4">
            <w:pPr>
              <w:spacing w:before="20" w:after="20"/>
              <w:jc w:val="right"/>
              <w:rPr>
                <w:color w:val="000000"/>
                <w:sz w:val="18"/>
                <w:szCs w:val="18"/>
                <w:lang w:val="es-ES"/>
              </w:rPr>
            </w:pPr>
            <w:r w:rsidRPr="008B5D4A">
              <w:rPr>
                <w:sz w:val="18"/>
                <w:szCs w:val="18"/>
                <w:lang w:val="es-ES"/>
              </w:rPr>
              <w:t>260 000</w:t>
            </w:r>
          </w:p>
          <w:p w14:paraId="163BE92F" w14:textId="77777777" w:rsidR="00EC597C" w:rsidRPr="008B5D4A" w:rsidRDefault="00EC597C" w:rsidP="004165D4">
            <w:pPr>
              <w:spacing w:before="20" w:after="20"/>
              <w:jc w:val="right"/>
              <w:rPr>
                <w:color w:val="000000"/>
                <w:sz w:val="18"/>
                <w:szCs w:val="18"/>
                <w:lang w:val="es-ES"/>
              </w:rPr>
            </w:pPr>
            <w:r w:rsidRPr="008B5D4A">
              <w:rPr>
                <w:sz w:val="18"/>
                <w:szCs w:val="18"/>
                <w:lang w:val="es-ES"/>
              </w:rPr>
              <w:t>235 000</w:t>
            </w:r>
          </w:p>
        </w:tc>
      </w:tr>
      <w:tr w:rsidR="00EC597C" w:rsidRPr="008B5D4A" w14:paraId="799E1E5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6A9BBB56"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Objetivo 5: comunicación y participación</w:t>
            </w:r>
          </w:p>
        </w:tc>
        <w:tc>
          <w:tcPr>
            <w:tcW w:w="920" w:type="pct"/>
            <w:tcBorders>
              <w:top w:val="single" w:sz="4" w:space="0" w:color="auto"/>
              <w:bottom w:val="single" w:sz="4" w:space="0" w:color="auto"/>
            </w:tcBorders>
            <w:shd w:val="clear" w:color="auto" w:fill="auto"/>
            <w:noWrap/>
            <w:vAlign w:val="bottom"/>
            <w:hideMark/>
          </w:tcPr>
          <w:p w14:paraId="736EB83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300 000</w:t>
            </w:r>
          </w:p>
        </w:tc>
      </w:tr>
      <w:tr w:rsidR="00EC597C" w:rsidRPr="008B5D4A" w14:paraId="1BD6687E" w14:textId="77777777" w:rsidTr="004165D4">
        <w:trPr>
          <w:trHeight w:val="20"/>
          <w:jc w:val="right"/>
        </w:trPr>
        <w:tc>
          <w:tcPr>
            <w:tcW w:w="4080" w:type="pct"/>
            <w:tcBorders>
              <w:top w:val="single" w:sz="4" w:space="0" w:color="auto"/>
            </w:tcBorders>
            <w:shd w:val="clear" w:color="auto" w:fill="auto"/>
            <w:vAlign w:val="bottom"/>
            <w:hideMark/>
          </w:tcPr>
          <w:p w14:paraId="41FF2CA6" w14:textId="77777777" w:rsidR="00EC597C" w:rsidRPr="008B5D4A" w:rsidRDefault="00EC597C" w:rsidP="004165D4">
            <w:pPr>
              <w:spacing w:before="20" w:after="20"/>
              <w:ind w:left="170"/>
              <w:rPr>
                <w:color w:val="000000"/>
                <w:sz w:val="18"/>
                <w:szCs w:val="18"/>
                <w:lang w:val="es-ES"/>
              </w:rPr>
            </w:pPr>
            <w:r w:rsidRPr="008B5D4A">
              <w:rPr>
                <w:sz w:val="18"/>
                <w:szCs w:val="18"/>
                <w:lang w:val="es-ES"/>
              </w:rPr>
              <w:t>Objetivo 5 a) Fortalecimiento de la comunicación</w:t>
            </w:r>
          </w:p>
        </w:tc>
        <w:tc>
          <w:tcPr>
            <w:tcW w:w="920" w:type="pct"/>
            <w:tcBorders>
              <w:top w:val="single" w:sz="4" w:space="0" w:color="auto"/>
            </w:tcBorders>
            <w:shd w:val="clear" w:color="auto" w:fill="auto"/>
            <w:noWrap/>
            <w:vAlign w:val="bottom"/>
            <w:hideMark/>
          </w:tcPr>
          <w:p w14:paraId="7560C0EE" w14:textId="77777777" w:rsidR="00EC597C" w:rsidRPr="008B5D4A" w:rsidRDefault="00EC597C" w:rsidP="004165D4">
            <w:pPr>
              <w:spacing w:before="20" w:after="20"/>
              <w:jc w:val="right"/>
              <w:rPr>
                <w:sz w:val="18"/>
                <w:szCs w:val="18"/>
                <w:lang w:val="es-ES"/>
              </w:rPr>
            </w:pPr>
            <w:r w:rsidRPr="008B5D4A">
              <w:rPr>
                <w:sz w:val="18"/>
                <w:szCs w:val="18"/>
                <w:lang w:val="es-ES"/>
              </w:rPr>
              <w:t>250 000</w:t>
            </w:r>
          </w:p>
        </w:tc>
      </w:tr>
      <w:tr w:rsidR="00EC597C" w:rsidRPr="008B5D4A" w14:paraId="43B7DED2" w14:textId="77777777" w:rsidTr="004165D4">
        <w:trPr>
          <w:trHeight w:val="20"/>
          <w:jc w:val="right"/>
        </w:trPr>
        <w:tc>
          <w:tcPr>
            <w:tcW w:w="4080" w:type="pct"/>
            <w:tcBorders>
              <w:bottom w:val="single" w:sz="4" w:space="0" w:color="auto"/>
            </w:tcBorders>
            <w:shd w:val="clear" w:color="auto" w:fill="auto"/>
            <w:vAlign w:val="bottom"/>
            <w:hideMark/>
          </w:tcPr>
          <w:p w14:paraId="0B737155" w14:textId="0A21BAB2" w:rsidR="00EC597C" w:rsidRPr="008B5D4A" w:rsidRDefault="00EC597C" w:rsidP="004165D4">
            <w:pPr>
              <w:spacing w:before="20" w:after="20"/>
              <w:ind w:left="170"/>
              <w:rPr>
                <w:color w:val="000000"/>
                <w:sz w:val="18"/>
                <w:szCs w:val="18"/>
                <w:lang w:val="es-ES"/>
              </w:rPr>
            </w:pPr>
            <w:r w:rsidRPr="008B5D4A">
              <w:rPr>
                <w:sz w:val="18"/>
                <w:szCs w:val="18"/>
                <w:lang w:val="es-ES"/>
              </w:rPr>
              <w:t>Obje</w:t>
            </w:r>
            <w:r w:rsidR="00547689">
              <w:rPr>
                <w:sz w:val="18"/>
                <w:szCs w:val="18"/>
                <w:lang w:val="es-ES"/>
              </w:rPr>
              <w:t>tivo</w:t>
            </w:r>
            <w:r w:rsidRPr="008B5D4A">
              <w:rPr>
                <w:sz w:val="18"/>
                <w:szCs w:val="18"/>
                <w:lang w:val="es-ES"/>
              </w:rPr>
              <w:t xml:space="preserve"> 5 b) fortalecimiento del compromiso de los Gobiernos y los interesados Objetivo 5 c) fortalecimiento de la colaboración con los interesados</w:t>
            </w:r>
          </w:p>
        </w:tc>
        <w:tc>
          <w:tcPr>
            <w:tcW w:w="920" w:type="pct"/>
            <w:tcBorders>
              <w:bottom w:val="single" w:sz="4" w:space="0" w:color="auto"/>
            </w:tcBorders>
            <w:shd w:val="clear" w:color="auto" w:fill="auto"/>
            <w:noWrap/>
            <w:vAlign w:val="bottom"/>
            <w:hideMark/>
          </w:tcPr>
          <w:p w14:paraId="66CF8F43" w14:textId="105C7176" w:rsidR="00EC597C" w:rsidRPr="008B5D4A" w:rsidRDefault="00EC597C" w:rsidP="004165D4">
            <w:pPr>
              <w:spacing w:before="20" w:after="20"/>
              <w:jc w:val="right"/>
              <w:rPr>
                <w:sz w:val="18"/>
                <w:szCs w:val="18"/>
                <w:lang w:val="es-ES"/>
              </w:rPr>
            </w:pPr>
            <w:r w:rsidRPr="008B5D4A">
              <w:rPr>
                <w:sz w:val="18"/>
                <w:szCs w:val="18"/>
                <w:lang w:val="es-ES"/>
              </w:rPr>
              <w:t>50 000</w:t>
            </w:r>
          </w:p>
        </w:tc>
      </w:tr>
      <w:tr w:rsidR="00EC597C" w:rsidRPr="008B5D4A" w14:paraId="1C325442"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7FEC0430"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 parcial parte B</w:t>
            </w:r>
          </w:p>
        </w:tc>
        <w:tc>
          <w:tcPr>
            <w:tcW w:w="920" w:type="pct"/>
            <w:tcBorders>
              <w:top w:val="single" w:sz="4" w:space="0" w:color="auto"/>
              <w:bottom w:val="single" w:sz="4" w:space="0" w:color="auto"/>
            </w:tcBorders>
            <w:shd w:val="clear" w:color="auto" w:fill="auto"/>
            <w:noWrap/>
            <w:vAlign w:val="bottom"/>
            <w:hideMark/>
          </w:tcPr>
          <w:p w14:paraId="1C69A6D7"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3 232 750</w:t>
            </w:r>
          </w:p>
        </w:tc>
      </w:tr>
      <w:tr w:rsidR="00EC597C" w:rsidRPr="008B5D4A" w14:paraId="28134BB2" w14:textId="77777777" w:rsidTr="004165D4">
        <w:trPr>
          <w:trHeight w:val="20"/>
          <w:jc w:val="right"/>
        </w:trPr>
        <w:tc>
          <w:tcPr>
            <w:tcW w:w="4080" w:type="pct"/>
            <w:tcBorders>
              <w:top w:val="single" w:sz="4" w:space="0" w:color="auto"/>
              <w:bottom w:val="single" w:sz="4" w:space="0" w:color="auto"/>
            </w:tcBorders>
            <w:shd w:val="clear" w:color="auto" w:fill="auto"/>
            <w:noWrap/>
            <w:vAlign w:val="bottom"/>
            <w:hideMark/>
          </w:tcPr>
          <w:p w14:paraId="51D72CC3"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 parcial 2, ejecución del programa de trabajo</w:t>
            </w:r>
          </w:p>
        </w:tc>
        <w:tc>
          <w:tcPr>
            <w:tcW w:w="920" w:type="pct"/>
            <w:tcBorders>
              <w:top w:val="single" w:sz="4" w:space="0" w:color="auto"/>
              <w:bottom w:val="single" w:sz="4" w:space="0" w:color="auto"/>
            </w:tcBorders>
            <w:shd w:val="clear" w:color="auto" w:fill="auto"/>
            <w:noWrap/>
            <w:vAlign w:val="bottom"/>
            <w:hideMark/>
          </w:tcPr>
          <w:p w14:paraId="46DD04F0"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4 007 750</w:t>
            </w:r>
          </w:p>
        </w:tc>
      </w:tr>
      <w:tr w:rsidR="00EC597C" w:rsidRPr="008B5D4A" w14:paraId="0AC7EEC9" w14:textId="77777777" w:rsidTr="004165D4">
        <w:trPr>
          <w:trHeight w:val="20"/>
          <w:jc w:val="right"/>
        </w:trPr>
        <w:tc>
          <w:tcPr>
            <w:tcW w:w="4080" w:type="pct"/>
            <w:tcBorders>
              <w:top w:val="single" w:sz="4" w:space="0" w:color="auto"/>
              <w:bottom w:val="single" w:sz="4" w:space="0" w:color="auto"/>
            </w:tcBorders>
            <w:shd w:val="clear" w:color="auto" w:fill="auto"/>
            <w:vAlign w:val="bottom"/>
            <w:hideMark/>
          </w:tcPr>
          <w:p w14:paraId="074BC3B5"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3. Secretaría</w:t>
            </w:r>
          </w:p>
        </w:tc>
        <w:tc>
          <w:tcPr>
            <w:tcW w:w="920" w:type="pct"/>
            <w:tcBorders>
              <w:top w:val="single" w:sz="4" w:space="0" w:color="auto"/>
              <w:bottom w:val="single" w:sz="4" w:space="0" w:color="auto"/>
            </w:tcBorders>
            <w:shd w:val="clear" w:color="auto" w:fill="auto"/>
            <w:noWrap/>
            <w:vAlign w:val="bottom"/>
            <w:hideMark/>
          </w:tcPr>
          <w:p w14:paraId="009FBAA5" w14:textId="77777777" w:rsidR="00EC597C" w:rsidRPr="008B5D4A" w:rsidRDefault="00EC597C" w:rsidP="004165D4">
            <w:pPr>
              <w:spacing w:before="20" w:after="20"/>
              <w:jc w:val="right"/>
              <w:rPr>
                <w:color w:val="000000"/>
                <w:sz w:val="18"/>
                <w:szCs w:val="18"/>
                <w:lang w:val="es-ES" w:eastAsia="en-GB"/>
              </w:rPr>
            </w:pPr>
            <w:r w:rsidRPr="008B5D4A">
              <w:rPr>
                <w:color w:val="000000"/>
                <w:sz w:val="18"/>
                <w:szCs w:val="18"/>
                <w:lang w:val="es-ES" w:eastAsia="en-GB"/>
              </w:rPr>
              <w:t> </w:t>
            </w:r>
          </w:p>
        </w:tc>
      </w:tr>
      <w:tr w:rsidR="00EC597C" w:rsidRPr="008B5D4A" w14:paraId="7A5D7FD2" w14:textId="77777777" w:rsidTr="004165D4">
        <w:trPr>
          <w:trHeight w:val="20"/>
          <w:jc w:val="right"/>
        </w:trPr>
        <w:tc>
          <w:tcPr>
            <w:tcW w:w="4080" w:type="pct"/>
            <w:tcBorders>
              <w:top w:val="single" w:sz="4" w:space="0" w:color="auto"/>
            </w:tcBorders>
            <w:shd w:val="clear" w:color="auto" w:fill="auto"/>
            <w:vAlign w:val="bottom"/>
            <w:hideMark/>
          </w:tcPr>
          <w:p w14:paraId="33205A41" w14:textId="77777777" w:rsidR="00EC597C" w:rsidRPr="008B5D4A" w:rsidRDefault="00EC597C" w:rsidP="004165D4">
            <w:pPr>
              <w:spacing w:before="20" w:after="20"/>
              <w:ind w:left="170"/>
              <w:rPr>
                <w:color w:val="000000"/>
                <w:sz w:val="18"/>
                <w:szCs w:val="18"/>
                <w:lang w:val="es-ES"/>
              </w:rPr>
            </w:pPr>
            <w:r w:rsidRPr="008B5D4A">
              <w:rPr>
                <w:sz w:val="18"/>
                <w:szCs w:val="18"/>
                <w:lang w:val="es-ES"/>
              </w:rPr>
              <w:t>3.1 Personal de Secretaría</w:t>
            </w:r>
          </w:p>
        </w:tc>
        <w:tc>
          <w:tcPr>
            <w:tcW w:w="920" w:type="pct"/>
            <w:tcBorders>
              <w:top w:val="single" w:sz="4" w:space="0" w:color="auto"/>
            </w:tcBorders>
            <w:shd w:val="clear" w:color="auto" w:fill="auto"/>
            <w:noWrap/>
            <w:vAlign w:val="bottom"/>
            <w:hideMark/>
          </w:tcPr>
          <w:p w14:paraId="7B334EA8" w14:textId="77777777" w:rsidR="00EC597C" w:rsidRPr="008B5D4A" w:rsidRDefault="00EC597C" w:rsidP="004165D4">
            <w:pPr>
              <w:spacing w:before="20" w:after="20"/>
              <w:jc w:val="right"/>
              <w:rPr>
                <w:b/>
                <w:bCs/>
                <w:color w:val="000000"/>
                <w:sz w:val="18"/>
                <w:szCs w:val="18"/>
                <w:lang w:val="es-ES"/>
              </w:rPr>
            </w:pPr>
            <w:r w:rsidRPr="008B5D4A">
              <w:rPr>
                <w:sz w:val="18"/>
                <w:szCs w:val="18"/>
                <w:lang w:val="es-ES"/>
              </w:rPr>
              <w:t>2 056 100</w:t>
            </w:r>
          </w:p>
        </w:tc>
      </w:tr>
      <w:tr w:rsidR="00EC597C" w:rsidRPr="008B5D4A" w14:paraId="24117F70" w14:textId="77777777" w:rsidTr="004165D4">
        <w:trPr>
          <w:trHeight w:val="20"/>
          <w:jc w:val="right"/>
        </w:trPr>
        <w:tc>
          <w:tcPr>
            <w:tcW w:w="4080" w:type="pct"/>
            <w:tcBorders>
              <w:bottom w:val="single" w:sz="4" w:space="0" w:color="auto"/>
            </w:tcBorders>
            <w:shd w:val="clear" w:color="auto" w:fill="auto"/>
            <w:vAlign w:val="bottom"/>
            <w:hideMark/>
          </w:tcPr>
          <w:p w14:paraId="6FFD9C63" w14:textId="77777777" w:rsidR="00EC597C" w:rsidRPr="008B5D4A" w:rsidRDefault="00EC597C" w:rsidP="004165D4">
            <w:pPr>
              <w:spacing w:before="20" w:after="20"/>
              <w:ind w:left="170"/>
              <w:rPr>
                <w:color w:val="000000"/>
                <w:sz w:val="18"/>
                <w:szCs w:val="18"/>
                <w:lang w:val="es-ES"/>
              </w:rPr>
            </w:pPr>
            <w:r w:rsidRPr="008B5D4A">
              <w:rPr>
                <w:sz w:val="18"/>
                <w:szCs w:val="18"/>
                <w:lang w:val="es-ES"/>
              </w:rPr>
              <w:t>3.2 Gastos operativos (no relacionados con el personal)</w:t>
            </w:r>
          </w:p>
        </w:tc>
        <w:tc>
          <w:tcPr>
            <w:tcW w:w="920" w:type="pct"/>
            <w:tcBorders>
              <w:bottom w:val="single" w:sz="4" w:space="0" w:color="auto"/>
            </w:tcBorders>
            <w:shd w:val="clear" w:color="auto" w:fill="auto"/>
            <w:noWrap/>
            <w:vAlign w:val="bottom"/>
            <w:hideMark/>
          </w:tcPr>
          <w:p w14:paraId="6F6580F7" w14:textId="77777777" w:rsidR="00EC597C" w:rsidRPr="008B5D4A" w:rsidRDefault="00EC597C" w:rsidP="004165D4">
            <w:pPr>
              <w:spacing w:before="20" w:after="20"/>
              <w:jc w:val="right"/>
              <w:rPr>
                <w:b/>
                <w:bCs/>
                <w:color w:val="000000"/>
                <w:sz w:val="18"/>
                <w:szCs w:val="18"/>
                <w:lang w:val="es-ES"/>
              </w:rPr>
            </w:pPr>
            <w:r w:rsidRPr="008B5D4A">
              <w:rPr>
                <w:sz w:val="18"/>
                <w:szCs w:val="18"/>
                <w:lang w:val="es-ES"/>
              </w:rPr>
              <w:t>251 000</w:t>
            </w:r>
          </w:p>
        </w:tc>
      </w:tr>
      <w:tr w:rsidR="00EC597C" w:rsidRPr="008B5D4A" w14:paraId="53F824FE" w14:textId="77777777" w:rsidTr="004165D4">
        <w:trPr>
          <w:trHeight w:val="20"/>
          <w:jc w:val="right"/>
        </w:trPr>
        <w:tc>
          <w:tcPr>
            <w:tcW w:w="4080" w:type="pct"/>
            <w:tcBorders>
              <w:top w:val="single" w:sz="4" w:space="0" w:color="auto"/>
              <w:bottom w:val="single" w:sz="4" w:space="0" w:color="auto"/>
            </w:tcBorders>
            <w:shd w:val="clear" w:color="auto" w:fill="auto"/>
            <w:noWrap/>
            <w:vAlign w:val="bottom"/>
            <w:hideMark/>
          </w:tcPr>
          <w:p w14:paraId="4E52C154" w14:textId="0B8CDDA8" w:rsidR="00EC597C" w:rsidRPr="008B5D4A" w:rsidRDefault="00EC597C" w:rsidP="004165D4">
            <w:pPr>
              <w:spacing w:before="20" w:after="20"/>
              <w:rPr>
                <w:b/>
                <w:bCs/>
                <w:color w:val="000000"/>
                <w:sz w:val="18"/>
                <w:szCs w:val="18"/>
                <w:lang w:val="es-ES"/>
              </w:rPr>
            </w:pPr>
            <w:r w:rsidRPr="008B5D4A">
              <w:rPr>
                <w:b/>
                <w:bCs/>
                <w:sz w:val="18"/>
                <w:szCs w:val="18"/>
                <w:lang w:val="es-ES"/>
              </w:rPr>
              <w:t>Total parcial 3</w:t>
            </w:r>
            <w:r w:rsidR="009435E5">
              <w:rPr>
                <w:b/>
                <w:bCs/>
                <w:sz w:val="18"/>
                <w:szCs w:val="18"/>
                <w:lang w:val="es-ES"/>
              </w:rPr>
              <w:t>,</w:t>
            </w:r>
            <w:r w:rsidRPr="008B5D4A">
              <w:rPr>
                <w:b/>
                <w:bCs/>
                <w:sz w:val="18"/>
                <w:szCs w:val="18"/>
                <w:lang w:val="es-ES"/>
              </w:rPr>
              <w:t xml:space="preserve"> Secretaría (gastos de personal y gastos operativos)</w:t>
            </w:r>
          </w:p>
        </w:tc>
        <w:tc>
          <w:tcPr>
            <w:tcW w:w="920" w:type="pct"/>
            <w:tcBorders>
              <w:top w:val="single" w:sz="4" w:space="0" w:color="auto"/>
              <w:bottom w:val="single" w:sz="4" w:space="0" w:color="auto"/>
            </w:tcBorders>
            <w:shd w:val="clear" w:color="auto" w:fill="auto"/>
            <w:noWrap/>
            <w:vAlign w:val="bottom"/>
            <w:hideMark/>
          </w:tcPr>
          <w:p w14:paraId="57CFA4F5"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2 307 100</w:t>
            </w:r>
          </w:p>
        </w:tc>
      </w:tr>
      <w:tr w:rsidR="00EC597C" w:rsidRPr="008B5D4A" w14:paraId="5B6F544C" w14:textId="77777777" w:rsidTr="004165D4">
        <w:trPr>
          <w:trHeight w:val="20"/>
          <w:jc w:val="right"/>
        </w:trPr>
        <w:tc>
          <w:tcPr>
            <w:tcW w:w="4080" w:type="pct"/>
            <w:tcBorders>
              <w:top w:val="single" w:sz="4" w:space="0" w:color="auto"/>
            </w:tcBorders>
            <w:shd w:val="clear" w:color="auto" w:fill="auto"/>
            <w:vAlign w:val="bottom"/>
            <w:hideMark/>
          </w:tcPr>
          <w:p w14:paraId="71B003E1" w14:textId="77777777" w:rsidR="00EC597C" w:rsidRPr="008B5D4A" w:rsidRDefault="00EC597C" w:rsidP="004165D4">
            <w:pPr>
              <w:spacing w:before="20" w:after="20"/>
              <w:ind w:left="170"/>
              <w:rPr>
                <w:color w:val="000000"/>
                <w:sz w:val="18"/>
                <w:szCs w:val="18"/>
                <w:lang w:val="es-ES"/>
              </w:rPr>
            </w:pPr>
            <w:r w:rsidRPr="008B5D4A">
              <w:rPr>
                <w:sz w:val="18"/>
                <w:szCs w:val="18"/>
                <w:lang w:val="es-ES"/>
              </w:rPr>
              <w:t>Total parcial 1+2+3</w:t>
            </w:r>
          </w:p>
        </w:tc>
        <w:tc>
          <w:tcPr>
            <w:tcW w:w="920" w:type="pct"/>
            <w:tcBorders>
              <w:top w:val="single" w:sz="4" w:space="0" w:color="auto"/>
            </w:tcBorders>
            <w:shd w:val="clear" w:color="auto" w:fill="auto"/>
            <w:noWrap/>
            <w:vAlign w:val="bottom"/>
            <w:hideMark/>
          </w:tcPr>
          <w:p w14:paraId="0891C641"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8 075 750</w:t>
            </w:r>
          </w:p>
        </w:tc>
      </w:tr>
      <w:tr w:rsidR="00EC597C" w:rsidRPr="008B5D4A" w14:paraId="3AABF1DA" w14:textId="77777777" w:rsidTr="004165D4">
        <w:trPr>
          <w:trHeight w:val="20"/>
          <w:jc w:val="right"/>
        </w:trPr>
        <w:tc>
          <w:tcPr>
            <w:tcW w:w="4080" w:type="pct"/>
            <w:tcBorders>
              <w:bottom w:val="single" w:sz="4" w:space="0" w:color="auto"/>
            </w:tcBorders>
            <w:shd w:val="clear" w:color="auto" w:fill="auto"/>
            <w:vAlign w:val="bottom"/>
            <w:hideMark/>
          </w:tcPr>
          <w:p w14:paraId="5901D9A6" w14:textId="5B331403" w:rsidR="00EC597C" w:rsidRPr="008B5D4A" w:rsidRDefault="00EC597C" w:rsidP="004165D4">
            <w:pPr>
              <w:spacing w:before="20" w:after="20"/>
              <w:ind w:left="170"/>
              <w:rPr>
                <w:color w:val="000000"/>
                <w:sz w:val="18"/>
                <w:szCs w:val="18"/>
                <w:lang w:val="es-ES"/>
              </w:rPr>
            </w:pPr>
            <w:r w:rsidRPr="008B5D4A">
              <w:rPr>
                <w:sz w:val="18"/>
                <w:szCs w:val="18"/>
                <w:lang w:val="es-ES"/>
              </w:rPr>
              <w:t>Gastos de apoyo a los programas (8</w:t>
            </w:r>
            <w:r w:rsidR="00547689">
              <w:rPr>
                <w:sz w:val="18"/>
                <w:szCs w:val="18"/>
                <w:lang w:val="es-ES"/>
              </w:rPr>
              <w:t> </w:t>
            </w:r>
            <w:r w:rsidRPr="008B5D4A">
              <w:rPr>
                <w:sz w:val="18"/>
                <w:szCs w:val="18"/>
                <w:lang w:val="es-ES"/>
              </w:rPr>
              <w:t>%)</w:t>
            </w:r>
          </w:p>
        </w:tc>
        <w:tc>
          <w:tcPr>
            <w:tcW w:w="920" w:type="pct"/>
            <w:tcBorders>
              <w:bottom w:val="single" w:sz="4" w:space="0" w:color="auto"/>
            </w:tcBorders>
            <w:shd w:val="clear" w:color="auto" w:fill="auto"/>
            <w:noWrap/>
            <w:vAlign w:val="bottom"/>
            <w:hideMark/>
          </w:tcPr>
          <w:p w14:paraId="3707A0AE" w14:textId="77777777" w:rsidR="00EC597C" w:rsidRPr="008B5D4A" w:rsidRDefault="00EC597C" w:rsidP="004165D4">
            <w:pPr>
              <w:spacing w:before="20" w:after="20"/>
              <w:jc w:val="right"/>
              <w:rPr>
                <w:color w:val="000000"/>
                <w:sz w:val="18"/>
                <w:szCs w:val="18"/>
                <w:lang w:val="es-ES"/>
              </w:rPr>
            </w:pPr>
            <w:r w:rsidRPr="008B5D4A">
              <w:rPr>
                <w:sz w:val="18"/>
                <w:szCs w:val="18"/>
                <w:lang w:val="es-ES"/>
              </w:rPr>
              <w:t>646 060</w:t>
            </w:r>
          </w:p>
        </w:tc>
      </w:tr>
      <w:tr w:rsidR="00EC597C" w:rsidRPr="008B5D4A" w14:paraId="163CEB67" w14:textId="77777777" w:rsidTr="004165D4">
        <w:trPr>
          <w:trHeight w:val="20"/>
          <w:jc w:val="right"/>
        </w:trPr>
        <w:tc>
          <w:tcPr>
            <w:tcW w:w="4080" w:type="pct"/>
            <w:tcBorders>
              <w:top w:val="single" w:sz="4" w:space="0" w:color="auto"/>
              <w:bottom w:val="single" w:sz="12" w:space="0" w:color="auto"/>
            </w:tcBorders>
            <w:shd w:val="clear" w:color="auto" w:fill="auto"/>
            <w:noWrap/>
            <w:vAlign w:val="bottom"/>
            <w:hideMark/>
          </w:tcPr>
          <w:p w14:paraId="716A0C56" w14:textId="77777777" w:rsidR="00EC597C" w:rsidRPr="008B5D4A" w:rsidRDefault="00EC597C" w:rsidP="004165D4">
            <w:pPr>
              <w:spacing w:before="20" w:after="20"/>
              <w:rPr>
                <w:b/>
                <w:bCs/>
                <w:color w:val="000000"/>
                <w:sz w:val="18"/>
                <w:szCs w:val="18"/>
                <w:lang w:val="es-ES"/>
              </w:rPr>
            </w:pPr>
            <w:r w:rsidRPr="008B5D4A">
              <w:rPr>
                <w:b/>
                <w:bCs/>
                <w:sz w:val="18"/>
                <w:szCs w:val="18"/>
                <w:lang w:val="es-ES"/>
              </w:rPr>
              <w:t>Total</w:t>
            </w:r>
          </w:p>
        </w:tc>
        <w:tc>
          <w:tcPr>
            <w:tcW w:w="920" w:type="pct"/>
            <w:tcBorders>
              <w:top w:val="single" w:sz="4" w:space="0" w:color="auto"/>
              <w:bottom w:val="single" w:sz="12" w:space="0" w:color="auto"/>
            </w:tcBorders>
            <w:shd w:val="clear" w:color="auto" w:fill="auto"/>
            <w:noWrap/>
            <w:vAlign w:val="bottom"/>
            <w:hideMark/>
          </w:tcPr>
          <w:p w14:paraId="0C683EC6" w14:textId="77777777" w:rsidR="00EC597C" w:rsidRPr="008B5D4A" w:rsidRDefault="00EC597C" w:rsidP="004165D4">
            <w:pPr>
              <w:spacing w:before="20" w:after="20"/>
              <w:jc w:val="right"/>
              <w:rPr>
                <w:b/>
                <w:bCs/>
                <w:color w:val="000000"/>
                <w:sz w:val="18"/>
                <w:szCs w:val="18"/>
                <w:lang w:val="es-ES"/>
              </w:rPr>
            </w:pPr>
            <w:r w:rsidRPr="008B5D4A">
              <w:rPr>
                <w:b/>
                <w:bCs/>
                <w:sz w:val="18"/>
                <w:szCs w:val="18"/>
                <w:lang w:val="es-ES"/>
              </w:rPr>
              <w:t>8 721 810</w:t>
            </w:r>
          </w:p>
        </w:tc>
      </w:tr>
    </w:tbl>
    <w:p w14:paraId="3A1F8E1C" w14:textId="77777777" w:rsidR="00EC597C" w:rsidRPr="00FB57BA" w:rsidRDefault="00EC597C" w:rsidP="00EC597C">
      <w:pPr>
        <w:pStyle w:val="Normal-pool"/>
        <w:rPr>
          <w:lang w:val="es-ES"/>
        </w:rPr>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EC597C" w:rsidRPr="00FB57BA" w14:paraId="1EA36E71" w14:textId="77777777" w:rsidTr="004165D4">
        <w:tc>
          <w:tcPr>
            <w:tcW w:w="1897" w:type="dxa"/>
          </w:tcPr>
          <w:p w14:paraId="552806DA" w14:textId="77777777" w:rsidR="00EC597C" w:rsidRPr="00FB57BA" w:rsidRDefault="00EC597C" w:rsidP="004165D4">
            <w:pPr>
              <w:pStyle w:val="Normal-pool"/>
              <w:spacing w:before="520"/>
              <w:rPr>
                <w:sz w:val="20"/>
                <w:szCs w:val="20"/>
                <w:lang w:val="es-ES"/>
              </w:rPr>
            </w:pPr>
          </w:p>
        </w:tc>
        <w:tc>
          <w:tcPr>
            <w:tcW w:w="1897" w:type="dxa"/>
          </w:tcPr>
          <w:p w14:paraId="7B9BBE1F" w14:textId="77777777" w:rsidR="00EC597C" w:rsidRPr="00FB57BA" w:rsidRDefault="00EC597C" w:rsidP="004165D4">
            <w:pPr>
              <w:pStyle w:val="Normal-pool"/>
              <w:spacing w:before="520"/>
              <w:rPr>
                <w:sz w:val="20"/>
                <w:szCs w:val="20"/>
                <w:lang w:val="es-ES"/>
              </w:rPr>
            </w:pPr>
          </w:p>
        </w:tc>
        <w:tc>
          <w:tcPr>
            <w:tcW w:w="1897" w:type="dxa"/>
            <w:tcBorders>
              <w:bottom w:val="single" w:sz="4" w:space="0" w:color="auto"/>
            </w:tcBorders>
          </w:tcPr>
          <w:p w14:paraId="20D99ECE" w14:textId="77777777" w:rsidR="00EC597C" w:rsidRPr="00FB57BA" w:rsidRDefault="00EC597C" w:rsidP="004165D4">
            <w:pPr>
              <w:pStyle w:val="Normal-pool"/>
              <w:spacing w:before="520"/>
              <w:rPr>
                <w:sz w:val="20"/>
                <w:szCs w:val="20"/>
                <w:lang w:val="es-ES"/>
              </w:rPr>
            </w:pPr>
          </w:p>
        </w:tc>
        <w:tc>
          <w:tcPr>
            <w:tcW w:w="1897" w:type="dxa"/>
          </w:tcPr>
          <w:p w14:paraId="57ADFBE8" w14:textId="77777777" w:rsidR="00EC597C" w:rsidRPr="00FB57BA" w:rsidRDefault="00EC597C" w:rsidP="004165D4">
            <w:pPr>
              <w:pStyle w:val="Normal-pool"/>
              <w:spacing w:before="520"/>
              <w:rPr>
                <w:sz w:val="20"/>
                <w:szCs w:val="20"/>
                <w:lang w:val="es-ES"/>
              </w:rPr>
            </w:pPr>
          </w:p>
        </w:tc>
        <w:tc>
          <w:tcPr>
            <w:tcW w:w="1898" w:type="dxa"/>
          </w:tcPr>
          <w:p w14:paraId="48A5E087" w14:textId="77777777" w:rsidR="00EC597C" w:rsidRPr="00FB57BA" w:rsidRDefault="00EC597C" w:rsidP="004165D4">
            <w:pPr>
              <w:pStyle w:val="Normal-pool"/>
              <w:spacing w:before="520"/>
              <w:rPr>
                <w:sz w:val="20"/>
                <w:szCs w:val="20"/>
                <w:lang w:val="es-ES"/>
              </w:rPr>
            </w:pPr>
          </w:p>
        </w:tc>
      </w:tr>
    </w:tbl>
    <w:p w14:paraId="70EB935C" w14:textId="77777777" w:rsidR="00396929" w:rsidRPr="00FB57BA" w:rsidRDefault="00396929" w:rsidP="00EC597C">
      <w:pPr>
        <w:widowControl w:val="0"/>
        <w:autoSpaceDE w:val="0"/>
        <w:autoSpaceDN w:val="0"/>
        <w:spacing w:after="120"/>
        <w:rPr>
          <w:lang w:val="es-ES"/>
        </w:rPr>
      </w:pPr>
    </w:p>
    <w:sectPr w:rsidR="00396929" w:rsidRPr="00FB57BA" w:rsidSect="00EC597C">
      <w:headerReference w:type="even" r:id="rId45"/>
      <w:headerReference w:type="default" r:id="rId46"/>
      <w:footerReference w:type="even" r:id="rId47"/>
      <w:footerReference w:type="default" r:id="rId48"/>
      <w:headerReference w:type="first" r:id="rId49"/>
      <w:footerReference w:type="first" r:id="rId50"/>
      <w:footnotePr>
        <w:numRestart w:val="eachSect"/>
      </w:footnotePr>
      <w:pgSz w:w="11907" w:h="16840"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958E" w14:textId="77777777" w:rsidR="00741B7F" w:rsidRDefault="00741B7F">
      <w:r>
        <w:separator/>
      </w:r>
    </w:p>
  </w:endnote>
  <w:endnote w:type="continuationSeparator" w:id="0">
    <w:p w14:paraId="1C81023C" w14:textId="77777777" w:rsidR="00741B7F" w:rsidRDefault="0074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87F8" w14:textId="3C36996E" w:rsidR="00167404" w:rsidRPr="00905D1D" w:rsidRDefault="00167404" w:rsidP="008A69D1">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F8742C">
      <w:rPr>
        <w:b/>
        <w:noProof/>
        <w:sz w:val="18"/>
        <w:szCs w:val="18"/>
      </w:rPr>
      <w:t>20</w:t>
    </w:r>
    <w:r w:rsidRPr="00905D1D">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BECE" w14:textId="6E9460B1" w:rsidR="00167404" w:rsidRPr="00AD1320" w:rsidRDefault="00167404" w:rsidP="00B01BC9">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F8742C">
      <w:rPr>
        <w:rStyle w:val="Normal-poolChar"/>
        <w:b/>
        <w:noProof/>
        <w:sz w:val="18"/>
        <w:szCs w:val="18"/>
      </w:rPr>
      <w:t>41</w:t>
    </w:r>
    <w:r w:rsidRPr="00AD1320">
      <w:rPr>
        <w:rStyle w:val="Normal-poolChar"/>
        <w:b/>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0B64E" w14:textId="5B755171" w:rsidR="00167404" w:rsidRPr="008D2C44" w:rsidRDefault="00167404"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F8742C">
      <w:rPr>
        <w:rStyle w:val="PageNumber"/>
        <w:noProof/>
        <w:szCs w:val="18"/>
      </w:rPr>
      <w:t>50</w:t>
    </w:r>
    <w:r w:rsidRPr="008D2C44">
      <w:rPr>
        <w:rStyle w:val="PageNumber"/>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5E29" w14:textId="66EDB1F2" w:rsidR="00167404" w:rsidRPr="008D2C44" w:rsidRDefault="00167404"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F8742C">
      <w:rPr>
        <w:rStyle w:val="PageNumber"/>
        <w:noProof/>
        <w:szCs w:val="18"/>
      </w:rPr>
      <w:t>51</w:t>
    </w:r>
    <w:r w:rsidRPr="008D2C44">
      <w:rPr>
        <w:rStyle w:val="PageNumber"/>
        <w:noProof/>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874A" w14:textId="381B4AA8" w:rsidR="00167404" w:rsidRPr="002539D7" w:rsidRDefault="00167404"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F8742C">
      <w:rPr>
        <w:b/>
        <w:noProof/>
        <w:sz w:val="18"/>
        <w:szCs w:val="18"/>
      </w:rPr>
      <w:t>45</w:t>
    </w:r>
    <w:r w:rsidRPr="002539D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FFFF" w14:textId="60EBB865" w:rsidR="00167404" w:rsidRPr="00905D1D" w:rsidRDefault="00167404" w:rsidP="008A69D1">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F8742C">
      <w:rPr>
        <w:b/>
        <w:noProof/>
        <w:sz w:val="18"/>
        <w:szCs w:val="18"/>
      </w:rPr>
      <w:t>17</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23B1" w14:textId="605A03F5" w:rsidR="00167404" w:rsidRPr="00543F5D" w:rsidRDefault="00167404" w:rsidP="00543F5D">
    <w:pPr>
      <w:pStyle w:val="Footer"/>
      <w:tabs>
        <w:tab w:val="clear" w:pos="4320"/>
        <w:tab w:val="clear" w:pos="8640"/>
        <w:tab w:val="left" w:pos="624"/>
      </w:tabs>
      <w:spacing w:before="0" w:after="0"/>
      <w:rPr>
        <w:sz w:val="20"/>
        <w:szCs w:val="20"/>
      </w:rPr>
    </w:pPr>
    <w:r w:rsidRPr="00543F5D">
      <w:rPr>
        <w:rStyle w:val="job-value"/>
        <w:sz w:val="20"/>
        <w:szCs w:val="20"/>
      </w:rPr>
      <w:t>K190227</w:t>
    </w:r>
    <w:r>
      <w:rPr>
        <w:rStyle w:val="job-value"/>
        <w:sz w:val="20"/>
        <w:szCs w:val="20"/>
      </w:rPr>
      <w:t>4</w:t>
    </w:r>
    <w:r w:rsidRPr="00543F5D">
      <w:rPr>
        <w:rStyle w:val="job-value"/>
        <w:sz w:val="20"/>
        <w:szCs w:val="20"/>
      </w:rPr>
      <w:tab/>
    </w:r>
    <w:r w:rsidR="00F0497B">
      <w:rPr>
        <w:rStyle w:val="job-value"/>
        <w:sz w:val="20"/>
        <w:szCs w:val="20"/>
      </w:rPr>
      <w:t>1</w:t>
    </w:r>
    <w:r w:rsidR="00F8742C">
      <w:rPr>
        <w:rStyle w:val="job-value"/>
        <w:sz w:val="20"/>
        <w:szCs w:val="20"/>
      </w:rPr>
      <w:t>6</w:t>
    </w:r>
    <w:r w:rsidR="00626AB0">
      <w:rPr>
        <w:rStyle w:val="job-value"/>
        <w:sz w:val="20"/>
        <w:szCs w:val="20"/>
      </w:rPr>
      <w:t>08</w:t>
    </w:r>
    <w:r w:rsidRPr="00543F5D">
      <w:rPr>
        <w:rStyle w:val="job-value"/>
        <w:sz w:val="20"/>
        <w:szCs w:val="20"/>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658A" w14:textId="45849522" w:rsidR="00167404" w:rsidRPr="00953349" w:rsidRDefault="00167404" w:rsidP="00953349">
    <w:pPr>
      <w:pStyle w:val="Footer"/>
      <w:rPr>
        <w:b/>
      </w:rPr>
    </w:pPr>
    <w:r w:rsidRPr="00953349">
      <w:rPr>
        <w:b/>
      </w:rPr>
      <w:fldChar w:fldCharType="begin"/>
    </w:r>
    <w:r w:rsidRPr="00953349">
      <w:rPr>
        <w:b/>
      </w:rPr>
      <w:instrText xml:space="preserve"> PAGE   \* MERGEFORMAT </w:instrText>
    </w:r>
    <w:r w:rsidRPr="00953349">
      <w:rPr>
        <w:b/>
      </w:rPr>
      <w:fldChar w:fldCharType="separate"/>
    </w:r>
    <w:r w:rsidR="00A70D26">
      <w:rPr>
        <w:b/>
        <w:noProof/>
      </w:rPr>
      <w:t>14</w:t>
    </w:r>
    <w:r w:rsidRPr="00953349">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7F97" w14:textId="57913018" w:rsidR="00167404" w:rsidRPr="00487D02" w:rsidRDefault="00167404" w:rsidP="00BD399A">
    <w:pPr>
      <w:pStyle w:val="Footer"/>
      <w:tabs>
        <w:tab w:val="clear" w:pos="4320"/>
        <w:tab w:val="clear" w:pos="8640"/>
        <w:tab w:val="left" w:pos="624"/>
      </w:tabs>
      <w:jc w:val="right"/>
      <w:rPr>
        <w:b/>
      </w:rPr>
    </w:pPr>
    <w:r w:rsidRPr="00BD399A">
      <w:rPr>
        <w:b/>
      </w:rPr>
      <w:fldChar w:fldCharType="begin"/>
    </w:r>
    <w:r w:rsidRPr="00BD399A">
      <w:rPr>
        <w:b/>
      </w:rPr>
      <w:instrText xml:space="preserve"> PAGE   \* MERGEFORMAT </w:instrText>
    </w:r>
    <w:r w:rsidRPr="00BD399A">
      <w:rPr>
        <w:b/>
      </w:rPr>
      <w:fldChar w:fldCharType="separate"/>
    </w:r>
    <w:r w:rsidR="00A70D26">
      <w:rPr>
        <w:b/>
        <w:noProof/>
      </w:rPr>
      <w:t>19</w:t>
    </w:r>
    <w:r w:rsidRPr="00BD399A">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694D" w14:textId="5D969A21" w:rsidR="00167404" w:rsidRPr="00AD1320" w:rsidRDefault="00167404">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A70D26">
      <w:rPr>
        <w:rStyle w:val="Normal-poolChar"/>
        <w:b/>
        <w:noProof/>
        <w:sz w:val="18"/>
        <w:szCs w:val="18"/>
      </w:rPr>
      <w:t>29</w:t>
    </w:r>
    <w:r w:rsidRPr="00AD1320">
      <w:rPr>
        <w:rStyle w:val="Normal-poolCha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D31A2" w14:textId="17A0E0D3" w:rsidR="00167404" w:rsidRPr="00AD1320" w:rsidRDefault="00167404" w:rsidP="00CB75D4">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A70D26">
      <w:rPr>
        <w:rStyle w:val="Normal-poolChar"/>
        <w:b/>
        <w:noProof/>
        <w:sz w:val="18"/>
        <w:szCs w:val="18"/>
      </w:rPr>
      <w:t>34</w:t>
    </w:r>
    <w:r w:rsidRPr="00AD1320">
      <w:rPr>
        <w:rStyle w:val="Normal-poolCha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F779" w14:textId="0CFA498E" w:rsidR="00167404" w:rsidRPr="00AD1320" w:rsidRDefault="00167404" w:rsidP="00B04484">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A70D26">
      <w:rPr>
        <w:rStyle w:val="Normal-poolChar"/>
        <w:b/>
        <w:noProof/>
        <w:sz w:val="18"/>
        <w:szCs w:val="18"/>
      </w:rPr>
      <w:t>37</w:t>
    </w:r>
    <w:r w:rsidRPr="00AD1320">
      <w:rPr>
        <w:rStyle w:val="Normal-poolCha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64B4" w14:textId="5C3FFE92" w:rsidR="00167404" w:rsidRPr="00AD1320" w:rsidRDefault="00167404" w:rsidP="00736A98">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F8742C">
      <w:rPr>
        <w:rStyle w:val="Normal-poolChar"/>
        <w:b/>
        <w:noProof/>
        <w:sz w:val="18"/>
        <w:szCs w:val="18"/>
      </w:rPr>
      <w:t>38</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7706" w14:textId="77777777" w:rsidR="00741B7F" w:rsidRPr="00543F5D" w:rsidRDefault="00741B7F" w:rsidP="00B60AF5">
      <w:pPr>
        <w:spacing w:before="20" w:after="40"/>
        <w:ind w:left="624"/>
        <w:rPr>
          <w:sz w:val="18"/>
          <w:szCs w:val="18"/>
        </w:rPr>
      </w:pPr>
      <w:r w:rsidRPr="00543F5D">
        <w:rPr>
          <w:sz w:val="18"/>
          <w:szCs w:val="18"/>
        </w:rPr>
        <w:separator/>
      </w:r>
    </w:p>
  </w:footnote>
  <w:footnote w:type="continuationSeparator" w:id="0">
    <w:p w14:paraId="6207C7AD" w14:textId="77777777" w:rsidR="00741B7F" w:rsidRDefault="00741B7F">
      <w:r>
        <w:continuationSeparator/>
      </w:r>
    </w:p>
  </w:footnote>
  <w:footnote w:id="1">
    <w:p w14:paraId="41A9683D" w14:textId="77777777" w:rsidR="00167404" w:rsidRPr="00086E59" w:rsidRDefault="00167404" w:rsidP="00543F5D">
      <w:pPr>
        <w:pStyle w:val="FootnoteText"/>
        <w:tabs>
          <w:tab w:val="clear" w:pos="1247"/>
          <w:tab w:val="clear" w:pos="1814"/>
          <w:tab w:val="clear" w:pos="2381"/>
          <w:tab w:val="clear" w:pos="2948"/>
          <w:tab w:val="clear" w:pos="3515"/>
          <w:tab w:val="clear" w:pos="4082"/>
          <w:tab w:val="left" w:pos="624"/>
        </w:tabs>
        <w:rPr>
          <w:szCs w:val="18"/>
          <w:lang w:val="en-US"/>
        </w:rPr>
      </w:pPr>
      <w:r w:rsidRPr="00B04484">
        <w:rPr>
          <w:rStyle w:val="FootnoteReference"/>
          <w:sz w:val="18"/>
          <w:lang w:val="es-ES"/>
        </w:rPr>
        <w:footnoteRef/>
      </w:r>
      <w:r w:rsidRPr="00086E59">
        <w:rPr>
          <w:lang w:val="en-US"/>
        </w:rPr>
        <w:t xml:space="preserve"> IPBES/7/6/Add.1.</w:t>
      </w:r>
    </w:p>
  </w:footnote>
  <w:footnote w:id="2">
    <w:p w14:paraId="1B10D390" w14:textId="77777777"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IPBES/7/10/Add.1. </w:t>
      </w:r>
    </w:p>
  </w:footnote>
  <w:footnote w:id="3">
    <w:p w14:paraId="6F910843" w14:textId="77777777"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IPBES/7/INF/1/Rev.1.</w:t>
      </w:r>
    </w:p>
  </w:footnote>
  <w:footnote w:id="4">
    <w:p w14:paraId="29F6E116"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Véase la decisión IPBES-3/3, anexo I, secc. 3.4.</w:t>
      </w:r>
    </w:p>
  </w:footnote>
  <w:footnote w:id="5">
    <w:p w14:paraId="7F25CE72"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IPBES/7/6, apéndice II, secc. I. </w:t>
      </w:r>
    </w:p>
  </w:footnote>
  <w:footnote w:id="6">
    <w:p w14:paraId="686DFA3A" w14:textId="77777777"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w:t>
      </w:r>
      <w:r w:rsidRPr="00086E59">
        <w:rPr>
          <w:i/>
          <w:iCs/>
          <w:lang w:val="en-US"/>
        </w:rPr>
        <w:t>Ibid</w:t>
      </w:r>
      <w:r w:rsidRPr="00086E59">
        <w:rPr>
          <w:lang w:val="en-US"/>
        </w:rPr>
        <w:t xml:space="preserve">., secc. III. </w:t>
      </w:r>
    </w:p>
  </w:footnote>
  <w:footnote w:id="7">
    <w:p w14:paraId="5E256500" w14:textId="77777777" w:rsidR="00167404" w:rsidRPr="00167404" w:rsidRDefault="00167404" w:rsidP="00543F5D">
      <w:pPr>
        <w:pStyle w:val="FootnoteText"/>
        <w:tabs>
          <w:tab w:val="left" w:pos="624"/>
        </w:tabs>
        <w:rPr>
          <w:szCs w:val="18"/>
          <w:lang w:val="es-ES"/>
        </w:rPr>
      </w:pPr>
      <w:r w:rsidRPr="00B04484">
        <w:rPr>
          <w:rStyle w:val="FootnoteReference"/>
          <w:sz w:val="18"/>
          <w:lang w:val="es-ES"/>
        </w:rPr>
        <w:footnoteRef/>
      </w:r>
      <w:r w:rsidRPr="00086E59">
        <w:rPr>
          <w:lang w:val="en-US"/>
        </w:rPr>
        <w:t xml:space="preserve"> </w:t>
      </w:r>
      <w:r w:rsidRPr="00086E59">
        <w:rPr>
          <w:i/>
          <w:iCs/>
          <w:lang w:val="en-US"/>
        </w:rPr>
        <w:t>Ibid</w:t>
      </w:r>
      <w:r w:rsidRPr="00086E59">
        <w:rPr>
          <w:lang w:val="en-US"/>
        </w:rPr>
        <w:t xml:space="preserve">., secc. </w:t>
      </w:r>
      <w:r w:rsidRPr="00167404">
        <w:rPr>
          <w:lang w:val="es-ES"/>
        </w:rPr>
        <w:t xml:space="preserve">IV. </w:t>
      </w:r>
    </w:p>
  </w:footnote>
  <w:footnote w:id="8">
    <w:p w14:paraId="5BA09A59"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Véase la decisión IPBES-3/3, anexo I, secc. 3.2.</w:t>
      </w:r>
    </w:p>
  </w:footnote>
  <w:footnote w:id="9">
    <w:p w14:paraId="3B4E3102"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w:t>
      </w:r>
      <w:r w:rsidRPr="00B04484">
        <w:rPr>
          <w:i/>
          <w:iCs/>
          <w:lang w:val="es-ES"/>
        </w:rPr>
        <w:t>Ibid</w:t>
      </w:r>
      <w:r w:rsidRPr="00B04484">
        <w:rPr>
          <w:lang w:val="es-ES"/>
        </w:rPr>
        <w:t xml:space="preserve">., secc. 4. </w:t>
      </w:r>
    </w:p>
  </w:footnote>
  <w:footnote w:id="10">
    <w:p w14:paraId="41BAEA0D"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IPBES/7/6, apéndice II, secc. II.</w:t>
      </w:r>
    </w:p>
  </w:footnote>
  <w:footnote w:id="11">
    <w:p w14:paraId="3AB1C3C6" w14:textId="7B2E8C9E" w:rsidR="00167404" w:rsidRPr="00F12B88"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Puede consultarse en: </w:t>
      </w:r>
      <w:hyperlink r:id="rId1" w:history="1">
        <w:r w:rsidR="00F12B88" w:rsidRPr="00F12B88">
          <w:rPr>
            <w:rStyle w:val="Hyperlink"/>
            <w:sz w:val="18"/>
            <w:szCs w:val="18"/>
            <w:lang w:val="es-ES"/>
          </w:rPr>
          <w:t>www.ipbes.net/guide-production-assessments</w:t>
        </w:r>
      </w:hyperlink>
      <w:r w:rsidR="00F12B88" w:rsidRPr="00F12B88">
        <w:rPr>
          <w:szCs w:val="18"/>
          <w:lang w:val="es-ES"/>
        </w:rPr>
        <w:t>.</w:t>
      </w:r>
    </w:p>
  </w:footnote>
  <w:footnote w:id="12">
    <w:p w14:paraId="50B04E9B" w14:textId="77777777" w:rsidR="00167404" w:rsidRPr="00B04484"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IPBES/7/INF/7, anexo, secc. IV.</w:t>
      </w:r>
    </w:p>
  </w:footnote>
  <w:footnote w:id="13">
    <w:p w14:paraId="16C47BAF" w14:textId="77777777" w:rsidR="00167404" w:rsidRPr="00B04484"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IPBES/7/INF/9, anexo, secc. VI.</w:t>
      </w:r>
    </w:p>
  </w:footnote>
  <w:footnote w:id="14">
    <w:p w14:paraId="0AC9A738" w14:textId="77777777" w:rsidR="00167404" w:rsidRPr="00B04484" w:rsidRDefault="00167404" w:rsidP="00543F5D">
      <w:pPr>
        <w:pStyle w:val="FootnoteText"/>
        <w:tabs>
          <w:tab w:val="clear" w:pos="1247"/>
          <w:tab w:val="clear" w:pos="1814"/>
          <w:tab w:val="clear" w:pos="2381"/>
          <w:tab w:val="clear" w:pos="2948"/>
          <w:tab w:val="clear" w:pos="3515"/>
          <w:tab w:val="clear" w:pos="4082"/>
          <w:tab w:val="left" w:pos="624"/>
        </w:tabs>
        <w:rPr>
          <w:szCs w:val="18"/>
          <w:lang w:val="es-ES"/>
        </w:rPr>
      </w:pPr>
      <w:r w:rsidRPr="00B04484">
        <w:rPr>
          <w:rStyle w:val="FootnoteReference"/>
          <w:sz w:val="18"/>
          <w:lang w:val="es-ES"/>
        </w:rPr>
        <w:footnoteRef/>
      </w:r>
      <w:r w:rsidRPr="00B04484">
        <w:rPr>
          <w:lang w:val="es-ES"/>
        </w:rPr>
        <w:t xml:space="preserve"> IPBES/7/INF/8, anexo, secc. IV.</w:t>
      </w:r>
    </w:p>
  </w:footnote>
  <w:footnote w:id="15">
    <w:p w14:paraId="7520BD1F"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IPBES/7/INF/13, anexo, secc. V.</w:t>
      </w:r>
    </w:p>
  </w:footnote>
  <w:footnote w:id="16">
    <w:p w14:paraId="04044DCB"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IPBES/7/INF/11, anexo, secc. IV.</w:t>
      </w:r>
    </w:p>
  </w:footnote>
  <w:footnote w:id="17">
    <w:p w14:paraId="34291E38" w14:textId="77777777" w:rsidR="00167404" w:rsidRPr="00A70D26" w:rsidRDefault="00167404" w:rsidP="00543F5D">
      <w:pPr>
        <w:pStyle w:val="FootnoteText"/>
        <w:tabs>
          <w:tab w:val="left" w:pos="624"/>
        </w:tabs>
        <w:rPr>
          <w:szCs w:val="18"/>
          <w:lang w:val="en-GB"/>
        </w:rPr>
      </w:pPr>
      <w:r w:rsidRPr="00B04484">
        <w:rPr>
          <w:rStyle w:val="FootnoteReference"/>
          <w:sz w:val="18"/>
          <w:lang w:val="es-ES"/>
        </w:rPr>
        <w:footnoteRef/>
      </w:r>
      <w:r w:rsidRPr="00B04484">
        <w:rPr>
          <w:lang w:val="es-ES"/>
        </w:rPr>
        <w:t xml:space="preserve"> Véase UNEP/IPBES.MI/2/9, anexo I, apéndice I, secc. </w:t>
      </w:r>
      <w:r w:rsidRPr="00A70D26">
        <w:rPr>
          <w:lang w:val="en-GB"/>
        </w:rPr>
        <w:t>II.</w:t>
      </w:r>
    </w:p>
  </w:footnote>
  <w:footnote w:id="18">
    <w:p w14:paraId="28790A09" w14:textId="77777777" w:rsidR="00167404" w:rsidRPr="00086E59" w:rsidRDefault="00167404" w:rsidP="00543F5D">
      <w:pPr>
        <w:pStyle w:val="FootnoteText"/>
        <w:tabs>
          <w:tab w:val="left" w:pos="624"/>
        </w:tabs>
        <w:rPr>
          <w:szCs w:val="18"/>
          <w:lang w:val="en-US"/>
        </w:rPr>
      </w:pPr>
      <w:r w:rsidRPr="00B04484">
        <w:rPr>
          <w:rStyle w:val="FootnoteReference"/>
          <w:sz w:val="18"/>
          <w:lang w:val="es-ES"/>
        </w:rPr>
        <w:footnoteRef/>
      </w:r>
      <w:r w:rsidRPr="00086E59">
        <w:rPr>
          <w:lang w:val="en-US"/>
        </w:rPr>
        <w:t xml:space="preserve"> UNEP/IPBES.MI/2/9, anexo I, apéndice I, secc. I.</w:t>
      </w:r>
    </w:p>
  </w:footnote>
  <w:footnote w:id="19">
    <w:p w14:paraId="4682BDE1" w14:textId="77777777" w:rsidR="00167404" w:rsidRPr="00221980" w:rsidRDefault="00167404" w:rsidP="00543F5D">
      <w:pPr>
        <w:pStyle w:val="FootnoteText"/>
        <w:tabs>
          <w:tab w:val="left" w:pos="624"/>
        </w:tabs>
        <w:rPr>
          <w:rStyle w:val="FootnoteReference"/>
          <w:sz w:val="18"/>
          <w:vertAlign w:val="baseline"/>
          <w:lang w:val="es-ES"/>
        </w:rPr>
      </w:pPr>
      <w:r w:rsidRPr="00B04484">
        <w:rPr>
          <w:rStyle w:val="FootnoteReference"/>
          <w:sz w:val="18"/>
          <w:lang w:val="es-ES"/>
        </w:rPr>
        <w:footnoteRef/>
      </w:r>
      <w:r w:rsidRPr="00B04484">
        <w:rPr>
          <w:lang w:val="es-ES"/>
        </w:rPr>
        <w:t xml:space="preserve"> </w:t>
      </w:r>
      <w:r w:rsidRPr="00B04484">
        <w:rPr>
          <w:i/>
          <w:iCs/>
          <w:lang w:val="es-ES"/>
        </w:rPr>
        <w:t>Ibid</w:t>
      </w:r>
      <w:r w:rsidRPr="00B04484">
        <w:rPr>
          <w:lang w:val="es-ES"/>
        </w:rPr>
        <w:t>., secc. II.</w:t>
      </w:r>
    </w:p>
  </w:footnote>
  <w:footnote w:id="20">
    <w:p w14:paraId="20BB4CF0"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Por cambio transformador se entiende un cambio fundamental de todo el sistema que incluye el examen de factores tecnológicos, económicos y sociales, sobre todo con respecto a los paradigmas, objetivos y valores.</w:t>
      </w:r>
    </w:p>
  </w:footnote>
  <w:footnote w:id="21">
    <w:p w14:paraId="4C8351C1" w14:textId="3FF77358"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La labor correspondiente al objetivo 1 se llevará a cabo de conformidad con los procedimientos para la preparación de las evaluaciones temáticas o metodológicas y las evaluaciones regionales, subregionales o mundiales y con el proceso de autorización de documentos técnicos que figura en el anexo I de la decisión IPBES-3/3. </w:t>
      </w:r>
    </w:p>
  </w:footnote>
  <w:footnote w:id="22">
    <w:p w14:paraId="64E4264A" w14:textId="77777777"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Las actividades destinadas al logro de este objetivo se realizarán de conformidad con las necesidades prioritarias de creación de capacidad aprobadas por el Plenario en la decisión IPBES-3/1 y el plan renovable de creación de capacidad acogido con beneplácito por el Plenario en la decisión IPBES-5/1. El plan comprende tres estrategias: aprendizaje y participación, facilitación del acceso a conocimientos especializados e información, y fortalecimiento de las capacidades nacionales y regionales.</w:t>
      </w:r>
    </w:p>
  </w:footnote>
  <w:footnote w:id="23">
    <w:p w14:paraId="1F9DC22C" w14:textId="71A21F3E" w:rsidR="00167404" w:rsidRPr="00B04484" w:rsidRDefault="00167404" w:rsidP="00543F5D">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IPBES-5/1, anexo II.</w:t>
      </w:r>
    </w:p>
  </w:footnote>
  <w:footnote w:id="24">
    <w:p w14:paraId="022ECAEF" w14:textId="73958A47" w:rsidR="00167404" w:rsidRPr="00B04484" w:rsidRDefault="00167404" w:rsidP="007E7511">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IPBES-3/4, anexo I.</w:t>
      </w:r>
    </w:p>
  </w:footnote>
  <w:footnote w:id="25">
    <w:p w14:paraId="582BE819" w14:textId="77777777" w:rsidR="00167404" w:rsidRPr="00B04484" w:rsidRDefault="00167404" w:rsidP="007E7511">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IPBES-2/8.</w:t>
      </w:r>
    </w:p>
  </w:footnote>
  <w:footnote w:id="26">
    <w:p w14:paraId="2773E68B" w14:textId="4AE6B044" w:rsidR="00167404" w:rsidRPr="00B04484" w:rsidRDefault="00167404" w:rsidP="007E7511">
      <w:pPr>
        <w:pStyle w:val="FootnoteText"/>
        <w:tabs>
          <w:tab w:val="left" w:pos="624"/>
        </w:tabs>
        <w:rPr>
          <w:szCs w:val="18"/>
          <w:lang w:val="es-ES"/>
        </w:rPr>
      </w:pPr>
      <w:r w:rsidRPr="00B04484">
        <w:rPr>
          <w:rStyle w:val="FootnoteReference"/>
          <w:sz w:val="18"/>
          <w:lang w:val="es-ES"/>
        </w:rPr>
        <w:footnoteRef/>
      </w:r>
      <w:r w:rsidRPr="00B04484">
        <w:rPr>
          <w:lang w:val="es-ES"/>
        </w:rPr>
        <w:t xml:space="preserve"> En consonancia con la sección II de la decisión IPBES-4/4. Hasta la fecha, las redes autónomas son el Foro Internacional Indígena sobre Biodiversidad y Servicios de los ecosistemas y la Red de composición abierta de interesados de la IPBES.</w:t>
      </w:r>
    </w:p>
  </w:footnote>
  <w:footnote w:id="27">
    <w:p w14:paraId="1D56F595" w14:textId="77777777" w:rsidR="00167404" w:rsidRPr="00221980" w:rsidRDefault="00167404" w:rsidP="00EC597C">
      <w:pPr>
        <w:pStyle w:val="FootnoteText"/>
        <w:tabs>
          <w:tab w:val="left" w:pos="624"/>
        </w:tabs>
        <w:rPr>
          <w:szCs w:val="18"/>
          <w:lang w:val="en-GB"/>
        </w:rPr>
      </w:pPr>
      <w:r w:rsidRPr="00B04484">
        <w:rPr>
          <w:rStyle w:val="FootnoteReference"/>
          <w:sz w:val="18"/>
          <w:lang w:val="es-ES"/>
        </w:rPr>
        <w:footnoteRef/>
      </w:r>
      <w:r w:rsidRPr="00221980">
        <w:rPr>
          <w:lang w:val="en-GB"/>
        </w:rPr>
        <w:t xml:space="preserve"> UNEP/IPBES.MI/2/9, anexo I, apéndice I.</w:t>
      </w:r>
    </w:p>
  </w:footnote>
  <w:footnote w:id="28">
    <w:p w14:paraId="2C18114C"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Aprobado en la decisión IPBES-1/1 y enmendado en virtud de la decisión IPBES-2/1.</w:t>
      </w:r>
    </w:p>
  </w:footnote>
  <w:footnote w:id="29">
    <w:p w14:paraId="325C64FB"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Expuestos en el anexo I de la decisión IPBES-3/3.</w:t>
      </w:r>
    </w:p>
  </w:footnote>
  <w:footnote w:id="30">
    <w:p w14:paraId="1D9AB8E4"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Según la definición formulada en el enfoque de reconocimiento y uso de los conocimientos indígenas y locales en la Plataforma que figura en el anexo II de la decisión IPBES-5/1. </w:t>
      </w:r>
    </w:p>
  </w:footnote>
  <w:footnote w:id="31">
    <w:p w14:paraId="53B3D626" w14:textId="22600409"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En su 12ª reunión, la Mesa aprobó un enfoque general para reconocer la labor de las organizaciones que contribuyen a la ejecución del programa de trabajo de la IPBES. La Mesa examina con periodicidad, para decidir si las hace suyas, las recomendaciones de los equipos de tareas de la Plataforma en que se propone que se dé reconocimiento en el sitio web de la IPBES a determinadas organizaciones cuya labor representa un apoyo considerable para la ejecución del programa de trabajo de la Plataforma. Las organizaciones aprobadas por la Mesa pasan a engrosar la lista de colaboradores del sitio web de la IPBES, lista que la Mesa examina periódicamente, con la ayuda de los equipos de tareas que corresponda.</w:t>
      </w:r>
    </w:p>
  </w:footnote>
  <w:footnote w:id="32">
    <w:p w14:paraId="352B490C" w14:textId="77777777" w:rsidR="00167404" w:rsidRPr="00B04484" w:rsidRDefault="00167404" w:rsidP="00EC597C">
      <w:pPr>
        <w:pStyle w:val="FootnoteText"/>
        <w:tabs>
          <w:tab w:val="left" w:pos="624"/>
        </w:tabs>
        <w:rPr>
          <w:szCs w:val="18"/>
          <w:lang w:val="es-ES"/>
        </w:rPr>
      </w:pPr>
      <w:r w:rsidRPr="00B04484">
        <w:rPr>
          <w:rStyle w:val="FootnoteReference"/>
          <w:rFonts w:eastAsia="MS Mincho"/>
          <w:sz w:val="18"/>
          <w:lang w:val="es-ES"/>
        </w:rPr>
        <w:footnoteRef/>
      </w:r>
      <w:r w:rsidRPr="00B04484">
        <w:rPr>
          <w:lang w:val="es-ES"/>
        </w:rPr>
        <w:t xml:space="preserve"> Recogido en el anexo I de la decisión IPBES-5/1.</w:t>
      </w:r>
    </w:p>
  </w:footnote>
  <w:footnote w:id="33">
    <w:p w14:paraId="589E11A6" w14:textId="0F04FEE4" w:rsidR="00167404" w:rsidRPr="00B04484" w:rsidRDefault="00167404" w:rsidP="00EC597C">
      <w:pPr>
        <w:pStyle w:val="FootnoteText"/>
        <w:tabs>
          <w:tab w:val="left" w:pos="624"/>
        </w:tabs>
        <w:rPr>
          <w:szCs w:val="18"/>
          <w:lang w:val="es-ES"/>
        </w:rPr>
      </w:pPr>
      <w:r w:rsidRPr="00B04484">
        <w:rPr>
          <w:rStyle w:val="FootnoteReference"/>
          <w:rFonts w:eastAsia="MS Mincho"/>
          <w:sz w:val="18"/>
          <w:lang w:val="es-ES"/>
        </w:rPr>
        <w:footnoteRef/>
      </w:r>
      <w:r w:rsidRPr="00B04484">
        <w:rPr>
          <w:lang w:val="es-ES"/>
        </w:rPr>
        <w:t xml:space="preserve"> Expuestos en el anexo I de la decisión IPBES-3/3, secc. 7.</w:t>
      </w:r>
    </w:p>
  </w:footnote>
  <w:footnote w:id="34">
    <w:p w14:paraId="4317E14D" w14:textId="77777777" w:rsidR="00167404" w:rsidRPr="00B04484" w:rsidRDefault="00167404" w:rsidP="00EC597C">
      <w:pPr>
        <w:pStyle w:val="FootnoteText"/>
        <w:tabs>
          <w:tab w:val="left" w:pos="624"/>
        </w:tabs>
        <w:rPr>
          <w:szCs w:val="18"/>
          <w:lang w:val="es-ES"/>
        </w:rPr>
      </w:pPr>
      <w:r w:rsidRPr="00B04484">
        <w:rPr>
          <w:rStyle w:val="FootnoteReference"/>
          <w:rFonts w:eastAsia="MS Mincho"/>
          <w:sz w:val="18"/>
          <w:lang w:val="es-ES"/>
        </w:rPr>
        <w:footnoteRef/>
      </w:r>
      <w:r w:rsidRPr="00B04484">
        <w:rPr>
          <w:lang w:val="es-ES"/>
        </w:rPr>
        <w:t xml:space="preserve"> Decisión IPBES-5/1, anexo II. </w:t>
      </w:r>
    </w:p>
  </w:footnote>
  <w:footnote w:id="35">
    <w:p w14:paraId="062B1234"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Decisión IPBES-4/1, anexo V.</w:t>
      </w:r>
    </w:p>
  </w:footnote>
  <w:footnote w:id="36">
    <w:p w14:paraId="3D661674"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IPBES/7/2.</w:t>
      </w:r>
    </w:p>
  </w:footnote>
  <w:footnote w:id="37">
    <w:p w14:paraId="10783783"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IPBES/6/INF/32.</w:t>
      </w:r>
    </w:p>
  </w:footnote>
  <w:footnote w:id="38">
    <w:p w14:paraId="6EF6481F"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IPBES/7/INF/17.</w:t>
      </w:r>
    </w:p>
  </w:footnote>
  <w:footnote w:id="39">
    <w:p w14:paraId="7939BB8E"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IPBES/7/INF/18.</w:t>
      </w:r>
    </w:p>
  </w:footnote>
  <w:footnote w:id="40">
    <w:p w14:paraId="36DD1ED0"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IPBES/7/INF/19.</w:t>
      </w:r>
    </w:p>
  </w:footnote>
  <w:footnote w:id="41">
    <w:p w14:paraId="5BF3DE83"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IPBES/7/INF/20.</w:t>
      </w:r>
    </w:p>
  </w:footnote>
  <w:footnote w:id="42">
    <w:p w14:paraId="35AC3656"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Véase IPBES/7/5.</w:t>
      </w:r>
    </w:p>
  </w:footnote>
  <w:footnote w:id="43">
    <w:p w14:paraId="2AAD468D" w14:textId="77777777" w:rsidR="00167404" w:rsidRPr="00B04484" w:rsidRDefault="00167404" w:rsidP="00EC597C">
      <w:pPr>
        <w:pStyle w:val="FootnoteText"/>
        <w:tabs>
          <w:tab w:val="left" w:pos="624"/>
        </w:tabs>
        <w:rPr>
          <w:szCs w:val="18"/>
          <w:lang w:val="es-ES"/>
        </w:rPr>
      </w:pPr>
      <w:r w:rsidRPr="00B04484">
        <w:rPr>
          <w:rStyle w:val="FootnoteReference"/>
          <w:sz w:val="18"/>
          <w:lang w:val="es-ES"/>
        </w:rPr>
        <w:footnoteRef/>
      </w:r>
      <w:r w:rsidRPr="00B04484">
        <w:rPr>
          <w:lang w:val="es-ES"/>
        </w:rPr>
        <w:t xml:space="preserve"> Como se estipula en la decisión 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1DD8" w14:textId="0B3058BC" w:rsidR="00167404" w:rsidRPr="000958F5" w:rsidRDefault="00167404" w:rsidP="008A69D1">
    <w:pPr>
      <w:pStyle w:val="Header"/>
      <w:rPr>
        <w:b w:val="0"/>
        <w:szCs w:val="18"/>
      </w:rPr>
    </w:pPr>
    <w:r w:rsidRPr="000958F5">
      <w:rPr>
        <w:noProof/>
        <w:szCs w:val="18"/>
      </w:rPr>
      <w:t>I</w:t>
    </w:r>
    <w:r>
      <w:rPr>
        <w:noProof/>
        <w:szCs w:val="18"/>
      </w:rPr>
      <w:t>PBES/7/10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82DD" w14:textId="49346A09" w:rsidR="00167404" w:rsidRPr="00F903E0" w:rsidRDefault="00167404" w:rsidP="00FB690D">
    <w:pPr>
      <w:pStyle w:val="Header"/>
      <w:tabs>
        <w:tab w:val="left" w:pos="13490"/>
        <w:tab w:val="right" w:pos="14430"/>
      </w:tabs>
      <w:jc w:val="right"/>
      <w:rPr>
        <w:b w:val="0"/>
        <w:szCs w:val="18"/>
      </w:rPr>
    </w:pPr>
    <w:r w:rsidRPr="000958F5">
      <w:rPr>
        <w:noProof/>
        <w:szCs w:val="18"/>
      </w:rPr>
      <w:t>I</w:t>
    </w:r>
    <w:r>
      <w:rPr>
        <w:noProof/>
        <w:szCs w:val="18"/>
      </w:rPr>
      <w:t>PBES/7/10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62A8" w14:textId="000F8A8A" w:rsidR="00167404" w:rsidRPr="003A7DBF" w:rsidRDefault="00167404" w:rsidP="008A69D1">
    <w:pPr>
      <w:pStyle w:val="Header"/>
      <w:tabs>
        <w:tab w:val="left" w:pos="13490"/>
        <w:tab w:val="right" w:pos="14430"/>
      </w:tabs>
      <w:jc w:val="right"/>
      <w:rPr>
        <w:b w:val="0"/>
        <w:szCs w:val="18"/>
      </w:rPr>
    </w:pPr>
    <w:r w:rsidRPr="00BD399A">
      <w:rPr>
        <w:szCs w:val="18"/>
      </w:rPr>
      <w:t>IPBES</w:t>
    </w:r>
    <w:r w:rsidRPr="00487D02">
      <w:rPr>
        <w:szCs w:val="18"/>
      </w:rPr>
      <w:t>/7/10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E7C1" w14:textId="77777777" w:rsidR="00167404" w:rsidRPr="003A7DBF" w:rsidRDefault="00167404" w:rsidP="00CB75D4">
    <w:pPr>
      <w:pStyle w:val="Header"/>
      <w:tabs>
        <w:tab w:val="left" w:pos="13490"/>
        <w:tab w:val="right" w:pos="14430"/>
      </w:tabs>
      <w:rPr>
        <w:b w:val="0"/>
        <w:szCs w:val="18"/>
      </w:rPr>
    </w:pPr>
    <w:r w:rsidRPr="00BD399A">
      <w:rPr>
        <w:szCs w:val="18"/>
      </w:rPr>
      <w:t>IPBES</w:t>
    </w:r>
    <w:r w:rsidRPr="00487D02">
      <w:rPr>
        <w:szCs w:val="18"/>
      </w:rPr>
      <w:t>/7/10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AD75" w14:textId="77777777" w:rsidR="00167404" w:rsidRPr="003A7DBF" w:rsidRDefault="00167404" w:rsidP="00B04484">
    <w:pPr>
      <w:pStyle w:val="Header"/>
      <w:tabs>
        <w:tab w:val="left" w:pos="13490"/>
        <w:tab w:val="right" w:pos="14430"/>
      </w:tabs>
      <w:jc w:val="right"/>
      <w:rPr>
        <w:b w:val="0"/>
        <w:szCs w:val="18"/>
      </w:rPr>
    </w:pPr>
    <w:r w:rsidRPr="00BD399A">
      <w:rPr>
        <w:szCs w:val="18"/>
      </w:rPr>
      <w:t>IPBES</w:t>
    </w:r>
    <w:r w:rsidRPr="00487D02">
      <w:rPr>
        <w:szCs w:val="18"/>
      </w:rPr>
      <w:t>/7/10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CBA82" w14:textId="77777777" w:rsidR="00167404" w:rsidRDefault="00F8742C">
    <w:pPr>
      <w:pStyle w:val="Header"/>
    </w:pPr>
    <w:r>
      <w:rPr>
        <w:noProof/>
      </w:rPr>
      <w:pict w14:anchorId="69FD0C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7565497" o:spid="_x0000_s2110" type="#_x0000_t136" style="position:absolute;margin-left:0;margin-top:0;width:520.7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0DA" w14:textId="11FF1DF6" w:rsidR="00167404" w:rsidRPr="00736A98" w:rsidRDefault="00167404" w:rsidP="00736A98">
    <w:pPr>
      <w:pStyle w:val="Header"/>
      <w:tabs>
        <w:tab w:val="left" w:pos="13490"/>
        <w:tab w:val="right" w:pos="14430"/>
      </w:tabs>
      <w:jc w:val="right"/>
      <w:rPr>
        <w:b w:val="0"/>
        <w:szCs w:val="18"/>
      </w:rPr>
    </w:pPr>
    <w:r w:rsidRPr="000958F5">
      <w:rPr>
        <w:noProof/>
        <w:szCs w:val="18"/>
      </w:rPr>
      <w:t>I</w:t>
    </w:r>
    <w:r>
      <w:rPr>
        <w:noProof/>
        <w:szCs w:val="18"/>
      </w:rPr>
      <w:t>PBES/7/6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69B49" w14:textId="457B3607" w:rsidR="00167404" w:rsidRPr="00953349" w:rsidRDefault="00167404" w:rsidP="00953349">
    <w:pPr>
      <w:pStyle w:val="Header"/>
      <w:tabs>
        <w:tab w:val="left" w:pos="13490"/>
        <w:tab w:val="right" w:pos="14430"/>
      </w:tabs>
      <w:rPr>
        <w:b w:val="0"/>
        <w:szCs w:val="18"/>
      </w:rPr>
    </w:pPr>
    <w:r w:rsidRPr="000958F5">
      <w:rPr>
        <w:noProof/>
        <w:szCs w:val="18"/>
      </w:rPr>
      <w:t>I</w:t>
    </w:r>
    <w:r>
      <w:rPr>
        <w:noProof/>
        <w:szCs w:val="18"/>
      </w:rPr>
      <w:t>PBES/7/10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74B1" w14:textId="7464E3B7" w:rsidR="00167404" w:rsidRPr="00105B15" w:rsidRDefault="00167404" w:rsidP="00B01BC9">
    <w:pPr>
      <w:pStyle w:val="Header"/>
      <w:tabs>
        <w:tab w:val="left" w:pos="13490"/>
        <w:tab w:val="right" w:pos="14430"/>
      </w:tabs>
      <w:rPr>
        <w:b w:val="0"/>
        <w:sz w:val="20"/>
        <w:szCs w:val="20"/>
      </w:rPr>
    </w:pPr>
    <w:r w:rsidRPr="00105B15">
      <w:rPr>
        <w:sz w:val="20"/>
        <w:szCs w:val="20"/>
      </w:rPr>
      <w:t>IPBES/7/10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E47A" w14:textId="5D80DC44" w:rsidR="00167404" w:rsidRPr="00B01BC9" w:rsidRDefault="00167404" w:rsidP="00B01BC9">
    <w:pPr>
      <w:pStyle w:val="Header"/>
      <w:tabs>
        <w:tab w:val="left" w:pos="13490"/>
        <w:tab w:val="right" w:pos="14430"/>
      </w:tabs>
      <w:jc w:val="right"/>
      <w:rPr>
        <w:b w:val="0"/>
        <w:szCs w:val="18"/>
      </w:rPr>
    </w:pPr>
    <w:r w:rsidRPr="00105B15">
      <w:rPr>
        <w:sz w:val="20"/>
        <w:szCs w:val="20"/>
      </w:rPr>
      <w:t>IPBES</w:t>
    </w:r>
    <w:r w:rsidRPr="00487D02">
      <w:rPr>
        <w:szCs w:val="18"/>
      </w:rPr>
      <w:t>/7/10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C880" w14:textId="032D1AAC" w:rsidR="00167404" w:rsidRPr="00105B15" w:rsidRDefault="00167404" w:rsidP="00B01BC9">
    <w:pPr>
      <w:pStyle w:val="Header"/>
      <w:tabs>
        <w:tab w:val="left" w:pos="13490"/>
        <w:tab w:val="right" w:pos="14430"/>
      </w:tabs>
      <w:jc w:val="right"/>
      <w:rPr>
        <w:b w:val="0"/>
        <w:sz w:val="20"/>
        <w:szCs w:val="20"/>
      </w:rPr>
    </w:pPr>
    <w:r w:rsidRPr="00105B15">
      <w:rPr>
        <w:sz w:val="20"/>
        <w:szCs w:val="20"/>
      </w:rPr>
      <w:t>IPBES/7/10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6825" w14:textId="58C8D274" w:rsidR="00167404" w:rsidRPr="00A63601" w:rsidRDefault="00167404" w:rsidP="008A69D1">
    <w:pPr>
      <w:pStyle w:val="Header"/>
      <w:jc w:val="right"/>
      <w:rPr>
        <w:b w:val="0"/>
        <w:szCs w:val="18"/>
      </w:rPr>
    </w:pPr>
    <w:r w:rsidRPr="00A63601">
      <w:rPr>
        <w:szCs w:val="18"/>
      </w:rPr>
      <w:t>IPBES/</w:t>
    </w:r>
    <w:r>
      <w:rPr>
        <w:szCs w:val="18"/>
      </w:rPr>
      <w:t>7/10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1C65B" w14:textId="674E9C6F" w:rsidR="00167404" w:rsidRPr="008D2C44" w:rsidRDefault="00167404" w:rsidP="008D2C44">
    <w:pPr>
      <w:pStyle w:val="Normal-pool"/>
      <w:pBdr>
        <w:bottom w:val="single" w:sz="4" w:space="1" w:color="auto"/>
      </w:pBdr>
      <w:rPr>
        <w:b/>
        <w:sz w:val="18"/>
        <w:szCs w:val="18"/>
      </w:rPr>
    </w:pPr>
    <w:r w:rsidRPr="00B25DF3">
      <w:rPr>
        <w:b/>
        <w:sz w:val="18"/>
        <w:szCs w:val="18"/>
      </w:rPr>
      <w:t>IPBES/7/10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3C329" w14:textId="4CE391C0" w:rsidR="00167404" w:rsidRPr="008D2C44" w:rsidRDefault="00167404" w:rsidP="008A69D1">
    <w:pPr>
      <w:pStyle w:val="Normal-pool"/>
      <w:pBdr>
        <w:bottom w:val="single" w:sz="4" w:space="1" w:color="auto"/>
      </w:pBdr>
      <w:spacing w:after="120"/>
      <w:jc w:val="right"/>
      <w:rPr>
        <w:b/>
        <w:sz w:val="18"/>
        <w:szCs w:val="18"/>
      </w:rPr>
    </w:pPr>
    <w:r w:rsidRPr="00B25DF3">
      <w:rPr>
        <w:b/>
        <w:sz w:val="18"/>
        <w:szCs w:val="18"/>
      </w:rPr>
      <w:t>IPBES/7/10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7135" w14:textId="338F0621" w:rsidR="00167404" w:rsidRPr="00F903E0" w:rsidRDefault="00167404" w:rsidP="00B12C03">
    <w:pPr>
      <w:pStyle w:val="Header"/>
      <w:tabs>
        <w:tab w:val="left" w:pos="13490"/>
        <w:tab w:val="right" w:pos="14430"/>
      </w:tabs>
      <w:jc w:val="right"/>
      <w:rPr>
        <w:b w:val="0"/>
        <w:szCs w:val="18"/>
      </w:rPr>
    </w:pPr>
    <w:r w:rsidRPr="00B01BC9">
      <w:rPr>
        <w:noProof/>
        <w:szCs w:val="18"/>
      </w:rPr>
      <w:t>IPBES/7/10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FA8C" w14:textId="25623CE2" w:rsidR="00167404" w:rsidRPr="00543F5D" w:rsidRDefault="00167404" w:rsidP="00543F5D">
    <w:pPr>
      <w:pStyle w:val="Header"/>
      <w:rPr>
        <w:b w:val="0"/>
        <w:szCs w:val="18"/>
      </w:rPr>
    </w:pPr>
    <w:r w:rsidRPr="00A63601">
      <w:rPr>
        <w:szCs w:val="18"/>
      </w:rPr>
      <w:t>IPBES/</w:t>
    </w:r>
    <w:r>
      <w:rPr>
        <w:szCs w:val="18"/>
      </w:rPr>
      <w:t>7/10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9DB2" w14:textId="415AA511" w:rsidR="00167404" w:rsidRPr="00543F5D" w:rsidRDefault="00167404" w:rsidP="00543F5D">
    <w:pPr>
      <w:pStyle w:val="Header"/>
      <w:jc w:val="right"/>
      <w:rPr>
        <w:b w:val="0"/>
        <w:szCs w:val="18"/>
      </w:rPr>
    </w:pPr>
    <w:r w:rsidRPr="00A63601">
      <w:rPr>
        <w:szCs w:val="18"/>
      </w:rPr>
      <w:t>IPBES/</w:t>
    </w:r>
    <w:r>
      <w:rPr>
        <w:szCs w:val="18"/>
      </w:rPr>
      <w:t>7/10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B3DC" w14:textId="412D1CE9" w:rsidR="00167404" w:rsidRPr="00543F5D" w:rsidRDefault="00167404" w:rsidP="00543F5D">
    <w:pPr>
      <w:pStyle w:val="Header"/>
      <w:rPr>
        <w:b w:val="0"/>
        <w:szCs w:val="18"/>
      </w:rPr>
    </w:pPr>
    <w:r w:rsidRPr="00A63601">
      <w:rPr>
        <w:szCs w:val="18"/>
      </w:rPr>
      <w:t>IPBES/</w:t>
    </w:r>
    <w:r>
      <w:rPr>
        <w:szCs w:val="18"/>
      </w:rPr>
      <w:t>7/10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BCEF" w14:textId="72A6F19F" w:rsidR="00167404" w:rsidRDefault="00167404" w:rsidP="00FB6397">
    <w:pPr>
      <w:pStyle w:val="Header"/>
      <w:tabs>
        <w:tab w:val="clear" w:pos="4536"/>
        <w:tab w:val="clear" w:pos="9072"/>
        <w:tab w:val="left" w:pos="624"/>
      </w:tabs>
    </w:pPr>
    <w:r>
      <w:rPr>
        <w:szCs w:val="18"/>
      </w:rPr>
      <w:t>IPBES/7/10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1FBB" w14:textId="7FB739FF" w:rsidR="00167404" w:rsidRDefault="00167404" w:rsidP="00FB6397">
    <w:pPr>
      <w:pStyle w:val="Header"/>
      <w:tabs>
        <w:tab w:val="clear" w:pos="4536"/>
        <w:tab w:val="clear" w:pos="9072"/>
        <w:tab w:val="left" w:pos="624"/>
      </w:tabs>
      <w:jc w:val="right"/>
    </w:pPr>
    <w:r>
      <w:rPr>
        <w:szCs w:val="18"/>
      </w:rPr>
      <w:t>IPBES/7/10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5E827" w14:textId="0CEE2B88" w:rsidR="00167404" w:rsidRPr="00B612D4" w:rsidRDefault="00167404" w:rsidP="00B612D4">
    <w:pPr>
      <w:pStyle w:val="Header"/>
      <w:jc w:val="right"/>
      <w:rPr>
        <w:b w:val="0"/>
        <w:szCs w:val="18"/>
      </w:rPr>
    </w:pPr>
    <w:r w:rsidRPr="000958F5">
      <w:rPr>
        <w:noProof/>
        <w:szCs w:val="18"/>
      </w:rPr>
      <w:t>I</w:t>
    </w:r>
    <w:r>
      <w:rPr>
        <w:noProof/>
        <w:szCs w:val="18"/>
      </w:rPr>
      <w:t>PBES/7/10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842D" w14:textId="62810EB8" w:rsidR="00167404" w:rsidRPr="003A7DBF" w:rsidRDefault="00167404" w:rsidP="00FB690D">
    <w:pPr>
      <w:pStyle w:val="Header"/>
      <w:rPr>
        <w:b w:val="0"/>
        <w:szCs w:val="18"/>
      </w:rPr>
    </w:pPr>
    <w:r w:rsidRPr="00BD399A">
      <w:rPr>
        <w:szCs w:val="18"/>
      </w:rPr>
      <w:t>IPBES</w:t>
    </w:r>
    <w:r w:rsidRPr="00487D02">
      <w:rPr>
        <w:szCs w:val="18"/>
      </w:rPr>
      <w:t>/7/10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3BD5E01"/>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8B80750"/>
    <w:multiLevelType w:val="hybridMultilevel"/>
    <w:tmpl w:val="0CA45A46"/>
    <w:lvl w:ilvl="0" w:tplc="F3580FA2">
      <w:start w:val="2"/>
      <w:numFmt w:val="lowerLetter"/>
      <w:lvlText w:val="%1)"/>
      <w:lvlJc w:val="left"/>
      <w:pPr>
        <w:ind w:left="2855" w:hanging="360"/>
      </w:pPr>
      <w:rPr>
        <w:rFonts w:hint="default"/>
      </w:rPr>
    </w:lvl>
    <w:lvl w:ilvl="1" w:tplc="040A0019" w:tentative="1">
      <w:start w:val="1"/>
      <w:numFmt w:val="lowerLetter"/>
      <w:lvlText w:val="%2."/>
      <w:lvlJc w:val="left"/>
      <w:pPr>
        <w:ind w:left="3575" w:hanging="360"/>
      </w:pPr>
    </w:lvl>
    <w:lvl w:ilvl="2" w:tplc="040A001B" w:tentative="1">
      <w:start w:val="1"/>
      <w:numFmt w:val="lowerRoman"/>
      <w:lvlText w:val="%3."/>
      <w:lvlJc w:val="right"/>
      <w:pPr>
        <w:ind w:left="4295" w:hanging="180"/>
      </w:pPr>
    </w:lvl>
    <w:lvl w:ilvl="3" w:tplc="040A000F" w:tentative="1">
      <w:start w:val="1"/>
      <w:numFmt w:val="decimal"/>
      <w:lvlText w:val="%4."/>
      <w:lvlJc w:val="left"/>
      <w:pPr>
        <w:ind w:left="5015" w:hanging="360"/>
      </w:pPr>
    </w:lvl>
    <w:lvl w:ilvl="4" w:tplc="040A0019" w:tentative="1">
      <w:start w:val="1"/>
      <w:numFmt w:val="lowerLetter"/>
      <w:lvlText w:val="%5."/>
      <w:lvlJc w:val="left"/>
      <w:pPr>
        <w:ind w:left="5735" w:hanging="360"/>
      </w:pPr>
    </w:lvl>
    <w:lvl w:ilvl="5" w:tplc="040A001B" w:tentative="1">
      <w:start w:val="1"/>
      <w:numFmt w:val="lowerRoman"/>
      <w:lvlText w:val="%6."/>
      <w:lvlJc w:val="right"/>
      <w:pPr>
        <w:ind w:left="6455" w:hanging="180"/>
      </w:pPr>
    </w:lvl>
    <w:lvl w:ilvl="6" w:tplc="040A000F" w:tentative="1">
      <w:start w:val="1"/>
      <w:numFmt w:val="decimal"/>
      <w:lvlText w:val="%7."/>
      <w:lvlJc w:val="left"/>
      <w:pPr>
        <w:ind w:left="7175" w:hanging="360"/>
      </w:pPr>
    </w:lvl>
    <w:lvl w:ilvl="7" w:tplc="040A0019" w:tentative="1">
      <w:start w:val="1"/>
      <w:numFmt w:val="lowerLetter"/>
      <w:lvlText w:val="%8."/>
      <w:lvlJc w:val="left"/>
      <w:pPr>
        <w:ind w:left="7895" w:hanging="360"/>
      </w:pPr>
    </w:lvl>
    <w:lvl w:ilvl="8" w:tplc="040A001B" w:tentative="1">
      <w:start w:val="1"/>
      <w:numFmt w:val="lowerRoman"/>
      <w:lvlText w:val="%9."/>
      <w:lvlJc w:val="right"/>
      <w:pPr>
        <w:ind w:left="8615" w:hanging="180"/>
      </w:pPr>
    </w:lvl>
  </w:abstractNum>
  <w:abstractNum w:abstractNumId="5"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9D96F6A"/>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14" w15:restartNumberingAfterBreak="0">
    <w:nsid w:val="5066298E"/>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2A66A9D"/>
    <w:multiLevelType w:val="multilevel"/>
    <w:tmpl w:val="D5825F2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21" w15:restartNumberingAfterBreak="0">
    <w:nsid w:val="71853C9A"/>
    <w:multiLevelType w:val="hybridMultilevel"/>
    <w:tmpl w:val="9AF05E00"/>
    <w:lvl w:ilvl="0" w:tplc="0CB0FA9A">
      <w:start w:val="2"/>
      <w:numFmt w:val="lowerLetter"/>
      <w:lvlText w:val="%1)"/>
      <w:lvlJc w:val="left"/>
      <w:pPr>
        <w:ind w:left="2855" w:hanging="360"/>
      </w:pPr>
      <w:rPr>
        <w:rFonts w:hint="default"/>
      </w:rPr>
    </w:lvl>
    <w:lvl w:ilvl="1" w:tplc="040A0019" w:tentative="1">
      <w:start w:val="1"/>
      <w:numFmt w:val="lowerLetter"/>
      <w:lvlText w:val="%2."/>
      <w:lvlJc w:val="left"/>
      <w:pPr>
        <w:ind w:left="3575" w:hanging="360"/>
      </w:pPr>
    </w:lvl>
    <w:lvl w:ilvl="2" w:tplc="040A001B" w:tentative="1">
      <w:start w:val="1"/>
      <w:numFmt w:val="lowerRoman"/>
      <w:lvlText w:val="%3."/>
      <w:lvlJc w:val="right"/>
      <w:pPr>
        <w:ind w:left="4295" w:hanging="180"/>
      </w:pPr>
    </w:lvl>
    <w:lvl w:ilvl="3" w:tplc="040A000F" w:tentative="1">
      <w:start w:val="1"/>
      <w:numFmt w:val="decimal"/>
      <w:lvlText w:val="%4."/>
      <w:lvlJc w:val="left"/>
      <w:pPr>
        <w:ind w:left="5015" w:hanging="360"/>
      </w:pPr>
    </w:lvl>
    <w:lvl w:ilvl="4" w:tplc="040A0019" w:tentative="1">
      <w:start w:val="1"/>
      <w:numFmt w:val="lowerLetter"/>
      <w:lvlText w:val="%5."/>
      <w:lvlJc w:val="left"/>
      <w:pPr>
        <w:ind w:left="5735" w:hanging="360"/>
      </w:pPr>
    </w:lvl>
    <w:lvl w:ilvl="5" w:tplc="040A001B" w:tentative="1">
      <w:start w:val="1"/>
      <w:numFmt w:val="lowerRoman"/>
      <w:lvlText w:val="%6."/>
      <w:lvlJc w:val="right"/>
      <w:pPr>
        <w:ind w:left="6455" w:hanging="180"/>
      </w:pPr>
    </w:lvl>
    <w:lvl w:ilvl="6" w:tplc="040A000F" w:tentative="1">
      <w:start w:val="1"/>
      <w:numFmt w:val="decimal"/>
      <w:lvlText w:val="%7."/>
      <w:lvlJc w:val="left"/>
      <w:pPr>
        <w:ind w:left="7175" w:hanging="360"/>
      </w:pPr>
    </w:lvl>
    <w:lvl w:ilvl="7" w:tplc="040A0019" w:tentative="1">
      <w:start w:val="1"/>
      <w:numFmt w:val="lowerLetter"/>
      <w:lvlText w:val="%8."/>
      <w:lvlJc w:val="left"/>
      <w:pPr>
        <w:ind w:left="7895" w:hanging="360"/>
      </w:pPr>
    </w:lvl>
    <w:lvl w:ilvl="8" w:tplc="040A001B" w:tentative="1">
      <w:start w:val="1"/>
      <w:numFmt w:val="lowerRoman"/>
      <w:lvlText w:val="%9."/>
      <w:lvlJc w:val="right"/>
      <w:pPr>
        <w:ind w:left="8615" w:hanging="180"/>
      </w:pPr>
    </w:lvl>
  </w:abstractNum>
  <w:abstractNum w:abstractNumId="22" w15:restartNumberingAfterBreak="0">
    <w:nsid w:val="728A75DF"/>
    <w:multiLevelType w:val="multilevel"/>
    <w:tmpl w:val="D5825F2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5"/>
  </w:num>
  <w:num w:numId="2">
    <w:abstractNumId w:val="6"/>
  </w:num>
  <w:num w:numId="3">
    <w:abstractNumId w:val="8"/>
  </w:num>
  <w:num w:numId="4">
    <w:abstractNumId w:val="24"/>
    <w:lvlOverride w:ilvl="0">
      <w:lvl w:ilvl="0" w:tplc="0809000F">
        <w:start w:val="1"/>
        <w:numFmt w:val="decimal"/>
        <w:lvlText w:val="%1."/>
        <w:lvlJc w:val="left"/>
        <w:pPr>
          <w:ind w:left="720" w:hanging="360"/>
        </w:pPr>
      </w:lvl>
    </w:lvlOverride>
  </w:num>
  <w:num w:numId="5">
    <w:abstractNumId w:val="13"/>
    <w:lvlOverride w:ilvl="0">
      <w:lvl w:ilvl="0" w:tplc="B032D95A">
        <w:start w:val="1"/>
        <w:numFmt w:val="lowerLetter"/>
        <w:lvlText w:val="%1)"/>
        <w:lvlJc w:val="left"/>
        <w:pPr>
          <w:ind w:left="3215" w:hanging="360"/>
        </w:pPr>
        <w:rPr>
          <w:rFonts w:hint="default"/>
        </w:rPr>
      </w:lvl>
    </w:lvlOverride>
  </w:num>
  <w:num w:numId="6">
    <w:abstractNumId w:val="5"/>
    <w:lvlOverride w:ilvl="0">
      <w:lvl w:ilvl="0" w:tplc="BC8866FC">
        <w:start w:val="1"/>
        <w:numFmt w:val="decimal"/>
        <w:pStyle w:val="Normalnumber"/>
        <w:lvlText w:val="%1."/>
        <w:lvlJc w:val="left"/>
        <w:pPr>
          <w:ind w:left="720" w:hanging="360"/>
        </w:pPr>
      </w:lvl>
    </w:lvlOverride>
  </w:num>
  <w:num w:numId="7">
    <w:abstractNumId w:val="3"/>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8">
    <w:abstractNumId w:val="7"/>
  </w:num>
  <w:num w:numId="9">
    <w:abstractNumId w:val="20"/>
    <w:lvlOverride w:ilvl="0">
      <w:lvl w:ilvl="0" w:tplc="BCF0BB76">
        <w:start w:val="1"/>
        <w:numFmt w:val="decimal"/>
        <w:lvlText w:val="%1."/>
        <w:lvlJc w:val="left"/>
        <w:pPr>
          <w:ind w:left="3125" w:hanging="630"/>
        </w:pPr>
        <w:rPr>
          <w:rFonts w:hint="default"/>
          <w:i w:val="0"/>
        </w:rPr>
      </w:lvl>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2">
    <w:abstractNumId w:val="1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25"/>
    <w:lvlOverride w:ilvl="1">
      <w:lvl w:ilvl="1">
        <w:start w:val="1"/>
        <w:numFmt w:val="lowerLetter"/>
        <w:lvlText w:val="%2)"/>
        <w:lvlJc w:val="left"/>
        <w:pPr>
          <w:tabs>
            <w:tab w:val="num" w:pos="567"/>
          </w:tabs>
          <w:ind w:left="1247" w:firstLine="567"/>
        </w:pPr>
        <w:rPr>
          <w:rFonts w:hint="default"/>
          <w:b w:val="0"/>
          <w:lang w:val="en-US"/>
        </w:rPr>
      </w:lvl>
    </w:lvlOverride>
  </w:num>
  <w:num w:numId="14">
    <w:abstractNumId w:val="10"/>
    <w:lvlOverride w:ilvl="1">
      <w:lvl w:ilvl="1">
        <w:start w:val="1"/>
        <w:numFmt w:val="lowerLetter"/>
        <w:lvlText w:val="%2)"/>
        <w:lvlJc w:val="left"/>
        <w:pPr>
          <w:tabs>
            <w:tab w:val="num" w:pos="567"/>
          </w:tabs>
          <w:ind w:left="1247" w:firstLine="567"/>
        </w:pPr>
        <w:rPr>
          <w:rFonts w:hint="default"/>
          <w:b w:val="0"/>
          <w:lang w:val="en-US"/>
        </w:rPr>
      </w:lvl>
    </w:lvlOverride>
  </w:num>
  <w:num w:numId="15">
    <w:abstractNumId w:val="1"/>
    <w:lvlOverride w:ilvl="1">
      <w:lvl w:ilvl="1">
        <w:start w:val="1"/>
        <w:numFmt w:val="lowerLetter"/>
        <w:lvlText w:val="%2)"/>
        <w:lvlJc w:val="left"/>
        <w:pPr>
          <w:tabs>
            <w:tab w:val="num" w:pos="567"/>
          </w:tabs>
          <w:ind w:left="1247" w:firstLine="567"/>
        </w:pPr>
        <w:rPr>
          <w:rFonts w:hint="default"/>
          <w:b w:val="0"/>
          <w:lang w:val="en-US"/>
        </w:rPr>
      </w:lvl>
    </w:lvlOverride>
  </w:num>
  <w:num w:numId="16">
    <w:abstractNumId w:val="15"/>
    <w:lvlOverride w:ilvl="0">
      <w:lvl w:ilvl="0">
        <w:start w:val="1"/>
        <w:numFmt w:val="decimal"/>
        <w:lvlText w:val="%1."/>
        <w:lvlJc w:val="left"/>
        <w:pPr>
          <w:tabs>
            <w:tab w:val="num" w:pos="1134"/>
          </w:tabs>
          <w:ind w:left="1247" w:firstLine="0"/>
        </w:pPr>
        <w:rPr>
          <w:rFonts w:hint="default"/>
          <w:b w:val="0"/>
        </w:rPr>
      </w:lvl>
    </w:lvlOverride>
    <w:lvlOverride w:ilvl="1">
      <w:lvl w:ilvl="1">
        <w:start w:val="1"/>
        <w:numFmt w:val="lowerLetter"/>
        <w:lvlText w:val="%2)"/>
        <w:lvlJc w:val="left"/>
        <w:pPr>
          <w:tabs>
            <w:tab w:val="num" w:pos="1134"/>
          </w:tabs>
          <w:ind w:left="1247" w:firstLine="567"/>
        </w:pPr>
        <w:rPr>
          <w:rFonts w:hint="default"/>
        </w:rPr>
      </w:lvl>
    </w:lvlOverride>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1"/>
  </w:num>
  <w:num w:numId="21">
    <w:abstractNumId w:val="3"/>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2">
    <w:abstractNumId w:val="17"/>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3">
    <w:abstractNumId w:val="0"/>
    <w:lvlOverride w:ilvl="0">
      <w:lvl w:ilvl="0">
        <w:start w:val="1"/>
        <w:numFmt w:val="decimal"/>
        <w:lvlText w:val="%1."/>
        <w:lvlJc w:val="left"/>
        <w:pPr>
          <w:tabs>
            <w:tab w:val="num" w:pos="1134"/>
          </w:tabs>
          <w:ind w:left="1247" w:firstLine="0"/>
        </w:pPr>
        <w:rPr>
          <w:rFonts w:hint="default"/>
        </w:rPr>
      </w:lvl>
    </w:lvlOverride>
  </w:num>
  <w:num w:numId="24">
    <w:abstractNumId w:val="26"/>
    <w:lvlOverride w:ilvl="0">
      <w:lvl w:ilvl="0">
        <w:start w:val="1"/>
        <w:numFmt w:val="decimal"/>
        <w:lvlText w:val="%1."/>
        <w:lvlJc w:val="left"/>
        <w:pPr>
          <w:tabs>
            <w:tab w:val="num" w:pos="1134"/>
          </w:tabs>
          <w:ind w:left="1247" w:firstLine="0"/>
        </w:pPr>
        <w:rPr>
          <w:rFonts w:hint="default"/>
        </w:rPr>
      </w:lvl>
    </w:lvlOverride>
  </w:num>
  <w:num w:numId="25">
    <w:abstractNumId w:val="12"/>
    <w:lvlOverride w:ilvl="0">
      <w:lvl w:ilvl="0">
        <w:start w:val="1"/>
        <w:numFmt w:val="decimal"/>
        <w:lvlText w:val="%1."/>
        <w:lvlJc w:val="left"/>
        <w:pPr>
          <w:tabs>
            <w:tab w:val="num" w:pos="1134"/>
          </w:tabs>
          <w:ind w:left="1247" w:firstLine="0"/>
        </w:pPr>
        <w:rPr>
          <w:rFonts w:hint="default"/>
        </w:rPr>
      </w:lvl>
    </w:lvlOverride>
  </w:num>
  <w:num w:numId="26">
    <w:abstractNumId w:val="19"/>
    <w:lvlOverride w:ilvl="0">
      <w:lvl w:ilvl="0">
        <w:start w:val="1"/>
        <w:numFmt w:val="decimal"/>
        <w:lvlText w:val="%1."/>
        <w:lvlJc w:val="left"/>
        <w:pPr>
          <w:tabs>
            <w:tab w:val="num" w:pos="1134"/>
          </w:tabs>
          <w:ind w:left="1247" w:firstLine="0"/>
        </w:pPr>
        <w:rPr>
          <w:rFonts w:hint="default"/>
        </w:rPr>
      </w:lvl>
    </w:lvlOverride>
  </w:num>
  <w:num w:numId="27">
    <w:abstractNumId w:val="18"/>
    <w:lvlOverride w:ilvl="0">
      <w:lvl w:ilvl="0">
        <w:start w:val="1"/>
        <w:numFmt w:val="decimal"/>
        <w:lvlText w:val="%1."/>
        <w:lvlJc w:val="left"/>
        <w:pPr>
          <w:tabs>
            <w:tab w:val="num" w:pos="1134"/>
          </w:tabs>
          <w:ind w:left="1247" w:firstLine="0"/>
        </w:pPr>
        <w:rPr>
          <w:rFonts w:hint="default"/>
        </w:rPr>
      </w:lvl>
    </w:lvlOverride>
  </w:num>
  <w:num w:numId="28">
    <w:abstractNumId w:val="15"/>
    <w:lvlOverride w:ilvl="0">
      <w:startOverride w:val="1"/>
      <w:lvl w:ilvl="0">
        <w:start w:val="1"/>
        <w:numFmt w:val="decimal"/>
        <w:lvlText w:val="%1."/>
        <w:lvlJc w:val="left"/>
        <w:pPr>
          <w:tabs>
            <w:tab w:val="num" w:pos="1134"/>
          </w:tabs>
          <w:ind w:left="1247" w:firstLine="0"/>
        </w:pPr>
        <w:rPr>
          <w:rFonts w:hint="default"/>
          <w:b w:val="0"/>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num>
  <w:num w:numId="29">
    <w:abstractNumId w:val="4"/>
  </w:num>
  <w:num w:numId="30">
    <w:abstractNumId w:val="21"/>
  </w:num>
  <w:num w:numId="31">
    <w:abstractNumId w:val="5"/>
    <w:lvlOverride w:ilvl="0">
      <w:lvl w:ilvl="0" w:tplc="BC8866FC">
        <w:start w:val="1"/>
        <w:numFmt w:val="decimal"/>
        <w:pStyle w:val="Normalnumber"/>
        <w:lvlText w:val="%1."/>
        <w:lvlJc w:val="left"/>
        <w:pPr>
          <w:ind w:left="720" w:hanging="360"/>
        </w:pPr>
      </w:lvl>
    </w:lvlOverride>
  </w:num>
  <w:num w:numId="32">
    <w:abstractNumId w:val="2"/>
  </w:num>
  <w:num w:numId="33">
    <w:abstractNumId w:val="22"/>
  </w:num>
  <w:num w:numId="34">
    <w:abstractNumId w:val="14"/>
  </w:num>
  <w:num w:numId="35">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11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9"/>
    <w:rsid w:val="00002246"/>
    <w:rsid w:val="00006A3D"/>
    <w:rsid w:val="00013B17"/>
    <w:rsid w:val="000149E6"/>
    <w:rsid w:val="00021325"/>
    <w:rsid w:val="00022B44"/>
    <w:rsid w:val="000247B0"/>
    <w:rsid w:val="00024951"/>
    <w:rsid w:val="00026997"/>
    <w:rsid w:val="00030240"/>
    <w:rsid w:val="00033E0B"/>
    <w:rsid w:val="00035EDE"/>
    <w:rsid w:val="00042BE9"/>
    <w:rsid w:val="00042E69"/>
    <w:rsid w:val="000509B4"/>
    <w:rsid w:val="00050A66"/>
    <w:rsid w:val="00055CF4"/>
    <w:rsid w:val="0006035B"/>
    <w:rsid w:val="00061769"/>
    <w:rsid w:val="000618B2"/>
    <w:rsid w:val="00062EBF"/>
    <w:rsid w:val="00065148"/>
    <w:rsid w:val="00071886"/>
    <w:rsid w:val="00073CE8"/>
    <w:rsid w:val="000742BC"/>
    <w:rsid w:val="00077CA1"/>
    <w:rsid w:val="000811A3"/>
    <w:rsid w:val="00082A0C"/>
    <w:rsid w:val="00083504"/>
    <w:rsid w:val="00086E59"/>
    <w:rsid w:val="00092427"/>
    <w:rsid w:val="000936A3"/>
    <w:rsid w:val="000946FE"/>
    <w:rsid w:val="000953F8"/>
    <w:rsid w:val="0009640C"/>
    <w:rsid w:val="000A2383"/>
    <w:rsid w:val="000B22A2"/>
    <w:rsid w:val="000B4414"/>
    <w:rsid w:val="000B4D84"/>
    <w:rsid w:val="000B668C"/>
    <w:rsid w:val="000B71D2"/>
    <w:rsid w:val="000C1DBE"/>
    <w:rsid w:val="000C23E0"/>
    <w:rsid w:val="000C2A52"/>
    <w:rsid w:val="000C3F8B"/>
    <w:rsid w:val="000C5097"/>
    <w:rsid w:val="000C6BB6"/>
    <w:rsid w:val="000D0A93"/>
    <w:rsid w:val="000D275B"/>
    <w:rsid w:val="000D2992"/>
    <w:rsid w:val="000D33C0"/>
    <w:rsid w:val="000D3DFF"/>
    <w:rsid w:val="000D539E"/>
    <w:rsid w:val="000D6941"/>
    <w:rsid w:val="000E09D0"/>
    <w:rsid w:val="000E6765"/>
    <w:rsid w:val="000F01EB"/>
    <w:rsid w:val="000F2439"/>
    <w:rsid w:val="000F41E0"/>
    <w:rsid w:val="000F602B"/>
    <w:rsid w:val="000F7F9D"/>
    <w:rsid w:val="00104568"/>
    <w:rsid w:val="00105B15"/>
    <w:rsid w:val="00106628"/>
    <w:rsid w:val="001122E3"/>
    <w:rsid w:val="00113F5D"/>
    <w:rsid w:val="00115E46"/>
    <w:rsid w:val="001173AA"/>
    <w:rsid w:val="0011797B"/>
    <w:rsid w:val="001202E3"/>
    <w:rsid w:val="00123699"/>
    <w:rsid w:val="00125D39"/>
    <w:rsid w:val="0013059D"/>
    <w:rsid w:val="0013101E"/>
    <w:rsid w:val="00131C85"/>
    <w:rsid w:val="00135994"/>
    <w:rsid w:val="0013744B"/>
    <w:rsid w:val="001375B7"/>
    <w:rsid w:val="00140A7C"/>
    <w:rsid w:val="0014161A"/>
    <w:rsid w:val="00141A55"/>
    <w:rsid w:val="00144213"/>
    <w:rsid w:val="001446A3"/>
    <w:rsid w:val="001518E1"/>
    <w:rsid w:val="00151BEF"/>
    <w:rsid w:val="00152765"/>
    <w:rsid w:val="00155395"/>
    <w:rsid w:val="00160D74"/>
    <w:rsid w:val="001615C1"/>
    <w:rsid w:val="00161A8B"/>
    <w:rsid w:val="001650A7"/>
    <w:rsid w:val="00165926"/>
    <w:rsid w:val="001672A7"/>
    <w:rsid w:val="00167307"/>
    <w:rsid w:val="00167354"/>
    <w:rsid w:val="00167404"/>
    <w:rsid w:val="00167D02"/>
    <w:rsid w:val="00170A80"/>
    <w:rsid w:val="001721E5"/>
    <w:rsid w:val="00176887"/>
    <w:rsid w:val="00180038"/>
    <w:rsid w:val="00181EC8"/>
    <w:rsid w:val="00184349"/>
    <w:rsid w:val="00195F33"/>
    <w:rsid w:val="001979C2"/>
    <w:rsid w:val="001A1536"/>
    <w:rsid w:val="001A1807"/>
    <w:rsid w:val="001A1A8B"/>
    <w:rsid w:val="001A5874"/>
    <w:rsid w:val="001A6868"/>
    <w:rsid w:val="001B1617"/>
    <w:rsid w:val="001B359B"/>
    <w:rsid w:val="001B3758"/>
    <w:rsid w:val="001B3A62"/>
    <w:rsid w:val="001B504B"/>
    <w:rsid w:val="001C0606"/>
    <w:rsid w:val="001C1504"/>
    <w:rsid w:val="001C151D"/>
    <w:rsid w:val="001C22C3"/>
    <w:rsid w:val="001C599C"/>
    <w:rsid w:val="001C721F"/>
    <w:rsid w:val="001D055B"/>
    <w:rsid w:val="001D3874"/>
    <w:rsid w:val="001D4CCC"/>
    <w:rsid w:val="001D529B"/>
    <w:rsid w:val="001D68AD"/>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1980"/>
    <w:rsid w:val="00234040"/>
    <w:rsid w:val="00234807"/>
    <w:rsid w:val="00234847"/>
    <w:rsid w:val="0023619B"/>
    <w:rsid w:val="002408B6"/>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28CD"/>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B630C"/>
    <w:rsid w:val="002C145D"/>
    <w:rsid w:val="002C2C3E"/>
    <w:rsid w:val="002C4AB1"/>
    <w:rsid w:val="002C533E"/>
    <w:rsid w:val="002C6F33"/>
    <w:rsid w:val="002D027F"/>
    <w:rsid w:val="002D1876"/>
    <w:rsid w:val="002D2B3B"/>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4736D"/>
    <w:rsid w:val="00353303"/>
    <w:rsid w:val="00355EA9"/>
    <w:rsid w:val="003578DE"/>
    <w:rsid w:val="003605A1"/>
    <w:rsid w:val="00362B46"/>
    <w:rsid w:val="00362CFB"/>
    <w:rsid w:val="0036544F"/>
    <w:rsid w:val="00365BAC"/>
    <w:rsid w:val="003722C9"/>
    <w:rsid w:val="00372AA1"/>
    <w:rsid w:val="00377979"/>
    <w:rsid w:val="00382871"/>
    <w:rsid w:val="003858FD"/>
    <w:rsid w:val="00385B96"/>
    <w:rsid w:val="003872A6"/>
    <w:rsid w:val="00387D8C"/>
    <w:rsid w:val="003932FD"/>
    <w:rsid w:val="00396257"/>
    <w:rsid w:val="00396929"/>
    <w:rsid w:val="003971F5"/>
    <w:rsid w:val="00397EB8"/>
    <w:rsid w:val="003A1895"/>
    <w:rsid w:val="003A1D1F"/>
    <w:rsid w:val="003A47C6"/>
    <w:rsid w:val="003A4FD0"/>
    <w:rsid w:val="003A5FC6"/>
    <w:rsid w:val="003A69D1"/>
    <w:rsid w:val="003A7705"/>
    <w:rsid w:val="003A77F1"/>
    <w:rsid w:val="003A78D3"/>
    <w:rsid w:val="003A7DBF"/>
    <w:rsid w:val="003B001C"/>
    <w:rsid w:val="003B1545"/>
    <w:rsid w:val="003B1763"/>
    <w:rsid w:val="003B7367"/>
    <w:rsid w:val="003B7762"/>
    <w:rsid w:val="003C1BCF"/>
    <w:rsid w:val="003C409D"/>
    <w:rsid w:val="003C5972"/>
    <w:rsid w:val="003C5BA6"/>
    <w:rsid w:val="003C6ABD"/>
    <w:rsid w:val="003D1B9A"/>
    <w:rsid w:val="003D5928"/>
    <w:rsid w:val="003D5C96"/>
    <w:rsid w:val="003D608B"/>
    <w:rsid w:val="003E10DE"/>
    <w:rsid w:val="003E396F"/>
    <w:rsid w:val="003E6334"/>
    <w:rsid w:val="003F0E85"/>
    <w:rsid w:val="003F3739"/>
    <w:rsid w:val="003F4001"/>
    <w:rsid w:val="003F6F3D"/>
    <w:rsid w:val="003F7E1D"/>
    <w:rsid w:val="00410B25"/>
    <w:rsid w:val="00410C55"/>
    <w:rsid w:val="004165D4"/>
    <w:rsid w:val="00416854"/>
    <w:rsid w:val="00417167"/>
    <w:rsid w:val="00417725"/>
    <w:rsid w:val="00420373"/>
    <w:rsid w:val="00421AE3"/>
    <w:rsid w:val="00425530"/>
    <w:rsid w:val="00425C24"/>
    <w:rsid w:val="00431D69"/>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684A"/>
    <w:rsid w:val="00477D8A"/>
    <w:rsid w:val="004843BC"/>
    <w:rsid w:val="004870F4"/>
    <w:rsid w:val="004871E0"/>
    <w:rsid w:val="00487D02"/>
    <w:rsid w:val="004909D5"/>
    <w:rsid w:val="004927D2"/>
    <w:rsid w:val="004A019F"/>
    <w:rsid w:val="004A1501"/>
    <w:rsid w:val="004A345B"/>
    <w:rsid w:val="004A38CB"/>
    <w:rsid w:val="004A3AB4"/>
    <w:rsid w:val="004A42E1"/>
    <w:rsid w:val="004A62BE"/>
    <w:rsid w:val="004B162C"/>
    <w:rsid w:val="004B44B7"/>
    <w:rsid w:val="004C101F"/>
    <w:rsid w:val="004C1EF0"/>
    <w:rsid w:val="004C3576"/>
    <w:rsid w:val="004C3DBE"/>
    <w:rsid w:val="004C5C96"/>
    <w:rsid w:val="004C5D41"/>
    <w:rsid w:val="004D06A4"/>
    <w:rsid w:val="004D2068"/>
    <w:rsid w:val="004D290B"/>
    <w:rsid w:val="004D34F6"/>
    <w:rsid w:val="004E174B"/>
    <w:rsid w:val="004E330D"/>
    <w:rsid w:val="004E426D"/>
    <w:rsid w:val="004E4EC4"/>
    <w:rsid w:val="004E5C49"/>
    <w:rsid w:val="004F050F"/>
    <w:rsid w:val="004F1A81"/>
    <w:rsid w:val="004F22E1"/>
    <w:rsid w:val="004F6344"/>
    <w:rsid w:val="00500C88"/>
    <w:rsid w:val="00501472"/>
    <w:rsid w:val="00505269"/>
    <w:rsid w:val="005218D9"/>
    <w:rsid w:val="005223D7"/>
    <w:rsid w:val="00524E90"/>
    <w:rsid w:val="0052571A"/>
    <w:rsid w:val="005265E8"/>
    <w:rsid w:val="0052669B"/>
    <w:rsid w:val="00527941"/>
    <w:rsid w:val="0053140D"/>
    <w:rsid w:val="00534D56"/>
    <w:rsid w:val="0053554F"/>
    <w:rsid w:val="00536186"/>
    <w:rsid w:val="005415F1"/>
    <w:rsid w:val="00543F5D"/>
    <w:rsid w:val="00544CBB"/>
    <w:rsid w:val="00544EA6"/>
    <w:rsid w:val="00545729"/>
    <w:rsid w:val="00547689"/>
    <w:rsid w:val="0055099D"/>
    <w:rsid w:val="00554C47"/>
    <w:rsid w:val="00564720"/>
    <w:rsid w:val="00564767"/>
    <w:rsid w:val="0056582E"/>
    <w:rsid w:val="00567F84"/>
    <w:rsid w:val="00570A60"/>
    <w:rsid w:val="0057315F"/>
    <w:rsid w:val="00576104"/>
    <w:rsid w:val="00583F55"/>
    <w:rsid w:val="00584E59"/>
    <w:rsid w:val="00585B52"/>
    <w:rsid w:val="005861E5"/>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547D"/>
    <w:rsid w:val="005F68DA"/>
    <w:rsid w:val="005F7739"/>
    <w:rsid w:val="006009E5"/>
    <w:rsid w:val="006010F0"/>
    <w:rsid w:val="0060773B"/>
    <w:rsid w:val="00610C4F"/>
    <w:rsid w:val="00613F14"/>
    <w:rsid w:val="006157B5"/>
    <w:rsid w:val="00616F19"/>
    <w:rsid w:val="00623204"/>
    <w:rsid w:val="00623B86"/>
    <w:rsid w:val="00626AB0"/>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5B7"/>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2C1D"/>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1B7F"/>
    <w:rsid w:val="00744400"/>
    <w:rsid w:val="007449C8"/>
    <w:rsid w:val="00746164"/>
    <w:rsid w:val="00746834"/>
    <w:rsid w:val="007541CC"/>
    <w:rsid w:val="0075533C"/>
    <w:rsid w:val="00757581"/>
    <w:rsid w:val="00757879"/>
    <w:rsid w:val="007605E4"/>
    <w:rsid w:val="007609B7"/>
    <w:rsid w:val="007611A0"/>
    <w:rsid w:val="00762F28"/>
    <w:rsid w:val="00764A22"/>
    <w:rsid w:val="00764B11"/>
    <w:rsid w:val="007673DE"/>
    <w:rsid w:val="007707D2"/>
    <w:rsid w:val="0077139A"/>
    <w:rsid w:val="007750F0"/>
    <w:rsid w:val="00775354"/>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656"/>
    <w:rsid w:val="007D256A"/>
    <w:rsid w:val="007D66A8"/>
    <w:rsid w:val="007D77CA"/>
    <w:rsid w:val="007E003F"/>
    <w:rsid w:val="007E1A5B"/>
    <w:rsid w:val="007E2CD6"/>
    <w:rsid w:val="007E3F7A"/>
    <w:rsid w:val="007E4407"/>
    <w:rsid w:val="007E5B3C"/>
    <w:rsid w:val="007E7511"/>
    <w:rsid w:val="007E7DDA"/>
    <w:rsid w:val="007F2868"/>
    <w:rsid w:val="007F7F4C"/>
    <w:rsid w:val="00802081"/>
    <w:rsid w:val="00806B23"/>
    <w:rsid w:val="008103B4"/>
    <w:rsid w:val="0081058C"/>
    <w:rsid w:val="00811FEB"/>
    <w:rsid w:val="00814F11"/>
    <w:rsid w:val="0081577A"/>
    <w:rsid w:val="0081619D"/>
    <w:rsid w:val="008164F2"/>
    <w:rsid w:val="00821395"/>
    <w:rsid w:val="00822BB1"/>
    <w:rsid w:val="00822DE7"/>
    <w:rsid w:val="00824DF3"/>
    <w:rsid w:val="00826199"/>
    <w:rsid w:val="00826B66"/>
    <w:rsid w:val="00830497"/>
    <w:rsid w:val="00830E26"/>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44B"/>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4CC9"/>
    <w:rsid w:val="008B4CE7"/>
    <w:rsid w:val="008B5D4A"/>
    <w:rsid w:val="008C04E7"/>
    <w:rsid w:val="008D0A7B"/>
    <w:rsid w:val="008D2C44"/>
    <w:rsid w:val="008D4F56"/>
    <w:rsid w:val="008D59D2"/>
    <w:rsid w:val="008D7C99"/>
    <w:rsid w:val="008E015B"/>
    <w:rsid w:val="008E0FCB"/>
    <w:rsid w:val="008E5BE9"/>
    <w:rsid w:val="008E5BF3"/>
    <w:rsid w:val="008F0ADA"/>
    <w:rsid w:val="008F1AC0"/>
    <w:rsid w:val="008F35AC"/>
    <w:rsid w:val="008F553C"/>
    <w:rsid w:val="00900491"/>
    <w:rsid w:val="00902BB1"/>
    <w:rsid w:val="00902C0D"/>
    <w:rsid w:val="00905B48"/>
    <w:rsid w:val="00907324"/>
    <w:rsid w:val="00907961"/>
    <w:rsid w:val="0091181C"/>
    <w:rsid w:val="0091206F"/>
    <w:rsid w:val="009151A6"/>
    <w:rsid w:val="00915F87"/>
    <w:rsid w:val="00917132"/>
    <w:rsid w:val="009214FA"/>
    <w:rsid w:val="0092178C"/>
    <w:rsid w:val="00930B88"/>
    <w:rsid w:val="00931C38"/>
    <w:rsid w:val="00931F17"/>
    <w:rsid w:val="009323AC"/>
    <w:rsid w:val="0093464E"/>
    <w:rsid w:val="0093568E"/>
    <w:rsid w:val="009378D1"/>
    <w:rsid w:val="00940DCC"/>
    <w:rsid w:val="0094179A"/>
    <w:rsid w:val="00941E9D"/>
    <w:rsid w:val="00942927"/>
    <w:rsid w:val="009434B1"/>
    <w:rsid w:val="009435E5"/>
    <w:rsid w:val="0094459E"/>
    <w:rsid w:val="00944DBC"/>
    <w:rsid w:val="009470EF"/>
    <w:rsid w:val="009475D0"/>
    <w:rsid w:val="00950887"/>
    <w:rsid w:val="00950977"/>
    <w:rsid w:val="009515F5"/>
    <w:rsid w:val="00951A7B"/>
    <w:rsid w:val="00953349"/>
    <w:rsid w:val="0095522D"/>
    <w:rsid w:val="00955B13"/>
    <w:rsid w:val="009563FE"/>
    <w:rsid w:val="009564A6"/>
    <w:rsid w:val="00960D2D"/>
    <w:rsid w:val="0096430E"/>
    <w:rsid w:val="00964CC8"/>
    <w:rsid w:val="009660CB"/>
    <w:rsid w:val="00967621"/>
    <w:rsid w:val="00967E6A"/>
    <w:rsid w:val="00971589"/>
    <w:rsid w:val="009763F4"/>
    <w:rsid w:val="0097700E"/>
    <w:rsid w:val="00986E0D"/>
    <w:rsid w:val="009904DB"/>
    <w:rsid w:val="00991D22"/>
    <w:rsid w:val="00992478"/>
    <w:rsid w:val="009939C3"/>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B6961"/>
    <w:rsid w:val="009C0F1A"/>
    <w:rsid w:val="009C11D2"/>
    <w:rsid w:val="009C53EB"/>
    <w:rsid w:val="009C6C70"/>
    <w:rsid w:val="009D0387"/>
    <w:rsid w:val="009D0B63"/>
    <w:rsid w:val="009D4CF8"/>
    <w:rsid w:val="009D5B26"/>
    <w:rsid w:val="009E307E"/>
    <w:rsid w:val="009E4CBA"/>
    <w:rsid w:val="009E6BE9"/>
    <w:rsid w:val="009E6BF6"/>
    <w:rsid w:val="009F0B99"/>
    <w:rsid w:val="009F3329"/>
    <w:rsid w:val="009F4E5B"/>
    <w:rsid w:val="00A0092E"/>
    <w:rsid w:val="00A023EE"/>
    <w:rsid w:val="00A02596"/>
    <w:rsid w:val="00A04031"/>
    <w:rsid w:val="00A051D8"/>
    <w:rsid w:val="00A07870"/>
    <w:rsid w:val="00A07F19"/>
    <w:rsid w:val="00A1348D"/>
    <w:rsid w:val="00A13F82"/>
    <w:rsid w:val="00A14E35"/>
    <w:rsid w:val="00A21415"/>
    <w:rsid w:val="00A232EE"/>
    <w:rsid w:val="00A2336A"/>
    <w:rsid w:val="00A32297"/>
    <w:rsid w:val="00A35D03"/>
    <w:rsid w:val="00A40BA8"/>
    <w:rsid w:val="00A4175F"/>
    <w:rsid w:val="00A430EA"/>
    <w:rsid w:val="00A437A4"/>
    <w:rsid w:val="00A44411"/>
    <w:rsid w:val="00A469FA"/>
    <w:rsid w:val="00A50709"/>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0D26"/>
    <w:rsid w:val="00A714DB"/>
    <w:rsid w:val="00A72437"/>
    <w:rsid w:val="00A73C3E"/>
    <w:rsid w:val="00A75CFC"/>
    <w:rsid w:val="00A76207"/>
    <w:rsid w:val="00A763F9"/>
    <w:rsid w:val="00A80611"/>
    <w:rsid w:val="00A8147D"/>
    <w:rsid w:val="00A818CA"/>
    <w:rsid w:val="00A85977"/>
    <w:rsid w:val="00A866E3"/>
    <w:rsid w:val="00A87F13"/>
    <w:rsid w:val="00A93576"/>
    <w:rsid w:val="00AB14DC"/>
    <w:rsid w:val="00AB43C8"/>
    <w:rsid w:val="00AB475C"/>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04484"/>
    <w:rsid w:val="00B1147B"/>
    <w:rsid w:val="00B11594"/>
    <w:rsid w:val="00B12C03"/>
    <w:rsid w:val="00B13011"/>
    <w:rsid w:val="00B13BBC"/>
    <w:rsid w:val="00B154F4"/>
    <w:rsid w:val="00B164A5"/>
    <w:rsid w:val="00B214BE"/>
    <w:rsid w:val="00B22C93"/>
    <w:rsid w:val="00B23C38"/>
    <w:rsid w:val="00B25DF3"/>
    <w:rsid w:val="00B27589"/>
    <w:rsid w:val="00B30041"/>
    <w:rsid w:val="00B31037"/>
    <w:rsid w:val="00B33DF4"/>
    <w:rsid w:val="00B355BA"/>
    <w:rsid w:val="00B405B7"/>
    <w:rsid w:val="00B423CE"/>
    <w:rsid w:val="00B45251"/>
    <w:rsid w:val="00B46AD8"/>
    <w:rsid w:val="00B5067F"/>
    <w:rsid w:val="00B52222"/>
    <w:rsid w:val="00B5224A"/>
    <w:rsid w:val="00B52633"/>
    <w:rsid w:val="00B53FB7"/>
    <w:rsid w:val="00B54FE7"/>
    <w:rsid w:val="00B57E0E"/>
    <w:rsid w:val="00B606C6"/>
    <w:rsid w:val="00B60AF5"/>
    <w:rsid w:val="00B612D4"/>
    <w:rsid w:val="00B64EC2"/>
    <w:rsid w:val="00B66350"/>
    <w:rsid w:val="00B66901"/>
    <w:rsid w:val="00B71E6D"/>
    <w:rsid w:val="00B72070"/>
    <w:rsid w:val="00B724DE"/>
    <w:rsid w:val="00B734B5"/>
    <w:rsid w:val="00B779E1"/>
    <w:rsid w:val="00B91B80"/>
    <w:rsid w:val="00B91EE1"/>
    <w:rsid w:val="00B92D4A"/>
    <w:rsid w:val="00B9680D"/>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0AFB"/>
    <w:rsid w:val="00BE3A4B"/>
    <w:rsid w:val="00BE5B5F"/>
    <w:rsid w:val="00BE688C"/>
    <w:rsid w:val="00BE6B68"/>
    <w:rsid w:val="00BF3E83"/>
    <w:rsid w:val="00BF4C3D"/>
    <w:rsid w:val="00BF59FF"/>
    <w:rsid w:val="00C02BF2"/>
    <w:rsid w:val="00C039E2"/>
    <w:rsid w:val="00C0548A"/>
    <w:rsid w:val="00C0701B"/>
    <w:rsid w:val="00C1165A"/>
    <w:rsid w:val="00C122F8"/>
    <w:rsid w:val="00C1669F"/>
    <w:rsid w:val="00C21199"/>
    <w:rsid w:val="00C26F55"/>
    <w:rsid w:val="00C30C63"/>
    <w:rsid w:val="00C30D2F"/>
    <w:rsid w:val="00C36B8B"/>
    <w:rsid w:val="00C37D4A"/>
    <w:rsid w:val="00C4077C"/>
    <w:rsid w:val="00C415C1"/>
    <w:rsid w:val="00C417F2"/>
    <w:rsid w:val="00C43861"/>
    <w:rsid w:val="00C45C2E"/>
    <w:rsid w:val="00C45CF7"/>
    <w:rsid w:val="00C47247"/>
    <w:rsid w:val="00C47B31"/>
    <w:rsid w:val="00C47DBF"/>
    <w:rsid w:val="00C5438A"/>
    <w:rsid w:val="00C552FF"/>
    <w:rsid w:val="00C558DA"/>
    <w:rsid w:val="00C55AC3"/>
    <w:rsid w:val="00C55AF3"/>
    <w:rsid w:val="00C72F72"/>
    <w:rsid w:val="00C74AAC"/>
    <w:rsid w:val="00C77338"/>
    <w:rsid w:val="00C77CB2"/>
    <w:rsid w:val="00C77E90"/>
    <w:rsid w:val="00C84759"/>
    <w:rsid w:val="00CA15A5"/>
    <w:rsid w:val="00CA2148"/>
    <w:rsid w:val="00CA22CD"/>
    <w:rsid w:val="00CA6C7F"/>
    <w:rsid w:val="00CB1E96"/>
    <w:rsid w:val="00CB75B3"/>
    <w:rsid w:val="00CB75D4"/>
    <w:rsid w:val="00CC10A6"/>
    <w:rsid w:val="00CC2240"/>
    <w:rsid w:val="00CC64A2"/>
    <w:rsid w:val="00CD3FB2"/>
    <w:rsid w:val="00CD4AC7"/>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69AF"/>
    <w:rsid w:val="00D16A2F"/>
    <w:rsid w:val="00D20C77"/>
    <w:rsid w:val="00D2427B"/>
    <w:rsid w:val="00D25249"/>
    <w:rsid w:val="00D25267"/>
    <w:rsid w:val="00D3064A"/>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C1A57"/>
    <w:rsid w:val="00DC46FF"/>
    <w:rsid w:val="00DC5254"/>
    <w:rsid w:val="00DD1A4F"/>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7660"/>
    <w:rsid w:val="00E21601"/>
    <w:rsid w:val="00E21C83"/>
    <w:rsid w:val="00E24ADA"/>
    <w:rsid w:val="00E308A5"/>
    <w:rsid w:val="00E32F59"/>
    <w:rsid w:val="00E373D2"/>
    <w:rsid w:val="00E43F27"/>
    <w:rsid w:val="00E46D9A"/>
    <w:rsid w:val="00E50545"/>
    <w:rsid w:val="00E52A31"/>
    <w:rsid w:val="00E561A6"/>
    <w:rsid w:val="00E565FF"/>
    <w:rsid w:val="00E57DA5"/>
    <w:rsid w:val="00E65388"/>
    <w:rsid w:val="00E65925"/>
    <w:rsid w:val="00E716A5"/>
    <w:rsid w:val="00E71C1C"/>
    <w:rsid w:val="00E81D2E"/>
    <w:rsid w:val="00E84DC5"/>
    <w:rsid w:val="00E85B7D"/>
    <w:rsid w:val="00E86187"/>
    <w:rsid w:val="00E9121B"/>
    <w:rsid w:val="00E922AE"/>
    <w:rsid w:val="00E937BD"/>
    <w:rsid w:val="00E940CC"/>
    <w:rsid w:val="00E9433C"/>
    <w:rsid w:val="00EA0AE2"/>
    <w:rsid w:val="00EA3356"/>
    <w:rsid w:val="00EA39E5"/>
    <w:rsid w:val="00EB4305"/>
    <w:rsid w:val="00EB66BF"/>
    <w:rsid w:val="00EB7138"/>
    <w:rsid w:val="00EC2D45"/>
    <w:rsid w:val="00EC3464"/>
    <w:rsid w:val="00EC36B4"/>
    <w:rsid w:val="00EC597C"/>
    <w:rsid w:val="00EC5A46"/>
    <w:rsid w:val="00EC63E2"/>
    <w:rsid w:val="00ED45F0"/>
    <w:rsid w:val="00ED537E"/>
    <w:rsid w:val="00ED554B"/>
    <w:rsid w:val="00ED76A0"/>
    <w:rsid w:val="00EE304B"/>
    <w:rsid w:val="00EE666F"/>
    <w:rsid w:val="00EF22B3"/>
    <w:rsid w:val="00EF60E4"/>
    <w:rsid w:val="00EF7169"/>
    <w:rsid w:val="00EF79F0"/>
    <w:rsid w:val="00EF7C72"/>
    <w:rsid w:val="00F004C0"/>
    <w:rsid w:val="00F006DE"/>
    <w:rsid w:val="00F03B69"/>
    <w:rsid w:val="00F0497B"/>
    <w:rsid w:val="00F07A50"/>
    <w:rsid w:val="00F11007"/>
    <w:rsid w:val="00F113DA"/>
    <w:rsid w:val="00F114EB"/>
    <w:rsid w:val="00F12B88"/>
    <w:rsid w:val="00F146CF"/>
    <w:rsid w:val="00F16C81"/>
    <w:rsid w:val="00F1765B"/>
    <w:rsid w:val="00F26165"/>
    <w:rsid w:val="00F277EB"/>
    <w:rsid w:val="00F338DC"/>
    <w:rsid w:val="00F340A8"/>
    <w:rsid w:val="00F37CE0"/>
    <w:rsid w:val="00F37DC8"/>
    <w:rsid w:val="00F40E1D"/>
    <w:rsid w:val="00F40FC8"/>
    <w:rsid w:val="00F41A74"/>
    <w:rsid w:val="00F43016"/>
    <w:rsid w:val="00F4325F"/>
    <w:rsid w:val="00F43665"/>
    <w:rsid w:val="00F439B3"/>
    <w:rsid w:val="00F45A0A"/>
    <w:rsid w:val="00F51ECA"/>
    <w:rsid w:val="00F61B43"/>
    <w:rsid w:val="00F620D1"/>
    <w:rsid w:val="00F650C3"/>
    <w:rsid w:val="00F65D85"/>
    <w:rsid w:val="00F8091E"/>
    <w:rsid w:val="00F85D1D"/>
    <w:rsid w:val="00F85E3D"/>
    <w:rsid w:val="00F8615C"/>
    <w:rsid w:val="00F8742C"/>
    <w:rsid w:val="00F874E0"/>
    <w:rsid w:val="00F87B25"/>
    <w:rsid w:val="00F969E5"/>
    <w:rsid w:val="00FA6011"/>
    <w:rsid w:val="00FA6BB0"/>
    <w:rsid w:val="00FB3F0D"/>
    <w:rsid w:val="00FB57BA"/>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392"/>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1"/>
    </o:shapelayout>
  </w:shapeDefaults>
  <w:decimalSymbol w:val="."/>
  <w:listSeparator w:val=","/>
  <w14:docId w14:val="17062404"/>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8"/>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19"/>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20"/>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footer" Target="footer9.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footer" Target="footer5.xml"/><Relationship Id="rId36" Type="http://schemas.openxmlformats.org/officeDocument/2006/relationships/footer" Target="footer8.xml"/><Relationship Id="rId49" Type="http://schemas.openxmlformats.org/officeDocument/2006/relationships/header" Target="header22.xml"/><Relationship Id="rId10" Type="http://schemas.openxmlformats.org/officeDocument/2006/relationships/oleObject" Target="embeddings/oleObject1.bin"/><Relationship Id="rId19" Type="http://schemas.openxmlformats.org/officeDocument/2006/relationships/footer" Target="footer2.xml"/><Relationship Id="rId31" Type="http://schemas.openxmlformats.org/officeDocument/2006/relationships/header" Target="header11.xm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9.xml"/><Relationship Id="rId48"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064BF-EDFB-4D8C-AD96-2888BAD8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26442</Words>
  <Characters>145435</Characters>
  <Application>Microsoft Office Word</Application>
  <DocSecurity>0</DocSecurity>
  <Lines>1211</Lines>
  <Paragraphs>343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Silvia Serrano</cp:lastModifiedBy>
  <cp:revision>3</cp:revision>
  <cp:lastPrinted>2019-05-14T15:24:00Z</cp:lastPrinted>
  <dcterms:created xsi:type="dcterms:W3CDTF">2019-08-16T08:45:00Z</dcterms:created>
  <dcterms:modified xsi:type="dcterms:W3CDTF">2019-08-16T08:45:00Z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6/12/2019 11:41:12 AM</vt:lpwstr>
  </property>
  <property fmtid="{D5CDD505-2E9C-101B-9397-08002B2CF9AE}" pid="5" name="OriginalDocID">
    <vt:lpwstr>909b01d1-743b-4785-8327-18460caacffe</vt:lpwstr>
  </property>
</Properties>
</file>