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8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"/>
        <w:gridCol w:w="1493"/>
        <w:gridCol w:w="483"/>
        <w:gridCol w:w="261"/>
        <w:gridCol w:w="1724"/>
        <w:gridCol w:w="973"/>
        <w:gridCol w:w="727"/>
        <w:gridCol w:w="1785"/>
        <w:gridCol w:w="158"/>
        <w:gridCol w:w="727"/>
        <w:gridCol w:w="1348"/>
        <w:gridCol w:w="67"/>
      </w:tblGrid>
      <w:tr w:rsidR="00E515A0" w14:paraId="12E810CA" w14:textId="77777777" w:rsidTr="009C6BCF">
        <w:trPr>
          <w:cantSplit/>
          <w:trHeight w:val="1079"/>
          <w:jc w:val="center"/>
        </w:trPr>
        <w:tc>
          <w:tcPr>
            <w:tcW w:w="2268" w:type="dxa"/>
            <w:gridSpan w:val="4"/>
            <w:hideMark/>
          </w:tcPr>
          <w:p w14:paraId="0BE81E58" w14:textId="1F40F940" w:rsidR="00E515A0" w:rsidRDefault="009C6BCF" w:rsidP="009A2D91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515A0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="00E515A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515A0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="00E51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15A0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="00E51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14:paraId="67BC0822" w14:textId="6D084651" w:rsidR="00E515A0" w:rsidRDefault="00E515A0" w:rsidP="009A2D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B542250" wp14:editId="0CD1F09C">
                  <wp:extent cx="1034415" cy="440690"/>
                  <wp:effectExtent l="0" t="0" r="0" b="0"/>
                  <wp:docPr id="15" name="Picture 1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0DEFD" w14:textId="77777777" w:rsidR="00E515A0" w:rsidRPr="00E515A0" w:rsidRDefault="00E515A0" w:rsidP="009A2D91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15A0">
              <w:rPr>
                <w:rFonts w:ascii="Times New Roman" w:hAnsi="Times New Roman"/>
                <w:b/>
                <w:lang w:val="ru-RU"/>
              </w:rPr>
              <w:t>ЮНЕП</w:t>
            </w:r>
          </w:p>
        </w:tc>
        <w:tc>
          <w:tcPr>
            <w:tcW w:w="973" w:type="dxa"/>
            <w:vAlign w:val="center"/>
            <w:hideMark/>
          </w:tcPr>
          <w:p w14:paraId="57C75332" w14:textId="077CA776" w:rsidR="00E515A0" w:rsidRDefault="00E515A0" w:rsidP="009A2D91">
            <w:pPr>
              <w:ind w:left="-127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5B52177" wp14:editId="5F16C47C">
                  <wp:extent cx="571500" cy="473710"/>
                  <wp:effectExtent l="0" t="0" r="0" b="2540"/>
                  <wp:docPr id="14" name="Picture 14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  <w:vAlign w:val="center"/>
            <w:hideMark/>
          </w:tcPr>
          <w:p w14:paraId="14CF835A" w14:textId="7854BC7B" w:rsidR="00E515A0" w:rsidRDefault="00E515A0" w:rsidP="009A2D91">
            <w:pPr>
              <w:ind w:left="-40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0D1BA3C" wp14:editId="62231E78">
                  <wp:extent cx="424815" cy="413385"/>
                  <wp:effectExtent l="0" t="0" r="0" b="5715"/>
                  <wp:docPr id="13" name="Picture 1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gridSpan w:val="2"/>
            <w:vAlign w:val="center"/>
            <w:hideMark/>
          </w:tcPr>
          <w:p w14:paraId="1AAFD8AB" w14:textId="77777777" w:rsidR="00472EA8" w:rsidRDefault="00472EA8" w:rsidP="009A2D9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EED388" w14:textId="77777777" w:rsidR="00E515A0" w:rsidRDefault="00E515A0" w:rsidP="009A2D91">
            <w:pPr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727" w:type="dxa"/>
            <w:vAlign w:val="center"/>
            <w:hideMark/>
          </w:tcPr>
          <w:p w14:paraId="2035FF52" w14:textId="1486E3C4" w:rsidR="00E515A0" w:rsidRDefault="00E515A0" w:rsidP="009A2D91">
            <w:pPr>
              <w:ind w:left="113" w:right="-318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8E247C5" wp14:editId="2B7DCF4F">
                  <wp:extent cx="288290" cy="571500"/>
                  <wp:effectExtent l="0" t="0" r="0" b="0"/>
                  <wp:docPr id="11" name="Picture 11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gridSpan w:val="2"/>
            <w:hideMark/>
          </w:tcPr>
          <w:p w14:paraId="5290AA74" w14:textId="77777777" w:rsidR="00E515A0" w:rsidRPr="009C6BCF" w:rsidRDefault="00E515A0" w:rsidP="009A2D91">
            <w:pPr>
              <w:pStyle w:val="Heading2"/>
              <w:spacing w:after="0"/>
              <w:ind w:left="79" w:firstLine="0"/>
              <w:rPr>
                <w:rFonts w:ascii="Arial" w:hAnsi="Arial" w:cs="Arial"/>
                <w:sz w:val="52"/>
                <w:szCs w:val="52"/>
                <w:lang w:val="en-GB"/>
              </w:rPr>
            </w:pPr>
            <w:r w:rsidRPr="009C6BCF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8034CE" w:rsidRPr="008C00D6" w14:paraId="6A8997FA" w14:textId="77777777" w:rsidTr="00E515A0">
        <w:tblPrEx>
          <w:jc w:val="righ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" w:type="dxa"/>
          <w:wAfter w:w="67" w:type="dxa"/>
          <w:cantSplit/>
          <w:trHeight w:val="282"/>
          <w:jc w:val="right"/>
        </w:trPr>
        <w:tc>
          <w:tcPr>
            <w:tcW w:w="1493" w:type="dxa"/>
            <w:tcBorders>
              <w:bottom w:val="single" w:sz="2" w:space="0" w:color="auto"/>
            </w:tcBorders>
          </w:tcPr>
          <w:p w14:paraId="79830A2D" w14:textId="77777777" w:rsidR="008034CE" w:rsidRPr="0081483A" w:rsidRDefault="008034CE" w:rsidP="00D62DA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14:paraId="332A55E9" w14:textId="77777777" w:rsidR="008034CE" w:rsidRPr="00EA5E72" w:rsidRDefault="008034CE" w:rsidP="00D62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gridSpan w:val="3"/>
            <w:tcBorders>
              <w:bottom w:val="single" w:sz="2" w:space="0" w:color="auto"/>
            </w:tcBorders>
          </w:tcPr>
          <w:p w14:paraId="7A2EA555" w14:textId="1495C56C" w:rsidR="008034CE" w:rsidRPr="00422577" w:rsidRDefault="008034CE" w:rsidP="00D62D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IPBES</w:t>
            </w:r>
            <w:r w:rsidR="00422577">
              <w:rPr>
                <w:rFonts w:ascii="Times New Roman" w:hAnsi="Times New Roman"/>
                <w:sz w:val="20"/>
                <w:szCs w:val="20"/>
                <w:lang w:val="ru-RU"/>
              </w:rPr>
              <w:t>/6/</w:t>
            </w:r>
            <w:r w:rsidR="004225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034CE" w:rsidRPr="008C00D6" w14:paraId="5418710C" w14:textId="77777777" w:rsidTr="00E515A0">
        <w:tblPrEx>
          <w:jc w:val="righ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" w:type="dxa"/>
          <w:wAfter w:w="67" w:type="dxa"/>
          <w:cantSplit/>
          <w:trHeight w:val="1433"/>
          <w:jc w:val="right"/>
        </w:trPr>
        <w:tc>
          <w:tcPr>
            <w:tcW w:w="197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B983374" w14:textId="77777777" w:rsidR="008034CE" w:rsidRPr="0081483A" w:rsidRDefault="008034CE" w:rsidP="00D62DAC">
            <w:pPr>
              <w:spacing w:before="240" w:after="24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E8F57E2" wp14:editId="7C2B3258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58FAB69E" w14:textId="77777777" w:rsidR="008034CE" w:rsidRPr="00BA1E2B" w:rsidRDefault="008034CE" w:rsidP="009A2D9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BA1E2B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Межправительственная научно-политическая платформа по биоразнообразию и экосистемным услугам</w:t>
            </w:r>
          </w:p>
        </w:tc>
        <w:tc>
          <w:tcPr>
            <w:tcW w:w="2233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14:paraId="6FEC303C" w14:textId="77777777" w:rsidR="00BA1E2B" w:rsidRPr="00422577" w:rsidRDefault="00BA1E2B" w:rsidP="009A2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E52FE58" w14:textId="428E80B3" w:rsidR="00BA1E2B" w:rsidRPr="00422577" w:rsidRDefault="008034CE" w:rsidP="009A2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577">
              <w:rPr>
                <w:rFonts w:ascii="Times New Roman" w:hAnsi="Times New Roman"/>
                <w:sz w:val="20"/>
                <w:szCs w:val="20"/>
              </w:rPr>
              <w:t xml:space="preserve">Distr.: General </w:t>
            </w:r>
          </w:p>
          <w:p w14:paraId="253C9E32" w14:textId="36D28CD9" w:rsidR="008034CE" w:rsidRPr="00422577" w:rsidRDefault="00422577" w:rsidP="009A2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577">
              <w:rPr>
                <w:rFonts w:ascii="Times New Roman" w:hAnsi="Times New Roman"/>
                <w:sz w:val="20"/>
                <w:szCs w:val="20"/>
              </w:rPr>
              <w:t xml:space="preserve">4 December </w:t>
            </w:r>
            <w:r w:rsidR="008034CE" w:rsidRPr="00422577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14:paraId="45664A55" w14:textId="77777777" w:rsidR="00BA1E2B" w:rsidRPr="00422577" w:rsidRDefault="00BA1E2B" w:rsidP="009A2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46D497" w14:textId="53036C80" w:rsidR="00BA1E2B" w:rsidRPr="00422577" w:rsidRDefault="008034CE" w:rsidP="009A2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577">
              <w:rPr>
                <w:rFonts w:ascii="Times New Roman" w:hAnsi="Times New Roman"/>
                <w:sz w:val="20"/>
                <w:szCs w:val="20"/>
              </w:rPr>
              <w:t xml:space="preserve">Russian </w:t>
            </w:r>
          </w:p>
          <w:p w14:paraId="218DB2FE" w14:textId="30F46EAE" w:rsidR="008034CE" w:rsidRPr="00422577" w:rsidRDefault="008034CE" w:rsidP="009A2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577">
              <w:rPr>
                <w:rFonts w:ascii="Times New Roman" w:hAnsi="Times New Roman"/>
                <w:sz w:val="20"/>
                <w:szCs w:val="20"/>
              </w:rPr>
              <w:t>Original: English</w:t>
            </w:r>
          </w:p>
        </w:tc>
      </w:tr>
    </w:tbl>
    <w:p w14:paraId="48B5AABB" w14:textId="77777777" w:rsidR="007F3540" w:rsidRPr="00BA1E2B" w:rsidRDefault="007F3540" w:rsidP="009A2D91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lang w:val="ru-RU"/>
        </w:rPr>
      </w:pPr>
      <w:r>
        <w:rPr>
          <w:lang w:val="ru-RU"/>
        </w:rPr>
        <w:t>Пленум Межправительственной научно-политической</w:t>
      </w:r>
    </w:p>
    <w:p w14:paraId="7C63ABCF" w14:textId="77777777" w:rsidR="007F3540" w:rsidRPr="00BA1E2B" w:rsidRDefault="007F3540" w:rsidP="009A2D91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lang w:val="ru-RU"/>
        </w:rPr>
      </w:pPr>
      <w:r>
        <w:rPr>
          <w:lang w:val="ru-RU"/>
        </w:rPr>
        <w:t>платформы по биоразнообразию и экосистемным услугам</w:t>
      </w:r>
    </w:p>
    <w:p w14:paraId="16C32946" w14:textId="55FC6438" w:rsidR="007F3540" w:rsidRPr="00BA1E2B" w:rsidRDefault="007E2B3C" w:rsidP="009A2D91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lang w:val="ru-RU"/>
        </w:rPr>
      </w:pPr>
      <w:r>
        <w:rPr>
          <w:lang w:val="ru-RU"/>
        </w:rPr>
        <w:t>Шестая сессия</w:t>
      </w:r>
    </w:p>
    <w:p w14:paraId="58132CAF" w14:textId="4CB8710D" w:rsidR="007F3540" w:rsidRPr="00445689" w:rsidRDefault="007E2B3C" w:rsidP="009A2D91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b w:val="0"/>
          <w:lang w:val="ru-RU"/>
        </w:rPr>
      </w:pPr>
      <w:r w:rsidRPr="003C21F8">
        <w:rPr>
          <w:b w:val="0"/>
          <w:lang w:val="ru-RU"/>
        </w:rPr>
        <w:t>Медельин, Колумбия, 1</w:t>
      </w:r>
      <w:r w:rsidR="00445689" w:rsidRPr="00445689">
        <w:rPr>
          <w:b w:val="0"/>
          <w:lang w:val="ru-RU"/>
        </w:rPr>
        <w:t>8</w:t>
      </w:r>
      <w:r w:rsidR="002F60A2" w:rsidRPr="002F60A2">
        <w:rPr>
          <w:b w:val="0"/>
          <w:lang w:val="ru-RU"/>
        </w:rPr>
        <w:t>-</w:t>
      </w:r>
      <w:r w:rsidRPr="003C21F8">
        <w:rPr>
          <w:b w:val="0"/>
          <w:lang w:val="ru-RU"/>
        </w:rPr>
        <w:t>24 марта 2018 года</w:t>
      </w:r>
    </w:p>
    <w:p w14:paraId="5CC85C6E" w14:textId="79626EA6" w:rsidR="009A2D91" w:rsidRPr="00445689" w:rsidRDefault="009A2D91" w:rsidP="009A2D91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ind w:right="3402"/>
        <w:rPr>
          <w:b w:val="0"/>
          <w:lang w:val="ru-RU"/>
        </w:rPr>
      </w:pPr>
      <w:bookmarkStart w:id="1" w:name="bookmark_21"/>
      <w:r w:rsidRPr="00B81646">
        <w:rPr>
          <w:b w:val="0"/>
          <w:lang w:val="ru-RU"/>
        </w:rPr>
        <w:t>Пункт 8 предварительной повестки дня</w:t>
      </w:r>
      <w:r w:rsidRPr="00B81646">
        <w:rPr>
          <w:rStyle w:val="FootnoteReference"/>
          <w:b w:val="0"/>
          <w:vertAlign w:val="baseline"/>
          <w:lang w:val="ru-RU"/>
        </w:rPr>
        <w:footnoteReference w:customMarkFollows="1" w:id="1"/>
        <w:t>*</w:t>
      </w:r>
      <w:bookmarkEnd w:id="1"/>
    </w:p>
    <w:p w14:paraId="61554FE5" w14:textId="20E6DD49" w:rsidR="00487909" w:rsidRPr="00487909" w:rsidRDefault="00487909" w:rsidP="00C87CE3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right="1701"/>
        <w:rPr>
          <w:b w:val="0"/>
          <w:lang w:val="ru-RU"/>
        </w:rPr>
      </w:pPr>
      <w:r w:rsidRPr="001C2B7F">
        <w:rPr>
          <w:lang w:val="ru-RU"/>
        </w:rPr>
        <w:t>Предстоящие оценки: тематическая оценка устойчивого использования диких видов; методологическая оценка различной концептуализации разнообразных ценностей природы и ее благ; и тематическая оценка инвазивных чужеродных видов</w:t>
      </w:r>
    </w:p>
    <w:p w14:paraId="272DB804" w14:textId="77777777" w:rsidR="00295C0C" w:rsidRPr="00327D56" w:rsidRDefault="00295C0C" w:rsidP="00C87CE3">
      <w:pPr>
        <w:spacing w:before="320" w:after="240" w:line="240" w:lineRule="auto"/>
        <w:ind w:left="1247" w:right="567"/>
        <w:rPr>
          <w:rFonts w:ascii="Times New Roman" w:hAnsi="Times New Roman"/>
          <w:b/>
          <w:sz w:val="28"/>
          <w:szCs w:val="28"/>
          <w:lang w:val="ru-RU"/>
        </w:rPr>
      </w:pPr>
      <w:bookmarkStart w:id="3" w:name="bookmark_24"/>
      <w:r w:rsidRPr="00327D56">
        <w:rPr>
          <w:rFonts w:ascii="Times New Roman" w:hAnsi="Times New Roman"/>
          <w:b/>
          <w:sz w:val="28"/>
          <w:szCs w:val="28"/>
          <w:lang w:val="ru-RU"/>
        </w:rPr>
        <w:t>Предстоящие оценки: тематическая оценка устойчивого использования диких видов; методологическая оценка различной концептуализации разнообразных ценностей природы и ее благ; и тематическая оценка инвазивных чужеродных видов</w:t>
      </w:r>
      <w:bookmarkEnd w:id="3"/>
    </w:p>
    <w:p w14:paraId="1FF92E26" w14:textId="7EF38887" w:rsidR="00295C0C" w:rsidRPr="00327D56" w:rsidRDefault="00295C0C" w:rsidP="00327D56">
      <w:pPr>
        <w:spacing w:after="120" w:line="240" w:lineRule="auto"/>
        <w:ind w:left="1247"/>
        <w:rPr>
          <w:rFonts w:ascii="Times New Roman" w:hAnsi="Times New Roman"/>
          <w:b/>
          <w:sz w:val="24"/>
          <w:szCs w:val="24"/>
          <w:lang w:val="ru-RU"/>
        </w:rPr>
      </w:pPr>
      <w:bookmarkStart w:id="4" w:name="bookmark_25"/>
      <w:r w:rsidRPr="00327D56">
        <w:rPr>
          <w:rFonts w:ascii="Times New Roman" w:hAnsi="Times New Roman"/>
          <w:b/>
          <w:sz w:val="24"/>
          <w:szCs w:val="24"/>
          <w:lang w:val="ru-RU"/>
        </w:rPr>
        <w:tab/>
        <w:t>Записка секретариата</w:t>
      </w:r>
      <w:bookmarkEnd w:id="4"/>
    </w:p>
    <w:p w14:paraId="356C203A" w14:textId="77777777" w:rsidR="00295C0C" w:rsidRPr="0061467A" w:rsidRDefault="00295C0C" w:rsidP="00327D56">
      <w:pPr>
        <w:spacing w:after="120" w:line="240" w:lineRule="auto"/>
        <w:ind w:left="1247"/>
        <w:rPr>
          <w:rFonts w:ascii="Times New Roman" w:hAnsi="Times New Roman"/>
          <w:b/>
          <w:sz w:val="28"/>
          <w:szCs w:val="28"/>
          <w:lang w:val="ru-RU"/>
        </w:rPr>
      </w:pPr>
      <w:bookmarkStart w:id="5" w:name="bookmark_26"/>
      <w:r w:rsidRPr="0061467A">
        <w:rPr>
          <w:rFonts w:ascii="Times New Roman" w:hAnsi="Times New Roman"/>
          <w:b/>
          <w:sz w:val="28"/>
          <w:szCs w:val="28"/>
          <w:lang w:val="ru-RU"/>
        </w:rPr>
        <w:t>Введение</w:t>
      </w:r>
      <w:bookmarkEnd w:id="5"/>
    </w:p>
    <w:p w14:paraId="101D224C" w14:textId="6B92FF6D" w:rsidR="00295C0C" w:rsidRPr="00327D56" w:rsidRDefault="0061467A" w:rsidP="00327D56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6" w:name="bookmark_27"/>
      <w:r w:rsidRPr="0061467A">
        <w:rPr>
          <w:rFonts w:ascii="Times New Roman" w:hAnsi="Times New Roman"/>
          <w:sz w:val="20"/>
          <w:szCs w:val="20"/>
          <w:lang w:val="ru-RU"/>
        </w:rPr>
        <w:t>1.</w:t>
      </w:r>
      <w:r w:rsidRPr="0061467A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В решении МПБЭУ-4/1 Пленум Межправительственной научно-политической платформы по биоразнообразию и экосистемным услугам (МПБЭУ) одобрил доклад об аналитическом исследовании в отношении результата 3 </w:t>
      </w:r>
      <w:r w:rsidR="00295C0C" w:rsidRPr="00327D56">
        <w:rPr>
          <w:rFonts w:ascii="Times New Roman" w:hAnsi="Times New Roman"/>
          <w:sz w:val="20"/>
          <w:szCs w:val="20"/>
        </w:rPr>
        <w:t>b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295C0C" w:rsidRPr="00327D56">
        <w:rPr>
          <w:rFonts w:ascii="Times New Roman" w:hAnsi="Times New Roman"/>
          <w:sz w:val="20"/>
          <w:szCs w:val="20"/>
        </w:rPr>
        <w:t>ii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) для тематической оценки по вопросам инвазивных чужеродных видов и борьбы с ними (воспроизводится в справочном документе </w:t>
      </w:r>
      <w:r w:rsidR="00295C0C" w:rsidRPr="00327D56">
        <w:rPr>
          <w:rFonts w:ascii="Times New Roman" w:hAnsi="Times New Roman"/>
          <w:sz w:val="20"/>
          <w:szCs w:val="20"/>
        </w:rPr>
        <w:t>IPBES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/6/</w:t>
      </w:r>
      <w:r w:rsidR="00295C0C" w:rsidRPr="00327D56">
        <w:rPr>
          <w:rFonts w:ascii="Times New Roman" w:hAnsi="Times New Roman"/>
          <w:sz w:val="20"/>
          <w:szCs w:val="20"/>
        </w:rPr>
        <w:t>INF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/10), а также пересмотренный доклад об аналитическом исследовании в отношении результата 3 </w:t>
      </w:r>
      <w:r w:rsidR="00295C0C" w:rsidRPr="00327D56">
        <w:rPr>
          <w:rFonts w:ascii="Times New Roman" w:hAnsi="Times New Roman"/>
          <w:sz w:val="20"/>
          <w:szCs w:val="20"/>
        </w:rPr>
        <w:t>d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) для методологической оценки по вопросам различной концептуализации разнообразных ценностей природы и ее благ для людей (воспроизводится в справочном документе </w:t>
      </w:r>
      <w:r w:rsidR="00295C0C" w:rsidRPr="00327D56">
        <w:rPr>
          <w:rFonts w:ascii="Times New Roman" w:hAnsi="Times New Roman"/>
          <w:sz w:val="20"/>
          <w:szCs w:val="20"/>
        </w:rPr>
        <w:t>IPBES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/6/</w:t>
      </w:r>
      <w:r w:rsidR="00295C0C" w:rsidRPr="00327D56">
        <w:rPr>
          <w:rFonts w:ascii="Times New Roman" w:hAnsi="Times New Roman"/>
          <w:sz w:val="20"/>
          <w:szCs w:val="20"/>
        </w:rPr>
        <w:t>INF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/9). </w:t>
      </w:r>
      <w:bookmarkEnd w:id="6"/>
    </w:p>
    <w:p w14:paraId="48B96D30" w14:textId="24E41CB6" w:rsidR="00295C0C" w:rsidRPr="00327D56" w:rsidRDefault="0061467A" w:rsidP="00327D56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7" w:name="bookmark_28"/>
      <w:r w:rsidRPr="0061467A">
        <w:rPr>
          <w:rFonts w:ascii="Times New Roman" w:hAnsi="Times New Roman"/>
          <w:sz w:val="20"/>
          <w:szCs w:val="20"/>
          <w:lang w:val="ru-RU"/>
        </w:rPr>
        <w:t>2.</w:t>
      </w:r>
      <w:r w:rsidRPr="0061467A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В решении МПБЭУ-5/1 Пленум одобрил доклад об аналитическом исследовании в отношении результата 3 </w:t>
      </w:r>
      <w:r w:rsidR="00295C0C" w:rsidRPr="00327D56">
        <w:rPr>
          <w:rFonts w:ascii="Times New Roman" w:hAnsi="Times New Roman"/>
          <w:sz w:val="20"/>
          <w:szCs w:val="20"/>
        </w:rPr>
        <w:t>b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295C0C" w:rsidRPr="00327D56">
        <w:rPr>
          <w:rFonts w:ascii="Times New Roman" w:hAnsi="Times New Roman"/>
          <w:sz w:val="20"/>
          <w:szCs w:val="20"/>
        </w:rPr>
        <w:t>iii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) для тематической оценки устойчивого использования диких видов (воспроизводится в справочном документе </w:t>
      </w:r>
      <w:r w:rsidR="00295C0C" w:rsidRPr="00327D56">
        <w:rPr>
          <w:rFonts w:ascii="Times New Roman" w:hAnsi="Times New Roman"/>
          <w:sz w:val="20"/>
          <w:szCs w:val="20"/>
        </w:rPr>
        <w:t>IPBES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/6/</w:t>
      </w:r>
      <w:r w:rsidR="00295C0C" w:rsidRPr="00327D56">
        <w:rPr>
          <w:rFonts w:ascii="Times New Roman" w:hAnsi="Times New Roman"/>
          <w:sz w:val="20"/>
          <w:szCs w:val="20"/>
        </w:rPr>
        <w:t>INF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/</w:t>
      </w:r>
      <w:r w:rsidR="00445689" w:rsidRPr="00445689">
        <w:rPr>
          <w:rFonts w:ascii="Times New Roman" w:hAnsi="Times New Roman"/>
          <w:sz w:val="20"/>
          <w:szCs w:val="20"/>
          <w:lang w:val="ru-RU"/>
        </w:rPr>
        <w:t>8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). В этом же решении Пленум поручил Многодисциплинарной группе экспертов в консультации с Бюро оценить необходимость внесения каких-либо изменений в уже одобренные аналитические документы с учетом основных научных выводов других оценок МПБЭУ и сообщить Пленуму, если требуются какие-либо существенные изменения.</w:t>
      </w:r>
      <w:bookmarkStart w:id="8" w:name="_Hlk499657637"/>
      <w:bookmarkEnd w:id="7"/>
      <w:bookmarkEnd w:id="8"/>
    </w:p>
    <w:p w14:paraId="0C9EB164" w14:textId="09308F7D" w:rsidR="00295C0C" w:rsidRPr="00327D56" w:rsidRDefault="0061467A" w:rsidP="00327D56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9" w:name="bookmark_29"/>
      <w:r w:rsidRPr="0061467A">
        <w:rPr>
          <w:rFonts w:ascii="Times New Roman" w:hAnsi="Times New Roman"/>
          <w:sz w:val="20"/>
          <w:szCs w:val="20"/>
          <w:lang w:val="ru-RU"/>
        </w:rPr>
        <w:t>3.</w:t>
      </w:r>
      <w:r w:rsidRPr="0061467A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Кроме того, в пункте 5 решения МПБЭУ-5/6 о финансовой и бюджетной основе Пленум постановил рассмотреть на своей шестой сессии, при условии наличия достаточных средств, три оценки, упомянутые в пунктах 1 и 2 выше, называемые в настоящем документе тремя предстоящими оценками. </w:t>
      </w:r>
      <w:bookmarkEnd w:id="9"/>
    </w:p>
    <w:p w14:paraId="3F0812D5" w14:textId="5CD3ACA0" w:rsidR="00295C0C" w:rsidRPr="00327D56" w:rsidRDefault="00927959" w:rsidP="00327D56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10" w:name="bookmark_30"/>
      <w:r w:rsidRPr="00927959">
        <w:rPr>
          <w:rFonts w:ascii="Times New Roman" w:hAnsi="Times New Roman"/>
          <w:sz w:val="20"/>
          <w:szCs w:val="20"/>
          <w:lang w:val="ru-RU"/>
        </w:rPr>
        <w:t>4.</w:t>
      </w:r>
      <w:r w:rsidRPr="00927959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В соответствии с этими решениями в подразделе А раздела </w:t>
      </w:r>
      <w:r w:rsidR="00295C0C" w:rsidRPr="00327D56">
        <w:rPr>
          <w:rFonts w:ascii="Times New Roman" w:hAnsi="Times New Roman"/>
          <w:sz w:val="20"/>
          <w:szCs w:val="20"/>
        </w:rPr>
        <w:t>I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 настоящей записки приводятся предложения Многодисциплинарной группы экспертов и Бюро, касающиеся потребности в каком-либо изменении уже одобренных аналитических документов по трем предстоящим оценкам и основанные на научных выводах других оценок МПБЭУ. 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lastRenderedPageBreak/>
        <w:t>В</w:t>
      </w:r>
      <w:r>
        <w:rPr>
          <w:rFonts w:ascii="Times New Roman" w:hAnsi="Times New Roman"/>
          <w:sz w:val="20"/>
          <w:szCs w:val="20"/>
        </w:rPr>
        <w:t> 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подразделе</w:t>
      </w:r>
      <w:r>
        <w:rPr>
          <w:rFonts w:ascii="Times New Roman" w:hAnsi="Times New Roman"/>
          <w:sz w:val="20"/>
          <w:szCs w:val="20"/>
        </w:rPr>
        <w:t> </w:t>
      </w:r>
      <w:r w:rsidR="00295C0C" w:rsidRPr="00327D56">
        <w:rPr>
          <w:rFonts w:ascii="Times New Roman" w:hAnsi="Times New Roman"/>
          <w:sz w:val="20"/>
          <w:szCs w:val="20"/>
        </w:rPr>
        <w:t>B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 предлагаются некоторые изменения методологического подхода, представленного в трех докладах об аналитическом исследовании</w:t>
      </w:r>
      <w:r w:rsidR="004C68D9">
        <w:rPr>
          <w:rFonts w:ascii="Times New Roman" w:hAnsi="Times New Roman"/>
          <w:sz w:val="20"/>
          <w:szCs w:val="20"/>
          <w:lang w:val="ru-RU"/>
        </w:rPr>
        <w:t>,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 и приводится информация об их влиянии на расходы по каждой оценке. Пересмотренные предлагаемые общие сметы расходов по каждой из трех предстоящих оценок включены в приложение к записке.</w:t>
      </w:r>
      <w:bookmarkEnd w:id="10"/>
    </w:p>
    <w:p w14:paraId="33C7567D" w14:textId="751DC4A4" w:rsidR="00295C0C" w:rsidRPr="00327D56" w:rsidRDefault="00927959" w:rsidP="00327D56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11" w:name="bookmark_31"/>
      <w:r w:rsidRPr="00927959">
        <w:rPr>
          <w:rFonts w:ascii="Times New Roman" w:hAnsi="Times New Roman"/>
          <w:sz w:val="20"/>
          <w:szCs w:val="20"/>
          <w:lang w:val="ru-RU"/>
        </w:rPr>
        <w:t>5.</w:t>
      </w:r>
      <w:r w:rsidRPr="00927959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В разделе </w:t>
      </w:r>
      <w:r w:rsidR="00295C0C" w:rsidRPr="00327D56">
        <w:rPr>
          <w:rFonts w:ascii="Times New Roman" w:hAnsi="Times New Roman"/>
          <w:sz w:val="20"/>
          <w:szCs w:val="20"/>
        </w:rPr>
        <w:t>II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 изложены дальнейшие предложения Многодисциплинарной группы экспертов и Бюро, касающиеся возможной последовательности начала этих трех оценок. </w:t>
      </w:r>
      <w:bookmarkEnd w:id="11"/>
    </w:p>
    <w:p w14:paraId="014DBC7A" w14:textId="120DBF51" w:rsidR="00295C0C" w:rsidRPr="00327D56" w:rsidRDefault="00927959" w:rsidP="00123322">
      <w:pPr>
        <w:spacing w:after="24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12" w:name="bookmark_32"/>
      <w:r w:rsidRPr="00927959">
        <w:rPr>
          <w:rFonts w:ascii="Times New Roman" w:hAnsi="Times New Roman"/>
          <w:sz w:val="20"/>
          <w:szCs w:val="20"/>
          <w:lang w:val="ru-RU"/>
        </w:rPr>
        <w:t>6.</w:t>
      </w:r>
      <w:r w:rsidRPr="00927959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В разделе </w:t>
      </w:r>
      <w:r w:rsidR="00295C0C" w:rsidRPr="00327D56">
        <w:rPr>
          <w:rFonts w:ascii="Times New Roman" w:hAnsi="Times New Roman"/>
          <w:sz w:val="20"/>
          <w:szCs w:val="20"/>
        </w:rPr>
        <w:t>III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 предлагаются меры, которые Пленум, возможно, пожелает принять.</w:t>
      </w:r>
      <w:bookmarkEnd w:id="12"/>
    </w:p>
    <w:p w14:paraId="1E44373D" w14:textId="77777777" w:rsidR="00295C0C" w:rsidRPr="00927959" w:rsidRDefault="00295C0C" w:rsidP="00927959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8"/>
          <w:szCs w:val="28"/>
          <w:lang w:val="ru-RU"/>
        </w:rPr>
      </w:pPr>
      <w:bookmarkStart w:id="13" w:name="bookmark_33"/>
      <w:bookmarkStart w:id="14" w:name="_Hlk499658600"/>
      <w:r w:rsidRPr="00927959">
        <w:rPr>
          <w:rFonts w:ascii="Times New Roman" w:hAnsi="Times New Roman"/>
          <w:b/>
          <w:sz w:val="28"/>
          <w:szCs w:val="28"/>
          <w:lang w:val="ru-RU"/>
        </w:rPr>
        <w:tab/>
      </w:r>
      <w:r w:rsidRPr="00927959">
        <w:rPr>
          <w:rFonts w:ascii="Times New Roman" w:hAnsi="Times New Roman"/>
          <w:b/>
          <w:sz w:val="28"/>
          <w:szCs w:val="28"/>
        </w:rPr>
        <w:t>I</w:t>
      </w:r>
      <w:r w:rsidRPr="00927959">
        <w:rPr>
          <w:rFonts w:ascii="Times New Roman" w:hAnsi="Times New Roman"/>
          <w:b/>
          <w:sz w:val="28"/>
          <w:szCs w:val="28"/>
          <w:lang w:val="ru-RU"/>
        </w:rPr>
        <w:t>.</w:t>
      </w:r>
      <w:r w:rsidRPr="00927959">
        <w:rPr>
          <w:rFonts w:ascii="Times New Roman" w:hAnsi="Times New Roman"/>
          <w:b/>
          <w:sz w:val="28"/>
          <w:szCs w:val="28"/>
          <w:lang w:val="ru-RU"/>
        </w:rPr>
        <w:tab/>
        <w:t>Доклады об аналитическом исследовании</w:t>
      </w:r>
      <w:bookmarkEnd w:id="13"/>
    </w:p>
    <w:p w14:paraId="3A07EB5D" w14:textId="39F9F72D" w:rsidR="00295C0C" w:rsidRPr="00327D56" w:rsidRDefault="00123322" w:rsidP="00327D56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15" w:name="bookmark_34"/>
      <w:r w:rsidRPr="00123322">
        <w:rPr>
          <w:rFonts w:ascii="Times New Roman" w:hAnsi="Times New Roman"/>
          <w:sz w:val="20"/>
          <w:szCs w:val="20"/>
          <w:lang w:val="ru-RU"/>
        </w:rPr>
        <w:t>7.</w:t>
      </w:r>
      <w:r w:rsidRPr="00123322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Многодисциплинарная группа экспертов и Бюро в ответ на просьбу Пленума оценить необходимость внесения каких-либо изменений в три доклада об аналитическом исследовании на их десятых совещаниях в октябре 2017 года вынесли следующие рекомендации, содержащиеся в подразделах А и В ниже.</w:t>
      </w:r>
      <w:bookmarkEnd w:id="15"/>
    </w:p>
    <w:p w14:paraId="5CDD29B6" w14:textId="77777777" w:rsidR="00295C0C" w:rsidRPr="00123322" w:rsidRDefault="00295C0C" w:rsidP="00927959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4"/>
          <w:szCs w:val="24"/>
          <w:lang w:val="ru-RU"/>
        </w:rPr>
      </w:pPr>
      <w:bookmarkStart w:id="16" w:name="bookmark_35"/>
      <w:bookmarkStart w:id="17" w:name="_Hlk499884919"/>
      <w:r w:rsidRPr="00123322">
        <w:rPr>
          <w:rFonts w:ascii="Times New Roman" w:hAnsi="Times New Roman"/>
          <w:b/>
          <w:sz w:val="24"/>
          <w:szCs w:val="24"/>
          <w:lang w:val="ru-RU"/>
        </w:rPr>
        <w:tab/>
      </w:r>
      <w:r w:rsidRPr="00123322">
        <w:rPr>
          <w:rFonts w:ascii="Times New Roman" w:hAnsi="Times New Roman"/>
          <w:b/>
          <w:sz w:val="24"/>
          <w:szCs w:val="24"/>
        </w:rPr>
        <w:t>A</w:t>
      </w:r>
      <w:r w:rsidRPr="0012332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23322">
        <w:rPr>
          <w:rFonts w:ascii="Times New Roman" w:hAnsi="Times New Roman"/>
          <w:b/>
          <w:sz w:val="24"/>
          <w:szCs w:val="24"/>
          <w:lang w:val="ru-RU"/>
        </w:rPr>
        <w:tab/>
        <w:t xml:space="preserve">Общая сфера охвата оценки </w:t>
      </w:r>
      <w:bookmarkEnd w:id="14"/>
      <w:bookmarkEnd w:id="16"/>
    </w:p>
    <w:p w14:paraId="2B9601E3" w14:textId="697118F2" w:rsidR="00295C0C" w:rsidRPr="00327D56" w:rsidRDefault="00123322" w:rsidP="00327D56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18" w:name="bookmark_36"/>
      <w:bookmarkStart w:id="19" w:name="_Hlk499885067"/>
      <w:bookmarkEnd w:id="17"/>
      <w:r w:rsidRPr="00123322">
        <w:rPr>
          <w:rFonts w:ascii="Times New Roman" w:hAnsi="Times New Roman"/>
          <w:sz w:val="20"/>
          <w:szCs w:val="20"/>
          <w:lang w:val="ru-RU"/>
        </w:rPr>
        <w:t>8.</w:t>
      </w:r>
      <w:r w:rsidRPr="00123322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По вопросу общей сферы охвата трех предстоящих оценок Многодисциплинарная группа экспертов пришла к выводу, что в свете основных научных выводов других оценок МПБЭУ никаких изменений не требуется.</w:t>
      </w:r>
      <w:bookmarkStart w:id="20" w:name="_Hlk499885341"/>
      <w:bookmarkEnd w:id="18"/>
      <w:bookmarkEnd w:id="20"/>
    </w:p>
    <w:p w14:paraId="34D321FB" w14:textId="77777777" w:rsidR="00295C0C" w:rsidRPr="00123322" w:rsidRDefault="00295C0C" w:rsidP="00927959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4"/>
          <w:szCs w:val="24"/>
          <w:lang w:val="ru-RU"/>
        </w:rPr>
      </w:pPr>
      <w:bookmarkStart w:id="21" w:name="bookmark_37"/>
      <w:bookmarkEnd w:id="19"/>
      <w:r w:rsidRPr="00123322">
        <w:rPr>
          <w:rFonts w:ascii="Times New Roman" w:hAnsi="Times New Roman"/>
          <w:b/>
          <w:sz w:val="24"/>
          <w:szCs w:val="24"/>
          <w:lang w:val="ru-RU"/>
        </w:rPr>
        <w:tab/>
      </w:r>
      <w:r w:rsidRPr="00123322">
        <w:rPr>
          <w:rFonts w:ascii="Times New Roman" w:hAnsi="Times New Roman"/>
          <w:b/>
          <w:sz w:val="24"/>
          <w:szCs w:val="24"/>
        </w:rPr>
        <w:t>B</w:t>
      </w:r>
      <w:r w:rsidRPr="0012332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23322">
        <w:rPr>
          <w:rFonts w:ascii="Times New Roman" w:hAnsi="Times New Roman"/>
          <w:b/>
          <w:sz w:val="24"/>
          <w:szCs w:val="24"/>
          <w:lang w:val="ru-RU"/>
        </w:rPr>
        <w:tab/>
        <w:t>Методологический подход и смета расходов</w:t>
      </w:r>
      <w:bookmarkEnd w:id="21"/>
    </w:p>
    <w:p w14:paraId="22CB5CB9" w14:textId="43D56D36" w:rsidR="00295C0C" w:rsidRPr="00327D56" w:rsidRDefault="00123322" w:rsidP="00327D56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22" w:name="bookmark_38"/>
      <w:r w:rsidRPr="00123322">
        <w:rPr>
          <w:rFonts w:ascii="Times New Roman" w:hAnsi="Times New Roman"/>
          <w:sz w:val="20"/>
          <w:szCs w:val="20"/>
          <w:lang w:val="ru-RU"/>
        </w:rPr>
        <w:t>9.</w:t>
      </w:r>
      <w:r w:rsidRPr="00123322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Исходя из уроков, извлеченных как из текущих, так и из завершенных оценок, а также из выводов по итогам внутреннего обзора МПБЭУ (изложенных в справочном документе </w:t>
      </w:r>
      <w:r w:rsidR="00295C0C" w:rsidRPr="00327D56">
        <w:rPr>
          <w:rFonts w:ascii="Times New Roman" w:hAnsi="Times New Roman"/>
          <w:sz w:val="20"/>
          <w:szCs w:val="20"/>
        </w:rPr>
        <w:t>IPBES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/6/</w:t>
      </w:r>
      <w:r w:rsidR="00295C0C" w:rsidRPr="00327D56">
        <w:rPr>
          <w:rFonts w:ascii="Times New Roman" w:hAnsi="Times New Roman"/>
          <w:sz w:val="20"/>
          <w:szCs w:val="20"/>
        </w:rPr>
        <w:t>INF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/32), Многодисциплинарная группа экспертов и Бюро предлагают следующие изменения методологического подхода, представленного в докладах об аналитическом исследовании, что привело бы к повышению общих ра</w:t>
      </w:r>
      <w:r>
        <w:rPr>
          <w:rFonts w:ascii="Times New Roman" w:hAnsi="Times New Roman"/>
          <w:sz w:val="20"/>
          <w:szCs w:val="20"/>
          <w:lang w:val="ru-RU"/>
        </w:rPr>
        <w:t>сходов на оценки с 997 000 до 1</w:t>
      </w:r>
      <w:r>
        <w:rPr>
          <w:rFonts w:ascii="Times New Roman" w:hAnsi="Times New Roman"/>
          <w:sz w:val="20"/>
          <w:szCs w:val="20"/>
        </w:rPr>
        <w:t> 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445</w:t>
      </w:r>
      <w:r>
        <w:rPr>
          <w:rFonts w:ascii="Times New Roman" w:hAnsi="Times New Roman"/>
          <w:sz w:val="20"/>
          <w:szCs w:val="20"/>
          <w:lang w:val="ru-RU"/>
        </w:rPr>
        <w:t> 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000</w:t>
      </w:r>
      <w:r>
        <w:rPr>
          <w:rFonts w:ascii="Times New Roman" w:hAnsi="Times New Roman"/>
          <w:sz w:val="20"/>
          <w:szCs w:val="20"/>
        </w:rPr>
        <w:t> 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долл. США:</w:t>
      </w:r>
      <w:bookmarkEnd w:id="22"/>
    </w:p>
    <w:p w14:paraId="6EB0E412" w14:textId="7146627F" w:rsidR="00295C0C" w:rsidRPr="00327D56" w:rsidRDefault="00123322" w:rsidP="00123322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23" w:name="bookmark_39"/>
      <w:r>
        <w:rPr>
          <w:rFonts w:ascii="Times New Roman" w:hAnsi="Times New Roman"/>
          <w:sz w:val="20"/>
          <w:szCs w:val="20"/>
        </w:rPr>
        <w:t>a</w:t>
      </w:r>
      <w:r w:rsidRPr="00123322">
        <w:rPr>
          <w:rFonts w:ascii="Times New Roman" w:hAnsi="Times New Roman"/>
          <w:sz w:val="20"/>
          <w:szCs w:val="20"/>
          <w:lang w:val="ru-RU"/>
        </w:rPr>
        <w:t>)</w:t>
      </w:r>
      <w:r w:rsidRPr="00123322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увеличить число ведущих авторов на каждую главу с шести до восьми, в результате чего общее число экспертов на каждую главу возрастет до двенадцати, включая восемь ведущих авторов, двух ведущих авторов-координаторов и двух редакторов-рецензентов. Число ведущих авторов-координаторов и редакторов-рецензентов на каждую главу останется без изменений. Это увеличение обеспечит достаточное разнообразие экспертных знаний и мнений в каждой главе и позволит более эффективно распределить рабочую нагрузку между экспертами. Это число будет аналогично для оценки деградации и восстановления земель;</w:t>
      </w:r>
      <w:bookmarkEnd w:id="23"/>
    </w:p>
    <w:p w14:paraId="132A6F97" w14:textId="343D92E8" w:rsidR="00295C0C" w:rsidRPr="00327D56" w:rsidRDefault="00123322" w:rsidP="00123322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24" w:name="bookmark_40"/>
      <w:r>
        <w:rPr>
          <w:rFonts w:ascii="Times New Roman" w:hAnsi="Times New Roman"/>
          <w:sz w:val="20"/>
          <w:szCs w:val="20"/>
        </w:rPr>
        <w:t>b</w:t>
      </w:r>
      <w:r w:rsidRPr="00123322">
        <w:rPr>
          <w:rFonts w:ascii="Times New Roman" w:hAnsi="Times New Roman"/>
          <w:sz w:val="20"/>
          <w:szCs w:val="20"/>
          <w:lang w:val="ru-RU"/>
        </w:rPr>
        <w:t>)</w:t>
      </w:r>
      <w:r w:rsidRPr="00123322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обеспечить возможность провести три представительных совещания авторов с участием ведущих авторов вместо двух таких совещаний – это считается одним из ключевых критериев успеха для полной интеграции и вовлеченности ведущих авторов в течение трехлетнего процесса; </w:t>
      </w:r>
      <w:bookmarkEnd w:id="24"/>
    </w:p>
    <w:p w14:paraId="5E07C0CE" w14:textId="1561BDF5" w:rsidR="00295C0C" w:rsidRPr="00327D56" w:rsidRDefault="000F7176" w:rsidP="00123322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25" w:name="bookmark_41"/>
      <w:r>
        <w:rPr>
          <w:rFonts w:ascii="Times New Roman" w:hAnsi="Times New Roman"/>
          <w:sz w:val="20"/>
          <w:szCs w:val="20"/>
        </w:rPr>
        <w:t>c</w:t>
      </w:r>
      <w:r w:rsidRPr="000F7176">
        <w:rPr>
          <w:rFonts w:ascii="Times New Roman" w:hAnsi="Times New Roman"/>
          <w:sz w:val="20"/>
          <w:szCs w:val="20"/>
          <w:lang w:val="ru-RU"/>
        </w:rPr>
        <w:t>)</w:t>
      </w:r>
      <w:r w:rsidRPr="000F7176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увеличить численность групп технической поддержки, чтобы они включали по меньшей мере двух технических и программных сотрудников, а также одного административного сотрудника с неполной занятостью, а не одного технического сотрудника, как предлагалось ранее. Это будет необходимо, исходя из накопленного опыта, для выполнения большого объема работы, связанного с координацией проведения оценки, и группы технической поддержки будут аналогичны по размерам таким группам, сформированным для региональных оценок МПБЭУ; </w:t>
      </w:r>
      <w:bookmarkEnd w:id="25"/>
    </w:p>
    <w:p w14:paraId="6A7C8D94" w14:textId="61C12ADB" w:rsidR="00295C0C" w:rsidRPr="00327D56" w:rsidRDefault="000F7176" w:rsidP="00123322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26" w:name="bookmark_42"/>
      <w:r>
        <w:rPr>
          <w:rFonts w:ascii="Times New Roman" w:hAnsi="Times New Roman"/>
          <w:sz w:val="20"/>
          <w:szCs w:val="20"/>
        </w:rPr>
        <w:t>d</w:t>
      </w:r>
      <w:r w:rsidRPr="000F7176">
        <w:rPr>
          <w:rFonts w:ascii="Times New Roman" w:hAnsi="Times New Roman"/>
          <w:sz w:val="20"/>
          <w:szCs w:val="20"/>
          <w:lang w:val="ru-RU"/>
        </w:rPr>
        <w:t>)</w:t>
      </w:r>
      <w:r w:rsidRPr="000F7176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увеличить смету на оформление, печать, информационно-пропагандистские мероприятия и распространение докладов об оценке, исходя из расходов на информационное обеспечение четырех региональных оценок и оценки деградации и восстановления земель.</w:t>
      </w:r>
      <w:bookmarkEnd w:id="26"/>
    </w:p>
    <w:p w14:paraId="47505270" w14:textId="4A95FF01" w:rsidR="00295C0C" w:rsidRPr="00327D56" w:rsidRDefault="000F7176" w:rsidP="00327D56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27" w:name="bookmark_43"/>
      <w:r w:rsidRPr="000F7176">
        <w:rPr>
          <w:rFonts w:ascii="Times New Roman" w:hAnsi="Times New Roman"/>
          <w:sz w:val="20"/>
          <w:szCs w:val="20"/>
          <w:lang w:val="ru-RU"/>
        </w:rPr>
        <w:t>10.</w:t>
      </w:r>
      <w:r w:rsidRPr="000F7176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Типовой бюджет, применимый для каждой из этих трех предстоящих оценок, приводится в приложении к настоящей записке. Типовой бюджет основан на следующих факторах, упомянутых выше:</w:t>
      </w:r>
      <w:bookmarkEnd w:id="27"/>
    </w:p>
    <w:p w14:paraId="6F776D33" w14:textId="3BB5EF52" w:rsidR="00295C0C" w:rsidRPr="00327D56" w:rsidRDefault="000F7176" w:rsidP="000F7176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28" w:name="bookmark_44"/>
      <w:r>
        <w:rPr>
          <w:rFonts w:ascii="Times New Roman" w:hAnsi="Times New Roman"/>
          <w:sz w:val="20"/>
          <w:szCs w:val="20"/>
        </w:rPr>
        <w:t>a</w:t>
      </w:r>
      <w:r w:rsidRPr="000F7176">
        <w:rPr>
          <w:rFonts w:ascii="Times New Roman" w:hAnsi="Times New Roman"/>
          <w:sz w:val="20"/>
          <w:szCs w:val="20"/>
          <w:lang w:val="ru-RU"/>
        </w:rPr>
        <w:t>)</w:t>
      </w:r>
      <w:r w:rsidRPr="000F7176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каждая оценка проводится в течение трехлетнего периода;</w:t>
      </w:r>
      <w:bookmarkEnd w:id="28"/>
    </w:p>
    <w:p w14:paraId="53A5278D" w14:textId="4DAAE565" w:rsidR="00295C0C" w:rsidRPr="00327D56" w:rsidRDefault="000F7176" w:rsidP="000F7176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29" w:name="bookmark_45"/>
      <w:r>
        <w:rPr>
          <w:rFonts w:ascii="Times New Roman" w:hAnsi="Times New Roman"/>
          <w:sz w:val="20"/>
          <w:szCs w:val="20"/>
        </w:rPr>
        <w:t>b</w:t>
      </w:r>
      <w:r w:rsidRPr="000F7176">
        <w:rPr>
          <w:rFonts w:ascii="Times New Roman" w:hAnsi="Times New Roman"/>
          <w:sz w:val="20"/>
          <w:szCs w:val="20"/>
          <w:lang w:val="ru-RU"/>
        </w:rPr>
        <w:t>)</w:t>
      </w:r>
      <w:r w:rsidRPr="000F7176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каждая оценка включает три в полной мере представительных совещания авторов с участием ведущих авторов в каждом из этих совещаний;</w:t>
      </w:r>
      <w:bookmarkEnd w:id="29"/>
    </w:p>
    <w:p w14:paraId="01EB26F7" w14:textId="735EA4EE" w:rsidR="00295C0C" w:rsidRPr="00327D56" w:rsidRDefault="000F7176" w:rsidP="000F7176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30" w:name="bookmark_46"/>
      <w:r>
        <w:rPr>
          <w:rFonts w:ascii="Times New Roman" w:hAnsi="Times New Roman"/>
          <w:sz w:val="20"/>
          <w:szCs w:val="20"/>
        </w:rPr>
        <w:t>c</w:t>
      </w:r>
      <w:r w:rsidRPr="000F7176">
        <w:rPr>
          <w:rFonts w:ascii="Times New Roman" w:hAnsi="Times New Roman"/>
          <w:sz w:val="20"/>
          <w:szCs w:val="20"/>
          <w:lang w:val="ru-RU"/>
        </w:rPr>
        <w:t>)</w:t>
      </w:r>
      <w:r w:rsidRPr="000F7176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каждая оценка включает в общей сложности 74 эксперта (2 сопредседателя, 12</w:t>
      </w:r>
      <w:r w:rsidR="009E4A1B">
        <w:rPr>
          <w:rFonts w:ascii="Times New Roman" w:hAnsi="Times New Roman"/>
          <w:sz w:val="20"/>
          <w:szCs w:val="20"/>
        </w:rPr>
        <w:t> 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ведущих авторов-координаторов, 48 ведущих авторов и 12 редакторов-рецензентов), </w:t>
      </w:r>
      <w:r w:rsidR="004C68D9">
        <w:rPr>
          <w:rFonts w:ascii="Times New Roman" w:hAnsi="Times New Roman"/>
          <w:sz w:val="20"/>
          <w:szCs w:val="20"/>
          <w:lang w:val="ru-RU"/>
        </w:rPr>
        <w:t>т. е.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lastRenderedPageBreak/>
        <w:t>примерно по 10 экспертов на каждую главу, 75 процентов расходов на которых покрываются за счет средств целевого фонда;</w:t>
      </w:r>
      <w:bookmarkEnd w:id="30"/>
    </w:p>
    <w:p w14:paraId="354283EF" w14:textId="1D00EB6F" w:rsidR="00295C0C" w:rsidRPr="00327D56" w:rsidRDefault="000F7176" w:rsidP="000F7176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31" w:name="bookmark_47"/>
      <w:r>
        <w:rPr>
          <w:rFonts w:ascii="Times New Roman" w:hAnsi="Times New Roman"/>
          <w:sz w:val="20"/>
          <w:szCs w:val="20"/>
        </w:rPr>
        <w:t>d</w:t>
      </w:r>
      <w:r w:rsidRPr="000F7176">
        <w:rPr>
          <w:rFonts w:ascii="Times New Roman" w:hAnsi="Times New Roman"/>
          <w:sz w:val="20"/>
          <w:szCs w:val="20"/>
          <w:lang w:val="ru-RU"/>
        </w:rPr>
        <w:t>)</w:t>
      </w:r>
      <w:r w:rsidRPr="000F7176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каждая оценка будет располагать группой технической поддержки в составе двух технических и программных сотрудников и одного административного сотрудника с неполной занятостью, и 50 процентов этой поддержки будет покрываться за счет средств целевого фонда, что должно подкрепляться аналогичной суммой из принимающего учреждения, например, поддержкой МПБЭУ в натуральной форме;</w:t>
      </w:r>
      <w:bookmarkEnd w:id="31"/>
    </w:p>
    <w:p w14:paraId="53CC3620" w14:textId="4754C61C" w:rsidR="00295C0C" w:rsidRPr="00327D56" w:rsidRDefault="000F7176" w:rsidP="000F7176">
      <w:pPr>
        <w:spacing w:after="24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32" w:name="bookmark_48"/>
      <w:r>
        <w:rPr>
          <w:rFonts w:ascii="Times New Roman" w:hAnsi="Times New Roman"/>
          <w:sz w:val="20"/>
          <w:szCs w:val="20"/>
        </w:rPr>
        <w:t>e</w:t>
      </w:r>
      <w:r w:rsidRPr="000F7176">
        <w:rPr>
          <w:rFonts w:ascii="Times New Roman" w:hAnsi="Times New Roman"/>
          <w:sz w:val="20"/>
          <w:szCs w:val="20"/>
          <w:lang w:val="ru-RU"/>
        </w:rPr>
        <w:t>)</w:t>
      </w:r>
      <w:r w:rsidRPr="000F7176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каждая оценка будет иметь бюджет на информационное сопровождение, включающее оформление, печать, информационно-пропагандистские мероприятия и распространение докладов об оценке.</w:t>
      </w:r>
      <w:bookmarkEnd w:id="32"/>
    </w:p>
    <w:p w14:paraId="5C455359" w14:textId="77777777" w:rsidR="00295C0C" w:rsidRPr="00927959" w:rsidRDefault="00295C0C" w:rsidP="00927959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8"/>
          <w:szCs w:val="28"/>
          <w:lang w:val="ru-RU"/>
        </w:rPr>
      </w:pPr>
      <w:bookmarkStart w:id="33" w:name="bookmark_49"/>
      <w:r w:rsidRPr="00927959">
        <w:rPr>
          <w:rFonts w:ascii="Times New Roman" w:hAnsi="Times New Roman"/>
          <w:b/>
          <w:sz w:val="28"/>
          <w:szCs w:val="28"/>
          <w:lang w:val="ru-RU"/>
        </w:rPr>
        <w:tab/>
      </w:r>
      <w:r w:rsidRPr="00927959">
        <w:rPr>
          <w:rFonts w:ascii="Times New Roman" w:hAnsi="Times New Roman"/>
          <w:b/>
          <w:sz w:val="28"/>
          <w:szCs w:val="28"/>
        </w:rPr>
        <w:t>II</w:t>
      </w:r>
      <w:r w:rsidRPr="00927959">
        <w:rPr>
          <w:rFonts w:ascii="Times New Roman" w:hAnsi="Times New Roman"/>
          <w:b/>
          <w:sz w:val="28"/>
          <w:szCs w:val="28"/>
          <w:lang w:val="ru-RU"/>
        </w:rPr>
        <w:t>.</w:t>
      </w:r>
      <w:r w:rsidRPr="00927959">
        <w:rPr>
          <w:rFonts w:ascii="Times New Roman" w:hAnsi="Times New Roman"/>
          <w:b/>
          <w:sz w:val="28"/>
          <w:szCs w:val="28"/>
          <w:lang w:val="ru-RU"/>
        </w:rPr>
        <w:tab/>
        <w:t xml:space="preserve">Последовательность начала </w:t>
      </w:r>
      <w:bookmarkEnd w:id="33"/>
    </w:p>
    <w:p w14:paraId="6A9B627C" w14:textId="0FC58362" w:rsidR="00295C0C" w:rsidRPr="00327D56" w:rsidRDefault="00834A21" w:rsidP="00834A21">
      <w:pPr>
        <w:spacing w:after="24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34" w:name="bookmark_50"/>
      <w:r w:rsidRPr="00834A21">
        <w:rPr>
          <w:rFonts w:ascii="Times New Roman" w:hAnsi="Times New Roman"/>
          <w:sz w:val="20"/>
          <w:szCs w:val="20"/>
          <w:lang w:val="ru-RU"/>
        </w:rPr>
        <w:t>11.</w:t>
      </w:r>
      <w:r w:rsidRPr="00834A21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Многодисциплинарная группа экспертов и Бюро далее предполагают, что Пленум, если он примет решение начать все три предстоящие оценки, может пожелать начать их в разное время в такой последовательности: начать две оценки на шестой сессии Пленума в 2018 году и одну – на седьмой сессии в 2019 году. Такое решение предлагается во избежание параллельного проведения более трех оценок, учитывая выводы, сделанные в ходе внутреннего обзора (</w:t>
      </w:r>
      <w:r w:rsidR="00295C0C" w:rsidRPr="00327D56">
        <w:rPr>
          <w:rFonts w:ascii="Times New Roman" w:hAnsi="Times New Roman"/>
          <w:sz w:val="20"/>
          <w:szCs w:val="20"/>
        </w:rPr>
        <w:t>IPBES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/6/</w:t>
      </w:r>
      <w:r w:rsidR="00295C0C" w:rsidRPr="00327D56">
        <w:rPr>
          <w:rFonts w:ascii="Times New Roman" w:hAnsi="Times New Roman"/>
          <w:sz w:val="20"/>
          <w:szCs w:val="20"/>
        </w:rPr>
        <w:t>INF</w:t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/32), и результаты глобальной оценки, представляемые Пленуму на его седьмой сессии.</w:t>
      </w:r>
      <w:bookmarkStart w:id="35" w:name="_Hlk499887067"/>
      <w:bookmarkEnd w:id="34"/>
      <w:bookmarkEnd w:id="35"/>
    </w:p>
    <w:p w14:paraId="661E1120" w14:textId="77777777" w:rsidR="00295C0C" w:rsidRPr="00927959" w:rsidRDefault="00295C0C" w:rsidP="00927959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8"/>
          <w:szCs w:val="28"/>
          <w:lang w:val="ru-RU"/>
        </w:rPr>
      </w:pPr>
      <w:bookmarkStart w:id="36" w:name="bookmark_51"/>
      <w:r w:rsidRPr="00927959">
        <w:rPr>
          <w:rFonts w:ascii="Times New Roman" w:hAnsi="Times New Roman"/>
          <w:b/>
          <w:sz w:val="28"/>
          <w:szCs w:val="28"/>
          <w:lang w:val="ru-RU"/>
        </w:rPr>
        <w:tab/>
      </w:r>
      <w:r w:rsidRPr="00927959">
        <w:rPr>
          <w:rFonts w:ascii="Times New Roman" w:hAnsi="Times New Roman"/>
          <w:b/>
          <w:sz w:val="28"/>
          <w:szCs w:val="28"/>
        </w:rPr>
        <w:t>III</w:t>
      </w:r>
      <w:r w:rsidRPr="00927959">
        <w:rPr>
          <w:rFonts w:ascii="Times New Roman" w:hAnsi="Times New Roman"/>
          <w:b/>
          <w:sz w:val="28"/>
          <w:szCs w:val="28"/>
          <w:lang w:val="ru-RU"/>
        </w:rPr>
        <w:t>.</w:t>
      </w:r>
      <w:r w:rsidRPr="00927959">
        <w:rPr>
          <w:rFonts w:ascii="Times New Roman" w:hAnsi="Times New Roman"/>
          <w:b/>
          <w:sz w:val="28"/>
          <w:szCs w:val="28"/>
          <w:lang w:val="ru-RU"/>
        </w:rPr>
        <w:tab/>
        <w:t>Меры, предлагаемые Пленуму</w:t>
      </w:r>
      <w:bookmarkEnd w:id="36"/>
    </w:p>
    <w:p w14:paraId="2A83EFEA" w14:textId="31BCAE2F" w:rsidR="00295C0C" w:rsidRPr="00327D56" w:rsidRDefault="00834A21" w:rsidP="00327D56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bookmarkStart w:id="37" w:name="bookmark_52"/>
      <w:r w:rsidRPr="00834A21">
        <w:rPr>
          <w:rFonts w:ascii="Times New Roman" w:hAnsi="Times New Roman"/>
          <w:sz w:val="20"/>
          <w:szCs w:val="20"/>
          <w:lang w:val="ru-RU"/>
        </w:rPr>
        <w:t>12.</w:t>
      </w:r>
      <w:r w:rsidRPr="00834A21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Пленум, возможно, пожелает рассмотреть предложения, выдвинутые Многодисциплинарной группой экспертов и Бюро:</w:t>
      </w:r>
      <w:bookmarkEnd w:id="37"/>
    </w:p>
    <w:p w14:paraId="22979E14" w14:textId="7386D1B5" w:rsidR="00295C0C" w:rsidRPr="00327D56" w:rsidRDefault="00834A21" w:rsidP="00834A21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38" w:name="bookmark_53"/>
      <w:r>
        <w:rPr>
          <w:rFonts w:ascii="Times New Roman" w:hAnsi="Times New Roman"/>
          <w:sz w:val="20"/>
          <w:szCs w:val="20"/>
        </w:rPr>
        <w:t>a</w:t>
      </w:r>
      <w:r w:rsidRPr="00834A21">
        <w:rPr>
          <w:rFonts w:ascii="Times New Roman" w:hAnsi="Times New Roman"/>
          <w:sz w:val="20"/>
          <w:szCs w:val="20"/>
          <w:lang w:val="ru-RU"/>
        </w:rPr>
        <w:t>)</w:t>
      </w:r>
      <w:r w:rsidRPr="00834A21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не изменять сферу охвата трех предстоящих оценок;</w:t>
      </w:r>
      <w:bookmarkEnd w:id="38"/>
    </w:p>
    <w:p w14:paraId="2D983657" w14:textId="16280A30" w:rsidR="00295C0C" w:rsidRPr="00327D56" w:rsidRDefault="00834A21" w:rsidP="00834A21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39" w:name="bookmark_54"/>
      <w:r>
        <w:rPr>
          <w:rFonts w:ascii="Times New Roman" w:hAnsi="Times New Roman"/>
          <w:sz w:val="20"/>
          <w:szCs w:val="20"/>
        </w:rPr>
        <w:t>b</w:t>
      </w:r>
      <w:r w:rsidRPr="00834A21">
        <w:rPr>
          <w:rFonts w:ascii="Times New Roman" w:hAnsi="Times New Roman"/>
          <w:sz w:val="20"/>
          <w:szCs w:val="20"/>
          <w:lang w:val="ru-RU"/>
        </w:rPr>
        <w:t>)</w:t>
      </w:r>
      <w:r w:rsidRPr="00834A21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пересмотреть расходы по каждой предстоящей оценке в контексте обсуждения бюджета в рамках пункта 9 повестки дня этой сессии Пленума;</w:t>
      </w:r>
      <w:bookmarkEnd w:id="39"/>
    </w:p>
    <w:p w14:paraId="733F6412" w14:textId="7B7B5A0A" w:rsidR="00CD21DF" w:rsidRDefault="00834A21" w:rsidP="00834A21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bookmarkStart w:id="40" w:name="bookmark_55"/>
      <w:r>
        <w:rPr>
          <w:rFonts w:ascii="Times New Roman" w:hAnsi="Times New Roman"/>
          <w:sz w:val="20"/>
          <w:szCs w:val="20"/>
        </w:rPr>
        <w:t>c</w:t>
      </w:r>
      <w:r w:rsidRPr="00834A21">
        <w:rPr>
          <w:rFonts w:ascii="Times New Roman" w:hAnsi="Times New Roman"/>
          <w:sz w:val="20"/>
          <w:szCs w:val="20"/>
          <w:lang w:val="ru-RU"/>
        </w:rPr>
        <w:t>)</w:t>
      </w:r>
      <w:r w:rsidRPr="00834A21">
        <w:rPr>
          <w:rFonts w:ascii="Times New Roman" w:hAnsi="Times New Roman"/>
          <w:sz w:val="20"/>
          <w:szCs w:val="20"/>
          <w:lang w:val="ru-RU"/>
        </w:rPr>
        <w:tab/>
      </w:r>
      <w:r w:rsidR="00295C0C" w:rsidRPr="00327D56">
        <w:rPr>
          <w:rFonts w:ascii="Times New Roman" w:hAnsi="Times New Roman"/>
          <w:sz w:val="20"/>
          <w:szCs w:val="20"/>
          <w:lang w:val="ru-RU"/>
        </w:rPr>
        <w:t>рассмотреть возможность начала трех предстоящих оценок в разное время: начать две в 2018 году, а затем одну – в 2019 году.</w:t>
      </w:r>
      <w:bookmarkEnd w:id="40"/>
    </w:p>
    <w:p w14:paraId="463A2C24" w14:textId="77777777" w:rsidR="00CD21DF" w:rsidRDefault="00CD21D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br w:type="page"/>
      </w:r>
    </w:p>
    <w:p w14:paraId="36626386" w14:textId="24744FE9" w:rsidR="00295C0C" w:rsidRPr="00445689" w:rsidRDefault="00295C0C" w:rsidP="00CD21DF">
      <w:pPr>
        <w:spacing w:after="240" w:line="240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41" w:name="bookmark_56"/>
      <w:r w:rsidRPr="00CD21DF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</w:t>
      </w:r>
      <w:bookmarkStart w:id="42" w:name="_Hlk499716434"/>
      <w:bookmarkEnd w:id="41"/>
    </w:p>
    <w:p w14:paraId="7790DCAD" w14:textId="77777777" w:rsidR="00295C0C" w:rsidRPr="00CD21DF" w:rsidRDefault="00295C0C" w:rsidP="00CD21DF">
      <w:pPr>
        <w:spacing w:after="120" w:line="240" w:lineRule="auto"/>
        <w:ind w:left="1248"/>
        <w:rPr>
          <w:rFonts w:ascii="Times New Roman" w:hAnsi="Times New Roman"/>
          <w:b/>
          <w:sz w:val="28"/>
          <w:szCs w:val="28"/>
          <w:lang w:val="ru-RU"/>
        </w:rPr>
      </w:pPr>
      <w:bookmarkStart w:id="43" w:name="bookmark_57"/>
      <w:r w:rsidRPr="00CD21DF">
        <w:rPr>
          <w:rFonts w:ascii="Times New Roman" w:hAnsi="Times New Roman"/>
          <w:b/>
          <w:sz w:val="28"/>
          <w:szCs w:val="28"/>
          <w:lang w:val="ru-RU"/>
        </w:rPr>
        <w:t xml:space="preserve">Смета расходов на проведение оценки </w:t>
      </w:r>
      <w:bookmarkEnd w:id="43"/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3386"/>
        <w:gridCol w:w="4320"/>
        <w:gridCol w:w="1611"/>
      </w:tblGrid>
      <w:tr w:rsidR="00295C0C" w:rsidRPr="00EA253E" w14:paraId="11C7E9B9" w14:textId="77777777" w:rsidTr="002C70F0">
        <w:trPr>
          <w:tblHeader/>
          <w:jc w:val="center"/>
        </w:trPr>
        <w:tc>
          <w:tcPr>
            <w:tcW w:w="720" w:type="dxa"/>
            <w:shd w:val="clear" w:color="auto" w:fill="auto"/>
          </w:tcPr>
          <w:p w14:paraId="4211D942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bookmarkStart w:id="44" w:name="bookmark_58"/>
            <w:bookmarkEnd w:id="42"/>
            <w:r w:rsidRPr="00CD21DF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Год</w:t>
            </w:r>
            <w:bookmarkEnd w:id="44"/>
          </w:p>
        </w:tc>
        <w:tc>
          <w:tcPr>
            <w:tcW w:w="3386" w:type="dxa"/>
            <w:shd w:val="clear" w:color="auto" w:fill="auto"/>
          </w:tcPr>
          <w:p w14:paraId="41C87E23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bookmarkStart w:id="45" w:name="bookmark_59"/>
            <w:r w:rsidRPr="00CD21DF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Статья расходов</w:t>
            </w:r>
            <w:bookmarkEnd w:id="45"/>
          </w:p>
        </w:tc>
        <w:tc>
          <w:tcPr>
            <w:tcW w:w="4320" w:type="dxa"/>
            <w:shd w:val="clear" w:color="auto" w:fill="auto"/>
          </w:tcPr>
          <w:p w14:paraId="439BD14B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bookmarkStart w:id="46" w:name="bookmark_60"/>
            <w:r w:rsidRPr="00CD21DF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Предположения</w:t>
            </w:r>
            <w:bookmarkEnd w:id="46"/>
          </w:p>
        </w:tc>
        <w:tc>
          <w:tcPr>
            <w:tcW w:w="1611" w:type="dxa"/>
            <w:shd w:val="clear" w:color="auto" w:fill="auto"/>
          </w:tcPr>
          <w:p w14:paraId="4BB8F626" w14:textId="65EF1FBA" w:rsidR="00295C0C" w:rsidRPr="00CD21DF" w:rsidRDefault="00295C0C" w:rsidP="00CD21DF">
            <w:pPr>
              <w:keepNext/>
              <w:keepLines/>
              <w:spacing w:before="40" w:after="4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bookmarkStart w:id="47" w:name="bookmark_61"/>
            <w:r w:rsidRPr="00CD21DF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Сметные расходы </w:t>
            </w:r>
            <w:r w:rsidR="005A2396" w:rsidRPr="005A23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br/>
            </w:r>
            <w:r w:rsidRPr="00CD21DF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(в долл. США)</w:t>
            </w:r>
            <w:bookmarkEnd w:id="47"/>
          </w:p>
        </w:tc>
      </w:tr>
      <w:tr w:rsidR="00295C0C" w:rsidRPr="00CD21DF" w14:paraId="1E90B1AB" w14:textId="77777777" w:rsidTr="002C70F0">
        <w:trPr>
          <w:jc w:val="center"/>
        </w:trPr>
        <w:tc>
          <w:tcPr>
            <w:tcW w:w="720" w:type="dxa"/>
            <w:vMerge w:val="restart"/>
            <w:shd w:val="clear" w:color="auto" w:fill="auto"/>
          </w:tcPr>
          <w:p w14:paraId="3D5E107C" w14:textId="77777777" w:rsidR="00295C0C" w:rsidRPr="005A2396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48" w:name="bookmark_62"/>
            <w:r w:rsidRPr="005A2396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Первый год</w:t>
            </w:r>
            <w:bookmarkEnd w:id="48"/>
          </w:p>
        </w:tc>
        <w:tc>
          <w:tcPr>
            <w:tcW w:w="3386" w:type="dxa"/>
            <w:vMerge w:val="restart"/>
            <w:shd w:val="clear" w:color="auto" w:fill="auto"/>
          </w:tcPr>
          <w:p w14:paraId="5CAB3A50" w14:textId="524C53A9" w:rsidR="00295C0C" w:rsidRPr="00CD21DF" w:rsidRDefault="00295C0C" w:rsidP="00571BCB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49" w:name="bookmark_63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Совещание руководящего комитета (2</w:t>
            </w:r>
            <w:r w:rsidR="00571BC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сопредседателя, члены секретариата, в том числе группа технической поддержки, Многодисциплинарная группа экспертов и Бюро)</w:t>
            </w:r>
            <w:bookmarkEnd w:id="49"/>
          </w:p>
        </w:tc>
        <w:tc>
          <w:tcPr>
            <w:tcW w:w="4320" w:type="dxa"/>
            <w:shd w:val="clear" w:color="auto" w:fill="auto"/>
          </w:tcPr>
          <w:p w14:paraId="2FE90407" w14:textId="77777777" w:rsidR="00295C0C" w:rsidRPr="00CD21DF" w:rsidRDefault="00295C0C" w:rsidP="00CD21DF">
            <w:pPr>
              <w:pStyle w:val="CommentText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50" w:name="bookmark_64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Расходы на проведение совещания (половина недели, 6 участников, в Бонне) </w:t>
            </w:r>
            <w:bookmarkEnd w:id="50"/>
          </w:p>
        </w:tc>
        <w:tc>
          <w:tcPr>
            <w:tcW w:w="1611" w:type="dxa"/>
            <w:shd w:val="clear" w:color="auto" w:fill="auto"/>
          </w:tcPr>
          <w:p w14:paraId="194C48C7" w14:textId="77777777" w:rsidR="00295C0C" w:rsidRPr="00CD21DF" w:rsidRDefault="00295C0C" w:rsidP="00CD21DF">
            <w:pPr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51" w:name="bookmark_65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0</w:t>
            </w:r>
            <w:bookmarkEnd w:id="51"/>
          </w:p>
        </w:tc>
      </w:tr>
      <w:tr w:rsidR="00295C0C" w:rsidRPr="00CD21DF" w14:paraId="3E951785" w14:textId="77777777" w:rsidTr="002C70F0">
        <w:trPr>
          <w:trHeight w:val="187"/>
          <w:jc w:val="center"/>
        </w:trPr>
        <w:tc>
          <w:tcPr>
            <w:tcW w:w="720" w:type="dxa"/>
            <w:vMerge/>
            <w:shd w:val="clear" w:color="auto" w:fill="auto"/>
          </w:tcPr>
          <w:p w14:paraId="2FFCA984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3386" w:type="dxa"/>
            <w:vMerge/>
            <w:shd w:val="clear" w:color="auto" w:fill="auto"/>
          </w:tcPr>
          <w:p w14:paraId="0AFFEFDE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4320" w:type="dxa"/>
            <w:shd w:val="clear" w:color="auto" w:fill="auto"/>
          </w:tcPr>
          <w:p w14:paraId="17A1D2FF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52" w:name="bookmark_66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Путевые расходы и суточные для 4 поддерживаемых участников (4 × 3750 долл. США)</w:t>
            </w:r>
            <w:bookmarkEnd w:id="52"/>
          </w:p>
        </w:tc>
        <w:tc>
          <w:tcPr>
            <w:tcW w:w="1611" w:type="dxa"/>
            <w:shd w:val="clear" w:color="auto" w:fill="auto"/>
          </w:tcPr>
          <w:p w14:paraId="36282EB8" w14:textId="77777777" w:rsidR="00295C0C" w:rsidRPr="00CD21DF" w:rsidRDefault="00295C0C" w:rsidP="00CD21DF">
            <w:pPr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53" w:name="bookmark_67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15 000</w:t>
            </w:r>
            <w:bookmarkEnd w:id="53"/>
          </w:p>
        </w:tc>
      </w:tr>
      <w:tr w:rsidR="00295C0C" w:rsidRPr="00CD21DF" w14:paraId="3152A41C" w14:textId="77777777" w:rsidTr="002C70F0">
        <w:trPr>
          <w:trHeight w:val="420"/>
          <w:jc w:val="center"/>
        </w:trPr>
        <w:tc>
          <w:tcPr>
            <w:tcW w:w="720" w:type="dxa"/>
            <w:vMerge/>
            <w:shd w:val="clear" w:color="auto" w:fill="auto"/>
          </w:tcPr>
          <w:p w14:paraId="78B41883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3386" w:type="dxa"/>
            <w:vMerge w:val="restart"/>
            <w:shd w:val="clear" w:color="auto" w:fill="auto"/>
          </w:tcPr>
          <w:p w14:paraId="301D5992" w14:textId="4464AFA0" w:rsidR="00295C0C" w:rsidRPr="00CD21DF" w:rsidRDefault="00571BCB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54" w:name="bookmark_68"/>
            <w:r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Первое совещание авторов (2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="00295C0C"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сопредседателя, 12 ведущих авторов-координаторов, 48 ведущих</w:t>
            </w:r>
            <w:r w:rsidR="001A6396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 авторов и 6</w:t>
            </w:r>
            <w:r w:rsidR="001A639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="00295C0C"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членов Многодисциплинарной группы экспертов и Бюро)</w:t>
            </w:r>
            <w:bookmarkEnd w:id="54"/>
          </w:p>
        </w:tc>
        <w:tc>
          <w:tcPr>
            <w:tcW w:w="4320" w:type="dxa"/>
            <w:shd w:val="clear" w:color="auto" w:fill="auto"/>
          </w:tcPr>
          <w:p w14:paraId="7101F2CE" w14:textId="103197AB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55" w:name="bookmark_69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Расходы на про</w:t>
            </w:r>
            <w:r w:rsidR="00C43461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ведение совещания (в размере 75</w:t>
            </w:r>
            <w:r w:rsidR="00C434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процентов, оставшиеся 25 процентов предоставляю</w:t>
            </w:r>
            <w:r w:rsidR="00C43461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тся в натуральной форме; для 68</w:t>
            </w:r>
            <w:r w:rsidR="00C434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участников) </w:t>
            </w:r>
            <w:bookmarkEnd w:id="55"/>
          </w:p>
        </w:tc>
        <w:tc>
          <w:tcPr>
            <w:tcW w:w="1611" w:type="dxa"/>
            <w:shd w:val="clear" w:color="auto" w:fill="auto"/>
          </w:tcPr>
          <w:p w14:paraId="72CCAE96" w14:textId="77777777" w:rsidR="00295C0C" w:rsidRPr="00CD21DF" w:rsidRDefault="00295C0C" w:rsidP="00CD21DF">
            <w:pPr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56" w:name="bookmark_70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18 750</w:t>
            </w:r>
            <w:bookmarkEnd w:id="56"/>
          </w:p>
        </w:tc>
      </w:tr>
      <w:tr w:rsidR="00295C0C" w:rsidRPr="00CD21DF" w14:paraId="0F2D30E2" w14:textId="77777777" w:rsidTr="002C70F0">
        <w:trPr>
          <w:trHeight w:val="129"/>
          <w:jc w:val="center"/>
        </w:trPr>
        <w:tc>
          <w:tcPr>
            <w:tcW w:w="720" w:type="dxa"/>
            <w:vMerge/>
            <w:shd w:val="clear" w:color="auto" w:fill="auto"/>
          </w:tcPr>
          <w:p w14:paraId="4A6E8423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3386" w:type="dxa"/>
            <w:vMerge/>
            <w:shd w:val="clear" w:color="auto" w:fill="auto"/>
          </w:tcPr>
          <w:p w14:paraId="0CD014E0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4320" w:type="dxa"/>
            <w:shd w:val="clear" w:color="auto" w:fill="auto"/>
          </w:tcPr>
          <w:p w14:paraId="25BD86E8" w14:textId="50CD9B24" w:rsidR="00295C0C" w:rsidRPr="00C43461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57" w:name="bookmark_71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Пу</w:t>
            </w:r>
            <w:r w:rsidR="00C43461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тевые расходы и суточные для 51</w:t>
            </w:r>
            <w:r w:rsidR="00C434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поддерживаемого участника (51 × 3750 долл. </w:t>
            </w:r>
            <w:r w:rsidRPr="00C43461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США)</w:t>
            </w:r>
            <w:bookmarkEnd w:id="57"/>
          </w:p>
        </w:tc>
        <w:tc>
          <w:tcPr>
            <w:tcW w:w="1611" w:type="dxa"/>
            <w:shd w:val="clear" w:color="auto" w:fill="auto"/>
          </w:tcPr>
          <w:p w14:paraId="72ED283A" w14:textId="77777777" w:rsidR="00295C0C" w:rsidRPr="00CD21DF" w:rsidRDefault="00295C0C" w:rsidP="00CD21DF">
            <w:pPr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58" w:name="bookmark_72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191 250</w:t>
            </w:r>
            <w:bookmarkEnd w:id="58"/>
          </w:p>
        </w:tc>
      </w:tr>
      <w:tr w:rsidR="00295C0C" w:rsidRPr="00CD21DF" w14:paraId="2DC3D49B" w14:textId="77777777" w:rsidTr="002C70F0">
        <w:trPr>
          <w:trHeight w:val="452"/>
          <w:jc w:val="center"/>
        </w:trPr>
        <w:tc>
          <w:tcPr>
            <w:tcW w:w="720" w:type="dxa"/>
            <w:vMerge/>
            <w:shd w:val="clear" w:color="auto" w:fill="auto"/>
          </w:tcPr>
          <w:p w14:paraId="53B912A9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3386" w:type="dxa"/>
            <w:shd w:val="clear" w:color="auto" w:fill="auto"/>
          </w:tcPr>
          <w:p w14:paraId="7E0DBEF3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59" w:name="bookmark_73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Группа технической поддержки</w:t>
            </w:r>
            <w:bookmarkEnd w:id="59"/>
          </w:p>
        </w:tc>
        <w:tc>
          <w:tcPr>
            <w:tcW w:w="4320" w:type="dxa"/>
            <w:shd w:val="clear" w:color="auto" w:fill="auto"/>
          </w:tcPr>
          <w:p w14:paraId="70635D25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60" w:name="bookmark_74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В размере расходов на одну постоянную должность категории специалистов соответствующего уровня и одну должность административного помощника 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c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 неполной занятостью, включая путевые и накладные расходы (в сочетании с предложением о вкладе в натуральной форме эквивалентной стоимости)</w:t>
            </w:r>
            <w:bookmarkEnd w:id="60"/>
          </w:p>
        </w:tc>
        <w:tc>
          <w:tcPr>
            <w:tcW w:w="1611" w:type="dxa"/>
            <w:shd w:val="clear" w:color="auto" w:fill="auto"/>
          </w:tcPr>
          <w:p w14:paraId="2EF951CC" w14:textId="77777777" w:rsidR="00295C0C" w:rsidRPr="00CD21DF" w:rsidRDefault="00295C0C" w:rsidP="00CD21DF">
            <w:pPr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61" w:name="bookmark_75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150 000</w:t>
            </w:r>
            <w:bookmarkEnd w:id="61"/>
          </w:p>
        </w:tc>
      </w:tr>
      <w:tr w:rsidR="00295C0C" w:rsidRPr="00CD21DF" w14:paraId="5002D923" w14:textId="77777777" w:rsidTr="002C70F0">
        <w:trPr>
          <w:trHeight w:val="271"/>
          <w:jc w:val="center"/>
        </w:trPr>
        <w:tc>
          <w:tcPr>
            <w:tcW w:w="720" w:type="dxa"/>
            <w:shd w:val="clear" w:color="auto" w:fill="auto"/>
          </w:tcPr>
          <w:p w14:paraId="4CBFFB73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3386" w:type="dxa"/>
            <w:shd w:val="clear" w:color="auto" w:fill="auto"/>
          </w:tcPr>
          <w:p w14:paraId="7C1E4D01" w14:textId="10EA20C5" w:rsidR="00295C0C" w:rsidRPr="004C68D9" w:rsidRDefault="00295C0C" w:rsidP="00CD21DF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ru-RU" w:eastAsia="zh-CN"/>
              </w:rPr>
            </w:pPr>
            <w:bookmarkStart w:id="62" w:name="bookmark_76"/>
            <w:r w:rsidRPr="00CD21DF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Всего за первый год</w:t>
            </w:r>
            <w:bookmarkEnd w:id="62"/>
            <w:r w:rsidR="004C68D9">
              <w:rPr>
                <w:rFonts w:ascii="Times New Roman" w:eastAsia="SimSun" w:hAnsi="Times New Roman"/>
                <w:b/>
                <w:sz w:val="18"/>
                <w:szCs w:val="18"/>
                <w:lang w:val="ru-RU" w:eastAsia="zh-CN"/>
              </w:rPr>
              <w:t>:</w:t>
            </w:r>
          </w:p>
        </w:tc>
        <w:tc>
          <w:tcPr>
            <w:tcW w:w="4320" w:type="dxa"/>
            <w:shd w:val="clear" w:color="auto" w:fill="auto"/>
          </w:tcPr>
          <w:p w14:paraId="317D2496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1611" w:type="dxa"/>
            <w:shd w:val="clear" w:color="auto" w:fill="auto"/>
          </w:tcPr>
          <w:p w14:paraId="28F166D6" w14:textId="77777777" w:rsidR="00295C0C" w:rsidRPr="00CD21DF" w:rsidRDefault="00295C0C" w:rsidP="00CD21DF">
            <w:pPr>
              <w:spacing w:before="40" w:after="40" w:line="240" w:lineRule="auto"/>
              <w:jc w:val="right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bookmarkStart w:id="63" w:name="bookmark_77"/>
            <w:r w:rsidRPr="00CD21DF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375 000</w:t>
            </w:r>
            <w:bookmarkEnd w:id="63"/>
          </w:p>
        </w:tc>
      </w:tr>
      <w:tr w:rsidR="00295C0C" w:rsidRPr="00CD21DF" w14:paraId="22B82554" w14:textId="77777777" w:rsidTr="002C70F0">
        <w:trPr>
          <w:trHeight w:val="516"/>
          <w:jc w:val="center"/>
        </w:trPr>
        <w:tc>
          <w:tcPr>
            <w:tcW w:w="720" w:type="dxa"/>
            <w:vMerge w:val="restart"/>
            <w:shd w:val="clear" w:color="auto" w:fill="auto"/>
          </w:tcPr>
          <w:p w14:paraId="1850F2CD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64" w:name="bookmark_78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Второй год</w:t>
            </w:r>
            <w:bookmarkEnd w:id="64"/>
          </w:p>
        </w:tc>
        <w:tc>
          <w:tcPr>
            <w:tcW w:w="3386" w:type="dxa"/>
            <w:vMerge w:val="restart"/>
            <w:shd w:val="clear" w:color="auto" w:fill="auto"/>
          </w:tcPr>
          <w:p w14:paraId="747F6934" w14:textId="43D64EDB" w:rsidR="00295C0C" w:rsidRPr="00CD21DF" w:rsidRDefault="00571BCB" w:rsidP="00CD21DF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65" w:name="bookmark_79"/>
            <w:r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Второе совещание авторов (2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="00295C0C"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сопредседателя, 12 ведущих авторов-координаторов, 48 </w:t>
            </w:r>
            <w:r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ведущих авторов, 12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="00295C0C"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редакторов-рецензентов и 6 членов Многодисциплинарной группы экспертов и Бюро)</w:t>
            </w:r>
            <w:bookmarkEnd w:id="65"/>
          </w:p>
        </w:tc>
        <w:tc>
          <w:tcPr>
            <w:tcW w:w="4320" w:type="dxa"/>
            <w:shd w:val="clear" w:color="auto" w:fill="auto"/>
          </w:tcPr>
          <w:p w14:paraId="56F3DBB6" w14:textId="2D9DEC5F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66" w:name="bookmark_80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Расходы на про</w:t>
            </w:r>
            <w:r w:rsidR="00C43461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ведение совещания (в размере 75</w:t>
            </w:r>
            <w:r w:rsidR="00C434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процентов, оставшиеся 25 процентов предоставляю</w:t>
            </w:r>
            <w:r w:rsidR="00C43461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тся в натуральной форме; для 80</w:t>
            </w:r>
            <w:r w:rsidR="00C434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участников)</w:t>
            </w:r>
            <w:bookmarkEnd w:id="66"/>
          </w:p>
        </w:tc>
        <w:tc>
          <w:tcPr>
            <w:tcW w:w="1611" w:type="dxa"/>
            <w:shd w:val="clear" w:color="auto" w:fill="auto"/>
          </w:tcPr>
          <w:p w14:paraId="6440BDA4" w14:textId="77777777" w:rsidR="00295C0C" w:rsidRPr="00CD21DF" w:rsidRDefault="00295C0C" w:rsidP="00CD21DF">
            <w:pPr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67" w:name="bookmark_81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20 000</w:t>
            </w:r>
            <w:bookmarkEnd w:id="67"/>
          </w:p>
        </w:tc>
      </w:tr>
      <w:tr w:rsidR="00295C0C" w:rsidRPr="00CD21DF" w14:paraId="61774C71" w14:textId="77777777" w:rsidTr="002C70F0">
        <w:trPr>
          <w:trHeight w:val="63"/>
          <w:jc w:val="center"/>
        </w:trPr>
        <w:tc>
          <w:tcPr>
            <w:tcW w:w="720" w:type="dxa"/>
            <w:vMerge/>
            <w:shd w:val="clear" w:color="auto" w:fill="auto"/>
          </w:tcPr>
          <w:p w14:paraId="0D7CDECF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3386" w:type="dxa"/>
            <w:vMerge/>
            <w:shd w:val="clear" w:color="auto" w:fill="auto"/>
          </w:tcPr>
          <w:p w14:paraId="0A7C7622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4320" w:type="dxa"/>
            <w:shd w:val="clear" w:color="auto" w:fill="auto"/>
          </w:tcPr>
          <w:p w14:paraId="63CC9C0A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68" w:name="bookmark_82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Путевые расходы и суточные для 60 поддерживаемых участников (60 × 3750 долл. 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США)</w:t>
            </w:r>
            <w:bookmarkEnd w:id="68"/>
          </w:p>
        </w:tc>
        <w:tc>
          <w:tcPr>
            <w:tcW w:w="1611" w:type="dxa"/>
            <w:shd w:val="clear" w:color="auto" w:fill="auto"/>
          </w:tcPr>
          <w:p w14:paraId="3B8B137C" w14:textId="77777777" w:rsidR="00295C0C" w:rsidRPr="00CD21DF" w:rsidRDefault="00295C0C" w:rsidP="00CD21DF">
            <w:pPr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69" w:name="bookmark_83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225 000</w:t>
            </w:r>
            <w:bookmarkEnd w:id="69"/>
          </w:p>
        </w:tc>
      </w:tr>
      <w:tr w:rsidR="00295C0C" w:rsidRPr="00CD21DF" w14:paraId="14FB47F4" w14:textId="77777777" w:rsidTr="002C70F0">
        <w:trPr>
          <w:trHeight w:val="139"/>
          <w:jc w:val="center"/>
        </w:trPr>
        <w:tc>
          <w:tcPr>
            <w:tcW w:w="720" w:type="dxa"/>
            <w:vMerge/>
            <w:shd w:val="clear" w:color="auto" w:fill="auto"/>
          </w:tcPr>
          <w:p w14:paraId="38BC876F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3386" w:type="dxa"/>
            <w:shd w:val="clear" w:color="auto" w:fill="auto"/>
          </w:tcPr>
          <w:p w14:paraId="33A474E2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70" w:name="bookmark_84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Группа технической поддержки</w:t>
            </w:r>
            <w:bookmarkEnd w:id="70"/>
          </w:p>
        </w:tc>
        <w:tc>
          <w:tcPr>
            <w:tcW w:w="4320" w:type="dxa"/>
            <w:shd w:val="clear" w:color="auto" w:fill="auto"/>
          </w:tcPr>
          <w:p w14:paraId="4724C77C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71" w:name="bookmark_85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В размере расходов на одну постоянную должность категории специалистов соответствующего уровня и одну должность административного помощника 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c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 неполной занятостью, включая путевые и накладные расходы (в сочетании с предложением о вкладе в натуральной форме эквивалентной стоимости)</w:t>
            </w:r>
            <w:bookmarkEnd w:id="71"/>
          </w:p>
        </w:tc>
        <w:tc>
          <w:tcPr>
            <w:tcW w:w="1611" w:type="dxa"/>
            <w:shd w:val="clear" w:color="auto" w:fill="auto"/>
          </w:tcPr>
          <w:p w14:paraId="6905C187" w14:textId="77777777" w:rsidR="00295C0C" w:rsidRPr="00CD21DF" w:rsidRDefault="00295C0C" w:rsidP="00CD21DF">
            <w:pPr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72" w:name="bookmark_86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150 000</w:t>
            </w:r>
            <w:bookmarkEnd w:id="72"/>
          </w:p>
          <w:p w14:paraId="1CDE3DF3" w14:textId="77777777" w:rsidR="00295C0C" w:rsidRPr="00CD21DF" w:rsidRDefault="00295C0C" w:rsidP="00CD21DF">
            <w:pPr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</w:tr>
      <w:tr w:rsidR="00295C0C" w:rsidRPr="00CD21DF" w14:paraId="7084602E" w14:textId="77777777" w:rsidTr="002C70F0">
        <w:trPr>
          <w:trHeight w:val="139"/>
          <w:jc w:val="center"/>
        </w:trPr>
        <w:tc>
          <w:tcPr>
            <w:tcW w:w="720" w:type="dxa"/>
            <w:vMerge/>
            <w:shd w:val="clear" w:color="auto" w:fill="auto"/>
          </w:tcPr>
          <w:p w14:paraId="070429B8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3386" w:type="dxa"/>
            <w:shd w:val="clear" w:color="auto" w:fill="auto"/>
          </w:tcPr>
          <w:p w14:paraId="45C135A9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bookmarkStart w:id="73" w:name="bookmark_87"/>
            <w:r w:rsidRPr="00CD21DF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Всего за второй год:</w:t>
            </w:r>
            <w:bookmarkEnd w:id="73"/>
          </w:p>
        </w:tc>
        <w:tc>
          <w:tcPr>
            <w:tcW w:w="4320" w:type="dxa"/>
            <w:shd w:val="clear" w:color="auto" w:fill="auto"/>
          </w:tcPr>
          <w:p w14:paraId="2034689E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1611" w:type="dxa"/>
            <w:shd w:val="clear" w:color="auto" w:fill="auto"/>
          </w:tcPr>
          <w:p w14:paraId="159E2F2C" w14:textId="77777777" w:rsidR="00295C0C" w:rsidRPr="00CD21DF" w:rsidRDefault="00295C0C" w:rsidP="00CD21DF">
            <w:pPr>
              <w:spacing w:before="40" w:after="40" w:line="240" w:lineRule="auto"/>
              <w:jc w:val="right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bookmarkStart w:id="74" w:name="bookmark_88"/>
            <w:r w:rsidRPr="00CD21DF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395 000</w:t>
            </w:r>
            <w:bookmarkEnd w:id="74"/>
          </w:p>
        </w:tc>
      </w:tr>
      <w:tr w:rsidR="00295C0C" w:rsidRPr="00CD21DF" w14:paraId="6BF6634C" w14:textId="77777777" w:rsidTr="002C70F0">
        <w:trPr>
          <w:trHeight w:val="139"/>
          <w:jc w:val="center"/>
        </w:trPr>
        <w:tc>
          <w:tcPr>
            <w:tcW w:w="720" w:type="dxa"/>
            <w:vMerge w:val="restart"/>
            <w:shd w:val="clear" w:color="auto" w:fill="auto"/>
          </w:tcPr>
          <w:p w14:paraId="216AC391" w14:textId="77777777" w:rsidR="00295C0C" w:rsidRPr="00CD21DF" w:rsidRDefault="00295C0C" w:rsidP="000F6943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75" w:name="bookmark_89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Третий год</w:t>
            </w:r>
            <w:bookmarkEnd w:id="75"/>
          </w:p>
        </w:tc>
        <w:tc>
          <w:tcPr>
            <w:tcW w:w="3386" w:type="dxa"/>
            <w:vMerge w:val="restart"/>
            <w:shd w:val="clear" w:color="auto" w:fill="auto"/>
          </w:tcPr>
          <w:p w14:paraId="17DD5916" w14:textId="1A15D1B0" w:rsidR="00295C0C" w:rsidRPr="00CD21DF" w:rsidRDefault="00571BCB" w:rsidP="00CD21DF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76" w:name="bookmark_90"/>
            <w:r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Третье совещание авторов (2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="00295C0C"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сопредседателя, 12 ведущих авторов-коорди</w:t>
            </w:r>
            <w:r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наторов, 48 ведущих авторов, 12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="00295C0C"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редакторов-рецензентов и 6 членов Многодисциплинарной группы экспертов и Бюро)</w:t>
            </w:r>
            <w:bookmarkEnd w:id="76"/>
          </w:p>
        </w:tc>
        <w:tc>
          <w:tcPr>
            <w:tcW w:w="4320" w:type="dxa"/>
            <w:shd w:val="clear" w:color="auto" w:fill="auto"/>
          </w:tcPr>
          <w:p w14:paraId="21AF5871" w14:textId="39DC62B8" w:rsidR="00295C0C" w:rsidRPr="00CD21DF" w:rsidRDefault="00295C0C" w:rsidP="00CD21DF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77" w:name="bookmark_91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Расходы на про</w:t>
            </w:r>
            <w:r w:rsidR="00C43461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ведение совещания (в размере 75</w:t>
            </w:r>
            <w:r w:rsidR="00C434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процентов, оставшиеся 25 процентов предоставляю</w:t>
            </w:r>
            <w:r w:rsidR="00C43461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тся в натуральной форме; для 80</w:t>
            </w:r>
            <w:r w:rsidR="00C43461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участников)</w:t>
            </w:r>
            <w:bookmarkEnd w:id="77"/>
          </w:p>
        </w:tc>
        <w:tc>
          <w:tcPr>
            <w:tcW w:w="1611" w:type="dxa"/>
            <w:shd w:val="clear" w:color="auto" w:fill="auto"/>
          </w:tcPr>
          <w:p w14:paraId="5EE0AA69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78" w:name="bookmark_92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20 000</w:t>
            </w:r>
            <w:bookmarkEnd w:id="78"/>
          </w:p>
        </w:tc>
      </w:tr>
      <w:tr w:rsidR="00295C0C" w:rsidRPr="00CD21DF" w14:paraId="39EE4061" w14:textId="77777777" w:rsidTr="002C70F0">
        <w:trPr>
          <w:trHeight w:val="139"/>
          <w:jc w:val="center"/>
        </w:trPr>
        <w:tc>
          <w:tcPr>
            <w:tcW w:w="720" w:type="dxa"/>
            <w:vMerge/>
            <w:shd w:val="clear" w:color="auto" w:fill="auto"/>
          </w:tcPr>
          <w:p w14:paraId="664C3CB0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3386" w:type="dxa"/>
            <w:vMerge/>
            <w:shd w:val="clear" w:color="auto" w:fill="auto"/>
          </w:tcPr>
          <w:p w14:paraId="15C1234D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4320" w:type="dxa"/>
            <w:shd w:val="clear" w:color="auto" w:fill="auto"/>
          </w:tcPr>
          <w:p w14:paraId="2D740203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79" w:name="bookmark_93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Путевые расходы и суточные для 60 поддерживаемых участников (60 × 3750 долл. 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США)</w:t>
            </w:r>
            <w:bookmarkEnd w:id="79"/>
          </w:p>
        </w:tc>
        <w:tc>
          <w:tcPr>
            <w:tcW w:w="1611" w:type="dxa"/>
            <w:shd w:val="clear" w:color="auto" w:fill="auto"/>
          </w:tcPr>
          <w:p w14:paraId="567DFA0A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80" w:name="bookmark_94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225 000</w:t>
            </w:r>
            <w:bookmarkEnd w:id="80"/>
          </w:p>
        </w:tc>
      </w:tr>
      <w:tr w:rsidR="00295C0C" w:rsidRPr="00CD21DF" w14:paraId="1377FAED" w14:textId="77777777" w:rsidTr="002C70F0">
        <w:trPr>
          <w:trHeight w:val="139"/>
          <w:jc w:val="center"/>
        </w:trPr>
        <w:tc>
          <w:tcPr>
            <w:tcW w:w="720" w:type="dxa"/>
            <w:vMerge/>
            <w:shd w:val="clear" w:color="auto" w:fill="auto"/>
          </w:tcPr>
          <w:p w14:paraId="04288E8D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3386" w:type="dxa"/>
            <w:shd w:val="clear" w:color="auto" w:fill="auto"/>
          </w:tcPr>
          <w:p w14:paraId="22F16B60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81" w:name="bookmark_95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Группа технической поддержки (в том числе в течение 3 месяцев после начала проведения оценки на Пленуме)</w:t>
            </w:r>
            <w:bookmarkEnd w:id="81"/>
          </w:p>
        </w:tc>
        <w:tc>
          <w:tcPr>
            <w:tcW w:w="4320" w:type="dxa"/>
            <w:shd w:val="clear" w:color="auto" w:fill="auto"/>
          </w:tcPr>
          <w:p w14:paraId="22B1058A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82" w:name="bookmark_96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В размере расходов на одну постоянную должность категории специалистов соответствующего уровня и одну должность административного помощника 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c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 неполной занятостью, включая путевые и накладные расходы (в сочетании с предложением о вкладе в натуральной форме эквивалентной стоимости)</w:t>
            </w:r>
            <w:bookmarkEnd w:id="82"/>
          </w:p>
        </w:tc>
        <w:tc>
          <w:tcPr>
            <w:tcW w:w="1611" w:type="dxa"/>
            <w:shd w:val="clear" w:color="auto" w:fill="auto"/>
          </w:tcPr>
          <w:p w14:paraId="7C2E336E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83" w:name="bookmark_97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187 500</w:t>
            </w:r>
            <w:bookmarkEnd w:id="83"/>
          </w:p>
        </w:tc>
      </w:tr>
      <w:tr w:rsidR="00295C0C" w:rsidRPr="00CD21DF" w14:paraId="4105D28C" w14:textId="77777777" w:rsidTr="002C70F0">
        <w:trPr>
          <w:trHeight w:val="139"/>
          <w:jc w:val="center"/>
        </w:trPr>
        <w:tc>
          <w:tcPr>
            <w:tcW w:w="720" w:type="dxa"/>
            <w:shd w:val="clear" w:color="auto" w:fill="auto"/>
          </w:tcPr>
          <w:p w14:paraId="7CE2023A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3386" w:type="dxa"/>
            <w:shd w:val="clear" w:color="auto" w:fill="auto"/>
          </w:tcPr>
          <w:p w14:paraId="057C6AC1" w14:textId="0703338F" w:rsidR="00295C0C" w:rsidRPr="00CD21DF" w:rsidRDefault="00295C0C" w:rsidP="00CD21DF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84" w:name="bookmark_98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Участие 8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 </w:t>
            </w:r>
            <w:r w:rsidR="00571BCB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экспертов, включая 2</w:t>
            </w:r>
            <w:r w:rsidR="00571BC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 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сопредседателей и 6 ведущих авторов-координаторов или ведущих авторов, в восьмой сессии Пленума </w:t>
            </w:r>
            <w:bookmarkEnd w:id="84"/>
          </w:p>
        </w:tc>
        <w:tc>
          <w:tcPr>
            <w:tcW w:w="4320" w:type="dxa"/>
            <w:shd w:val="clear" w:color="auto" w:fill="auto"/>
          </w:tcPr>
          <w:p w14:paraId="11180F03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85" w:name="bookmark_99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 xml:space="preserve">Путевые расходы и суточные для 6 поддерживаемых участников (6 × 3750 долл. </w:t>
            </w:r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США)</w:t>
            </w:r>
            <w:bookmarkEnd w:id="85"/>
          </w:p>
        </w:tc>
        <w:tc>
          <w:tcPr>
            <w:tcW w:w="1611" w:type="dxa"/>
            <w:shd w:val="clear" w:color="auto" w:fill="auto"/>
          </w:tcPr>
          <w:p w14:paraId="63048F99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86" w:name="bookmark_100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22 500</w:t>
            </w:r>
            <w:bookmarkEnd w:id="86"/>
          </w:p>
        </w:tc>
      </w:tr>
      <w:tr w:rsidR="00295C0C" w:rsidRPr="00CD21DF" w14:paraId="769902EF" w14:textId="77777777" w:rsidTr="002C70F0">
        <w:trPr>
          <w:trHeight w:val="139"/>
          <w:jc w:val="center"/>
        </w:trPr>
        <w:tc>
          <w:tcPr>
            <w:tcW w:w="720" w:type="dxa"/>
            <w:shd w:val="clear" w:color="auto" w:fill="auto"/>
          </w:tcPr>
          <w:p w14:paraId="176B2944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3386" w:type="dxa"/>
            <w:shd w:val="clear" w:color="auto" w:fill="auto"/>
          </w:tcPr>
          <w:p w14:paraId="051AD878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87" w:name="bookmark_101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Оформление, верстка, распространение и информационно-пропагандистские мероприятия</w:t>
            </w:r>
            <w:bookmarkEnd w:id="87"/>
          </w:p>
        </w:tc>
        <w:tc>
          <w:tcPr>
            <w:tcW w:w="4320" w:type="dxa"/>
            <w:shd w:val="clear" w:color="auto" w:fill="auto"/>
          </w:tcPr>
          <w:p w14:paraId="71EF20FF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</w:pPr>
            <w:bookmarkStart w:id="88" w:name="bookmark_102"/>
            <w:r w:rsidRPr="00CD21DF">
              <w:rPr>
                <w:rFonts w:ascii="Times New Roman" w:eastAsia="SimSun" w:hAnsi="Times New Roman"/>
                <w:sz w:val="18"/>
                <w:szCs w:val="18"/>
                <w:lang w:val="ru-RU" w:eastAsia="zh-CN"/>
              </w:rPr>
              <w:t>Включая следующие виды деятельности: оформление и верстка доклада об оценке, включая технические рисунки, подготовка информационно-пропагандистского видеоролика, поддержка в области связей с общественностью, презентации, издание резюме для директивных органов, а также докладов об оценке и их последующее распространение</w:t>
            </w:r>
            <w:bookmarkEnd w:id="88"/>
          </w:p>
        </w:tc>
        <w:tc>
          <w:tcPr>
            <w:tcW w:w="1611" w:type="dxa"/>
            <w:shd w:val="clear" w:color="auto" w:fill="auto"/>
          </w:tcPr>
          <w:p w14:paraId="7DD1D9AF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bookmarkStart w:id="89" w:name="bookmark_103"/>
            <w:r w:rsidRPr="00CD21DF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220 000</w:t>
            </w:r>
            <w:bookmarkEnd w:id="89"/>
          </w:p>
        </w:tc>
      </w:tr>
      <w:tr w:rsidR="00295C0C" w:rsidRPr="00CD21DF" w14:paraId="7CFAA396" w14:textId="77777777" w:rsidTr="002C70F0">
        <w:trPr>
          <w:trHeight w:val="350"/>
          <w:jc w:val="center"/>
        </w:trPr>
        <w:tc>
          <w:tcPr>
            <w:tcW w:w="720" w:type="dxa"/>
            <w:shd w:val="clear" w:color="auto" w:fill="auto"/>
          </w:tcPr>
          <w:p w14:paraId="67128E79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3386" w:type="dxa"/>
            <w:shd w:val="clear" w:color="auto" w:fill="auto"/>
          </w:tcPr>
          <w:p w14:paraId="4DF09757" w14:textId="56C405B5" w:rsidR="00295C0C" w:rsidRPr="00CD21DF" w:rsidRDefault="00295C0C" w:rsidP="00CD21DF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bookmarkStart w:id="90" w:name="bookmark_104"/>
            <w:r w:rsidRPr="00CD21DF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Всего за третий год</w:t>
            </w:r>
            <w:bookmarkEnd w:id="90"/>
            <w:r w:rsidR="00C43461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:</w:t>
            </w:r>
          </w:p>
        </w:tc>
        <w:tc>
          <w:tcPr>
            <w:tcW w:w="4320" w:type="dxa"/>
            <w:shd w:val="clear" w:color="auto" w:fill="auto"/>
          </w:tcPr>
          <w:p w14:paraId="21EAC737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1611" w:type="dxa"/>
            <w:shd w:val="clear" w:color="auto" w:fill="auto"/>
          </w:tcPr>
          <w:p w14:paraId="46E93DF4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jc w:val="right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bookmarkStart w:id="91" w:name="bookmark_105"/>
            <w:r w:rsidRPr="00CD21DF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675 000</w:t>
            </w:r>
            <w:bookmarkEnd w:id="91"/>
          </w:p>
        </w:tc>
      </w:tr>
      <w:tr w:rsidR="00295C0C" w:rsidRPr="00CD21DF" w14:paraId="5F6D69F7" w14:textId="77777777" w:rsidTr="002C70F0">
        <w:trPr>
          <w:trHeight w:val="350"/>
          <w:jc w:val="center"/>
        </w:trPr>
        <w:tc>
          <w:tcPr>
            <w:tcW w:w="720" w:type="dxa"/>
            <w:shd w:val="clear" w:color="auto" w:fill="auto"/>
          </w:tcPr>
          <w:p w14:paraId="3662AB8D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3386" w:type="dxa"/>
            <w:shd w:val="clear" w:color="auto" w:fill="auto"/>
          </w:tcPr>
          <w:p w14:paraId="025C1605" w14:textId="77777777" w:rsidR="00295C0C" w:rsidRPr="00CD21DF" w:rsidRDefault="00295C0C" w:rsidP="00CD21DF">
            <w:pPr>
              <w:keepNext/>
              <w:keepLines/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bookmarkStart w:id="92" w:name="bookmark_106"/>
            <w:r w:rsidRPr="00CD21DF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Всего:</w:t>
            </w:r>
            <w:bookmarkEnd w:id="92"/>
          </w:p>
        </w:tc>
        <w:tc>
          <w:tcPr>
            <w:tcW w:w="4320" w:type="dxa"/>
            <w:shd w:val="clear" w:color="auto" w:fill="auto"/>
          </w:tcPr>
          <w:p w14:paraId="21C57078" w14:textId="77777777" w:rsidR="00295C0C" w:rsidRPr="00CD21DF" w:rsidRDefault="00295C0C" w:rsidP="00CD21DF">
            <w:pPr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1611" w:type="dxa"/>
            <w:shd w:val="clear" w:color="auto" w:fill="auto"/>
          </w:tcPr>
          <w:p w14:paraId="2E787D58" w14:textId="77777777" w:rsidR="00295C0C" w:rsidRPr="00CD21DF" w:rsidRDefault="00295C0C" w:rsidP="00CD21DF">
            <w:pPr>
              <w:spacing w:before="40" w:after="40" w:line="240" w:lineRule="auto"/>
              <w:jc w:val="right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bookmarkStart w:id="93" w:name="bookmark_107"/>
            <w:r w:rsidRPr="00CD21DF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1 445 000</w:t>
            </w:r>
            <w:bookmarkEnd w:id="93"/>
          </w:p>
        </w:tc>
      </w:tr>
    </w:tbl>
    <w:p w14:paraId="3797D108" w14:textId="563AE85C" w:rsidR="007E1E4E" w:rsidRPr="007E1E4E" w:rsidRDefault="007E1E4E" w:rsidP="007E1E4E">
      <w:pPr>
        <w:spacing w:before="360" w:after="120" w:line="240" w:lineRule="auto"/>
        <w:ind w:left="-11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</w:t>
      </w:r>
    </w:p>
    <w:sectPr w:rsidR="007E1E4E" w:rsidRPr="007E1E4E" w:rsidSect="006E67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BD136" w14:textId="77777777" w:rsidR="007E1E4E" w:rsidRDefault="007E1E4E">
      <w:r>
        <w:separator/>
      </w:r>
    </w:p>
  </w:endnote>
  <w:endnote w:type="continuationSeparator" w:id="0">
    <w:p w14:paraId="6E1AF07C" w14:textId="77777777" w:rsidR="007E1E4E" w:rsidRDefault="007E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A3D9" w14:textId="064949CA" w:rsidR="007E1E4E" w:rsidRPr="008C00D6" w:rsidRDefault="007E1E4E" w:rsidP="00F85BA7">
    <w:pPr>
      <w:pStyle w:val="Footer"/>
      <w:tabs>
        <w:tab w:val="clear" w:pos="4320"/>
        <w:tab w:val="clear" w:pos="8640"/>
      </w:tabs>
      <w:spacing w:line="240" w:lineRule="auto"/>
      <w:rPr>
        <w:rFonts w:ascii="Times New Roman" w:hAnsi="Times New Roman"/>
      </w:rPr>
    </w:pPr>
    <w:r w:rsidRPr="008C00D6">
      <w:rPr>
        <w:rStyle w:val="PageNumber"/>
      </w:rPr>
      <w:fldChar w:fldCharType="begin"/>
    </w:r>
    <w:r w:rsidRPr="008C00D6">
      <w:rPr>
        <w:rStyle w:val="PageNumber"/>
      </w:rPr>
      <w:instrText xml:space="preserve"> PAGE </w:instrText>
    </w:r>
    <w:r w:rsidRPr="008C00D6">
      <w:rPr>
        <w:rStyle w:val="PageNumber"/>
      </w:rPr>
      <w:fldChar w:fldCharType="separate"/>
    </w:r>
    <w:r w:rsidR="00186021">
      <w:rPr>
        <w:rStyle w:val="PageNumber"/>
        <w:noProof/>
      </w:rPr>
      <w:t>2</w:t>
    </w:r>
    <w:r w:rsidRPr="008C00D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5BDE" w14:textId="327CEFDF" w:rsidR="007E1E4E" w:rsidRPr="008C00D6" w:rsidRDefault="007E1E4E" w:rsidP="00422577">
    <w:pPr>
      <w:pStyle w:val="Footer"/>
      <w:tabs>
        <w:tab w:val="clear" w:pos="4320"/>
        <w:tab w:val="clear" w:pos="8640"/>
      </w:tabs>
      <w:spacing w:line="240" w:lineRule="auto"/>
      <w:jc w:val="right"/>
      <w:rPr>
        <w:rFonts w:ascii="Times New Roman" w:hAnsi="Times New Roman"/>
      </w:rPr>
    </w:pPr>
    <w:r w:rsidRPr="008C00D6">
      <w:rPr>
        <w:rStyle w:val="PageNumber"/>
      </w:rPr>
      <w:fldChar w:fldCharType="begin"/>
    </w:r>
    <w:r w:rsidRPr="008C00D6">
      <w:rPr>
        <w:rStyle w:val="PageNumber"/>
      </w:rPr>
      <w:instrText xml:space="preserve"> PAGE </w:instrText>
    </w:r>
    <w:r w:rsidRPr="008C00D6">
      <w:rPr>
        <w:rStyle w:val="PageNumber"/>
      </w:rPr>
      <w:fldChar w:fldCharType="separate"/>
    </w:r>
    <w:r w:rsidR="00186021">
      <w:rPr>
        <w:rStyle w:val="PageNumber"/>
        <w:noProof/>
      </w:rPr>
      <w:t>5</w:t>
    </w:r>
    <w:r w:rsidRPr="008C00D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F3B3" w14:textId="670A707F" w:rsidR="007E1E4E" w:rsidRPr="008C00D6" w:rsidRDefault="007E1E4E" w:rsidP="00F85BA7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120"/>
    </w:pPr>
    <w:r>
      <w:rPr>
        <w:lang w:val="ru-RU"/>
      </w:rPr>
      <w:t>K170</w:t>
    </w:r>
    <w:r w:rsidR="00487909">
      <w:rPr>
        <w:lang w:val="en-US"/>
      </w:rPr>
      <w:t>9131</w:t>
    </w:r>
    <w:r w:rsidR="004C2EB9">
      <w:rPr>
        <w:lang w:val="en-US"/>
      </w:rPr>
      <w:t xml:space="preserve">      </w:t>
    </w:r>
    <w:r w:rsidR="00702750">
      <w:rPr>
        <w:lang w:val="en-US"/>
      </w:rPr>
      <w:t>24</w:t>
    </w:r>
    <w:r w:rsidR="00487909">
      <w:rPr>
        <w:lang w:val="en-US"/>
      </w:rPr>
      <w:t>0118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7A0D" w14:textId="77777777" w:rsidR="007E1E4E" w:rsidRPr="0061467A" w:rsidRDefault="007E1E4E" w:rsidP="0061467A">
      <w:pPr>
        <w:spacing w:after="0" w:line="240" w:lineRule="auto"/>
        <w:ind w:left="624"/>
        <w:rPr>
          <w:rFonts w:ascii="Times New Roman" w:hAnsi="Times New Roman"/>
          <w:sz w:val="18"/>
          <w:szCs w:val="18"/>
        </w:rPr>
      </w:pPr>
      <w:r w:rsidRPr="0061467A"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7F79227C" w14:textId="77777777" w:rsidR="007E1E4E" w:rsidRDefault="007E1E4E">
      <w:r>
        <w:continuationSeparator/>
      </w:r>
    </w:p>
  </w:footnote>
  <w:footnote w:id="1">
    <w:p w14:paraId="503BCC8A" w14:textId="0A118AF2" w:rsidR="009A2D91" w:rsidRPr="0061467A" w:rsidRDefault="009A2D91" w:rsidP="0061467A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</w:rPr>
      </w:pPr>
      <w:bookmarkStart w:id="2" w:name="footnoteBookmark_22"/>
      <w:r w:rsidRPr="0061467A">
        <w:rPr>
          <w:sz w:val="18"/>
          <w:szCs w:val="18"/>
          <w:lang w:val="ru-RU"/>
        </w:rPr>
        <w:t xml:space="preserve">* </w:t>
      </w:r>
      <w:r w:rsidR="0061467A">
        <w:rPr>
          <w:sz w:val="18"/>
          <w:szCs w:val="18"/>
          <w:lang w:val="en-US"/>
        </w:rPr>
        <w:tab/>
      </w:r>
      <w:r w:rsidRPr="0061467A">
        <w:rPr>
          <w:sz w:val="18"/>
          <w:szCs w:val="18"/>
          <w:lang w:val="ru-RU"/>
        </w:rPr>
        <w:t>IPBES/6/1.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2678" w14:textId="7B5DD8BB" w:rsidR="007E1E4E" w:rsidRPr="008C00D6" w:rsidRDefault="007E1E4E" w:rsidP="00F85BA7">
    <w:pPr>
      <w:pStyle w:val="Header"/>
      <w:tabs>
        <w:tab w:val="clear" w:pos="4536"/>
        <w:tab w:val="clear" w:pos="9072"/>
      </w:tabs>
      <w:spacing w:line="240" w:lineRule="auto"/>
      <w:rPr>
        <w:rFonts w:ascii="Times New Roman" w:hAnsi="Times New Roman"/>
        <w:szCs w:val="18"/>
      </w:rPr>
    </w:pPr>
    <w:r w:rsidRPr="00447AB9">
      <w:rPr>
        <w:rFonts w:ascii="Times New Roman" w:hAnsi="Times New Roman"/>
        <w:szCs w:val="18"/>
        <w:lang w:val="en-GB"/>
      </w:rPr>
      <w:t>IPBES/</w:t>
    </w:r>
    <w:r>
      <w:rPr>
        <w:rFonts w:ascii="Times New Roman" w:hAnsi="Times New Roman"/>
        <w:szCs w:val="18"/>
        <w:lang w:val="en-GB"/>
      </w:rPr>
      <w:t>6</w:t>
    </w:r>
    <w:r w:rsidRPr="00447AB9">
      <w:rPr>
        <w:rFonts w:ascii="Times New Roman" w:hAnsi="Times New Roman"/>
        <w:szCs w:val="18"/>
        <w:lang w:val="en-GB"/>
      </w:rPr>
      <w:t>/</w:t>
    </w:r>
    <w:r w:rsidR="00422577">
      <w:rPr>
        <w:rFonts w:ascii="Times New Roman" w:hAnsi="Times New Roman"/>
        <w:szCs w:val="18"/>
        <w:lang w:val="en-GB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82A5" w14:textId="4E947D87" w:rsidR="007E1E4E" w:rsidRPr="008C00D6" w:rsidRDefault="00422577" w:rsidP="00422577">
    <w:pPr>
      <w:pStyle w:val="Header"/>
      <w:tabs>
        <w:tab w:val="clear" w:pos="4536"/>
        <w:tab w:val="clear" w:pos="9072"/>
      </w:tabs>
      <w:spacing w:line="240" w:lineRule="auto"/>
      <w:jc w:val="right"/>
      <w:rPr>
        <w:rFonts w:ascii="Times New Roman" w:hAnsi="Times New Roman"/>
      </w:rPr>
    </w:pPr>
    <w:r w:rsidRPr="00327D56">
      <w:rPr>
        <w:rFonts w:ascii="Times New Roman" w:hAnsi="Times New Roman"/>
        <w:szCs w:val="18"/>
        <w:lang w:val="en-GB"/>
      </w:rPr>
      <w:t>IPBES/6/8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901C" w14:textId="7A40BBD3" w:rsidR="007E1E4E" w:rsidRPr="007E1E4E" w:rsidRDefault="007E1E4E" w:rsidP="007E1E4E">
    <w:pPr>
      <w:pStyle w:val="Header"/>
      <w:pBdr>
        <w:bottom w:val="none" w:sz="0" w:space="0" w:color="auto"/>
      </w:pBdr>
      <w:tabs>
        <w:tab w:val="clear" w:pos="4536"/>
        <w:tab w:val="clear" w:pos="9072"/>
      </w:tabs>
      <w:spacing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D44278"/>
    <w:multiLevelType w:val="hybridMultilevel"/>
    <w:tmpl w:val="5AE808E2"/>
    <w:lvl w:ilvl="0" w:tplc="41C8E86A">
      <w:start w:val="1"/>
      <w:numFmt w:val="lowerLetter"/>
      <w:lvlText w:val="%1)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5A"/>
    <w:rsid w:val="00010869"/>
    <w:rsid w:val="000149E6"/>
    <w:rsid w:val="000247B0"/>
    <w:rsid w:val="00026997"/>
    <w:rsid w:val="00033C5F"/>
    <w:rsid w:val="00033E0B"/>
    <w:rsid w:val="00035EDE"/>
    <w:rsid w:val="0004026E"/>
    <w:rsid w:val="00044E5A"/>
    <w:rsid w:val="0004540A"/>
    <w:rsid w:val="000509B4"/>
    <w:rsid w:val="0006035B"/>
    <w:rsid w:val="00061444"/>
    <w:rsid w:val="00061E92"/>
    <w:rsid w:val="0006430A"/>
    <w:rsid w:val="00071886"/>
    <w:rsid w:val="000742BC"/>
    <w:rsid w:val="00082A0C"/>
    <w:rsid w:val="00083504"/>
    <w:rsid w:val="000904EF"/>
    <w:rsid w:val="0009640C"/>
    <w:rsid w:val="000B22A2"/>
    <w:rsid w:val="000C2A52"/>
    <w:rsid w:val="000D33C0"/>
    <w:rsid w:val="000D6941"/>
    <w:rsid w:val="000F6943"/>
    <w:rsid w:val="000F6B5C"/>
    <w:rsid w:val="000F7176"/>
    <w:rsid w:val="00104944"/>
    <w:rsid w:val="001202E3"/>
    <w:rsid w:val="00123322"/>
    <w:rsid w:val="00123699"/>
    <w:rsid w:val="0013059D"/>
    <w:rsid w:val="00141A55"/>
    <w:rsid w:val="001446A3"/>
    <w:rsid w:val="00155395"/>
    <w:rsid w:val="00160D74"/>
    <w:rsid w:val="00167D02"/>
    <w:rsid w:val="001717B7"/>
    <w:rsid w:val="0017493C"/>
    <w:rsid w:val="00181EC8"/>
    <w:rsid w:val="00184349"/>
    <w:rsid w:val="00186021"/>
    <w:rsid w:val="00195F33"/>
    <w:rsid w:val="001A6396"/>
    <w:rsid w:val="001B1617"/>
    <w:rsid w:val="001B504B"/>
    <w:rsid w:val="001B68AD"/>
    <w:rsid w:val="001C2B7F"/>
    <w:rsid w:val="001D3874"/>
    <w:rsid w:val="001D7E75"/>
    <w:rsid w:val="001E56D2"/>
    <w:rsid w:val="001E7D56"/>
    <w:rsid w:val="001F75DE"/>
    <w:rsid w:val="00200D58"/>
    <w:rsid w:val="002013BE"/>
    <w:rsid w:val="00203460"/>
    <w:rsid w:val="002063A4"/>
    <w:rsid w:val="0021145B"/>
    <w:rsid w:val="00213A77"/>
    <w:rsid w:val="00237744"/>
    <w:rsid w:val="00243D36"/>
    <w:rsid w:val="00247707"/>
    <w:rsid w:val="002512CA"/>
    <w:rsid w:val="0026018E"/>
    <w:rsid w:val="00285344"/>
    <w:rsid w:val="00286740"/>
    <w:rsid w:val="002929D8"/>
    <w:rsid w:val="00295C0C"/>
    <w:rsid w:val="002A237D"/>
    <w:rsid w:val="002A4C53"/>
    <w:rsid w:val="002B0672"/>
    <w:rsid w:val="002B247F"/>
    <w:rsid w:val="002C145D"/>
    <w:rsid w:val="002C2C3E"/>
    <w:rsid w:val="002C533E"/>
    <w:rsid w:val="002C70F0"/>
    <w:rsid w:val="002D027F"/>
    <w:rsid w:val="002D7A85"/>
    <w:rsid w:val="002D7B60"/>
    <w:rsid w:val="002F4761"/>
    <w:rsid w:val="002F4CE3"/>
    <w:rsid w:val="002F5C79"/>
    <w:rsid w:val="002F60A2"/>
    <w:rsid w:val="003019E2"/>
    <w:rsid w:val="003065E6"/>
    <w:rsid w:val="0031413F"/>
    <w:rsid w:val="003148BB"/>
    <w:rsid w:val="00317976"/>
    <w:rsid w:val="00327D56"/>
    <w:rsid w:val="00351B05"/>
    <w:rsid w:val="00355EA9"/>
    <w:rsid w:val="003578DE"/>
    <w:rsid w:val="00385868"/>
    <w:rsid w:val="00396257"/>
    <w:rsid w:val="00397EB8"/>
    <w:rsid w:val="003A4FD0"/>
    <w:rsid w:val="003A69D1"/>
    <w:rsid w:val="003A7705"/>
    <w:rsid w:val="003A77F1"/>
    <w:rsid w:val="003B1545"/>
    <w:rsid w:val="003C21F8"/>
    <w:rsid w:val="003C409D"/>
    <w:rsid w:val="003C5BA6"/>
    <w:rsid w:val="003D50CB"/>
    <w:rsid w:val="003F0E85"/>
    <w:rsid w:val="003F1D30"/>
    <w:rsid w:val="003F7440"/>
    <w:rsid w:val="0041081A"/>
    <w:rsid w:val="00410C55"/>
    <w:rsid w:val="00416854"/>
    <w:rsid w:val="00417725"/>
    <w:rsid w:val="00422577"/>
    <w:rsid w:val="00427377"/>
    <w:rsid w:val="00437F26"/>
    <w:rsid w:val="00444097"/>
    <w:rsid w:val="00445487"/>
    <w:rsid w:val="00445689"/>
    <w:rsid w:val="00447AB9"/>
    <w:rsid w:val="00454769"/>
    <w:rsid w:val="00455480"/>
    <w:rsid w:val="004618B7"/>
    <w:rsid w:val="00466991"/>
    <w:rsid w:val="0047064C"/>
    <w:rsid w:val="00472EA8"/>
    <w:rsid w:val="00487909"/>
    <w:rsid w:val="004A42E1"/>
    <w:rsid w:val="004B162C"/>
    <w:rsid w:val="004C2EB9"/>
    <w:rsid w:val="004C3DBE"/>
    <w:rsid w:val="004C5C96"/>
    <w:rsid w:val="004C68D9"/>
    <w:rsid w:val="004D06A4"/>
    <w:rsid w:val="004F1A81"/>
    <w:rsid w:val="00517861"/>
    <w:rsid w:val="005218D9"/>
    <w:rsid w:val="00533551"/>
    <w:rsid w:val="00536186"/>
    <w:rsid w:val="00544CBB"/>
    <w:rsid w:val="00563378"/>
    <w:rsid w:val="00571BCB"/>
    <w:rsid w:val="0057315F"/>
    <w:rsid w:val="005754A9"/>
    <w:rsid w:val="00576104"/>
    <w:rsid w:val="005A2396"/>
    <w:rsid w:val="005C67C8"/>
    <w:rsid w:val="005D0249"/>
    <w:rsid w:val="005D6E8C"/>
    <w:rsid w:val="005F100C"/>
    <w:rsid w:val="005F68DA"/>
    <w:rsid w:val="00606059"/>
    <w:rsid w:val="0060773B"/>
    <w:rsid w:val="0061467A"/>
    <w:rsid w:val="006157B5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4475"/>
    <w:rsid w:val="006576F9"/>
    <w:rsid w:val="006600AD"/>
    <w:rsid w:val="00665A4B"/>
    <w:rsid w:val="00692E2A"/>
    <w:rsid w:val="006A76F2"/>
    <w:rsid w:val="006B0E1A"/>
    <w:rsid w:val="006B6329"/>
    <w:rsid w:val="006D7EFB"/>
    <w:rsid w:val="006E6672"/>
    <w:rsid w:val="006E6722"/>
    <w:rsid w:val="00702750"/>
    <w:rsid w:val="007027B9"/>
    <w:rsid w:val="0070799E"/>
    <w:rsid w:val="00714872"/>
    <w:rsid w:val="00714E08"/>
    <w:rsid w:val="00715E88"/>
    <w:rsid w:val="0071625A"/>
    <w:rsid w:val="00734CAA"/>
    <w:rsid w:val="0075533C"/>
    <w:rsid w:val="00757581"/>
    <w:rsid w:val="007611A0"/>
    <w:rsid w:val="00796D3F"/>
    <w:rsid w:val="007A1683"/>
    <w:rsid w:val="007A5C12"/>
    <w:rsid w:val="007A7CB0"/>
    <w:rsid w:val="007B68A3"/>
    <w:rsid w:val="007C2541"/>
    <w:rsid w:val="007D66A8"/>
    <w:rsid w:val="007E003F"/>
    <w:rsid w:val="007E1E4E"/>
    <w:rsid w:val="007E2B3C"/>
    <w:rsid w:val="007F3540"/>
    <w:rsid w:val="007F6126"/>
    <w:rsid w:val="008034CE"/>
    <w:rsid w:val="00805F75"/>
    <w:rsid w:val="00812EB8"/>
    <w:rsid w:val="00815B30"/>
    <w:rsid w:val="008164F2"/>
    <w:rsid w:val="00821395"/>
    <w:rsid w:val="00826BEC"/>
    <w:rsid w:val="00830E26"/>
    <w:rsid w:val="00834A21"/>
    <w:rsid w:val="00843576"/>
    <w:rsid w:val="00843B64"/>
    <w:rsid w:val="00844743"/>
    <w:rsid w:val="008478FC"/>
    <w:rsid w:val="00867BFF"/>
    <w:rsid w:val="00881917"/>
    <w:rsid w:val="008829D3"/>
    <w:rsid w:val="0088480A"/>
    <w:rsid w:val="0088757A"/>
    <w:rsid w:val="00890A1F"/>
    <w:rsid w:val="008957DD"/>
    <w:rsid w:val="00897D98"/>
    <w:rsid w:val="008A6DF2"/>
    <w:rsid w:val="008A7807"/>
    <w:rsid w:val="008B4CC9"/>
    <w:rsid w:val="008C00D6"/>
    <w:rsid w:val="008D7C99"/>
    <w:rsid w:val="008E0FCB"/>
    <w:rsid w:val="0092178C"/>
    <w:rsid w:val="00927959"/>
    <w:rsid w:val="00930B88"/>
    <w:rsid w:val="009379B9"/>
    <w:rsid w:val="00940DCC"/>
    <w:rsid w:val="0094179A"/>
    <w:rsid w:val="0094459E"/>
    <w:rsid w:val="00944DBC"/>
    <w:rsid w:val="0094617E"/>
    <w:rsid w:val="00950977"/>
    <w:rsid w:val="00951A7B"/>
    <w:rsid w:val="009527C6"/>
    <w:rsid w:val="009564A6"/>
    <w:rsid w:val="00967621"/>
    <w:rsid w:val="00967E6A"/>
    <w:rsid w:val="00984A20"/>
    <w:rsid w:val="00985ADF"/>
    <w:rsid w:val="009A1772"/>
    <w:rsid w:val="009A2D91"/>
    <w:rsid w:val="009B4A0F"/>
    <w:rsid w:val="009C11D2"/>
    <w:rsid w:val="009C6BCF"/>
    <w:rsid w:val="009C6C70"/>
    <w:rsid w:val="009D0B63"/>
    <w:rsid w:val="009E307E"/>
    <w:rsid w:val="009E4A1B"/>
    <w:rsid w:val="009E78C3"/>
    <w:rsid w:val="00A024AA"/>
    <w:rsid w:val="00A07870"/>
    <w:rsid w:val="00A07F19"/>
    <w:rsid w:val="00A1348D"/>
    <w:rsid w:val="00A232EE"/>
    <w:rsid w:val="00A27C49"/>
    <w:rsid w:val="00A35431"/>
    <w:rsid w:val="00A4175F"/>
    <w:rsid w:val="00A44411"/>
    <w:rsid w:val="00A4634D"/>
    <w:rsid w:val="00A469FA"/>
    <w:rsid w:val="00A55B01"/>
    <w:rsid w:val="00A55E48"/>
    <w:rsid w:val="00A56B5B"/>
    <w:rsid w:val="00A603FF"/>
    <w:rsid w:val="00A657DD"/>
    <w:rsid w:val="00A666A6"/>
    <w:rsid w:val="00A675FD"/>
    <w:rsid w:val="00A72437"/>
    <w:rsid w:val="00A80611"/>
    <w:rsid w:val="00AA0C30"/>
    <w:rsid w:val="00AA78AB"/>
    <w:rsid w:val="00AB5340"/>
    <w:rsid w:val="00AC0A89"/>
    <w:rsid w:val="00AC7C96"/>
    <w:rsid w:val="00AE237D"/>
    <w:rsid w:val="00AE502A"/>
    <w:rsid w:val="00AF0CC1"/>
    <w:rsid w:val="00AF7C07"/>
    <w:rsid w:val="00B22C93"/>
    <w:rsid w:val="00B27589"/>
    <w:rsid w:val="00B405B7"/>
    <w:rsid w:val="00B42549"/>
    <w:rsid w:val="00B52222"/>
    <w:rsid w:val="00B54FE7"/>
    <w:rsid w:val="00B66901"/>
    <w:rsid w:val="00B71E6D"/>
    <w:rsid w:val="00B72070"/>
    <w:rsid w:val="00B75656"/>
    <w:rsid w:val="00B779E1"/>
    <w:rsid w:val="00B84057"/>
    <w:rsid w:val="00B91EE1"/>
    <w:rsid w:val="00BA0090"/>
    <w:rsid w:val="00BA1A67"/>
    <w:rsid w:val="00BA1E2B"/>
    <w:rsid w:val="00BA7797"/>
    <w:rsid w:val="00BE5B5F"/>
    <w:rsid w:val="00C01791"/>
    <w:rsid w:val="00C03545"/>
    <w:rsid w:val="00C26F55"/>
    <w:rsid w:val="00C30C63"/>
    <w:rsid w:val="00C36B8B"/>
    <w:rsid w:val="00C415C1"/>
    <w:rsid w:val="00C43461"/>
    <w:rsid w:val="00C47DBF"/>
    <w:rsid w:val="00C552FF"/>
    <w:rsid w:val="00C558DA"/>
    <w:rsid w:val="00C55AF3"/>
    <w:rsid w:val="00C70845"/>
    <w:rsid w:val="00C84759"/>
    <w:rsid w:val="00C87CE3"/>
    <w:rsid w:val="00C96840"/>
    <w:rsid w:val="00CA6C7F"/>
    <w:rsid w:val="00CC10A6"/>
    <w:rsid w:val="00CD21DF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33031"/>
    <w:rsid w:val="00D33D5C"/>
    <w:rsid w:val="00D44172"/>
    <w:rsid w:val="00D62DAC"/>
    <w:rsid w:val="00D63B8C"/>
    <w:rsid w:val="00D739CC"/>
    <w:rsid w:val="00D8093D"/>
    <w:rsid w:val="00D8108C"/>
    <w:rsid w:val="00D842AE"/>
    <w:rsid w:val="00D87566"/>
    <w:rsid w:val="00D9211C"/>
    <w:rsid w:val="00D92DE0"/>
    <w:rsid w:val="00D92FEF"/>
    <w:rsid w:val="00D93A0F"/>
    <w:rsid w:val="00DA1BCA"/>
    <w:rsid w:val="00DA7476"/>
    <w:rsid w:val="00DC45C7"/>
    <w:rsid w:val="00DC46FF"/>
    <w:rsid w:val="00DC5254"/>
    <w:rsid w:val="00DD1A4F"/>
    <w:rsid w:val="00DD2838"/>
    <w:rsid w:val="00DD3107"/>
    <w:rsid w:val="00DD7C2C"/>
    <w:rsid w:val="00DF05AB"/>
    <w:rsid w:val="00E03D71"/>
    <w:rsid w:val="00E06797"/>
    <w:rsid w:val="00E1265B"/>
    <w:rsid w:val="00E13B48"/>
    <w:rsid w:val="00E1404F"/>
    <w:rsid w:val="00E21C83"/>
    <w:rsid w:val="00E2437D"/>
    <w:rsid w:val="00E24ADA"/>
    <w:rsid w:val="00E32F59"/>
    <w:rsid w:val="00E44A5A"/>
    <w:rsid w:val="00E46D9A"/>
    <w:rsid w:val="00E515A0"/>
    <w:rsid w:val="00E565FF"/>
    <w:rsid w:val="00E65388"/>
    <w:rsid w:val="00E81EAD"/>
    <w:rsid w:val="00E83AFD"/>
    <w:rsid w:val="00E85B7D"/>
    <w:rsid w:val="00E9121B"/>
    <w:rsid w:val="00E9236D"/>
    <w:rsid w:val="00EA0AE2"/>
    <w:rsid w:val="00EA253E"/>
    <w:rsid w:val="00EA39E5"/>
    <w:rsid w:val="00EA5E72"/>
    <w:rsid w:val="00EB563C"/>
    <w:rsid w:val="00EC5A46"/>
    <w:rsid w:val="00EC63E2"/>
    <w:rsid w:val="00EE7A32"/>
    <w:rsid w:val="00EF22B3"/>
    <w:rsid w:val="00F02B81"/>
    <w:rsid w:val="00F03B69"/>
    <w:rsid w:val="00F07A50"/>
    <w:rsid w:val="00F113DA"/>
    <w:rsid w:val="00F24AB6"/>
    <w:rsid w:val="00F37DC8"/>
    <w:rsid w:val="00F439B3"/>
    <w:rsid w:val="00F55490"/>
    <w:rsid w:val="00F650C3"/>
    <w:rsid w:val="00F65D85"/>
    <w:rsid w:val="00F8091E"/>
    <w:rsid w:val="00F83083"/>
    <w:rsid w:val="00F85BA7"/>
    <w:rsid w:val="00F8615C"/>
    <w:rsid w:val="00F94214"/>
    <w:rsid w:val="00F969E5"/>
    <w:rsid w:val="00FA3208"/>
    <w:rsid w:val="00FA5BA4"/>
    <w:rsid w:val="00FA6BB0"/>
    <w:rsid w:val="00FD2215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A5B5922"/>
  <w15:docId w15:val="{B70C4643-82D1-4B85-AD34-434CC10D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3540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16 Point,Superscript 6 Point,number,SUPERS,Footnote Reference Superscript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5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447AB9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  <w:style w:type="character" w:customStyle="1" w:styleId="Normal-poolChar">
    <w:name w:val="Normal-pool Char"/>
    <w:link w:val="Normal-pool"/>
    <w:rsid w:val="007E2B3C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6B0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E1A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0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0E1A"/>
    <w:rPr>
      <w:rFonts w:ascii="Calibri" w:eastAsia="MS Mincho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733D-0CEA-430A-83A1-CDDBED29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Sarah Banda-Genchev ( IPBES Secretariat )</cp:lastModifiedBy>
  <cp:revision>2</cp:revision>
  <cp:lastPrinted>2018-01-24T11:26:00Z</cp:lastPrinted>
  <dcterms:created xsi:type="dcterms:W3CDTF">2018-01-29T11:19:00Z</dcterms:created>
  <dcterms:modified xsi:type="dcterms:W3CDTF">2018-01-29T11:19:00Z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denis.pshenichnikov</vt:lpwstr>
  </property>
  <property fmtid="{D5CDD505-2E9C-101B-9397-08002B2CF9AE}" pid="4" name="GeneratedDate">
    <vt:lpwstr>7/19/2017 7:52:30 AM</vt:lpwstr>
  </property>
  <property fmtid="{D5CDD505-2E9C-101B-9397-08002B2CF9AE}" pid="5" name="OriginalDocID">
    <vt:lpwstr>4162144e-56c4-406a-94aa-5d14e348fbf1</vt:lpwstr>
  </property>
</Properties>
</file>