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6"/>
        <w:gridCol w:w="483"/>
        <w:gridCol w:w="509"/>
        <w:gridCol w:w="851"/>
        <w:gridCol w:w="992"/>
        <w:gridCol w:w="2410"/>
        <w:gridCol w:w="708"/>
        <w:gridCol w:w="567"/>
        <w:gridCol w:w="1666"/>
      </w:tblGrid>
      <w:tr w:rsidR="007955B0" w:rsidRPr="008C00D6" w14:paraId="461718A2" w14:textId="77777777" w:rsidTr="001C5F1F">
        <w:trPr>
          <w:cantSplit/>
          <w:trHeight w:val="1079"/>
          <w:jc w:val="right"/>
        </w:trPr>
        <w:tc>
          <w:tcPr>
            <w:tcW w:w="1526" w:type="dxa"/>
          </w:tcPr>
          <w:p w14:paraId="67EEB10A" w14:textId="77777777" w:rsidR="007955B0" w:rsidRPr="00024C14" w:rsidRDefault="007955B0" w:rsidP="001C5F1F">
            <w:pPr>
              <w:pStyle w:val="Normal-pool"/>
              <w:rPr>
                <w:rFonts w:ascii="Arial" w:hAnsi="Arial" w:cs="Arial"/>
                <w:b/>
                <w:sz w:val="27"/>
                <w:szCs w:val="27"/>
              </w:rPr>
            </w:pPr>
            <w:r w:rsidRPr="00024C14">
              <w:rPr>
                <w:rFonts w:ascii="Arial" w:hAnsi="Arial" w:cs="Arial"/>
                <w:b/>
                <w:noProof/>
                <w:sz w:val="27"/>
                <w:szCs w:val="27"/>
              </w:rPr>
              <w:t xml:space="preserve">UNITED </w:t>
            </w:r>
            <w:r w:rsidRPr="00024C14">
              <w:rPr>
                <w:rFonts w:ascii="Arial" w:hAnsi="Arial" w:cs="Arial"/>
                <w:b/>
                <w:noProof/>
                <w:sz w:val="27"/>
                <w:szCs w:val="27"/>
              </w:rPr>
              <w:br/>
              <w:t>NATIONS</w:t>
            </w:r>
          </w:p>
        </w:tc>
        <w:tc>
          <w:tcPr>
            <w:tcW w:w="992" w:type="dxa"/>
            <w:gridSpan w:val="2"/>
            <w:tcBorders>
              <w:left w:val="nil"/>
            </w:tcBorders>
            <w:vAlign w:val="center"/>
          </w:tcPr>
          <w:p w14:paraId="4B0ABB00" w14:textId="77777777" w:rsidR="007955B0" w:rsidRPr="0081483A" w:rsidRDefault="007955B0" w:rsidP="001C5F1F">
            <w:pPr>
              <w:pStyle w:val="Normal-pool"/>
              <w:ind w:left="-108"/>
              <w:jc w:val="both"/>
            </w:pPr>
            <w:r>
              <w:rPr>
                <w:noProof/>
                <w:lang w:eastAsia="en-GB"/>
              </w:rPr>
              <w:drawing>
                <wp:inline distT="0" distB="0" distL="0" distR="0" wp14:anchorId="209EC5CE" wp14:editId="06172EA1">
                  <wp:extent cx="537932" cy="468923"/>
                  <wp:effectExtent l="0" t="0" r="0" b="7620"/>
                  <wp:docPr id="40" name="Picture 4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75B4DE31" w14:textId="77777777" w:rsidR="007955B0" w:rsidRPr="0081483A" w:rsidRDefault="007955B0" w:rsidP="001C5F1F">
            <w:pPr>
              <w:pStyle w:val="Normal-pool"/>
              <w:ind w:left="-108"/>
            </w:pPr>
            <w:r>
              <w:rPr>
                <w:noProof/>
                <w:lang w:eastAsia="en-GB"/>
              </w:rPr>
              <w:drawing>
                <wp:inline distT="0" distB="0" distL="0" distR="0" wp14:anchorId="42649235" wp14:editId="2749CC2E">
                  <wp:extent cx="468455" cy="492369"/>
                  <wp:effectExtent l="0" t="0" r="8255" b="3175"/>
                  <wp:docPr id="41" name="Picture 41"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14:paraId="36BCECEC" w14:textId="77777777" w:rsidR="007955B0" w:rsidRPr="0081483A" w:rsidRDefault="007955B0" w:rsidP="001C5F1F">
            <w:pPr>
              <w:pStyle w:val="Normal-pool"/>
              <w:ind w:left="-108"/>
            </w:pPr>
            <w:r>
              <w:rPr>
                <w:noProof/>
                <w:lang w:eastAsia="en-GB"/>
              </w:rPr>
              <w:drawing>
                <wp:inline distT="0" distB="0" distL="0" distR="0" wp14:anchorId="552ABAC8" wp14:editId="634C5BBA">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08D9DB9A" w14:textId="77777777" w:rsidR="007955B0" w:rsidRPr="0081483A" w:rsidRDefault="007955B0" w:rsidP="001C5F1F">
            <w:pPr>
              <w:pStyle w:val="Normal-pool"/>
              <w:ind w:left="-108"/>
            </w:pPr>
            <w:r>
              <w:rPr>
                <w:noProof/>
                <w:lang w:eastAsia="en-GB"/>
              </w:rPr>
              <w:drawing>
                <wp:inline distT="0" distB="0" distL="0" distR="0" wp14:anchorId="0367DCF2" wp14:editId="4293D262">
                  <wp:extent cx="1518138" cy="527539"/>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14:paraId="28CA4976" w14:textId="77777777" w:rsidR="007955B0" w:rsidRPr="0081483A" w:rsidRDefault="007955B0" w:rsidP="001C5F1F">
            <w:pPr>
              <w:pStyle w:val="Normal-pool"/>
            </w:pPr>
            <w:r>
              <w:rPr>
                <w:noProof/>
                <w:lang w:eastAsia="en-GB"/>
              </w:rPr>
              <w:drawing>
                <wp:inline distT="0" distB="0" distL="0" distR="0" wp14:anchorId="3BFAC25C" wp14:editId="1DFF0536">
                  <wp:extent cx="287215" cy="562232"/>
                  <wp:effectExtent l="0" t="0" r="0" b="0"/>
                  <wp:docPr id="46" name="Picture 46"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14:paraId="7370F547" w14:textId="77777777" w:rsidR="007955B0" w:rsidRPr="0081483A" w:rsidRDefault="007955B0" w:rsidP="001C5F1F">
            <w:pPr>
              <w:pStyle w:val="Normal-pool"/>
            </w:pPr>
          </w:p>
        </w:tc>
        <w:tc>
          <w:tcPr>
            <w:tcW w:w="1666" w:type="dxa"/>
          </w:tcPr>
          <w:p w14:paraId="4F7E9496" w14:textId="77777777" w:rsidR="007955B0" w:rsidRPr="00024C14" w:rsidRDefault="007955B0" w:rsidP="001C5F1F">
            <w:pPr>
              <w:pStyle w:val="Normal-pool"/>
              <w:rPr>
                <w:rFonts w:ascii="Arial" w:hAnsi="Arial" w:cs="Arial"/>
                <w:b/>
                <w:sz w:val="64"/>
                <w:szCs w:val="64"/>
              </w:rPr>
            </w:pPr>
            <w:r w:rsidRPr="00024C14">
              <w:rPr>
                <w:rFonts w:ascii="Arial" w:hAnsi="Arial" w:cs="Arial"/>
                <w:b/>
                <w:sz w:val="64"/>
                <w:szCs w:val="64"/>
              </w:rPr>
              <w:t>BES</w:t>
            </w:r>
          </w:p>
        </w:tc>
      </w:tr>
      <w:tr w:rsidR="007955B0" w:rsidRPr="008C00D6" w14:paraId="6B9F9C83" w14:textId="77777777" w:rsidTr="001C5F1F">
        <w:trPr>
          <w:cantSplit/>
          <w:trHeight w:val="282"/>
          <w:jc w:val="right"/>
        </w:trPr>
        <w:tc>
          <w:tcPr>
            <w:tcW w:w="1526" w:type="dxa"/>
            <w:tcBorders>
              <w:bottom w:val="single" w:sz="2" w:space="0" w:color="auto"/>
            </w:tcBorders>
          </w:tcPr>
          <w:p w14:paraId="7F18C608" w14:textId="77777777" w:rsidR="007955B0" w:rsidRPr="0081483A" w:rsidRDefault="007955B0" w:rsidP="001C5F1F">
            <w:pPr>
              <w:pStyle w:val="Normal-pool"/>
              <w:rPr>
                <w:noProof/>
              </w:rPr>
            </w:pPr>
          </w:p>
        </w:tc>
        <w:tc>
          <w:tcPr>
            <w:tcW w:w="5953" w:type="dxa"/>
            <w:gridSpan w:val="6"/>
            <w:tcBorders>
              <w:bottom w:val="single" w:sz="2" w:space="0" w:color="auto"/>
            </w:tcBorders>
          </w:tcPr>
          <w:p w14:paraId="7472102C" w14:textId="77777777" w:rsidR="007955B0" w:rsidRPr="00EA5E72" w:rsidRDefault="007955B0" w:rsidP="001C5F1F">
            <w:pPr>
              <w:pStyle w:val="Normal-pool"/>
              <w:rPr>
                <w:sz w:val="24"/>
                <w:szCs w:val="24"/>
              </w:rPr>
            </w:pPr>
          </w:p>
        </w:tc>
        <w:tc>
          <w:tcPr>
            <w:tcW w:w="2233" w:type="dxa"/>
            <w:gridSpan w:val="2"/>
            <w:tcBorders>
              <w:bottom w:val="single" w:sz="2" w:space="0" w:color="auto"/>
            </w:tcBorders>
          </w:tcPr>
          <w:p w14:paraId="56E35E25" w14:textId="5F7CB376" w:rsidR="007955B0" w:rsidRPr="00EA5E72" w:rsidRDefault="007955B0" w:rsidP="001C5F1F">
            <w:pPr>
              <w:pStyle w:val="Normal-pool"/>
              <w:rPr>
                <w:sz w:val="24"/>
                <w:szCs w:val="24"/>
              </w:rPr>
            </w:pPr>
            <w:r w:rsidRPr="001B6CA5">
              <w:rPr>
                <w:b/>
                <w:sz w:val="24"/>
                <w:szCs w:val="24"/>
              </w:rPr>
              <w:t>IPBES</w:t>
            </w:r>
            <w:r w:rsidRPr="00024C14">
              <w:t>/</w:t>
            </w:r>
            <w:r>
              <w:t>6/15/Add.2</w:t>
            </w:r>
          </w:p>
        </w:tc>
      </w:tr>
      <w:tr w:rsidR="007955B0" w:rsidRPr="008C00D6" w14:paraId="2928E325" w14:textId="77777777" w:rsidTr="001C5F1F">
        <w:trPr>
          <w:cantSplit/>
          <w:trHeight w:val="1433"/>
          <w:jc w:val="right"/>
        </w:trPr>
        <w:tc>
          <w:tcPr>
            <w:tcW w:w="2009" w:type="dxa"/>
            <w:gridSpan w:val="2"/>
            <w:tcBorders>
              <w:top w:val="single" w:sz="2" w:space="0" w:color="auto"/>
              <w:bottom w:val="single" w:sz="24" w:space="0" w:color="auto"/>
            </w:tcBorders>
          </w:tcPr>
          <w:p w14:paraId="65443D15" w14:textId="77777777" w:rsidR="007955B0" w:rsidRPr="0081483A" w:rsidRDefault="007955B0" w:rsidP="001C5F1F">
            <w:pPr>
              <w:pStyle w:val="Normal-pool"/>
              <w:spacing w:before="240" w:after="240"/>
              <w:rPr>
                <w:sz w:val="28"/>
                <w:szCs w:val="28"/>
              </w:rPr>
            </w:pPr>
            <w:r>
              <w:rPr>
                <w:noProof/>
                <w:sz w:val="28"/>
                <w:szCs w:val="28"/>
                <w:lang w:eastAsia="en-GB"/>
              </w:rPr>
              <w:drawing>
                <wp:inline distT="0" distB="0" distL="0" distR="0" wp14:anchorId="5B77AE86" wp14:editId="196F3694">
                  <wp:extent cx="1111406" cy="5193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14:paraId="05E83343" w14:textId="77777777" w:rsidR="007955B0" w:rsidRPr="00024C14" w:rsidRDefault="007955B0" w:rsidP="001C5F1F">
            <w:pPr>
              <w:pStyle w:val="Normal-pool"/>
              <w:spacing w:before="120" w:after="240"/>
              <w:rPr>
                <w:rFonts w:ascii="Arial" w:hAnsi="Arial" w:cs="Arial"/>
                <w:b/>
              </w:rPr>
            </w:pPr>
            <w:r w:rsidRPr="00024C14">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380342A5" w14:textId="77777777" w:rsidR="007955B0" w:rsidRPr="004F6F24" w:rsidRDefault="007955B0" w:rsidP="001C5F1F">
            <w:pPr>
              <w:pStyle w:val="Normal-pool"/>
              <w:spacing w:before="120" w:after="120"/>
            </w:pPr>
            <w:r w:rsidRPr="004F6F24">
              <w:t>Distr.: General</w:t>
            </w:r>
            <w:r w:rsidRPr="004F6F24">
              <w:br/>
            </w:r>
            <w:r>
              <w:t>23 April 2018</w:t>
            </w:r>
          </w:p>
          <w:p w14:paraId="70207B58" w14:textId="77777777" w:rsidR="007955B0" w:rsidRPr="004F6F24" w:rsidRDefault="007955B0" w:rsidP="001C5F1F">
            <w:pPr>
              <w:pStyle w:val="Normal-pool"/>
              <w:spacing w:after="240"/>
            </w:pPr>
            <w:r w:rsidRPr="004F6F24">
              <w:t>Original: English</w:t>
            </w:r>
          </w:p>
        </w:tc>
      </w:tr>
    </w:tbl>
    <w:p w14:paraId="1A37E7B7" w14:textId="2DD5FA1C" w:rsidR="00516549" w:rsidRPr="004D601E" w:rsidRDefault="00516549" w:rsidP="00024C14">
      <w:pPr>
        <w:pStyle w:val="AATitle"/>
      </w:pPr>
      <w:r w:rsidRPr="004D601E">
        <w:t>Plenary of the Intergovernmental Science-Policy</w:t>
      </w:r>
    </w:p>
    <w:p w14:paraId="6DC10BC7" w14:textId="77777777" w:rsidR="00516549" w:rsidRPr="004D601E" w:rsidRDefault="00516549" w:rsidP="002C60F9">
      <w:pPr>
        <w:pStyle w:val="AATitle"/>
        <w:outlineLvl w:val="0"/>
      </w:pPr>
      <w:r w:rsidRPr="004D601E">
        <w:t>Platform on Biodiversity and Ecosystem Services</w:t>
      </w:r>
    </w:p>
    <w:p w14:paraId="21EDC941" w14:textId="77777777" w:rsidR="00516549" w:rsidRPr="004D601E" w:rsidRDefault="00516549" w:rsidP="002C60F9">
      <w:pPr>
        <w:pStyle w:val="AATitle"/>
        <w:outlineLvl w:val="0"/>
      </w:pPr>
      <w:r w:rsidRPr="004D601E">
        <w:t>Sixth session</w:t>
      </w:r>
    </w:p>
    <w:p w14:paraId="3A4E951C" w14:textId="77777777" w:rsidR="00516549" w:rsidRPr="004D601E" w:rsidRDefault="00516549" w:rsidP="002C60F9">
      <w:pPr>
        <w:suppressLineNumbers/>
        <w:tabs>
          <w:tab w:val="left" w:pos="1247"/>
          <w:tab w:val="left" w:pos="1814"/>
          <w:tab w:val="left" w:pos="2381"/>
          <w:tab w:val="left" w:pos="2948"/>
          <w:tab w:val="left" w:pos="3515"/>
        </w:tabs>
        <w:suppressAutoHyphens/>
        <w:spacing w:after="0" w:line="240" w:lineRule="auto"/>
        <w:ind w:right="3402"/>
        <w:outlineLvl w:val="0"/>
        <w:rPr>
          <w:rFonts w:ascii="Times New Roman" w:hAnsi="Times New Roman"/>
          <w:b/>
          <w:bCs/>
          <w:sz w:val="20"/>
          <w:szCs w:val="20"/>
          <w:lang w:val="en-GB" w:eastAsia="ja-JP"/>
        </w:rPr>
      </w:pPr>
      <w:r w:rsidRPr="004D601E">
        <w:rPr>
          <w:rFonts w:ascii="Times New Roman" w:hAnsi="Times New Roman"/>
          <w:sz w:val="20"/>
          <w:szCs w:val="20"/>
          <w:lang w:val="en-GB" w:eastAsia="ja-JP"/>
        </w:rPr>
        <w:t>Medellin, Colombia, 18–24 March 2018</w:t>
      </w:r>
    </w:p>
    <w:p w14:paraId="53C8C9D7" w14:textId="77777777" w:rsidR="00EA71E4" w:rsidRPr="006D2C55" w:rsidRDefault="00EA71E4" w:rsidP="00EA71E4">
      <w:pPr>
        <w:pStyle w:val="BBTitle"/>
      </w:pPr>
      <w:r w:rsidRPr="004753B2">
        <w:t>Report of the Plenary of the Intergovernmental Science</w:t>
      </w:r>
      <w:r w:rsidRPr="004753B2">
        <w:noBreakHyphen/>
        <w:t>Policy Platform on Biodiversity and Ecosystem Services on the work of its sixth session</w:t>
      </w:r>
    </w:p>
    <w:p w14:paraId="58F42EFF" w14:textId="77777777" w:rsidR="00EA71E4" w:rsidRPr="009E7F56" w:rsidRDefault="00EA71E4" w:rsidP="00EA71E4">
      <w:pPr>
        <w:pStyle w:val="CH2"/>
        <w:rPr>
          <w:rFonts w:eastAsiaTheme="minorEastAsia"/>
          <w:lang w:eastAsia="ko-KR"/>
        </w:rPr>
      </w:pPr>
      <w:r>
        <w:tab/>
      </w:r>
      <w:r>
        <w:tab/>
        <w:t>Addendum</w:t>
      </w:r>
      <w:r w:rsidRPr="009E7F56">
        <w:rPr>
          <w:rFonts w:eastAsiaTheme="minorEastAsia"/>
          <w:lang w:eastAsia="ko-KR"/>
        </w:rPr>
        <w:t xml:space="preserve"> </w:t>
      </w:r>
    </w:p>
    <w:p w14:paraId="35D4FF3F" w14:textId="4A65AE60" w:rsidR="00516549" w:rsidRPr="004D601E" w:rsidRDefault="00EA71E4" w:rsidP="007955B0">
      <w:pPr>
        <w:pStyle w:val="NormalNonumber"/>
        <w:tabs>
          <w:tab w:val="clear" w:pos="1247"/>
          <w:tab w:val="clear" w:pos="1814"/>
          <w:tab w:val="clear" w:pos="2381"/>
          <w:tab w:val="clear" w:pos="2948"/>
          <w:tab w:val="clear" w:pos="3515"/>
          <w:tab w:val="clear" w:pos="4082"/>
          <w:tab w:val="left" w:pos="624"/>
        </w:tabs>
        <w:ind w:firstLine="624"/>
        <w:rPr>
          <w:b/>
          <w:bCs/>
        </w:rPr>
        <w:sectPr w:rsidR="00516549" w:rsidRPr="004D601E" w:rsidSect="00024C1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907" w:right="992" w:bottom="1418" w:left="1418" w:header="539" w:footer="975" w:gutter="0"/>
          <w:cols w:space="539"/>
          <w:titlePg/>
          <w:docGrid w:linePitch="360"/>
        </w:sectPr>
      </w:pPr>
      <w:r>
        <w:rPr>
          <w:rFonts w:eastAsiaTheme="minorEastAsia"/>
          <w:lang w:eastAsia="en-GB"/>
        </w:rPr>
        <w:tab/>
      </w:r>
      <w:r w:rsidRPr="007955B0">
        <w:rPr>
          <w:rFonts w:eastAsiaTheme="minorEastAsia"/>
          <w:lang w:eastAsia="en-GB"/>
        </w:rPr>
        <w:t xml:space="preserve">At its sixth session, in its decision IPBES-6/1, section IV, paragraph </w:t>
      </w:r>
      <w:r>
        <w:rPr>
          <w:rFonts w:eastAsiaTheme="minorEastAsia"/>
          <w:lang w:eastAsia="en-GB"/>
        </w:rPr>
        <w:t>5</w:t>
      </w:r>
      <w:r w:rsidRPr="007955B0">
        <w:rPr>
          <w:rFonts w:eastAsiaTheme="minorEastAsia"/>
          <w:lang w:eastAsia="en-GB"/>
        </w:rPr>
        <w:t>, the Plenary of the Intergovernmental Science</w:t>
      </w:r>
      <w:r w:rsidRPr="007955B0">
        <w:rPr>
          <w:rFonts w:eastAsiaTheme="minorEastAsia"/>
          <w:lang w:eastAsia="en-GB"/>
        </w:rPr>
        <w:noBreakHyphen/>
        <w:t xml:space="preserve">Policy Platform on Biodiversity and Ecosystem Services (IPBES) approved the summary for policymakers of the regional assessment of biodiversity and ecosystem services for </w:t>
      </w:r>
      <w:r>
        <w:rPr>
          <w:rFonts w:eastAsiaTheme="minorEastAsia"/>
          <w:lang w:eastAsia="en-GB"/>
        </w:rPr>
        <w:t>the Americas</w:t>
      </w:r>
      <w:r w:rsidRPr="007955B0">
        <w:rPr>
          <w:rFonts w:eastAsiaTheme="minorEastAsia"/>
          <w:lang w:eastAsia="en-GB"/>
        </w:rPr>
        <w:t xml:space="preserve"> as set out in the annex to the present addendum.</w:t>
      </w:r>
    </w:p>
    <w:p w14:paraId="4750F632" w14:textId="77777777" w:rsidR="00516549" w:rsidRPr="004D601E" w:rsidRDefault="00516549" w:rsidP="002C60F9">
      <w:pPr>
        <w:pStyle w:val="ZZAnxheader"/>
        <w:outlineLvl w:val="0"/>
      </w:pPr>
      <w:r w:rsidRPr="004D601E">
        <w:lastRenderedPageBreak/>
        <w:t xml:space="preserve">Annex </w:t>
      </w:r>
    </w:p>
    <w:p w14:paraId="0801A719" w14:textId="77777777" w:rsidR="00516549" w:rsidRPr="004D601E" w:rsidRDefault="00516549" w:rsidP="00F01661">
      <w:pPr>
        <w:pStyle w:val="ZZAnxtitle"/>
      </w:pPr>
      <w:r w:rsidRPr="004D601E">
        <w:t xml:space="preserve">Summary for policymakers of the regional assessment report on biodiversity and ecosystem services for the Americas </w:t>
      </w:r>
      <w:r w:rsidRPr="004D601E">
        <w:rPr>
          <w:rFonts w:eastAsia="MS Mincho"/>
        </w:rPr>
        <w:t>of the Intergovernmental Science-Policy Platform on Biodiversity and Ecosystem Services</w:t>
      </w:r>
    </w:p>
    <w:p w14:paraId="42740FC5" w14:textId="77777777" w:rsidR="00516549" w:rsidRPr="004D601E" w:rsidRDefault="00516549" w:rsidP="002C60F9">
      <w:pPr>
        <w:pStyle w:val="CH2"/>
        <w:spacing w:before="600"/>
      </w:pPr>
      <w:r w:rsidRPr="004D601E">
        <w:tab/>
      </w:r>
      <w:r w:rsidRPr="004D601E">
        <w:tab/>
        <w:t>Authors</w:t>
      </w:r>
      <w:bookmarkStart w:id="0" w:name="_Hlk500187415"/>
      <w:r w:rsidRPr="004D601E">
        <w:t>:</w:t>
      </w:r>
      <w:bookmarkEnd w:id="0"/>
    </w:p>
    <w:p w14:paraId="798DE06A" w14:textId="77777777" w:rsidR="00516549" w:rsidRPr="004D601E" w:rsidRDefault="00516549" w:rsidP="00A1061D">
      <w:pPr>
        <w:pStyle w:val="Normal-pool"/>
        <w:spacing w:after="120"/>
        <w:ind w:left="1247"/>
        <w:rPr>
          <w:lang w:eastAsia="ko-KR"/>
        </w:rPr>
      </w:pPr>
      <w:r w:rsidRPr="004D601E">
        <w:rPr>
          <w:lang w:eastAsia="ko-KR"/>
        </w:rPr>
        <w:t xml:space="preserve">Jake Rice (co-chair, Canada), Cristiana Simão Seixas (co-chair, Brazil), María Elena Zaccagnini </w:t>
      </w:r>
      <w:r w:rsidRPr="004D601E">
        <w:rPr>
          <w:lang w:eastAsia="ko-KR"/>
        </w:rPr>
        <w:br/>
        <w:t>(co-chair, Argentina);</w:t>
      </w:r>
    </w:p>
    <w:p w14:paraId="52E73945" w14:textId="39DF76E9" w:rsidR="00516549" w:rsidRPr="004D601E" w:rsidRDefault="00516549" w:rsidP="00A1061D">
      <w:pPr>
        <w:pStyle w:val="Normal-pool"/>
        <w:spacing w:after="120"/>
        <w:ind w:left="1247"/>
        <w:rPr>
          <w:lang w:eastAsia="ko-KR"/>
        </w:rPr>
      </w:pPr>
      <w:r w:rsidRPr="004D601E">
        <w:rPr>
          <w:lang w:eastAsia="ko-KR"/>
        </w:rPr>
        <w:t>Mauricio Bedoya-Gaitán (IPBES), Natalia Valderrama (IPBES); Christopher B. Anderson (Argentina/United States of America), Mary T. K. Arroyo (Chile/New Zealand), Mercedes Bustamante (Brazil), Jeannine Cavender-Bares (United States), Antonio D</w:t>
      </w:r>
      <w:r w:rsidR="00787692">
        <w:rPr>
          <w:color w:val="000000"/>
        </w:rPr>
        <w:t>í</w:t>
      </w:r>
      <w:r w:rsidRPr="004D601E">
        <w:rPr>
          <w:lang w:eastAsia="ko-KR"/>
        </w:rPr>
        <w:t>az-de-León (Mexico), Siobhan Fennessy (United States), Jaime Ricardo García Marquez (Colombia/Germany), Keisha Garcia (Trinidad and Tobago), Eileen H. Helmer (United States), Bernal Herrera (</w:t>
      </w:r>
      <w:r w:rsidRPr="004D601E">
        <w:t>Costa</w:t>
      </w:r>
      <w:r w:rsidRPr="004D601E">
        <w:rPr>
          <w:lang w:eastAsia="ko-KR"/>
        </w:rPr>
        <w:t xml:space="preserve"> Rica), Brian </w:t>
      </w:r>
      <w:r w:rsidRPr="004D601E">
        <w:t>Klatt</w:t>
      </w:r>
      <w:r w:rsidRPr="004D601E">
        <w:rPr>
          <w:lang w:eastAsia="ko-KR"/>
        </w:rPr>
        <w:t xml:space="preserve"> (United States), Jean P. Ometo (Brazil), Vanesa Rodriguez Osuna (Bolivia/United States</w:t>
      </w:r>
      <w:r w:rsidR="004D601E" w:rsidRPr="004D601E">
        <w:rPr>
          <w:lang w:eastAsia="ko-KR"/>
        </w:rPr>
        <w:t>), Fabio </w:t>
      </w:r>
      <w:r w:rsidRPr="004D601E">
        <w:rPr>
          <w:lang w:eastAsia="ko-KR"/>
        </w:rPr>
        <w:t>R. Scarano (Brazil), Steven Schill (United States) and Juliana Sampaio Farinaci (Brazil).</w:t>
      </w:r>
      <w:r w:rsidRPr="004D601E">
        <w:rPr>
          <w:szCs w:val="18"/>
          <w:vertAlign w:val="superscript"/>
          <w:lang w:eastAsia="ko-KR"/>
        </w:rPr>
        <w:footnoteReference w:id="2"/>
      </w:r>
    </w:p>
    <w:p w14:paraId="0B8CE22A" w14:textId="77777777" w:rsidR="00516549" w:rsidRPr="004D601E" w:rsidRDefault="00516549" w:rsidP="002C60F9">
      <w:pPr>
        <w:pStyle w:val="CH3"/>
        <w:spacing w:before="600"/>
        <w:outlineLvl w:val="0"/>
      </w:pPr>
      <w:r w:rsidRPr="004D601E">
        <w:tab/>
      </w:r>
      <w:r w:rsidRPr="004D601E">
        <w:tab/>
        <w:t xml:space="preserve">Suggested citation: </w:t>
      </w:r>
    </w:p>
    <w:p w14:paraId="36CD0D6C" w14:textId="4CE1A0E9" w:rsidR="00516549" w:rsidRPr="004D601E" w:rsidRDefault="00516549" w:rsidP="00A1061D">
      <w:pPr>
        <w:pStyle w:val="Normal-pool"/>
        <w:spacing w:after="120"/>
        <w:ind w:left="1247"/>
        <w:rPr>
          <w:lang w:eastAsia="ko-KR"/>
        </w:rPr>
      </w:pPr>
      <w:bookmarkStart w:id="1" w:name="_Hlk500249638"/>
      <w:r w:rsidRPr="004D601E">
        <w:rPr>
          <w:lang w:eastAsia="ko-KR"/>
        </w:rPr>
        <w:t>IPBES (2018): Summary for policymakers of the regional assessment report on biodiversity and ecosystem services for the Americas of the Intergovernmental Science-Policy Platform on Biodiversity and Ecosystem Services. J. Rice, C.S. Seixas, M.E. Zaccagnini, M. Bedoya-Gaitán, N. Valderrama, C.B. Anderson, M.T.K. Arroyo, M. Bustamante, J. Cavender-Bares, A. D</w:t>
      </w:r>
      <w:r w:rsidR="00787692">
        <w:rPr>
          <w:color w:val="000000"/>
        </w:rPr>
        <w:t>í</w:t>
      </w:r>
      <w:r w:rsidRPr="004D601E">
        <w:rPr>
          <w:lang w:eastAsia="ko-KR"/>
        </w:rPr>
        <w:t xml:space="preserve">az-de-León, S. Fennessy, J. R. García Marquez, K. Garcia, E.H. Helmer, B. Herrera, B. Klatt, J.P. Ometo, V. Rodriguez Osuna, F.R. Scarano, S. Schill and J. S. Farinaci (eds.). IPBES secretariat, Bonn, Germany. [ ] pages. </w:t>
      </w:r>
      <w:bookmarkEnd w:id="1"/>
    </w:p>
    <w:p w14:paraId="7388A97E" w14:textId="77777777" w:rsidR="00516549" w:rsidRPr="004D601E" w:rsidRDefault="00516549" w:rsidP="00A1061D">
      <w:pPr>
        <w:pStyle w:val="CH3"/>
        <w:spacing w:before="360"/>
      </w:pPr>
      <w:r w:rsidRPr="004D601E">
        <w:tab/>
      </w:r>
      <w:r w:rsidRPr="004D601E">
        <w:tab/>
        <w:t>Members of the management committee who provided guidance for the production of this assessment:</w:t>
      </w:r>
    </w:p>
    <w:p w14:paraId="5CDB4EFE" w14:textId="77777777" w:rsidR="00516549" w:rsidRDefault="00516549" w:rsidP="00A1061D">
      <w:pPr>
        <w:pStyle w:val="Normal-pool"/>
        <w:spacing w:after="120"/>
        <w:ind w:left="1247"/>
        <w:rPr>
          <w:lang w:eastAsia="ko-KR"/>
        </w:rPr>
      </w:pPr>
      <w:r w:rsidRPr="004D601E">
        <w:rPr>
          <w:lang w:eastAsia="ko-KR"/>
        </w:rPr>
        <w:t xml:space="preserve">Brigitte Baptiste, Floyd Homer, Carlos Joly, Rodrigo Medellin (Multidisciplinary Expert Panel), Diego Pacheco, Spencer Thomas, Robert Watson (Bureau). </w:t>
      </w:r>
    </w:p>
    <w:p w14:paraId="06A154E6" w14:textId="77777777" w:rsidR="00171ADB" w:rsidRPr="004774EE" w:rsidRDefault="00E5141E" w:rsidP="00A1061D">
      <w:pPr>
        <w:pStyle w:val="Normal-pool"/>
        <w:spacing w:after="120"/>
        <w:ind w:left="1247"/>
        <w:rPr>
          <w:b/>
          <w:lang w:eastAsia="ko-KR"/>
        </w:rPr>
      </w:pPr>
      <w:r w:rsidRPr="004774EE">
        <w:rPr>
          <w:b/>
          <w:lang w:eastAsia="ko-KR"/>
        </w:rPr>
        <w:t xml:space="preserve">Disclaimer: </w:t>
      </w:r>
    </w:p>
    <w:p w14:paraId="0F5FDB35" w14:textId="342EE8AF" w:rsidR="00E5141E" w:rsidRDefault="00E5141E" w:rsidP="00A1061D">
      <w:pPr>
        <w:pStyle w:val="Normal-pool"/>
        <w:spacing w:after="120"/>
        <w:ind w:left="1247"/>
        <w:rPr>
          <w:lang w:eastAsia="ko-KR"/>
        </w:rPr>
      </w:pPr>
      <w:r>
        <w:rPr>
          <w:lang w:eastAsia="ko-KR"/>
        </w:rPr>
        <w:t xml:space="preserve">The designations employed and the presentation of material on the maps used in </w:t>
      </w:r>
      <w:r w:rsidR="00344A9D">
        <w:rPr>
          <w:lang w:eastAsia="ko-KR"/>
        </w:rPr>
        <w:t>the present</w:t>
      </w:r>
      <w:r>
        <w:rPr>
          <w:lang w:eastAsia="ko-KR"/>
        </w:rPr>
        <w:t xml:space="preserve"> report do not imply the expression of any opinion whatsoever on the part of IPBES concerning the legal status of any country, territory, city or area or </w:t>
      </w:r>
      <w:r w:rsidR="00344A9D">
        <w:rPr>
          <w:lang w:eastAsia="ko-KR"/>
        </w:rPr>
        <w:t xml:space="preserve">of </w:t>
      </w:r>
      <w:r>
        <w:rPr>
          <w:lang w:eastAsia="ko-KR"/>
        </w:rPr>
        <w:t xml:space="preserve">its authorities, or concerning the delimitation of its frontiers or boundaries. These maps have been prepared for the sole purpose of facilitating the </w:t>
      </w:r>
      <w:r w:rsidR="002F0DD9">
        <w:rPr>
          <w:lang w:eastAsia="ko-KR"/>
        </w:rPr>
        <w:t>assessment</w:t>
      </w:r>
      <w:r>
        <w:rPr>
          <w:lang w:eastAsia="ko-KR"/>
        </w:rPr>
        <w:t xml:space="preserve"> of the broad biogeographical areas represented therein. </w:t>
      </w:r>
    </w:p>
    <w:p w14:paraId="40FA7BB0" w14:textId="77777777" w:rsidR="00516549" w:rsidRDefault="00516549" w:rsidP="000B1C3F">
      <w:pPr>
        <w:pStyle w:val="CH1"/>
      </w:pPr>
      <w:r w:rsidRPr="004D601E">
        <w:rPr>
          <w:rFonts w:ascii="Calibri" w:hAnsi="Calibri"/>
          <w:sz w:val="20"/>
        </w:rPr>
        <w:br w:type="page"/>
      </w:r>
      <w:r w:rsidRPr="004D601E">
        <w:lastRenderedPageBreak/>
        <w:tab/>
      </w:r>
      <w:r w:rsidRPr="004D601E">
        <w:tab/>
        <w:t>Key messages</w:t>
      </w:r>
    </w:p>
    <w:p w14:paraId="6467E82D" w14:textId="4C24C310" w:rsidR="000E1C29" w:rsidRPr="00725796" w:rsidRDefault="000E1C29" w:rsidP="0003304D">
      <w:pPr>
        <w:pStyle w:val="Normalnumber"/>
        <w:ind w:left="1247"/>
        <w:rPr>
          <w:lang w:eastAsia="en-US"/>
        </w:rPr>
      </w:pPr>
      <w:r w:rsidRPr="00725796">
        <w:rPr>
          <w:lang w:eastAsia="en-US"/>
        </w:rPr>
        <w:t xml:space="preserve">The Americas region is highly biologically and culturally diverse. It hosts </w:t>
      </w:r>
      <w:r w:rsidR="00D942A6" w:rsidRPr="00725796">
        <w:rPr>
          <w:lang w:eastAsia="en-US"/>
        </w:rPr>
        <w:t>7</w:t>
      </w:r>
      <w:r w:rsidRPr="00725796">
        <w:rPr>
          <w:lang w:eastAsia="en-US"/>
        </w:rPr>
        <w:t xml:space="preserve"> out of the 17 most biodiverse countries of the world and spans from pole to pole</w:t>
      </w:r>
      <w:r w:rsidR="00D942A6" w:rsidRPr="00725796">
        <w:rPr>
          <w:lang w:eastAsia="en-US"/>
        </w:rPr>
        <w:t>,</w:t>
      </w:r>
      <w:r w:rsidRPr="00725796">
        <w:rPr>
          <w:lang w:eastAsia="en-US"/>
        </w:rPr>
        <w:t xml:space="preserve"> with some of the most extensive wilderness areas on the planet and highly distinctive or irreplaceable species composition. The Americas is also a highly culturally and socioeconomically diverse region, home to 15 per cent of global languages and a human population density that ranges from 2 per 100 km</w:t>
      </w:r>
      <w:r w:rsidRPr="00725796">
        <w:rPr>
          <w:vertAlign w:val="superscript"/>
          <w:lang w:eastAsia="en-US"/>
        </w:rPr>
        <w:t>2</w:t>
      </w:r>
      <w:r w:rsidRPr="00725796">
        <w:rPr>
          <w:lang w:eastAsia="en-US"/>
        </w:rPr>
        <w:t xml:space="preserve"> in Greenland to over 9,000 per km</w:t>
      </w:r>
      <w:r w:rsidRPr="00725796">
        <w:rPr>
          <w:vertAlign w:val="superscript"/>
          <w:lang w:eastAsia="en-US"/>
        </w:rPr>
        <w:t>2</w:t>
      </w:r>
      <w:r w:rsidRPr="00725796">
        <w:rPr>
          <w:lang w:eastAsia="en-US"/>
        </w:rPr>
        <w:t xml:space="preserve"> in several urban cent</w:t>
      </w:r>
      <w:r w:rsidR="00D942A6" w:rsidRPr="00725796">
        <w:rPr>
          <w:lang w:eastAsia="en-US"/>
        </w:rPr>
        <w:t>r</w:t>
      </w:r>
      <w:r w:rsidRPr="00725796">
        <w:rPr>
          <w:lang w:eastAsia="en-US"/>
        </w:rPr>
        <w:t xml:space="preserve">es. This combination of social, economic and ecological heterogeneity makes </w:t>
      </w:r>
      <w:r w:rsidR="00382568" w:rsidRPr="00725796">
        <w:rPr>
          <w:lang w:eastAsia="en-US"/>
        </w:rPr>
        <w:t xml:space="preserve">it </w:t>
      </w:r>
      <w:r w:rsidRPr="00725796">
        <w:rPr>
          <w:lang w:eastAsia="en-US"/>
        </w:rPr>
        <w:t>challenging to develop general conclusions that apply uniformly across all subregions of the Americas</w:t>
      </w:r>
      <w:r w:rsidR="00D942A6" w:rsidRPr="00725796">
        <w:rPr>
          <w:lang w:eastAsia="en-US"/>
        </w:rPr>
        <w:t>.</w:t>
      </w:r>
      <w:r w:rsidR="0001136E" w:rsidRPr="007D03FE">
        <w:rPr>
          <w:rStyle w:val="FootnoteReference"/>
          <w:sz w:val="20"/>
          <w:szCs w:val="20"/>
          <w:lang w:eastAsia="en-US"/>
        </w:rPr>
        <w:footnoteReference w:id="3"/>
      </w:r>
    </w:p>
    <w:p w14:paraId="572ABAC0" w14:textId="38E60933" w:rsidR="00C21B89" w:rsidRPr="004D601E" w:rsidRDefault="00516549" w:rsidP="008A3E16">
      <w:pPr>
        <w:pStyle w:val="CH2"/>
      </w:pPr>
      <w:r w:rsidRPr="004D601E">
        <w:rPr>
          <w:rFonts w:eastAsia="Gulim"/>
          <w:lang w:eastAsia="ko-KR"/>
        </w:rPr>
        <w:tab/>
        <w:t>A.</w:t>
      </w:r>
      <w:r w:rsidRPr="004D601E">
        <w:rPr>
          <w:rFonts w:eastAsia="Gulim"/>
          <w:lang w:eastAsia="ko-KR"/>
        </w:rPr>
        <w:tab/>
        <w:t>Nature’s contributions to people and quality of life</w:t>
      </w:r>
      <w:r w:rsidRPr="004D601E">
        <w:rPr>
          <w:rFonts w:eastAsia="Gulim"/>
          <w:sz w:val="20"/>
          <w:szCs w:val="18"/>
          <w:vertAlign w:val="superscript"/>
          <w:lang w:eastAsia="ko-KR"/>
        </w:rPr>
        <w:footnoteReference w:id="4"/>
      </w:r>
    </w:p>
    <w:p w14:paraId="1D4B2E12" w14:textId="0309B3E3"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A1.</w:t>
      </w:r>
      <w:r w:rsidRPr="007955B0">
        <w:rPr>
          <w:b/>
          <w:lang w:eastAsia="ko-KR"/>
        </w:rPr>
        <w:tab/>
      </w:r>
      <w:r w:rsidRPr="00725796">
        <w:rPr>
          <w:b/>
          <w:lang w:eastAsia="ko-KR"/>
        </w:rPr>
        <w:t>The Americas are endowed with much greater capacity for nature to contribute</w:t>
      </w:r>
      <w:r w:rsidRPr="00725796">
        <w:rPr>
          <w:b/>
        </w:rPr>
        <w:t xml:space="preserve"> to people’s quality of life than the global average</w:t>
      </w:r>
      <w:r w:rsidRPr="00725796">
        <w:rPr>
          <w:lang w:eastAsia="ko-KR"/>
        </w:rPr>
        <w:t xml:space="preserve">. The Americas contain 40 per cent of the world ecosystems’ capacity to produce nature-based materials consumed by people and to assimilate </w:t>
      </w:r>
      <w:r w:rsidRPr="00725796">
        <w:rPr>
          <w:lang w:eastAsia="ko-KR"/>
        </w:rPr>
        <w:br/>
        <w:t>by-products from their consumption, but only 13 per cent of the total global human population. Such capacity results in three times more resources provided by nature per capita in the Americas than are available to an average global citizen. Those resources contribute in essential ways to food security, water security</w:t>
      </w:r>
      <w:r w:rsidR="00BF7BB4" w:rsidRPr="007955B0">
        <w:rPr>
          <w:rStyle w:val="FootnoteReference"/>
          <w:sz w:val="20"/>
          <w:szCs w:val="20"/>
          <w:lang w:eastAsia="ko-KR"/>
        </w:rPr>
        <w:footnoteReference w:id="5"/>
      </w:r>
      <w:r w:rsidRPr="00725796">
        <w:rPr>
          <w:lang w:eastAsia="ko-KR"/>
        </w:rPr>
        <w:t xml:space="preserve"> and energy security, as well as to providing </w:t>
      </w:r>
      <w:r w:rsidR="00D25EBE" w:rsidRPr="00725796">
        <w:rPr>
          <w:lang w:eastAsia="ko-KR"/>
        </w:rPr>
        <w:t xml:space="preserve">regulating </w:t>
      </w:r>
      <w:r w:rsidRPr="00725796">
        <w:rPr>
          <w:lang w:eastAsia="ko-KR"/>
        </w:rPr>
        <w:t>contributions such as pollination, climate regulation and air quality,</w:t>
      </w:r>
      <w:r w:rsidR="00D25EBE" w:rsidRPr="00725796">
        <w:rPr>
          <w:lang w:eastAsia="ko-KR"/>
        </w:rPr>
        <w:t xml:space="preserve"> and </w:t>
      </w:r>
      <w:r w:rsidR="003A451F" w:rsidRPr="00725796">
        <w:rPr>
          <w:lang w:eastAsia="ko-KR"/>
        </w:rPr>
        <w:t>non-material</w:t>
      </w:r>
      <w:r w:rsidR="00D25EBE" w:rsidRPr="00725796">
        <w:rPr>
          <w:lang w:eastAsia="ko-KR"/>
        </w:rPr>
        <w:t xml:space="preserve"> contributions such as</w:t>
      </w:r>
      <w:r w:rsidRPr="00725796">
        <w:rPr>
          <w:lang w:eastAsia="ko-KR"/>
        </w:rPr>
        <w:t xml:space="preserve"> physical and mental health and </w:t>
      </w:r>
      <w:r w:rsidR="00E34AF9" w:rsidRPr="00725796">
        <w:rPr>
          <w:lang w:eastAsia="ko-KR"/>
        </w:rPr>
        <w:t>“</w:t>
      </w:r>
      <w:r w:rsidR="000C7000" w:rsidRPr="00725796">
        <w:rPr>
          <w:lang w:eastAsia="ko-KR"/>
        </w:rPr>
        <w:t>cultural continuity</w:t>
      </w:r>
      <w:r w:rsidR="00E34AF9" w:rsidRPr="00725796">
        <w:rPr>
          <w:lang w:eastAsia="ko-KR"/>
        </w:rPr>
        <w:t>”</w:t>
      </w:r>
      <w:r w:rsidR="00D942A6" w:rsidRPr="00725796">
        <w:rPr>
          <w:lang w:eastAsia="ko-KR"/>
        </w:rPr>
        <w:t>.</w:t>
      </w:r>
      <w:r w:rsidR="000C7000" w:rsidRPr="007955B0">
        <w:rPr>
          <w:rStyle w:val="FootnoteReference"/>
          <w:sz w:val="20"/>
          <w:szCs w:val="20"/>
          <w:lang w:eastAsia="ko-KR"/>
        </w:rPr>
        <w:footnoteReference w:id="6"/>
      </w:r>
    </w:p>
    <w:p w14:paraId="6833259A" w14:textId="4AF6A13C"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A2.</w:t>
      </w:r>
      <w:r w:rsidRPr="00725796">
        <w:rPr>
          <w:b/>
          <w:lang w:eastAsia="ko-KR"/>
        </w:rPr>
        <w:tab/>
        <w:t xml:space="preserve">The economic value of terrestrial nature’s contributions to people in the Americas is </w:t>
      </w:r>
      <w:r w:rsidR="00614F22" w:rsidRPr="00725796">
        <w:rPr>
          <w:b/>
          <w:lang w:eastAsia="ko-KR"/>
        </w:rPr>
        <w:t xml:space="preserve">estimated </w:t>
      </w:r>
      <w:r w:rsidR="00E34AF9" w:rsidRPr="00725796">
        <w:rPr>
          <w:b/>
          <w:lang w:eastAsia="ko-KR"/>
        </w:rPr>
        <w:t>to be at least</w:t>
      </w:r>
      <w:r w:rsidR="00614F22" w:rsidRPr="00725796">
        <w:rPr>
          <w:b/>
          <w:lang w:eastAsia="ko-KR"/>
        </w:rPr>
        <w:t xml:space="preserve"> </w:t>
      </w:r>
      <w:r w:rsidRPr="00725796">
        <w:rPr>
          <w:b/>
          <w:lang w:eastAsia="ko-KR"/>
        </w:rPr>
        <w:t>$24.3 trillion per year, equivalent to the region’s gross domestic product</w:t>
      </w:r>
      <w:r w:rsidRPr="00725796">
        <w:rPr>
          <w:lang w:eastAsia="ko-KR"/>
        </w:rPr>
        <w:t>. The countries with the greatest land area account for the largest values, while some island</w:t>
      </w:r>
      <w:r w:rsidR="00B673F2" w:rsidRPr="00725796">
        <w:rPr>
          <w:lang w:eastAsia="ko-KR"/>
        </w:rPr>
        <w:t xml:space="preserve"> S</w:t>
      </w:r>
      <w:r w:rsidRPr="00725796">
        <w:rPr>
          <w:lang w:eastAsia="ko-KR"/>
        </w:rPr>
        <w:t xml:space="preserve">tates account for the highest values per hectare per year. Such differences occur partly because the monetary value of specific ecosystem types varies, with units of analysis </w:t>
      </w:r>
      <w:r w:rsidR="00B811BA" w:rsidRPr="00725796">
        <w:rPr>
          <w:lang w:eastAsia="ko-KR"/>
        </w:rPr>
        <w:t>such as</w:t>
      </w:r>
      <w:r w:rsidRPr="00725796">
        <w:rPr>
          <w:lang w:eastAsia="ko-KR"/>
        </w:rPr>
        <w:t xml:space="preserve"> coastal areas and rainforests having particularly high economic values. Difficulties in valuation of non-market nature’s contributions to people make comparative evaluations among subregions or units of analysis inconclusive. </w:t>
      </w:r>
    </w:p>
    <w:p w14:paraId="0D368693" w14:textId="72944739"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A3.</w:t>
      </w:r>
      <w:r w:rsidRPr="00725796">
        <w:rPr>
          <w:b/>
          <w:lang w:eastAsia="ko-KR"/>
        </w:rPr>
        <w:tab/>
        <w:t>The cultural diversity of indigenous people</w:t>
      </w:r>
      <w:r w:rsidR="00637A8D" w:rsidRPr="00725796">
        <w:rPr>
          <w:b/>
          <w:lang w:eastAsia="ko-KR"/>
        </w:rPr>
        <w:t>s</w:t>
      </w:r>
      <w:r w:rsidRPr="00725796">
        <w:rPr>
          <w:b/>
          <w:lang w:eastAsia="ko-KR"/>
        </w:rPr>
        <w:t xml:space="preserve"> and local communities in the Americas provides a plethora of knowledge and world views for managing biodiversity and nature’s contributions to people in a manner consistent with cultural values promoting the respectful interaction of people with nature.</w:t>
      </w:r>
      <w:r w:rsidRPr="00725796">
        <w:rPr>
          <w:lang w:eastAsia="ko-KR"/>
        </w:rPr>
        <w:t xml:space="preserve"> Major indigenous and local knowledge systems in the region have shown their capacity to protect and manage the territories under their particular set of values, technologies and practices</w:t>
      </w:r>
      <w:r w:rsidR="00B3218C" w:rsidRPr="00725796">
        <w:rPr>
          <w:lang w:eastAsia="ko-KR"/>
        </w:rPr>
        <w:t>, even in a globalized world</w:t>
      </w:r>
      <w:r w:rsidRPr="00725796">
        <w:rPr>
          <w:lang w:eastAsia="ko-KR"/>
        </w:rPr>
        <w:t xml:space="preserve">. In addition, the many cultures that immigrated to the Americas over the past five centuries contribute to the diversity of values. This collective diversity provides many opportunities to develop world views compatible with sustainable uses of and respect for nature in a globalized world. </w:t>
      </w:r>
    </w:p>
    <w:p w14:paraId="3A8401A2" w14:textId="6C590402" w:rsidR="00A06F76"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A4.</w:t>
      </w:r>
      <w:r w:rsidRPr="00725796">
        <w:rPr>
          <w:b/>
          <w:lang w:eastAsia="ko-KR"/>
        </w:rPr>
        <w:tab/>
        <w:t xml:space="preserve">Many aspects of quality of life are improving at regional and subregional scales. However, </w:t>
      </w:r>
      <w:r w:rsidR="00B60F56" w:rsidRPr="00725796">
        <w:rPr>
          <w:b/>
          <w:lang w:eastAsia="ko-KR"/>
        </w:rPr>
        <w:t xml:space="preserve">the </w:t>
      </w:r>
      <w:r w:rsidRPr="00725796">
        <w:rPr>
          <w:b/>
          <w:lang w:eastAsia="ko-KR"/>
        </w:rPr>
        <w:t xml:space="preserve">majority of countries in the Americas </w:t>
      </w:r>
      <w:r w:rsidR="005C43C2" w:rsidRPr="00725796">
        <w:rPr>
          <w:b/>
          <w:lang w:eastAsia="ko-KR"/>
        </w:rPr>
        <w:t xml:space="preserve">are </w:t>
      </w:r>
      <w:r w:rsidRPr="00725796">
        <w:rPr>
          <w:b/>
          <w:lang w:eastAsia="ko-KR"/>
        </w:rPr>
        <w:t xml:space="preserve">using nature more intensively than the global average and exceeding nature’s ability to renew the contributions it makes to quality of life. </w:t>
      </w:r>
      <w:r w:rsidRPr="00725796">
        <w:rPr>
          <w:lang w:eastAsia="ko-KR"/>
        </w:rPr>
        <w:t xml:space="preserve">The 13 per cent of the global human population </w:t>
      </w:r>
      <w:r w:rsidR="00B60F56" w:rsidRPr="00725796">
        <w:rPr>
          <w:lang w:eastAsia="ko-KR"/>
        </w:rPr>
        <w:t xml:space="preserve">that </w:t>
      </w:r>
      <w:r w:rsidRPr="00725796">
        <w:rPr>
          <w:lang w:eastAsia="ko-KR"/>
        </w:rPr>
        <w:t>resid</w:t>
      </w:r>
      <w:r w:rsidR="0053561F" w:rsidRPr="00725796">
        <w:rPr>
          <w:lang w:eastAsia="ko-KR"/>
        </w:rPr>
        <w:t>es</w:t>
      </w:r>
      <w:r w:rsidRPr="00725796">
        <w:rPr>
          <w:lang w:eastAsia="ko-KR"/>
        </w:rPr>
        <w:t xml:space="preserve"> in the Americas</w:t>
      </w:r>
      <w:r w:rsidR="00016427" w:rsidRPr="00725796">
        <w:rPr>
          <w:lang w:eastAsia="ko-KR"/>
        </w:rPr>
        <w:t xml:space="preserve"> </w:t>
      </w:r>
      <w:r w:rsidRPr="00725796">
        <w:rPr>
          <w:lang w:eastAsia="ko-KR"/>
        </w:rPr>
        <w:t>produces 22.8</w:t>
      </w:r>
      <w:r w:rsidR="00341061" w:rsidRPr="00725796">
        <w:rPr>
          <w:lang w:eastAsia="ko-KR"/>
        </w:rPr>
        <w:t> </w:t>
      </w:r>
      <w:r w:rsidRPr="00725796">
        <w:rPr>
          <w:lang w:eastAsia="ko-KR"/>
        </w:rPr>
        <w:t>per</w:t>
      </w:r>
      <w:r w:rsidR="00F662FD">
        <w:rPr>
          <w:lang w:eastAsia="ko-KR"/>
        </w:rPr>
        <w:t> </w:t>
      </w:r>
      <w:r w:rsidRPr="00725796">
        <w:rPr>
          <w:lang w:eastAsia="ko-KR"/>
        </w:rPr>
        <w:t>cent of the global ecological footprint</w:t>
      </w:r>
      <w:r w:rsidR="00D942A6" w:rsidRPr="00725796">
        <w:rPr>
          <w:lang w:eastAsia="ko-KR"/>
        </w:rPr>
        <w:t>,</w:t>
      </w:r>
      <w:r w:rsidR="0051236B" w:rsidRPr="007955B0">
        <w:rPr>
          <w:rStyle w:val="FootnoteReference"/>
          <w:sz w:val="20"/>
          <w:szCs w:val="20"/>
          <w:lang w:eastAsia="ko-KR"/>
        </w:rPr>
        <w:footnoteReference w:id="7"/>
      </w:r>
      <w:r w:rsidRPr="00725796">
        <w:rPr>
          <w:lang w:eastAsia="ko-KR"/>
        </w:rPr>
        <w:t xml:space="preserve"> with North America accounting for 63 per cent of that proportion</w:t>
      </w:r>
      <w:r w:rsidR="005C43C2" w:rsidRPr="00725796">
        <w:rPr>
          <w:lang w:eastAsia="ko-KR"/>
        </w:rPr>
        <w:t xml:space="preserve"> with </w:t>
      </w:r>
      <w:r w:rsidR="00191FB4" w:rsidRPr="00725796">
        <w:rPr>
          <w:lang w:eastAsia="ko-KR"/>
        </w:rPr>
        <w:t xml:space="preserve">only </w:t>
      </w:r>
      <w:r w:rsidR="005C43C2" w:rsidRPr="00725796">
        <w:rPr>
          <w:lang w:eastAsia="ko-KR"/>
        </w:rPr>
        <w:t>35.9 per cent of the Americas population</w:t>
      </w:r>
      <w:r w:rsidRPr="00725796">
        <w:rPr>
          <w:lang w:eastAsia="ko-KR"/>
        </w:rPr>
        <w:t>. Moreover, the distribution of benefits from the use of many of nature’s contributions to people is uneven among people and cultures in the Americas</w:t>
      </w:r>
      <w:r w:rsidR="005C43C2" w:rsidRPr="00725796">
        <w:rPr>
          <w:lang w:eastAsia="ko-KR"/>
        </w:rPr>
        <w:t xml:space="preserve"> such that human </w:t>
      </w:r>
      <w:r w:rsidR="00BC0BB4" w:rsidRPr="00725796">
        <w:rPr>
          <w:lang w:eastAsia="ko-KR"/>
        </w:rPr>
        <w:t>well</w:t>
      </w:r>
      <w:r w:rsidR="00F85BE9" w:rsidRPr="00725796">
        <w:rPr>
          <w:lang w:eastAsia="ko-KR"/>
        </w:rPr>
        <w:t>-</w:t>
      </w:r>
      <w:r w:rsidR="00BC0BB4" w:rsidRPr="00725796">
        <w:rPr>
          <w:lang w:eastAsia="ko-KR"/>
        </w:rPr>
        <w:t>being</w:t>
      </w:r>
      <w:r w:rsidR="00F85BE9" w:rsidRPr="00725796">
        <w:rPr>
          <w:lang w:eastAsia="ko-KR"/>
        </w:rPr>
        <w:t>,</w:t>
      </w:r>
      <w:r w:rsidR="005C43C2" w:rsidRPr="00725796">
        <w:rPr>
          <w:lang w:eastAsia="ko-KR"/>
        </w:rPr>
        <w:t xml:space="preserve"> based in whole or in part on nature’s contributions to people</w:t>
      </w:r>
      <w:r w:rsidR="00F85BE9" w:rsidRPr="00725796">
        <w:rPr>
          <w:lang w:eastAsia="ko-KR"/>
        </w:rPr>
        <w:t>,</w:t>
      </w:r>
      <w:r w:rsidR="00191FB4" w:rsidRPr="00725796">
        <w:rPr>
          <w:lang w:eastAsia="ko-KR"/>
        </w:rPr>
        <w:t xml:space="preserve"> face</w:t>
      </w:r>
      <w:r w:rsidR="00BB35AA" w:rsidRPr="00725796">
        <w:rPr>
          <w:lang w:eastAsia="ko-KR"/>
        </w:rPr>
        <w:t>s</w:t>
      </w:r>
      <w:r w:rsidR="00191FB4" w:rsidRPr="00725796">
        <w:rPr>
          <w:lang w:eastAsia="ko-KR"/>
        </w:rPr>
        <w:t xml:space="preserve"> threats or show</w:t>
      </w:r>
      <w:r w:rsidR="00F85BE9" w:rsidRPr="00725796">
        <w:rPr>
          <w:lang w:eastAsia="ko-KR"/>
        </w:rPr>
        <w:t>s</w:t>
      </w:r>
      <w:r w:rsidR="00191FB4" w:rsidRPr="00725796">
        <w:rPr>
          <w:lang w:eastAsia="ko-KR"/>
        </w:rPr>
        <w:t xml:space="preserve"> declines</w:t>
      </w:r>
      <w:r w:rsidR="005C43C2" w:rsidRPr="00725796">
        <w:rPr>
          <w:lang w:eastAsia="ko-KR"/>
        </w:rPr>
        <w:t>.</w:t>
      </w:r>
    </w:p>
    <w:p w14:paraId="753F7931" w14:textId="6434122E"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lastRenderedPageBreak/>
        <w:t>A5.</w:t>
      </w:r>
      <w:r w:rsidRPr="00725796">
        <w:rPr>
          <w:b/>
          <w:lang w:eastAsia="ko-KR"/>
        </w:rPr>
        <w:tab/>
        <w:t>Food security: Agricultural production, fisheries and aquaculture continue to increase the provision of food for the region and the planet,</w:t>
      </w:r>
      <w:r w:rsidRPr="00725796">
        <w:rPr>
          <w:lang w:eastAsia="ko-KR"/>
        </w:rPr>
        <w:t xml:space="preserve"> </w:t>
      </w:r>
      <w:r w:rsidRPr="00725796">
        <w:rPr>
          <w:b/>
          <w:lang w:eastAsia="ko-KR"/>
        </w:rPr>
        <w:t xml:space="preserve">but </w:t>
      </w:r>
      <w:r w:rsidR="0006629B" w:rsidRPr="00725796">
        <w:rPr>
          <w:b/>
          <w:lang w:eastAsia="ko-KR"/>
        </w:rPr>
        <w:t xml:space="preserve">in some cases </w:t>
      </w:r>
      <w:r w:rsidRPr="00725796">
        <w:rPr>
          <w:b/>
          <w:lang w:eastAsia="ko-KR"/>
        </w:rPr>
        <w:t>at the expense of other important aspects of nature’s contributions to people</w:t>
      </w:r>
      <w:r w:rsidRPr="00725796">
        <w:rPr>
          <w:lang w:eastAsia="ko-KR"/>
        </w:rPr>
        <w:t xml:space="preserve">. </w:t>
      </w:r>
      <w:r w:rsidR="00BD4430" w:rsidRPr="00725796">
        <w:rPr>
          <w:lang w:eastAsia="ko-KR"/>
        </w:rPr>
        <w:t>Unsustainable e</w:t>
      </w:r>
      <w:r w:rsidRPr="00725796">
        <w:rPr>
          <w:lang w:eastAsia="ko-KR"/>
        </w:rPr>
        <w:t>xtensification and intensification to increase food production</w:t>
      </w:r>
      <w:r w:rsidR="0006629B" w:rsidRPr="00725796">
        <w:rPr>
          <w:lang w:eastAsia="ko-KR"/>
        </w:rPr>
        <w:t xml:space="preserve"> </w:t>
      </w:r>
      <w:r w:rsidRPr="00725796">
        <w:rPr>
          <w:lang w:eastAsia="ko-KR"/>
        </w:rPr>
        <w:t>are causing, respectively, the replacement and degradation of natural ecosystems that provide multiple material, non-material and regulating nature’s contributions to people, sustain many livelihoods and contribute to many aspects of quality of life, with less diverse systems producing fewer of nature’s contributions to people and supporting fewer livelihoods. Small-scale fisheries, agriculture, livestock husbandry and agroforestry practi</w:t>
      </w:r>
      <w:r w:rsidR="009B7567" w:rsidRPr="00725796">
        <w:rPr>
          <w:lang w:eastAsia="ko-KR"/>
        </w:rPr>
        <w:t>s</w:t>
      </w:r>
      <w:r w:rsidRPr="00725796">
        <w:rPr>
          <w:lang w:eastAsia="ko-KR"/>
        </w:rPr>
        <w:t>ed by indigenous people</w:t>
      </w:r>
      <w:r w:rsidR="00F85BE9" w:rsidRPr="00725796">
        <w:rPr>
          <w:lang w:eastAsia="ko-KR"/>
        </w:rPr>
        <w:t>s</w:t>
      </w:r>
      <w:r w:rsidRPr="00725796">
        <w:rPr>
          <w:lang w:eastAsia="ko-KR"/>
        </w:rPr>
        <w:t xml:space="preserve"> and local communities reflect diversification of sustainable uses of nature and play major roles for food security and health at the local level. Agricultural production builds on a foundation of the biodiverse American tropics and montane regions, which are centres of origin for many domesticated plants, including globally important crops and commodities. </w:t>
      </w:r>
    </w:p>
    <w:p w14:paraId="1F1948BC" w14:textId="5106955F"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A6.</w:t>
      </w:r>
      <w:r w:rsidRPr="00725796">
        <w:rPr>
          <w:b/>
          <w:lang w:eastAsia="ko-KR"/>
        </w:rPr>
        <w:tab/>
        <w:t xml:space="preserve">Water security: The Americas are rich in freshwater resources; however, water supply varies widely across subregions and is declining per capita, and there is widespread unsustainable </w:t>
      </w:r>
      <w:r w:rsidR="001D5DBF" w:rsidRPr="00725796">
        <w:rPr>
          <w:b/>
          <w:lang w:eastAsia="ko-KR"/>
        </w:rPr>
        <w:t xml:space="preserve">use of surface </w:t>
      </w:r>
      <w:r w:rsidR="00F85BE9" w:rsidRPr="00725796">
        <w:rPr>
          <w:b/>
          <w:lang w:eastAsia="ko-KR"/>
        </w:rPr>
        <w:t xml:space="preserve">water </w:t>
      </w:r>
      <w:r w:rsidR="001D5DBF" w:rsidRPr="00725796">
        <w:rPr>
          <w:b/>
          <w:lang w:eastAsia="ko-KR"/>
        </w:rPr>
        <w:t xml:space="preserve">and </w:t>
      </w:r>
      <w:r w:rsidRPr="00725796">
        <w:rPr>
          <w:b/>
          <w:lang w:eastAsia="ko-KR"/>
        </w:rPr>
        <w:t xml:space="preserve">groundwater </w:t>
      </w:r>
      <w:r w:rsidR="00F83862" w:rsidRPr="00725796">
        <w:rPr>
          <w:b/>
          <w:lang w:eastAsia="ko-KR"/>
        </w:rPr>
        <w:t>in many parts of the region</w:t>
      </w:r>
      <w:r w:rsidRPr="00725796">
        <w:rPr>
          <w:b/>
          <w:lang w:eastAsia="ko-KR"/>
        </w:rPr>
        <w:t>. Moreover, trends in water quality are decreasing in most watersheds and coastal areas, and dependence on infrastructure for water provisioning is increasing.</w:t>
      </w:r>
      <w:r w:rsidRPr="00725796">
        <w:rPr>
          <w:lang w:eastAsia="ko-KR"/>
        </w:rPr>
        <w:t xml:space="preserve"> Despite abundance, freshwater supplies can be locally scarce. This uneven availability, combined with inadequate distribution and waste treatment infrastructure, make water security a problem for over half the population of the Americas, reducing reliable access to a sufficient quality and quantity of fresh water, with impacts on human health.</w:t>
      </w:r>
    </w:p>
    <w:p w14:paraId="2808188F" w14:textId="4D2ACA09"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A7.</w:t>
      </w:r>
      <w:r w:rsidRPr="00725796">
        <w:rPr>
          <w:b/>
          <w:lang w:eastAsia="ko-KR"/>
        </w:rPr>
        <w:tab/>
        <w:t>Energy security:</w:t>
      </w:r>
      <w:r w:rsidRPr="00725796">
        <w:rPr>
          <w:lang w:eastAsia="ko-KR"/>
        </w:rPr>
        <w:t xml:space="preserve"> </w:t>
      </w:r>
      <w:r w:rsidRPr="00725796">
        <w:rPr>
          <w:b/>
          <w:lang w:eastAsia="ko-KR"/>
        </w:rPr>
        <w:t xml:space="preserve">Energy from nature-based sources, including cultivated biofuels </w:t>
      </w:r>
      <w:r w:rsidR="008F2F11" w:rsidRPr="00725796">
        <w:rPr>
          <w:b/>
          <w:lang w:eastAsia="ko-KR"/>
        </w:rPr>
        <w:t>and hydropower</w:t>
      </w:r>
      <w:r w:rsidRPr="00725796">
        <w:rPr>
          <w:b/>
          <w:lang w:eastAsia="ko-KR"/>
        </w:rPr>
        <w:t>, has increased in all the subregions of the Americas.</w:t>
      </w:r>
      <w:r w:rsidRPr="00725796">
        <w:rPr>
          <w:lang w:eastAsia="ko-KR"/>
        </w:rPr>
        <w:t xml:space="preserve"> </w:t>
      </w:r>
      <w:r w:rsidRPr="00725796">
        <w:rPr>
          <w:b/>
          <w:lang w:eastAsia="ko-KR"/>
        </w:rPr>
        <w:t xml:space="preserve">Nevertheless, at the local level, bioenergy production may compete with food production and natural vegetation and may have </w:t>
      </w:r>
      <w:r w:rsidR="00D62F28" w:rsidRPr="00725796">
        <w:rPr>
          <w:b/>
          <w:lang w:eastAsia="ko-KR"/>
        </w:rPr>
        <w:t xml:space="preserve">social, economic and ecological </w:t>
      </w:r>
      <w:r w:rsidRPr="00725796">
        <w:rPr>
          <w:b/>
          <w:lang w:eastAsia="ko-KR"/>
        </w:rPr>
        <w:t>consequences</w:t>
      </w:r>
      <w:r w:rsidR="00D62F28" w:rsidRPr="00725796">
        <w:rPr>
          <w:b/>
          <w:lang w:eastAsia="ko-KR"/>
        </w:rPr>
        <w:t>.</w:t>
      </w:r>
      <w:r w:rsidRPr="00725796">
        <w:rPr>
          <w:b/>
          <w:lang w:eastAsia="ko-KR"/>
        </w:rPr>
        <w:t xml:space="preserve"> </w:t>
      </w:r>
      <w:r w:rsidRPr="00725796">
        <w:rPr>
          <w:lang w:eastAsia="ko-KR"/>
        </w:rPr>
        <w:t xml:space="preserve">Increases in hydropower production alter watersheds, with </w:t>
      </w:r>
      <w:r w:rsidR="003D4FED" w:rsidRPr="00725796">
        <w:rPr>
          <w:lang w:eastAsia="ko-KR"/>
        </w:rPr>
        <w:t xml:space="preserve">potential </w:t>
      </w:r>
      <w:r w:rsidRPr="00725796">
        <w:rPr>
          <w:lang w:eastAsia="ko-KR"/>
        </w:rPr>
        <w:t>consequences for aquatic biodiversity, displacement of people</w:t>
      </w:r>
      <w:r w:rsidR="003517B7" w:rsidRPr="00725796">
        <w:rPr>
          <w:lang w:eastAsia="ko-KR"/>
        </w:rPr>
        <w:t>,</w:t>
      </w:r>
      <w:r w:rsidRPr="00725796">
        <w:rPr>
          <w:lang w:eastAsia="ko-KR"/>
        </w:rPr>
        <w:t xml:space="preserve"> alternative uses of land that is inundated or otherwise altered and for uses of water needed by hydropower facilities. </w:t>
      </w:r>
    </w:p>
    <w:p w14:paraId="59A2EBA2" w14:textId="21D73CAF"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A8.</w:t>
      </w:r>
      <w:r w:rsidRPr="00725796">
        <w:rPr>
          <w:b/>
          <w:lang w:eastAsia="ko-KR"/>
        </w:rPr>
        <w:tab/>
        <w:t>Health:</w:t>
      </w:r>
      <w:r w:rsidRPr="00725796">
        <w:rPr>
          <w:lang w:eastAsia="ko-KR"/>
        </w:rPr>
        <w:t xml:space="preserve"> </w:t>
      </w:r>
      <w:r w:rsidRPr="00725796">
        <w:rPr>
          <w:b/>
          <w:lang w:eastAsia="ko-KR"/>
        </w:rPr>
        <w:t xml:space="preserve">The peoples of the Americas </w:t>
      </w:r>
      <w:r w:rsidR="00522550" w:rsidRPr="00725796">
        <w:rPr>
          <w:b/>
          <w:lang w:eastAsia="ko-KR"/>
        </w:rPr>
        <w:t xml:space="preserve">benefit </w:t>
      </w:r>
      <w:r w:rsidRPr="00725796">
        <w:rPr>
          <w:b/>
          <w:lang w:eastAsia="ko-KR"/>
        </w:rPr>
        <w:t>from the availability of food, water, pharmacological products and interaction with nature for their physical and mental health; nevertheless, many challenges for health improvement remain.</w:t>
      </w:r>
      <w:r w:rsidRPr="00725796">
        <w:rPr>
          <w:lang w:eastAsia="ko-KR"/>
        </w:rPr>
        <w:t xml:space="preserve"> Pharmacological products from biodiversity hold potential for the development of new products with high economic value. Experience with nature contributes to physical and mental health. In tropical areas, l</w:t>
      </w:r>
      <w:r w:rsidRPr="00725796">
        <w:rPr>
          <w:rFonts w:eastAsia="MS Gothic"/>
          <w:lang w:eastAsia="ko-KR"/>
        </w:rPr>
        <w:t xml:space="preserve">and-use changes, </w:t>
      </w:r>
      <w:r w:rsidR="00745DC7" w:rsidRPr="00725796">
        <w:rPr>
          <w:rFonts w:eastAsia="MS Gothic"/>
          <w:lang w:eastAsia="ko-KR"/>
        </w:rPr>
        <w:t xml:space="preserve">caused </w:t>
      </w:r>
      <w:r w:rsidRPr="00725796">
        <w:rPr>
          <w:rFonts w:eastAsia="MS Gothic"/>
          <w:lang w:eastAsia="ko-KR"/>
        </w:rPr>
        <w:t xml:space="preserve">particularly </w:t>
      </w:r>
      <w:r w:rsidR="00745DC7" w:rsidRPr="00725796">
        <w:rPr>
          <w:rFonts w:eastAsia="MS Gothic"/>
          <w:lang w:eastAsia="ko-KR"/>
        </w:rPr>
        <w:t xml:space="preserve">by </w:t>
      </w:r>
      <w:r w:rsidRPr="00725796">
        <w:rPr>
          <w:rFonts w:eastAsia="MS Gothic"/>
          <w:lang w:eastAsia="ko-KR"/>
        </w:rPr>
        <w:t>deforestation, mining and reservoirs, are among the main causes of outbreaks of infectious human diseases</w:t>
      </w:r>
      <w:r w:rsidR="008F2F11" w:rsidRPr="00725796">
        <w:rPr>
          <w:rFonts w:eastAsia="MS Gothic"/>
          <w:lang w:eastAsia="ko-KR"/>
        </w:rPr>
        <w:t xml:space="preserve"> </w:t>
      </w:r>
      <w:r w:rsidRPr="00725796">
        <w:rPr>
          <w:rFonts w:eastAsia="MS Gothic"/>
          <w:lang w:eastAsia="ko-KR"/>
        </w:rPr>
        <w:t xml:space="preserve">and emergence of new pathogens. </w:t>
      </w:r>
      <w:r w:rsidR="00522550" w:rsidRPr="00725796">
        <w:rPr>
          <w:rFonts w:eastAsia="MS Gothic"/>
          <w:lang w:eastAsia="ko-KR"/>
        </w:rPr>
        <w:t>Diarrhoea</w:t>
      </w:r>
      <w:r w:rsidRPr="00725796">
        <w:rPr>
          <w:rFonts w:eastAsia="MS Gothic"/>
          <w:lang w:eastAsia="ko-KR"/>
        </w:rPr>
        <w:t xml:space="preserve"> from contaminated water and poor sanitation accounts for over 8,000 deaths per year for children under </w:t>
      </w:r>
      <w:r w:rsidR="00F85BE9" w:rsidRPr="00725796">
        <w:rPr>
          <w:rFonts w:eastAsia="MS Gothic"/>
          <w:lang w:eastAsia="ko-KR"/>
        </w:rPr>
        <w:t xml:space="preserve">5 years of </w:t>
      </w:r>
      <w:r w:rsidRPr="00725796">
        <w:rPr>
          <w:rFonts w:eastAsia="MS Gothic"/>
          <w:lang w:eastAsia="ko-KR"/>
        </w:rPr>
        <w:t xml:space="preserve">age. </w:t>
      </w:r>
    </w:p>
    <w:p w14:paraId="5A367CD8" w14:textId="21ABAC54" w:rsidR="00516549" w:rsidRPr="00725796"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725796">
        <w:rPr>
          <w:b/>
          <w:lang w:eastAsia="ko-KR"/>
        </w:rPr>
        <w:t>A9.</w:t>
      </w:r>
      <w:r w:rsidRPr="00725796">
        <w:rPr>
          <w:b/>
          <w:lang w:eastAsia="ko-KR"/>
        </w:rPr>
        <w:tab/>
      </w:r>
      <w:r w:rsidR="00E34AF9" w:rsidRPr="00725796">
        <w:rPr>
          <w:b/>
          <w:lang w:eastAsia="ko-KR"/>
        </w:rPr>
        <w:t>“</w:t>
      </w:r>
      <w:r w:rsidRPr="00725796">
        <w:rPr>
          <w:b/>
          <w:lang w:eastAsia="ko-KR"/>
        </w:rPr>
        <w:t>Cultural continuity</w:t>
      </w:r>
      <w:r w:rsidR="00E34AF9" w:rsidRPr="00725796">
        <w:rPr>
          <w:b/>
          <w:lang w:eastAsia="ko-KR"/>
        </w:rPr>
        <w:t>”</w:t>
      </w:r>
      <w:r w:rsidRPr="00725796">
        <w:rPr>
          <w:b/>
          <w:lang w:eastAsia="ko-KR"/>
        </w:rPr>
        <w:t>:</w:t>
      </w:r>
      <w:r w:rsidRPr="00725796">
        <w:rPr>
          <w:lang w:eastAsia="ko-KR"/>
        </w:rPr>
        <w:t xml:space="preserve"> </w:t>
      </w:r>
      <w:r w:rsidRPr="00725796">
        <w:rPr>
          <w:b/>
          <w:lang w:eastAsia="ko-KR"/>
        </w:rPr>
        <w:t>Indigenous people</w:t>
      </w:r>
      <w:r w:rsidR="00187FFA" w:rsidRPr="00725796">
        <w:rPr>
          <w:b/>
          <w:lang w:eastAsia="ko-KR"/>
        </w:rPr>
        <w:t>s</w:t>
      </w:r>
      <w:r w:rsidRPr="00725796">
        <w:rPr>
          <w:b/>
          <w:lang w:eastAsia="ko-KR"/>
        </w:rPr>
        <w:t xml:space="preserve"> and local communities have created a </w:t>
      </w:r>
      <w:r w:rsidR="00187FFA" w:rsidRPr="00725796">
        <w:rPr>
          <w:b/>
          <w:lang w:eastAsia="ko-KR"/>
        </w:rPr>
        <w:t>range of bio</w:t>
      </w:r>
      <w:r w:rsidRPr="00725796">
        <w:rPr>
          <w:b/>
          <w:lang w:eastAsia="ko-KR"/>
        </w:rPr>
        <w:t>diversity</w:t>
      </w:r>
      <w:r w:rsidR="00F85BE9" w:rsidRPr="00725796">
        <w:rPr>
          <w:b/>
          <w:lang w:eastAsia="ko-KR"/>
        </w:rPr>
        <w:t>-</w:t>
      </w:r>
      <w:r w:rsidR="00187FFA" w:rsidRPr="00725796">
        <w:rPr>
          <w:b/>
          <w:lang w:eastAsia="ko-KR"/>
        </w:rPr>
        <w:t>based systems</w:t>
      </w:r>
      <w:r w:rsidR="00F85BE9" w:rsidRPr="00725796">
        <w:rPr>
          <w:b/>
          <w:lang w:eastAsia="ko-KR"/>
        </w:rPr>
        <w:t>,</w:t>
      </w:r>
      <w:r w:rsidR="00187FFA" w:rsidRPr="00725796">
        <w:rPr>
          <w:b/>
          <w:lang w:eastAsia="ko-KR"/>
        </w:rPr>
        <w:t xml:space="preserve"> such as </w:t>
      </w:r>
      <w:r w:rsidRPr="00725796">
        <w:rPr>
          <w:b/>
          <w:lang w:eastAsia="ko-KR"/>
        </w:rPr>
        <w:t xml:space="preserve">polyculture and agroforestry systems, which has provided livelihoods, food and health and, through diversification processes, increased biodiversity and shaped landscapes. On the other hand, the decoupling of lifestyles from local habitats and direct degradation of the environment </w:t>
      </w:r>
      <w:r w:rsidR="006C6076" w:rsidRPr="00725796">
        <w:rPr>
          <w:b/>
          <w:lang w:eastAsia="ko-KR"/>
        </w:rPr>
        <w:t xml:space="preserve">can </w:t>
      </w:r>
      <w:r w:rsidRPr="00725796">
        <w:rPr>
          <w:b/>
          <w:lang w:eastAsia="ko-KR"/>
        </w:rPr>
        <w:t xml:space="preserve">erode sense of place, language and local ecological knowledge, compromising </w:t>
      </w:r>
      <w:r w:rsidR="00E34AF9" w:rsidRPr="00725796">
        <w:rPr>
          <w:b/>
          <w:lang w:eastAsia="ko-KR"/>
        </w:rPr>
        <w:t>“</w:t>
      </w:r>
      <w:r w:rsidRPr="00725796">
        <w:rPr>
          <w:b/>
          <w:lang w:eastAsia="ko-KR"/>
        </w:rPr>
        <w:t>cultural continuity</w:t>
      </w:r>
      <w:r w:rsidR="00E34AF9" w:rsidRPr="00725796">
        <w:rPr>
          <w:b/>
          <w:lang w:eastAsia="ko-KR"/>
        </w:rPr>
        <w:t>”</w:t>
      </w:r>
      <w:r w:rsidRPr="00725796">
        <w:rPr>
          <w:lang w:eastAsia="ko-KR"/>
        </w:rPr>
        <w:t>. For example, 61 per cent of the languages in the Americas, and the cultures associated with them, are in trouble or dying out.</w:t>
      </w:r>
      <w:r w:rsidR="00187FFA" w:rsidRPr="00725796">
        <w:rPr>
          <w:lang w:eastAsia="ko-KR"/>
        </w:rPr>
        <w:t xml:space="preserve"> In places throughout the Americas, indigenous </w:t>
      </w:r>
      <w:r w:rsidR="00AB1F2A" w:rsidRPr="00725796">
        <w:rPr>
          <w:lang w:eastAsia="ko-KR"/>
        </w:rPr>
        <w:t xml:space="preserve">peoples </w:t>
      </w:r>
      <w:r w:rsidR="00187FFA" w:rsidRPr="00725796">
        <w:rPr>
          <w:lang w:eastAsia="ko-KR"/>
        </w:rPr>
        <w:t xml:space="preserve">and local communities continue sustainable agricultural and harvesting practices, which provide learning opportunities globally. </w:t>
      </w:r>
    </w:p>
    <w:p w14:paraId="427FC400" w14:textId="443D47A3" w:rsidR="009142D8" w:rsidRDefault="00516549" w:rsidP="0003304D">
      <w:pPr>
        <w:pStyle w:val="CH2"/>
      </w:pPr>
      <w:r w:rsidRPr="004D601E">
        <w:rPr>
          <w:rFonts w:eastAsia="Gulim"/>
          <w:lang w:eastAsia="ko-KR"/>
        </w:rPr>
        <w:tab/>
        <w:t>B.</w:t>
      </w:r>
      <w:r w:rsidRPr="004D601E">
        <w:rPr>
          <w:rFonts w:eastAsia="Gulim"/>
          <w:lang w:eastAsia="ko-KR"/>
        </w:rPr>
        <w:tab/>
        <w:t xml:space="preserve">Trends in biodiversity and nature’s contributions to people affecting quality of life </w:t>
      </w:r>
    </w:p>
    <w:p w14:paraId="3A8F1A6D" w14:textId="0C3AF724" w:rsidR="00DF43A6" w:rsidRPr="0003304D" w:rsidRDefault="00DF43A6" w:rsidP="007955B0">
      <w:pPr>
        <w:tabs>
          <w:tab w:val="left" w:pos="624"/>
        </w:tabs>
        <w:spacing w:after="120" w:line="240" w:lineRule="auto"/>
        <w:ind w:left="1247"/>
        <w:rPr>
          <w:rFonts w:ascii="Times New Roman" w:hAnsi="Times New Roman"/>
          <w:sz w:val="20"/>
          <w:szCs w:val="20"/>
        </w:rPr>
      </w:pPr>
      <w:r w:rsidRPr="0003304D">
        <w:rPr>
          <w:rFonts w:ascii="Times New Roman" w:hAnsi="Times New Roman"/>
          <w:b/>
          <w:sz w:val="20"/>
          <w:szCs w:val="20"/>
          <w:lang w:eastAsia="ko-KR"/>
        </w:rPr>
        <w:t xml:space="preserve">B1. </w:t>
      </w:r>
      <w:r w:rsidR="00CB6008" w:rsidRPr="0003304D">
        <w:rPr>
          <w:rFonts w:ascii="Times New Roman" w:hAnsi="Times New Roman"/>
          <w:b/>
          <w:sz w:val="20"/>
          <w:szCs w:val="20"/>
          <w:lang w:eastAsia="ko-KR"/>
        </w:rPr>
        <w:tab/>
      </w:r>
      <w:r w:rsidRPr="0003304D">
        <w:rPr>
          <w:rFonts w:ascii="Times New Roman" w:hAnsi="Times New Roman"/>
          <w:b/>
          <w:sz w:val="20"/>
          <w:szCs w:val="20"/>
          <w:lang w:eastAsia="ko-KR"/>
        </w:rPr>
        <w:t>Biodiversity and ecosystem conditions in many parts of the Americas are declining, resulting in a reduction in nature</w:t>
      </w:r>
      <w:r w:rsidR="00F85BE9">
        <w:rPr>
          <w:rFonts w:ascii="Times New Roman" w:hAnsi="Times New Roman"/>
          <w:b/>
          <w:sz w:val="20"/>
          <w:szCs w:val="20"/>
          <w:lang w:eastAsia="ko-KR"/>
        </w:rPr>
        <w:t>’</w:t>
      </w:r>
      <w:r w:rsidRPr="0003304D">
        <w:rPr>
          <w:rFonts w:ascii="Times New Roman" w:hAnsi="Times New Roman"/>
          <w:b/>
          <w:sz w:val="20"/>
          <w:szCs w:val="20"/>
          <w:lang w:eastAsia="ko-KR"/>
        </w:rPr>
        <w:t xml:space="preserve">s contributions to people´s quality of life. </w:t>
      </w:r>
      <w:r w:rsidRPr="0003304D">
        <w:rPr>
          <w:rFonts w:ascii="Times New Roman" w:hAnsi="Times New Roman"/>
          <w:sz w:val="20"/>
          <w:szCs w:val="20"/>
          <w:lang w:eastAsia="ko-KR"/>
        </w:rPr>
        <w:t>In the Americas, 65</w:t>
      </w:r>
      <w:r w:rsidR="0003304D">
        <w:rPr>
          <w:rFonts w:ascii="Times New Roman" w:hAnsi="Times New Roman"/>
          <w:sz w:val="20"/>
          <w:szCs w:val="20"/>
          <w:lang w:eastAsia="ko-KR"/>
        </w:rPr>
        <w:t> </w:t>
      </w:r>
      <w:r w:rsidRPr="0003304D">
        <w:rPr>
          <w:rFonts w:ascii="Times New Roman" w:hAnsi="Times New Roman"/>
          <w:sz w:val="20"/>
          <w:szCs w:val="20"/>
          <w:lang w:eastAsia="ko-KR"/>
        </w:rPr>
        <w:t>per cent of nature’s contributions to people in all units of analysis are declining, with 21 per cent declining strongly.</w:t>
      </w:r>
      <w:r w:rsidRPr="0003304D">
        <w:rPr>
          <w:rFonts w:ascii="Times New Roman" w:hAnsi="Times New Roman"/>
          <w:b/>
          <w:sz w:val="20"/>
          <w:szCs w:val="20"/>
          <w:lang w:eastAsia="ko-KR"/>
        </w:rPr>
        <w:t xml:space="preserve"> </w:t>
      </w:r>
      <w:r w:rsidRPr="0003304D">
        <w:rPr>
          <w:rFonts w:ascii="Times New Roman" w:hAnsi="Times New Roman"/>
          <w:sz w:val="20"/>
          <w:szCs w:val="20"/>
        </w:rPr>
        <w:t>Wetlands have been highly transformed</w:t>
      </w:r>
      <w:r w:rsidRPr="0003304D">
        <w:rPr>
          <w:rFonts w:ascii="Times New Roman" w:hAnsi="Times New Roman"/>
          <w:i/>
          <w:sz w:val="20"/>
          <w:szCs w:val="20"/>
        </w:rPr>
        <w:t xml:space="preserve"> </w:t>
      </w:r>
      <w:r w:rsidRPr="0003304D">
        <w:rPr>
          <w:rFonts w:ascii="Times New Roman" w:hAnsi="Times New Roman"/>
          <w:sz w:val="20"/>
          <w:szCs w:val="20"/>
        </w:rPr>
        <w:t xml:space="preserve">in large tracts of the Americas, particularly by expansion of agriculture, ranching and urbanization. Marine biodiversity, especially associated </w:t>
      </w:r>
      <w:r w:rsidRPr="003C034B">
        <w:rPr>
          <w:rFonts w:ascii="Times New Roman" w:hAnsi="Times New Roman"/>
          <w:sz w:val="20"/>
          <w:szCs w:val="20"/>
        </w:rPr>
        <w:t>with specific habitats l</w:t>
      </w:r>
      <w:r w:rsidRPr="0003304D">
        <w:rPr>
          <w:rFonts w:ascii="Times New Roman" w:hAnsi="Times New Roman"/>
          <w:sz w:val="20"/>
          <w:szCs w:val="20"/>
        </w:rPr>
        <w:t xml:space="preserve">ike coral reefs and mangroves, has experienced major losses in recent decades, resulting in declines in the food, livelihoods and </w:t>
      </w:r>
      <w:r w:rsidR="00E34AF9">
        <w:rPr>
          <w:rFonts w:ascii="Times New Roman" w:hAnsi="Times New Roman"/>
          <w:sz w:val="20"/>
          <w:szCs w:val="20"/>
        </w:rPr>
        <w:t>“</w:t>
      </w:r>
      <w:r w:rsidRPr="0003304D">
        <w:rPr>
          <w:rFonts w:ascii="Times New Roman" w:hAnsi="Times New Roman"/>
          <w:sz w:val="20"/>
          <w:szCs w:val="20"/>
        </w:rPr>
        <w:t>cultural continuity</w:t>
      </w:r>
      <w:r w:rsidR="00E34AF9">
        <w:rPr>
          <w:rFonts w:ascii="Times New Roman" w:hAnsi="Times New Roman"/>
          <w:sz w:val="20"/>
          <w:szCs w:val="20"/>
        </w:rPr>
        <w:t>”</w:t>
      </w:r>
      <w:r w:rsidRPr="0003304D">
        <w:rPr>
          <w:rFonts w:ascii="Times New Roman" w:hAnsi="Times New Roman"/>
          <w:sz w:val="20"/>
          <w:szCs w:val="20"/>
        </w:rPr>
        <w:t xml:space="preserve"> of coastal people. Alien species</w:t>
      </w:r>
      <w:r w:rsidR="00526EC1" w:rsidRPr="0003304D">
        <w:rPr>
          <w:rFonts w:ascii="Times New Roman" w:hAnsi="Times New Roman"/>
          <w:sz w:val="20"/>
          <w:szCs w:val="20"/>
        </w:rPr>
        <w:t>, including invasive alien species,</w:t>
      </w:r>
      <w:r w:rsidRPr="0003304D">
        <w:rPr>
          <w:rFonts w:ascii="Times New Roman" w:hAnsi="Times New Roman"/>
          <w:sz w:val="20"/>
          <w:szCs w:val="20"/>
        </w:rPr>
        <w:t xml:space="preserve"> are abundant in all major habitats in the Americas, but their impacts on biodiversity, cultures </w:t>
      </w:r>
      <w:r w:rsidR="00F85BE9">
        <w:rPr>
          <w:rFonts w:ascii="Times New Roman" w:hAnsi="Times New Roman"/>
          <w:sz w:val="20"/>
          <w:szCs w:val="20"/>
        </w:rPr>
        <w:t xml:space="preserve">and </w:t>
      </w:r>
      <w:r w:rsidRPr="0003304D">
        <w:rPr>
          <w:rFonts w:ascii="Times New Roman" w:hAnsi="Times New Roman"/>
          <w:sz w:val="20"/>
          <w:szCs w:val="20"/>
        </w:rPr>
        <w:t>economies differ among subregions.</w:t>
      </w:r>
    </w:p>
    <w:p w14:paraId="64121ADD" w14:textId="7D958D03" w:rsidR="001C0649" w:rsidRDefault="00F62E50" w:rsidP="001C5F1F">
      <w:pPr>
        <w:pStyle w:val="Normal-pool"/>
        <w:keepNext/>
        <w:keepLines/>
        <w:tabs>
          <w:tab w:val="clear" w:pos="1247"/>
          <w:tab w:val="clear" w:pos="1814"/>
          <w:tab w:val="clear" w:pos="2381"/>
          <w:tab w:val="clear" w:pos="2948"/>
          <w:tab w:val="clear" w:pos="3515"/>
          <w:tab w:val="clear" w:pos="4082"/>
          <w:tab w:val="left" w:pos="624"/>
        </w:tabs>
        <w:spacing w:after="120"/>
        <w:ind w:left="1247"/>
        <w:rPr>
          <w:lang w:eastAsia="ko-KR"/>
        </w:rPr>
      </w:pPr>
      <w:r w:rsidRPr="0003304D">
        <w:rPr>
          <w:b/>
          <w:lang w:eastAsia="ko-KR"/>
        </w:rPr>
        <w:t>B2</w:t>
      </w:r>
      <w:r w:rsidRPr="00F62E50">
        <w:rPr>
          <w:lang w:eastAsia="ko-KR"/>
        </w:rPr>
        <w:t xml:space="preserve">. </w:t>
      </w:r>
      <w:r w:rsidR="003433ED">
        <w:rPr>
          <w:lang w:eastAsia="ko-KR"/>
        </w:rPr>
        <w:tab/>
      </w:r>
      <w:r w:rsidRPr="0003304D">
        <w:rPr>
          <w:b/>
          <w:lang w:eastAsia="ko-KR"/>
        </w:rPr>
        <w:t xml:space="preserve">Close to a quarter of the 14,000 species </w:t>
      </w:r>
      <w:r w:rsidR="00DA4D6C">
        <w:rPr>
          <w:b/>
          <w:lang w:eastAsia="ko-KR"/>
        </w:rPr>
        <w:t xml:space="preserve">in taxonomic groups comprehensively </w:t>
      </w:r>
      <w:r w:rsidRPr="0003304D">
        <w:rPr>
          <w:b/>
          <w:lang w:eastAsia="ko-KR"/>
        </w:rPr>
        <w:t>assessed in the Americas by the International Union for Conservation of Nature are class</w:t>
      </w:r>
      <w:r w:rsidR="00F16629">
        <w:rPr>
          <w:b/>
          <w:lang w:eastAsia="ko-KR"/>
        </w:rPr>
        <w:t>ifi</w:t>
      </w:r>
      <w:r w:rsidRPr="0003304D">
        <w:rPr>
          <w:b/>
          <w:lang w:eastAsia="ko-KR"/>
        </w:rPr>
        <w:t>ed as being at high risk of extinction</w:t>
      </w:r>
      <w:r w:rsidRPr="00F62E50">
        <w:rPr>
          <w:lang w:eastAsia="ko-KR"/>
        </w:rPr>
        <w:t xml:space="preserve">. The risk of populations or species threatened with loss or extinction is increasing in terrestrial, coastal, marine and freshwater habitats. Of the groups of endemic species </w:t>
      </w:r>
      <w:r w:rsidR="00F85BE9">
        <w:rPr>
          <w:lang w:eastAsia="ko-KR"/>
        </w:rPr>
        <w:t xml:space="preserve">that </w:t>
      </w:r>
      <w:r w:rsidR="00F85BE9">
        <w:rPr>
          <w:lang w:eastAsia="ko-KR"/>
        </w:rPr>
        <w:lastRenderedPageBreak/>
        <w:t>have</w:t>
      </w:r>
      <w:r w:rsidRPr="00F62E50">
        <w:rPr>
          <w:lang w:eastAsia="ko-KR"/>
        </w:rPr>
        <w:t xml:space="preserve"> been assessed for risk of extinction, more than half of the species in the Caribbean, over 40</w:t>
      </w:r>
      <w:r w:rsidR="00341061">
        <w:rPr>
          <w:lang w:eastAsia="ko-KR"/>
        </w:rPr>
        <w:t> </w:t>
      </w:r>
      <w:r w:rsidR="00F85BE9">
        <w:rPr>
          <w:lang w:eastAsia="ko-KR"/>
        </w:rPr>
        <w:t>per</w:t>
      </w:r>
      <w:r w:rsidR="00341061">
        <w:rPr>
          <w:lang w:eastAsia="ko-KR"/>
        </w:rPr>
        <w:t> </w:t>
      </w:r>
      <w:r w:rsidR="00F85BE9">
        <w:rPr>
          <w:lang w:eastAsia="ko-KR"/>
        </w:rPr>
        <w:t xml:space="preserve">cent </w:t>
      </w:r>
      <w:r w:rsidRPr="00F62E50">
        <w:rPr>
          <w:lang w:eastAsia="ko-KR"/>
        </w:rPr>
        <w:t xml:space="preserve">in Mesoamerica and nearly a quarter in North America and South America are found to be at high risk. Loss of populations or species can reduce important </w:t>
      </w:r>
      <w:r w:rsidR="003433ED">
        <w:rPr>
          <w:lang w:eastAsia="ko-KR"/>
        </w:rPr>
        <w:t>n</w:t>
      </w:r>
      <w:r w:rsidRPr="00F62E50">
        <w:rPr>
          <w:lang w:eastAsia="ko-KR"/>
        </w:rPr>
        <w:t>ature</w:t>
      </w:r>
      <w:r w:rsidR="00D44197">
        <w:rPr>
          <w:lang w:eastAsia="ko-KR"/>
        </w:rPr>
        <w:t>’</w:t>
      </w:r>
      <w:r w:rsidRPr="00F62E50">
        <w:rPr>
          <w:lang w:eastAsia="ko-KR"/>
        </w:rPr>
        <w:t xml:space="preserve">s </w:t>
      </w:r>
      <w:r w:rsidR="003433ED">
        <w:rPr>
          <w:lang w:eastAsia="ko-KR"/>
        </w:rPr>
        <w:t>c</w:t>
      </w:r>
      <w:r w:rsidRPr="00F62E50">
        <w:rPr>
          <w:lang w:eastAsia="ko-KR"/>
        </w:rPr>
        <w:t xml:space="preserve">ontributions to </w:t>
      </w:r>
      <w:r w:rsidR="00C85ED2">
        <w:rPr>
          <w:lang w:eastAsia="ko-KR"/>
        </w:rPr>
        <w:t xml:space="preserve">water, energy </w:t>
      </w:r>
      <w:r w:rsidR="000412E3">
        <w:rPr>
          <w:lang w:eastAsia="ko-KR"/>
        </w:rPr>
        <w:t xml:space="preserve">and </w:t>
      </w:r>
      <w:r w:rsidR="00C85ED2">
        <w:rPr>
          <w:lang w:eastAsia="ko-KR"/>
        </w:rPr>
        <w:t>food</w:t>
      </w:r>
      <w:r w:rsidR="000412E3">
        <w:rPr>
          <w:lang w:eastAsia="ko-KR"/>
        </w:rPr>
        <w:t xml:space="preserve"> security</w:t>
      </w:r>
      <w:r w:rsidR="00C85ED2">
        <w:rPr>
          <w:lang w:eastAsia="ko-KR"/>
        </w:rPr>
        <w:t xml:space="preserve">, </w:t>
      </w:r>
      <w:r w:rsidRPr="00F62E50">
        <w:rPr>
          <w:lang w:eastAsia="ko-KR"/>
        </w:rPr>
        <w:t>livelihoods and economies</w:t>
      </w:r>
      <w:r w:rsidR="001C37BA">
        <w:rPr>
          <w:lang w:eastAsia="ko-KR"/>
        </w:rPr>
        <w:t xml:space="preserve">. </w:t>
      </w:r>
    </w:p>
    <w:p w14:paraId="259D7238" w14:textId="0C34A7CA" w:rsidR="00F62E50" w:rsidRPr="004D601E" w:rsidRDefault="00F62E50"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03304D">
        <w:rPr>
          <w:b/>
          <w:lang w:eastAsia="ko-KR"/>
        </w:rPr>
        <w:t>B3</w:t>
      </w:r>
      <w:r w:rsidRPr="00F62E50">
        <w:rPr>
          <w:lang w:eastAsia="ko-KR"/>
        </w:rPr>
        <w:t xml:space="preserve">. </w:t>
      </w:r>
      <w:r w:rsidR="00AB75C1">
        <w:rPr>
          <w:lang w:eastAsia="ko-KR"/>
        </w:rPr>
        <w:tab/>
      </w:r>
      <w:r w:rsidRPr="0003304D">
        <w:rPr>
          <w:b/>
          <w:lang w:eastAsia="ko-KR"/>
        </w:rPr>
        <w:t xml:space="preserve">Biodiversity has increased in some areas through effective management or natural processes in abandoned </w:t>
      </w:r>
      <w:r w:rsidR="00EE5156">
        <w:rPr>
          <w:b/>
          <w:lang w:eastAsia="ko-KR"/>
        </w:rPr>
        <w:t xml:space="preserve">agricultural </w:t>
      </w:r>
      <w:r w:rsidRPr="0003304D">
        <w:rPr>
          <w:b/>
          <w:lang w:eastAsia="ko-KR"/>
        </w:rPr>
        <w:t>areas</w:t>
      </w:r>
      <w:r w:rsidRPr="00F62E50">
        <w:rPr>
          <w:lang w:eastAsia="ko-KR"/>
        </w:rPr>
        <w:t>. Examples include the increase of Caribbean forest cover and many restored areas in all subregions and units of analysis.</w:t>
      </w:r>
    </w:p>
    <w:p w14:paraId="24339155" w14:textId="77777777" w:rsidR="00516549" w:rsidRPr="004D601E" w:rsidRDefault="00516549">
      <w:pPr>
        <w:pStyle w:val="CH2"/>
        <w:outlineLvl w:val="0"/>
        <w:rPr>
          <w:rFonts w:eastAsia="Gulim"/>
          <w:lang w:eastAsia="ko-KR"/>
        </w:rPr>
      </w:pPr>
      <w:r w:rsidRPr="004D601E">
        <w:rPr>
          <w:rFonts w:eastAsia="Gulim"/>
          <w:lang w:eastAsia="ko-KR"/>
        </w:rPr>
        <w:tab/>
        <w:t>C.</w:t>
      </w:r>
      <w:r w:rsidRPr="004D601E">
        <w:rPr>
          <w:rFonts w:eastAsia="Gulim"/>
          <w:lang w:eastAsia="ko-KR"/>
        </w:rPr>
        <w:tab/>
        <w:t>Drivers of trends in biodiversity and nature’s contributions to people</w:t>
      </w:r>
    </w:p>
    <w:p w14:paraId="69BB241F" w14:textId="6D4FB2CF" w:rsidR="00D571C8"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47472B">
        <w:rPr>
          <w:b/>
          <w:lang w:eastAsia="ko-KR"/>
        </w:rPr>
        <w:t>C1.</w:t>
      </w:r>
      <w:r w:rsidRPr="0047472B">
        <w:rPr>
          <w:b/>
          <w:lang w:eastAsia="ko-KR"/>
        </w:rPr>
        <w:tab/>
        <w:t>The most important indirect anthropogenic drivers of changes in nature, nature’s contributions to people and quality of life include population and demographic trends, patterns of economic growth, weaknesses in the governance systems and inequity.</w:t>
      </w:r>
      <w:r w:rsidRPr="0047472B">
        <w:rPr>
          <w:lang w:eastAsia="ko-KR"/>
        </w:rPr>
        <w:t xml:space="preserve"> Economic growth and trade can positively or negatively affect biodiversity and nature’s contributions to people. Currently, on balance, they have an adverse impact</w:t>
      </w:r>
      <w:r w:rsidR="00A52666" w:rsidRPr="0047472B">
        <w:rPr>
          <w:lang w:eastAsia="ko-KR"/>
        </w:rPr>
        <w:t xml:space="preserve"> on biodiversity and nature’s contributions to people.</w:t>
      </w:r>
      <w:r w:rsidR="007D5034" w:rsidRPr="0003304D">
        <w:rPr>
          <w:lang w:eastAsia="ko-KR"/>
        </w:rPr>
        <w:t xml:space="preserve"> </w:t>
      </w:r>
      <w:r w:rsidRPr="0047472B">
        <w:rPr>
          <w:lang w:eastAsia="ko-KR"/>
        </w:rPr>
        <w:t xml:space="preserve">The </w:t>
      </w:r>
      <w:r w:rsidR="00617365">
        <w:rPr>
          <w:lang w:eastAsia="ko-KR"/>
        </w:rPr>
        <w:t>six-</w:t>
      </w:r>
      <w:r w:rsidR="006D1FEA" w:rsidRPr="0047472B">
        <w:rPr>
          <w:lang w:eastAsia="ko-KR"/>
        </w:rPr>
        <w:t>fold</w:t>
      </w:r>
      <w:r w:rsidRPr="0047472B">
        <w:rPr>
          <w:lang w:eastAsia="ko-KR"/>
        </w:rPr>
        <w:t xml:space="preserve"> increase in gross domestic product since 1960 has improved many people’s quality of life in a growing population with increasing wealth and accompanying greater demand for food, water and energy. However, meeting these demands has increased pressures on natural resources, with negative consequences for nature, many regulating and non-material nature’s</w:t>
      </w:r>
      <w:r w:rsidR="00176E4C">
        <w:rPr>
          <w:lang w:eastAsia="ko-KR"/>
        </w:rPr>
        <w:t xml:space="preserve"> </w:t>
      </w:r>
      <w:r w:rsidR="005C374C">
        <w:rPr>
          <w:lang w:eastAsia="ko-KR"/>
        </w:rPr>
        <w:t>contributions to people</w:t>
      </w:r>
      <w:r w:rsidR="003143FB">
        <w:rPr>
          <w:lang w:eastAsia="ko-KR"/>
        </w:rPr>
        <w:t>, an</w:t>
      </w:r>
      <w:r w:rsidR="001D6424">
        <w:rPr>
          <w:lang w:eastAsia="ko-KR"/>
        </w:rPr>
        <w:t xml:space="preserve">d quality of life of many </w:t>
      </w:r>
      <w:r w:rsidR="003143FB">
        <w:rPr>
          <w:lang w:eastAsia="ko-KR"/>
        </w:rPr>
        <w:t>people</w:t>
      </w:r>
      <w:r w:rsidR="005C374C">
        <w:rPr>
          <w:lang w:eastAsia="ko-KR"/>
        </w:rPr>
        <w:t>.</w:t>
      </w:r>
      <w:r w:rsidR="005C374C" w:rsidRPr="0047472B">
        <w:rPr>
          <w:lang w:eastAsia="ko-KR"/>
        </w:rPr>
        <w:t xml:space="preserve"> </w:t>
      </w:r>
    </w:p>
    <w:p w14:paraId="16EAEE87" w14:textId="40B81C83" w:rsidR="00516549" w:rsidRPr="004D601E" w:rsidRDefault="0038745A"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Pr>
          <w:b/>
        </w:rPr>
        <w:t>C2</w:t>
      </w:r>
      <w:r w:rsidR="00C5145A">
        <w:rPr>
          <w:b/>
        </w:rPr>
        <w:t>.</w:t>
      </w:r>
      <w:r w:rsidR="00C5145A">
        <w:rPr>
          <w:b/>
        </w:rPr>
        <w:tab/>
      </w:r>
      <w:r w:rsidR="00631C7E">
        <w:rPr>
          <w:b/>
        </w:rPr>
        <w:t xml:space="preserve">In the Americas, ecosystems and biodiversity are managed under a variety of governance arrangements and social, economic and environmental contexts, which makes it complex to disentangle their respective roles in driving past trends in nature and </w:t>
      </w:r>
      <w:r w:rsidR="008B7680">
        <w:rPr>
          <w:b/>
        </w:rPr>
        <w:t>nature’s contributions to people</w:t>
      </w:r>
      <w:r w:rsidR="00631C7E">
        <w:rPr>
          <w:b/>
        </w:rPr>
        <w:t xml:space="preserve">. Although there are environmental policies and governance approaches that aim to reduce pressure on nature and </w:t>
      </w:r>
      <w:r w:rsidR="00C5145A">
        <w:rPr>
          <w:b/>
        </w:rPr>
        <w:t>nature’s contributions to people</w:t>
      </w:r>
      <w:r w:rsidR="00631C7E">
        <w:rPr>
          <w:b/>
        </w:rPr>
        <w:t>, they have often not been effectively coordinated to achieve their objectives.</w:t>
      </w:r>
      <w:r w:rsidR="00631C7E">
        <w:t xml:space="preserve"> Subordination of environment to economics in policy trade-offs and inequities in distribution of benefits from uses of nature’s contributions to people continue to be present in all subregions. On average, biodiversity and nature’s contributions to people have been diminishing under the current governance systems in the Americas</w:t>
      </w:r>
      <w:r w:rsidR="005C374C">
        <w:t>;</w:t>
      </w:r>
      <w:r w:rsidR="00631C7E">
        <w:t xml:space="preserve"> however</w:t>
      </w:r>
      <w:r w:rsidR="005C374C">
        <w:t>,</w:t>
      </w:r>
      <w:r w:rsidR="00631C7E">
        <w:t xml:space="preserve"> local instances of successful protection or reversal of degradation of biodiversity show that progress is possible</w:t>
      </w:r>
      <w:r>
        <w:t>.</w:t>
      </w:r>
    </w:p>
    <w:p w14:paraId="5E36B5B9" w14:textId="1A1AFED4" w:rsidR="00516549" w:rsidRPr="00F662FD"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val="en-US" w:eastAsia="pt-BR"/>
        </w:rPr>
      </w:pPr>
      <w:r w:rsidRPr="0003304D">
        <w:rPr>
          <w:b/>
          <w:lang w:val="en-US" w:eastAsia="ko-KR"/>
        </w:rPr>
        <w:t>C3.</w:t>
      </w:r>
      <w:r w:rsidRPr="0003304D">
        <w:rPr>
          <w:b/>
          <w:lang w:val="en-US" w:eastAsia="ko-KR"/>
        </w:rPr>
        <w:tab/>
      </w:r>
      <w:r w:rsidR="00B54759" w:rsidRPr="005A109E">
        <w:rPr>
          <w:b/>
          <w:bCs/>
          <w:color w:val="222222"/>
        </w:rPr>
        <w:t>Habitat conversion, fragmentation and overexploitation/overharvesting are the greatest direct drivers of loss of biodiversity, loss of ecosystem functions and decrease of nature’s contributions to people from local to regional scales in all biomes. Habitat degradation due to land conversion and agricultural</w:t>
      </w:r>
      <w:r w:rsidR="00B54759" w:rsidRPr="00B04A45">
        <w:rPr>
          <w:b/>
          <w:bCs/>
          <w:color w:val="222222"/>
        </w:rPr>
        <w:t xml:space="preserve"> intensification; wetland drainage and conversion; urbanization and other new infrastructure; and resource extraction are the largest direct threats to nature’s contributions to people and biodiversity in the Americas. </w:t>
      </w:r>
      <w:r w:rsidR="00B54759" w:rsidRPr="00B04A45">
        <w:rPr>
          <w:color w:val="222222"/>
        </w:rPr>
        <w:t xml:space="preserve">The resulting changes in terrestrial, freshwater and marine environments may be interrelated and often lead to changes in biogeochemical cycles, pollution and eutrophication of ecosystems, and biological invasions. Intensified, high-input agricultural production contributes to food and energy security, but in many </w:t>
      </w:r>
      <w:r w:rsidR="00862C04" w:rsidRPr="00B04A45">
        <w:rPr>
          <w:color w:val="222222"/>
        </w:rPr>
        <w:t>cases,</w:t>
      </w:r>
      <w:r w:rsidR="00B54759" w:rsidRPr="00B04A45">
        <w:rPr>
          <w:color w:val="222222"/>
        </w:rPr>
        <w:t xml:space="preserve"> has resulted in nutrient imbalances and introduced pesticide residues and other agrochemicals into ecosystems, threatening biodiversity and </w:t>
      </w:r>
      <w:r w:rsidR="00B04A45">
        <w:rPr>
          <w:color w:val="222222"/>
        </w:rPr>
        <w:t>nature’s contributions to people</w:t>
      </w:r>
      <w:r w:rsidR="00B54759" w:rsidRPr="005A109E">
        <w:rPr>
          <w:color w:val="222222"/>
        </w:rPr>
        <w:t xml:space="preserve"> and health in all subregions.</w:t>
      </w:r>
    </w:p>
    <w:p w14:paraId="73E674B6" w14:textId="2F9CAFE2" w:rsidR="00254B9B" w:rsidRPr="00F662FD"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Cs/>
          <w:color w:val="222222"/>
        </w:rPr>
      </w:pPr>
      <w:r w:rsidRPr="0003304D">
        <w:rPr>
          <w:b/>
          <w:lang w:val="en-US" w:eastAsia="ko-KR"/>
        </w:rPr>
        <w:t>C4.</w:t>
      </w:r>
      <w:r w:rsidRPr="0003304D">
        <w:rPr>
          <w:b/>
          <w:lang w:val="en-US" w:eastAsia="ko-KR"/>
        </w:rPr>
        <w:tab/>
      </w:r>
      <w:r w:rsidR="00254B9B" w:rsidRPr="005A109E">
        <w:rPr>
          <w:b/>
          <w:bCs/>
          <w:color w:val="222222"/>
        </w:rPr>
        <w:t>Human</w:t>
      </w:r>
      <w:r w:rsidR="005C374C">
        <w:rPr>
          <w:b/>
          <w:bCs/>
          <w:color w:val="222222"/>
        </w:rPr>
        <w:t>-</w:t>
      </w:r>
      <w:r w:rsidR="00254B9B" w:rsidRPr="005A109E">
        <w:rPr>
          <w:b/>
          <w:bCs/>
          <w:color w:val="222222"/>
        </w:rPr>
        <w:t>induced climate change is becoming an increasingly important direct driver, amplifying the impacts of other drivers (i.e.</w:t>
      </w:r>
      <w:r w:rsidR="009B7567">
        <w:rPr>
          <w:b/>
          <w:bCs/>
          <w:color w:val="222222"/>
        </w:rPr>
        <w:t>,</w:t>
      </w:r>
      <w:r w:rsidR="00254B9B" w:rsidRPr="005A109E">
        <w:rPr>
          <w:b/>
          <w:bCs/>
          <w:color w:val="222222"/>
        </w:rPr>
        <w:t xml:space="preserve"> habitat degradation, pollution, invasive species and overexploitation) through changes in temperature, precipitation and the nature of some extreme even</w:t>
      </w:r>
      <w:r w:rsidR="00254B9B" w:rsidRPr="00495920">
        <w:rPr>
          <w:b/>
          <w:bCs/>
          <w:color w:val="222222"/>
        </w:rPr>
        <w:t>ts. </w:t>
      </w:r>
      <w:r w:rsidR="00254B9B" w:rsidRPr="00495920">
        <w:rPr>
          <w:color w:val="222222"/>
          <w:lang w:val="en-AU"/>
        </w:rPr>
        <w:t xml:space="preserve">Regional changes in temperature of the atmosphere and the ocean will be accompanied by changes in glacial extent, rainfall, river discharge, wind </w:t>
      </w:r>
      <w:r w:rsidR="005C374C">
        <w:rPr>
          <w:color w:val="222222"/>
          <w:lang w:val="en-AU"/>
        </w:rPr>
        <w:t xml:space="preserve">and </w:t>
      </w:r>
      <w:r w:rsidR="00254B9B" w:rsidRPr="00495920">
        <w:rPr>
          <w:color w:val="222222"/>
          <w:lang w:val="en-AU"/>
        </w:rPr>
        <w:t>ocean currents and sea level, among many other environmental features, which, on balance, have had adverse impacts on biodiversity and na</w:t>
      </w:r>
      <w:r w:rsidR="00F662FD">
        <w:rPr>
          <w:color w:val="222222"/>
          <w:lang w:val="en-AU"/>
        </w:rPr>
        <w:t xml:space="preserve">ture’s contributions to people. </w:t>
      </w:r>
      <w:r w:rsidR="00254B9B" w:rsidRPr="00495920">
        <w:rPr>
          <w:color w:val="222222"/>
        </w:rPr>
        <w:t>The majority of ecosystems in the Americas have already experienced increased mean and extreme temperatures and/or</w:t>
      </w:r>
      <w:r w:rsidR="005C374C">
        <w:rPr>
          <w:color w:val="222222"/>
        </w:rPr>
        <w:t>,</w:t>
      </w:r>
      <w:r w:rsidR="00254B9B" w:rsidRPr="00495920">
        <w:rPr>
          <w:color w:val="222222"/>
        </w:rPr>
        <w:t xml:space="preserve"> in some places</w:t>
      </w:r>
      <w:r w:rsidR="005C374C">
        <w:rPr>
          <w:color w:val="222222"/>
        </w:rPr>
        <w:t>,</w:t>
      </w:r>
      <w:r w:rsidR="00254B9B" w:rsidRPr="00495920">
        <w:rPr>
          <w:color w:val="222222"/>
        </w:rPr>
        <w:t xml:space="preserve"> mean and extreme precipitation</w:t>
      </w:r>
      <w:r w:rsidR="005C374C">
        <w:rPr>
          <w:color w:val="222222"/>
        </w:rPr>
        <w:t>,</w:t>
      </w:r>
      <w:r w:rsidR="00254B9B" w:rsidRPr="00495920">
        <w:rPr>
          <w:color w:val="222222"/>
        </w:rPr>
        <w:t xml:space="preserve"> causing changes in species distributions and interactions and in ecosystem boundaries.</w:t>
      </w:r>
    </w:p>
    <w:p w14:paraId="392E4108" w14:textId="371CAB6A" w:rsidR="00516549" w:rsidRPr="00F662FD"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5A109E">
        <w:rPr>
          <w:b/>
          <w:lang w:eastAsia="ko-KR"/>
        </w:rPr>
        <w:t>C5.</w:t>
      </w:r>
      <w:r w:rsidRPr="005A109E">
        <w:rPr>
          <w:b/>
          <w:lang w:eastAsia="ko-KR"/>
        </w:rPr>
        <w:tab/>
      </w:r>
      <w:r w:rsidR="005A2E3E" w:rsidRPr="005A109E">
        <w:rPr>
          <w:b/>
          <w:bCs/>
          <w:color w:val="222222"/>
        </w:rPr>
        <w:t>Many human activities, including the production and combu</w:t>
      </w:r>
      <w:r w:rsidR="005A2E3E" w:rsidRPr="00495920">
        <w:rPr>
          <w:b/>
          <w:bCs/>
          <w:color w:val="222222"/>
        </w:rPr>
        <w:t>stion of fossil fuels, are a major source of the pollution that adversely impact</w:t>
      </w:r>
      <w:r w:rsidR="001D6424">
        <w:rPr>
          <w:b/>
          <w:bCs/>
          <w:color w:val="222222"/>
        </w:rPr>
        <w:t>s</w:t>
      </w:r>
      <w:r w:rsidR="005C374C">
        <w:rPr>
          <w:b/>
          <w:bCs/>
          <w:color w:val="222222"/>
        </w:rPr>
        <w:t xml:space="preserve"> </w:t>
      </w:r>
      <w:r w:rsidR="005A2E3E" w:rsidRPr="00495920">
        <w:rPr>
          <w:b/>
          <w:bCs/>
          <w:color w:val="222222"/>
        </w:rPr>
        <w:t>most terrestrial and marine ecosystems.</w:t>
      </w:r>
      <w:r w:rsidR="00F662FD">
        <w:rPr>
          <w:color w:val="222222"/>
        </w:rPr>
        <w:t xml:space="preserve"> </w:t>
      </w:r>
      <w:r w:rsidR="005A2E3E" w:rsidRPr="00495920">
        <w:rPr>
          <w:color w:val="222222"/>
        </w:rPr>
        <w:t>Air pollution may cause significant adverse effects on biodiversity. Ocean acidification from increased atmospheric carbon dioxide is increasing, </w:t>
      </w:r>
      <w:r w:rsidR="005A2E3E" w:rsidRPr="00495920">
        <w:rPr>
          <w:color w:val="000000"/>
        </w:rPr>
        <w:t>affecting key marine species and major components of ocean food webs</w:t>
      </w:r>
      <w:r w:rsidR="005C374C">
        <w:rPr>
          <w:color w:val="000000"/>
        </w:rPr>
        <w:t>,</w:t>
      </w:r>
      <w:r w:rsidR="005A2E3E" w:rsidRPr="00495920">
        <w:rPr>
          <w:color w:val="000000"/>
        </w:rPr>
        <w:t xml:space="preserve"> and with other stressors (e.g., deoxygenation in the upper water column due to nutrient run</w:t>
      </w:r>
      <w:r w:rsidR="005C374C">
        <w:rPr>
          <w:color w:val="000000"/>
        </w:rPr>
        <w:t>-</w:t>
      </w:r>
      <w:r w:rsidR="005A2E3E" w:rsidRPr="00495920">
        <w:rPr>
          <w:color w:val="000000"/>
        </w:rPr>
        <w:t xml:space="preserve">off, </w:t>
      </w:r>
      <w:r w:rsidR="005C374C">
        <w:rPr>
          <w:color w:val="000000"/>
        </w:rPr>
        <w:t xml:space="preserve">and </w:t>
      </w:r>
      <w:r w:rsidR="005A2E3E" w:rsidRPr="00495920">
        <w:rPr>
          <w:color w:val="000000"/>
        </w:rPr>
        <w:t>warmer temperatures) likely contributing to a Caribbean-wide flattening of coral reefs.</w:t>
      </w:r>
    </w:p>
    <w:p w14:paraId="3E8191C5" w14:textId="10204093" w:rsidR="00516549" w:rsidRPr="004D601E" w:rsidRDefault="00516549">
      <w:pPr>
        <w:pStyle w:val="CH2"/>
        <w:outlineLvl w:val="0"/>
        <w:rPr>
          <w:rFonts w:eastAsia="Gulim"/>
          <w:lang w:eastAsia="ko-KR"/>
        </w:rPr>
      </w:pPr>
      <w:r w:rsidRPr="004D601E">
        <w:rPr>
          <w:rFonts w:eastAsia="Gulim"/>
          <w:lang w:eastAsia="ko-KR"/>
        </w:rPr>
        <w:lastRenderedPageBreak/>
        <w:tab/>
        <w:t>D.</w:t>
      </w:r>
      <w:r w:rsidRPr="004D601E">
        <w:rPr>
          <w:rFonts w:eastAsia="Gulim"/>
          <w:lang w:eastAsia="ko-KR"/>
        </w:rPr>
        <w:tab/>
        <w:t xml:space="preserve">Future trends in biodiversity and nature’s contributions to people and the global </w:t>
      </w:r>
      <w:r w:rsidR="004002DF">
        <w:rPr>
          <w:rFonts w:eastAsia="Gulim"/>
          <w:lang w:eastAsia="ko-KR"/>
        </w:rPr>
        <w:t>goals, targets and aspirations</w:t>
      </w:r>
    </w:p>
    <w:p w14:paraId="0BC1FF72" w14:textId="77777777" w:rsidR="00516549" w:rsidRPr="00F662FD"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sidRPr="004D601E">
        <w:rPr>
          <w:b/>
          <w:lang w:eastAsia="ko-KR"/>
        </w:rPr>
        <w:t>D1.</w:t>
      </w:r>
      <w:r w:rsidRPr="004D601E">
        <w:rPr>
          <w:b/>
          <w:lang w:eastAsia="ko-KR"/>
        </w:rPr>
        <w:tab/>
        <w:t>Key drivers of trends in biodiversity and nature’s contributions to people are expected to intensify into the future, increasing the need for improved policy and governance effectiveness</w:t>
      </w:r>
      <w:r w:rsidR="004002DF">
        <w:rPr>
          <w:b/>
          <w:lang w:eastAsia="ko-KR"/>
        </w:rPr>
        <w:t xml:space="preserve"> if biodiversity and </w:t>
      </w:r>
      <w:r w:rsidR="00FF296E">
        <w:rPr>
          <w:b/>
          <w:lang w:eastAsia="ko-KR"/>
        </w:rPr>
        <w:t>nature’s contributions to people</w:t>
      </w:r>
      <w:r w:rsidR="004002DF">
        <w:rPr>
          <w:b/>
          <w:lang w:eastAsia="ko-KR"/>
        </w:rPr>
        <w:t xml:space="preserve"> are to be maintained</w:t>
      </w:r>
      <w:r w:rsidRPr="004D601E">
        <w:rPr>
          <w:b/>
          <w:lang w:eastAsia="ko-KR"/>
        </w:rPr>
        <w:t xml:space="preserve">. </w:t>
      </w:r>
    </w:p>
    <w:p w14:paraId="2C7179D4" w14:textId="258B9FD2" w:rsidR="00516549" w:rsidRPr="004D601E" w:rsidRDefault="00516549" w:rsidP="007955B0">
      <w:pPr>
        <w:numPr>
          <w:ilvl w:val="0"/>
          <w:numId w:val="5"/>
        </w:numPr>
        <w:tabs>
          <w:tab w:val="left" w:pos="624"/>
        </w:tabs>
        <w:spacing w:after="120" w:line="240" w:lineRule="auto"/>
        <w:ind w:left="2495" w:hanging="624"/>
        <w:rPr>
          <w:rFonts w:ascii="Times New Roman" w:eastAsia="Cambria" w:hAnsi="Times New Roman"/>
          <w:sz w:val="20"/>
          <w:szCs w:val="20"/>
          <w:lang w:val="en-GB"/>
        </w:rPr>
      </w:pPr>
      <w:r w:rsidRPr="004D601E">
        <w:rPr>
          <w:rFonts w:ascii="Times New Roman" w:eastAsia="Cambria" w:hAnsi="Times New Roman"/>
          <w:sz w:val="20"/>
          <w:szCs w:val="20"/>
          <w:lang w:val="en-GB"/>
        </w:rPr>
        <w:t>By 2050</w:t>
      </w:r>
      <w:r w:rsidR="0079345D">
        <w:rPr>
          <w:rFonts w:ascii="Times New Roman" w:eastAsia="Cambria" w:hAnsi="Times New Roman"/>
          <w:sz w:val="20"/>
          <w:szCs w:val="20"/>
          <w:lang w:val="en-GB"/>
        </w:rPr>
        <w:t>,</w:t>
      </w:r>
      <w:r w:rsidRPr="004D601E">
        <w:rPr>
          <w:rFonts w:ascii="Times New Roman" w:eastAsia="Cambria" w:hAnsi="Times New Roman"/>
          <w:sz w:val="20"/>
          <w:szCs w:val="20"/>
          <w:lang w:val="en-GB"/>
        </w:rPr>
        <w:t xml:space="preserve"> the population of the Americas is projected to increase by 20</w:t>
      </w:r>
      <w:r w:rsidRPr="004D601E">
        <w:rPr>
          <w:rFonts w:ascii="Times New Roman" w:hAnsi="Times New Roman"/>
          <w:sz w:val="20"/>
          <w:lang w:val="en-GB"/>
        </w:rPr>
        <w:t xml:space="preserve"> </w:t>
      </w:r>
      <w:r w:rsidRPr="004D601E">
        <w:rPr>
          <w:rFonts w:ascii="Times New Roman" w:eastAsia="Cambria" w:hAnsi="Times New Roman"/>
          <w:sz w:val="20"/>
          <w:szCs w:val="20"/>
          <w:lang w:val="en-GB"/>
        </w:rPr>
        <w:t>per cent to 1.2</w:t>
      </w:r>
      <w:r w:rsidR="00725796">
        <w:rPr>
          <w:rFonts w:ascii="Times New Roman" w:eastAsia="Cambria" w:hAnsi="Times New Roman"/>
          <w:sz w:val="20"/>
          <w:szCs w:val="20"/>
          <w:lang w:val="en-GB"/>
        </w:rPr>
        <w:t> </w:t>
      </w:r>
      <w:r w:rsidRPr="004D601E">
        <w:rPr>
          <w:rFonts w:ascii="Times New Roman" w:eastAsia="Cambria" w:hAnsi="Times New Roman"/>
          <w:sz w:val="20"/>
          <w:szCs w:val="20"/>
          <w:lang w:val="en-GB"/>
        </w:rPr>
        <w:t xml:space="preserve">billion and the gross domestic product to nearly double, with concomitant increases in consumption. </w:t>
      </w:r>
    </w:p>
    <w:p w14:paraId="185B8373" w14:textId="77777777" w:rsidR="00516549" w:rsidRPr="004D601E" w:rsidRDefault="00516549" w:rsidP="007955B0">
      <w:pPr>
        <w:numPr>
          <w:ilvl w:val="0"/>
          <w:numId w:val="5"/>
        </w:numPr>
        <w:tabs>
          <w:tab w:val="left" w:pos="624"/>
        </w:tabs>
        <w:spacing w:after="120" w:line="240" w:lineRule="auto"/>
        <w:ind w:left="2495" w:hanging="624"/>
        <w:rPr>
          <w:rFonts w:ascii="Times New Roman" w:eastAsia="Cambria" w:hAnsi="Times New Roman"/>
          <w:sz w:val="20"/>
          <w:szCs w:val="20"/>
          <w:lang w:val="en-GB"/>
        </w:rPr>
      </w:pPr>
      <w:r w:rsidRPr="004D601E">
        <w:rPr>
          <w:rFonts w:ascii="Times New Roman" w:eastAsia="Cambria" w:hAnsi="Times New Roman"/>
          <w:sz w:val="20"/>
          <w:szCs w:val="20"/>
          <w:lang w:val="en-GB"/>
        </w:rPr>
        <w:t>Unsustainable agricultural practices and climate change are projected to be major drivers of further degradation of most terrestrial</w:t>
      </w:r>
      <w:r w:rsidR="009B2A17">
        <w:rPr>
          <w:rFonts w:ascii="Times New Roman" w:eastAsia="Cambria" w:hAnsi="Times New Roman"/>
          <w:sz w:val="20"/>
          <w:szCs w:val="20"/>
          <w:lang w:val="en-GB"/>
        </w:rPr>
        <w:t>, freshwater and coastal</w:t>
      </w:r>
      <w:r w:rsidRPr="004D601E">
        <w:rPr>
          <w:rFonts w:ascii="Times New Roman" w:eastAsia="Cambria" w:hAnsi="Times New Roman"/>
          <w:sz w:val="20"/>
          <w:szCs w:val="20"/>
          <w:lang w:val="en-GB"/>
        </w:rPr>
        <w:t xml:space="preserve"> ecosystems. </w:t>
      </w:r>
    </w:p>
    <w:p w14:paraId="09CE868E" w14:textId="77777777" w:rsidR="00516549" w:rsidRPr="004D601E" w:rsidRDefault="00516549" w:rsidP="007955B0">
      <w:pPr>
        <w:numPr>
          <w:ilvl w:val="0"/>
          <w:numId w:val="5"/>
        </w:numPr>
        <w:tabs>
          <w:tab w:val="left" w:pos="624"/>
        </w:tabs>
        <w:spacing w:after="120" w:line="240" w:lineRule="auto"/>
        <w:ind w:left="2495" w:hanging="624"/>
        <w:rPr>
          <w:rFonts w:ascii="Times New Roman" w:eastAsia="Times New Roman" w:hAnsi="Times New Roman"/>
          <w:sz w:val="20"/>
          <w:szCs w:val="20"/>
          <w:lang w:val="en-GB"/>
        </w:rPr>
      </w:pPr>
      <w:r w:rsidRPr="004D601E">
        <w:rPr>
          <w:rFonts w:ascii="Times New Roman" w:eastAsia="Cambria" w:hAnsi="Times New Roman"/>
          <w:sz w:val="20"/>
          <w:szCs w:val="20"/>
          <w:lang w:val="en-GB"/>
        </w:rPr>
        <w:t>Multiple drivers are projected to intensify and interact, often in synergistic ways, further increasing biodiversity loss, reducing ecosystems’ resilience and the provision of present levels of</w:t>
      </w:r>
      <w:r w:rsidRPr="004D601E">
        <w:rPr>
          <w:rFonts w:ascii="Times New Roman" w:eastAsia="Times New Roman" w:hAnsi="Times New Roman"/>
          <w:sz w:val="20"/>
          <w:szCs w:val="20"/>
          <w:lang w:val="en-GB"/>
        </w:rPr>
        <w:t xml:space="preserve"> nature’s contributions to people. </w:t>
      </w:r>
    </w:p>
    <w:p w14:paraId="530CBCC4" w14:textId="77EB4799" w:rsidR="00516549" w:rsidRPr="004D601E"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4D601E">
        <w:rPr>
          <w:b/>
          <w:lang w:eastAsia="ko-KR"/>
        </w:rPr>
        <w:t>D2.</w:t>
      </w:r>
      <w:r w:rsidRPr="004D601E">
        <w:rPr>
          <w:b/>
          <w:lang w:eastAsia="ko-KR"/>
        </w:rPr>
        <w:tab/>
        <w:t xml:space="preserve">Pressure on nature is </w:t>
      </w:r>
      <w:r w:rsidR="00DE7057">
        <w:rPr>
          <w:b/>
          <w:lang w:eastAsia="ko-KR"/>
        </w:rPr>
        <w:t xml:space="preserve">projected </w:t>
      </w:r>
      <w:r w:rsidRPr="004D601E">
        <w:rPr>
          <w:b/>
          <w:lang w:eastAsia="ko-KR"/>
        </w:rPr>
        <w:t>to increase more slowly, or even be reduced in some subregions, under the transition pathways to sustainability scenarios by 2050</w:t>
      </w:r>
      <w:r w:rsidR="00E34AF9">
        <w:rPr>
          <w:b/>
          <w:lang w:eastAsia="ko-KR"/>
        </w:rPr>
        <w:t xml:space="preserve"> (box 1)</w:t>
      </w:r>
      <w:r w:rsidRPr="004D601E">
        <w:rPr>
          <w:b/>
          <w:lang w:eastAsia="ko-KR"/>
        </w:rPr>
        <w:t xml:space="preserve">, while it is </w:t>
      </w:r>
      <w:r w:rsidR="003A5A30">
        <w:rPr>
          <w:b/>
          <w:lang w:eastAsia="ko-KR"/>
        </w:rPr>
        <w:t>projected</w:t>
      </w:r>
      <w:r w:rsidR="003A5A30" w:rsidRPr="004D601E">
        <w:rPr>
          <w:b/>
          <w:lang w:eastAsia="ko-KR"/>
        </w:rPr>
        <w:t xml:space="preserve"> </w:t>
      </w:r>
      <w:r w:rsidRPr="004D601E">
        <w:rPr>
          <w:b/>
          <w:lang w:eastAsia="ko-KR"/>
        </w:rPr>
        <w:t>to increase under the business-as-usual scenario.</w:t>
      </w:r>
      <w:r w:rsidRPr="004D601E">
        <w:rPr>
          <w:lang w:eastAsia="ko-KR"/>
        </w:rPr>
        <w:t xml:space="preserve"> </w:t>
      </w:r>
      <w:r w:rsidR="00A52187">
        <w:rPr>
          <w:lang w:eastAsia="ko-KR"/>
        </w:rPr>
        <w:t>Of many possible pathways</w:t>
      </w:r>
      <w:r w:rsidR="005C374C">
        <w:rPr>
          <w:lang w:eastAsia="ko-KR"/>
        </w:rPr>
        <w:t>,</w:t>
      </w:r>
      <w:r w:rsidR="00A52187">
        <w:rPr>
          <w:lang w:eastAsia="ko-KR"/>
        </w:rPr>
        <w:t xml:space="preserve"> the three examined in this report </w:t>
      </w:r>
      <w:r w:rsidRPr="004D601E">
        <w:rPr>
          <w:lang w:eastAsia="ko-KR"/>
        </w:rPr>
        <w:t>project a reduction of biodiversity loss in all</w:t>
      </w:r>
      <w:r w:rsidR="00FA5530">
        <w:rPr>
          <w:lang w:eastAsia="ko-KR"/>
        </w:rPr>
        <w:t xml:space="preserve"> </w:t>
      </w:r>
      <w:r w:rsidRPr="004D601E">
        <w:rPr>
          <w:lang w:eastAsia="ko-KR"/>
        </w:rPr>
        <w:t xml:space="preserve">the subregions compared to the </w:t>
      </w:r>
      <w:r w:rsidR="00AD29AB">
        <w:rPr>
          <w:lang w:eastAsia="ko-KR"/>
        </w:rPr>
        <w:t>projected</w:t>
      </w:r>
      <w:r w:rsidRPr="004D601E">
        <w:rPr>
          <w:lang w:eastAsia="ko-KR"/>
        </w:rPr>
        <w:t xml:space="preserve"> loss under the business-as-usual scenario. </w:t>
      </w:r>
    </w:p>
    <w:p w14:paraId="2AB29A79" w14:textId="721C70D8" w:rsidR="00516549" w:rsidRPr="004D601E"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4D601E">
        <w:rPr>
          <w:b/>
          <w:lang w:eastAsia="ko-KR"/>
        </w:rPr>
        <w:t>D3.</w:t>
      </w:r>
      <w:r w:rsidRPr="004D601E">
        <w:rPr>
          <w:b/>
          <w:lang w:eastAsia="ko-KR"/>
        </w:rPr>
        <w:tab/>
        <w:t xml:space="preserve">For most countries, global environmental </w:t>
      </w:r>
      <w:r w:rsidR="00335F03">
        <w:rPr>
          <w:b/>
          <w:lang w:eastAsia="ko-KR"/>
        </w:rPr>
        <w:t xml:space="preserve">goals, targets and aspirations </w:t>
      </w:r>
      <w:r w:rsidRPr="004D601E">
        <w:rPr>
          <w:b/>
          <w:lang w:eastAsia="ko-KR"/>
        </w:rPr>
        <w:t xml:space="preserve">are uncoupled from national policies. </w:t>
      </w:r>
      <w:r w:rsidR="005E2CD1">
        <w:rPr>
          <w:b/>
          <w:lang w:eastAsia="ko-KR"/>
        </w:rPr>
        <w:t>B</w:t>
      </w:r>
      <w:r w:rsidRPr="004D601E">
        <w:rPr>
          <w:b/>
          <w:lang w:eastAsia="ko-KR"/>
        </w:rPr>
        <w:t>iodiversity and nature’s contributions to people are diminishing</w:t>
      </w:r>
      <w:r w:rsidR="00335F03">
        <w:rPr>
          <w:b/>
          <w:lang w:eastAsia="ko-KR"/>
        </w:rPr>
        <w:t xml:space="preserve"> in many regions of the Americas</w:t>
      </w:r>
      <w:r w:rsidR="00CA001D">
        <w:rPr>
          <w:b/>
          <w:lang w:eastAsia="ko-KR"/>
        </w:rPr>
        <w:t>.</w:t>
      </w:r>
      <w:r w:rsidRPr="004D601E">
        <w:rPr>
          <w:b/>
          <w:lang w:eastAsia="ko-KR"/>
        </w:rPr>
        <w:t xml:space="preserve"> </w:t>
      </w:r>
      <w:r w:rsidR="006B69C7">
        <w:rPr>
          <w:lang w:eastAsia="ko-KR"/>
        </w:rPr>
        <w:t>It is likely that few of the A</w:t>
      </w:r>
      <w:r w:rsidR="005E2CD1">
        <w:rPr>
          <w:lang w:eastAsia="ko-KR"/>
        </w:rPr>
        <w:t xml:space="preserve">ichi </w:t>
      </w:r>
      <w:r w:rsidR="00FA5530">
        <w:rPr>
          <w:lang w:eastAsia="ko-KR"/>
        </w:rPr>
        <w:t xml:space="preserve">Biodiversity </w:t>
      </w:r>
      <w:r w:rsidR="006B69C7">
        <w:rPr>
          <w:lang w:eastAsia="ko-KR"/>
        </w:rPr>
        <w:t>T</w:t>
      </w:r>
      <w:r w:rsidR="005E2CD1">
        <w:rPr>
          <w:lang w:eastAsia="ko-KR"/>
        </w:rPr>
        <w:t>arget</w:t>
      </w:r>
      <w:r w:rsidR="006B69C7">
        <w:rPr>
          <w:lang w:eastAsia="ko-KR"/>
        </w:rPr>
        <w:t>s will be met by the 2020 deadline for most countries in the Americas</w:t>
      </w:r>
      <w:r w:rsidR="00FA5530">
        <w:rPr>
          <w:lang w:eastAsia="ko-KR"/>
        </w:rPr>
        <w:t>,</w:t>
      </w:r>
      <w:r w:rsidR="006B69C7">
        <w:rPr>
          <w:lang w:eastAsia="ko-KR"/>
        </w:rPr>
        <w:t xml:space="preserve"> in part because of policy choices and trade-offs with neg</w:t>
      </w:r>
      <w:r w:rsidR="00495920">
        <w:rPr>
          <w:lang w:eastAsia="ko-KR"/>
        </w:rPr>
        <w:t>ative</w:t>
      </w:r>
      <w:r w:rsidR="006B69C7">
        <w:rPr>
          <w:lang w:eastAsia="ko-KR"/>
        </w:rPr>
        <w:t xml:space="preserve"> impacts on aspects of biodiversity. Continued loss of biodiv</w:t>
      </w:r>
      <w:r w:rsidR="00495920">
        <w:rPr>
          <w:lang w:eastAsia="ko-KR"/>
        </w:rPr>
        <w:t>ersity</w:t>
      </w:r>
      <w:r w:rsidR="006B69C7">
        <w:rPr>
          <w:lang w:eastAsia="ko-KR"/>
        </w:rPr>
        <w:t xml:space="preserve"> could undermine </w:t>
      </w:r>
      <w:r w:rsidR="00495920">
        <w:rPr>
          <w:lang w:eastAsia="ko-KR"/>
        </w:rPr>
        <w:t xml:space="preserve">the </w:t>
      </w:r>
      <w:r w:rsidR="006B69C7">
        <w:rPr>
          <w:lang w:eastAsia="ko-KR"/>
        </w:rPr>
        <w:t xml:space="preserve">achievement of some of the </w:t>
      </w:r>
      <w:r w:rsidR="00FA5530">
        <w:rPr>
          <w:lang w:eastAsia="ko-KR"/>
        </w:rPr>
        <w:t>Sustainable Development Goals,</w:t>
      </w:r>
      <w:r w:rsidR="006B69C7">
        <w:rPr>
          <w:lang w:eastAsia="ko-KR"/>
        </w:rPr>
        <w:t xml:space="preserve"> as well as some international </w:t>
      </w:r>
      <w:r w:rsidR="00341061">
        <w:rPr>
          <w:lang w:eastAsia="ko-KR"/>
        </w:rPr>
        <w:br/>
      </w:r>
      <w:r w:rsidR="006B69C7">
        <w:rPr>
          <w:lang w:eastAsia="ko-KR"/>
        </w:rPr>
        <w:t xml:space="preserve">climate-related goals, targets and aspirations. </w:t>
      </w:r>
    </w:p>
    <w:p w14:paraId="20DCE3AF" w14:textId="77777777" w:rsidR="00516549" w:rsidRPr="004D601E" w:rsidRDefault="00516549">
      <w:pPr>
        <w:pStyle w:val="CH2"/>
        <w:outlineLvl w:val="0"/>
        <w:rPr>
          <w:rFonts w:eastAsia="Gulim"/>
          <w:lang w:eastAsia="ko-KR"/>
        </w:rPr>
      </w:pPr>
      <w:r w:rsidRPr="004D601E">
        <w:rPr>
          <w:rFonts w:eastAsia="Gulim"/>
          <w:lang w:eastAsia="ko-KR"/>
        </w:rPr>
        <w:tab/>
        <w:t>E.</w:t>
      </w:r>
      <w:r w:rsidRPr="004D601E">
        <w:rPr>
          <w:rFonts w:eastAsia="Gulim"/>
          <w:lang w:eastAsia="ko-KR"/>
        </w:rPr>
        <w:tab/>
        <w:t>Management and policy options</w:t>
      </w:r>
    </w:p>
    <w:p w14:paraId="55176E3D" w14:textId="33F83306" w:rsidR="00516549" w:rsidRPr="004D601E"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b/>
          <w:lang w:eastAsia="ko-KR"/>
        </w:rPr>
      </w:pPr>
      <w:r w:rsidRPr="004D601E">
        <w:rPr>
          <w:b/>
        </w:rPr>
        <w:t>E1</w:t>
      </w:r>
      <w:r w:rsidRPr="004D601E">
        <w:t>.</w:t>
      </w:r>
      <w:r w:rsidRPr="004D601E">
        <w:rPr>
          <w:b/>
          <w:lang w:eastAsia="ko-KR"/>
        </w:rPr>
        <w:tab/>
      </w:r>
      <w:r w:rsidR="00B90B30">
        <w:rPr>
          <w:b/>
          <w:lang w:eastAsia="ko-KR"/>
        </w:rPr>
        <w:t>There are options and initiatives that can slow down and reverse ecosystem degradation in the Americas</w:t>
      </w:r>
      <w:r w:rsidR="00FA5530">
        <w:rPr>
          <w:b/>
          <w:lang w:eastAsia="ko-KR"/>
        </w:rPr>
        <w:t>;</w:t>
      </w:r>
      <w:r w:rsidR="00B90B30">
        <w:rPr>
          <w:b/>
          <w:lang w:eastAsia="ko-KR"/>
        </w:rPr>
        <w:t xml:space="preserve"> however, </w:t>
      </w:r>
      <w:r w:rsidR="00B90B30" w:rsidRPr="004D601E">
        <w:rPr>
          <w:b/>
          <w:lang w:eastAsia="ko-KR"/>
        </w:rPr>
        <w:t>most ecosystems in the Americas continue to be degraded</w:t>
      </w:r>
      <w:r w:rsidR="00B90B30">
        <w:rPr>
          <w:b/>
          <w:lang w:eastAsia="ko-KR"/>
        </w:rPr>
        <w:t>.</w:t>
      </w:r>
    </w:p>
    <w:p w14:paraId="662AF536" w14:textId="58D6AD7B" w:rsidR="006D218D" w:rsidRPr="001C5F1F" w:rsidRDefault="00516549" w:rsidP="007955B0">
      <w:pPr>
        <w:numPr>
          <w:ilvl w:val="0"/>
          <w:numId w:val="5"/>
        </w:numPr>
        <w:tabs>
          <w:tab w:val="left" w:pos="624"/>
        </w:tabs>
        <w:spacing w:after="120" w:line="240" w:lineRule="auto"/>
        <w:ind w:left="2495" w:hanging="624"/>
        <w:rPr>
          <w:rFonts w:ascii="Times New Roman" w:hAnsi="Times New Roman"/>
          <w:sz w:val="20"/>
          <w:szCs w:val="20"/>
        </w:rPr>
      </w:pPr>
      <w:r w:rsidRPr="001C5F1F">
        <w:rPr>
          <w:rFonts w:ascii="Times New Roman" w:hAnsi="Times New Roman"/>
          <w:b/>
          <w:sz w:val="20"/>
          <w:szCs w:val="20"/>
        </w:rPr>
        <w:t xml:space="preserve">An increase in protected areas by most countries is contributing to maintaining options for the future. </w:t>
      </w:r>
      <w:r w:rsidRPr="001C5F1F">
        <w:rPr>
          <w:rFonts w:ascii="Times New Roman" w:hAnsi="Times New Roman"/>
          <w:sz w:val="20"/>
          <w:szCs w:val="20"/>
        </w:rPr>
        <w:t>Protection of key biodiversity areas increased 17</w:t>
      </w:r>
      <w:r w:rsidRPr="001C5F1F">
        <w:rPr>
          <w:rFonts w:ascii="Times New Roman" w:hAnsi="Times New Roman"/>
          <w:sz w:val="20"/>
          <w:szCs w:val="20"/>
          <w:lang w:eastAsia="ko-KR"/>
        </w:rPr>
        <w:t xml:space="preserve"> per cent</w:t>
      </w:r>
      <w:r w:rsidRPr="001C5F1F">
        <w:rPr>
          <w:rFonts w:ascii="Times New Roman" w:hAnsi="Times New Roman"/>
          <w:sz w:val="20"/>
          <w:szCs w:val="20"/>
        </w:rPr>
        <w:t xml:space="preserve"> from 1970 to 2010, yet fewer than 20</w:t>
      </w:r>
      <w:r w:rsidRPr="001C5F1F">
        <w:rPr>
          <w:rFonts w:ascii="Times New Roman" w:hAnsi="Times New Roman"/>
          <w:sz w:val="20"/>
          <w:szCs w:val="20"/>
          <w:lang w:eastAsia="ko-KR"/>
        </w:rPr>
        <w:t xml:space="preserve"> per cent</w:t>
      </w:r>
      <w:r w:rsidRPr="001C5F1F">
        <w:rPr>
          <w:rFonts w:ascii="Times New Roman" w:hAnsi="Times New Roman"/>
          <w:sz w:val="20"/>
          <w:szCs w:val="20"/>
        </w:rPr>
        <w:t xml:space="preserve"> of key biodiversity areas are protected.</w:t>
      </w:r>
      <w:r w:rsidRPr="001C5F1F">
        <w:rPr>
          <w:rFonts w:ascii="Times New Roman" w:hAnsi="Times New Roman"/>
          <w:b/>
          <w:sz w:val="20"/>
          <w:szCs w:val="20"/>
        </w:rPr>
        <w:t xml:space="preserve"> </w:t>
      </w:r>
      <w:r w:rsidRPr="001C5F1F">
        <w:rPr>
          <w:rFonts w:ascii="Times New Roman" w:hAnsi="Times New Roman"/>
          <w:sz w:val="20"/>
          <w:szCs w:val="20"/>
        </w:rPr>
        <w:t xml:space="preserve">Coverage of marine protected areas is smaller than for their terrestrial counterparts in </w:t>
      </w:r>
      <w:r w:rsidR="00F642A6" w:rsidRPr="001C5F1F">
        <w:rPr>
          <w:rFonts w:ascii="Times New Roman" w:hAnsi="Times New Roman"/>
          <w:sz w:val="20"/>
          <w:szCs w:val="20"/>
        </w:rPr>
        <w:t xml:space="preserve">all </w:t>
      </w:r>
      <w:r w:rsidR="00D44197" w:rsidRPr="001C5F1F">
        <w:rPr>
          <w:rFonts w:ascii="Times New Roman" w:hAnsi="Times New Roman"/>
          <w:sz w:val="20"/>
          <w:szCs w:val="20"/>
        </w:rPr>
        <w:t xml:space="preserve">the </w:t>
      </w:r>
      <w:r w:rsidR="00F642A6" w:rsidRPr="001C5F1F">
        <w:rPr>
          <w:rFonts w:ascii="Times New Roman" w:hAnsi="Times New Roman"/>
          <w:sz w:val="20"/>
          <w:szCs w:val="20"/>
        </w:rPr>
        <w:t xml:space="preserve">subregions except North America. </w:t>
      </w:r>
      <w:r w:rsidR="00E277D4" w:rsidRPr="001C5F1F">
        <w:rPr>
          <w:rFonts w:ascii="Times New Roman" w:eastAsia="Cambria" w:hAnsi="Times New Roman"/>
          <w:sz w:val="20"/>
          <w:szCs w:val="20"/>
          <w:lang w:val="en-GB"/>
        </w:rPr>
        <w:t>S</w:t>
      </w:r>
      <w:r w:rsidR="00810431" w:rsidRPr="001C5F1F">
        <w:rPr>
          <w:rFonts w:ascii="Times New Roman" w:eastAsia="Cambria" w:hAnsi="Times New Roman"/>
          <w:sz w:val="20"/>
          <w:szCs w:val="20"/>
          <w:lang w:val="en-GB"/>
        </w:rPr>
        <w:t>ustainable</w:t>
      </w:r>
      <w:r w:rsidR="00810431" w:rsidRPr="001C5F1F">
        <w:rPr>
          <w:rFonts w:ascii="Times New Roman" w:eastAsia="MS Gothic" w:hAnsi="Times New Roman"/>
          <w:sz w:val="20"/>
          <w:szCs w:val="20"/>
        </w:rPr>
        <w:t xml:space="preserve"> land use systems of </w:t>
      </w:r>
      <w:r w:rsidRPr="001C5F1F">
        <w:rPr>
          <w:rFonts w:ascii="Times New Roman" w:eastAsia="MS Gothic" w:hAnsi="Times New Roman"/>
          <w:sz w:val="20"/>
          <w:szCs w:val="20"/>
        </w:rPr>
        <w:t xml:space="preserve">indigenous </w:t>
      </w:r>
      <w:r w:rsidR="00810431" w:rsidRPr="001C5F1F">
        <w:rPr>
          <w:rFonts w:ascii="Times New Roman" w:eastAsia="MS Gothic" w:hAnsi="Times New Roman"/>
          <w:sz w:val="20"/>
          <w:szCs w:val="20"/>
        </w:rPr>
        <w:t>people</w:t>
      </w:r>
      <w:r w:rsidR="00B013AE" w:rsidRPr="001C5F1F">
        <w:rPr>
          <w:rFonts w:ascii="Times New Roman" w:eastAsia="MS Gothic" w:hAnsi="Times New Roman"/>
          <w:sz w:val="20"/>
          <w:szCs w:val="20"/>
        </w:rPr>
        <w:t>s</w:t>
      </w:r>
      <w:r w:rsidR="00810431" w:rsidRPr="001C5F1F">
        <w:rPr>
          <w:rFonts w:ascii="Times New Roman" w:eastAsia="MS Gothic" w:hAnsi="Times New Roman"/>
          <w:sz w:val="20"/>
          <w:szCs w:val="20"/>
        </w:rPr>
        <w:t xml:space="preserve"> and local communities </w:t>
      </w:r>
      <w:r w:rsidRPr="001C5F1F">
        <w:rPr>
          <w:rFonts w:ascii="Times New Roman" w:eastAsia="MS Gothic" w:hAnsi="Times New Roman"/>
          <w:sz w:val="20"/>
          <w:szCs w:val="20"/>
        </w:rPr>
        <w:t>has proven a powerful instrument for protecting nature.</w:t>
      </w:r>
    </w:p>
    <w:p w14:paraId="190DF382" w14:textId="2D483DB7" w:rsidR="00516549" w:rsidRPr="001C5F1F" w:rsidRDefault="00516549" w:rsidP="007955B0">
      <w:pPr>
        <w:numPr>
          <w:ilvl w:val="0"/>
          <w:numId w:val="5"/>
        </w:numPr>
        <w:tabs>
          <w:tab w:val="left" w:pos="624"/>
        </w:tabs>
        <w:spacing w:after="120" w:line="240" w:lineRule="auto"/>
        <w:ind w:left="2495" w:hanging="624"/>
        <w:rPr>
          <w:rFonts w:ascii="Times New Roman" w:hAnsi="Times New Roman"/>
          <w:sz w:val="20"/>
          <w:szCs w:val="20"/>
        </w:rPr>
      </w:pPr>
      <w:r w:rsidRPr="001C5F1F">
        <w:rPr>
          <w:rFonts w:ascii="Times New Roman" w:hAnsi="Times New Roman"/>
          <w:b/>
          <w:sz w:val="20"/>
          <w:szCs w:val="20"/>
        </w:rPr>
        <w:t xml:space="preserve">Ecological restoration </w:t>
      </w:r>
      <w:r w:rsidR="00F70C29" w:rsidRPr="001C5F1F">
        <w:rPr>
          <w:rFonts w:ascii="Times New Roman" w:hAnsi="Times New Roman"/>
          <w:b/>
          <w:sz w:val="20"/>
          <w:szCs w:val="20"/>
        </w:rPr>
        <w:t xml:space="preserve">is having positive effects at local scales, </w:t>
      </w:r>
      <w:r w:rsidR="001B33D1" w:rsidRPr="001C5F1F">
        <w:rPr>
          <w:rFonts w:ascii="Times New Roman" w:hAnsi="Times New Roman"/>
          <w:b/>
          <w:sz w:val="20"/>
          <w:szCs w:val="20"/>
        </w:rPr>
        <w:t xml:space="preserve">often </w:t>
      </w:r>
      <w:r w:rsidR="00F70C29" w:rsidRPr="001C5F1F">
        <w:rPr>
          <w:rFonts w:ascii="Times New Roman" w:hAnsi="Times New Roman"/>
          <w:b/>
          <w:sz w:val="20"/>
          <w:szCs w:val="20"/>
        </w:rPr>
        <w:t>speeding up ecosystem recovery and improving the ability of such areas to provide</w:t>
      </w:r>
      <w:r w:rsidR="00431301" w:rsidRPr="001C5F1F">
        <w:rPr>
          <w:rFonts w:ascii="Times New Roman" w:hAnsi="Times New Roman"/>
          <w:b/>
          <w:sz w:val="20"/>
          <w:szCs w:val="20"/>
        </w:rPr>
        <w:t xml:space="preserve"> nature’s contributions to people</w:t>
      </w:r>
      <w:r w:rsidR="00F70C29" w:rsidRPr="001C5F1F">
        <w:rPr>
          <w:rFonts w:ascii="Times New Roman" w:hAnsi="Times New Roman"/>
          <w:b/>
          <w:sz w:val="20"/>
          <w:szCs w:val="20"/>
        </w:rPr>
        <w:t xml:space="preserve">. </w:t>
      </w:r>
      <w:r w:rsidR="00DC5F82" w:rsidRPr="001C5F1F">
        <w:rPr>
          <w:rFonts w:ascii="Times New Roman" w:hAnsi="Times New Roman"/>
          <w:sz w:val="20"/>
          <w:szCs w:val="20"/>
        </w:rPr>
        <w:t xml:space="preserve"> However, </w:t>
      </w:r>
      <w:r w:rsidRPr="001C5F1F">
        <w:rPr>
          <w:rFonts w:ascii="Times New Roman" w:hAnsi="Times New Roman"/>
          <w:sz w:val="20"/>
          <w:szCs w:val="20"/>
        </w:rPr>
        <w:t>initial costs can be significant, and non-material contributions may not be restored for some people.</w:t>
      </w:r>
      <w:r w:rsidR="00C14617" w:rsidRPr="001C5F1F">
        <w:rPr>
          <w:rFonts w:ascii="Times New Roman" w:hAnsi="Times New Roman"/>
          <w:sz w:val="20"/>
          <w:szCs w:val="20"/>
        </w:rPr>
        <w:t xml:space="preserve"> </w:t>
      </w:r>
    </w:p>
    <w:p w14:paraId="4743825D" w14:textId="7B90EF68" w:rsidR="00516549" w:rsidRPr="001C5F1F" w:rsidRDefault="00D44F2B" w:rsidP="007955B0">
      <w:pPr>
        <w:numPr>
          <w:ilvl w:val="0"/>
          <w:numId w:val="5"/>
        </w:numPr>
        <w:tabs>
          <w:tab w:val="left" w:pos="624"/>
        </w:tabs>
        <w:spacing w:after="120" w:line="240" w:lineRule="auto"/>
        <w:ind w:left="2495" w:hanging="624"/>
        <w:rPr>
          <w:rFonts w:ascii="Times New Roman" w:hAnsi="Times New Roman"/>
          <w:sz w:val="20"/>
          <w:szCs w:val="20"/>
        </w:rPr>
      </w:pPr>
      <w:r w:rsidRPr="001C5F1F">
        <w:rPr>
          <w:rFonts w:ascii="Times New Roman" w:hAnsi="Times New Roman"/>
          <w:b/>
          <w:sz w:val="20"/>
          <w:szCs w:val="20"/>
        </w:rPr>
        <w:t>P</w:t>
      </w:r>
      <w:r w:rsidR="00516549" w:rsidRPr="001C5F1F">
        <w:rPr>
          <w:rFonts w:ascii="Times New Roman" w:hAnsi="Times New Roman"/>
          <w:b/>
          <w:sz w:val="20"/>
          <w:szCs w:val="20"/>
        </w:rPr>
        <w:t xml:space="preserve">rotected </w:t>
      </w:r>
      <w:r w:rsidRPr="001C5F1F">
        <w:rPr>
          <w:rFonts w:ascii="Times New Roman" w:hAnsi="Times New Roman"/>
          <w:b/>
          <w:sz w:val="20"/>
          <w:szCs w:val="20"/>
        </w:rPr>
        <w:t xml:space="preserve">and restored </w:t>
      </w:r>
      <w:r w:rsidR="00E5715C" w:rsidRPr="001C5F1F">
        <w:rPr>
          <w:rFonts w:ascii="Times New Roman" w:hAnsi="Times New Roman"/>
          <w:b/>
          <w:sz w:val="20"/>
          <w:szCs w:val="20"/>
        </w:rPr>
        <w:t xml:space="preserve">areas contribute to </w:t>
      </w:r>
      <w:r w:rsidR="00FA5530" w:rsidRPr="001C5F1F">
        <w:rPr>
          <w:rFonts w:ascii="Times New Roman" w:hAnsi="Times New Roman"/>
          <w:b/>
          <w:sz w:val="20"/>
          <w:szCs w:val="20"/>
        </w:rPr>
        <w:t>nature’s contributions to people</w:t>
      </w:r>
      <w:r w:rsidR="00E5715C" w:rsidRPr="001C5F1F">
        <w:rPr>
          <w:rFonts w:ascii="Times New Roman" w:hAnsi="Times New Roman"/>
          <w:b/>
          <w:sz w:val="20"/>
          <w:szCs w:val="20"/>
        </w:rPr>
        <w:t xml:space="preserve"> but are likely to continue </w:t>
      </w:r>
      <w:r w:rsidR="00FA5530" w:rsidRPr="001C5F1F">
        <w:rPr>
          <w:rFonts w:ascii="Times New Roman" w:hAnsi="Times New Roman"/>
          <w:b/>
          <w:sz w:val="20"/>
          <w:szCs w:val="20"/>
        </w:rPr>
        <w:t xml:space="preserve">to </w:t>
      </w:r>
      <w:r w:rsidR="00E5715C" w:rsidRPr="001C5F1F">
        <w:rPr>
          <w:rFonts w:ascii="Times New Roman" w:hAnsi="Times New Roman"/>
          <w:b/>
          <w:sz w:val="20"/>
          <w:szCs w:val="20"/>
        </w:rPr>
        <w:t>compris</w:t>
      </w:r>
      <w:r w:rsidR="00FA5530" w:rsidRPr="001C5F1F">
        <w:rPr>
          <w:rFonts w:ascii="Times New Roman" w:hAnsi="Times New Roman"/>
          <w:b/>
          <w:sz w:val="20"/>
          <w:szCs w:val="20"/>
        </w:rPr>
        <w:t>e</w:t>
      </w:r>
      <w:r w:rsidR="00E5715C" w:rsidRPr="001C5F1F">
        <w:rPr>
          <w:rFonts w:ascii="Times New Roman" w:hAnsi="Times New Roman"/>
          <w:b/>
          <w:sz w:val="20"/>
          <w:szCs w:val="20"/>
        </w:rPr>
        <w:t xml:space="preserve"> a minority of the land and sea of the Americas, so </w:t>
      </w:r>
      <w:r w:rsidRPr="001C5F1F">
        <w:rPr>
          <w:rFonts w:ascii="Times New Roman" w:hAnsi="Times New Roman"/>
          <w:b/>
          <w:sz w:val="20"/>
          <w:szCs w:val="20"/>
        </w:rPr>
        <w:t xml:space="preserve">sustainable </w:t>
      </w:r>
      <w:r w:rsidR="00E5715C" w:rsidRPr="001C5F1F">
        <w:rPr>
          <w:rFonts w:ascii="Times New Roman" w:hAnsi="Times New Roman"/>
          <w:b/>
          <w:sz w:val="20"/>
          <w:szCs w:val="20"/>
        </w:rPr>
        <w:t>use</w:t>
      </w:r>
      <w:r w:rsidR="00D86026" w:rsidRPr="001C5F1F">
        <w:rPr>
          <w:rFonts w:ascii="Times New Roman" w:hAnsi="Times New Roman"/>
          <w:b/>
          <w:sz w:val="20"/>
          <w:szCs w:val="20"/>
        </w:rPr>
        <w:t xml:space="preserve"> and management</w:t>
      </w:r>
      <w:r w:rsidR="00E5715C" w:rsidRPr="001C5F1F">
        <w:rPr>
          <w:rFonts w:ascii="Times New Roman" w:hAnsi="Times New Roman"/>
          <w:b/>
          <w:sz w:val="20"/>
          <w:szCs w:val="20"/>
        </w:rPr>
        <w:t xml:space="preserve"> outside </w:t>
      </w:r>
      <w:r w:rsidRPr="001C5F1F">
        <w:rPr>
          <w:rFonts w:ascii="Times New Roman" w:hAnsi="Times New Roman"/>
          <w:b/>
          <w:sz w:val="20"/>
          <w:szCs w:val="20"/>
        </w:rPr>
        <w:t>protected areas</w:t>
      </w:r>
      <w:r w:rsidR="00E5715C" w:rsidRPr="001C5F1F">
        <w:rPr>
          <w:rFonts w:ascii="Times New Roman" w:hAnsi="Times New Roman"/>
          <w:b/>
          <w:sz w:val="20"/>
          <w:szCs w:val="20"/>
        </w:rPr>
        <w:t xml:space="preserve"> remains a priority</w:t>
      </w:r>
      <w:r w:rsidRPr="001C5F1F">
        <w:rPr>
          <w:rFonts w:ascii="Times New Roman" w:hAnsi="Times New Roman"/>
          <w:b/>
          <w:sz w:val="20"/>
          <w:szCs w:val="20"/>
        </w:rPr>
        <w:t>.</w:t>
      </w:r>
      <w:r w:rsidR="00E5715C" w:rsidRPr="001C5F1F">
        <w:rPr>
          <w:rFonts w:ascii="Times New Roman" w:hAnsi="Times New Roman"/>
          <w:b/>
          <w:sz w:val="20"/>
          <w:szCs w:val="20"/>
        </w:rPr>
        <w:t xml:space="preserve"> </w:t>
      </w:r>
      <w:r w:rsidR="00516549" w:rsidRPr="001C5F1F">
        <w:rPr>
          <w:rFonts w:ascii="Times New Roman" w:hAnsi="Times New Roman"/>
          <w:sz w:val="20"/>
          <w:szCs w:val="20"/>
        </w:rPr>
        <w:t>Diverse, more integrative strategies, from the holistic approaches of many indigenous peoples</w:t>
      </w:r>
      <w:r w:rsidR="00F83412" w:rsidRPr="001C5F1F">
        <w:rPr>
          <w:rFonts w:ascii="Times New Roman" w:hAnsi="Times New Roman"/>
          <w:sz w:val="20"/>
          <w:szCs w:val="20"/>
        </w:rPr>
        <w:t xml:space="preserve"> and local communities</w:t>
      </w:r>
      <w:r w:rsidR="00516549" w:rsidRPr="001C5F1F">
        <w:rPr>
          <w:rFonts w:ascii="Times New Roman" w:hAnsi="Times New Roman"/>
          <w:sz w:val="20"/>
          <w:szCs w:val="20"/>
        </w:rPr>
        <w:t xml:space="preserve"> to the ecosystem-</w:t>
      </w:r>
      <w:r w:rsidR="00516549" w:rsidRPr="001C5F1F">
        <w:rPr>
          <w:rFonts w:ascii="Times New Roman" w:eastAsia="Cambria" w:hAnsi="Times New Roman"/>
          <w:sz w:val="20"/>
          <w:szCs w:val="20"/>
          <w:lang w:val="en-GB"/>
        </w:rPr>
        <w:t>based</w:t>
      </w:r>
      <w:r w:rsidR="00516549" w:rsidRPr="001C5F1F">
        <w:rPr>
          <w:rFonts w:ascii="Times New Roman" w:hAnsi="Times New Roman"/>
          <w:sz w:val="20"/>
          <w:szCs w:val="20"/>
        </w:rPr>
        <w:t xml:space="preserve"> approaches developed for sectorial management, </w:t>
      </w:r>
      <w:r w:rsidR="00FF4CF0" w:rsidRPr="001C5F1F">
        <w:rPr>
          <w:rFonts w:ascii="Times New Roman" w:hAnsi="Times New Roman"/>
          <w:sz w:val="20"/>
          <w:szCs w:val="20"/>
        </w:rPr>
        <w:t xml:space="preserve">can be </w:t>
      </w:r>
      <w:r w:rsidR="00516549" w:rsidRPr="001C5F1F">
        <w:rPr>
          <w:rFonts w:ascii="Times New Roman" w:hAnsi="Times New Roman"/>
          <w:sz w:val="20"/>
          <w:szCs w:val="20"/>
        </w:rPr>
        <w:t xml:space="preserve">effective when appropriately implemented. Strategies for making human-dominated landscapes (e.g., agricultural landscapes and cities) supportive of biodiversity and nature’s contributions to people (e.g., multifunctional, diversified landscapes and agroecological systems) are essential if biodiversity and nature’s contributions to people are to be protected and enhanced where they have been degraded. </w:t>
      </w:r>
    </w:p>
    <w:p w14:paraId="03ED1636" w14:textId="09EB721F" w:rsidR="00516549" w:rsidRPr="00F662FD" w:rsidRDefault="00516549" w:rsidP="007955B0">
      <w:pPr>
        <w:pStyle w:val="Normal-pool"/>
        <w:keepNext/>
        <w:keepLines/>
        <w:tabs>
          <w:tab w:val="clear" w:pos="1247"/>
          <w:tab w:val="clear" w:pos="1814"/>
          <w:tab w:val="clear" w:pos="2381"/>
          <w:tab w:val="clear" w:pos="2948"/>
          <w:tab w:val="clear" w:pos="3515"/>
          <w:tab w:val="clear" w:pos="4082"/>
          <w:tab w:val="left" w:pos="624"/>
        </w:tabs>
        <w:spacing w:after="120"/>
        <w:ind w:left="1247"/>
        <w:rPr>
          <w:lang w:eastAsia="ko-KR"/>
        </w:rPr>
      </w:pPr>
      <w:r w:rsidRPr="004D601E">
        <w:rPr>
          <w:b/>
          <w:lang w:eastAsia="ko-KR"/>
        </w:rPr>
        <w:lastRenderedPageBreak/>
        <w:t>E2.</w:t>
      </w:r>
      <w:r w:rsidRPr="004D601E">
        <w:rPr>
          <w:b/>
          <w:lang w:eastAsia="ko-KR"/>
        </w:rPr>
        <w:tab/>
        <w:t>Policy interventions can be more effective when they take into account causal interactions between distant places and leakage and spillover effect</w:t>
      </w:r>
      <w:r w:rsidRPr="00C75479">
        <w:rPr>
          <w:b/>
          <w:lang w:eastAsia="ko-KR"/>
        </w:rPr>
        <w:t>s</w:t>
      </w:r>
      <w:r w:rsidR="0083376C" w:rsidRPr="00C63A87">
        <w:rPr>
          <w:rStyle w:val="FootnoteReference"/>
          <w:b/>
          <w:lang w:eastAsia="ko-KR"/>
        </w:rPr>
        <w:footnoteReference w:id="8"/>
      </w:r>
      <w:r w:rsidRPr="004D601E">
        <w:rPr>
          <w:b/>
          <w:lang w:eastAsia="ko-KR"/>
        </w:rPr>
        <w:t xml:space="preserve"> at many levels and scales across the region. </w:t>
      </w:r>
      <w:r w:rsidRPr="004D601E">
        <w:rPr>
          <w:lang w:eastAsia="ko-KR"/>
        </w:rPr>
        <w:t xml:space="preserve">Additionally, the causes of many threats to biodiversity and nature’s contributions to people are inherently beyond national borders and </w:t>
      </w:r>
      <w:r w:rsidR="0083376C">
        <w:rPr>
          <w:lang w:eastAsia="ko-KR"/>
        </w:rPr>
        <w:t xml:space="preserve">may be most effectively </w:t>
      </w:r>
      <w:r w:rsidRPr="004D601E">
        <w:rPr>
          <w:lang w:eastAsia="ko-KR"/>
        </w:rPr>
        <w:t>addressed through bilateral and multilateral agreements.</w:t>
      </w:r>
    </w:p>
    <w:p w14:paraId="3979C2BA" w14:textId="0289BC8E" w:rsidR="00516549" w:rsidRPr="00F662FD" w:rsidRDefault="00516549"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sidRPr="004D601E">
        <w:rPr>
          <w:b/>
          <w:lang w:eastAsia="ko-KR"/>
        </w:rPr>
        <w:t>E3.</w:t>
      </w:r>
      <w:r w:rsidRPr="004D601E">
        <w:rPr>
          <w:b/>
          <w:lang w:eastAsia="ko-KR"/>
        </w:rPr>
        <w:tab/>
      </w:r>
      <w:r w:rsidR="00F05976">
        <w:rPr>
          <w:b/>
          <w:lang w:eastAsia="ko-KR"/>
        </w:rPr>
        <w:t>Mainstreaming conservation and sustain</w:t>
      </w:r>
      <w:r w:rsidR="00FF296E">
        <w:rPr>
          <w:b/>
          <w:lang w:eastAsia="ko-KR"/>
        </w:rPr>
        <w:t>a</w:t>
      </w:r>
      <w:r w:rsidR="00F05976">
        <w:rPr>
          <w:b/>
          <w:lang w:eastAsia="ko-KR"/>
        </w:rPr>
        <w:t xml:space="preserve">ble use of biodiversity in productive sectors is extremely important for the enhancement of </w:t>
      </w:r>
      <w:r w:rsidR="002C1FE4">
        <w:rPr>
          <w:b/>
          <w:lang w:eastAsia="ko-KR"/>
        </w:rPr>
        <w:t>nature’s contributions to people</w:t>
      </w:r>
      <w:r w:rsidR="00F05976">
        <w:rPr>
          <w:b/>
          <w:lang w:eastAsia="ko-KR"/>
        </w:rPr>
        <w:t xml:space="preserve">. </w:t>
      </w:r>
      <w:r w:rsidR="00F05976" w:rsidRPr="0003304D">
        <w:rPr>
          <w:lang w:eastAsia="ko-KR"/>
        </w:rPr>
        <w:t>However, for m</w:t>
      </w:r>
      <w:r w:rsidRPr="0003304D">
        <w:rPr>
          <w:lang w:eastAsia="ko-KR"/>
        </w:rPr>
        <w:t xml:space="preserve">ost countries </w:t>
      </w:r>
      <w:r w:rsidR="00E91CC7">
        <w:rPr>
          <w:lang w:eastAsia="ko-KR"/>
        </w:rPr>
        <w:t>of the region</w:t>
      </w:r>
      <w:r w:rsidR="000A167C">
        <w:rPr>
          <w:lang w:eastAsia="ko-KR"/>
        </w:rPr>
        <w:t>,</w:t>
      </w:r>
      <w:r w:rsidR="00E91CC7">
        <w:rPr>
          <w:lang w:eastAsia="ko-KR"/>
        </w:rPr>
        <w:t xml:space="preserve"> the environment has been mostly </w:t>
      </w:r>
      <w:r w:rsidRPr="0003304D">
        <w:rPr>
          <w:lang w:eastAsia="ko-KR"/>
        </w:rPr>
        <w:t>deal</w:t>
      </w:r>
      <w:r w:rsidR="00E91CC7">
        <w:rPr>
          <w:lang w:eastAsia="ko-KR"/>
        </w:rPr>
        <w:t>t</w:t>
      </w:r>
      <w:r w:rsidRPr="0003304D">
        <w:rPr>
          <w:lang w:eastAsia="ko-KR"/>
        </w:rPr>
        <w:t xml:space="preserve"> with as a separate sector in national planning, </w:t>
      </w:r>
      <w:r w:rsidR="00E91CC7">
        <w:rPr>
          <w:lang w:eastAsia="ko-KR"/>
        </w:rPr>
        <w:t xml:space="preserve">and has not </w:t>
      </w:r>
      <w:r w:rsidR="00C75479">
        <w:rPr>
          <w:lang w:eastAsia="ko-KR"/>
        </w:rPr>
        <w:t xml:space="preserve">been </w:t>
      </w:r>
      <w:r w:rsidR="00C75479" w:rsidRPr="0003304D">
        <w:rPr>
          <w:lang w:eastAsia="ko-KR"/>
        </w:rPr>
        <w:t>effectively</w:t>
      </w:r>
      <w:r w:rsidRPr="0003304D">
        <w:rPr>
          <w:lang w:eastAsia="ko-KR"/>
        </w:rPr>
        <w:t xml:space="preserve"> </w:t>
      </w:r>
      <w:r w:rsidR="00E91CC7">
        <w:rPr>
          <w:lang w:eastAsia="ko-KR"/>
        </w:rPr>
        <w:t xml:space="preserve">mainstreamed across </w:t>
      </w:r>
      <w:r w:rsidRPr="0003304D">
        <w:rPr>
          <w:lang w:eastAsia="ko-KR"/>
        </w:rPr>
        <w:t>development sectors</w:t>
      </w:r>
      <w:r w:rsidRPr="004D601E">
        <w:rPr>
          <w:b/>
          <w:lang w:eastAsia="ko-KR"/>
        </w:rPr>
        <w:t xml:space="preserve">. </w:t>
      </w:r>
      <w:r w:rsidRPr="004D601E">
        <w:rPr>
          <w:lang w:eastAsia="ko-KR"/>
        </w:rPr>
        <w:t>Mechanisms for integrating biodiversity policies into agencies with jurisdiction over pressures on biodiversity would promote better policies.</w:t>
      </w:r>
      <w:r w:rsidRPr="004D601E">
        <w:rPr>
          <w:b/>
          <w:lang w:eastAsia="ko-KR"/>
        </w:rPr>
        <w:t xml:space="preserve"> </w:t>
      </w:r>
      <w:r w:rsidRPr="004D601E">
        <w:rPr>
          <w:lang w:eastAsia="ko-KR"/>
        </w:rPr>
        <w:t xml:space="preserve">Policies and measures </w:t>
      </w:r>
      <w:r w:rsidR="00E91CC7">
        <w:rPr>
          <w:lang w:eastAsia="ko-KR"/>
        </w:rPr>
        <w:t xml:space="preserve">to achieve conservation and sustainable use outcomes are most effective when coherent and </w:t>
      </w:r>
      <w:r w:rsidRPr="004D601E">
        <w:rPr>
          <w:lang w:eastAsia="ko-KR"/>
        </w:rPr>
        <w:t xml:space="preserve">integrated across sectors. A broad array of policy instruments, such as payment for ecosystem services, rights-based instruments and </w:t>
      </w:r>
      <w:r w:rsidR="00E91CC7">
        <w:rPr>
          <w:lang w:eastAsia="ko-KR"/>
        </w:rPr>
        <w:t xml:space="preserve">voluntary </w:t>
      </w:r>
      <w:r w:rsidRPr="004D601E">
        <w:rPr>
          <w:lang w:eastAsia="ko-KR"/>
        </w:rPr>
        <w:t xml:space="preserve">eco-certification, can be used by a range of actors to </w:t>
      </w:r>
      <w:r w:rsidRPr="004D601E">
        <w:rPr>
          <w:color w:val="222222"/>
          <w:shd w:val="clear" w:color="auto" w:fill="FFFFFF"/>
          <w:lang w:eastAsia="ko-KR"/>
        </w:rPr>
        <w:t>better mainstream biodiversity and nature’s contributions to people into policy and management.</w:t>
      </w:r>
      <w:r w:rsidRPr="004D601E">
        <w:rPr>
          <w:lang w:eastAsia="ko-KR"/>
        </w:rPr>
        <w:t xml:space="preserve"> </w:t>
      </w:r>
    </w:p>
    <w:p w14:paraId="43710003" w14:textId="33660E56" w:rsidR="00855C54" w:rsidRPr="0003304D" w:rsidRDefault="00B108D2"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Pr>
          <w:b/>
          <w:lang w:eastAsia="ko-KR"/>
        </w:rPr>
        <w:t>E4</w:t>
      </w:r>
      <w:r w:rsidR="000A167C">
        <w:rPr>
          <w:b/>
          <w:lang w:eastAsia="ko-KR"/>
        </w:rPr>
        <w:t xml:space="preserve">. </w:t>
      </w:r>
      <w:r w:rsidR="000A167C">
        <w:rPr>
          <w:b/>
          <w:lang w:eastAsia="ko-KR"/>
        </w:rPr>
        <w:tab/>
      </w:r>
      <w:r w:rsidR="00960054">
        <w:rPr>
          <w:b/>
          <w:lang w:eastAsia="ko-KR"/>
        </w:rPr>
        <w:t>I</w:t>
      </w:r>
      <w:r w:rsidR="00855C54">
        <w:rPr>
          <w:b/>
          <w:lang w:eastAsia="ko-KR"/>
        </w:rPr>
        <w:t xml:space="preserve">mplementation of </w:t>
      </w:r>
      <w:r w:rsidR="0009467F">
        <w:rPr>
          <w:b/>
          <w:lang w:eastAsia="ko-KR"/>
        </w:rPr>
        <w:t xml:space="preserve">effective </w:t>
      </w:r>
      <w:r w:rsidR="00365B5C">
        <w:rPr>
          <w:b/>
          <w:lang w:eastAsia="ko-KR"/>
        </w:rPr>
        <w:t xml:space="preserve">governance processes and policy </w:t>
      </w:r>
      <w:r w:rsidR="00855C54">
        <w:rPr>
          <w:b/>
          <w:lang w:eastAsia="ko-KR"/>
        </w:rPr>
        <w:t>instruments can address biodiv</w:t>
      </w:r>
      <w:r w:rsidR="00960054">
        <w:rPr>
          <w:b/>
          <w:lang w:eastAsia="ko-KR"/>
        </w:rPr>
        <w:t>ersity</w:t>
      </w:r>
      <w:r w:rsidR="00855C54">
        <w:rPr>
          <w:b/>
          <w:lang w:eastAsia="ko-KR"/>
        </w:rPr>
        <w:t xml:space="preserve"> conservation and </w:t>
      </w:r>
      <w:r w:rsidR="0077153B">
        <w:rPr>
          <w:b/>
          <w:lang w:eastAsia="ko-KR"/>
        </w:rPr>
        <w:t xml:space="preserve">enhanced </w:t>
      </w:r>
      <w:r w:rsidR="00960054">
        <w:rPr>
          <w:b/>
          <w:lang w:eastAsia="ko-KR"/>
        </w:rPr>
        <w:t>provision</w:t>
      </w:r>
      <w:r w:rsidR="00855C54">
        <w:rPr>
          <w:b/>
          <w:lang w:eastAsia="ko-KR"/>
        </w:rPr>
        <w:t xml:space="preserve"> for </w:t>
      </w:r>
      <w:r w:rsidR="00C018A7">
        <w:rPr>
          <w:b/>
          <w:lang w:eastAsia="ko-KR"/>
        </w:rPr>
        <w:t>nature’s contributions to people</w:t>
      </w:r>
      <w:r w:rsidR="00855C54">
        <w:rPr>
          <w:b/>
          <w:lang w:eastAsia="ko-KR"/>
        </w:rPr>
        <w:t xml:space="preserve">. </w:t>
      </w:r>
      <w:r w:rsidR="00960054">
        <w:rPr>
          <w:lang w:eastAsia="ko-KR"/>
        </w:rPr>
        <w:t xml:space="preserve">However, the increasingly broad array of policy instruments used by a range of actors to support the management of biodiversity and </w:t>
      </w:r>
      <w:r w:rsidR="00FA5530">
        <w:rPr>
          <w:lang w:eastAsia="ko-KR"/>
        </w:rPr>
        <w:t>nature’s contributions to people</w:t>
      </w:r>
      <w:r w:rsidR="00960054">
        <w:rPr>
          <w:lang w:eastAsia="ko-KR"/>
        </w:rPr>
        <w:t xml:space="preserve"> and to avoid or mitigate impacts on the different ecosystems have not added up to overall effectiveness at the national or subregional scales, although they are often effective locally. Implementation of public policies is most effective with, inter alia, appropriate combinations of behavioural change, improved technology, effective governance arrangements, education and awareness programmes, scientific research, monitoring and evaluation, adequate finance arrangements, and supporting documentation and capacity</w:t>
      </w:r>
      <w:r w:rsidR="00FA5530">
        <w:rPr>
          <w:lang w:eastAsia="ko-KR"/>
        </w:rPr>
        <w:t>-</w:t>
      </w:r>
      <w:r w:rsidR="00960054">
        <w:rPr>
          <w:lang w:eastAsia="ko-KR"/>
        </w:rPr>
        <w:t xml:space="preserve">building. </w:t>
      </w:r>
      <w:r w:rsidR="00232D48">
        <w:rPr>
          <w:lang w:eastAsia="ko-KR"/>
        </w:rPr>
        <w:t>B</w:t>
      </w:r>
      <w:r w:rsidR="00232D48" w:rsidRPr="004D601E">
        <w:rPr>
          <w:lang w:eastAsia="ko-KR"/>
        </w:rPr>
        <w:t>ehavioural changes may be needed from individuals, communities, business and governments</w:t>
      </w:r>
      <w:r w:rsidR="00232D48">
        <w:rPr>
          <w:lang w:eastAsia="ko-KR"/>
        </w:rPr>
        <w:t>.</w:t>
      </w:r>
      <w:r w:rsidR="00232D48">
        <w:t xml:space="preserve"> </w:t>
      </w:r>
      <w:r w:rsidR="0067086B">
        <w:t>F</w:t>
      </w:r>
      <w:r w:rsidR="004C4651" w:rsidRPr="004D601E">
        <w:t>actors to promote conservation and sustainable use of biodiversity and nature’s contributions to people can be aided by enabling governance arrangements, including partnerships and participatory deliberative processes, and recognition of the rights of indigenous peoples</w:t>
      </w:r>
      <w:r w:rsidR="004C4651">
        <w:t>, local communities</w:t>
      </w:r>
      <w:r w:rsidR="0067086B">
        <w:t xml:space="preserve"> </w:t>
      </w:r>
      <w:r w:rsidR="004C4651" w:rsidRPr="004D601E">
        <w:t xml:space="preserve">and </w:t>
      </w:r>
      <w:r w:rsidR="004C4651">
        <w:t xml:space="preserve">people in vulnerable situations, in accordance </w:t>
      </w:r>
      <w:r w:rsidR="0079345D">
        <w:t>with</w:t>
      </w:r>
      <w:r w:rsidR="004C4651">
        <w:t xml:space="preserve"> national legislation</w:t>
      </w:r>
      <w:r w:rsidR="004C4651" w:rsidRPr="004D601E">
        <w:t>.</w:t>
      </w:r>
    </w:p>
    <w:p w14:paraId="4842A0ED" w14:textId="5DC5D3FB" w:rsidR="00E378E3" w:rsidRPr="00F662FD" w:rsidRDefault="00E378E3" w:rsidP="007955B0">
      <w:pPr>
        <w:pStyle w:val="Normal-pool"/>
        <w:tabs>
          <w:tab w:val="clear" w:pos="1247"/>
          <w:tab w:val="clear" w:pos="1814"/>
          <w:tab w:val="clear" w:pos="2381"/>
          <w:tab w:val="clear" w:pos="2948"/>
          <w:tab w:val="clear" w:pos="3515"/>
          <w:tab w:val="clear" w:pos="4082"/>
          <w:tab w:val="left" w:pos="624"/>
        </w:tabs>
        <w:spacing w:after="120"/>
        <w:ind w:left="1247"/>
        <w:rPr>
          <w:lang w:eastAsia="ko-KR"/>
        </w:rPr>
      </w:pPr>
      <w:r>
        <w:rPr>
          <w:b/>
          <w:lang w:eastAsia="ko-KR"/>
        </w:rPr>
        <w:t xml:space="preserve">E5. </w:t>
      </w:r>
      <w:r w:rsidR="00C018A7">
        <w:rPr>
          <w:b/>
          <w:lang w:eastAsia="ko-KR"/>
        </w:rPr>
        <w:tab/>
      </w:r>
      <w:r w:rsidRPr="004D601E">
        <w:rPr>
          <w:b/>
        </w:rPr>
        <w:t xml:space="preserve">Knowledge gaps were identified in all chapters. </w:t>
      </w:r>
      <w:r w:rsidRPr="0003304D">
        <w:t>The assessment was hampered by the limited information (</w:t>
      </w:r>
      <w:r w:rsidR="00FA5530">
        <w:t>a</w:t>
      </w:r>
      <w:r w:rsidRPr="0003304D">
        <w:t xml:space="preserve">) on the impact of nature’s contributions to people to quality of life, </w:t>
      </w:r>
      <w:r w:rsidR="00FA5530">
        <w:t xml:space="preserve">in </w:t>
      </w:r>
      <w:r w:rsidRPr="0003304D">
        <w:t>particular because there is a mismatch between social data related to quality of life produced at the political scale and ecological data produced at a biome scale; (</w:t>
      </w:r>
      <w:r w:rsidR="00FA5530">
        <w:t>b</w:t>
      </w:r>
      <w:r w:rsidRPr="0003304D">
        <w:t xml:space="preserve">) on nature’s </w:t>
      </w:r>
      <w:r w:rsidR="00FA5530" w:rsidRPr="00D95467">
        <w:t xml:space="preserve">non-material </w:t>
      </w:r>
      <w:r w:rsidRPr="0003304D">
        <w:t>contributions to people that contribute to quality of life</w:t>
      </w:r>
      <w:r w:rsidR="00FA5530">
        <w:t>;</w:t>
      </w:r>
      <w:r w:rsidRPr="0003304D">
        <w:t xml:space="preserve"> (</w:t>
      </w:r>
      <w:r w:rsidR="00FA5530">
        <w:t>c</w:t>
      </w:r>
      <w:r w:rsidRPr="0003304D">
        <w:t>) for assessing the linkages between indirect and direct drivers and between the drivers and specific changes in biodiversity and nature’s contributions to people</w:t>
      </w:r>
      <w:r w:rsidR="00FA5530">
        <w:t>;</w:t>
      </w:r>
      <w:r w:rsidRPr="0003304D">
        <w:t xml:space="preserve"> and (</w:t>
      </w:r>
      <w:r w:rsidR="00FA5530">
        <w:t>d</w:t>
      </w:r>
      <w:r w:rsidRPr="0003304D">
        <w:t>) on the factors that affect the ability to generalize and scale the results of individual studies up or down</w:t>
      </w:r>
      <w:r w:rsidR="001B37F4">
        <w:t>.</w:t>
      </w:r>
    </w:p>
    <w:p w14:paraId="3F24892D" w14:textId="77777777" w:rsidR="00516549" w:rsidRPr="004D601E" w:rsidRDefault="00516549">
      <w:pPr>
        <w:pStyle w:val="CH1"/>
      </w:pPr>
      <w:r w:rsidRPr="004D601E">
        <w:tab/>
      </w:r>
      <w:r w:rsidRPr="004D601E">
        <w:tab/>
        <w:t xml:space="preserve">Background </w:t>
      </w:r>
    </w:p>
    <w:p w14:paraId="77AF5E75" w14:textId="239649F9" w:rsidR="00516549" w:rsidRDefault="00516549">
      <w:pPr>
        <w:pStyle w:val="Normal-pool"/>
        <w:tabs>
          <w:tab w:val="clear" w:pos="1247"/>
          <w:tab w:val="clear" w:pos="1814"/>
          <w:tab w:val="clear" w:pos="2381"/>
          <w:tab w:val="clear" w:pos="2948"/>
          <w:tab w:val="clear" w:pos="3515"/>
          <w:tab w:val="clear" w:pos="4082"/>
        </w:tabs>
        <w:spacing w:after="120"/>
        <w:ind w:left="1247"/>
      </w:pPr>
      <w:r w:rsidRPr="004D601E">
        <w:rPr>
          <w:b/>
        </w:rPr>
        <w:t xml:space="preserve">The Americas region (Figure SPM.1) is highly biologically diverse, hosts </w:t>
      </w:r>
      <w:r w:rsidR="0079345D">
        <w:rPr>
          <w:b/>
        </w:rPr>
        <w:t>7</w:t>
      </w:r>
      <w:r w:rsidRPr="004D601E">
        <w:rPr>
          <w:b/>
        </w:rPr>
        <w:t xml:space="preserve"> out of the 17 most biodiverse countries of the world and encompasses 14 units of analysis (Figure SPM.2) across 140 degrees of latitude (</w:t>
      </w:r>
      <w:r w:rsidRPr="004D601E">
        <w:rPr>
          <w:b/>
          <w:i/>
        </w:rPr>
        <w:t>well established)</w:t>
      </w:r>
      <w:r w:rsidRPr="004D601E">
        <w:rPr>
          <w:b/>
        </w:rPr>
        <w:t xml:space="preserve"> {1.1, 1.6.1}</w:t>
      </w:r>
      <w:r w:rsidRPr="004D601E">
        <w:t>. The Americas include 55 of the 195 terrestrial and freshwater world ecoregions with highly distinctive or irreplaceable species composition. The region hosts 20</w:t>
      </w:r>
      <w:r w:rsidRPr="004D601E">
        <w:rPr>
          <w:lang w:eastAsia="ko-KR"/>
        </w:rPr>
        <w:t xml:space="preserve"> per cent</w:t>
      </w:r>
      <w:r w:rsidRPr="004D601E">
        <w:t xml:space="preserve"> of globally identified key biodiversity areas, 26</w:t>
      </w:r>
      <w:r w:rsidRPr="004D601E">
        <w:rPr>
          <w:lang w:eastAsia="ko-KR"/>
        </w:rPr>
        <w:t xml:space="preserve"> per cent</w:t>
      </w:r>
      <w:r w:rsidRPr="004D601E">
        <w:t xml:space="preserve"> of globally identified </w:t>
      </w:r>
      <w:r w:rsidRPr="00F662FD">
        <w:t xml:space="preserve">terrestrial biodiversity conservation hotspots and three of the six longest coral reefs. In addition, the Gulf of California and </w:t>
      </w:r>
      <w:r w:rsidR="0079345D" w:rsidRPr="00F662FD">
        <w:t xml:space="preserve">the </w:t>
      </w:r>
      <w:r w:rsidRPr="00F662FD">
        <w:t>Western Caribbean are included in the top 18 key marine biodiversity conservation hotspots {1.1, 3.2}. The region has some of the most extensive wilderness areas on the planet, such as the Pacific Northwest, the Amazon and Patagonia. The Páramo and Amazonian forests, respectively, are the richest tropical alpine area and tropical wet forests in the world (</w:t>
      </w:r>
      <w:r w:rsidRPr="00F662FD">
        <w:rPr>
          <w:i/>
        </w:rPr>
        <w:t>well established</w:t>
      </w:r>
      <w:r w:rsidRPr="00F662FD">
        <w:t>) {3.4.1</w:t>
      </w:r>
      <w:r w:rsidR="0082344D" w:rsidRPr="00F662FD">
        <w:t>.1</w:t>
      </w:r>
      <w:r w:rsidRPr="00F662FD">
        <w:t>, 3.4.</w:t>
      </w:r>
      <w:r w:rsidR="0082344D" w:rsidRPr="00F662FD">
        <w:t>1.5</w:t>
      </w:r>
      <w:r w:rsidRPr="00F662FD">
        <w:t>}. Around 29</w:t>
      </w:r>
      <w:r w:rsidRPr="00F662FD">
        <w:rPr>
          <w:lang w:eastAsia="ko-KR"/>
        </w:rPr>
        <w:t xml:space="preserve"> per cent</w:t>
      </w:r>
      <w:r w:rsidRPr="00F662FD">
        <w:t xml:space="preserve"> of the world´s seed plants, 35</w:t>
      </w:r>
      <w:r w:rsidRPr="00F662FD">
        <w:rPr>
          <w:lang w:eastAsia="ko-KR"/>
        </w:rPr>
        <w:t xml:space="preserve"> per cent</w:t>
      </w:r>
      <w:r w:rsidRPr="00F662FD">
        <w:t xml:space="preserve"> of mammals, 35</w:t>
      </w:r>
      <w:r w:rsidRPr="00F662FD">
        <w:rPr>
          <w:lang w:eastAsia="ko-KR"/>
        </w:rPr>
        <w:t xml:space="preserve"> per cent</w:t>
      </w:r>
      <w:r w:rsidRPr="00F662FD">
        <w:t xml:space="preserve"> of reptiles, 41</w:t>
      </w:r>
      <w:r w:rsidRPr="00F662FD">
        <w:rPr>
          <w:lang w:eastAsia="ko-KR"/>
        </w:rPr>
        <w:t xml:space="preserve"> per cent</w:t>
      </w:r>
      <w:r w:rsidRPr="00F662FD">
        <w:t xml:space="preserve"> of birds and 51</w:t>
      </w:r>
      <w:r w:rsidRPr="00F662FD">
        <w:rPr>
          <w:lang w:eastAsia="ko-KR"/>
        </w:rPr>
        <w:t xml:space="preserve"> per cent</w:t>
      </w:r>
      <w:r w:rsidRPr="00F662FD">
        <w:t xml:space="preserve"> of amphibians are found in the Americas, </w:t>
      </w:r>
      <w:r w:rsidR="0079345D" w:rsidRPr="00F662FD">
        <w:t>totalling</w:t>
      </w:r>
      <w:r w:rsidRPr="00F662FD">
        <w:t xml:space="preserve"> over 122,000 species for those species groups alone (</w:t>
      </w:r>
      <w:r w:rsidRPr="00F662FD">
        <w:rPr>
          <w:i/>
        </w:rPr>
        <w:t>established but incomplete</w:t>
      </w:r>
      <w:r w:rsidRPr="00F662FD">
        <w:t>) {3.2.2</w:t>
      </w:r>
      <w:r w:rsidR="0082344D" w:rsidRPr="00F662FD">
        <w:t>.2</w:t>
      </w:r>
      <w:r w:rsidRPr="00F662FD">
        <w:t>; Table 3.1}, in addition to over one third of the world´s freshwater fish fauna, consisting of over 5,000 species (</w:t>
      </w:r>
      <w:r w:rsidRPr="00F662FD">
        <w:rPr>
          <w:i/>
        </w:rPr>
        <w:t>well established</w:t>
      </w:r>
      <w:r w:rsidRPr="00F662FD">
        <w:t>) {3.2.3.1}. Conservatively, 33</w:t>
      </w:r>
      <w:r w:rsidRPr="00F662FD">
        <w:rPr>
          <w:lang w:eastAsia="ko-KR"/>
        </w:rPr>
        <w:t xml:space="preserve"> per cent</w:t>
      </w:r>
      <w:r w:rsidRPr="00F662FD">
        <w:t xml:space="preserve"> of the plants used by humans are found in the Americas (</w:t>
      </w:r>
      <w:r w:rsidRPr="00F662FD">
        <w:rPr>
          <w:i/>
        </w:rPr>
        <w:t>well established</w:t>
      </w:r>
      <w:r w:rsidRPr="00F662FD">
        <w:t>) {3.2.2</w:t>
      </w:r>
      <w:r w:rsidR="0082344D" w:rsidRPr="00F662FD">
        <w:t>.2</w:t>
      </w:r>
      <w:r w:rsidRPr="00F662FD">
        <w:t>}.</w:t>
      </w:r>
      <w:r w:rsidRPr="004D601E">
        <w:t xml:space="preserve"> </w:t>
      </w:r>
    </w:p>
    <w:tbl>
      <w:tblPr>
        <w:tblW w:w="93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6"/>
      </w:tblGrid>
      <w:tr w:rsidR="00516549" w:rsidRPr="004D601E" w14:paraId="4BDB3C21" w14:textId="77777777" w:rsidTr="001C5F1F">
        <w:trPr>
          <w:jc w:val="right"/>
        </w:trPr>
        <w:tc>
          <w:tcPr>
            <w:tcW w:w="0" w:type="auto"/>
            <w:tcBorders>
              <w:top w:val="single" w:sz="4" w:space="0" w:color="auto"/>
              <w:left w:val="single" w:sz="4" w:space="0" w:color="auto"/>
              <w:bottom w:val="single" w:sz="4" w:space="0" w:color="auto"/>
              <w:right w:val="single" w:sz="4" w:space="0" w:color="auto"/>
            </w:tcBorders>
          </w:tcPr>
          <w:p w14:paraId="1B17093F" w14:textId="77777777" w:rsidR="00C26508" w:rsidRPr="001C5F1F" w:rsidRDefault="00516549" w:rsidP="001C5F1F">
            <w:pPr>
              <w:keepNext/>
              <w:keepLines/>
              <w:spacing w:before="120" w:after="0" w:line="240" w:lineRule="auto"/>
              <w:jc w:val="both"/>
              <w:rPr>
                <w:rFonts w:ascii="Times New Roman" w:hAnsi="Times New Roman"/>
                <w:sz w:val="20"/>
                <w:szCs w:val="20"/>
                <w:lang w:val="en-GB"/>
              </w:rPr>
            </w:pPr>
            <w:r w:rsidRPr="001C5F1F">
              <w:rPr>
                <w:rFonts w:ascii="Times New Roman" w:hAnsi="Times New Roman"/>
                <w:sz w:val="20"/>
                <w:szCs w:val="20"/>
                <w:lang w:val="en-GB"/>
              </w:rPr>
              <w:t xml:space="preserve">Figure SPM.1 </w:t>
            </w:r>
          </w:p>
          <w:p w14:paraId="7785920E" w14:textId="57A09C7D" w:rsidR="008B11FE" w:rsidRPr="001C5F1F" w:rsidRDefault="00C26508" w:rsidP="001C5F1F">
            <w:pPr>
              <w:keepNext/>
              <w:keepLines/>
              <w:spacing w:after="120" w:line="240" w:lineRule="auto"/>
              <w:jc w:val="both"/>
              <w:rPr>
                <w:rFonts w:ascii="Times New Roman" w:hAnsi="Times New Roman"/>
                <w:b/>
                <w:sz w:val="20"/>
                <w:szCs w:val="20"/>
                <w:lang w:val="en-GB"/>
              </w:rPr>
            </w:pPr>
            <w:r w:rsidRPr="001C5F1F">
              <w:rPr>
                <w:rFonts w:ascii="Times New Roman" w:hAnsi="Times New Roman"/>
                <w:b/>
                <w:sz w:val="20"/>
                <w:szCs w:val="20"/>
                <w:lang w:val="en-GB"/>
              </w:rPr>
              <w:t xml:space="preserve">Subregions of the Americas assessment </w:t>
            </w:r>
          </w:p>
          <w:p w14:paraId="03A6E8E9" w14:textId="1E7014B0" w:rsidR="00E0345E" w:rsidRDefault="00E0345E" w:rsidP="001C5F1F">
            <w:pPr>
              <w:keepNext/>
              <w:keepLines/>
              <w:autoSpaceDE w:val="0"/>
              <w:autoSpaceDN w:val="0"/>
              <w:adjustRightInd w:val="0"/>
              <w:spacing w:after="0" w:line="280" w:lineRule="atLeast"/>
              <w:rPr>
                <w:rFonts w:ascii="Times Roman" w:eastAsia="Times New Roman" w:hAnsi="Times Roman" w:cs="Times Roman"/>
                <w:color w:val="000000"/>
                <w:sz w:val="24"/>
                <w:szCs w:val="24"/>
                <w:lang w:eastAsia="en-GB"/>
              </w:rPr>
            </w:pPr>
            <w:r>
              <w:rPr>
                <w:rFonts w:ascii="Times Roman" w:eastAsia="Times New Roman" w:hAnsi="Times Roman" w:cs="Times Roman"/>
                <w:noProof/>
                <w:color w:val="000000"/>
                <w:sz w:val="24"/>
                <w:szCs w:val="24"/>
                <w:lang w:val="en-GB" w:eastAsia="en-GB"/>
              </w:rPr>
              <w:drawing>
                <wp:inline distT="0" distB="0" distL="0" distR="0" wp14:anchorId="17C535A0" wp14:editId="57743AC0">
                  <wp:extent cx="5778500" cy="430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78500" cy="4305300"/>
                          </a:xfrm>
                          <a:prstGeom prst="rect">
                            <a:avLst/>
                          </a:prstGeom>
                          <a:noFill/>
                          <a:ln>
                            <a:noFill/>
                          </a:ln>
                        </pic:spPr>
                      </pic:pic>
                    </a:graphicData>
                  </a:graphic>
                </wp:inline>
              </w:drawing>
            </w:r>
            <w:r>
              <w:rPr>
                <w:rFonts w:ascii="Times Roman" w:eastAsia="Times New Roman" w:hAnsi="Times Roman" w:cs="Times Roman"/>
                <w:color w:val="000000"/>
                <w:sz w:val="24"/>
                <w:szCs w:val="24"/>
                <w:lang w:eastAsia="en-GB"/>
              </w:rPr>
              <w:t xml:space="preserve"> </w:t>
            </w:r>
          </w:p>
          <w:p w14:paraId="01F26A0E" w14:textId="77777777" w:rsidR="00516549" w:rsidRPr="001C5F1F" w:rsidRDefault="00516549" w:rsidP="001C5F1F">
            <w:pPr>
              <w:keepNext/>
              <w:keepLines/>
              <w:spacing w:before="120" w:after="120" w:line="240" w:lineRule="auto"/>
              <w:ind w:left="624"/>
              <w:jc w:val="both"/>
              <w:rPr>
                <w:rFonts w:ascii="Times New Roman" w:hAnsi="Times New Roman"/>
                <w:sz w:val="18"/>
                <w:szCs w:val="18"/>
                <w:lang w:val="en-GB"/>
              </w:rPr>
            </w:pPr>
            <w:r w:rsidRPr="001C5F1F">
              <w:rPr>
                <w:rFonts w:ascii="Times New Roman" w:hAnsi="Times New Roman"/>
                <w:i/>
                <w:sz w:val="18"/>
                <w:szCs w:val="18"/>
                <w:lang w:val="en-GB"/>
              </w:rPr>
              <w:t>Source</w:t>
            </w:r>
            <w:r w:rsidRPr="001C5F1F">
              <w:rPr>
                <w:rFonts w:ascii="Times New Roman" w:hAnsi="Times New Roman"/>
                <w:sz w:val="18"/>
                <w:szCs w:val="18"/>
                <w:lang w:val="en-GB"/>
              </w:rPr>
              <w:t xml:space="preserve">: Adapted from a map available from Natural Earth, </w:t>
            </w:r>
            <w:hyperlink r:id="rId21" w:tgtFrame="_blank" w:history="1">
              <w:r w:rsidRPr="001C5F1F">
                <w:rPr>
                  <w:rStyle w:val="Hyperlink"/>
                  <w:sz w:val="18"/>
                  <w:szCs w:val="18"/>
                  <w:lang w:val="en-GB" w:eastAsia="en-US"/>
                </w:rPr>
                <w:t>http://www.naturalearthdata.com/</w:t>
              </w:r>
            </w:hyperlink>
            <w:r w:rsidRPr="001C5F1F">
              <w:rPr>
                <w:rFonts w:ascii="Times New Roman" w:hAnsi="Times New Roman"/>
                <w:sz w:val="18"/>
                <w:szCs w:val="18"/>
                <w:lang w:val="en-GB"/>
              </w:rPr>
              <w:t xml:space="preserve">. </w:t>
            </w:r>
          </w:p>
        </w:tc>
      </w:tr>
    </w:tbl>
    <w:p w14:paraId="349E9BCD" w14:textId="77777777" w:rsidR="00516549" w:rsidRPr="004D601E" w:rsidRDefault="00516549">
      <w:pPr>
        <w:pStyle w:val="Normal-pool"/>
      </w:pPr>
    </w:p>
    <w:p w14:paraId="27BDFE93" w14:textId="77777777" w:rsidR="00725796" w:rsidRDefault="00725796" w:rsidP="007955B0">
      <w:pPr>
        <w:pStyle w:val="Normal-pool"/>
      </w:pPr>
      <w:r>
        <w:br w:type="page"/>
      </w: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6"/>
      </w:tblGrid>
      <w:tr w:rsidR="00516549" w:rsidRPr="001C5F1F" w14:paraId="01D45499" w14:textId="77777777" w:rsidTr="007955B0">
        <w:trPr>
          <w:jc w:val="right"/>
        </w:trPr>
        <w:tc>
          <w:tcPr>
            <w:tcW w:w="9486" w:type="dxa"/>
            <w:tcBorders>
              <w:top w:val="single" w:sz="4" w:space="0" w:color="auto"/>
              <w:left w:val="single" w:sz="4" w:space="0" w:color="auto"/>
              <w:bottom w:val="single" w:sz="4" w:space="0" w:color="auto"/>
              <w:right w:val="single" w:sz="4" w:space="0" w:color="auto"/>
            </w:tcBorders>
          </w:tcPr>
          <w:p w14:paraId="43CBE1D6" w14:textId="400555EB" w:rsidR="00516549" w:rsidRPr="001C5F1F" w:rsidRDefault="00516549" w:rsidP="007955B0">
            <w:pPr>
              <w:spacing w:before="120" w:after="0" w:line="240" w:lineRule="auto"/>
              <w:jc w:val="both"/>
              <w:rPr>
                <w:rFonts w:ascii="Times New Roman" w:hAnsi="Times New Roman"/>
                <w:sz w:val="20"/>
                <w:szCs w:val="20"/>
                <w:lang w:val="en-GB"/>
              </w:rPr>
            </w:pPr>
            <w:r w:rsidRPr="001C5F1F">
              <w:rPr>
                <w:rFonts w:ascii="Times New Roman" w:hAnsi="Times New Roman"/>
                <w:sz w:val="20"/>
                <w:szCs w:val="20"/>
                <w:lang w:val="en-GB"/>
              </w:rPr>
              <w:lastRenderedPageBreak/>
              <w:t xml:space="preserve">Figure SPM.2 </w:t>
            </w:r>
          </w:p>
          <w:p w14:paraId="7FA3AAD3" w14:textId="1382C70E" w:rsidR="00516549" w:rsidRPr="001C5F1F" w:rsidRDefault="00516549" w:rsidP="007955B0">
            <w:pPr>
              <w:spacing w:after="120" w:line="240" w:lineRule="auto"/>
              <w:jc w:val="both"/>
              <w:rPr>
                <w:rFonts w:ascii="Times New Roman" w:hAnsi="Times New Roman"/>
                <w:b/>
                <w:sz w:val="20"/>
                <w:szCs w:val="20"/>
                <w:lang w:val="en-GB"/>
              </w:rPr>
            </w:pPr>
            <w:r w:rsidRPr="001C5F1F">
              <w:rPr>
                <w:rFonts w:ascii="Times New Roman" w:hAnsi="Times New Roman"/>
                <w:b/>
                <w:sz w:val="20"/>
                <w:szCs w:val="20"/>
                <w:lang w:val="en-GB"/>
              </w:rPr>
              <w:t xml:space="preserve">Units of analysis of the Americas assessment </w:t>
            </w:r>
          </w:p>
          <w:p w14:paraId="10207C48" w14:textId="47A048BE" w:rsidR="008B11FE" w:rsidRPr="001C5F1F" w:rsidRDefault="00252E29" w:rsidP="007955B0">
            <w:pPr>
              <w:pStyle w:val="Normal-pool"/>
            </w:pPr>
            <w:r w:rsidRPr="001C5F1F">
              <w:rPr>
                <w:noProof/>
                <w:lang w:eastAsia="en-GB"/>
              </w:rPr>
              <w:drawing>
                <wp:inline distT="0" distB="0" distL="0" distR="0" wp14:anchorId="38EE1798" wp14:editId="210BF9D0">
                  <wp:extent cx="5720080" cy="3291840"/>
                  <wp:effectExtent l="0" t="0" r="0" b="1016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t="4706" r="3761"/>
                          <a:stretch/>
                        </pic:blipFill>
                        <pic:spPr bwMode="auto">
                          <a:xfrm>
                            <a:off x="0" y="0"/>
                            <a:ext cx="5720080" cy="3291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355394" w14:textId="329617CE" w:rsidR="001C5F1F" w:rsidRPr="001C5F1F" w:rsidRDefault="00516549" w:rsidP="001C5F1F">
            <w:pPr>
              <w:spacing w:before="120" w:after="120" w:line="240" w:lineRule="auto"/>
              <w:ind w:left="624"/>
              <w:jc w:val="both"/>
              <w:rPr>
                <w:rFonts w:ascii="Times New Roman" w:hAnsi="Times New Roman"/>
                <w:sz w:val="18"/>
                <w:szCs w:val="18"/>
              </w:rPr>
            </w:pPr>
            <w:r w:rsidRPr="001C5F1F">
              <w:rPr>
                <w:rFonts w:ascii="Times New Roman" w:hAnsi="Times New Roman"/>
                <w:i/>
                <w:sz w:val="18"/>
                <w:szCs w:val="18"/>
              </w:rPr>
              <w:t>Source</w:t>
            </w:r>
            <w:r w:rsidRPr="001C5F1F">
              <w:rPr>
                <w:rFonts w:ascii="Times New Roman" w:hAnsi="Times New Roman"/>
                <w:sz w:val="18"/>
                <w:szCs w:val="18"/>
              </w:rPr>
              <w:t>: Adapted from Olson et al., 2001, World Wildlife Fund, 2004 and 2012, and Marine Regions, 2016.</w:t>
            </w:r>
            <w:r w:rsidRPr="001C5F1F">
              <w:rPr>
                <w:rFonts w:ascii="Times New Roman" w:hAnsi="Times New Roman"/>
                <w:sz w:val="18"/>
                <w:szCs w:val="18"/>
                <w:vertAlign w:val="superscript"/>
              </w:rPr>
              <w:footnoteReference w:id="9"/>
            </w:r>
          </w:p>
        </w:tc>
      </w:tr>
    </w:tbl>
    <w:p w14:paraId="49BE2090" w14:textId="6E91D77A" w:rsidR="00516549" w:rsidRPr="004D601E" w:rsidRDefault="00516549">
      <w:pPr>
        <w:pStyle w:val="Normal-pool"/>
        <w:tabs>
          <w:tab w:val="clear" w:pos="1247"/>
          <w:tab w:val="clear" w:pos="1814"/>
          <w:tab w:val="clear" w:pos="2381"/>
          <w:tab w:val="clear" w:pos="2948"/>
          <w:tab w:val="clear" w:pos="3515"/>
          <w:tab w:val="clear" w:pos="4082"/>
        </w:tabs>
        <w:spacing w:before="240" w:after="120"/>
        <w:ind w:left="1247"/>
      </w:pPr>
      <w:r w:rsidRPr="004D601E">
        <w:rPr>
          <w:b/>
        </w:rPr>
        <w:t>The Americas is</w:t>
      </w:r>
      <w:r w:rsidR="00C75479">
        <w:rPr>
          <w:b/>
        </w:rPr>
        <w:t xml:space="preserve"> </w:t>
      </w:r>
      <w:r w:rsidRPr="004D601E">
        <w:rPr>
          <w:b/>
        </w:rPr>
        <w:t>a highly culturally and socioeconomically diverse</w:t>
      </w:r>
      <w:r w:rsidR="006831DD">
        <w:rPr>
          <w:b/>
        </w:rPr>
        <w:t xml:space="preserve"> </w:t>
      </w:r>
      <w:r w:rsidRPr="004D601E">
        <w:rPr>
          <w:b/>
        </w:rPr>
        <w:t>region</w:t>
      </w:r>
      <w:r w:rsidRPr="004D601E">
        <w:t xml:space="preserve"> </w:t>
      </w:r>
      <w:r w:rsidRPr="004D601E">
        <w:rPr>
          <w:b/>
          <w:i/>
        </w:rPr>
        <w:t>(well established</w:t>
      </w:r>
      <w:r w:rsidRPr="004D601E">
        <w:rPr>
          <w:b/>
        </w:rPr>
        <w:t>).</w:t>
      </w:r>
      <w:r w:rsidRPr="004D601E">
        <w:t xml:space="preserve"> It is populated by </w:t>
      </w:r>
      <w:r w:rsidR="00E67FF1" w:rsidRPr="004D601E">
        <w:t xml:space="preserve">over 66 million indigenous people whose cultures have persisted in all subregions </w:t>
      </w:r>
      <w:r w:rsidRPr="004D601E">
        <w:t>an</w:t>
      </w:r>
      <w:r w:rsidR="00E67FF1">
        <w:t>d</w:t>
      </w:r>
      <w:r w:rsidR="00EE3CF3">
        <w:t>,</w:t>
      </w:r>
      <w:r w:rsidR="00E67FF1">
        <w:t xml:space="preserve"> in addition</w:t>
      </w:r>
      <w:r w:rsidR="00EE3CF3">
        <w:t>,</w:t>
      </w:r>
      <w:r w:rsidR="0028371D">
        <w:t xml:space="preserve"> </w:t>
      </w:r>
      <w:r w:rsidR="0079345D">
        <w:t>by</w:t>
      </w:r>
      <w:r w:rsidR="0028371D">
        <w:t xml:space="preserve"> an</w:t>
      </w:r>
      <w:r w:rsidRPr="004D601E">
        <w:t xml:space="preserve"> exceptionally large proportion of new immigrants and descendants of immigrants</w:t>
      </w:r>
      <w:r w:rsidR="00FA5530">
        <w:t>,</w:t>
      </w:r>
      <w:r w:rsidRPr="004D601E">
        <w:t xml:space="preserve"> </w:t>
      </w:r>
      <w:r w:rsidR="001465E8">
        <w:t>mainly</w:t>
      </w:r>
      <w:r w:rsidR="00B239F5">
        <w:t xml:space="preserve"> from</w:t>
      </w:r>
      <w:r w:rsidRPr="004D601E">
        <w:t xml:space="preserve"> Europe, Asia and Africa</w:t>
      </w:r>
      <w:r w:rsidR="0079345D">
        <w:t xml:space="preserve"> </w:t>
      </w:r>
      <w:r w:rsidRPr="004D601E">
        <w:t>(</w:t>
      </w:r>
      <w:r w:rsidRPr="004D601E">
        <w:rPr>
          <w:i/>
        </w:rPr>
        <w:t>established but incomplete</w:t>
      </w:r>
      <w:r w:rsidRPr="004D601E">
        <w:t xml:space="preserve">) {2.1.1, 2.1.2, 2.3.5, 2.5}. The Americas </w:t>
      </w:r>
      <w:r w:rsidR="00A83F7A">
        <w:t>are</w:t>
      </w:r>
      <w:r w:rsidRPr="004D601E">
        <w:t xml:space="preserve"> home to 15</w:t>
      </w:r>
      <w:r w:rsidRPr="004D601E">
        <w:rPr>
          <w:lang w:eastAsia="ko-KR"/>
        </w:rPr>
        <w:t xml:space="preserve"> per cent</w:t>
      </w:r>
      <w:r w:rsidRPr="004D601E">
        <w:t xml:space="preserve"> of global languages {2.1.1}. The human population density in the Americas ranges from 2 per 100 km</w:t>
      </w:r>
      <w:r w:rsidRPr="004D601E">
        <w:rPr>
          <w:vertAlign w:val="superscript"/>
        </w:rPr>
        <w:t>2</w:t>
      </w:r>
      <w:r w:rsidRPr="004D601E">
        <w:t xml:space="preserve"> in Greenland to over 9,000 per km</w:t>
      </w:r>
      <w:r w:rsidRPr="004D601E">
        <w:rPr>
          <w:vertAlign w:val="superscript"/>
        </w:rPr>
        <w:t>2</w:t>
      </w:r>
      <w:r w:rsidRPr="004D601E">
        <w:t xml:space="preserve"> in several urban centres {1.6.3}. Socioeconomically, the region contains 2 of the 10 countries with the highest Human Development Index, as well as 1 of the 30 countries with the lowest Human Development Index (</w:t>
      </w:r>
      <w:r w:rsidRPr="004D601E">
        <w:rPr>
          <w:i/>
        </w:rPr>
        <w:t>well established</w:t>
      </w:r>
      <w:r w:rsidRPr="004D601E">
        <w:t xml:space="preserve">) {1.6.3}. Such heterogeneity makes it difficult to develop general conclusions that apply uniformly across all subregions. </w:t>
      </w:r>
    </w:p>
    <w:p w14:paraId="1DF409E3" w14:textId="77777777" w:rsidR="00516549" w:rsidRPr="004D601E" w:rsidRDefault="00516549" w:rsidP="008A3E16">
      <w:pPr>
        <w:pStyle w:val="CH2"/>
        <w:rPr>
          <w:rFonts w:eastAsia="Gulim"/>
          <w:lang w:eastAsia="ko-KR"/>
        </w:rPr>
      </w:pPr>
      <w:r w:rsidRPr="004D601E">
        <w:rPr>
          <w:rFonts w:eastAsia="Gulim"/>
          <w:lang w:eastAsia="ko-KR"/>
        </w:rPr>
        <w:tab/>
        <w:t>A.</w:t>
      </w:r>
      <w:r w:rsidRPr="004D601E">
        <w:rPr>
          <w:rFonts w:eastAsia="Gulim"/>
          <w:lang w:eastAsia="ko-KR"/>
        </w:rPr>
        <w:tab/>
        <w:t>Nature’s contributions to people and quality of life</w:t>
      </w:r>
    </w:p>
    <w:p w14:paraId="362BFE37" w14:textId="366CE043" w:rsidR="00516549" w:rsidRPr="004D601E" w:rsidRDefault="00516549" w:rsidP="008A3E16">
      <w:pPr>
        <w:pStyle w:val="Normal-pool"/>
        <w:tabs>
          <w:tab w:val="clear" w:pos="1247"/>
          <w:tab w:val="clear" w:pos="1814"/>
          <w:tab w:val="clear" w:pos="2381"/>
          <w:tab w:val="clear" w:pos="2948"/>
          <w:tab w:val="clear" w:pos="3515"/>
          <w:tab w:val="clear" w:pos="4082"/>
        </w:tabs>
        <w:spacing w:after="120"/>
        <w:ind w:left="1247"/>
      </w:pPr>
      <w:r w:rsidRPr="00C63A87">
        <w:rPr>
          <w:b/>
        </w:rPr>
        <w:t>Although the high</w:t>
      </w:r>
      <w:r w:rsidR="00634FAD" w:rsidRPr="00C63A87">
        <w:rPr>
          <w:b/>
        </w:rPr>
        <w:t xml:space="preserve"> </w:t>
      </w:r>
      <w:r w:rsidR="005907B5" w:rsidRPr="00C63A87">
        <w:rPr>
          <w:b/>
        </w:rPr>
        <w:t>“</w:t>
      </w:r>
      <w:r w:rsidRPr="00C63A87">
        <w:rPr>
          <w:b/>
        </w:rPr>
        <w:t>biocapacity</w:t>
      </w:r>
      <w:r w:rsidR="00FA5530" w:rsidRPr="00C63A87">
        <w:rPr>
          <w:b/>
        </w:rPr>
        <w:t>”</w:t>
      </w:r>
      <w:r w:rsidR="0027664C" w:rsidRPr="007955B0">
        <w:rPr>
          <w:vertAlign w:val="superscript"/>
        </w:rPr>
        <w:footnoteReference w:id="10"/>
      </w:r>
      <w:r w:rsidRPr="00C63A87">
        <w:rPr>
          <w:b/>
        </w:rPr>
        <w:t xml:space="preserve"> of the Americas means that nature has an exceptional ability to contribute to people’s quality of life (well established) {2.6; Table 2.24}, the links between </w:t>
      </w:r>
      <w:r w:rsidR="005907B5" w:rsidRPr="00C63A87">
        <w:rPr>
          <w:b/>
        </w:rPr>
        <w:t>“</w:t>
      </w:r>
      <w:r w:rsidRPr="00C63A87">
        <w:rPr>
          <w:b/>
        </w:rPr>
        <w:t>biocapacity</w:t>
      </w:r>
      <w:r w:rsidR="005907B5" w:rsidRPr="00C63A87">
        <w:rPr>
          <w:b/>
        </w:rPr>
        <w:t>”</w:t>
      </w:r>
      <w:r w:rsidRPr="00C63A87">
        <w:rPr>
          <w:b/>
        </w:rPr>
        <w:t xml:space="preserve"> and the real availability of individual nature’s contributions to people are not fully established </w:t>
      </w:r>
      <w:r w:rsidRPr="00C63A87">
        <w:t>(see appendix 2).</w:t>
      </w:r>
      <w:r w:rsidRPr="00C63A87">
        <w:rPr>
          <w:b/>
        </w:rPr>
        <w:t xml:space="preserve"> </w:t>
      </w:r>
      <w:r w:rsidRPr="00C63A87">
        <w:t xml:space="preserve">The relatively high average per capita availability of </w:t>
      </w:r>
      <w:r w:rsidR="0027664C" w:rsidRPr="00C63A87">
        <w:t xml:space="preserve">natural </w:t>
      </w:r>
      <w:r w:rsidR="00984975" w:rsidRPr="00C63A87">
        <w:t xml:space="preserve">biological </w:t>
      </w:r>
      <w:r w:rsidRPr="00C63A87">
        <w:t>resources does not ensure their equitable availability or prevent resource shortages at a given time or place or within a given socioeconomic stratum {2.5, 2.6; Figure 2.36; Table 2.24}.</w:t>
      </w:r>
      <w:r w:rsidRPr="004D601E">
        <w:t xml:space="preserve"> </w:t>
      </w:r>
    </w:p>
    <w:p w14:paraId="50C45906" w14:textId="734154B7" w:rsidR="00516549" w:rsidRPr="00F662FD" w:rsidRDefault="00516549" w:rsidP="00C63A87">
      <w:pPr>
        <w:pStyle w:val="Normal-pool"/>
        <w:keepNext/>
        <w:keepLines/>
        <w:tabs>
          <w:tab w:val="clear" w:pos="1247"/>
          <w:tab w:val="clear" w:pos="1814"/>
          <w:tab w:val="clear" w:pos="2381"/>
          <w:tab w:val="clear" w:pos="2948"/>
          <w:tab w:val="clear" w:pos="3515"/>
          <w:tab w:val="clear" w:pos="4082"/>
        </w:tabs>
        <w:spacing w:after="120"/>
        <w:ind w:left="1247"/>
      </w:pPr>
      <w:r w:rsidRPr="004D601E">
        <w:rPr>
          <w:b/>
        </w:rPr>
        <w:lastRenderedPageBreak/>
        <w:t xml:space="preserve">The disproportionate and unsustainable use of </w:t>
      </w:r>
      <w:r w:rsidR="005907B5">
        <w:rPr>
          <w:b/>
        </w:rPr>
        <w:t>“</w:t>
      </w:r>
      <w:r w:rsidRPr="004D601E">
        <w:rPr>
          <w:b/>
        </w:rPr>
        <w:t>biocapacity</w:t>
      </w:r>
      <w:r w:rsidR="005907B5">
        <w:rPr>
          <w:b/>
        </w:rPr>
        <w:t>”</w:t>
      </w:r>
      <w:r w:rsidR="00CA5D71">
        <w:rPr>
          <w:b/>
        </w:rPr>
        <w:t xml:space="preserve"> </w:t>
      </w:r>
      <w:r w:rsidR="007B7B16">
        <w:rPr>
          <w:b/>
        </w:rPr>
        <w:t>in</w:t>
      </w:r>
      <w:r w:rsidRPr="004D601E">
        <w:rPr>
          <w:b/>
        </w:rPr>
        <w:t xml:space="preserve"> the Americas has increased steadily in recent decades (</w:t>
      </w:r>
      <w:r w:rsidRPr="004D601E">
        <w:rPr>
          <w:b/>
          <w:i/>
        </w:rPr>
        <w:t>well established</w:t>
      </w:r>
      <w:r w:rsidRPr="004D601E">
        <w:rPr>
          <w:b/>
        </w:rPr>
        <w:t>) {2.6; Table 2.25}.</w:t>
      </w:r>
      <w:r w:rsidRPr="004D601E">
        <w:t xml:space="preserve"> </w:t>
      </w:r>
      <w:bookmarkStart w:id="2" w:name="_Hlk502596304"/>
      <w:r w:rsidRPr="004D601E">
        <w:t xml:space="preserve">Since the 1960s, renewable fresh water available </w:t>
      </w:r>
      <w:r w:rsidRPr="00F662FD">
        <w:t>per person has decreased by 50</w:t>
      </w:r>
      <w:r w:rsidRPr="00F662FD">
        <w:rPr>
          <w:lang w:eastAsia="ko-KR"/>
        </w:rPr>
        <w:t xml:space="preserve"> per cent</w:t>
      </w:r>
      <w:r w:rsidRPr="00F662FD">
        <w:t xml:space="preserve"> {2.2.10; Figure 2.19}, land devoted to agriculture has increased by 13</w:t>
      </w:r>
      <w:r w:rsidRPr="00F662FD">
        <w:rPr>
          <w:lang w:eastAsia="ko-KR"/>
        </w:rPr>
        <w:t xml:space="preserve"> per cent</w:t>
      </w:r>
      <w:r w:rsidRPr="00F662FD">
        <w:t xml:space="preserve"> {4.4.1}</w:t>
      </w:r>
      <w:r w:rsidR="00F02F43" w:rsidRPr="00F662FD">
        <w:t>. Since 1990</w:t>
      </w:r>
      <w:r w:rsidRPr="00F662FD">
        <w:t>, forest areas have continued to be lost in South America (9.5</w:t>
      </w:r>
      <w:r w:rsidRPr="00F662FD">
        <w:rPr>
          <w:lang w:eastAsia="ko-KR"/>
        </w:rPr>
        <w:t xml:space="preserve"> per cent</w:t>
      </w:r>
      <w:r w:rsidRPr="00F662FD">
        <w:t xml:space="preserve">) and </w:t>
      </w:r>
      <w:r w:rsidR="007B7B16" w:rsidRPr="00F662FD">
        <w:t>Meso</w:t>
      </w:r>
      <w:r w:rsidR="00CA5D71" w:rsidRPr="00F662FD">
        <w:t>a</w:t>
      </w:r>
      <w:r w:rsidRPr="00F662FD">
        <w:t>merica (25</w:t>
      </w:r>
      <w:r w:rsidRPr="00F662FD">
        <w:rPr>
          <w:lang w:eastAsia="ko-KR"/>
        </w:rPr>
        <w:t xml:space="preserve"> per cent</w:t>
      </w:r>
      <w:r w:rsidRPr="00F662FD">
        <w:t>)</w:t>
      </w:r>
      <w:r w:rsidR="00425B5A" w:rsidRPr="00F662FD">
        <w:t>,</w:t>
      </w:r>
      <w:r w:rsidRPr="00F662FD">
        <w:t xml:space="preserve"> although there have been net gains in North America (0.4</w:t>
      </w:r>
      <w:r w:rsidRPr="00F662FD">
        <w:rPr>
          <w:lang w:eastAsia="ko-KR"/>
        </w:rPr>
        <w:t xml:space="preserve"> per cent</w:t>
      </w:r>
      <w:r w:rsidRPr="00F662FD">
        <w:t>) and the Caribbean (43.4</w:t>
      </w:r>
      <w:r w:rsidRPr="00F662FD">
        <w:rPr>
          <w:lang w:eastAsia="ko-KR"/>
        </w:rPr>
        <w:t xml:space="preserve"> per cent</w:t>
      </w:r>
      <w:r w:rsidRPr="00F662FD">
        <w:t>) {4.4.1} (Figure SPM.3)</w:t>
      </w:r>
      <w:bookmarkEnd w:id="2"/>
      <w:r w:rsidRPr="00F662FD">
        <w:t>. The ecological footprint of the Americas has increased two- to threefold in each subregion since the 1960s. This trend has become attenuated in recent decades for North America, Mesoamerica and the Caribbean, but continues to increase in South America (Figure SPM.4), and the patterns vary significantly among subregions {2.6; Table 2.24} and units of analysis {4.3.2} (</w:t>
      </w:r>
      <w:r w:rsidRPr="00F662FD">
        <w:rPr>
          <w:i/>
        </w:rPr>
        <w:t>well established</w:t>
      </w:r>
      <w:r w:rsidRPr="00F662FD">
        <w:t>). In all subregions, there are cultures and lifestyles that are achieving sustainable management of natural resources toward</w:t>
      </w:r>
      <w:r w:rsidR="00425B5A" w:rsidRPr="00F662FD">
        <w:t>s</w:t>
      </w:r>
      <w:r w:rsidRPr="00F662FD">
        <w:t xml:space="preserve"> a good quality of life</w:t>
      </w:r>
      <w:r w:rsidR="00B32BE6" w:rsidRPr="00F662FD">
        <w:t xml:space="preserve"> </w:t>
      </w:r>
      <w:r w:rsidR="007732B0" w:rsidRPr="00F662FD">
        <w:t>{</w:t>
      </w:r>
      <w:r w:rsidR="00B32BE6" w:rsidRPr="00F662FD">
        <w:t>5.4.7, 5.4.11</w:t>
      </w:r>
      <w:r w:rsidR="007732B0" w:rsidRPr="00F662FD">
        <w:t>}</w:t>
      </w:r>
      <w:r w:rsidRPr="00F662FD">
        <w:t xml:space="preserve">. However, the aggregate </w:t>
      </w:r>
      <w:r w:rsidR="00F52D5D" w:rsidRPr="00F662FD">
        <w:t xml:space="preserve">ecological </w:t>
      </w:r>
      <w:r w:rsidRPr="00F662FD">
        <w:t>footprint of the Americas remains unsustainable and continues to grow (</w:t>
      </w:r>
      <w:r w:rsidRPr="00F662FD">
        <w:rPr>
          <w:i/>
        </w:rPr>
        <w:t>established but incomplete</w:t>
      </w:r>
      <w:r w:rsidRPr="00F662FD">
        <w:t>) {2.1.1, 2.6, 5.</w:t>
      </w:r>
      <w:r w:rsidR="0082344D" w:rsidRPr="00F662FD">
        <w:t>5</w:t>
      </w:r>
      <w:r w:rsidRPr="00F662FD">
        <w:t>}.</w:t>
      </w: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16549" w:rsidRPr="004D601E" w14:paraId="55384E68" w14:textId="77777777" w:rsidTr="00ED7B16">
        <w:trPr>
          <w:jc w:val="right"/>
        </w:trPr>
        <w:tc>
          <w:tcPr>
            <w:tcW w:w="9486" w:type="dxa"/>
            <w:tcBorders>
              <w:top w:val="single" w:sz="4" w:space="0" w:color="auto"/>
              <w:left w:val="single" w:sz="4" w:space="0" w:color="auto"/>
              <w:bottom w:val="single" w:sz="4" w:space="0" w:color="auto"/>
              <w:right w:val="single" w:sz="4" w:space="0" w:color="auto"/>
            </w:tcBorders>
          </w:tcPr>
          <w:p w14:paraId="17981B3E" w14:textId="77777777" w:rsidR="00516549" w:rsidRPr="00B75F03" w:rsidRDefault="00516549" w:rsidP="007955B0">
            <w:pPr>
              <w:spacing w:before="120" w:after="0" w:line="240" w:lineRule="auto"/>
              <w:jc w:val="both"/>
              <w:rPr>
                <w:rFonts w:ascii="Times New Roman" w:hAnsi="Times New Roman"/>
                <w:sz w:val="20"/>
                <w:szCs w:val="20"/>
                <w:lang w:val="en-GB"/>
              </w:rPr>
            </w:pPr>
            <w:r w:rsidRPr="00B75F03">
              <w:rPr>
                <w:rFonts w:ascii="Times New Roman" w:hAnsi="Times New Roman"/>
                <w:sz w:val="20"/>
                <w:szCs w:val="20"/>
                <w:lang w:val="en-GB"/>
              </w:rPr>
              <w:t xml:space="preserve">Figure SPM.3 </w:t>
            </w:r>
          </w:p>
          <w:p w14:paraId="4F3E66F5" w14:textId="2C5BE9CB" w:rsidR="005E42E3" w:rsidRPr="00B75F03" w:rsidRDefault="00516549" w:rsidP="007955B0">
            <w:pPr>
              <w:spacing w:after="120" w:line="240" w:lineRule="auto"/>
              <w:jc w:val="both"/>
              <w:rPr>
                <w:rFonts w:ascii="Times New Roman" w:hAnsi="Times New Roman"/>
                <w:b/>
                <w:sz w:val="20"/>
                <w:szCs w:val="20"/>
                <w:lang w:val="en-GB"/>
              </w:rPr>
            </w:pPr>
            <w:r w:rsidRPr="00B75F03">
              <w:rPr>
                <w:rFonts w:ascii="Times New Roman" w:hAnsi="Times New Roman"/>
                <w:b/>
                <w:sz w:val="20"/>
                <w:szCs w:val="20"/>
                <w:lang w:val="en-GB"/>
              </w:rPr>
              <w:t xml:space="preserve">Total forest cover trends by subregions </w:t>
            </w:r>
          </w:p>
          <w:p w14:paraId="149AB171" w14:textId="5D24D2C2" w:rsidR="00C26508" w:rsidRPr="00F662FD" w:rsidRDefault="00252E29" w:rsidP="0003304D">
            <w:pPr>
              <w:widowControl w:val="0"/>
              <w:autoSpaceDE w:val="0"/>
              <w:autoSpaceDN w:val="0"/>
              <w:adjustRightInd w:val="0"/>
              <w:spacing w:after="60" w:line="240" w:lineRule="auto"/>
              <w:rPr>
                <w:rFonts w:ascii="Times New Roman" w:hAnsi="Times New Roman"/>
                <w:b/>
                <w:sz w:val="17"/>
                <w:szCs w:val="17"/>
                <w:lang w:val="en-GB"/>
              </w:rPr>
            </w:pPr>
            <w:r w:rsidRPr="00F662FD">
              <w:rPr>
                <w:noProof/>
                <w:lang w:val="en-GB" w:eastAsia="en-GB"/>
              </w:rPr>
              <w:drawing>
                <wp:inline distT="0" distB="0" distL="0" distR="0" wp14:anchorId="67ECB2DA" wp14:editId="7E964ECD">
                  <wp:extent cx="5943600" cy="267208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a:ext>
                            </a:extLst>
                          </a:blip>
                          <a:srcRect t="7694" b="11367"/>
                          <a:stretch/>
                        </pic:blipFill>
                        <pic:spPr bwMode="auto">
                          <a:xfrm>
                            <a:off x="0" y="0"/>
                            <a:ext cx="5943600" cy="2672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6E8D87" w14:textId="77777777" w:rsidR="00516549" w:rsidRPr="00B75F03" w:rsidRDefault="00516549" w:rsidP="007955B0">
            <w:pPr>
              <w:spacing w:before="120" w:after="120" w:line="240" w:lineRule="auto"/>
              <w:ind w:left="624"/>
              <w:jc w:val="both"/>
              <w:rPr>
                <w:rFonts w:ascii="Times New Roman" w:hAnsi="Times New Roman"/>
                <w:sz w:val="18"/>
                <w:szCs w:val="18"/>
                <w:lang w:val="en-GB"/>
              </w:rPr>
            </w:pPr>
            <w:r w:rsidRPr="00B75F03">
              <w:rPr>
                <w:rFonts w:ascii="Times New Roman" w:hAnsi="Times New Roman"/>
                <w:i/>
                <w:sz w:val="18"/>
                <w:szCs w:val="18"/>
                <w:lang w:val="en-GB"/>
              </w:rPr>
              <w:t>Source</w:t>
            </w:r>
            <w:r w:rsidRPr="00B75F03">
              <w:rPr>
                <w:rFonts w:ascii="Times New Roman" w:hAnsi="Times New Roman"/>
                <w:sz w:val="18"/>
                <w:szCs w:val="18"/>
                <w:lang w:val="en-GB"/>
              </w:rPr>
              <w:t xml:space="preserve">: Food and Agriculture Organization of the United Nations (FAO, 2015) </w:t>
            </w:r>
            <w:r w:rsidRPr="00B75F03">
              <w:rPr>
                <w:rFonts w:ascii="Times New Roman" w:hAnsi="Times New Roman"/>
                <w:sz w:val="18"/>
                <w:szCs w:val="18"/>
                <w:vertAlign w:val="superscript"/>
                <w:lang w:val="en-GB"/>
              </w:rPr>
              <w:footnoteReference w:id="11"/>
            </w:r>
          </w:p>
        </w:tc>
      </w:tr>
    </w:tbl>
    <w:p w14:paraId="6C24C7DE" w14:textId="506526B7" w:rsidR="00516549" w:rsidRDefault="00516549" w:rsidP="004774EE">
      <w:pPr>
        <w:pStyle w:val="Normal-pool"/>
        <w:tabs>
          <w:tab w:val="clear" w:pos="1247"/>
          <w:tab w:val="clear" w:pos="1814"/>
          <w:tab w:val="clear" w:pos="2381"/>
          <w:tab w:val="clear" w:pos="2948"/>
          <w:tab w:val="clear" w:pos="3515"/>
          <w:tab w:val="clear" w:pos="4082"/>
        </w:tabs>
        <w:spacing w:before="240" w:after="120"/>
        <w:ind w:left="1247"/>
      </w:pPr>
      <w:r w:rsidRPr="00780AA1">
        <w:rPr>
          <w:b/>
        </w:rPr>
        <w:t xml:space="preserve">Differences in economic development attained within and among countries of the Americas and variation in countries’ ecological footprint associated with their pursuit of development pose challenges to </w:t>
      </w:r>
      <w:r w:rsidR="00A23DCE" w:rsidRPr="00780AA1">
        <w:rPr>
          <w:b/>
        </w:rPr>
        <w:t>an equitable</w:t>
      </w:r>
      <w:r w:rsidR="009E00D6" w:rsidRPr="00780AA1">
        <w:rPr>
          <w:b/>
        </w:rPr>
        <w:t xml:space="preserve"> </w:t>
      </w:r>
      <w:r w:rsidRPr="00780AA1">
        <w:rPr>
          <w:b/>
        </w:rPr>
        <w:t xml:space="preserve">and sustainable </w:t>
      </w:r>
      <w:r w:rsidRPr="00F662FD">
        <w:rPr>
          <w:b/>
        </w:rPr>
        <w:t>use of nature (</w:t>
      </w:r>
      <w:r w:rsidRPr="00F662FD">
        <w:rPr>
          <w:b/>
          <w:i/>
        </w:rPr>
        <w:t>well established</w:t>
      </w:r>
      <w:r w:rsidRPr="00F662FD">
        <w:rPr>
          <w:b/>
        </w:rPr>
        <w:t>)</w:t>
      </w:r>
      <w:r w:rsidRPr="00F662FD">
        <w:t xml:space="preserve">. </w:t>
      </w:r>
      <w:r w:rsidR="00342903" w:rsidRPr="00F662FD">
        <w:t>In some areas of all subregions</w:t>
      </w:r>
      <w:r w:rsidR="003A7C2E" w:rsidRPr="00F662FD">
        <w:t>,</w:t>
      </w:r>
      <w:r w:rsidR="00342903" w:rsidRPr="00F662FD">
        <w:t xml:space="preserve"> s</w:t>
      </w:r>
      <w:r w:rsidR="009500A8" w:rsidRPr="00F662FD">
        <w:t xml:space="preserve">ocial </w:t>
      </w:r>
      <w:r w:rsidRPr="00F662FD">
        <w:t xml:space="preserve">inequity in distribution of benefits from uses </w:t>
      </w:r>
      <w:r w:rsidR="00425B5A" w:rsidRPr="00F662FD">
        <w:t xml:space="preserve">of </w:t>
      </w:r>
      <w:r w:rsidRPr="00F662FD">
        <w:t>and access to</w:t>
      </w:r>
      <w:r w:rsidR="00425B5A" w:rsidRPr="00F662FD">
        <w:t xml:space="preserve"> </w:t>
      </w:r>
      <w:r w:rsidRPr="00F662FD">
        <w:t xml:space="preserve">nature’s contributions to people continues to be an important </w:t>
      </w:r>
      <w:r w:rsidR="00C75479" w:rsidRPr="00F662FD">
        <w:t>concern (</w:t>
      </w:r>
      <w:r w:rsidRPr="00F662FD">
        <w:rPr>
          <w:i/>
        </w:rPr>
        <w:t>established but incomplete</w:t>
      </w:r>
      <w:r w:rsidRPr="00F662FD">
        <w:t>) {2.5, 4.3}. Although overall poverty rates have decreased</w:t>
      </w:r>
      <w:r w:rsidR="00425B5A" w:rsidRPr="00F662FD">
        <w:t xml:space="preserve"> </w:t>
      </w:r>
      <w:r w:rsidRPr="00F662FD">
        <w:t xml:space="preserve">in the last 20 years, large numbers of people, particularly in Mesoamerica, the Caribbean and South America, are still vulnerable {4.3}. The increasing </w:t>
      </w:r>
      <w:r w:rsidR="00DE3390" w:rsidRPr="00F662FD">
        <w:t xml:space="preserve">global demand for </w:t>
      </w:r>
      <w:r w:rsidRPr="00F662FD">
        <w:t>food, water and energy security increases consumption and intensifies the ecological footprint of the Americas {2.3.2, 2.3.5, 4.3.2} (Figure SPM.4). This intensification</w:t>
      </w:r>
      <w:r w:rsidR="003A7C2E" w:rsidRPr="00F662FD">
        <w:t>,</w:t>
      </w:r>
      <w:r w:rsidRPr="00F662FD">
        <w:t xml:space="preserve"> </w:t>
      </w:r>
      <w:r w:rsidR="00DE3390" w:rsidRPr="00F662FD">
        <w:t xml:space="preserve">when based on </w:t>
      </w:r>
      <w:r w:rsidR="00442E5A" w:rsidRPr="00F662FD">
        <w:t>unsustainable practices</w:t>
      </w:r>
      <w:r w:rsidR="003A7C2E" w:rsidRPr="00F662FD">
        <w:t>,</w:t>
      </w:r>
      <w:r w:rsidR="00DE3390" w:rsidRPr="00F662FD">
        <w:t xml:space="preserve"> </w:t>
      </w:r>
      <w:r w:rsidR="00425B5A" w:rsidRPr="00F662FD">
        <w:t xml:space="preserve">has </w:t>
      </w:r>
      <w:r w:rsidRPr="00F662FD">
        <w:t>had negative consequences for nature, with adverse implications for nature’s contributions to people (Figure SPM.5) and quality of life, and for availability of future options (</w:t>
      </w:r>
      <w:r w:rsidRPr="00F662FD">
        <w:rPr>
          <w:i/>
        </w:rPr>
        <w:t>well established</w:t>
      </w:r>
      <w:r w:rsidRPr="00F662FD">
        <w:t xml:space="preserve">) {2.3.5, 3.2.3, 3.3.5, 3.4, </w:t>
      </w:r>
      <w:r w:rsidR="00F02F43" w:rsidRPr="00F662FD">
        <w:t>4.4.1, 4</w:t>
      </w:r>
      <w:r w:rsidR="00F02F43" w:rsidRPr="006B1B03">
        <w:t xml:space="preserve">.4.2, </w:t>
      </w:r>
      <w:r w:rsidRPr="006B1B03">
        <w:t>5.5}.</w:t>
      </w:r>
    </w:p>
    <w:tbl>
      <w:tblPr>
        <w:tblW w:w="96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5"/>
      </w:tblGrid>
      <w:tr w:rsidR="00516549" w:rsidRPr="004D601E" w14:paraId="29958466" w14:textId="77777777" w:rsidTr="00F662FD">
        <w:trPr>
          <w:jc w:val="right"/>
        </w:trPr>
        <w:tc>
          <w:tcPr>
            <w:tcW w:w="0" w:type="auto"/>
            <w:tcBorders>
              <w:top w:val="single" w:sz="4" w:space="0" w:color="auto"/>
              <w:left w:val="single" w:sz="4" w:space="0" w:color="auto"/>
              <w:bottom w:val="single" w:sz="4" w:space="0" w:color="auto"/>
              <w:right w:val="single" w:sz="4" w:space="0" w:color="auto"/>
            </w:tcBorders>
          </w:tcPr>
          <w:p w14:paraId="5A14728D" w14:textId="29DA29FA" w:rsidR="00516549" w:rsidRPr="00B75F03" w:rsidRDefault="00516549" w:rsidP="00F662FD">
            <w:pPr>
              <w:keepNext/>
              <w:keepLines/>
              <w:spacing w:before="120" w:after="0" w:line="240" w:lineRule="auto"/>
              <w:rPr>
                <w:rFonts w:ascii="Times New Roman" w:hAnsi="Times New Roman"/>
                <w:sz w:val="20"/>
                <w:szCs w:val="20"/>
                <w:lang w:val="en-GB"/>
              </w:rPr>
            </w:pPr>
            <w:r w:rsidRPr="004D601E">
              <w:rPr>
                <w:lang w:val="en-GB"/>
              </w:rPr>
              <w:br w:type="page"/>
            </w:r>
            <w:r w:rsidRPr="00B75F03">
              <w:rPr>
                <w:rFonts w:ascii="Times New Roman" w:hAnsi="Times New Roman"/>
                <w:sz w:val="20"/>
                <w:szCs w:val="20"/>
                <w:lang w:val="en-GB"/>
              </w:rPr>
              <w:t>Figure SPM.4a</w:t>
            </w:r>
          </w:p>
          <w:p w14:paraId="0BB77D2A" w14:textId="6197355F" w:rsidR="005F7A3B" w:rsidRPr="00B75F03" w:rsidRDefault="00516549" w:rsidP="00F662FD">
            <w:pPr>
              <w:keepNext/>
              <w:keepLines/>
              <w:spacing w:after="120" w:line="240" w:lineRule="auto"/>
              <w:rPr>
                <w:rFonts w:ascii="Times New Roman" w:hAnsi="Times New Roman"/>
                <w:b/>
                <w:sz w:val="20"/>
                <w:szCs w:val="20"/>
                <w:lang w:val="en-GB"/>
              </w:rPr>
            </w:pPr>
            <w:r w:rsidRPr="00B75F03">
              <w:rPr>
                <w:rFonts w:ascii="Times New Roman" w:hAnsi="Times New Roman"/>
                <w:b/>
                <w:sz w:val="20"/>
                <w:szCs w:val="20"/>
                <w:lang w:val="en-GB"/>
              </w:rPr>
              <w:t>Ecological reserve</w:t>
            </w:r>
            <w:r w:rsidR="005F7A3B" w:rsidRPr="00B75F03">
              <w:rPr>
                <w:rFonts w:ascii="Times New Roman" w:hAnsi="Times New Roman"/>
                <w:b/>
                <w:sz w:val="20"/>
                <w:szCs w:val="20"/>
                <w:lang w:val="en-GB"/>
              </w:rPr>
              <w:t>,</w:t>
            </w:r>
            <w:r w:rsidRPr="00B75F03">
              <w:rPr>
                <w:rFonts w:ascii="Times New Roman" w:hAnsi="Times New Roman"/>
                <w:b/>
                <w:sz w:val="20"/>
                <w:szCs w:val="20"/>
                <w:lang w:val="en-GB"/>
              </w:rPr>
              <w:t xml:space="preserve"> </w:t>
            </w:r>
            <w:r w:rsidR="005F7A3B" w:rsidRPr="00B75F03">
              <w:rPr>
                <w:rFonts w:ascii="Times New Roman" w:hAnsi="Times New Roman"/>
                <w:b/>
                <w:sz w:val="20"/>
                <w:szCs w:val="20"/>
                <w:lang w:val="en-GB"/>
              </w:rPr>
              <w:t xml:space="preserve">measured as “biocapacity” minus ecological footprint, can be either positive or negative. Estimates are presented per country in the Americas as a function of the United Nations Development Programme’s 2012 Human Development Index </w:t>
            </w:r>
          </w:p>
          <w:p w14:paraId="194967D0" w14:textId="7EBB2028" w:rsidR="005F7A3B" w:rsidRPr="007955B0" w:rsidRDefault="00456399" w:rsidP="00F662FD">
            <w:pPr>
              <w:keepNext/>
              <w:keepLines/>
              <w:spacing w:before="60" w:after="0" w:line="240" w:lineRule="auto"/>
              <w:jc w:val="center"/>
              <w:rPr>
                <w:rFonts w:ascii="Times New Roman" w:hAnsi="Times New Roman"/>
                <w:b/>
                <w:sz w:val="18"/>
                <w:szCs w:val="18"/>
                <w:highlight w:val="cyan"/>
                <w:lang w:val="en-GB"/>
              </w:rPr>
            </w:pPr>
            <w:r w:rsidRPr="007955B0">
              <w:rPr>
                <w:rFonts w:ascii="Times New Roman" w:hAnsi="Times New Roman"/>
                <w:b/>
                <w:noProof/>
                <w:sz w:val="18"/>
                <w:szCs w:val="18"/>
                <w:lang w:val="en-GB" w:eastAsia="en-GB"/>
              </w:rPr>
              <w:drawing>
                <wp:inline distT="0" distB="0" distL="0" distR="0" wp14:anchorId="0D19ADA2" wp14:editId="197C875F">
                  <wp:extent cx="5823963" cy="3108960"/>
                  <wp:effectExtent l="0" t="0" r="0" b="0"/>
                  <wp:docPr id="43" name="Imagen 43" descr="Macintosh HD:Users:usuario:Desktop:AM_Figure SPM4_RN (V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uario:Desktop:AM_Figure SPM4_RN (V14).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1895" t="9374" b="54277"/>
                          <a:stretch/>
                        </pic:blipFill>
                        <pic:spPr bwMode="auto">
                          <a:xfrm>
                            <a:off x="0" y="0"/>
                            <a:ext cx="5824073" cy="31090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7481B2" w14:textId="77777777" w:rsidR="006831DD" w:rsidRPr="00B75F03" w:rsidRDefault="005F7A3B" w:rsidP="00F662FD">
            <w:pPr>
              <w:keepNext/>
              <w:keepLines/>
              <w:spacing w:before="240" w:after="0" w:line="240" w:lineRule="auto"/>
              <w:jc w:val="both"/>
              <w:rPr>
                <w:rFonts w:ascii="Times New Roman" w:hAnsi="Times New Roman"/>
                <w:sz w:val="20"/>
                <w:szCs w:val="20"/>
                <w:lang w:val="en-GB"/>
              </w:rPr>
            </w:pPr>
            <w:r w:rsidRPr="00B75F03">
              <w:rPr>
                <w:rFonts w:ascii="Times New Roman" w:hAnsi="Times New Roman"/>
                <w:sz w:val="20"/>
                <w:szCs w:val="20"/>
                <w:lang w:val="en-GB"/>
              </w:rPr>
              <w:t xml:space="preserve">Figure SPM.4b </w:t>
            </w:r>
          </w:p>
          <w:p w14:paraId="46306C47" w14:textId="4E42D382" w:rsidR="00C26508" w:rsidRPr="00B75F03" w:rsidRDefault="005F7A3B" w:rsidP="00F662FD">
            <w:pPr>
              <w:keepNext/>
              <w:keepLines/>
              <w:spacing w:after="120" w:line="240" w:lineRule="auto"/>
              <w:jc w:val="both"/>
              <w:rPr>
                <w:rFonts w:ascii="Times New Roman" w:hAnsi="Times New Roman"/>
                <w:b/>
                <w:sz w:val="20"/>
                <w:szCs w:val="20"/>
                <w:lang w:val="en-GB"/>
              </w:rPr>
            </w:pPr>
            <w:r w:rsidRPr="00B75F03">
              <w:rPr>
                <w:rFonts w:ascii="Times New Roman" w:hAnsi="Times New Roman"/>
                <w:b/>
                <w:sz w:val="20"/>
                <w:szCs w:val="20"/>
                <w:lang w:val="en-GB"/>
              </w:rPr>
              <w:t xml:space="preserve">Total ecological footprint per subregion in the Americas between 1992 </w:t>
            </w:r>
            <w:r w:rsidR="003517B7" w:rsidRPr="00B75F03">
              <w:rPr>
                <w:rFonts w:ascii="Times New Roman" w:hAnsi="Times New Roman"/>
                <w:b/>
                <w:sz w:val="20"/>
                <w:szCs w:val="20"/>
                <w:lang w:val="en-GB"/>
              </w:rPr>
              <w:t xml:space="preserve">and </w:t>
            </w:r>
            <w:r w:rsidRPr="00B75F03">
              <w:rPr>
                <w:rFonts w:ascii="Times New Roman" w:hAnsi="Times New Roman"/>
                <w:b/>
                <w:sz w:val="20"/>
                <w:szCs w:val="20"/>
                <w:lang w:val="en-GB"/>
              </w:rPr>
              <w:t>2012*</w:t>
            </w:r>
          </w:p>
          <w:p w14:paraId="6647B5C9" w14:textId="7311E13A" w:rsidR="00516549" w:rsidRPr="007955B0" w:rsidRDefault="00456399" w:rsidP="00F662FD">
            <w:pPr>
              <w:keepNext/>
              <w:keepLines/>
              <w:spacing w:after="160" w:line="259" w:lineRule="auto"/>
              <w:jc w:val="center"/>
              <w:rPr>
                <w:rFonts w:ascii="Times New Roman" w:eastAsia="Times New Roman" w:hAnsi="Times New Roman"/>
                <w:sz w:val="18"/>
                <w:szCs w:val="18"/>
                <w:highlight w:val="cyan"/>
                <w:lang w:val="en-GB"/>
              </w:rPr>
            </w:pPr>
            <w:r w:rsidRPr="007955B0">
              <w:rPr>
                <w:rFonts w:ascii="Times New Roman" w:eastAsia="Times New Roman" w:hAnsi="Times New Roman"/>
                <w:noProof/>
                <w:sz w:val="18"/>
                <w:szCs w:val="18"/>
                <w:lang w:val="en-GB" w:eastAsia="en-GB"/>
              </w:rPr>
              <w:drawing>
                <wp:inline distT="0" distB="0" distL="0" distR="0" wp14:anchorId="0668A485" wp14:editId="6FD97EC8">
                  <wp:extent cx="6019572" cy="2447778"/>
                  <wp:effectExtent l="0" t="0" r="0" b="0"/>
                  <wp:docPr id="44" name="Imagen 44" descr="Macintosh HD:Users:usuario:Desktop:AM_Figure SPM4_RN (V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Desktop:AM_Figure SPM4_RN (V14).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1421" t="51643" r="1" b="19732"/>
                          <a:stretch/>
                        </pic:blipFill>
                        <pic:spPr bwMode="auto">
                          <a:xfrm>
                            <a:off x="0" y="0"/>
                            <a:ext cx="6020390" cy="2448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15DB93" w14:textId="77777777" w:rsidR="00516549" w:rsidRPr="00B75F03" w:rsidRDefault="00516549" w:rsidP="00F662FD">
            <w:pPr>
              <w:keepNext/>
              <w:keepLines/>
              <w:spacing w:before="120" w:after="120" w:line="240" w:lineRule="auto"/>
              <w:ind w:left="624"/>
              <w:jc w:val="both"/>
              <w:rPr>
                <w:rFonts w:ascii="Times New Roman" w:hAnsi="Times New Roman"/>
                <w:sz w:val="18"/>
                <w:szCs w:val="18"/>
              </w:rPr>
            </w:pPr>
            <w:r w:rsidRPr="00B75F03">
              <w:rPr>
                <w:rFonts w:ascii="Times New Roman" w:hAnsi="Times New Roman"/>
                <w:i/>
                <w:sz w:val="18"/>
                <w:szCs w:val="18"/>
              </w:rPr>
              <w:t>Source</w:t>
            </w:r>
            <w:r w:rsidRPr="00B75F03">
              <w:rPr>
                <w:rFonts w:ascii="Times New Roman" w:hAnsi="Times New Roman"/>
                <w:sz w:val="18"/>
                <w:szCs w:val="18"/>
              </w:rPr>
              <w:t xml:space="preserve">: </w:t>
            </w:r>
            <w:r w:rsidRPr="00B75F03">
              <w:rPr>
                <w:rFonts w:ascii="Times New Roman" w:hAnsi="Times New Roman"/>
                <w:color w:val="222222"/>
                <w:sz w:val="18"/>
                <w:szCs w:val="18"/>
              </w:rPr>
              <w:t>Global Footprint Network, 2016 and World Wildlife Fund, 2016.</w:t>
            </w:r>
            <w:r w:rsidRPr="00B75F03">
              <w:rPr>
                <w:rFonts w:ascii="Times New Roman" w:hAnsi="Times New Roman"/>
                <w:sz w:val="18"/>
                <w:szCs w:val="18"/>
                <w:vertAlign w:val="superscript"/>
              </w:rPr>
              <w:footnoteReference w:id="12"/>
            </w:r>
            <w:r w:rsidRPr="00B75F03">
              <w:rPr>
                <w:rFonts w:ascii="Times New Roman" w:hAnsi="Times New Roman"/>
                <w:sz w:val="18"/>
                <w:szCs w:val="18"/>
              </w:rPr>
              <w:t xml:space="preserve"> </w:t>
            </w:r>
          </w:p>
        </w:tc>
      </w:tr>
    </w:tbl>
    <w:tbl>
      <w:tblPr>
        <w:tblStyle w:val="TableGrid"/>
        <w:tblW w:w="0" w:type="auto"/>
        <w:tblLook w:val="04A0" w:firstRow="1" w:lastRow="0" w:firstColumn="1" w:lastColumn="0" w:noHBand="0" w:noVBand="1"/>
      </w:tblPr>
      <w:tblGrid>
        <w:gridCol w:w="9486"/>
      </w:tblGrid>
      <w:tr w:rsidR="00ED7B16" w14:paraId="00D08EAF" w14:textId="77777777" w:rsidTr="00ED7B16">
        <w:tc>
          <w:tcPr>
            <w:tcW w:w="9486" w:type="dxa"/>
          </w:tcPr>
          <w:p w14:paraId="56369AD9" w14:textId="77777777" w:rsidR="00ED7B16" w:rsidRPr="00B75F03" w:rsidRDefault="00ED7B16" w:rsidP="007955B0">
            <w:pPr>
              <w:spacing w:before="120" w:after="0" w:line="240" w:lineRule="auto"/>
              <w:rPr>
                <w:rFonts w:ascii="Times New Roman" w:hAnsi="Times New Roman"/>
                <w:sz w:val="20"/>
                <w:szCs w:val="20"/>
                <w:lang w:val="en-GB"/>
              </w:rPr>
            </w:pPr>
            <w:r w:rsidRPr="00B75F03">
              <w:rPr>
                <w:rFonts w:ascii="Times New Roman" w:hAnsi="Times New Roman"/>
                <w:sz w:val="20"/>
                <w:szCs w:val="20"/>
                <w:lang w:val="en-GB"/>
              </w:rPr>
              <w:lastRenderedPageBreak/>
              <w:t xml:space="preserve">Figure SPM.5 </w:t>
            </w:r>
          </w:p>
          <w:p w14:paraId="07DF6162" w14:textId="4540F1A8" w:rsidR="00ED7B16" w:rsidRPr="00B75F03" w:rsidRDefault="00ED7B16" w:rsidP="007955B0">
            <w:pPr>
              <w:spacing w:after="120" w:line="240" w:lineRule="auto"/>
              <w:rPr>
                <w:rFonts w:ascii="Times New Roman" w:hAnsi="Times New Roman"/>
                <w:b/>
                <w:sz w:val="20"/>
                <w:szCs w:val="20"/>
                <w:lang w:val="en-GB"/>
              </w:rPr>
            </w:pPr>
            <w:r w:rsidRPr="00B75F03">
              <w:rPr>
                <w:rFonts w:ascii="Times New Roman" w:hAnsi="Times New Roman"/>
                <w:b/>
                <w:sz w:val="20"/>
                <w:szCs w:val="20"/>
                <w:lang w:val="en-GB"/>
              </w:rPr>
              <w:t>Trends in the provision of nature’s contributions to people (NCP) for each unit of analysis</w:t>
            </w:r>
          </w:p>
          <w:p w14:paraId="0D4FF51E" w14:textId="3E062119" w:rsidR="004F775C" w:rsidRPr="00B75F03" w:rsidRDefault="00ED7B16" w:rsidP="007955B0">
            <w:pPr>
              <w:pStyle w:val="Normal-pool"/>
              <w:spacing w:after="120"/>
            </w:pPr>
            <w:r w:rsidRPr="00B75F03">
              <w:t xml:space="preserve">Trends and importance values are based on a modified Delphi process* to build consensus, as indicated by synthesis among experts from </w:t>
            </w:r>
            <w:r w:rsidR="007732B0" w:rsidRPr="00B75F03">
              <w:t>c</w:t>
            </w:r>
            <w:r w:rsidRPr="00B75F03">
              <w:t xml:space="preserve">hapters 2 and 3. Values were assigned based on the proportion of the unit of analysis that has not been converted by human activities. Squares without arrows indicate that there is no clear link [or trend] between nature’s contributions to people for that category and the corresponding unit of analysis. (Note: the cryosphere is not considered in this analysis.) </w:t>
            </w:r>
          </w:p>
          <w:p w14:paraId="4F7B4249" w14:textId="61D95DB3" w:rsidR="004F775C" w:rsidRPr="00B75F03" w:rsidRDefault="002A1DA2" w:rsidP="00ED7B16">
            <w:pPr>
              <w:keepNext/>
              <w:widowControl w:val="0"/>
              <w:autoSpaceDE w:val="0"/>
              <w:autoSpaceDN w:val="0"/>
              <w:adjustRightInd w:val="0"/>
              <w:spacing w:before="120" w:after="120" w:line="240" w:lineRule="auto"/>
              <w:rPr>
                <w:rFonts w:ascii="Times New Roman" w:hAnsi="Times New Roman"/>
                <w:sz w:val="20"/>
                <w:szCs w:val="20"/>
                <w:lang w:val="en-GB"/>
              </w:rPr>
            </w:pPr>
            <w:r w:rsidRPr="00B75F03">
              <w:rPr>
                <w:rFonts w:ascii="Times New Roman" w:hAnsi="Times New Roman"/>
                <w:noProof/>
                <w:sz w:val="20"/>
                <w:szCs w:val="20"/>
                <w:lang w:val="en-GB" w:eastAsia="en-GB"/>
              </w:rPr>
              <w:drawing>
                <wp:inline distT="0" distB="0" distL="0" distR="0" wp14:anchorId="5FB02A7B" wp14:editId="1F59807B">
                  <wp:extent cx="5537200" cy="7175500"/>
                  <wp:effectExtent l="0" t="0" r="635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0" t="11601" r="2866" b="-138"/>
                          <a:stretch/>
                        </pic:blipFill>
                        <pic:spPr bwMode="auto">
                          <a:xfrm>
                            <a:off x="0" y="0"/>
                            <a:ext cx="5537200" cy="717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506F74" w14:textId="16B5C6DE" w:rsidR="00ED7B16" w:rsidRPr="00B75F03" w:rsidRDefault="00ED7B16" w:rsidP="007955B0">
            <w:pPr>
              <w:spacing w:before="120" w:after="120" w:line="240" w:lineRule="auto"/>
              <w:ind w:left="624"/>
              <w:jc w:val="both"/>
              <w:rPr>
                <w:rFonts w:ascii="Times New Roman" w:hAnsi="Times New Roman"/>
                <w:sz w:val="18"/>
                <w:szCs w:val="18"/>
              </w:rPr>
            </w:pPr>
            <w:r w:rsidRPr="00B75F03">
              <w:rPr>
                <w:rFonts w:ascii="Times New Roman" w:hAnsi="Times New Roman"/>
                <w:i/>
                <w:sz w:val="18"/>
                <w:szCs w:val="18"/>
                <w:lang w:val="en-GB"/>
              </w:rPr>
              <w:t>Source</w:t>
            </w:r>
            <w:r w:rsidRPr="00B75F03">
              <w:rPr>
                <w:rFonts w:ascii="Times New Roman" w:hAnsi="Times New Roman"/>
                <w:sz w:val="18"/>
                <w:szCs w:val="18"/>
                <w:lang w:val="en-GB"/>
              </w:rPr>
              <w:t>: Own representation.</w:t>
            </w:r>
          </w:p>
        </w:tc>
      </w:tr>
    </w:tbl>
    <w:p w14:paraId="0CC1BCF7" w14:textId="6C04434D" w:rsidR="00FE2F41" w:rsidRPr="006F0094" w:rsidRDefault="00FE2F41" w:rsidP="007955B0">
      <w:pPr>
        <w:pStyle w:val="Normal-pool"/>
        <w:keepNext/>
        <w:keepLines/>
        <w:tabs>
          <w:tab w:val="clear" w:pos="1247"/>
          <w:tab w:val="clear" w:pos="1814"/>
          <w:tab w:val="clear" w:pos="2381"/>
          <w:tab w:val="clear" w:pos="2948"/>
          <w:tab w:val="clear" w:pos="3515"/>
          <w:tab w:val="clear" w:pos="4082"/>
        </w:tabs>
        <w:spacing w:before="120" w:after="120"/>
        <w:ind w:left="1247"/>
      </w:pPr>
      <w:r w:rsidRPr="006F0094">
        <w:rPr>
          <w:b/>
        </w:rPr>
        <w:lastRenderedPageBreak/>
        <w:t>In the Americas, increases in the uses of nature have resulted in the region being the largest global exporter of food and one of the largest traders in bioenergy (</w:t>
      </w:r>
      <w:r w:rsidRPr="006F0094">
        <w:rPr>
          <w:b/>
          <w:i/>
        </w:rPr>
        <w:t>well established</w:t>
      </w:r>
      <w:r w:rsidRPr="006F0094">
        <w:rPr>
          <w:b/>
        </w:rPr>
        <w:t>).</w:t>
      </w:r>
      <w:r w:rsidRPr="006F0094">
        <w:t xml:space="preserve"> Agricultural and livestock production in the Americas, which is critical to providing food for both the region and the rest of the world, continues to increase</w:t>
      </w:r>
      <w:r w:rsidR="003A7C2E" w:rsidRPr="006F0094">
        <w:t>,</w:t>
      </w:r>
      <w:r w:rsidRPr="006F0094">
        <w:t xml:space="preserve"> albeit with subregional differences {</w:t>
      </w:r>
      <w:r w:rsidR="009C75C0" w:rsidRPr="006F0094">
        <w:t xml:space="preserve">1.2.3, </w:t>
      </w:r>
      <w:r w:rsidRPr="006F0094">
        <w:t xml:space="preserve">3.2.1, 3.3.5}. Except in the Caribbean, crop production in the Americas more than doubled between 1961 and 2013 </w:t>
      </w:r>
      <w:r w:rsidR="00874E18" w:rsidRPr="006F0094">
        <w:t>due</w:t>
      </w:r>
      <w:r w:rsidRPr="006F0094">
        <w:t xml:space="preserve"> to extensification and intensification of large-scale agriculture {2.2.2.1, 2.3.5} and replacement of natural ecosystems. This has resulted in the reduction of many types of nature’s contributions to people and in changes to the distribution of economic benefits and livelihoods (</w:t>
      </w:r>
      <w:r w:rsidRPr="006F0094">
        <w:rPr>
          <w:i/>
        </w:rPr>
        <w:t>well established</w:t>
      </w:r>
      <w:r w:rsidRPr="006F0094">
        <w:t>) {2.5, 2.7}</w:t>
      </w:r>
      <w:r w:rsidRPr="006F0094">
        <w:rPr>
          <w:i/>
        </w:rPr>
        <w:t>.</w:t>
      </w:r>
      <w:r w:rsidRPr="006F0094">
        <w:t xml:space="preserve"> In places throughout the Americas, indigenous </w:t>
      </w:r>
      <w:r w:rsidR="00564A41" w:rsidRPr="006F0094">
        <w:t xml:space="preserve">peoples </w:t>
      </w:r>
      <w:r w:rsidRPr="006F0094">
        <w:t xml:space="preserve">and local communities continue sustainable agricultural and harvesting practices, which provide learning opportunities globally. While this contributes a small volume to the Americas' share of global trade, it can be critical for local and national food security and livelihoods </w:t>
      </w:r>
      <w:r w:rsidR="00AB66E2" w:rsidRPr="006F0094">
        <w:t>{</w:t>
      </w:r>
      <w:r w:rsidRPr="006F0094">
        <w:t>sections 2.2.1, 2.3.1, 2.4, 2.5, 2.6</w:t>
      </w:r>
      <w:r w:rsidR="00AB66E2" w:rsidRPr="006F0094">
        <w:t>}</w:t>
      </w:r>
      <w:r w:rsidRPr="006F0094">
        <w:t>. All scales of agriculture have benefited from domestication of plants from tropical and montane areas of the Americas (</w:t>
      </w:r>
      <w:r w:rsidRPr="006F0094">
        <w:rPr>
          <w:i/>
        </w:rPr>
        <w:t>well established</w:t>
      </w:r>
      <w:r w:rsidRPr="006F0094">
        <w:t>) {1.1, 2.2.1, 2.4, 3.3.3}. Marine fish harvests have peaked in all subregions and are decreasing as stocks decline</w:t>
      </w:r>
      <w:r w:rsidRPr="007955B0">
        <w:rPr>
          <w:rStyle w:val="FootnoteReference"/>
          <w:sz w:val="20"/>
          <w:szCs w:val="20"/>
        </w:rPr>
        <w:footnoteReference w:id="13"/>
      </w:r>
      <w:r w:rsidRPr="006F0094">
        <w:t xml:space="preserve"> or management reduces harvest rates, while freshwater</w:t>
      </w:r>
      <w:r w:rsidR="003C034B" w:rsidRPr="006F0094">
        <w:t>-</w:t>
      </w:r>
      <w:r w:rsidRPr="006F0094">
        <w:t>capture fish production has increased slightly and the contribution of aquaculture grew from 3</w:t>
      </w:r>
      <w:r w:rsidRPr="006F0094">
        <w:rPr>
          <w:lang w:eastAsia="ko-KR"/>
        </w:rPr>
        <w:t xml:space="preserve"> per cent</w:t>
      </w:r>
      <w:r w:rsidRPr="006F0094">
        <w:t xml:space="preserve"> of total fish production in 1990 to 17</w:t>
      </w:r>
      <w:r w:rsidRPr="006F0094">
        <w:rPr>
          <w:lang w:eastAsia="ko-KR"/>
        </w:rPr>
        <w:t xml:space="preserve"> per cent</w:t>
      </w:r>
      <w:r w:rsidRPr="006F0094">
        <w:t xml:space="preserve"> in 2014 {4.4.5}.</w:t>
      </w:r>
    </w:p>
    <w:p w14:paraId="2C4B2488" w14:textId="04001AD4" w:rsidR="00550987" w:rsidRPr="006F0094" w:rsidRDefault="00550987">
      <w:pPr>
        <w:pStyle w:val="Normal-pool"/>
        <w:tabs>
          <w:tab w:val="clear" w:pos="1247"/>
          <w:tab w:val="clear" w:pos="1814"/>
          <w:tab w:val="clear" w:pos="2381"/>
          <w:tab w:val="clear" w:pos="2948"/>
          <w:tab w:val="clear" w:pos="3515"/>
          <w:tab w:val="clear" w:pos="4082"/>
        </w:tabs>
        <w:spacing w:after="120"/>
        <w:ind w:left="1247"/>
      </w:pPr>
      <w:r w:rsidRPr="006F0094">
        <w:rPr>
          <w:b/>
        </w:rPr>
        <w:t>In addition to export of food commodities, the Americas have a large commerce of timber and fibre from plants and animals</w:t>
      </w:r>
      <w:r w:rsidR="009C75C0" w:rsidRPr="006F0094">
        <w:rPr>
          <w:b/>
        </w:rPr>
        <w:t xml:space="preserve"> (</w:t>
      </w:r>
      <w:r w:rsidR="009C75C0" w:rsidRPr="006F0094">
        <w:rPr>
          <w:b/>
          <w:i/>
        </w:rPr>
        <w:t>well established</w:t>
      </w:r>
      <w:r w:rsidR="009C75C0" w:rsidRPr="006F0094">
        <w:rPr>
          <w:b/>
        </w:rPr>
        <w:t>)</w:t>
      </w:r>
      <w:r w:rsidRPr="006F0094">
        <w:t>. Although timber and fibre production have increased significantly over the last several decades, they have begun to slow and are expected to continue to decrease as new technologies and production substitutes emerge and supplies of timber continue to decrease (</w:t>
      </w:r>
      <w:r w:rsidRPr="006F0094">
        <w:rPr>
          <w:i/>
        </w:rPr>
        <w:t>well established</w:t>
      </w:r>
      <w:r w:rsidRPr="006F0094">
        <w:t xml:space="preserve">) {2.2.2, 4.3.4}. However, there are cases where overall reduction in hardwood harvest has not reduced pressure on some valuable species </w:t>
      </w:r>
      <w:r w:rsidR="00AB66E2" w:rsidRPr="006F0094">
        <w:t>{</w:t>
      </w:r>
      <w:r w:rsidRPr="006F0094">
        <w:t>4.4.5</w:t>
      </w:r>
      <w:r w:rsidR="00AB66E2" w:rsidRPr="006F0094">
        <w:t>}</w:t>
      </w:r>
      <w:r w:rsidRPr="006F0094">
        <w:t xml:space="preserve">, and since 2000, coniferous production has increased in South America </w:t>
      </w:r>
      <w:r w:rsidR="00AB66E2" w:rsidRPr="006F0094">
        <w:t>{</w:t>
      </w:r>
      <w:r w:rsidRPr="006F0094">
        <w:t>2.2.2</w:t>
      </w:r>
      <w:r w:rsidR="00AB66E2" w:rsidRPr="006F0094">
        <w:t>}</w:t>
      </w:r>
      <w:r w:rsidRPr="006F0094">
        <w:t>.</w:t>
      </w:r>
    </w:p>
    <w:p w14:paraId="00530303" w14:textId="2952FA7D" w:rsidR="00365829" w:rsidRPr="00F662FD" w:rsidRDefault="00365829">
      <w:pPr>
        <w:pStyle w:val="Normal-pool"/>
        <w:tabs>
          <w:tab w:val="clear" w:pos="1247"/>
          <w:tab w:val="clear" w:pos="1814"/>
          <w:tab w:val="clear" w:pos="2381"/>
          <w:tab w:val="clear" w:pos="2948"/>
          <w:tab w:val="clear" w:pos="3515"/>
          <w:tab w:val="clear" w:pos="4082"/>
        </w:tabs>
        <w:spacing w:after="120"/>
        <w:ind w:left="1247"/>
      </w:pPr>
      <w:r w:rsidRPr="006F0094">
        <w:rPr>
          <w:b/>
        </w:rPr>
        <w:t>The water security challenges for over half the population of the Americas arise from uneven</w:t>
      </w:r>
      <w:r w:rsidR="00681E7D" w:rsidRPr="006F0094">
        <w:rPr>
          <w:b/>
        </w:rPr>
        <w:t>ly</w:t>
      </w:r>
      <w:r w:rsidRPr="006F0094">
        <w:rPr>
          <w:b/>
        </w:rPr>
        <w:t xml:space="preserve"> distributed supply and </w:t>
      </w:r>
      <w:r w:rsidR="00202866" w:rsidRPr="006F0094">
        <w:rPr>
          <w:b/>
        </w:rPr>
        <w:t>access and</w:t>
      </w:r>
      <w:r w:rsidRPr="006F0094">
        <w:rPr>
          <w:b/>
        </w:rPr>
        <w:t xml:space="preserve"> decreasing water quality (</w:t>
      </w:r>
      <w:r w:rsidRPr="006F0094">
        <w:rPr>
          <w:b/>
          <w:i/>
        </w:rPr>
        <w:t>well established</w:t>
      </w:r>
      <w:r w:rsidRPr="006F0094">
        <w:rPr>
          <w:b/>
        </w:rPr>
        <w:t>).</w:t>
      </w:r>
      <w:r w:rsidRPr="006F0094">
        <w:t xml:space="preserve"> Supply challenges occur in all subregions, particularly in arid lands, densely populated urban centres and areas of increasingly extensive and intensive agriculture with seasonal lack of rain (</w:t>
      </w:r>
      <w:r w:rsidRPr="006F0094">
        <w:rPr>
          <w:i/>
        </w:rPr>
        <w:t>well established</w:t>
      </w:r>
      <w:r w:rsidRPr="006F0094">
        <w:t>) {</w:t>
      </w:r>
      <w:r w:rsidR="009C75C0" w:rsidRPr="006F0094">
        <w:t xml:space="preserve">1.3.2, </w:t>
      </w:r>
      <w:r w:rsidRPr="006F0094">
        <w:t xml:space="preserve">2.3.2}. Climate change and unsustainable rates of extraction of surface </w:t>
      </w:r>
      <w:r w:rsidR="00681E7D" w:rsidRPr="006F0094">
        <w:t xml:space="preserve">water </w:t>
      </w:r>
      <w:r w:rsidRPr="006F0094">
        <w:t>and groundwater exacerbate this challenge, especially in areas not expected to receive increased rainfall. Importation of commodities containing water from water-rich areas helps offset water scarcity, particularly in arid regions. This may result in reduced water quality at the site of commodities production due to environmental damage (e.g., potential pollution of water bodies with agrochemicals) (</w:t>
      </w:r>
      <w:r w:rsidRPr="006F0094">
        <w:rPr>
          <w:i/>
        </w:rPr>
        <w:t>established but incomplete</w:t>
      </w:r>
      <w:r w:rsidRPr="006F0094">
        <w:t>) {2.2.</w:t>
      </w:r>
      <w:r w:rsidRPr="00F662FD">
        <w:t>10, 2.3.2, 4.3, 4.4.2, 5.4.10}. Moreover, in all regions, some natural watersheds have been insufficiently protected from land conversion to agriculture and grazing, unsustainable forest harvesting, the loss of natural habitat and urban development practices (</w:t>
      </w:r>
      <w:r w:rsidRPr="00F662FD">
        <w:rPr>
          <w:i/>
        </w:rPr>
        <w:t>established but incomplete</w:t>
      </w:r>
      <w:r w:rsidRPr="00F662FD">
        <w:t>) {4.4.1, 4.4.5}. This may cause water quality degradation by run</w:t>
      </w:r>
      <w:r w:rsidR="00681E7D" w:rsidRPr="00F662FD">
        <w:t>-</w:t>
      </w:r>
      <w:r w:rsidRPr="00F662FD">
        <w:t>off from urban centres, areas with inadequate sanitation and areas with unsustainable agricultural practices (</w:t>
      </w:r>
      <w:r w:rsidRPr="00F662FD">
        <w:rPr>
          <w:i/>
        </w:rPr>
        <w:t>well established</w:t>
      </w:r>
      <w:r w:rsidRPr="00F662FD">
        <w:t>) {2.2.11, 2.3.2, 4.4.1, 4.4.2, 5.</w:t>
      </w:r>
      <w:r w:rsidR="007D03FE" w:rsidRPr="00F662FD">
        <w:t>4.10</w:t>
      </w:r>
      <w:r w:rsidRPr="00F662FD">
        <w:t>}. In the Americas, approximately 23 million ton</w:t>
      </w:r>
      <w:r w:rsidR="00681E7D" w:rsidRPr="00F662FD">
        <w:t>s</w:t>
      </w:r>
      <w:r w:rsidRPr="00F662FD">
        <w:t xml:space="preserve"> of nitrogen fertilizer and 22 million ton</w:t>
      </w:r>
      <w:r w:rsidR="00A83F7A" w:rsidRPr="00F662FD">
        <w:t>s</w:t>
      </w:r>
      <w:r w:rsidRPr="00F662FD">
        <w:t xml:space="preserve"> of phosphorus were used in 2013. In some watersheds throughout the Americas, a large proportion of this ends up in water run</w:t>
      </w:r>
      <w:r w:rsidR="00681E7D" w:rsidRPr="00F662FD">
        <w:t>-</w:t>
      </w:r>
      <w:r w:rsidRPr="00F662FD">
        <w:t>off owing to unsustainable agricultural practices (</w:t>
      </w:r>
      <w:r w:rsidRPr="00F662FD">
        <w:rPr>
          <w:i/>
        </w:rPr>
        <w:t>established but incomplete</w:t>
      </w:r>
      <w:r w:rsidRPr="00F662FD">
        <w:t>) {2.3.2, 2.3.</w:t>
      </w:r>
      <w:r w:rsidR="009C75C0" w:rsidRPr="00F662FD">
        <w:t>11</w:t>
      </w:r>
      <w:r w:rsidRPr="00F662FD">
        <w:t>, 4.4.1, 4.4.2}.</w:t>
      </w:r>
    </w:p>
    <w:p w14:paraId="2ADD6ABF" w14:textId="6F60617A" w:rsidR="00906253" w:rsidRPr="006F0094" w:rsidRDefault="00906253">
      <w:pPr>
        <w:pStyle w:val="Normal-pool"/>
        <w:tabs>
          <w:tab w:val="clear" w:pos="1247"/>
          <w:tab w:val="clear" w:pos="1814"/>
          <w:tab w:val="clear" w:pos="2381"/>
          <w:tab w:val="clear" w:pos="2948"/>
          <w:tab w:val="clear" w:pos="3515"/>
          <w:tab w:val="clear" w:pos="4082"/>
        </w:tabs>
        <w:spacing w:after="120"/>
        <w:ind w:left="1247"/>
      </w:pPr>
      <w:r w:rsidRPr="00F662FD">
        <w:rPr>
          <w:b/>
        </w:rPr>
        <w:t>Energy produced from hydropower and biological fuel sources, including cultivated biofuel species, has increased in the Americas, contributing to energy security (</w:t>
      </w:r>
      <w:r w:rsidRPr="00F662FD">
        <w:rPr>
          <w:b/>
          <w:i/>
        </w:rPr>
        <w:t>well established</w:t>
      </w:r>
      <w:r w:rsidRPr="00F662FD">
        <w:rPr>
          <w:b/>
        </w:rPr>
        <w:t>) {2.3.3}.</w:t>
      </w:r>
      <w:r w:rsidRPr="00F662FD">
        <w:t xml:space="preserve"> Both trends can negatively affect biodiversity due to habitat conversion and changes in</w:t>
      </w:r>
      <w:r w:rsidR="00434C32" w:rsidRPr="00F662FD">
        <w:t xml:space="preserve"> </w:t>
      </w:r>
      <w:r w:rsidRPr="00F662FD">
        <w:t>biogeochemical</w:t>
      </w:r>
      <w:r w:rsidR="00434C32" w:rsidRPr="00F662FD">
        <w:t xml:space="preserve"> </w:t>
      </w:r>
      <w:r w:rsidRPr="00F662FD">
        <w:t>cycles (</w:t>
      </w:r>
      <w:r w:rsidRPr="00F662FD">
        <w:rPr>
          <w:i/>
        </w:rPr>
        <w:t>established but incomplete</w:t>
      </w:r>
      <w:r w:rsidRPr="00F662FD">
        <w:t>). In some areas and for particular crops, bioenergy production can result in land competition with food production and natural vegetation</w:t>
      </w:r>
      <w:r w:rsidR="00681E7D" w:rsidRPr="00F662FD">
        <w:t>,</w:t>
      </w:r>
      <w:r w:rsidRPr="00F662FD">
        <w:t xml:space="preserve"> with social, economic and ecological consequences {4.4.1}. The increases in hydropower production have resulted in alterations to watersheds</w:t>
      </w:r>
      <w:r w:rsidR="00A83F7A" w:rsidRPr="00F662FD">
        <w:t>,</w:t>
      </w:r>
      <w:r w:rsidRPr="00F662FD">
        <w:t xml:space="preserve"> with many consequences, both negative and positive, for ecosystems, aquatic biodiversity, water availability for local uses, the quality of life of displaced people and alternative uses of lands inundated or otherwise altered by the hydropower facilities {2.3.2, 2.3.3, 3.2.3</w:t>
      </w:r>
      <w:r w:rsidR="002A1DA2" w:rsidRPr="00F662FD">
        <w:t>.1</w:t>
      </w:r>
      <w:r w:rsidRPr="00F662FD">
        <w:t>, 4.3.1, 4.7}.</w:t>
      </w:r>
    </w:p>
    <w:p w14:paraId="46CEDF17" w14:textId="5F887DE1" w:rsidR="005A2653" w:rsidRPr="006F0094" w:rsidRDefault="005A2653" w:rsidP="007955B0">
      <w:pPr>
        <w:pStyle w:val="Normal-pool"/>
        <w:keepNext/>
        <w:keepLines/>
        <w:tabs>
          <w:tab w:val="clear" w:pos="1247"/>
          <w:tab w:val="clear" w:pos="1814"/>
          <w:tab w:val="clear" w:pos="2381"/>
          <w:tab w:val="clear" w:pos="2948"/>
          <w:tab w:val="clear" w:pos="3515"/>
          <w:tab w:val="clear" w:pos="4082"/>
        </w:tabs>
        <w:spacing w:after="120"/>
        <w:ind w:left="1247"/>
      </w:pPr>
      <w:r w:rsidRPr="006F0094">
        <w:rPr>
          <w:b/>
        </w:rPr>
        <w:lastRenderedPageBreak/>
        <w:t xml:space="preserve">Human health depends directly and indirectly on nature. Biodiversity </w:t>
      </w:r>
      <w:r w:rsidR="00172DE5" w:rsidRPr="006F0094">
        <w:rPr>
          <w:b/>
        </w:rPr>
        <w:t xml:space="preserve">is a source of medicines and other products that contribute to human health and </w:t>
      </w:r>
      <w:r w:rsidR="00681E7D" w:rsidRPr="006F0094">
        <w:rPr>
          <w:b/>
        </w:rPr>
        <w:t>have</w:t>
      </w:r>
      <w:r w:rsidR="00172DE5" w:rsidRPr="006F0094">
        <w:rPr>
          <w:b/>
        </w:rPr>
        <w:t xml:space="preserve"> high potential </w:t>
      </w:r>
      <w:r w:rsidR="00681E7D" w:rsidRPr="006F0094">
        <w:rPr>
          <w:b/>
        </w:rPr>
        <w:t>for the</w:t>
      </w:r>
      <w:r w:rsidR="00172DE5" w:rsidRPr="006F0094">
        <w:rPr>
          <w:b/>
        </w:rPr>
        <w:t xml:space="preserve"> develop</w:t>
      </w:r>
      <w:r w:rsidR="00A83F7A" w:rsidRPr="006F0094">
        <w:rPr>
          <w:b/>
        </w:rPr>
        <w:t>ment of</w:t>
      </w:r>
      <w:r w:rsidR="00681E7D" w:rsidRPr="006F0094">
        <w:rPr>
          <w:b/>
        </w:rPr>
        <w:t xml:space="preserve"> </w:t>
      </w:r>
      <w:r w:rsidR="00172DE5" w:rsidRPr="006F0094">
        <w:rPr>
          <w:b/>
        </w:rPr>
        <w:t>pharma</w:t>
      </w:r>
      <w:r w:rsidR="00284606" w:rsidRPr="006F0094">
        <w:rPr>
          <w:b/>
        </w:rPr>
        <w:t>co</w:t>
      </w:r>
      <w:r w:rsidR="00172DE5" w:rsidRPr="006F0094">
        <w:rPr>
          <w:b/>
        </w:rPr>
        <w:t xml:space="preserve">logical products </w:t>
      </w:r>
      <w:r w:rsidR="00202866" w:rsidRPr="006F0094">
        <w:rPr>
          <w:b/>
        </w:rPr>
        <w:t>(</w:t>
      </w:r>
      <w:r w:rsidR="00202866" w:rsidRPr="006F0094">
        <w:rPr>
          <w:b/>
          <w:i/>
        </w:rPr>
        <w:t>well established</w:t>
      </w:r>
      <w:r w:rsidR="00202866" w:rsidRPr="006F0094">
        <w:rPr>
          <w:b/>
        </w:rPr>
        <w:t>)</w:t>
      </w:r>
      <w:r w:rsidR="00202866" w:rsidRPr="006F0094">
        <w:t xml:space="preserve"> {2.2.4, 2.4}. In some areas outside of North America, the commercial</w:t>
      </w:r>
      <w:r w:rsidR="00172DE5" w:rsidRPr="006F0094">
        <w:t xml:space="preserve"> </w:t>
      </w:r>
      <w:r w:rsidR="00202866" w:rsidRPr="006F0094">
        <w:t xml:space="preserve">development of medicinal products has been weak. In the Americas, many opportunities remain for </w:t>
      </w:r>
      <w:r w:rsidR="00172DE5" w:rsidRPr="006F0094">
        <w:t xml:space="preserve">further development of products from nature that can contribute to human health, including through </w:t>
      </w:r>
      <w:r w:rsidR="00202866" w:rsidRPr="006F0094">
        <w:t>bioprospecting</w:t>
      </w:r>
      <w:r w:rsidR="004E616D" w:rsidRPr="006F0094">
        <w:t>,</w:t>
      </w:r>
      <w:r w:rsidR="00202866" w:rsidRPr="006F0094">
        <w:t xml:space="preserve"> </w:t>
      </w:r>
      <w:r w:rsidR="004E616D" w:rsidRPr="006F0094">
        <w:t>in accordance</w:t>
      </w:r>
      <w:r w:rsidR="00CB5049" w:rsidRPr="006F0094">
        <w:t xml:space="preserve"> </w:t>
      </w:r>
      <w:r w:rsidR="004E616D" w:rsidRPr="006F0094">
        <w:t>with</w:t>
      </w:r>
      <w:r w:rsidR="00202866" w:rsidRPr="006F0094">
        <w:t xml:space="preserve"> national </w:t>
      </w:r>
      <w:r w:rsidR="00681E7D" w:rsidRPr="006F0094">
        <w:t>legislation</w:t>
      </w:r>
      <w:r w:rsidR="009C75C0" w:rsidRPr="006F0094">
        <w:t xml:space="preserve"> {2.2.4, 2.4}</w:t>
      </w:r>
      <w:r w:rsidR="006B1B03" w:rsidRPr="006F0094">
        <w:t>.</w:t>
      </w:r>
    </w:p>
    <w:p w14:paraId="09E995F1" w14:textId="11E8450B" w:rsidR="00202866" w:rsidRPr="006F0094" w:rsidRDefault="00BF0FB0">
      <w:pPr>
        <w:pStyle w:val="Normal-pool"/>
        <w:tabs>
          <w:tab w:val="clear" w:pos="1247"/>
          <w:tab w:val="clear" w:pos="1814"/>
          <w:tab w:val="clear" w:pos="2381"/>
          <w:tab w:val="clear" w:pos="2948"/>
          <w:tab w:val="clear" w:pos="3515"/>
          <w:tab w:val="clear" w:pos="4082"/>
        </w:tabs>
        <w:spacing w:after="120"/>
        <w:ind w:left="1247"/>
        <w:rPr>
          <w:b/>
        </w:rPr>
      </w:pPr>
      <w:r w:rsidRPr="006F0094">
        <w:rPr>
          <w:b/>
          <w:bCs/>
          <w:shd w:val="clear" w:color="auto" w:fill="FFFFFF"/>
          <w:lang w:eastAsia="en-GB"/>
        </w:rPr>
        <w:t>Health benefits from biodiversity and access to nature are well documented (</w:t>
      </w:r>
      <w:r w:rsidRPr="006F0094">
        <w:rPr>
          <w:b/>
          <w:bCs/>
          <w:i/>
          <w:iCs/>
          <w:shd w:val="clear" w:color="auto" w:fill="FFFFFF"/>
          <w:lang w:eastAsia="en-GB"/>
        </w:rPr>
        <w:t>established but incomplete</w:t>
      </w:r>
      <w:r w:rsidRPr="006F0094">
        <w:rPr>
          <w:b/>
          <w:bCs/>
          <w:shd w:val="clear" w:color="auto" w:fill="FFFFFF"/>
          <w:lang w:eastAsia="en-GB"/>
        </w:rPr>
        <w:t>).</w:t>
      </w:r>
      <w:r w:rsidRPr="006F0094">
        <w:rPr>
          <w:shd w:val="clear" w:color="auto" w:fill="FFFFFF"/>
          <w:lang w:eastAsia="en-GB"/>
        </w:rPr>
        <w:t> Examples include diets based on diverse natural products improve health and nearness</w:t>
      </w:r>
      <w:r w:rsidR="00874E18" w:rsidRPr="006F0094">
        <w:rPr>
          <w:shd w:val="clear" w:color="auto" w:fill="FFFFFF"/>
        </w:rPr>
        <w:t xml:space="preserve"> </w:t>
      </w:r>
      <w:r w:rsidRPr="006F0094">
        <w:rPr>
          <w:shd w:val="clear" w:color="auto" w:fill="FFFFFF"/>
          <w:lang w:eastAsia="en-GB"/>
        </w:rPr>
        <w:t>to green</w:t>
      </w:r>
      <w:r w:rsidR="004E616D" w:rsidRPr="006F0094">
        <w:rPr>
          <w:shd w:val="clear" w:color="auto" w:fill="FFFFFF"/>
        </w:rPr>
        <w:t xml:space="preserve"> </w:t>
      </w:r>
      <w:r w:rsidRPr="006F0094">
        <w:rPr>
          <w:shd w:val="clear" w:color="auto" w:fill="FFFFFF"/>
          <w:lang w:eastAsia="en-GB"/>
        </w:rPr>
        <w:t>space has been linked to reduced childhood obesity in some urban areas {</w:t>
      </w:r>
      <w:r w:rsidR="009C75C0" w:rsidRPr="006F0094">
        <w:rPr>
          <w:shd w:val="clear" w:color="auto" w:fill="FFFFFF"/>
        </w:rPr>
        <w:t xml:space="preserve">1.3.2, </w:t>
      </w:r>
      <w:r w:rsidRPr="006F0094">
        <w:rPr>
          <w:shd w:val="clear" w:color="auto" w:fill="FFFFFF"/>
          <w:lang w:eastAsia="en-GB"/>
        </w:rPr>
        <w:t>2.3.4}. On the other hand, ecosystem contaminants and pollutants transferred to humans via food supplies have been linked to widespread and sometimes serious health problems, such as cancer and reproductive or nervous-system disorders {4.4.2}</w:t>
      </w:r>
      <w:r w:rsidR="00434C32" w:rsidRPr="006F0094">
        <w:rPr>
          <w:shd w:val="clear" w:color="auto" w:fill="FFFFFF"/>
        </w:rPr>
        <w:t>.</w:t>
      </w:r>
    </w:p>
    <w:p w14:paraId="6129E36A" w14:textId="16AB7953" w:rsidR="00516549" w:rsidRPr="006F0094"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Trends in livelihoods and good quality of life depend not only on material nature’s contributions to people with high economic value (e.g., food, wood, fibre), but also on non-material contributions (e.g., learning and experiences, supporting identities) and regulating contributions (e.g., regulation of extreme events, disease, pollination) that are often not accounted for in economic</w:t>
      </w:r>
      <w:r w:rsidR="008A215A" w:rsidRPr="006F0094">
        <w:rPr>
          <w:b/>
        </w:rPr>
        <w:t xml:space="preserve"> </w:t>
      </w:r>
      <w:r w:rsidR="00FA2D4A" w:rsidRPr="006F0094">
        <w:rPr>
          <w:b/>
        </w:rPr>
        <w:t xml:space="preserve">or development </w:t>
      </w:r>
      <w:r w:rsidR="00DD2D55" w:rsidRPr="006F0094">
        <w:rPr>
          <w:b/>
        </w:rPr>
        <w:t xml:space="preserve">planning </w:t>
      </w:r>
      <w:r w:rsidRPr="006F0094">
        <w:t>(</w:t>
      </w:r>
      <w:r w:rsidRPr="006F0094">
        <w:rPr>
          <w:b/>
          <w:i/>
        </w:rPr>
        <w:t>well established</w:t>
      </w:r>
      <w:r w:rsidRPr="006F0094">
        <w:rPr>
          <w:b/>
        </w:rPr>
        <w:t>)</w:t>
      </w:r>
      <w:r w:rsidRPr="006F0094">
        <w:t xml:space="preserve"> {1.3.2, 2.2.5, 2.2.6, 2.2.7, 2.2.8, 2.2.9, 2.2.10, 2.2.11, 2.2.12, 2.5.1</w:t>
      </w:r>
      <w:r w:rsidR="009C75C0" w:rsidRPr="006F0094">
        <w:t>, 4.5</w:t>
      </w:r>
      <w:r w:rsidRPr="006F0094">
        <w:t>}. Mental health is strongly and positively influenced by access to nature, including urban green spaces, and such benefits are increasingly included in urban and regional planning {2.3.4, 5.4.8}. However, green spaces in urban and suburban areas are unequally distributed across the Americas and within cities (</w:t>
      </w:r>
      <w:r w:rsidRPr="006F0094">
        <w:rPr>
          <w:i/>
        </w:rPr>
        <w:t>well established</w:t>
      </w:r>
      <w:r w:rsidRPr="006F0094">
        <w:t xml:space="preserve">) {3.3.4}. The mechanisms by which these contributions are delivered and the ways in which the characteristics of natural settings can affect the resulting nature’s contributions to people in different geographical locations, cultures and socioeconomic groups </w:t>
      </w:r>
      <w:r w:rsidR="008A215A" w:rsidRPr="006F0094">
        <w:t>may warrant more attention</w:t>
      </w:r>
      <w:r w:rsidRPr="006F0094">
        <w:t xml:space="preserve">. </w:t>
      </w:r>
    </w:p>
    <w:p w14:paraId="4E0916B1" w14:textId="463A7AC3" w:rsidR="00516549" w:rsidRPr="006F0094"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 xml:space="preserve">Comprehensively evaluating the ways that a specific nature’s contribution to people supports quality of life </w:t>
      </w:r>
      <w:r w:rsidR="009C75C0" w:rsidRPr="006F0094">
        <w:rPr>
          <w:b/>
        </w:rPr>
        <w:t>can be most effective when</w:t>
      </w:r>
      <w:r w:rsidRPr="006F0094">
        <w:rPr>
          <w:b/>
        </w:rPr>
        <w:t xml:space="preserve"> taking into account the multiple values and value systems associated with that contribution (</w:t>
      </w:r>
      <w:r w:rsidRPr="006F0094">
        <w:rPr>
          <w:b/>
          <w:i/>
        </w:rPr>
        <w:t>well established</w:t>
      </w:r>
      <w:r w:rsidRPr="006F0094">
        <w:rPr>
          <w:b/>
        </w:rPr>
        <w:t>) {2.5.1; Table 2.21}.</w:t>
      </w:r>
      <w:r w:rsidRPr="006F0094">
        <w:t xml:space="preserve"> For example, as </w:t>
      </w:r>
      <w:r w:rsidR="00A83F7A" w:rsidRPr="006F0094">
        <w:t xml:space="preserve">a </w:t>
      </w:r>
      <w:r w:rsidRPr="006F0094">
        <w:t>nature’s contribution to people, food and feed can be</w:t>
      </w:r>
      <w:r w:rsidR="00D7412C" w:rsidRPr="006F0094">
        <w:t>, among others,</w:t>
      </w:r>
      <w:r w:rsidR="00434C32" w:rsidRPr="006F0094">
        <w:t xml:space="preserve"> </w:t>
      </w:r>
      <w:r w:rsidRPr="006F0094">
        <w:t xml:space="preserve">evaluated relative to their biophysical metrics, including species richness and extent of land cover devoted to producing the food {2.2.1}. At the same time, this edible biodiversity is incorporated into human quality of life via health effects that can be positive (e.g., malnutrition has decreased in the last decades in the Americas {2.3.1}) or negative (e.g., agriculture-related pollution {2.2.1, 4.4.2}). Nature’s contributions to people also relates to sociocultural practices that are meaningful to humans (e.g., food-related production activities </w:t>
      </w:r>
      <w:r w:rsidR="004E616D" w:rsidRPr="006F0094">
        <w:t>such as</w:t>
      </w:r>
      <w:r w:rsidRPr="006F0094">
        <w:t xml:space="preserve"> farming, ranching, fishing and hunting; and cultural customs and sometimes requirements to </w:t>
      </w:r>
      <w:r w:rsidR="00D7412C" w:rsidRPr="006F0094">
        <w:t>fulfil</w:t>
      </w:r>
      <w:r w:rsidRPr="006F0094">
        <w:t xml:space="preserve"> dietary needs in particular ways {2.3.1}) and constitute nature-based livelihoods. Holistic evaluations of indigenous and local knowledge</w:t>
      </w:r>
      <w:r w:rsidR="00D7412C" w:rsidRPr="006F0094">
        <w:t xml:space="preserve"> could be used</w:t>
      </w:r>
      <w:r w:rsidRPr="006F0094">
        <w:t xml:space="preserve"> to understand the traditional ways that nature was managed to produce food and feed, many of which allowed for the maintenance or even enhancement of local and regional biodiversity, in contrast to </w:t>
      </w:r>
      <w:r w:rsidR="00194720" w:rsidRPr="006F0094">
        <w:t xml:space="preserve">some unsustainable forms </w:t>
      </w:r>
      <w:r w:rsidR="004E616D" w:rsidRPr="006F0094">
        <w:t xml:space="preserve">of </w:t>
      </w:r>
      <w:r w:rsidRPr="006F0094">
        <w:t>modern industrial food production</w:t>
      </w:r>
      <w:r w:rsidR="00D7412C" w:rsidRPr="006F0094">
        <w:t xml:space="preserve"> </w:t>
      </w:r>
      <w:r w:rsidRPr="006F0094">
        <w:t>(</w:t>
      </w:r>
      <w:r w:rsidRPr="006F0094">
        <w:rPr>
          <w:i/>
        </w:rPr>
        <w:t>well established</w:t>
      </w:r>
      <w:r w:rsidRPr="006F0094">
        <w:t>) {2.2.1, 2.2.6, 2.3.5, 2.4}.</w:t>
      </w:r>
    </w:p>
    <w:p w14:paraId="4DB85632" w14:textId="2A985010" w:rsidR="0095539F" w:rsidRPr="006F0094"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 xml:space="preserve">When only economic values </w:t>
      </w:r>
      <w:r w:rsidR="009C75C0" w:rsidRPr="006F0094">
        <w:rPr>
          <w:b/>
        </w:rPr>
        <w:t xml:space="preserve">of ecosystem services </w:t>
      </w:r>
      <w:r w:rsidRPr="006F0094">
        <w:rPr>
          <w:b/>
        </w:rPr>
        <w:t>are taken into account, subregional differences are noted (Figure SPM.</w:t>
      </w:r>
      <w:r w:rsidR="00C74EB2" w:rsidRPr="006F0094">
        <w:rPr>
          <w:b/>
        </w:rPr>
        <w:t xml:space="preserve"> </w:t>
      </w:r>
      <w:r w:rsidRPr="006F0094">
        <w:rPr>
          <w:b/>
        </w:rPr>
        <w:t xml:space="preserve">6). Nature’s contributions to people </w:t>
      </w:r>
      <w:r w:rsidR="00D469E2" w:rsidRPr="006F0094">
        <w:rPr>
          <w:b/>
        </w:rPr>
        <w:t xml:space="preserve">in terms of total </w:t>
      </w:r>
      <w:r w:rsidR="00A73385" w:rsidRPr="006F0094">
        <w:rPr>
          <w:b/>
        </w:rPr>
        <w:t>ecosystem services</w:t>
      </w:r>
      <w:r w:rsidR="00D469E2" w:rsidRPr="006F0094">
        <w:rPr>
          <w:b/>
        </w:rPr>
        <w:t xml:space="preserve"> value</w:t>
      </w:r>
      <w:r w:rsidR="004E616D" w:rsidRPr="006F0094">
        <w:rPr>
          <w:b/>
        </w:rPr>
        <w:t>,</w:t>
      </w:r>
      <w:r w:rsidR="00D469E2" w:rsidRPr="006F0094">
        <w:rPr>
          <w:b/>
        </w:rPr>
        <w:t xml:space="preserve"> </w:t>
      </w:r>
      <w:r w:rsidR="00A73385" w:rsidRPr="006F0094">
        <w:rPr>
          <w:b/>
        </w:rPr>
        <w:t xml:space="preserve">as well as per area </w:t>
      </w:r>
      <w:r w:rsidR="009E3651" w:rsidRPr="006F0094">
        <w:rPr>
          <w:b/>
        </w:rPr>
        <w:t xml:space="preserve">(ha) </w:t>
      </w:r>
      <w:r w:rsidR="00A73385" w:rsidRPr="006F0094">
        <w:rPr>
          <w:b/>
        </w:rPr>
        <w:t xml:space="preserve">and per capita values, are highest for South America </w:t>
      </w:r>
      <w:r w:rsidR="00B04666" w:rsidRPr="006F0094">
        <w:rPr>
          <w:b/>
        </w:rPr>
        <w:t>(</w:t>
      </w:r>
      <w:r w:rsidR="00DA5831" w:rsidRPr="006F0094">
        <w:rPr>
          <w:b/>
          <w:i/>
        </w:rPr>
        <w:t>e</w:t>
      </w:r>
      <w:r w:rsidR="00B04666" w:rsidRPr="006F0094">
        <w:rPr>
          <w:b/>
          <w:i/>
        </w:rPr>
        <w:t>stablished but incomplete</w:t>
      </w:r>
      <w:r w:rsidR="00B04666" w:rsidRPr="006F0094">
        <w:rPr>
          <w:b/>
        </w:rPr>
        <w:t>)</w:t>
      </w:r>
      <w:r w:rsidR="00C74EB2" w:rsidRPr="006F0094">
        <w:t xml:space="preserve">. </w:t>
      </w:r>
      <w:r w:rsidRPr="006F0094">
        <w:t xml:space="preserve">Brazil, </w:t>
      </w:r>
      <w:r w:rsidR="004E616D" w:rsidRPr="006F0094">
        <w:t xml:space="preserve">the </w:t>
      </w:r>
      <w:r w:rsidRPr="006F0094">
        <w:t xml:space="preserve">United States of America and Canada had the largest total monetary values per country, with $6.8, $5.3 and $3.6 trillion per year, respectively. When expressed per hectare per year, the Bahamas, and Antigua and Barbuda had the highest value (over $20,000 per hectare per year) (Table 2.22). These differences are influenced by both the size of these countries and the different economic value of specific ecosystem types, with biomes </w:t>
      </w:r>
      <w:r w:rsidR="004E616D" w:rsidRPr="006F0094">
        <w:t>such as</w:t>
      </w:r>
      <w:r w:rsidRPr="006F0094">
        <w:t xml:space="preserve"> coastal wetlands and rainforests having particularly high economic values {2.5.1}.</w:t>
      </w:r>
    </w:p>
    <w:p w14:paraId="56442BC6" w14:textId="16E2B773" w:rsidR="00CA3C44" w:rsidRDefault="00CA3C44" w:rsidP="00F662FD">
      <w:pPr>
        <w:pStyle w:val="Normal-pool"/>
      </w:pPr>
    </w:p>
    <w:tbl>
      <w:tblPr>
        <w:tblW w:w="94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6"/>
      </w:tblGrid>
      <w:tr w:rsidR="00516549" w:rsidRPr="004D601E" w14:paraId="316DE964" w14:textId="77777777" w:rsidTr="007344B2">
        <w:trPr>
          <w:jc w:val="right"/>
        </w:trPr>
        <w:tc>
          <w:tcPr>
            <w:tcW w:w="0" w:type="auto"/>
            <w:tcBorders>
              <w:top w:val="single" w:sz="4" w:space="0" w:color="auto"/>
              <w:left w:val="single" w:sz="4" w:space="0" w:color="auto"/>
              <w:bottom w:val="single" w:sz="4" w:space="0" w:color="auto"/>
              <w:right w:val="single" w:sz="4" w:space="0" w:color="auto"/>
            </w:tcBorders>
          </w:tcPr>
          <w:p w14:paraId="40CB32BB" w14:textId="026E2312" w:rsidR="00516549" w:rsidRPr="00B75F03" w:rsidRDefault="00516549" w:rsidP="00F662FD">
            <w:pPr>
              <w:keepNext/>
              <w:keepLines/>
              <w:spacing w:before="120" w:after="0" w:line="240" w:lineRule="auto"/>
              <w:rPr>
                <w:rFonts w:ascii="Times New Roman" w:hAnsi="Times New Roman"/>
                <w:noProof/>
                <w:sz w:val="20"/>
                <w:szCs w:val="20"/>
                <w:lang w:val="en-GB" w:eastAsia="es-ES"/>
              </w:rPr>
            </w:pPr>
            <w:r w:rsidRPr="00B75F03">
              <w:rPr>
                <w:rFonts w:ascii="Times New Roman" w:hAnsi="Times New Roman"/>
                <w:sz w:val="20"/>
                <w:szCs w:val="20"/>
                <w:lang w:val="en-GB"/>
              </w:rPr>
              <w:lastRenderedPageBreak/>
              <w:t>Figure SPM.6</w:t>
            </w:r>
          </w:p>
          <w:p w14:paraId="4E65FCCF" w14:textId="46F6398B" w:rsidR="00516549" w:rsidRPr="00B75F03" w:rsidRDefault="00516549" w:rsidP="00F662FD">
            <w:pPr>
              <w:keepNext/>
              <w:keepLines/>
              <w:spacing w:after="120" w:line="240" w:lineRule="auto"/>
              <w:rPr>
                <w:rFonts w:ascii="Times New Roman" w:hAnsi="Times New Roman"/>
                <w:b/>
                <w:noProof/>
                <w:sz w:val="20"/>
                <w:szCs w:val="20"/>
                <w:lang w:val="en-GB" w:eastAsia="es-ES"/>
              </w:rPr>
            </w:pPr>
            <w:r w:rsidRPr="00B75F03">
              <w:rPr>
                <w:rFonts w:ascii="Times New Roman" w:hAnsi="Times New Roman"/>
                <w:b/>
                <w:noProof/>
                <w:sz w:val="20"/>
                <w:szCs w:val="20"/>
                <w:lang w:val="en-GB" w:eastAsia="es-ES"/>
              </w:rPr>
              <w:t>E</w:t>
            </w:r>
            <w:r w:rsidR="009C75C0" w:rsidRPr="00B75F03">
              <w:rPr>
                <w:rFonts w:ascii="Times New Roman" w:hAnsi="Times New Roman"/>
                <w:b/>
                <w:noProof/>
                <w:sz w:val="20"/>
                <w:szCs w:val="20"/>
                <w:lang w:val="en-GB" w:eastAsia="es-ES"/>
              </w:rPr>
              <w:t>stimated e</w:t>
            </w:r>
            <w:r w:rsidRPr="00B75F03">
              <w:rPr>
                <w:rFonts w:ascii="Times New Roman" w:hAnsi="Times New Roman"/>
                <w:b/>
                <w:noProof/>
                <w:sz w:val="20"/>
                <w:szCs w:val="20"/>
                <w:lang w:val="en-GB" w:eastAsia="es-ES"/>
              </w:rPr>
              <w:t xml:space="preserve">conomic values of ecosystem services in the Americas </w:t>
            </w:r>
          </w:p>
          <w:p w14:paraId="39A078FA" w14:textId="1252049F" w:rsidR="00516549" w:rsidRPr="00B75F03" w:rsidRDefault="00B07A6D" w:rsidP="00F662FD">
            <w:pPr>
              <w:keepNext/>
              <w:keepLines/>
              <w:autoSpaceDE w:val="0"/>
              <w:autoSpaceDN w:val="0"/>
              <w:adjustRightInd w:val="0"/>
              <w:spacing w:before="120" w:after="120" w:line="240" w:lineRule="auto"/>
            </w:pPr>
            <w:r w:rsidRPr="00B75F03">
              <w:rPr>
                <w:noProof/>
                <w:lang w:val="en-GB" w:eastAsia="en-GB"/>
              </w:rPr>
              <w:drawing>
                <wp:inline distT="0" distB="0" distL="0" distR="0" wp14:anchorId="51B2FEB1" wp14:editId="5AE1B75F">
                  <wp:extent cx="5659120" cy="4541520"/>
                  <wp:effectExtent l="0" t="0" r="5080" b="508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a:ext>
                            </a:extLst>
                          </a:blip>
                          <a:srcRect l="1538" t="5883" r="3248" b="223"/>
                          <a:stretch/>
                        </pic:blipFill>
                        <pic:spPr bwMode="auto">
                          <a:xfrm>
                            <a:off x="0" y="0"/>
                            <a:ext cx="5659120" cy="4541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4DD840" w14:textId="436B5E42" w:rsidR="00516549" w:rsidRPr="00B75F03" w:rsidRDefault="00516549" w:rsidP="00F662FD">
            <w:pPr>
              <w:keepNext/>
              <w:keepLines/>
              <w:spacing w:before="120" w:after="120" w:line="240" w:lineRule="auto"/>
              <w:ind w:left="624"/>
              <w:jc w:val="both"/>
              <w:rPr>
                <w:rFonts w:ascii="Times New Roman" w:hAnsi="Times New Roman"/>
                <w:noProof/>
                <w:sz w:val="18"/>
                <w:szCs w:val="18"/>
                <w:lang w:val="en-GB" w:eastAsia="es-ES"/>
              </w:rPr>
            </w:pPr>
            <w:r w:rsidRPr="00B75F03">
              <w:rPr>
                <w:rFonts w:ascii="Times New Roman" w:hAnsi="Times New Roman"/>
                <w:i/>
                <w:noProof/>
                <w:sz w:val="18"/>
                <w:szCs w:val="18"/>
                <w:lang w:val="en-GB" w:eastAsia="es-ES"/>
              </w:rPr>
              <w:t>Source</w:t>
            </w:r>
            <w:r w:rsidRPr="00B75F03">
              <w:rPr>
                <w:rFonts w:ascii="Times New Roman" w:hAnsi="Times New Roman"/>
                <w:noProof/>
                <w:sz w:val="18"/>
                <w:szCs w:val="18"/>
                <w:lang w:val="en-GB" w:eastAsia="es-ES"/>
              </w:rPr>
              <w:t xml:space="preserve">: </w:t>
            </w:r>
            <w:r w:rsidR="009C75C0" w:rsidRPr="00B75F03">
              <w:rPr>
                <w:rFonts w:ascii="Times New Roman" w:hAnsi="Times New Roman"/>
                <w:noProof/>
                <w:sz w:val="18"/>
                <w:szCs w:val="18"/>
                <w:lang w:val="en-GB" w:eastAsia="es-ES"/>
              </w:rPr>
              <w:t xml:space="preserve">Based on 2011 values from Costanza et al., 2014 and Kubiszewski et al., 2017. </w:t>
            </w:r>
            <w:r w:rsidRPr="00B75F03">
              <w:rPr>
                <w:rFonts w:ascii="Times New Roman" w:hAnsi="Times New Roman"/>
                <w:noProof/>
                <w:sz w:val="18"/>
                <w:szCs w:val="18"/>
                <w:vertAlign w:val="superscript"/>
                <w:lang w:val="en-GB" w:eastAsia="es-ES"/>
              </w:rPr>
              <w:footnoteReference w:id="14"/>
            </w:r>
          </w:p>
        </w:tc>
      </w:tr>
    </w:tbl>
    <w:p w14:paraId="609F6882" w14:textId="77777777" w:rsidR="00516549" w:rsidRDefault="00516549" w:rsidP="0003304D">
      <w:pPr>
        <w:pStyle w:val="CH2"/>
        <w:spacing w:before="180"/>
        <w:rPr>
          <w:rFonts w:eastAsia="Gulim"/>
          <w:lang w:eastAsia="ko-KR"/>
        </w:rPr>
      </w:pPr>
      <w:r w:rsidRPr="004D601E">
        <w:rPr>
          <w:rFonts w:eastAsia="Gulim"/>
          <w:lang w:eastAsia="ko-KR"/>
        </w:rPr>
        <w:tab/>
        <w:t>B.</w:t>
      </w:r>
      <w:r w:rsidRPr="004D601E">
        <w:rPr>
          <w:rFonts w:eastAsia="Gulim"/>
          <w:lang w:eastAsia="ko-KR"/>
        </w:rPr>
        <w:tab/>
        <w:t xml:space="preserve">Trends in biodiversity and nature’s contributions to people affecting quality of life </w:t>
      </w:r>
    </w:p>
    <w:p w14:paraId="6A9301DC" w14:textId="5D845357" w:rsidR="00AD35CF" w:rsidRPr="007955B0" w:rsidRDefault="00AD35CF" w:rsidP="007955B0">
      <w:pPr>
        <w:spacing w:after="120" w:line="240" w:lineRule="auto"/>
        <w:ind w:left="1247"/>
        <w:rPr>
          <w:sz w:val="20"/>
          <w:szCs w:val="20"/>
          <w:lang w:eastAsia="ko-KR"/>
        </w:rPr>
      </w:pPr>
      <w:r w:rsidRPr="006F0094">
        <w:rPr>
          <w:rFonts w:ascii="Times New Roman" w:hAnsi="Times New Roman"/>
          <w:b/>
          <w:sz w:val="20"/>
          <w:szCs w:val="20"/>
        </w:rPr>
        <w:t>Th</w:t>
      </w:r>
      <w:r w:rsidR="001A07C8" w:rsidRPr="006F0094">
        <w:rPr>
          <w:rFonts w:ascii="Times New Roman" w:hAnsi="Times New Roman"/>
          <w:b/>
          <w:sz w:val="20"/>
          <w:szCs w:val="20"/>
        </w:rPr>
        <w:t>e</w:t>
      </w:r>
      <w:r w:rsidRPr="006F0094">
        <w:rPr>
          <w:rFonts w:ascii="Times New Roman" w:hAnsi="Times New Roman"/>
          <w:b/>
          <w:sz w:val="20"/>
          <w:szCs w:val="20"/>
        </w:rPr>
        <w:t xml:space="preserve"> rich biodiversity </w:t>
      </w:r>
      <w:r w:rsidR="00651226" w:rsidRPr="006F0094">
        <w:rPr>
          <w:rFonts w:ascii="Times New Roman" w:hAnsi="Times New Roman"/>
          <w:b/>
          <w:sz w:val="20"/>
          <w:szCs w:val="20"/>
        </w:rPr>
        <w:t xml:space="preserve">of the Americas </w:t>
      </w:r>
      <w:r w:rsidRPr="006F0094">
        <w:rPr>
          <w:rFonts w:ascii="Times New Roman" w:hAnsi="Times New Roman"/>
          <w:b/>
          <w:sz w:val="20"/>
          <w:szCs w:val="20"/>
        </w:rPr>
        <w:t>is under pressure</w:t>
      </w:r>
      <w:r w:rsidR="00FA70FD" w:rsidRPr="006F0094">
        <w:rPr>
          <w:rFonts w:ascii="Times New Roman" w:hAnsi="Times New Roman"/>
          <w:b/>
          <w:sz w:val="20"/>
          <w:szCs w:val="20"/>
        </w:rPr>
        <w:t xml:space="preserve"> (</w:t>
      </w:r>
      <w:r w:rsidR="00FA70FD" w:rsidRPr="006F0094">
        <w:rPr>
          <w:rFonts w:ascii="Times New Roman" w:hAnsi="Times New Roman"/>
          <w:b/>
          <w:i/>
          <w:sz w:val="20"/>
          <w:szCs w:val="20"/>
        </w:rPr>
        <w:t>well established</w:t>
      </w:r>
      <w:r w:rsidR="00FA70FD" w:rsidRPr="006F0094">
        <w:rPr>
          <w:rFonts w:ascii="Times New Roman" w:hAnsi="Times New Roman"/>
          <w:b/>
          <w:sz w:val="20"/>
          <w:szCs w:val="20"/>
        </w:rPr>
        <w:t>)</w:t>
      </w:r>
      <w:r w:rsidR="009C75C0" w:rsidRPr="006F0094">
        <w:rPr>
          <w:rFonts w:ascii="Times New Roman" w:hAnsi="Times New Roman"/>
          <w:b/>
          <w:sz w:val="20"/>
          <w:szCs w:val="20"/>
        </w:rPr>
        <w:t xml:space="preserve"> </w:t>
      </w:r>
      <w:r w:rsidR="00874E18" w:rsidRPr="006F0094">
        <w:rPr>
          <w:rFonts w:ascii="Times New Roman" w:hAnsi="Times New Roman"/>
          <w:b/>
          <w:sz w:val="20"/>
          <w:szCs w:val="20"/>
        </w:rPr>
        <w:t>{</w:t>
      </w:r>
      <w:r w:rsidR="009C75C0" w:rsidRPr="006F0094">
        <w:rPr>
          <w:rFonts w:ascii="Times New Roman" w:hAnsi="Times New Roman"/>
          <w:b/>
          <w:sz w:val="20"/>
          <w:szCs w:val="20"/>
        </w:rPr>
        <w:t>3.4.1</w:t>
      </w:r>
      <w:r w:rsidR="00874E18" w:rsidRPr="006F0094">
        <w:rPr>
          <w:rFonts w:ascii="Times New Roman" w:hAnsi="Times New Roman"/>
          <w:b/>
          <w:sz w:val="20"/>
          <w:szCs w:val="20"/>
        </w:rPr>
        <w:t>}</w:t>
      </w:r>
      <w:r w:rsidRPr="006F0094">
        <w:rPr>
          <w:rFonts w:ascii="Times New Roman" w:hAnsi="Times New Roman"/>
          <w:sz w:val="20"/>
          <w:szCs w:val="20"/>
        </w:rPr>
        <w:t>. Compared to pre-European settlement status, over 95 per cent of</w:t>
      </w:r>
      <w:r w:rsidR="001A07C8" w:rsidRPr="006F0094">
        <w:rPr>
          <w:rFonts w:ascii="Times New Roman" w:hAnsi="Times New Roman"/>
          <w:sz w:val="20"/>
          <w:szCs w:val="20"/>
        </w:rPr>
        <w:t xml:space="preserve"> the tall grass prairie</w:t>
      </w:r>
      <w:r w:rsidRPr="006F0094">
        <w:rPr>
          <w:rFonts w:ascii="Times New Roman" w:hAnsi="Times New Roman"/>
          <w:sz w:val="20"/>
          <w:szCs w:val="20"/>
        </w:rPr>
        <w:t xml:space="preserve"> grasslands in North America; 72 per cent and 66 per cent of tropical dry forest in Mesoamerica and the Caribbean, respectively; and 88 per cent of the Atlantic tropical forest, 70 per cent of the Rio de la Plata grasslands, 50 per cent of the tropical savanna (Cerrado), 50 per cent of the Mediterranean forest, 34</w:t>
      </w:r>
      <w:r w:rsidR="00294DC8" w:rsidRPr="006F0094">
        <w:rPr>
          <w:rFonts w:ascii="Times New Roman" w:hAnsi="Times New Roman"/>
          <w:sz w:val="20"/>
          <w:szCs w:val="20"/>
        </w:rPr>
        <w:t> </w:t>
      </w:r>
      <w:r w:rsidRPr="006F0094">
        <w:rPr>
          <w:rFonts w:ascii="Times New Roman" w:hAnsi="Times New Roman"/>
          <w:sz w:val="20"/>
          <w:szCs w:val="20"/>
        </w:rPr>
        <w:t>per cent of the Dry Chaco and 17 per cent of the Amazon forest in South America have been transformed into human-dominated landscapes</w:t>
      </w:r>
      <w:r w:rsidR="004E616D" w:rsidRPr="006F0094">
        <w:rPr>
          <w:rFonts w:ascii="Times New Roman" w:hAnsi="Times New Roman"/>
          <w:sz w:val="20"/>
          <w:szCs w:val="20"/>
        </w:rPr>
        <w:t>.</w:t>
      </w:r>
    </w:p>
    <w:p w14:paraId="24BB38F4" w14:textId="5C230CC5" w:rsidR="00516549" w:rsidRPr="00F662FD"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The threats to or declines in all the nature-based securities</w:t>
      </w:r>
      <w:r w:rsidR="008B5D40" w:rsidRPr="007D03FE">
        <w:rPr>
          <w:rStyle w:val="FootnoteReference"/>
          <w:b/>
          <w:sz w:val="20"/>
          <w:szCs w:val="20"/>
        </w:rPr>
        <w:footnoteReference w:id="15"/>
      </w:r>
      <w:r w:rsidRPr="006F0094">
        <w:rPr>
          <w:b/>
        </w:rPr>
        <w:t xml:space="preserve"> in the Americas reflect the ongoing reduction of nature’s ability to contribute to human quality of life. Past rates of loss are high and losses continue, with some </w:t>
      </w:r>
      <w:r w:rsidR="00FE2ED5" w:rsidRPr="006F0094">
        <w:rPr>
          <w:b/>
        </w:rPr>
        <w:t>biomes</w:t>
      </w:r>
      <w:r w:rsidR="00C74EB2" w:rsidRPr="006F0094">
        <w:rPr>
          <w:b/>
        </w:rPr>
        <w:t xml:space="preserve"> </w:t>
      </w:r>
      <w:r w:rsidRPr="006F0094">
        <w:rPr>
          <w:b/>
        </w:rPr>
        <w:t>under particular pressure (</w:t>
      </w:r>
      <w:r w:rsidRPr="006F0094">
        <w:rPr>
          <w:b/>
          <w:i/>
        </w:rPr>
        <w:t>well established</w:t>
      </w:r>
      <w:r w:rsidRPr="006F0094">
        <w:rPr>
          <w:b/>
        </w:rPr>
        <w:t xml:space="preserve">). </w:t>
      </w:r>
      <w:r w:rsidRPr="006F0094">
        <w:t>From 2014 to 2015</w:t>
      </w:r>
      <w:r w:rsidR="004E616D" w:rsidRPr="006F0094">
        <w:t>,</w:t>
      </w:r>
      <w:r w:rsidRPr="006F0094">
        <w:t xml:space="preserve"> approximately 1.5 million hectares of the Great Plains were lost to conversion </w:t>
      </w:r>
      <w:r w:rsidR="005C1E45" w:rsidRPr="006F0094">
        <w:t xml:space="preserve">or reconversion </w:t>
      </w:r>
      <w:r w:rsidRPr="006F0094">
        <w:lastRenderedPageBreak/>
        <w:t>{3.4</w:t>
      </w:r>
      <w:r w:rsidRPr="00F662FD">
        <w:t>.1</w:t>
      </w:r>
      <w:r w:rsidR="002A1DA2" w:rsidRPr="00F662FD">
        <w:t>.7</w:t>
      </w:r>
      <w:r w:rsidRPr="00F662FD">
        <w:t>}; between 2003 and 2013, the north</w:t>
      </w:r>
      <w:r w:rsidR="004E616D" w:rsidRPr="00F662FD">
        <w:t>-</w:t>
      </w:r>
      <w:r w:rsidRPr="00F662FD">
        <w:t>east agricultural frontier in Brazil more than doubled from 1.2 to 2.5 million hectares, with 74</w:t>
      </w:r>
      <w:r w:rsidRPr="00F662FD">
        <w:rPr>
          <w:lang w:eastAsia="ko-KR"/>
        </w:rPr>
        <w:t xml:space="preserve"> per cent</w:t>
      </w:r>
      <w:r w:rsidRPr="00F662FD">
        <w:t xml:space="preserve"> of new croplands taken from intact </w:t>
      </w:r>
      <w:r w:rsidR="00C74EB2" w:rsidRPr="00F662FD">
        <w:t>C</w:t>
      </w:r>
      <w:r w:rsidRPr="00F662FD">
        <w:t>errado</w:t>
      </w:r>
      <w:r w:rsidR="006C141B" w:rsidRPr="00F662FD">
        <w:t xml:space="preserve"> in that specific region</w:t>
      </w:r>
      <w:r w:rsidRPr="00F662FD">
        <w:t xml:space="preserve"> {3.4.1</w:t>
      </w:r>
      <w:r w:rsidR="002A1DA2" w:rsidRPr="00F662FD">
        <w:t>.6</w:t>
      </w:r>
      <w:r w:rsidRPr="00F662FD">
        <w:t>};</w:t>
      </w:r>
      <w:r w:rsidR="0022713A" w:rsidRPr="00F662FD">
        <w:t xml:space="preserve"> and</w:t>
      </w:r>
      <w:r w:rsidRPr="00F662FD">
        <w:t xml:space="preserve"> North American drylands lost 15–60</w:t>
      </w:r>
      <w:r w:rsidRPr="00F662FD">
        <w:rPr>
          <w:lang w:eastAsia="ko-KR"/>
        </w:rPr>
        <w:t xml:space="preserve"> per cent</w:t>
      </w:r>
      <w:r w:rsidRPr="00F662FD">
        <w:t xml:space="preserve"> of habitat between 2000 and 2009 {3.4.1.8}. Even relatively well</w:t>
      </w:r>
      <w:r w:rsidR="0022713A" w:rsidRPr="00F662FD">
        <w:t>-</w:t>
      </w:r>
      <w:r w:rsidRPr="00F662FD">
        <w:t>conserved high elevation habitats have been degraded. For example, the Peruvian Jalca was converted at a rate of 1.5 per cent per year over a 20-year period starting from 1987 {3.4.1</w:t>
      </w:r>
      <w:r w:rsidR="002A1DA2" w:rsidRPr="00F662FD">
        <w:t>.5</w:t>
      </w:r>
      <w:r w:rsidRPr="00F662FD">
        <w:t>}. Nevertheless, increases in nature’s contributions to people can be found locally, such as the Caribbean forests that are currently expanding as agriculture and the use of wood as fuel decline and the population becomes more urbanized, and the boreal forest that is also expanding as climate change allows favourable growing conditions to extend poleward</w:t>
      </w:r>
      <w:r w:rsidRPr="00F662FD" w:rsidDel="00097C11">
        <w:t xml:space="preserve"> </w:t>
      </w:r>
      <w:r w:rsidRPr="00F662FD">
        <w:t>{3.4.1</w:t>
      </w:r>
      <w:r w:rsidR="002A1DA2" w:rsidRPr="00F662FD">
        <w:t>.1</w:t>
      </w:r>
      <w:r w:rsidRPr="00F662FD">
        <w:t>, 3.4.1</w:t>
      </w:r>
      <w:r w:rsidR="002A1DA2" w:rsidRPr="00F662FD">
        <w:t>.2</w:t>
      </w:r>
      <w:r w:rsidRPr="00F662FD">
        <w:t>, 3.4.1</w:t>
      </w:r>
      <w:r w:rsidR="002A1DA2" w:rsidRPr="00F662FD">
        <w:t>.4</w:t>
      </w:r>
      <w:r w:rsidRPr="00F662FD">
        <w:t>, 3.4.1</w:t>
      </w:r>
      <w:r w:rsidR="002A1DA2" w:rsidRPr="00F662FD">
        <w:t>.6</w:t>
      </w:r>
      <w:r w:rsidRPr="00F662FD">
        <w:t>, 3.4.1</w:t>
      </w:r>
      <w:r w:rsidR="002A1DA2" w:rsidRPr="00F662FD">
        <w:t>.7</w:t>
      </w:r>
      <w:r w:rsidRPr="00F662FD">
        <w:t>}.</w:t>
      </w:r>
    </w:p>
    <w:p w14:paraId="3D84AEED" w14:textId="47ADC632" w:rsidR="00516549" w:rsidRPr="006F0094" w:rsidRDefault="00516549">
      <w:pPr>
        <w:pStyle w:val="Normal-pool"/>
        <w:tabs>
          <w:tab w:val="clear" w:pos="1247"/>
          <w:tab w:val="clear" w:pos="1814"/>
          <w:tab w:val="clear" w:pos="2381"/>
          <w:tab w:val="clear" w:pos="2948"/>
          <w:tab w:val="clear" w:pos="3515"/>
          <w:tab w:val="clear" w:pos="4082"/>
        </w:tabs>
        <w:spacing w:after="120"/>
        <w:ind w:left="1247"/>
      </w:pPr>
      <w:r w:rsidRPr="00F662FD">
        <w:rPr>
          <w:b/>
        </w:rPr>
        <w:t>Wetlands are highly transformed</w:t>
      </w:r>
      <w:r w:rsidRPr="00F662FD">
        <w:rPr>
          <w:b/>
          <w:i/>
        </w:rPr>
        <w:t xml:space="preserve"> </w:t>
      </w:r>
      <w:r w:rsidRPr="00F662FD">
        <w:rPr>
          <w:b/>
        </w:rPr>
        <w:t>in large tracts of the Americas, particularly by expansion of agricultur</w:t>
      </w:r>
      <w:r w:rsidR="00BF3F69" w:rsidRPr="00F662FD">
        <w:rPr>
          <w:b/>
        </w:rPr>
        <w:t>e</w:t>
      </w:r>
      <w:r w:rsidRPr="00F662FD">
        <w:rPr>
          <w:b/>
        </w:rPr>
        <w:t xml:space="preserve"> and ranching, urbanization and overall population growth (</w:t>
      </w:r>
      <w:r w:rsidRPr="00F662FD">
        <w:rPr>
          <w:b/>
          <w:i/>
        </w:rPr>
        <w:t>well established</w:t>
      </w:r>
      <w:r w:rsidRPr="00F662FD">
        <w:rPr>
          <w:b/>
        </w:rPr>
        <w:t>).</w:t>
      </w:r>
      <w:r w:rsidRPr="00F662FD">
        <w:t xml:space="preserve"> For instance, over 50 per cent of all wetlands in the United States have been lost</w:t>
      </w:r>
      <w:r w:rsidR="003E444F" w:rsidRPr="00F662FD">
        <w:t xml:space="preserve"> since European settlement</w:t>
      </w:r>
      <w:r w:rsidRPr="00F662FD">
        <w:t>, with up to 90</w:t>
      </w:r>
      <w:r w:rsidRPr="00F662FD">
        <w:rPr>
          <w:lang w:eastAsia="ko-KR"/>
        </w:rPr>
        <w:t xml:space="preserve"> per cent</w:t>
      </w:r>
      <w:r w:rsidRPr="00F662FD">
        <w:t xml:space="preserve"> lost in agricultural regions {5.4.7}</w:t>
      </w:r>
      <w:r w:rsidRPr="00F662FD">
        <w:rPr>
          <w:i/>
        </w:rPr>
        <w:t xml:space="preserve">. </w:t>
      </w:r>
      <w:r w:rsidRPr="00F662FD">
        <w:t>The transformation of wetlands has altered ecosystem functions and biodiversity and reduced their ability to provide nature’s contributions to people related to</w:t>
      </w:r>
      <w:r w:rsidR="00DD1534" w:rsidRPr="00F662FD">
        <w:t>,</w:t>
      </w:r>
      <w:r w:rsidR="0001428F" w:rsidRPr="00F662FD">
        <w:t xml:space="preserve"> </w:t>
      </w:r>
      <w:r w:rsidR="00DD1534" w:rsidRPr="00F662FD">
        <w:t xml:space="preserve">for example, </w:t>
      </w:r>
      <w:r w:rsidRPr="00F662FD">
        <w:t xml:space="preserve">quantity and quality of fresh water, provision of food (fish, shellfish, rice, waterfowl) and climate regulation </w:t>
      </w:r>
      <w:r w:rsidR="0001428F" w:rsidRPr="00F662FD">
        <w:t xml:space="preserve">such as </w:t>
      </w:r>
      <w:r w:rsidRPr="00F662FD">
        <w:t>through carbon capture and sequestration {2.2.9, 2.2.10, 2.2.11; Figure 2.18; 3.4.1</w:t>
      </w:r>
      <w:r w:rsidR="000C0DB3" w:rsidRPr="00F662FD">
        <w:t>.9</w:t>
      </w:r>
      <w:r w:rsidRPr="00F662FD">
        <w:t>, 4.4.1, 4.4.2</w:t>
      </w:r>
      <w:r w:rsidR="009C75C0" w:rsidRPr="00F662FD">
        <w:t>, 4.7</w:t>
      </w:r>
      <w:r w:rsidRPr="00F662FD">
        <w:t>}.</w:t>
      </w:r>
      <w:r w:rsidR="00093A8E" w:rsidRPr="00F662FD">
        <w:t xml:space="preserve"> </w:t>
      </w:r>
      <w:r w:rsidR="00DD1534" w:rsidRPr="00F662FD">
        <w:t>In a</w:t>
      </w:r>
      <w:r w:rsidR="004F0BB8" w:rsidRPr="00F662FD">
        <w:t>nother instance</w:t>
      </w:r>
      <w:r w:rsidR="00DD1534" w:rsidRPr="00F662FD">
        <w:t>,</w:t>
      </w:r>
      <w:r w:rsidR="004F0BB8" w:rsidRPr="00F662FD">
        <w:t xml:space="preserve"> between 1976 and 2008 the Pantanal wetlands</w:t>
      </w:r>
      <w:r w:rsidR="00396C8C" w:rsidRPr="00F662FD">
        <w:t xml:space="preserve"> lost around 12 per cent of their area</w:t>
      </w:r>
      <w:r w:rsidR="0022713A" w:rsidRPr="00F662FD">
        <w:t>,</w:t>
      </w:r>
      <w:r w:rsidR="004F0BB8" w:rsidRPr="00F662FD">
        <w:t xml:space="preserve"> a </w:t>
      </w:r>
      <w:r w:rsidR="00DD1534" w:rsidRPr="00F662FD">
        <w:t>twenty</w:t>
      </w:r>
      <w:r w:rsidR="004F0BB8" w:rsidRPr="00F662FD">
        <w:t>fold increase in the loss of floodplain vegetation</w:t>
      </w:r>
      <w:r w:rsidR="00F30F14" w:rsidRPr="00F662FD">
        <w:t>,</w:t>
      </w:r>
      <w:r w:rsidR="004F0BB8" w:rsidRPr="00F662FD">
        <w:t xml:space="preserve"> due to changes in land use</w:t>
      </w:r>
      <w:r w:rsidR="00F30F14" w:rsidRPr="00F662FD">
        <w:t xml:space="preserve"> and</w:t>
      </w:r>
      <w:r w:rsidR="004F0BB8" w:rsidRPr="00F662FD">
        <w:t xml:space="preserve"> with negative consequences for large animal species </w:t>
      </w:r>
      <w:r w:rsidR="00DD1534" w:rsidRPr="00F662FD">
        <w:t>{</w:t>
      </w:r>
      <w:r w:rsidR="004F0BB8" w:rsidRPr="00F662FD">
        <w:t>3.4.1</w:t>
      </w:r>
      <w:r w:rsidR="000C0DB3" w:rsidRPr="00F662FD">
        <w:t>.9</w:t>
      </w:r>
      <w:r w:rsidR="00DD1534" w:rsidRPr="00F662FD">
        <w:t>}</w:t>
      </w:r>
      <w:r w:rsidR="004F0BB8" w:rsidRPr="00F662FD">
        <w:t>.</w:t>
      </w:r>
      <w:r w:rsidR="007344B2" w:rsidRPr="006F0094">
        <w:t xml:space="preserve"> </w:t>
      </w:r>
    </w:p>
    <w:p w14:paraId="26377C1D" w14:textId="709943D4" w:rsidR="00516549" w:rsidRPr="00F662FD"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 xml:space="preserve">Marine biodiversity, especially associated with </w:t>
      </w:r>
      <w:r w:rsidR="00480DF1" w:rsidRPr="006F0094">
        <w:rPr>
          <w:b/>
        </w:rPr>
        <w:t xml:space="preserve">special </w:t>
      </w:r>
      <w:r w:rsidRPr="006F0094">
        <w:rPr>
          <w:b/>
        </w:rPr>
        <w:t xml:space="preserve">habitats like coral reefs and mangroves, has experienced major losses in recent decades, resulting in declines in the food, livelihoods and </w:t>
      </w:r>
      <w:r w:rsidR="00F07AE8" w:rsidRPr="006F0094">
        <w:rPr>
          <w:b/>
        </w:rPr>
        <w:t>“</w:t>
      </w:r>
      <w:r w:rsidRPr="006F0094">
        <w:rPr>
          <w:b/>
        </w:rPr>
        <w:t>cultural continuity</w:t>
      </w:r>
      <w:r w:rsidR="00F07AE8" w:rsidRPr="006F0094">
        <w:rPr>
          <w:b/>
        </w:rPr>
        <w:t>”</w:t>
      </w:r>
      <w:r w:rsidRPr="006F0094">
        <w:rPr>
          <w:b/>
        </w:rPr>
        <w:t xml:space="preserve"> of coastal people (</w:t>
      </w:r>
      <w:r w:rsidRPr="006F0094">
        <w:rPr>
          <w:b/>
          <w:i/>
        </w:rPr>
        <w:t>well established)</w:t>
      </w:r>
      <w:r w:rsidRPr="006F0094">
        <w:rPr>
          <w:i/>
        </w:rPr>
        <w:t xml:space="preserve"> </w:t>
      </w:r>
      <w:r w:rsidRPr="006F0094">
        <w:rPr>
          <w:b/>
        </w:rPr>
        <w:t>{3.</w:t>
      </w:r>
      <w:r w:rsidR="00F07AE8" w:rsidRPr="006F0094">
        <w:rPr>
          <w:b/>
        </w:rPr>
        <w:t>4</w:t>
      </w:r>
      <w:r w:rsidRPr="006F0094">
        <w:rPr>
          <w:b/>
        </w:rPr>
        <w:t>.2, 4.4.2, 4.4.5,</w:t>
      </w:r>
      <w:r w:rsidRPr="006F0094">
        <w:t xml:space="preserve"> </w:t>
      </w:r>
      <w:r w:rsidRPr="006F0094">
        <w:rPr>
          <w:b/>
        </w:rPr>
        <w:t>5.4.11}.</w:t>
      </w:r>
      <w:r w:rsidRPr="006F0094">
        <w:t xml:space="preserve"> Coral reefs had declined in cover by more than 50</w:t>
      </w:r>
      <w:r w:rsidRPr="006F0094">
        <w:rPr>
          <w:lang w:eastAsia="ko-KR"/>
        </w:rPr>
        <w:t xml:space="preserve"> per cent</w:t>
      </w:r>
      <w:r w:rsidRPr="006F0094">
        <w:t xml:space="preserve"> by the 1970s, and only 10</w:t>
      </w:r>
      <w:r w:rsidRPr="006F0094">
        <w:rPr>
          <w:lang w:eastAsia="ko-KR"/>
        </w:rPr>
        <w:t xml:space="preserve"> per cent</w:t>
      </w:r>
      <w:r w:rsidRPr="006F0094">
        <w:t xml:space="preserve"> remained by 2003, followed by widespread coral bleaching in 2005 and subsequent mortality from infectious diseases (</w:t>
      </w:r>
      <w:r w:rsidRPr="006F0094">
        <w:rPr>
          <w:i/>
        </w:rPr>
        <w:t>established but incomplete</w:t>
      </w:r>
      <w:r w:rsidRPr="006F0094">
        <w:t xml:space="preserve">). Coastal salt marshes and mangroves are </w:t>
      </w:r>
      <w:r w:rsidRPr="00F662FD">
        <w:t>disappearing rapidly (</w:t>
      </w:r>
      <w:r w:rsidRPr="00F662FD">
        <w:rPr>
          <w:i/>
        </w:rPr>
        <w:t>established but incomplete</w:t>
      </w:r>
      <w:r w:rsidRPr="00F662FD">
        <w:t>). Considerable loss of seagrasses has also occurred {3.4.2</w:t>
      </w:r>
      <w:r w:rsidR="000C0DB3" w:rsidRPr="00F662FD">
        <w:t>.1</w:t>
      </w:r>
      <w:r w:rsidRPr="00F662FD">
        <w:t>}.</w:t>
      </w:r>
      <w:r w:rsidRPr="00F662FD">
        <w:rPr>
          <w:color w:val="E36C0A"/>
        </w:rPr>
        <w:t xml:space="preserve"> </w:t>
      </w:r>
      <w:r w:rsidRPr="00F662FD">
        <w:t>Oceans of the Americas contain high numbers of threatened species, including large numbers of species that are important for human quality of life, as well as three of the seven global threat hotspots for more surface-dwelling oceanic sharks in coastal waters {3.4.2}.</w:t>
      </w:r>
      <w:r w:rsidR="00CB6BD1" w:rsidRPr="00F662FD">
        <w:t xml:space="preserve"> Marine plastic pollution is increasing and is expected to interact with other stressors in marine ecosystems (</w:t>
      </w:r>
      <w:r w:rsidR="00CB6BD1" w:rsidRPr="00F662FD">
        <w:rPr>
          <w:i/>
        </w:rPr>
        <w:t>established but incomplete</w:t>
      </w:r>
      <w:r w:rsidR="00CB6BD1" w:rsidRPr="00F662FD">
        <w:t>)</w:t>
      </w:r>
      <w:r w:rsidR="00DD1534" w:rsidRPr="00F662FD">
        <w:t>;</w:t>
      </w:r>
      <w:r w:rsidR="00CB6BD1" w:rsidRPr="00F662FD">
        <w:t xml:space="preserve"> </w:t>
      </w:r>
      <w:r w:rsidR="002B632F" w:rsidRPr="00F662FD">
        <w:t>microplastics</w:t>
      </w:r>
      <w:r w:rsidR="00CB6BD1" w:rsidRPr="00F662FD">
        <w:t xml:space="preserve"> have adverse effects on marine life that may transfer up the food chain. Impacts on marine wildlife include entanglement, ingestion and contamination </w:t>
      </w:r>
      <w:r w:rsidR="00DD1534" w:rsidRPr="00F662FD">
        <w:t>for</w:t>
      </w:r>
      <w:r w:rsidR="00CB6BD1" w:rsidRPr="00F662FD">
        <w:t xml:space="preserve"> a wide variety of species </w:t>
      </w:r>
      <w:r w:rsidR="002B632F" w:rsidRPr="00F662FD">
        <w:t>{</w:t>
      </w:r>
      <w:r w:rsidR="00CB6BD1" w:rsidRPr="00F662FD">
        <w:t>4.4.2</w:t>
      </w:r>
      <w:r w:rsidR="002B632F" w:rsidRPr="00F662FD">
        <w:t>}.</w:t>
      </w:r>
    </w:p>
    <w:p w14:paraId="39A118FC" w14:textId="7817C4DD" w:rsidR="00516549" w:rsidRPr="006F0094" w:rsidRDefault="00243C05">
      <w:pPr>
        <w:pStyle w:val="Normal-pool"/>
        <w:tabs>
          <w:tab w:val="clear" w:pos="1247"/>
          <w:tab w:val="clear" w:pos="1814"/>
          <w:tab w:val="clear" w:pos="2381"/>
          <w:tab w:val="clear" w:pos="2948"/>
          <w:tab w:val="clear" w:pos="3515"/>
          <w:tab w:val="clear" w:pos="4082"/>
        </w:tabs>
        <w:spacing w:after="120"/>
        <w:ind w:left="1247"/>
      </w:pPr>
      <w:r w:rsidRPr="00F662FD">
        <w:rPr>
          <w:b/>
        </w:rPr>
        <w:t>A</w:t>
      </w:r>
      <w:r w:rsidR="00516549" w:rsidRPr="00F662FD">
        <w:rPr>
          <w:b/>
        </w:rPr>
        <w:t>lien species are abundant in all major habitats in the Americas, but rates of appearance</w:t>
      </w:r>
      <w:r w:rsidR="00DD1534" w:rsidRPr="00F662FD">
        <w:rPr>
          <w:b/>
        </w:rPr>
        <w:t>,</w:t>
      </w:r>
      <w:r w:rsidR="00516549" w:rsidRPr="00F662FD">
        <w:rPr>
          <w:b/>
        </w:rPr>
        <w:t xml:space="preserve"> where known, and their impacts on biodiversity</w:t>
      </w:r>
      <w:r w:rsidR="00F94144" w:rsidRPr="00F662FD">
        <w:rPr>
          <w:b/>
        </w:rPr>
        <w:t>,</w:t>
      </w:r>
      <w:r w:rsidR="00F67DD7" w:rsidRPr="00F662FD">
        <w:rPr>
          <w:b/>
        </w:rPr>
        <w:t xml:space="preserve"> </w:t>
      </w:r>
      <w:r w:rsidR="00F94144" w:rsidRPr="00F662FD">
        <w:rPr>
          <w:b/>
        </w:rPr>
        <w:t>cultural values, econom</w:t>
      </w:r>
      <w:r w:rsidR="00F30F14" w:rsidRPr="00F662FD">
        <w:rPr>
          <w:b/>
        </w:rPr>
        <w:t>ies</w:t>
      </w:r>
      <w:r w:rsidR="00F94144" w:rsidRPr="00F662FD">
        <w:rPr>
          <w:b/>
        </w:rPr>
        <w:t xml:space="preserve"> and production</w:t>
      </w:r>
      <w:r w:rsidR="00516549" w:rsidRPr="00F662FD">
        <w:rPr>
          <w:b/>
        </w:rPr>
        <w:t>, differ among subregions</w:t>
      </w:r>
      <w:r w:rsidR="00516549" w:rsidRPr="00F662FD">
        <w:t xml:space="preserve"> </w:t>
      </w:r>
      <w:r w:rsidR="00516549" w:rsidRPr="00F662FD">
        <w:rPr>
          <w:b/>
        </w:rPr>
        <w:t>(</w:t>
      </w:r>
      <w:r w:rsidR="00516549" w:rsidRPr="00F662FD">
        <w:rPr>
          <w:b/>
          <w:i/>
        </w:rPr>
        <w:t>established but incomplete</w:t>
      </w:r>
      <w:r w:rsidR="00516549" w:rsidRPr="00F662FD">
        <w:rPr>
          <w:b/>
        </w:rPr>
        <w:t>)</w:t>
      </w:r>
      <w:r w:rsidR="00516549" w:rsidRPr="00F662FD">
        <w:t xml:space="preserve"> </w:t>
      </w:r>
      <w:r w:rsidR="00516549" w:rsidRPr="00F662FD">
        <w:rPr>
          <w:b/>
        </w:rPr>
        <w:t>{3.2.2</w:t>
      </w:r>
      <w:r w:rsidR="000C0DB3" w:rsidRPr="00F662FD">
        <w:rPr>
          <w:b/>
        </w:rPr>
        <w:t>.3</w:t>
      </w:r>
      <w:r w:rsidR="00516549" w:rsidRPr="00F662FD">
        <w:rPr>
          <w:b/>
        </w:rPr>
        <w:t>, 3.2.3</w:t>
      </w:r>
      <w:r w:rsidR="000C0DB3" w:rsidRPr="00F662FD">
        <w:rPr>
          <w:b/>
        </w:rPr>
        <w:t>.2</w:t>
      </w:r>
      <w:r w:rsidR="00516549" w:rsidRPr="00F662FD">
        <w:rPr>
          <w:b/>
        </w:rPr>
        <w:t>, 3.2.4</w:t>
      </w:r>
      <w:r w:rsidR="000C0DB3" w:rsidRPr="00F662FD">
        <w:rPr>
          <w:b/>
        </w:rPr>
        <w:t>.2</w:t>
      </w:r>
      <w:r w:rsidR="00516549" w:rsidRPr="00F662FD">
        <w:rPr>
          <w:b/>
        </w:rPr>
        <w:t>, 3.5.1, 4.4.4}.</w:t>
      </w:r>
      <w:r w:rsidR="00516549" w:rsidRPr="00F662FD">
        <w:t xml:space="preserve"> Based on potential vectors and disturbance levels,</w:t>
      </w:r>
      <w:r w:rsidR="00516549" w:rsidRPr="00F662FD" w:rsidDel="00892A4A">
        <w:t xml:space="preserve"> </w:t>
      </w:r>
      <w:r w:rsidR="00516549" w:rsidRPr="00F662FD">
        <w:t>the terrestrial invasion threat across the Americas is highest in North America and Mesoamerica {3.2.2</w:t>
      </w:r>
      <w:r w:rsidR="000C0DB3" w:rsidRPr="00F662FD">
        <w:t>.3</w:t>
      </w:r>
      <w:r w:rsidR="00516549" w:rsidRPr="00F662FD">
        <w:t xml:space="preserve">, 4.4.4; Figure 3.8}. </w:t>
      </w:r>
      <w:r w:rsidR="00BC20E7" w:rsidRPr="00F662FD">
        <w:t>Invasive a</w:t>
      </w:r>
      <w:r w:rsidR="00516549" w:rsidRPr="00F662FD">
        <w:t>lien species (and other problematic species, genes and diseases</w:t>
      </w:r>
      <w:r w:rsidR="00DD1534" w:rsidRPr="00F662FD">
        <w:t>)</w:t>
      </w:r>
      <w:r w:rsidR="008A3869" w:rsidRPr="00F662FD">
        <w:rPr>
          <w:rStyle w:val="FootnoteReference"/>
          <w:sz w:val="20"/>
          <w:szCs w:val="20"/>
        </w:rPr>
        <w:footnoteReference w:id="16"/>
      </w:r>
      <w:r w:rsidR="00516549" w:rsidRPr="00F662FD">
        <w:t xml:space="preserve"> contribute to extinction risks to the greatest degree in North America, followed by the Caribbean, Mesoamerica and South America subregions {</w:t>
      </w:r>
      <w:r w:rsidR="00F07AE8" w:rsidRPr="00F662FD">
        <w:t>4.4.4</w:t>
      </w:r>
      <w:r w:rsidR="00516549" w:rsidRPr="00F662FD">
        <w:t xml:space="preserve">; Figure 3.31}. Marine </w:t>
      </w:r>
      <w:r w:rsidR="00F94144" w:rsidRPr="00F662FD">
        <w:t xml:space="preserve">species </w:t>
      </w:r>
      <w:r w:rsidR="00516549" w:rsidRPr="00F662FD">
        <w:t>invasion is more frequent in North America, particularly on the Pacific coast (</w:t>
      </w:r>
      <w:r w:rsidR="00516549" w:rsidRPr="00F662FD">
        <w:rPr>
          <w:i/>
        </w:rPr>
        <w:t>well established</w:t>
      </w:r>
      <w:r w:rsidR="00516549" w:rsidRPr="00F662FD">
        <w:t>) {3.2.4</w:t>
      </w:r>
      <w:r w:rsidR="000C0DB3" w:rsidRPr="00F662FD">
        <w:t>.2</w:t>
      </w:r>
      <w:r w:rsidR="00516549" w:rsidRPr="00F662FD">
        <w:t xml:space="preserve">}. </w:t>
      </w:r>
      <w:r w:rsidR="00BC20E7" w:rsidRPr="00F662FD">
        <w:t>Invasive a</w:t>
      </w:r>
      <w:r w:rsidR="00516549" w:rsidRPr="00F662FD">
        <w:t xml:space="preserve">lien species have numerous negative </w:t>
      </w:r>
      <w:r w:rsidR="000C0DB3" w:rsidRPr="00F662FD">
        <w:t xml:space="preserve">ecological and </w:t>
      </w:r>
      <w:r w:rsidR="00970519" w:rsidRPr="00F662FD">
        <w:t>socio</w:t>
      </w:r>
      <w:r w:rsidR="00516549" w:rsidRPr="00F662FD">
        <w:t>economic impacts</w:t>
      </w:r>
      <w:r w:rsidR="000C0DB3" w:rsidRPr="00F662FD">
        <w:t xml:space="preserve"> {Tables 3.2, 3.3; Figure 3.31; Boxes 4.21 – 4.24}</w:t>
      </w:r>
      <w:r w:rsidR="00516549" w:rsidRPr="00F662FD">
        <w:t>. For example, the monetary cost to manage the impact of zebra mussels on infrastructure for power, water supply and transportation in the Great Lakes is over $500 million annually {3.2.</w:t>
      </w:r>
      <w:r w:rsidR="00F07AE8" w:rsidRPr="00F662FD">
        <w:t>3</w:t>
      </w:r>
      <w:r w:rsidR="000C0DB3" w:rsidRPr="00F662FD">
        <w:t>.2,</w:t>
      </w:r>
      <w:r w:rsidR="00516549" w:rsidRPr="00F662FD">
        <w:t xml:space="preserve"> 4.4.4}. </w:t>
      </w:r>
      <w:r w:rsidR="00DF43A6" w:rsidRPr="00F662FD">
        <w:t xml:space="preserve">In less than 30 years, the Indo-Pacific lionfish has dramatically expanded </w:t>
      </w:r>
      <w:r w:rsidR="00494E26" w:rsidRPr="00F662FD">
        <w:t>it</w:t>
      </w:r>
      <w:r w:rsidR="006D33B2" w:rsidRPr="00F662FD">
        <w:t>s</w:t>
      </w:r>
      <w:r w:rsidR="00DF43A6" w:rsidRPr="00F662FD">
        <w:t xml:space="preserve"> non-native distribution range to include the eastern coast of the </w:t>
      </w:r>
      <w:r w:rsidR="006D33B2" w:rsidRPr="00F662FD">
        <w:t>United States</w:t>
      </w:r>
      <w:r w:rsidR="00DF43A6" w:rsidRPr="00F662FD">
        <w:t>, Bermuda</w:t>
      </w:r>
      <w:r w:rsidR="0022713A" w:rsidRPr="00F662FD">
        <w:t>,</w:t>
      </w:r>
      <w:r w:rsidR="00DF43A6" w:rsidRPr="00F662FD">
        <w:t xml:space="preserve"> the entire Caribbean region and the Gulf of Mexico</w:t>
      </w:r>
      <w:r w:rsidR="00F07AE8" w:rsidRPr="00F662FD">
        <w:t xml:space="preserve"> {4.4.4, Box 4.2</w:t>
      </w:r>
      <w:r w:rsidR="000C0DB3" w:rsidRPr="00F662FD">
        <w:t>1</w:t>
      </w:r>
      <w:r w:rsidR="00F07AE8" w:rsidRPr="00F662FD">
        <w:t>}</w:t>
      </w:r>
      <w:r w:rsidR="00DF43A6" w:rsidRPr="00F662FD">
        <w:t>.</w:t>
      </w:r>
    </w:p>
    <w:p w14:paraId="74485B14" w14:textId="42E84AC5" w:rsidR="00516549" w:rsidRPr="006F0094"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 xml:space="preserve">Overall, the </w:t>
      </w:r>
      <w:r w:rsidR="00D753F5" w:rsidRPr="006F0094">
        <w:rPr>
          <w:b/>
        </w:rPr>
        <w:t xml:space="preserve">number of populations or species </w:t>
      </w:r>
      <w:r w:rsidRPr="006F0094">
        <w:rPr>
          <w:b/>
        </w:rPr>
        <w:t>threatened with loss</w:t>
      </w:r>
      <w:r w:rsidR="00D753F5" w:rsidRPr="006F0094">
        <w:rPr>
          <w:b/>
        </w:rPr>
        <w:t xml:space="preserve"> </w:t>
      </w:r>
      <w:r w:rsidRPr="006F0094">
        <w:rPr>
          <w:b/>
        </w:rPr>
        <w:t>or extinction is increasing in the Americas</w:t>
      </w:r>
      <w:r w:rsidR="00D753F5" w:rsidRPr="006F0094">
        <w:rPr>
          <w:b/>
        </w:rPr>
        <w:t xml:space="preserve"> and the level of threat that they face </w:t>
      </w:r>
      <w:r w:rsidR="00EC1352" w:rsidRPr="006F0094">
        <w:rPr>
          <w:b/>
        </w:rPr>
        <w:t>is</w:t>
      </w:r>
      <w:r w:rsidR="00D753F5" w:rsidRPr="006F0094">
        <w:rPr>
          <w:b/>
        </w:rPr>
        <w:t xml:space="preserve"> also increasing</w:t>
      </w:r>
      <w:r w:rsidRPr="006F0094">
        <w:rPr>
          <w:b/>
        </w:rPr>
        <w:t>, but the underlying causes are different among subregions (</w:t>
      </w:r>
      <w:r w:rsidRPr="006F0094">
        <w:rPr>
          <w:b/>
          <w:i/>
        </w:rPr>
        <w:t>well established</w:t>
      </w:r>
      <w:r w:rsidRPr="006F0094">
        <w:rPr>
          <w:b/>
        </w:rPr>
        <w:t>)</w:t>
      </w:r>
      <w:r w:rsidRPr="006F0094">
        <w:t xml:space="preserve">. Close to a quarter of the 14,000-species </w:t>
      </w:r>
      <w:r w:rsidR="000921DB" w:rsidRPr="006F0094">
        <w:t xml:space="preserve">in taxonomic groups comprehensively </w:t>
      </w:r>
      <w:r w:rsidRPr="006F0094">
        <w:t xml:space="preserve">assessed by </w:t>
      </w:r>
      <w:r w:rsidR="006D33B2" w:rsidRPr="006F0094">
        <w:t xml:space="preserve">the </w:t>
      </w:r>
      <w:r w:rsidRPr="006F0094">
        <w:t xml:space="preserve">International Union for Conservation of Nature in the Americas are evaluated as threatened, with the highest proportion of assessed </w:t>
      </w:r>
      <w:r w:rsidR="0007667A" w:rsidRPr="006F0094">
        <w:t xml:space="preserve">endemic </w:t>
      </w:r>
      <w:r w:rsidRPr="006F0094">
        <w:t>species classified as at risk in the Caribbean {3.5.1}. Aggregate extinction risk over a period of two decades showed generally heightened risk levels in the region, particularly in South America (</w:t>
      </w:r>
      <w:r w:rsidRPr="006F0094">
        <w:rPr>
          <w:i/>
        </w:rPr>
        <w:t>well established</w:t>
      </w:r>
      <w:r w:rsidRPr="006F0094">
        <w:t xml:space="preserve">) </w:t>
      </w:r>
      <w:r w:rsidRPr="006F0094">
        <w:lastRenderedPageBreak/>
        <w:t xml:space="preserve">(Figure 3.30). Particularly high proportions of forest birds and mammals, most amphibian groups, and marine </w:t>
      </w:r>
      <w:r w:rsidR="00044059" w:rsidRPr="006F0094">
        <w:t xml:space="preserve">species (such as </w:t>
      </w:r>
      <w:r w:rsidRPr="006F0094">
        <w:t>turtles and sharks</w:t>
      </w:r>
      <w:r w:rsidR="00044059" w:rsidRPr="006F0094">
        <w:t>)</w:t>
      </w:r>
      <w:r w:rsidRPr="006F0094">
        <w:t xml:space="preserve"> are assessed as facing high-risk levels {3.2.3, </w:t>
      </w:r>
      <w:r w:rsidR="00F07AE8" w:rsidRPr="006F0094">
        <w:t xml:space="preserve">3.4.2, </w:t>
      </w:r>
      <w:r w:rsidRPr="006F0094">
        <w:t>4.4.5</w:t>
      </w:r>
      <w:r w:rsidR="00874E18" w:rsidRPr="006F0094">
        <w:t>;</w:t>
      </w:r>
      <w:r w:rsidR="00F07AE8" w:rsidRPr="006F0094">
        <w:t xml:space="preserve"> Figure 3.17</w:t>
      </w:r>
      <w:r w:rsidRPr="006F0094">
        <w:t>}.</w:t>
      </w:r>
      <w:r w:rsidR="00CE1077" w:rsidRPr="006F0094">
        <w:t xml:space="preserve"> </w:t>
      </w:r>
    </w:p>
    <w:p w14:paraId="16DAFED0" w14:textId="4AA9540A" w:rsidR="00516549" w:rsidRPr="006F0094" w:rsidRDefault="00516549">
      <w:pPr>
        <w:pStyle w:val="Normal-pool"/>
        <w:tabs>
          <w:tab w:val="clear" w:pos="1247"/>
          <w:tab w:val="clear" w:pos="1814"/>
          <w:tab w:val="clear" w:pos="2381"/>
          <w:tab w:val="clear" w:pos="2948"/>
          <w:tab w:val="clear" w:pos="3515"/>
          <w:tab w:val="clear" w:pos="4082"/>
        </w:tabs>
        <w:spacing w:after="120"/>
        <w:ind w:left="1247"/>
      </w:pPr>
      <w:r w:rsidRPr="006F0094">
        <w:rPr>
          <w:b/>
        </w:rPr>
        <w:t>On local scales, there are many cases of restoration initiatives having improved degraded habitats, with greater biodiversity and a wider range of nature’s contributions to people</w:t>
      </w:r>
      <w:r w:rsidRPr="006F0094">
        <w:t xml:space="preserve"> </w:t>
      </w:r>
      <w:r w:rsidRPr="006F0094">
        <w:rPr>
          <w:b/>
        </w:rPr>
        <w:t>provided</w:t>
      </w:r>
      <w:r w:rsidRPr="006F0094">
        <w:t xml:space="preserve"> </w:t>
      </w:r>
      <w:r w:rsidRPr="006F0094">
        <w:rPr>
          <w:b/>
        </w:rPr>
        <w:t>as the restoration efforts progress</w:t>
      </w:r>
      <w:r w:rsidRPr="006F0094">
        <w:t xml:space="preserve"> </w:t>
      </w:r>
      <w:r w:rsidRPr="006F0094">
        <w:rPr>
          <w:b/>
          <w:i/>
        </w:rPr>
        <w:t>(established but incomplete)</w:t>
      </w:r>
      <w:r w:rsidRPr="006F0094">
        <w:rPr>
          <w:b/>
        </w:rPr>
        <w:t xml:space="preserve"> {4.4.1, 6.4.1.2}.</w:t>
      </w:r>
      <w:r w:rsidRPr="006F0094">
        <w:t xml:space="preserve"> Successful projects have been undertaken in North American grasslands, wetlands in North and South America, coastal forest in Mesoamerica, and sensitive coastal habitats in all subregions, particularly in the Caribbean.</w:t>
      </w:r>
      <w:r w:rsidR="002B632F" w:rsidRPr="006F0094">
        <w:t xml:space="preserve"> </w:t>
      </w:r>
      <w:r w:rsidRPr="006F0094">
        <w:t xml:space="preserve">Nevertheless, restored areas still represent an extremely small proportion of the </w:t>
      </w:r>
      <w:r w:rsidR="00A94D06" w:rsidRPr="006F0094">
        <w:t xml:space="preserve">total </w:t>
      </w:r>
      <w:r w:rsidRPr="006F0094">
        <w:t>lands and waters in the Americas {4.4.1}.</w:t>
      </w:r>
    </w:p>
    <w:p w14:paraId="6A6E1E71" w14:textId="77777777" w:rsidR="00516549" w:rsidRPr="004D601E" w:rsidRDefault="00516549">
      <w:pPr>
        <w:pStyle w:val="CH2"/>
        <w:outlineLvl w:val="0"/>
        <w:rPr>
          <w:rFonts w:eastAsia="Gulim"/>
          <w:lang w:eastAsia="ko-KR"/>
        </w:rPr>
      </w:pPr>
      <w:r w:rsidRPr="004D601E">
        <w:rPr>
          <w:rFonts w:eastAsia="Gulim"/>
          <w:lang w:eastAsia="ko-KR"/>
        </w:rPr>
        <w:tab/>
        <w:t>C.</w:t>
      </w:r>
      <w:r w:rsidRPr="004D601E">
        <w:rPr>
          <w:rFonts w:eastAsia="Gulim"/>
          <w:lang w:eastAsia="ko-KR"/>
        </w:rPr>
        <w:tab/>
        <w:t xml:space="preserve">Drivers of trends in biodiversity and nature’s contributions to people </w:t>
      </w:r>
    </w:p>
    <w:p w14:paraId="1D92CDB0" w14:textId="0111FF49" w:rsidR="00516549" w:rsidRPr="0003304D" w:rsidRDefault="00516549" w:rsidP="00F30F14">
      <w:pPr>
        <w:pStyle w:val="Normal-pool"/>
        <w:tabs>
          <w:tab w:val="clear" w:pos="1247"/>
          <w:tab w:val="clear" w:pos="1814"/>
          <w:tab w:val="clear" w:pos="2381"/>
          <w:tab w:val="clear" w:pos="2948"/>
          <w:tab w:val="clear" w:pos="3515"/>
          <w:tab w:val="clear" w:pos="4082"/>
        </w:tabs>
        <w:spacing w:after="120"/>
        <w:ind w:left="1247"/>
        <w:rPr>
          <w:b/>
        </w:rPr>
      </w:pPr>
      <w:r w:rsidRPr="004D601E">
        <w:rPr>
          <w:b/>
        </w:rPr>
        <w:t xml:space="preserve">Some indicators of good quality of life are improving at regional and subregional scales, such as increased gross domestic product {4.3.2}, decreased malnutrition {2.3.1} and increased sources of energy {2.3.3}; however, other indicators </w:t>
      </w:r>
      <w:r w:rsidR="005107F5">
        <w:rPr>
          <w:b/>
        </w:rPr>
        <w:t>do not show the same level of improvement</w:t>
      </w:r>
      <w:r w:rsidRPr="004D601E">
        <w:rPr>
          <w:b/>
        </w:rPr>
        <w:t xml:space="preserve"> such as decreases in water security {2.3.2}, </w:t>
      </w:r>
      <w:r w:rsidR="00F30F14">
        <w:rPr>
          <w:b/>
        </w:rPr>
        <w:t xml:space="preserve">environmental health {4.4.1}, human </w:t>
      </w:r>
      <w:r w:rsidRPr="004D601E">
        <w:rPr>
          <w:b/>
        </w:rPr>
        <w:t xml:space="preserve">health {2.3.4}, sustainable livelihoods {2.3.5}, </w:t>
      </w:r>
      <w:r w:rsidR="00A46C7E">
        <w:rPr>
          <w:b/>
        </w:rPr>
        <w:t>“</w:t>
      </w:r>
      <w:r w:rsidRPr="004D601E">
        <w:rPr>
          <w:b/>
        </w:rPr>
        <w:t>cultural continuity</w:t>
      </w:r>
      <w:r w:rsidR="00A46C7E">
        <w:rPr>
          <w:b/>
        </w:rPr>
        <w:t>”</w:t>
      </w:r>
      <w:r w:rsidRPr="004D601E">
        <w:rPr>
          <w:b/>
        </w:rPr>
        <w:t xml:space="preserve"> and identity {2.4}, </w:t>
      </w:r>
      <w:r w:rsidR="00874E18">
        <w:rPr>
          <w:b/>
        </w:rPr>
        <w:t xml:space="preserve">and </w:t>
      </w:r>
      <w:r w:rsidRPr="004D601E">
        <w:rPr>
          <w:b/>
        </w:rPr>
        <w:t>access and benefits sharing of nature {2.5}</w:t>
      </w:r>
      <w:r w:rsidR="005107F5">
        <w:rPr>
          <w:b/>
        </w:rPr>
        <w:t xml:space="preserve"> </w:t>
      </w:r>
      <w:r w:rsidRPr="004D601E">
        <w:rPr>
          <w:b/>
        </w:rPr>
        <w:t>(</w:t>
      </w:r>
      <w:r w:rsidRPr="004D601E">
        <w:rPr>
          <w:b/>
          <w:i/>
        </w:rPr>
        <w:t>well established</w:t>
      </w:r>
      <w:r w:rsidRPr="004D601E">
        <w:rPr>
          <w:b/>
        </w:rPr>
        <w:t xml:space="preserve">). </w:t>
      </w:r>
      <w:r w:rsidRPr="004D601E">
        <w:t>Many areas of concern were already identified in the Millennium Ecosystem Assessment as requiring action, but they have either improved little or deteriorated further in the ensuing dozen years (</w:t>
      </w:r>
      <w:r w:rsidRPr="004D601E">
        <w:rPr>
          <w:i/>
        </w:rPr>
        <w:t>well established</w:t>
      </w:r>
      <w:r w:rsidRPr="004D601E">
        <w:t xml:space="preserve">) (Figure SPM.5). </w:t>
      </w:r>
    </w:p>
    <w:p w14:paraId="23E99D59" w14:textId="1F151B90" w:rsidR="00516549" w:rsidRPr="004D601E" w:rsidRDefault="00516549" w:rsidP="00103634">
      <w:pPr>
        <w:pStyle w:val="Normal-pool"/>
        <w:tabs>
          <w:tab w:val="clear" w:pos="1247"/>
          <w:tab w:val="clear" w:pos="1814"/>
          <w:tab w:val="clear" w:pos="2381"/>
          <w:tab w:val="clear" w:pos="2948"/>
          <w:tab w:val="clear" w:pos="3515"/>
          <w:tab w:val="clear" w:pos="4082"/>
        </w:tabs>
        <w:spacing w:after="120"/>
        <w:ind w:left="1247"/>
      </w:pPr>
      <w:r w:rsidRPr="004D601E">
        <w:rPr>
          <w:b/>
        </w:rPr>
        <w:t>The upward trend in the size of the ecological footprint of the Americas reflects multiple indirect anthropogenic drivers (underlying factors), including patterns of economic growth</w:t>
      </w:r>
      <w:r w:rsidRPr="004D601E">
        <w:t xml:space="preserve">; </w:t>
      </w:r>
      <w:r w:rsidRPr="004D601E">
        <w:rPr>
          <w:b/>
        </w:rPr>
        <w:t>population and demographic trends; weaknesses in the governance systems; and inequity (</w:t>
      </w:r>
      <w:r w:rsidRPr="004D601E">
        <w:rPr>
          <w:b/>
          <w:i/>
        </w:rPr>
        <w:t>established but incomplete</w:t>
      </w:r>
      <w:r w:rsidRPr="004D601E">
        <w:rPr>
          <w:b/>
        </w:rPr>
        <w:t>) {4</w:t>
      </w:r>
      <w:r w:rsidR="00A46C7E">
        <w:rPr>
          <w:b/>
        </w:rPr>
        <w:t>.3</w:t>
      </w:r>
      <w:r w:rsidRPr="004D601E">
        <w:rPr>
          <w:b/>
        </w:rPr>
        <w:t>}.</w:t>
      </w:r>
      <w:r w:rsidRPr="004D601E">
        <w:t xml:space="preserve"> Key economic drivers that may increase pressures on biodiversity and nature’s contributions to people include factors related to increases in per capita consumption; technological developments that increase consumptive uses of natural </w:t>
      </w:r>
      <w:r w:rsidR="00862C04" w:rsidRPr="004D601E">
        <w:t>resources</w:t>
      </w:r>
      <w:r w:rsidR="00862C04">
        <w:t>;</w:t>
      </w:r>
      <w:r w:rsidR="00862C04" w:rsidRPr="004D601E">
        <w:t xml:space="preserve"> and</w:t>
      </w:r>
      <w:r w:rsidR="002A2A28">
        <w:t xml:space="preserve"> </w:t>
      </w:r>
      <w:r w:rsidR="002A2A28" w:rsidRPr="002A2A28">
        <w:t xml:space="preserve">commerce in cases when it decouples consumption from products based on nature and nature’s contribution to people </w:t>
      </w:r>
      <w:r w:rsidRPr="004D601E">
        <w:t>{4.3, 4.7}. Increasing economic globalization has become an important driver of regional development, but has resulted in disconnection of the places of production, transformation and consumption of resource-based products (</w:t>
      </w:r>
      <w:r w:rsidRPr="004D601E">
        <w:rPr>
          <w:i/>
        </w:rPr>
        <w:t>established but incomplete</w:t>
      </w:r>
      <w:r w:rsidRPr="004D601E">
        <w:t>). This disconnection makes socioenvironmental governance and regulatory implementation more challenging {4.3, 4.7, 5.6.3}.</w:t>
      </w:r>
    </w:p>
    <w:p w14:paraId="544632F3" w14:textId="2A7B3B29" w:rsidR="00516549" w:rsidRPr="004D601E" w:rsidRDefault="00516549" w:rsidP="00103634">
      <w:pPr>
        <w:pStyle w:val="Normal-pool"/>
        <w:tabs>
          <w:tab w:val="clear" w:pos="1247"/>
          <w:tab w:val="clear" w:pos="1814"/>
          <w:tab w:val="clear" w:pos="2381"/>
          <w:tab w:val="clear" w:pos="2948"/>
          <w:tab w:val="clear" w:pos="3515"/>
          <w:tab w:val="clear" w:pos="4082"/>
        </w:tabs>
        <w:spacing w:after="120"/>
        <w:ind w:left="1247"/>
      </w:pPr>
      <w:r w:rsidRPr="004D601E">
        <w:rPr>
          <w:b/>
        </w:rPr>
        <w:t xml:space="preserve">Economic growth (measured as gross domestic product and gross domestic product per capita), in part based on nature’s contributions to people, </w:t>
      </w:r>
      <w:r w:rsidR="00E22293">
        <w:rPr>
          <w:b/>
        </w:rPr>
        <w:t xml:space="preserve">and production </w:t>
      </w:r>
      <w:r w:rsidRPr="004D601E">
        <w:rPr>
          <w:b/>
        </w:rPr>
        <w:t xml:space="preserve">and </w:t>
      </w:r>
      <w:r w:rsidR="00570727">
        <w:rPr>
          <w:b/>
        </w:rPr>
        <w:t xml:space="preserve">use </w:t>
      </w:r>
      <w:r w:rsidR="00862C04">
        <w:rPr>
          <w:b/>
        </w:rPr>
        <w:t>of</w:t>
      </w:r>
      <w:r w:rsidR="00862C04" w:rsidRPr="004D601E">
        <w:rPr>
          <w:b/>
        </w:rPr>
        <w:t xml:space="preserve"> commodities</w:t>
      </w:r>
      <w:r w:rsidRPr="004D601E">
        <w:rPr>
          <w:b/>
        </w:rPr>
        <w:t xml:space="preserve"> from nature, have been major drivers of natural resource consumption, water use and a decline in water quality in the Americas (</w:t>
      </w:r>
      <w:r w:rsidRPr="004D601E">
        <w:rPr>
          <w:b/>
          <w:i/>
        </w:rPr>
        <w:t>established but incomplete</w:t>
      </w:r>
      <w:r w:rsidRPr="004D601E">
        <w:rPr>
          <w:b/>
        </w:rPr>
        <w:t>) {4.3}</w:t>
      </w:r>
      <w:r w:rsidRPr="004D601E">
        <w:t xml:space="preserve">. Economic growth, as measured as gross domestic product growth and gross domestic product per capita, which has increased approximately </w:t>
      </w:r>
      <w:r w:rsidR="00FC5836" w:rsidRPr="004D601E">
        <w:t>six-fold</w:t>
      </w:r>
      <w:r w:rsidRPr="004D601E">
        <w:t xml:space="preserve"> since 1960, is a major driver of natural resource consumption in the Americas, as is international trade. Patterns of economic growth differ both among and within the subregions {1.6.3}, and the benefits of the growth have not been experienced </w:t>
      </w:r>
      <w:r w:rsidR="00E22293">
        <w:t xml:space="preserve">similarly across and within subregions </w:t>
      </w:r>
      <w:r w:rsidRPr="004D601E">
        <w:t>(</w:t>
      </w:r>
      <w:r w:rsidRPr="004D601E">
        <w:rPr>
          <w:i/>
        </w:rPr>
        <w:t>well established</w:t>
      </w:r>
      <w:r w:rsidRPr="004D601E">
        <w:t>) {</w:t>
      </w:r>
      <w:r w:rsidR="00941A93">
        <w:t xml:space="preserve">1.1, </w:t>
      </w:r>
      <w:r w:rsidRPr="004D601E">
        <w:t>2.3.5, 2.5, 4.3.2}. The economic growth of different nations also reflects the diversity of value systems in the Americas, which differ among cultural groups and identities across the whole region (</w:t>
      </w:r>
      <w:r w:rsidRPr="004D601E">
        <w:rPr>
          <w:i/>
        </w:rPr>
        <w:t>established but incomplete</w:t>
      </w:r>
      <w:r w:rsidRPr="004D601E">
        <w:t xml:space="preserve">) {2.5.1, 4.3.2, 5.6.4}. </w:t>
      </w:r>
    </w:p>
    <w:p w14:paraId="241D8964" w14:textId="54994ABE" w:rsidR="00516549" w:rsidRPr="004D601E" w:rsidRDefault="00516549">
      <w:pPr>
        <w:pStyle w:val="Normal-pool"/>
        <w:tabs>
          <w:tab w:val="clear" w:pos="1247"/>
          <w:tab w:val="clear" w:pos="1814"/>
          <w:tab w:val="clear" w:pos="2381"/>
          <w:tab w:val="clear" w:pos="2948"/>
          <w:tab w:val="clear" w:pos="3515"/>
          <w:tab w:val="clear" w:pos="4082"/>
        </w:tabs>
        <w:spacing w:after="120"/>
        <w:ind w:left="1247"/>
      </w:pPr>
      <w:r w:rsidRPr="004D601E">
        <w:rPr>
          <w:b/>
        </w:rPr>
        <w:t>Habitat conversion, fragmentation and overexploitation/overharvesting are resulting in a loss of biodiversity and ecosystem functions and a loss of or decrease in nature’s contributions to people on local to regional scales in all biomes (</w:t>
      </w:r>
      <w:r w:rsidRPr="004D601E">
        <w:rPr>
          <w:b/>
          <w:i/>
        </w:rPr>
        <w:t xml:space="preserve">established but incomplete) </w:t>
      </w:r>
      <w:r w:rsidRPr="004D601E">
        <w:rPr>
          <w:b/>
        </w:rPr>
        <w:t>{3.2.3, 3.4.1, 3.4.2, 3.5.1, 4.4.1, 4.4.5}</w:t>
      </w:r>
      <w:r w:rsidRPr="004D601E">
        <w:t xml:space="preserve">. The causes of habitat conversion and fragmentation vary subregionally and on more local scales, reflecting expansion of both more extensive and intensive forms of agriculture, livestock husbandry and forestry, and increases in urbanized areas and space allocated to infrastructure, including transportation and energy corridors {4.4.1, 4.4.5}. Habitat loss and degradation are </w:t>
      </w:r>
      <w:r w:rsidRPr="005149B2">
        <w:t>associated with losses in species richness, changes in species composition, and erosion of ecosystem functions and nature’s contributions to people (</w:t>
      </w:r>
      <w:r w:rsidRPr="005149B2">
        <w:rPr>
          <w:i/>
        </w:rPr>
        <w:t>well established</w:t>
      </w:r>
      <w:r w:rsidRPr="005149B2">
        <w:t>) {3.4.1; Figure 3.24; 4.4.1</w:t>
      </w:r>
      <w:r w:rsidR="00941A93" w:rsidRPr="005149B2">
        <w:t>, 4.4.4</w:t>
      </w:r>
      <w:r w:rsidRPr="005149B2">
        <w:t>}.</w:t>
      </w:r>
      <w:r w:rsidR="0030558A" w:rsidRPr="005149B2">
        <w:t xml:space="preserve"> </w:t>
      </w:r>
      <w:r w:rsidR="00616E67" w:rsidRPr="005149B2">
        <w:t>For instance, in the Americas, mangroves have disappeared at a rate of 2.1 per cent per year due to</w:t>
      </w:r>
      <w:r w:rsidR="00E41135" w:rsidRPr="005149B2">
        <w:t xml:space="preserve"> exploitation</w:t>
      </w:r>
      <w:r w:rsidR="00BD782E" w:rsidRPr="005149B2">
        <w:t xml:space="preserve"> (e.g.</w:t>
      </w:r>
      <w:r w:rsidR="006D33B2" w:rsidRPr="005149B2">
        <w:t>,</w:t>
      </w:r>
      <w:r w:rsidR="00BD782E" w:rsidRPr="005149B2">
        <w:t xml:space="preserve"> aquaculture)</w:t>
      </w:r>
      <w:r w:rsidR="00E41135" w:rsidRPr="005149B2">
        <w:t>, deteriorating water quality, coastal development and climate change</w:t>
      </w:r>
      <w:r w:rsidR="00616E67" w:rsidRPr="005149B2">
        <w:t xml:space="preserve"> </w:t>
      </w:r>
      <w:r w:rsidR="0010497A" w:rsidRPr="005149B2">
        <w:t>{</w:t>
      </w:r>
      <w:r w:rsidR="00616E67" w:rsidRPr="005149B2">
        <w:t>3.4.2</w:t>
      </w:r>
      <w:r w:rsidR="00AB4D6A" w:rsidRPr="005149B2">
        <w:t>.1</w:t>
      </w:r>
      <w:r w:rsidR="0010497A" w:rsidRPr="005149B2">
        <w:t>}</w:t>
      </w:r>
      <w:r w:rsidR="00E41135" w:rsidRPr="005149B2">
        <w:t xml:space="preserve">. </w:t>
      </w:r>
      <w:r w:rsidR="00616E67" w:rsidRPr="005149B2">
        <w:t>Overfishing has been widespread in the Americas for decades</w:t>
      </w:r>
      <w:r w:rsidR="006D33B2" w:rsidRPr="005149B2">
        <w:t>,</w:t>
      </w:r>
      <w:r w:rsidR="00616E67" w:rsidRPr="005149B2">
        <w:t xml:space="preserve"> with 20 to 70 per cent of stocks reduced by past overfishing. This degree of overfishing has altered ecosystems</w:t>
      </w:r>
      <w:r w:rsidR="006D33B2" w:rsidRPr="005149B2">
        <w:t>’</w:t>
      </w:r>
      <w:r w:rsidR="00616E67" w:rsidRPr="005149B2">
        <w:t xml:space="preserve"> productivity and functions in</w:t>
      </w:r>
      <w:r w:rsidR="008D12D9" w:rsidRPr="005149B2">
        <w:t xml:space="preserve"> </w:t>
      </w:r>
      <w:r w:rsidR="00616E67" w:rsidRPr="005149B2">
        <w:t>many</w:t>
      </w:r>
      <w:r w:rsidR="00616E67">
        <w:t xml:space="preserve"> marine and some freshwater systems</w:t>
      </w:r>
      <w:r w:rsidR="006D33B2">
        <w:t>,</w:t>
      </w:r>
      <w:r w:rsidR="00616E67">
        <w:t xml:space="preserve"> and although overfishing has been reduced or ceased in many parts of the Americas, overfished stocks and ecosystems </w:t>
      </w:r>
      <w:r w:rsidR="008D12D9">
        <w:t xml:space="preserve">are recovering </w:t>
      </w:r>
      <w:r w:rsidR="00616E67">
        <w:t>slowly</w:t>
      </w:r>
      <w:r w:rsidR="008D12D9">
        <w:t xml:space="preserve"> (</w:t>
      </w:r>
      <w:r w:rsidR="008D12D9" w:rsidRPr="0003304D">
        <w:rPr>
          <w:i/>
        </w:rPr>
        <w:t>established but incomplete</w:t>
      </w:r>
      <w:r w:rsidR="008D12D9">
        <w:t xml:space="preserve">) </w:t>
      </w:r>
      <w:r w:rsidR="0010497A">
        <w:t>{</w:t>
      </w:r>
      <w:r w:rsidR="008D12D9">
        <w:t>4.4.5</w:t>
      </w:r>
      <w:r w:rsidR="0010497A">
        <w:t>}.</w:t>
      </w:r>
    </w:p>
    <w:p w14:paraId="1C2C9780" w14:textId="17D53EDE" w:rsidR="00516549" w:rsidRPr="005149B2" w:rsidRDefault="0097439B" w:rsidP="007955B0">
      <w:pPr>
        <w:pStyle w:val="Normal-pool"/>
        <w:keepNext/>
        <w:keepLines/>
        <w:tabs>
          <w:tab w:val="clear" w:pos="1247"/>
          <w:tab w:val="clear" w:pos="1814"/>
          <w:tab w:val="clear" w:pos="2381"/>
          <w:tab w:val="clear" w:pos="2948"/>
          <w:tab w:val="clear" w:pos="3515"/>
          <w:tab w:val="clear" w:pos="4082"/>
        </w:tabs>
        <w:spacing w:after="120"/>
        <w:ind w:left="1247"/>
      </w:pPr>
      <w:r w:rsidRPr="0003304D">
        <w:rPr>
          <w:b/>
        </w:rPr>
        <w:lastRenderedPageBreak/>
        <w:t>Unsustainable intensification of agricultural production in many cases has caused</w:t>
      </w:r>
      <w:r w:rsidR="0011705A" w:rsidRPr="0003304D">
        <w:rPr>
          <w:b/>
        </w:rPr>
        <w:t xml:space="preserve"> habitat conversion,</w:t>
      </w:r>
      <w:r w:rsidRPr="0003304D">
        <w:rPr>
          <w:b/>
        </w:rPr>
        <w:t xml:space="preserve"> imbalances in soil nutrients and </w:t>
      </w:r>
      <w:r w:rsidR="006D33B2">
        <w:rPr>
          <w:b/>
        </w:rPr>
        <w:t xml:space="preserve">the </w:t>
      </w:r>
      <w:r w:rsidRPr="0003304D">
        <w:rPr>
          <w:b/>
        </w:rPr>
        <w:t>introduction of pesticides</w:t>
      </w:r>
      <w:r w:rsidR="00535389" w:rsidRPr="0003304D">
        <w:rPr>
          <w:b/>
        </w:rPr>
        <w:t xml:space="preserve"> and other agrochemicals</w:t>
      </w:r>
      <w:r w:rsidRPr="0003304D">
        <w:rPr>
          <w:b/>
        </w:rPr>
        <w:t xml:space="preserve"> into ecosystems</w:t>
      </w:r>
      <w:r w:rsidR="005B328A">
        <w:t xml:space="preserve"> </w:t>
      </w:r>
      <w:r w:rsidR="005B328A" w:rsidRPr="004D601E">
        <w:rPr>
          <w:b/>
        </w:rPr>
        <w:t>(</w:t>
      </w:r>
      <w:r w:rsidR="005B328A" w:rsidRPr="004D601E">
        <w:rPr>
          <w:b/>
          <w:i/>
        </w:rPr>
        <w:t>well established</w:t>
      </w:r>
      <w:r w:rsidR="005B328A" w:rsidRPr="004D601E">
        <w:rPr>
          <w:b/>
        </w:rPr>
        <w:t>)</w:t>
      </w:r>
      <w:r w:rsidR="005B328A">
        <w:t>.</w:t>
      </w:r>
      <w:r>
        <w:t xml:space="preserve"> </w:t>
      </w:r>
      <w:r w:rsidR="00516549" w:rsidRPr="004D601E">
        <w:t xml:space="preserve">These elevated levels of nutrients and pollutants have negative consequences for ecosystem </w:t>
      </w:r>
      <w:r w:rsidR="00516549" w:rsidRPr="005149B2">
        <w:t>functioning and air, soil and water quality, including major contributions to coastal and freshwater oxygen depletion, creating “dead zones” with impacts on biodiversity, human health and fisheries</w:t>
      </w:r>
      <w:r w:rsidR="001776A5" w:rsidRPr="005149B2">
        <w:t xml:space="preserve"> </w:t>
      </w:r>
      <w:r w:rsidR="00516549" w:rsidRPr="005149B2">
        <w:t>{1.2.1, 2.2.11, 3.2.1</w:t>
      </w:r>
      <w:r w:rsidR="00AB4D6A" w:rsidRPr="005149B2">
        <w:t>.3</w:t>
      </w:r>
      <w:r w:rsidR="00516549" w:rsidRPr="005149B2">
        <w:t xml:space="preserve">, 4.4.2}. </w:t>
      </w:r>
    </w:p>
    <w:p w14:paraId="6403DBFE" w14:textId="6AD992BA" w:rsidR="00937282" w:rsidRPr="004D601E" w:rsidRDefault="00516549">
      <w:pPr>
        <w:pStyle w:val="Normal-pool"/>
        <w:tabs>
          <w:tab w:val="clear" w:pos="1247"/>
          <w:tab w:val="clear" w:pos="1814"/>
          <w:tab w:val="clear" w:pos="2381"/>
          <w:tab w:val="clear" w:pos="2948"/>
          <w:tab w:val="clear" w:pos="3515"/>
          <w:tab w:val="clear" w:pos="4082"/>
        </w:tabs>
        <w:spacing w:after="120"/>
        <w:ind w:left="1247"/>
      </w:pPr>
      <w:r w:rsidRPr="005149B2">
        <w:rPr>
          <w:b/>
        </w:rPr>
        <w:t>Human-induced climate change has already caused increased mean and extreme temperatures and/or</w:t>
      </w:r>
      <w:r w:rsidR="00203B77" w:rsidRPr="005149B2">
        <w:rPr>
          <w:b/>
        </w:rPr>
        <w:t xml:space="preserve">, in some places, mean and extreme </w:t>
      </w:r>
      <w:r w:rsidRPr="005149B2">
        <w:rPr>
          <w:b/>
        </w:rPr>
        <w:t xml:space="preserve">precipitation </w:t>
      </w:r>
      <w:r w:rsidR="00203B77" w:rsidRPr="005149B2">
        <w:rPr>
          <w:b/>
        </w:rPr>
        <w:t>throughout the Americas</w:t>
      </w:r>
      <w:r w:rsidR="001A6154" w:rsidRPr="005149B2">
        <w:rPr>
          <w:b/>
        </w:rPr>
        <w:t>,</w:t>
      </w:r>
      <w:r w:rsidR="00203B77" w:rsidRPr="005149B2">
        <w:rPr>
          <w:b/>
        </w:rPr>
        <w:t xml:space="preserve"> with adverse impacts on ecosystems </w:t>
      </w:r>
      <w:r w:rsidRPr="005149B2">
        <w:rPr>
          <w:b/>
        </w:rPr>
        <w:t>(</w:t>
      </w:r>
      <w:r w:rsidRPr="005149B2">
        <w:rPr>
          <w:b/>
          <w:i/>
        </w:rPr>
        <w:t>well established</w:t>
      </w:r>
      <w:r w:rsidRPr="005149B2">
        <w:rPr>
          <w:b/>
        </w:rPr>
        <w:t>) {4.4.3, 5.</w:t>
      </w:r>
      <w:r w:rsidR="00AB4D6A" w:rsidRPr="005149B2">
        <w:rPr>
          <w:b/>
        </w:rPr>
        <w:t>4</w:t>
      </w:r>
      <w:r w:rsidRPr="005149B2">
        <w:rPr>
          <w:b/>
        </w:rPr>
        <w:t>}.</w:t>
      </w:r>
      <w:r w:rsidRPr="005149B2">
        <w:t xml:space="preserve"> These changes in weather and local climate have in turn caused changes in species distributions and interactions and in ecosystem boundaries, the retreat of mountain glaciers, and melting of permafrost and ice fields in the tundra {3.4.1.5}. Climate change has adversely affected biodiversity at the genetic, species and ecosystem level, and will continue to do so (</w:t>
      </w:r>
      <w:r w:rsidRPr="005149B2">
        <w:rPr>
          <w:i/>
        </w:rPr>
        <w:t>established but incomplete</w:t>
      </w:r>
      <w:r w:rsidRPr="005149B2">
        <w:t>) {4.4.2, 4.4.3</w:t>
      </w:r>
      <w:r w:rsidR="007D03FE" w:rsidRPr="005149B2">
        <w:t>, 5.5</w:t>
      </w:r>
      <w:r w:rsidRPr="005149B2">
        <w:t xml:space="preserve">}. </w:t>
      </w:r>
      <w:r w:rsidR="002C4938" w:rsidRPr="005149B2">
        <w:t xml:space="preserve">This is also associated with trends of accelerated tree mortality in tropical forests </w:t>
      </w:r>
      <w:r w:rsidR="00937282" w:rsidRPr="005149B2">
        <w:t>{</w:t>
      </w:r>
      <w:r w:rsidR="002C4938" w:rsidRPr="005149B2">
        <w:t>4.4.3</w:t>
      </w:r>
      <w:r w:rsidR="00937282" w:rsidRPr="005149B2">
        <w:t>}</w:t>
      </w:r>
      <w:r w:rsidR="0006670A" w:rsidRPr="005149B2">
        <w:t>. Climate change is likely to have a sub</w:t>
      </w:r>
      <w:r w:rsidR="008B4CB5" w:rsidRPr="005149B2">
        <w:t>stantial</w:t>
      </w:r>
      <w:r w:rsidR="0006670A" w:rsidRPr="005149B2">
        <w:t xml:space="preserve"> impact on mangrove ecosystems through </w:t>
      </w:r>
      <w:r w:rsidR="001A6154" w:rsidRPr="005149B2">
        <w:t>factors</w:t>
      </w:r>
      <w:r w:rsidR="0006670A" w:rsidRPr="005149B2">
        <w:t xml:space="preserve"> including sea level rise, changing ocean currents increased temperature </w:t>
      </w:r>
      <w:r w:rsidR="00A3218E" w:rsidRPr="005149B2">
        <w:t>and other</w:t>
      </w:r>
      <w:r w:rsidR="001A6154" w:rsidRPr="005149B2">
        <w:t>s</w:t>
      </w:r>
      <w:r w:rsidR="00941A93" w:rsidRPr="005149B2">
        <w:t xml:space="preserve"> {4.4.3</w:t>
      </w:r>
      <w:r w:rsidR="007D03FE" w:rsidRPr="005149B2">
        <w:t>, 5.4.11</w:t>
      </w:r>
      <w:r w:rsidR="00941A93" w:rsidRPr="005149B2">
        <w:t>}</w:t>
      </w:r>
      <w:r w:rsidR="00A3218E" w:rsidRPr="005149B2">
        <w:t>.</w:t>
      </w:r>
    </w:p>
    <w:p w14:paraId="031B8182" w14:textId="37DEDFBC" w:rsidR="00516549" w:rsidRPr="005149B2" w:rsidRDefault="00516549">
      <w:pPr>
        <w:pStyle w:val="Normal-pool"/>
        <w:tabs>
          <w:tab w:val="clear" w:pos="1247"/>
          <w:tab w:val="clear" w:pos="1814"/>
          <w:tab w:val="clear" w:pos="2381"/>
          <w:tab w:val="clear" w:pos="2948"/>
          <w:tab w:val="clear" w:pos="3515"/>
          <w:tab w:val="clear" w:pos="4082"/>
        </w:tabs>
        <w:spacing w:after="120"/>
        <w:ind w:left="1247"/>
      </w:pPr>
      <w:r w:rsidRPr="004D601E">
        <w:rPr>
          <w:b/>
        </w:rPr>
        <w:t xml:space="preserve">The air, water and soil pollution produced by </w:t>
      </w:r>
      <w:r w:rsidR="00F82563">
        <w:rPr>
          <w:b/>
        </w:rPr>
        <w:t xml:space="preserve">the production and </w:t>
      </w:r>
      <w:r w:rsidRPr="004D601E">
        <w:rPr>
          <w:b/>
        </w:rPr>
        <w:t xml:space="preserve">combustion of fossil fuels </w:t>
      </w:r>
      <w:r w:rsidR="00280343">
        <w:rPr>
          <w:b/>
        </w:rPr>
        <w:t xml:space="preserve">and introduction of various </w:t>
      </w:r>
      <w:r w:rsidR="00F82563">
        <w:rPr>
          <w:b/>
        </w:rPr>
        <w:t xml:space="preserve">pollutants </w:t>
      </w:r>
      <w:r w:rsidRPr="004D601E">
        <w:rPr>
          <w:b/>
        </w:rPr>
        <w:t>has adversely affected most terrestrial and marine ecosystems, both directly, through increased mortality of sensitive plants and animals, and indirectly, through entering food chains (</w:t>
      </w:r>
      <w:r w:rsidRPr="004D601E">
        <w:rPr>
          <w:b/>
          <w:i/>
        </w:rPr>
        <w:t>well established</w:t>
      </w:r>
      <w:r w:rsidRPr="004D601E">
        <w:rPr>
          <w:b/>
        </w:rPr>
        <w:t>) {4.4.2}.</w:t>
      </w:r>
      <w:r w:rsidRPr="004D601E">
        <w:t xml:space="preserve"> Air pollution (especially particulates, ozone, mercury, and carcinogens) causes significant adverse health effects on elderly humans and infants and on biodiversity (</w:t>
      </w:r>
      <w:r w:rsidRPr="004D601E">
        <w:rPr>
          <w:i/>
        </w:rPr>
        <w:t>well established</w:t>
      </w:r>
      <w:r w:rsidRPr="004D601E">
        <w:t>). For example, increasing anthropogenic mercury emissions are entering the food of wildlife and people with diets dominated by fish, eggs of fish-eating birds and marine mammals</w:t>
      </w:r>
      <w:r w:rsidR="001A6154">
        <w:t>,</w:t>
      </w:r>
      <w:r w:rsidR="001C1BA4">
        <w:t xml:space="preserve"> </w:t>
      </w:r>
      <w:r w:rsidR="00C32D47">
        <w:t>with cases where concentrations have reached levels that have affected reproduction.</w:t>
      </w:r>
      <w:r w:rsidRPr="004D601E">
        <w:t xml:space="preserve"> Ocean acidification is affecting the calcium carbonate balance in the oceans and on the coasts, with negative effects on many types of biota, particularly species with shells or exoskeletons, such as bivalves and corals {</w:t>
      </w:r>
      <w:r w:rsidR="00941A93">
        <w:t>4.4.</w:t>
      </w:r>
      <w:r w:rsidR="00941A93" w:rsidRPr="005149B2">
        <w:t xml:space="preserve">2, </w:t>
      </w:r>
      <w:r w:rsidRPr="005149B2">
        <w:t xml:space="preserve">4.4.3}. In addition, </w:t>
      </w:r>
      <w:r w:rsidRPr="005149B2" w:rsidDel="000B1135">
        <w:t xml:space="preserve">many of the policies and actions </w:t>
      </w:r>
      <w:r w:rsidRPr="005149B2">
        <w:t xml:space="preserve">taken to </w:t>
      </w:r>
      <w:r w:rsidR="00E877F9" w:rsidRPr="005149B2">
        <w:t xml:space="preserve">reduce the activities </w:t>
      </w:r>
      <w:r w:rsidRPr="005149B2">
        <w:t>that produce greenhouse gas emissions</w:t>
      </w:r>
      <w:r w:rsidRPr="005149B2" w:rsidDel="000B1135">
        <w:t xml:space="preserve">, </w:t>
      </w:r>
      <w:r w:rsidR="00BC0826" w:rsidRPr="005149B2">
        <w:t xml:space="preserve">such as </w:t>
      </w:r>
      <w:r w:rsidRPr="005149B2">
        <w:t xml:space="preserve">the </w:t>
      </w:r>
      <w:r w:rsidRPr="005149B2" w:rsidDel="000B1135">
        <w:t xml:space="preserve">conversion </w:t>
      </w:r>
      <w:r w:rsidRPr="005149B2">
        <w:t xml:space="preserve">of land </w:t>
      </w:r>
      <w:r w:rsidRPr="005149B2" w:rsidDel="000B1135">
        <w:t xml:space="preserve">and </w:t>
      </w:r>
      <w:r w:rsidRPr="005149B2">
        <w:t xml:space="preserve">the </w:t>
      </w:r>
      <w:r w:rsidRPr="005149B2" w:rsidDel="000B1135">
        <w:t xml:space="preserve">intensification of agriculture </w:t>
      </w:r>
      <w:r w:rsidRPr="005149B2">
        <w:t>for</w:t>
      </w:r>
      <w:r w:rsidRPr="005149B2" w:rsidDel="000B1135">
        <w:t xml:space="preserve"> biofuel </w:t>
      </w:r>
      <w:r w:rsidRPr="005149B2">
        <w:t>production,</w:t>
      </w:r>
      <w:r w:rsidRPr="005149B2" w:rsidDel="000B1135">
        <w:t xml:space="preserve"> </w:t>
      </w:r>
      <w:r w:rsidR="00BC0826" w:rsidRPr="005149B2">
        <w:t xml:space="preserve">which </w:t>
      </w:r>
      <w:r w:rsidR="00C40B06" w:rsidRPr="005149B2">
        <w:t xml:space="preserve">could have </w:t>
      </w:r>
      <w:r w:rsidRPr="005149B2" w:rsidDel="000B1135">
        <w:t xml:space="preserve">potentially negative consequences for </w:t>
      </w:r>
      <w:r w:rsidRPr="005149B2">
        <w:t xml:space="preserve">nature </w:t>
      </w:r>
      <w:r w:rsidRPr="005149B2" w:rsidDel="000B1135">
        <w:t xml:space="preserve">and </w:t>
      </w:r>
      <w:r w:rsidRPr="005149B2">
        <w:t xml:space="preserve">for </w:t>
      </w:r>
      <w:r w:rsidRPr="005149B2" w:rsidDel="000B1135">
        <w:t xml:space="preserve">important </w:t>
      </w:r>
      <w:r w:rsidRPr="005149B2">
        <w:t>nature’s contributions to people</w:t>
      </w:r>
      <w:r w:rsidRPr="005149B2" w:rsidDel="000B1135">
        <w:t xml:space="preserve"> </w:t>
      </w:r>
      <w:r w:rsidR="00C40B06" w:rsidRPr="005149B2">
        <w:t xml:space="preserve">if not appropriately designed and managed </w:t>
      </w:r>
      <w:r w:rsidRPr="005149B2">
        <w:t xml:space="preserve">{4.4.1, </w:t>
      </w:r>
      <w:r w:rsidRPr="005149B2" w:rsidDel="000B1135">
        <w:t>4</w:t>
      </w:r>
      <w:r w:rsidRPr="005149B2">
        <w:t>.</w:t>
      </w:r>
      <w:r w:rsidRPr="005149B2" w:rsidDel="000B1135">
        <w:t>4</w:t>
      </w:r>
      <w:r w:rsidRPr="005149B2">
        <w:t>.</w:t>
      </w:r>
      <w:r w:rsidRPr="005149B2" w:rsidDel="000B1135">
        <w:t>3</w:t>
      </w:r>
      <w:r w:rsidRPr="005149B2">
        <w:t>,</w:t>
      </w:r>
      <w:r w:rsidRPr="005149B2" w:rsidDel="000B1135">
        <w:t xml:space="preserve"> 5.</w:t>
      </w:r>
      <w:r w:rsidR="00AB4D6A" w:rsidRPr="005149B2">
        <w:t>4</w:t>
      </w:r>
      <w:r w:rsidRPr="005149B2">
        <w:t>}</w:t>
      </w:r>
      <w:r w:rsidRPr="005149B2" w:rsidDel="000B1135">
        <w:t>.</w:t>
      </w:r>
    </w:p>
    <w:p w14:paraId="514410B9" w14:textId="7C39F401" w:rsidR="00516549" w:rsidRPr="005149B2" w:rsidRDefault="00516549">
      <w:pPr>
        <w:pStyle w:val="Normal-pool"/>
        <w:tabs>
          <w:tab w:val="clear" w:pos="1247"/>
          <w:tab w:val="clear" w:pos="1814"/>
          <w:tab w:val="clear" w:pos="2381"/>
          <w:tab w:val="clear" w:pos="2948"/>
          <w:tab w:val="clear" w:pos="3515"/>
          <w:tab w:val="clear" w:pos="4082"/>
        </w:tabs>
        <w:spacing w:after="120"/>
        <w:ind w:left="1247"/>
      </w:pPr>
      <w:r w:rsidRPr="005149B2">
        <w:rPr>
          <w:b/>
        </w:rPr>
        <w:t>Urbanization and the associated spread of infrastructure for movement of energy, materials and people are a rapidly growing driver of loss of biodiversity and nature’s contributions to people</w:t>
      </w:r>
      <w:r w:rsidR="00D74522" w:rsidRPr="005149B2">
        <w:rPr>
          <w:b/>
        </w:rPr>
        <w:t xml:space="preserve"> (</w:t>
      </w:r>
      <w:r w:rsidR="00CE63B8" w:rsidRPr="005149B2">
        <w:rPr>
          <w:b/>
          <w:i/>
        </w:rPr>
        <w:t>well established</w:t>
      </w:r>
      <w:r w:rsidR="00D74522" w:rsidRPr="005149B2">
        <w:rPr>
          <w:b/>
        </w:rPr>
        <w:t>)</w:t>
      </w:r>
      <w:r w:rsidR="003F32A1" w:rsidRPr="005149B2">
        <w:rPr>
          <w:b/>
        </w:rPr>
        <w:t>. However</w:t>
      </w:r>
      <w:r w:rsidRPr="005149B2">
        <w:rPr>
          <w:b/>
        </w:rPr>
        <w:t xml:space="preserve">, the nature and the magnitude of impacts varies substantially among the subregions of the Americas </w:t>
      </w:r>
      <w:r w:rsidRPr="005149B2">
        <w:t>(</w:t>
      </w:r>
      <w:r w:rsidRPr="005149B2">
        <w:rPr>
          <w:b/>
          <w:i/>
        </w:rPr>
        <w:t>established but incomplete</w:t>
      </w:r>
      <w:r w:rsidRPr="005149B2">
        <w:t xml:space="preserve">). Urban land-cover change threatens biodiversity and affects </w:t>
      </w:r>
      <w:r w:rsidR="00312EF6" w:rsidRPr="005149B2">
        <w:t xml:space="preserve">nature’s contributions to people, for example </w:t>
      </w:r>
      <w:r w:rsidRPr="005149B2">
        <w:t>through loss of habitat, biomass and carbon storage</w:t>
      </w:r>
      <w:r w:rsidR="00A35217" w:rsidRPr="005149B2">
        <w:t xml:space="preserve">; </w:t>
      </w:r>
      <w:r w:rsidR="00312EF6" w:rsidRPr="005149B2">
        <w:t>pollution</w:t>
      </w:r>
      <w:r w:rsidR="001A6154" w:rsidRPr="005149B2">
        <w:t>;</w:t>
      </w:r>
      <w:r w:rsidR="00312EF6" w:rsidRPr="005149B2">
        <w:t xml:space="preserve"> and </w:t>
      </w:r>
      <w:r w:rsidR="0013646F" w:rsidRPr="005149B2">
        <w:t xml:space="preserve">invasive </w:t>
      </w:r>
      <w:r w:rsidR="00312EF6" w:rsidRPr="005149B2">
        <w:t>alien species</w:t>
      </w:r>
      <w:r w:rsidR="001A6154" w:rsidRPr="005149B2">
        <w:t>,</w:t>
      </w:r>
      <w:r w:rsidRPr="005149B2">
        <w:t xml:space="preserve"> </w:t>
      </w:r>
      <w:r w:rsidR="00CE63B8" w:rsidRPr="005149B2">
        <w:t xml:space="preserve">among other drivers </w:t>
      </w:r>
      <w:r w:rsidRPr="005149B2">
        <w:t>{3.3.4, 4.4.1</w:t>
      </w:r>
      <w:r w:rsidR="00671DE9" w:rsidRPr="005149B2">
        <w:t>, 4.4.4</w:t>
      </w:r>
      <w:r w:rsidRPr="005149B2">
        <w:t xml:space="preserve">}. The largest rates of increase in impacts occur in South America and Mesoamerica, and in coastal areas and habitats already severely fragmented, such as South American Atlantic Forest </w:t>
      </w:r>
      <w:r w:rsidR="00312EF6" w:rsidRPr="005149B2">
        <w:t xml:space="preserve">and seagrasses </w:t>
      </w:r>
      <w:r w:rsidR="001A6154" w:rsidRPr="005149B2">
        <w:t>across</w:t>
      </w:r>
      <w:r w:rsidR="00312EF6" w:rsidRPr="005149B2">
        <w:t xml:space="preserve"> the Caribbean </w:t>
      </w:r>
      <w:r w:rsidRPr="005149B2">
        <w:t>{</w:t>
      </w:r>
      <w:r w:rsidR="00312EF6" w:rsidRPr="005149B2">
        <w:t>3.4.</w:t>
      </w:r>
      <w:r w:rsidR="00671DE9" w:rsidRPr="005149B2">
        <w:t>1</w:t>
      </w:r>
      <w:r w:rsidR="00AB4D6A" w:rsidRPr="005149B2">
        <w:t>.1</w:t>
      </w:r>
      <w:r w:rsidR="00312EF6" w:rsidRPr="005149B2">
        <w:t xml:space="preserve">, </w:t>
      </w:r>
      <w:r w:rsidRPr="005149B2">
        <w:t>4.4.1, 4.7}.</w:t>
      </w:r>
      <w:r w:rsidR="007024D3" w:rsidRPr="005149B2">
        <w:t xml:space="preserve"> </w:t>
      </w:r>
    </w:p>
    <w:p w14:paraId="3B426167" w14:textId="75324DAE" w:rsidR="0072473B" w:rsidRDefault="00516549">
      <w:pPr>
        <w:pStyle w:val="Normal-pool"/>
        <w:keepNext/>
        <w:keepLines/>
        <w:tabs>
          <w:tab w:val="clear" w:pos="1247"/>
          <w:tab w:val="clear" w:pos="1814"/>
          <w:tab w:val="clear" w:pos="2381"/>
          <w:tab w:val="clear" w:pos="2948"/>
          <w:tab w:val="clear" w:pos="3515"/>
          <w:tab w:val="clear" w:pos="4082"/>
        </w:tabs>
        <w:spacing w:after="120"/>
        <w:ind w:left="1247"/>
      </w:pPr>
      <w:r w:rsidRPr="005149B2">
        <w:rPr>
          <w:b/>
        </w:rPr>
        <w:t xml:space="preserve">In the Americas, </w:t>
      </w:r>
      <w:r w:rsidR="0072473B" w:rsidRPr="005149B2">
        <w:rPr>
          <w:b/>
        </w:rPr>
        <w:t>ecosystems and biodiversity are managed</w:t>
      </w:r>
      <w:r w:rsidR="0072473B">
        <w:rPr>
          <w:b/>
        </w:rPr>
        <w:t xml:space="preserve"> under a variety of governance arrangements and social</w:t>
      </w:r>
      <w:r w:rsidR="000B369D">
        <w:rPr>
          <w:b/>
        </w:rPr>
        <w:t>,</w:t>
      </w:r>
      <w:r w:rsidR="0072473B">
        <w:rPr>
          <w:b/>
        </w:rPr>
        <w:t xml:space="preserve"> economic and environmental contexts. This makes disentangling the role of governance and institutions and processes of drivers of past trends of nature and </w:t>
      </w:r>
      <w:r w:rsidR="003512CD">
        <w:rPr>
          <w:b/>
        </w:rPr>
        <w:t>nature’s contributions to people</w:t>
      </w:r>
      <w:r w:rsidR="0072473B">
        <w:rPr>
          <w:b/>
        </w:rPr>
        <w:t xml:space="preserve"> complex (</w:t>
      </w:r>
      <w:r w:rsidR="0072473B" w:rsidRPr="0003304D">
        <w:rPr>
          <w:b/>
          <w:i/>
        </w:rPr>
        <w:t>established but incomplete</w:t>
      </w:r>
      <w:r w:rsidR="0072473B">
        <w:rPr>
          <w:b/>
        </w:rPr>
        <w:t xml:space="preserve">). </w:t>
      </w:r>
      <w:r w:rsidR="0072473B">
        <w:t>Environmental governance policies</w:t>
      </w:r>
      <w:r w:rsidR="003512CD">
        <w:t>,</w:t>
      </w:r>
      <w:r w:rsidR="0072473B">
        <w:t xml:space="preserve"> </w:t>
      </w:r>
      <w:r w:rsidR="0058571A">
        <w:t>which vary in their use across the Americas</w:t>
      </w:r>
      <w:r w:rsidR="003512CD">
        <w:t>,</w:t>
      </w:r>
      <w:r w:rsidR="0058571A">
        <w:t xml:space="preserve"> </w:t>
      </w:r>
      <w:r w:rsidR="0072473B">
        <w:t>such as regulatory</w:t>
      </w:r>
      <w:r w:rsidR="00876EE0">
        <w:t xml:space="preserve"> </w:t>
      </w:r>
      <w:r w:rsidR="00CE001B">
        <w:t xml:space="preserve">mechanisms, </w:t>
      </w:r>
      <w:r w:rsidR="0072473B" w:rsidRPr="00F776AA">
        <w:t>incentive</w:t>
      </w:r>
      <w:r w:rsidR="00876EE0">
        <w:t xml:space="preserve"> mechanisms</w:t>
      </w:r>
      <w:r w:rsidR="00F776AA">
        <w:t xml:space="preserve"> </w:t>
      </w:r>
      <w:r w:rsidR="0072473B" w:rsidRPr="00F776AA">
        <w:t>and rights-based approaches</w:t>
      </w:r>
      <w:r w:rsidR="004675EA">
        <w:t xml:space="preserve">, </w:t>
      </w:r>
      <w:r w:rsidR="0072473B" w:rsidRPr="00F776AA">
        <w:t xml:space="preserve">can be directed to reduce pressures on nature and </w:t>
      </w:r>
      <w:r w:rsidR="003512CD">
        <w:t>nature’s contributions to people</w:t>
      </w:r>
      <w:r w:rsidR="0072473B" w:rsidRPr="00F776AA">
        <w:t xml:space="preserve"> by influencing the supply or demand. Some approaches, such as public and private </w:t>
      </w:r>
      <w:r w:rsidR="00FA7A11" w:rsidRPr="0003304D">
        <w:t xml:space="preserve">voluntary </w:t>
      </w:r>
      <w:r w:rsidR="0072473B" w:rsidRPr="00F776AA">
        <w:t xml:space="preserve">certification schemes or </w:t>
      </w:r>
      <w:r w:rsidR="00480F76" w:rsidRPr="0003304D">
        <w:t xml:space="preserve">payment </w:t>
      </w:r>
      <w:r w:rsidR="00BC73FB">
        <w:t>of</w:t>
      </w:r>
      <w:r w:rsidR="00480F76" w:rsidRPr="0003304D">
        <w:t xml:space="preserve"> ecosystem services</w:t>
      </w:r>
      <w:r w:rsidR="0072473B" w:rsidRPr="00F776AA">
        <w:t>, take adv</w:t>
      </w:r>
      <w:r w:rsidR="00DB08D7" w:rsidRPr="00F776AA">
        <w:t>antage</w:t>
      </w:r>
      <w:r w:rsidR="0072473B" w:rsidRPr="00F776AA">
        <w:t xml:space="preserve"> of markets to influence environmental decisions.</w:t>
      </w:r>
      <w:r w:rsidR="0072473B">
        <w:t xml:space="preserve"> </w:t>
      </w:r>
      <w:r w:rsidR="00DA0A80" w:rsidRPr="004D601E">
        <w:t>The tools and approaches are not mutually exclusive and have been used in various combinations by a variety of forms of institutional arrangements, resulting in different implications for supporting and promoting the maintenance of nature’s contributions to people</w:t>
      </w:r>
      <w:r w:rsidR="00671DE9">
        <w:t xml:space="preserve"> {4.3.1}</w:t>
      </w:r>
      <w:r w:rsidR="00DA0A80" w:rsidRPr="004D601E">
        <w:t>.</w:t>
      </w:r>
    </w:p>
    <w:p w14:paraId="04A0A2F6" w14:textId="55F06ACA" w:rsidR="00516549" w:rsidRPr="005149B2" w:rsidRDefault="00D1498B">
      <w:pPr>
        <w:pStyle w:val="Normal-pool"/>
        <w:tabs>
          <w:tab w:val="clear" w:pos="1247"/>
          <w:tab w:val="clear" w:pos="1814"/>
          <w:tab w:val="clear" w:pos="2381"/>
          <w:tab w:val="clear" w:pos="2948"/>
          <w:tab w:val="clear" w:pos="3515"/>
          <w:tab w:val="clear" w:pos="4082"/>
        </w:tabs>
        <w:spacing w:after="120"/>
        <w:ind w:left="1247"/>
      </w:pPr>
      <w:r>
        <w:rPr>
          <w:b/>
        </w:rPr>
        <w:t>Enviro</w:t>
      </w:r>
      <w:r w:rsidR="00DC21A3">
        <w:rPr>
          <w:b/>
        </w:rPr>
        <w:t>nmental</w:t>
      </w:r>
      <w:r>
        <w:rPr>
          <w:b/>
        </w:rPr>
        <w:t xml:space="preserve"> policies and governance </w:t>
      </w:r>
      <w:r w:rsidR="00DC21A3">
        <w:rPr>
          <w:b/>
        </w:rPr>
        <w:t>approaches</w:t>
      </w:r>
      <w:r>
        <w:rPr>
          <w:b/>
        </w:rPr>
        <w:t xml:space="preserve"> aimed at red</w:t>
      </w:r>
      <w:r w:rsidR="00DC21A3">
        <w:rPr>
          <w:b/>
        </w:rPr>
        <w:t>ucing</w:t>
      </w:r>
      <w:r>
        <w:rPr>
          <w:b/>
        </w:rPr>
        <w:t xml:space="preserve"> pressure </w:t>
      </w:r>
      <w:r w:rsidR="00DC21A3">
        <w:rPr>
          <w:b/>
        </w:rPr>
        <w:t>on</w:t>
      </w:r>
      <w:r>
        <w:rPr>
          <w:b/>
        </w:rPr>
        <w:t xml:space="preserve"> nature and </w:t>
      </w:r>
      <w:r w:rsidR="008366B4">
        <w:rPr>
          <w:b/>
        </w:rPr>
        <w:t>nature’s contributions to people</w:t>
      </w:r>
      <w:r>
        <w:rPr>
          <w:b/>
        </w:rPr>
        <w:t xml:space="preserve"> </w:t>
      </w:r>
      <w:r w:rsidR="00516549" w:rsidRPr="004D601E">
        <w:rPr>
          <w:b/>
        </w:rPr>
        <w:t>often have not been effectively coordinated to achieve their objectives</w:t>
      </w:r>
      <w:r w:rsidR="00671DE9">
        <w:rPr>
          <w:b/>
        </w:rPr>
        <w:t xml:space="preserve"> (</w:t>
      </w:r>
      <w:r w:rsidR="00671DE9" w:rsidRPr="0003304D">
        <w:rPr>
          <w:b/>
          <w:i/>
        </w:rPr>
        <w:t>well established</w:t>
      </w:r>
      <w:r w:rsidR="00671DE9">
        <w:rPr>
          <w:b/>
        </w:rPr>
        <w:t>)</w:t>
      </w:r>
      <w:r w:rsidR="00516549" w:rsidRPr="004D601E">
        <w:rPr>
          <w:b/>
        </w:rPr>
        <w:t>.</w:t>
      </w:r>
      <w:r w:rsidR="00516549" w:rsidRPr="004D601E">
        <w:t xml:space="preserve"> Subordination of environment to economics in policy trade-offs and inequities in distribution of benefits from uses of nature’s contributions to people continue to be present in all subregions (</w:t>
      </w:r>
      <w:r w:rsidR="00516549" w:rsidRPr="004D601E">
        <w:rPr>
          <w:i/>
        </w:rPr>
        <w:t>established but incomplete</w:t>
      </w:r>
      <w:r w:rsidR="00516549" w:rsidRPr="004D601E">
        <w:t xml:space="preserve">) {4.3, 6.1.1, 6.2, 6.4.2.1, 6.4.2.2, 6.4.3.1}. </w:t>
      </w:r>
      <w:r w:rsidR="007344B2">
        <w:br/>
      </w:r>
      <w:r w:rsidR="00516549" w:rsidRPr="004D601E">
        <w:t xml:space="preserve">For most countries, at national scales, global </w:t>
      </w:r>
      <w:r w:rsidR="00DC21A3">
        <w:t xml:space="preserve">goals, targets and aspirations </w:t>
      </w:r>
      <w:r w:rsidR="00516549" w:rsidRPr="004D601E">
        <w:t xml:space="preserve">such as the Sustainable Development Goals and Aichi Targets have been endorsed, but development of national action plans </w:t>
      </w:r>
      <w:r w:rsidR="001776A5" w:rsidRPr="004D601E">
        <w:t>is</w:t>
      </w:r>
      <w:r w:rsidR="00516549" w:rsidRPr="004D601E">
        <w:t xml:space="preserve"> often uncoupled from national development and economic policies, and vary greatly among countries. </w:t>
      </w:r>
      <w:r w:rsidR="00516549" w:rsidRPr="004D601E">
        <w:lastRenderedPageBreak/>
        <w:t xml:space="preserve">This </w:t>
      </w:r>
      <w:r w:rsidR="00DC21A3">
        <w:t xml:space="preserve">lack of </w:t>
      </w:r>
      <w:r w:rsidR="00516549" w:rsidRPr="004D601E">
        <w:t>coordination has had adverse implications for nature, nature’s contributions to people and quality of life {6.3}. On average, biodiversity and nature’s contributions to people have been diminishing</w:t>
      </w:r>
      <w:r w:rsidR="00516549" w:rsidRPr="004D601E" w:rsidDel="001F27A7">
        <w:t xml:space="preserve"> </w:t>
      </w:r>
      <w:r w:rsidR="00516549" w:rsidRPr="004D601E">
        <w:t xml:space="preserve">under the </w:t>
      </w:r>
      <w:r w:rsidR="00516549" w:rsidRPr="005149B2">
        <w:t>current governance systems in the Americas, although local instances of successful protection or reversal of degradation of biodiversity show that progress is possible (</w:t>
      </w:r>
      <w:r w:rsidR="00516549" w:rsidRPr="005149B2">
        <w:rPr>
          <w:i/>
        </w:rPr>
        <w:t>established but incomplete</w:t>
      </w:r>
      <w:r w:rsidR="00516549" w:rsidRPr="005149B2">
        <w:t>) {</w:t>
      </w:r>
      <w:r w:rsidR="00671DE9" w:rsidRPr="005149B2">
        <w:t>4.4.1</w:t>
      </w:r>
      <w:r w:rsidR="00516549" w:rsidRPr="005149B2">
        <w:t>, 5.</w:t>
      </w:r>
      <w:r w:rsidR="00AB4D6A" w:rsidRPr="005149B2">
        <w:t>4.7</w:t>
      </w:r>
      <w:r w:rsidR="00516549" w:rsidRPr="005149B2">
        <w:t>}.</w:t>
      </w:r>
    </w:p>
    <w:p w14:paraId="21986B5F" w14:textId="14EEA4A4" w:rsidR="00516549" w:rsidRPr="005149B2" w:rsidRDefault="00516549">
      <w:pPr>
        <w:pStyle w:val="CH2"/>
        <w:outlineLvl w:val="0"/>
        <w:rPr>
          <w:rFonts w:eastAsia="Gulim"/>
          <w:lang w:eastAsia="ko-KR"/>
        </w:rPr>
      </w:pPr>
      <w:r w:rsidRPr="005149B2">
        <w:rPr>
          <w:sz w:val="20"/>
          <w:szCs w:val="20"/>
        </w:rPr>
        <w:tab/>
      </w:r>
      <w:r w:rsidRPr="005149B2">
        <w:rPr>
          <w:rFonts w:eastAsia="Gulim"/>
          <w:lang w:eastAsia="ko-KR"/>
        </w:rPr>
        <w:t>D.</w:t>
      </w:r>
      <w:r w:rsidRPr="005149B2">
        <w:rPr>
          <w:rFonts w:eastAsia="Gulim"/>
          <w:lang w:eastAsia="ko-KR"/>
        </w:rPr>
        <w:tab/>
        <w:t xml:space="preserve">Future trends in biodiversity and nature’s contributions to people and global </w:t>
      </w:r>
      <w:r w:rsidR="001A66DE" w:rsidRPr="005149B2">
        <w:rPr>
          <w:rFonts w:eastAsia="Gulim"/>
          <w:lang w:eastAsia="ko-KR"/>
        </w:rPr>
        <w:t>goals, targets and aspirations</w:t>
      </w:r>
    </w:p>
    <w:p w14:paraId="6F5BD13C" w14:textId="69CA772E" w:rsidR="00516549" w:rsidRPr="005149B2" w:rsidRDefault="00F5247F">
      <w:pPr>
        <w:pStyle w:val="Normal-pool"/>
        <w:tabs>
          <w:tab w:val="clear" w:pos="1247"/>
          <w:tab w:val="clear" w:pos="1814"/>
          <w:tab w:val="clear" w:pos="2381"/>
          <w:tab w:val="clear" w:pos="2948"/>
          <w:tab w:val="clear" w:pos="3515"/>
          <w:tab w:val="clear" w:pos="4082"/>
        </w:tabs>
        <w:spacing w:after="120"/>
        <w:ind w:left="1247"/>
      </w:pPr>
      <w:r w:rsidRPr="005149B2">
        <w:rPr>
          <w:b/>
        </w:rPr>
        <w:t xml:space="preserve">Drivers of biodiversity loss and reduced nature’s contributions to people are projected to increase in intensity if existing patterns of consumption and the policies underlying them continue </w:t>
      </w:r>
      <w:r w:rsidR="00516549" w:rsidRPr="005149B2">
        <w:rPr>
          <w:b/>
        </w:rPr>
        <w:t>(</w:t>
      </w:r>
      <w:r w:rsidR="00516549" w:rsidRPr="005149B2">
        <w:rPr>
          <w:b/>
          <w:i/>
        </w:rPr>
        <w:t>well established</w:t>
      </w:r>
      <w:r w:rsidR="00516549" w:rsidRPr="005149B2">
        <w:rPr>
          <w:b/>
        </w:rPr>
        <w:t>)</w:t>
      </w:r>
      <w:r w:rsidR="00516549" w:rsidRPr="005149B2">
        <w:t>. All anthropogenic drivers are projected to continue to affect all ecosystems, across all spatial scales, under all future scenarios</w:t>
      </w:r>
      <w:r w:rsidR="00671DE9" w:rsidRPr="005149B2">
        <w:t xml:space="preserve"> (box SPM.1)</w:t>
      </w:r>
      <w:r w:rsidR="00516549" w:rsidRPr="005149B2">
        <w:t>, although the specific trajectories and rates of change in biodiversity and nature’s contributions to people depend on the assumptions used in the various scenarios. These multiple drivers are expected to interact, often in ways that further increase their impact on biodiversity loss, although the strength of the drivers is projected to vary with ecosystem type and the extent of past disturbance (</w:t>
      </w:r>
      <w:r w:rsidR="00516549" w:rsidRPr="005149B2">
        <w:rPr>
          <w:i/>
        </w:rPr>
        <w:t>established but incomplete</w:t>
      </w:r>
      <w:r w:rsidR="00516549" w:rsidRPr="005149B2">
        <w:t>) {4</w:t>
      </w:r>
      <w:r w:rsidR="00AB4D6A" w:rsidRPr="005149B2">
        <w:t>.6</w:t>
      </w:r>
      <w:r w:rsidR="00516549" w:rsidRPr="005149B2">
        <w:t>,</w:t>
      </w:r>
      <w:r w:rsidR="00AB4D6A" w:rsidRPr="005149B2">
        <w:t xml:space="preserve"> 4.7,</w:t>
      </w:r>
      <w:r w:rsidR="00516549" w:rsidRPr="005149B2">
        <w:t xml:space="preserve"> </w:t>
      </w:r>
      <w:r w:rsidR="00671DE9" w:rsidRPr="005149B2">
        <w:t>5.3, 5.4, 5.5, 5.6.3</w:t>
      </w:r>
      <w:r w:rsidR="00516549" w:rsidRPr="005149B2">
        <w:t>}.</w:t>
      </w:r>
      <w:r w:rsidR="00516549" w:rsidRPr="005149B2">
        <w:rPr>
          <w:i/>
        </w:rPr>
        <w:t xml:space="preserve"> </w:t>
      </w:r>
    </w:p>
    <w:p w14:paraId="3076CDB4" w14:textId="70C03DF6" w:rsidR="004E1146" w:rsidRPr="0003304D" w:rsidRDefault="004E1146">
      <w:pPr>
        <w:pStyle w:val="Normal-pool"/>
        <w:tabs>
          <w:tab w:val="clear" w:pos="1247"/>
          <w:tab w:val="clear" w:pos="1814"/>
          <w:tab w:val="clear" w:pos="2381"/>
          <w:tab w:val="clear" w:pos="2948"/>
          <w:tab w:val="clear" w:pos="3515"/>
          <w:tab w:val="clear" w:pos="4082"/>
        </w:tabs>
        <w:spacing w:after="120"/>
        <w:ind w:left="1247"/>
      </w:pPr>
      <w:r w:rsidRPr="005149B2">
        <w:rPr>
          <w:b/>
        </w:rPr>
        <w:t xml:space="preserve">Since the start of European </w:t>
      </w:r>
      <w:r w:rsidR="00BE5C1C" w:rsidRPr="005149B2">
        <w:rPr>
          <w:b/>
        </w:rPr>
        <w:t>settlement,</w:t>
      </w:r>
      <w:r w:rsidRPr="005149B2">
        <w:rPr>
          <w:b/>
        </w:rPr>
        <w:t xml:space="preserve"> it is estimated that </w:t>
      </w:r>
      <w:r w:rsidR="00BF5E3D" w:rsidRPr="005149B2">
        <w:rPr>
          <w:b/>
        </w:rPr>
        <w:t>approximately 3</w:t>
      </w:r>
      <w:r w:rsidR="00866627" w:rsidRPr="005149B2">
        <w:rPr>
          <w:b/>
        </w:rPr>
        <w:t>0</w:t>
      </w:r>
      <w:r w:rsidRPr="005149B2">
        <w:rPr>
          <w:b/>
        </w:rPr>
        <w:t xml:space="preserve"> per cent of the mean species abundance in the Americas had been</w:t>
      </w:r>
      <w:r>
        <w:rPr>
          <w:b/>
        </w:rPr>
        <w:t xml:space="preserve"> lost by </w:t>
      </w:r>
      <w:r w:rsidR="005D7CF2">
        <w:rPr>
          <w:b/>
        </w:rPr>
        <w:t>201</w:t>
      </w:r>
      <w:r w:rsidR="00AF5F81">
        <w:rPr>
          <w:b/>
        </w:rPr>
        <w:t>0</w:t>
      </w:r>
      <w:r>
        <w:rPr>
          <w:b/>
        </w:rPr>
        <w:t xml:space="preserve">. </w:t>
      </w:r>
      <w:r w:rsidR="00516549" w:rsidRPr="004D601E">
        <w:rPr>
          <w:b/>
        </w:rPr>
        <w:t xml:space="preserve">Despite reported reductions in the rate of degradation in some units of analysis, the </w:t>
      </w:r>
      <w:r>
        <w:rPr>
          <w:b/>
        </w:rPr>
        <w:t>integrated result of a suite of models (</w:t>
      </w:r>
      <w:r w:rsidR="007E154F">
        <w:rPr>
          <w:b/>
        </w:rPr>
        <w:t>b</w:t>
      </w:r>
      <w:r w:rsidR="003512CD">
        <w:rPr>
          <w:b/>
        </w:rPr>
        <w:t>ox</w:t>
      </w:r>
      <w:r w:rsidR="008366B4">
        <w:rPr>
          <w:b/>
        </w:rPr>
        <w:t xml:space="preserve"> </w:t>
      </w:r>
      <w:r w:rsidR="00671DE9">
        <w:rPr>
          <w:b/>
        </w:rPr>
        <w:t>SPM.</w:t>
      </w:r>
      <w:r w:rsidR="008366B4">
        <w:rPr>
          <w:b/>
        </w:rPr>
        <w:t>1</w:t>
      </w:r>
      <w:r>
        <w:rPr>
          <w:b/>
        </w:rPr>
        <w:t xml:space="preserve">) </w:t>
      </w:r>
      <w:r w:rsidR="003512CD">
        <w:rPr>
          <w:b/>
        </w:rPr>
        <w:t xml:space="preserve">is </w:t>
      </w:r>
      <w:r>
        <w:rPr>
          <w:b/>
        </w:rPr>
        <w:t xml:space="preserve">that loss </w:t>
      </w:r>
      <w:r w:rsidR="00882A33">
        <w:rPr>
          <w:b/>
        </w:rPr>
        <w:t xml:space="preserve">is projected to </w:t>
      </w:r>
      <w:r>
        <w:rPr>
          <w:b/>
        </w:rPr>
        <w:t>continu</w:t>
      </w:r>
      <w:r w:rsidR="00866627">
        <w:rPr>
          <w:b/>
        </w:rPr>
        <w:t>e</w:t>
      </w:r>
      <w:r>
        <w:rPr>
          <w:b/>
        </w:rPr>
        <w:t xml:space="preserve"> through 2050 and beyond</w:t>
      </w:r>
      <w:r w:rsidR="003512CD">
        <w:rPr>
          <w:b/>
        </w:rPr>
        <w:t>,</w:t>
      </w:r>
      <w:r>
        <w:rPr>
          <w:b/>
        </w:rPr>
        <w:t xml:space="preserve"> with land use change and climate change the dominant drivers compared to other drivers such as forestry and urbanization </w:t>
      </w:r>
      <w:r w:rsidRPr="0003304D">
        <w:rPr>
          <w:b/>
          <w:i/>
        </w:rPr>
        <w:t>(established but incomplete)</w:t>
      </w:r>
      <w:r>
        <w:rPr>
          <w:b/>
        </w:rPr>
        <w:t xml:space="preserve"> (Fig</w:t>
      </w:r>
      <w:r w:rsidR="003512CD">
        <w:rPr>
          <w:b/>
        </w:rPr>
        <w:t>ure</w:t>
      </w:r>
      <w:r>
        <w:rPr>
          <w:b/>
        </w:rPr>
        <w:t xml:space="preserve"> SPM 7)</w:t>
      </w:r>
      <w:r w:rsidR="00BF5E3D">
        <w:rPr>
          <w:b/>
        </w:rPr>
        <w:t>.</w:t>
      </w:r>
      <w:r>
        <w:rPr>
          <w:b/>
        </w:rPr>
        <w:t xml:space="preserve"> </w:t>
      </w:r>
      <w:r w:rsidR="00BF5E3D">
        <w:t>The business</w:t>
      </w:r>
      <w:r w:rsidR="003512CD">
        <w:t>-</w:t>
      </w:r>
      <w:r w:rsidR="00BF5E3D">
        <w:t>as</w:t>
      </w:r>
      <w:r w:rsidR="003512CD">
        <w:t>-</w:t>
      </w:r>
      <w:r w:rsidR="00BF5E3D">
        <w:t>usual projections suggest that pressures from agricultural practices were the major aspects of land</w:t>
      </w:r>
      <w:r w:rsidR="003512CD">
        <w:t>-</w:t>
      </w:r>
      <w:r w:rsidR="00BF5E3D">
        <w:t>use change and changes in temperature and precipitation regimes as well as the nature of some related extreme events were the major aspects of climate change, in all projections in Figure SPM 7</w:t>
      </w:r>
      <w:r w:rsidR="00BE5C1C">
        <w:t>.</w:t>
      </w:r>
      <w:r w:rsidR="00BF5E3D">
        <w:t xml:space="preserve"> </w:t>
      </w:r>
      <w:r w:rsidR="00BE5C1C">
        <w:t>T</w:t>
      </w:r>
      <w:r w:rsidR="00BF5E3D">
        <w:t>he magnitude and time course of the impacts are uncertain (</w:t>
      </w:r>
      <w:r w:rsidR="00BF5E3D" w:rsidRPr="0003304D">
        <w:rPr>
          <w:i/>
        </w:rPr>
        <w:t>established but incomplete</w:t>
      </w:r>
      <w:r w:rsidR="00BF5E3D">
        <w:t>)</w:t>
      </w:r>
      <w:r w:rsidR="00671DE9">
        <w:t xml:space="preserve"> {5.5}</w:t>
      </w:r>
      <w:r w:rsidR="008366B4">
        <w:t xml:space="preserve">. </w:t>
      </w:r>
    </w:p>
    <w:tbl>
      <w:tblPr>
        <w:tblW w:w="94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516549" w:rsidRPr="00B75F03" w14:paraId="20AE7EDB" w14:textId="77777777" w:rsidTr="005149B2">
        <w:trPr>
          <w:jc w:val="right"/>
        </w:trPr>
        <w:tc>
          <w:tcPr>
            <w:tcW w:w="0" w:type="auto"/>
            <w:tcBorders>
              <w:top w:val="single" w:sz="4" w:space="0" w:color="auto"/>
              <w:left w:val="single" w:sz="4" w:space="0" w:color="auto"/>
              <w:bottom w:val="single" w:sz="4" w:space="0" w:color="auto"/>
              <w:right w:val="single" w:sz="4" w:space="0" w:color="auto"/>
            </w:tcBorders>
          </w:tcPr>
          <w:p w14:paraId="162654A1" w14:textId="52C1B474" w:rsidR="00516549" w:rsidRPr="00B75F03" w:rsidRDefault="00516549" w:rsidP="00B75F03">
            <w:pPr>
              <w:keepNext/>
              <w:keepLines/>
              <w:spacing w:before="120" w:after="0" w:line="240" w:lineRule="auto"/>
              <w:jc w:val="both"/>
              <w:rPr>
                <w:rFonts w:ascii="Times New Roman" w:hAnsi="Times New Roman"/>
                <w:sz w:val="20"/>
                <w:szCs w:val="20"/>
                <w:lang w:val="en-GB"/>
              </w:rPr>
            </w:pPr>
            <w:r w:rsidRPr="00B75F03">
              <w:rPr>
                <w:rFonts w:ascii="Times New Roman" w:hAnsi="Times New Roman"/>
                <w:sz w:val="20"/>
                <w:szCs w:val="20"/>
                <w:lang w:val="en-GB"/>
              </w:rPr>
              <w:t>Figure SPM.7</w:t>
            </w:r>
          </w:p>
          <w:p w14:paraId="63EE0235" w14:textId="53CAD28A" w:rsidR="002E6CEC" w:rsidRPr="00B75F03" w:rsidRDefault="002E6CEC" w:rsidP="00B75F03">
            <w:pPr>
              <w:keepNext/>
              <w:keepLines/>
              <w:spacing w:after="120" w:line="240" w:lineRule="auto"/>
              <w:jc w:val="both"/>
              <w:rPr>
                <w:rFonts w:ascii="Times New Roman" w:hAnsi="Times New Roman"/>
                <w:b/>
                <w:sz w:val="20"/>
                <w:szCs w:val="20"/>
                <w:lang w:val="en-GB"/>
              </w:rPr>
            </w:pPr>
            <w:r w:rsidRPr="00B75F03">
              <w:rPr>
                <w:rFonts w:ascii="Times New Roman" w:hAnsi="Times New Roman"/>
                <w:b/>
                <w:sz w:val="20"/>
                <w:szCs w:val="20"/>
                <w:lang w:val="en-GB"/>
              </w:rPr>
              <w:t>Pressures driving biodiversity loss in the Americas.</w:t>
            </w:r>
          </w:p>
          <w:p w14:paraId="0D089319" w14:textId="236C0E80" w:rsidR="002E6CEC" w:rsidRPr="00B75F03" w:rsidRDefault="002E6CEC" w:rsidP="00B75F03">
            <w:pPr>
              <w:keepNext/>
              <w:keepLines/>
              <w:spacing w:after="120" w:line="240" w:lineRule="auto"/>
              <w:rPr>
                <w:rFonts w:ascii="Times New Roman" w:hAnsi="Times New Roman"/>
                <w:sz w:val="20"/>
                <w:szCs w:val="20"/>
                <w:lang w:val="en-GB"/>
              </w:rPr>
            </w:pPr>
            <w:r w:rsidRPr="00B75F03">
              <w:rPr>
                <w:rStyle w:val="Normal-poolChar"/>
                <w:rFonts w:ascii="Times New Roman" w:hAnsi="Times New Roman"/>
                <w:sz w:val="20"/>
                <w:szCs w:val="20"/>
              </w:rPr>
              <w:t xml:space="preserve">This figure is an outcome of the </w:t>
            </w:r>
            <w:r w:rsidR="00D44197" w:rsidRPr="00B75F03">
              <w:rPr>
                <w:rStyle w:val="Normal-poolChar"/>
                <w:rFonts w:ascii="Times New Roman" w:hAnsi="Times New Roman"/>
                <w:sz w:val="20"/>
                <w:szCs w:val="20"/>
              </w:rPr>
              <w:t>g</w:t>
            </w:r>
            <w:r w:rsidRPr="00B75F03">
              <w:rPr>
                <w:rStyle w:val="Normal-poolChar"/>
                <w:rFonts w:ascii="Times New Roman" w:hAnsi="Times New Roman"/>
                <w:sz w:val="20"/>
                <w:szCs w:val="20"/>
              </w:rPr>
              <w:t xml:space="preserve">lobal biodiversity model for policy support (GLOBIO) developed by the Netherlands Environmental Agency (PBL). It was designed to quantify past, present and future human-induced changes in biodiversity at </w:t>
            </w:r>
            <w:r w:rsidR="00D44197" w:rsidRPr="00B75F03">
              <w:rPr>
                <w:rStyle w:val="Normal-poolChar"/>
                <w:rFonts w:ascii="Times New Roman" w:hAnsi="Times New Roman"/>
                <w:sz w:val="20"/>
                <w:szCs w:val="20"/>
              </w:rPr>
              <w:t xml:space="preserve">the </w:t>
            </w:r>
            <w:r w:rsidRPr="00B75F03">
              <w:rPr>
                <w:rStyle w:val="Normal-poolChar"/>
                <w:rFonts w:ascii="Times New Roman" w:hAnsi="Times New Roman"/>
                <w:sz w:val="20"/>
                <w:szCs w:val="20"/>
              </w:rPr>
              <w:t>regional and global scales. The GLOBIO model includes a set of cause–effect relationships, used to estimate the impacts of human-induced environmental drivers on biodiversity through time</w:t>
            </w:r>
            <w:r w:rsidR="00070F8D" w:rsidRPr="00B75F03">
              <w:rPr>
                <w:rStyle w:val="Normal-poolChar"/>
                <w:rFonts w:ascii="Times New Roman" w:hAnsi="Times New Roman"/>
                <w:sz w:val="20"/>
                <w:szCs w:val="20"/>
              </w:rPr>
              <w:t>.</w:t>
            </w:r>
            <w:r w:rsidRPr="00B75F03">
              <w:rPr>
                <w:rStyle w:val="Normal-poolChar"/>
                <w:rFonts w:ascii="Times New Roman" w:hAnsi="Times New Roman"/>
                <w:sz w:val="20"/>
                <w:szCs w:val="20"/>
              </w:rPr>
              <w:t xml:space="preserve"> Mean </w:t>
            </w:r>
            <w:r w:rsidR="00D44197" w:rsidRPr="00B75F03">
              <w:rPr>
                <w:rStyle w:val="Normal-poolChar"/>
                <w:rFonts w:ascii="Times New Roman" w:hAnsi="Times New Roman"/>
                <w:sz w:val="20"/>
                <w:szCs w:val="20"/>
              </w:rPr>
              <w:t>s</w:t>
            </w:r>
            <w:r w:rsidRPr="00B75F03">
              <w:rPr>
                <w:rStyle w:val="Normal-poolChar"/>
                <w:rFonts w:ascii="Times New Roman" w:hAnsi="Times New Roman"/>
                <w:sz w:val="20"/>
                <w:szCs w:val="20"/>
              </w:rPr>
              <w:t xml:space="preserve">pecies </w:t>
            </w:r>
            <w:r w:rsidR="00D44197" w:rsidRPr="00B75F03">
              <w:rPr>
                <w:rStyle w:val="Normal-poolChar"/>
                <w:rFonts w:ascii="Times New Roman" w:hAnsi="Times New Roman"/>
                <w:sz w:val="20"/>
                <w:szCs w:val="20"/>
              </w:rPr>
              <w:t>a</w:t>
            </w:r>
            <w:r w:rsidRPr="00B75F03">
              <w:rPr>
                <w:rStyle w:val="Normal-poolChar"/>
                <w:rFonts w:ascii="Times New Roman" w:hAnsi="Times New Roman"/>
                <w:sz w:val="20"/>
                <w:szCs w:val="20"/>
              </w:rPr>
              <w:t>bundance (i.e.</w:t>
            </w:r>
            <w:r w:rsidR="00D44197" w:rsidRPr="00B75F03">
              <w:rPr>
                <w:rStyle w:val="Normal-poolChar"/>
                <w:rFonts w:ascii="Times New Roman" w:hAnsi="Times New Roman"/>
                <w:sz w:val="20"/>
                <w:szCs w:val="20"/>
              </w:rPr>
              <w:t>,</w:t>
            </w:r>
            <w:r w:rsidRPr="00B75F03">
              <w:rPr>
                <w:rStyle w:val="Normal-poolChar"/>
                <w:rFonts w:ascii="Times New Roman" w:hAnsi="Times New Roman"/>
                <w:sz w:val="20"/>
                <w:szCs w:val="20"/>
              </w:rPr>
              <w:t xml:space="preserve"> the mean abundance of original species in disturbed conditions relative to their abundance in undisturbed habitat) is used as an indicator for biodiversity and reflects the degree to which an ecosystem is intact. The spatial information on drivers used by GLOBIO is derived from the </w:t>
            </w:r>
            <w:r w:rsidR="007B11D8" w:rsidRPr="00B75F03">
              <w:rPr>
                <w:rStyle w:val="Normal-poolChar"/>
                <w:rFonts w:ascii="Times New Roman" w:hAnsi="Times New Roman"/>
                <w:sz w:val="20"/>
                <w:szCs w:val="20"/>
              </w:rPr>
              <w:t>i</w:t>
            </w:r>
            <w:r w:rsidRPr="00B75F03">
              <w:rPr>
                <w:rStyle w:val="Normal-poolChar"/>
                <w:rFonts w:ascii="Times New Roman" w:hAnsi="Times New Roman"/>
                <w:sz w:val="20"/>
                <w:szCs w:val="20"/>
              </w:rPr>
              <w:t xml:space="preserve">ntegrated </w:t>
            </w:r>
            <w:r w:rsidR="007B11D8" w:rsidRPr="00B75F03">
              <w:rPr>
                <w:rStyle w:val="Normal-poolChar"/>
                <w:rFonts w:ascii="Times New Roman" w:hAnsi="Times New Roman"/>
                <w:sz w:val="20"/>
                <w:szCs w:val="20"/>
              </w:rPr>
              <w:t>m</w:t>
            </w:r>
            <w:r w:rsidRPr="00B75F03">
              <w:rPr>
                <w:rStyle w:val="Normal-poolChar"/>
                <w:rFonts w:ascii="Times New Roman" w:hAnsi="Times New Roman"/>
                <w:sz w:val="20"/>
                <w:szCs w:val="20"/>
              </w:rPr>
              <w:t xml:space="preserve">odel to </w:t>
            </w:r>
            <w:r w:rsidR="007B11D8" w:rsidRPr="00B75F03">
              <w:rPr>
                <w:rStyle w:val="Normal-poolChar"/>
                <w:rFonts w:ascii="Times New Roman" w:hAnsi="Times New Roman"/>
                <w:sz w:val="20"/>
                <w:szCs w:val="20"/>
              </w:rPr>
              <w:t>a</w:t>
            </w:r>
            <w:r w:rsidRPr="00B75F03">
              <w:rPr>
                <w:rStyle w:val="Normal-poolChar"/>
                <w:rFonts w:ascii="Times New Roman" w:hAnsi="Times New Roman"/>
                <w:sz w:val="20"/>
                <w:szCs w:val="20"/>
              </w:rPr>
              <w:t xml:space="preserve">ssess the </w:t>
            </w:r>
            <w:r w:rsidR="007B11D8" w:rsidRPr="00B75F03">
              <w:rPr>
                <w:rStyle w:val="Normal-poolChar"/>
                <w:rFonts w:ascii="Times New Roman" w:hAnsi="Times New Roman"/>
                <w:sz w:val="20"/>
                <w:szCs w:val="20"/>
              </w:rPr>
              <w:t>g</w:t>
            </w:r>
            <w:r w:rsidRPr="00B75F03">
              <w:rPr>
                <w:rStyle w:val="Normal-poolChar"/>
                <w:rFonts w:ascii="Times New Roman" w:hAnsi="Times New Roman"/>
                <w:sz w:val="20"/>
                <w:szCs w:val="20"/>
              </w:rPr>
              <w:t xml:space="preserve">lobal </w:t>
            </w:r>
            <w:r w:rsidR="007B11D8" w:rsidRPr="00B75F03">
              <w:rPr>
                <w:rStyle w:val="Normal-poolChar"/>
                <w:rFonts w:ascii="Times New Roman" w:hAnsi="Times New Roman"/>
                <w:sz w:val="20"/>
                <w:szCs w:val="20"/>
              </w:rPr>
              <w:t>e</w:t>
            </w:r>
            <w:r w:rsidRPr="00B75F03">
              <w:rPr>
                <w:rStyle w:val="Normal-poolChar"/>
                <w:rFonts w:ascii="Times New Roman" w:hAnsi="Times New Roman"/>
                <w:sz w:val="20"/>
                <w:szCs w:val="20"/>
              </w:rPr>
              <w:t>nvironment (IMAGE 3.0) (Alkemade et al., 2009) which operates at a resolution of 25 world</w:t>
            </w:r>
            <w:r w:rsidRPr="00B75F03">
              <w:rPr>
                <w:rFonts w:ascii="Times New Roman" w:hAnsi="Times New Roman"/>
                <w:sz w:val="20"/>
                <w:szCs w:val="20"/>
                <w:lang w:val="en-GB"/>
              </w:rPr>
              <w:t xml:space="preserve"> regions for most important socioeconomic parameters and a geographical 0.5 x 0.5 degree grid for land use and environmental parameters, but does not include marine or coastal habitats.</w:t>
            </w:r>
          </w:p>
          <w:p w14:paraId="4A4E386C" w14:textId="047EDBE7" w:rsidR="00516549" w:rsidRPr="00B75F03" w:rsidRDefault="006F0094" w:rsidP="00B75F03">
            <w:pPr>
              <w:keepNext/>
              <w:keepLines/>
              <w:spacing w:before="120" w:after="120" w:line="240" w:lineRule="auto"/>
              <w:ind w:left="624"/>
              <w:rPr>
                <w:rFonts w:ascii="Times New Roman" w:hAnsi="Times New Roman"/>
                <w:sz w:val="20"/>
                <w:szCs w:val="20"/>
              </w:rPr>
            </w:pPr>
            <w:r w:rsidRPr="00B75F03">
              <w:rPr>
                <w:rFonts w:ascii="Times New Roman" w:hAnsi="Times New Roman"/>
                <w:noProof/>
                <w:sz w:val="20"/>
                <w:szCs w:val="20"/>
                <w:lang w:val="en-GB" w:eastAsia="en-GB"/>
              </w:rPr>
              <w:drawing>
                <wp:inline distT="0" distB="0" distL="0" distR="0" wp14:anchorId="330D7260" wp14:editId="0DE5A73E">
                  <wp:extent cx="5441950" cy="3302000"/>
                  <wp:effectExtent l="0" t="0" r="635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t="29031" r="2882" b="-508"/>
                          <a:stretch/>
                        </pic:blipFill>
                        <pic:spPr bwMode="auto">
                          <a:xfrm>
                            <a:off x="0" y="0"/>
                            <a:ext cx="5441950" cy="330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D75396" w14:textId="7E1B180D" w:rsidR="00516549" w:rsidRPr="00B75F03" w:rsidRDefault="00516549" w:rsidP="00B75F03">
            <w:pPr>
              <w:keepNext/>
              <w:keepLines/>
              <w:spacing w:before="120" w:after="120" w:line="240" w:lineRule="auto"/>
              <w:ind w:left="624"/>
              <w:jc w:val="both"/>
              <w:rPr>
                <w:rFonts w:ascii="Times New Roman" w:hAnsi="Times New Roman"/>
                <w:sz w:val="18"/>
                <w:szCs w:val="18"/>
                <w:lang w:val="en-GB"/>
              </w:rPr>
            </w:pPr>
            <w:r w:rsidRPr="00B75F03">
              <w:rPr>
                <w:rFonts w:ascii="Times New Roman" w:hAnsi="Times New Roman"/>
                <w:i/>
                <w:sz w:val="18"/>
                <w:szCs w:val="18"/>
                <w:lang w:val="en-GB"/>
              </w:rPr>
              <w:t>Source</w:t>
            </w:r>
            <w:r w:rsidRPr="00B75F03">
              <w:rPr>
                <w:rFonts w:ascii="Times New Roman" w:hAnsi="Times New Roman"/>
                <w:sz w:val="18"/>
                <w:szCs w:val="18"/>
                <w:lang w:val="en-GB"/>
              </w:rPr>
              <w:t>: PBL</w:t>
            </w:r>
            <w:r w:rsidR="007B11D8" w:rsidRPr="00B75F03">
              <w:rPr>
                <w:rFonts w:ascii="Times New Roman" w:hAnsi="Times New Roman"/>
                <w:sz w:val="18"/>
                <w:szCs w:val="18"/>
                <w:lang w:val="en-GB"/>
              </w:rPr>
              <w:t>.</w:t>
            </w:r>
            <w:r w:rsidRPr="00B75F03">
              <w:rPr>
                <w:rFonts w:ascii="Times New Roman" w:hAnsi="Times New Roman"/>
                <w:sz w:val="18"/>
                <w:szCs w:val="18"/>
                <w:lang w:val="en-GB"/>
              </w:rPr>
              <w:t xml:space="preserve"> Netherlands Environmental Assessment Agency, 2012 and 2014.</w:t>
            </w:r>
            <w:r w:rsidR="00671DE9" w:rsidRPr="00B75F03">
              <w:rPr>
                <w:rFonts w:ascii="Times New Roman" w:hAnsi="Times New Roman"/>
                <w:sz w:val="18"/>
                <w:szCs w:val="18"/>
                <w:lang w:val="en-GB"/>
              </w:rPr>
              <w:t xml:space="preserve"> For more information on the GLOBIO model, visit: www.globio.info</w:t>
            </w:r>
            <w:r w:rsidR="00D44197" w:rsidRPr="00B75F03">
              <w:rPr>
                <w:rFonts w:ascii="Times New Roman" w:hAnsi="Times New Roman"/>
                <w:sz w:val="18"/>
                <w:szCs w:val="18"/>
                <w:lang w:val="en-GB"/>
              </w:rPr>
              <w:t>.</w:t>
            </w:r>
            <w:r w:rsidRPr="00B75F03">
              <w:rPr>
                <w:rFonts w:ascii="Times New Roman" w:hAnsi="Times New Roman"/>
                <w:sz w:val="18"/>
                <w:szCs w:val="18"/>
                <w:vertAlign w:val="superscript"/>
                <w:lang w:val="en-GB"/>
              </w:rPr>
              <w:footnoteReference w:id="17"/>
            </w:r>
            <w:r w:rsidR="004A6370" w:rsidRPr="00B75F03">
              <w:rPr>
                <w:rFonts w:ascii="Times New Roman" w:hAnsi="Times New Roman"/>
                <w:sz w:val="18"/>
                <w:szCs w:val="18"/>
                <w:lang w:val="en-GB"/>
              </w:rPr>
              <w:t xml:space="preserve"> </w:t>
            </w:r>
          </w:p>
        </w:tc>
      </w:tr>
    </w:tbl>
    <w:p w14:paraId="64B2F5DB" w14:textId="77777777" w:rsidR="00540BB4" w:rsidRPr="00B75F03" w:rsidRDefault="00540BB4" w:rsidP="00B75F03">
      <w:pPr>
        <w:pStyle w:val="Normal-pool"/>
      </w:pPr>
    </w:p>
    <w:p w14:paraId="256BD9EE" w14:textId="77777777" w:rsidR="00171ADB" w:rsidRPr="00B75F03" w:rsidRDefault="00671DE9"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pPr>
      <w:r w:rsidRPr="00B75F03">
        <w:t>Box SPM.1</w:t>
      </w:r>
    </w:p>
    <w:p w14:paraId="3C399479" w14:textId="2596506D" w:rsidR="00540BB4" w:rsidRPr="00B75F03" w:rsidRDefault="00671DE9"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b/>
        </w:rPr>
      </w:pPr>
      <w:r w:rsidRPr="00B75F03">
        <w:rPr>
          <w:b/>
        </w:rPr>
        <w:t>Pathways considered in this report</w:t>
      </w:r>
    </w:p>
    <w:p w14:paraId="0801C5CB" w14:textId="298C808E" w:rsidR="00540BB4" w:rsidRPr="00B75F03"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pPr>
      <w:r w:rsidRPr="00B75F03">
        <w:t>Hundreds of scenarios have been developed to describe plausible world futures</w:t>
      </w:r>
      <w:r w:rsidR="003512CD" w:rsidRPr="00B75F03">
        <w:t>;</w:t>
      </w:r>
      <w:r w:rsidRPr="00B75F03">
        <w:t xml:space="preserve"> nevertheless</w:t>
      </w:r>
      <w:r w:rsidR="003512CD" w:rsidRPr="00B75F03">
        <w:t>,</w:t>
      </w:r>
      <w:r w:rsidRPr="00B75F03">
        <w:t xml:space="preserve"> th</w:t>
      </w:r>
      <w:r w:rsidR="00B12867" w:rsidRPr="00B75F03">
        <w:t>is</w:t>
      </w:r>
      <w:r w:rsidRPr="00B75F03">
        <w:t xml:space="preserve"> assessment found only one scenario </w:t>
      </w:r>
      <w:r w:rsidR="00B12867" w:rsidRPr="00B75F03">
        <w:t xml:space="preserve">(Great Transitions) </w:t>
      </w:r>
      <w:r w:rsidRPr="00B75F03">
        <w:t xml:space="preserve">that </w:t>
      </w:r>
      <w:r w:rsidR="003512CD" w:rsidRPr="00B75F03">
        <w:t>analyses</w:t>
      </w:r>
      <w:r w:rsidRPr="00B75F03">
        <w:t xml:space="preserve"> the entire region, exploring visionary solutions to the sustainability challenge, including new socioeconomic arrangements and fundamental changes in values </w:t>
      </w:r>
      <w:r w:rsidR="00671DE9" w:rsidRPr="00B75F03">
        <w:t>{5.5}</w:t>
      </w:r>
      <w:r w:rsidRPr="00B75F03">
        <w:t xml:space="preserve">. The Netherlands </w:t>
      </w:r>
      <w:r w:rsidR="003512CD" w:rsidRPr="00B75F03">
        <w:t xml:space="preserve">Environmental Assessment Agency </w:t>
      </w:r>
      <w:r w:rsidRPr="00B75F03">
        <w:t>examines this scenario through three pathways for realizing the end goal of a more sustainable world</w:t>
      </w:r>
      <w:r w:rsidR="003512CD" w:rsidRPr="00B75F03">
        <w:t>,</w:t>
      </w:r>
      <w:r w:rsidRPr="00B75F03">
        <w:t xml:space="preserve"> as described below: </w:t>
      </w:r>
    </w:p>
    <w:p w14:paraId="7502D74C" w14:textId="6CEB48BC" w:rsidR="00540BB4" w:rsidRPr="00B75F03"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B75F03">
        <w:t>o</w:t>
      </w:r>
      <w:r w:rsidRPr="00B75F03">
        <w:tab/>
        <w:t>Global Technology</w:t>
      </w:r>
      <w:r w:rsidR="003512CD" w:rsidRPr="00B75F03">
        <w:t>:</w:t>
      </w:r>
      <w:r w:rsidRPr="00B75F03">
        <w:t xml:space="preserve"> </w:t>
      </w:r>
      <w:r w:rsidR="003512CD" w:rsidRPr="00B75F03">
        <w:t>a</w:t>
      </w:r>
      <w:r w:rsidRPr="00B75F03">
        <w:t>ssumes the adoption of large-scale technologically-optimal solutions to address climate change and biodiversity loss</w:t>
      </w:r>
      <w:r w:rsidR="007120E9" w:rsidRPr="00B75F03">
        <w:t>,</w:t>
      </w:r>
      <w:r w:rsidRPr="00B75F03">
        <w:t xml:space="preserve"> </w:t>
      </w:r>
      <w:r w:rsidR="007120E9" w:rsidRPr="00B75F03">
        <w:t>applying</w:t>
      </w:r>
      <w:r w:rsidRPr="00B75F03">
        <w:t xml:space="preserve"> a “top-down” approach with </w:t>
      </w:r>
      <w:r w:rsidR="003512CD" w:rsidRPr="00B75F03">
        <w:t xml:space="preserve">a </w:t>
      </w:r>
      <w:r w:rsidRPr="00B75F03">
        <w:t>high level of international coordination</w:t>
      </w:r>
      <w:r w:rsidR="00714356" w:rsidRPr="00B75F03">
        <w:t>.</w:t>
      </w:r>
      <w:r w:rsidR="003512CD" w:rsidRPr="00B75F03">
        <w:t>;</w:t>
      </w:r>
      <w:r w:rsidRPr="00B75F03">
        <w:t xml:space="preserve"> </w:t>
      </w:r>
      <w:r w:rsidR="00714356" w:rsidRPr="00B75F03">
        <w:t>U</w:t>
      </w:r>
      <w:r w:rsidRPr="00B75F03">
        <w:t>nder this pathway</w:t>
      </w:r>
      <w:r w:rsidR="003512CD" w:rsidRPr="00B75F03">
        <w:t>,</w:t>
      </w:r>
      <w:r w:rsidRPr="00B75F03">
        <w:t xml:space="preserve"> the most important contribution comes from increasing agricultural productivity on highly productive lands.</w:t>
      </w:r>
    </w:p>
    <w:p w14:paraId="6FB045C3" w14:textId="2DB23845" w:rsidR="00540BB4" w:rsidRPr="00B75F03"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B75F03">
        <w:t>o</w:t>
      </w:r>
      <w:r w:rsidRPr="00B75F03">
        <w:tab/>
        <w:t>Decentrali</w:t>
      </w:r>
      <w:r w:rsidR="00465C96" w:rsidRPr="00B75F03">
        <w:t>z</w:t>
      </w:r>
      <w:r w:rsidRPr="00B75F03">
        <w:t>ed Solutions</w:t>
      </w:r>
      <w:r w:rsidR="00465C96" w:rsidRPr="00B75F03">
        <w:t>:</w:t>
      </w:r>
      <w:r w:rsidRPr="00B75F03">
        <w:t xml:space="preserve"> </w:t>
      </w:r>
      <w:r w:rsidR="00465C96" w:rsidRPr="00B75F03">
        <w:t>r</w:t>
      </w:r>
      <w:r w:rsidRPr="00B75F03">
        <w:t xml:space="preserve">elies on local and regional efforts to ensure a sustainable quality of life from a “bottom-up” managed system </w:t>
      </w:r>
      <w:r w:rsidR="00465C96" w:rsidRPr="00B75F03">
        <w:t>in which</w:t>
      </w:r>
      <w:r w:rsidRPr="00B75F03">
        <w:t xml:space="preserve"> small-scale and decentralized technologies are prioritized</w:t>
      </w:r>
      <w:r w:rsidR="00D36E09" w:rsidRPr="00B75F03">
        <w:t xml:space="preserve">. </w:t>
      </w:r>
      <w:r w:rsidRPr="00B75F03">
        <w:t xml:space="preserve"> </w:t>
      </w:r>
      <w:r w:rsidR="00D36E09" w:rsidRPr="00B75F03">
        <w:t>U</w:t>
      </w:r>
      <w:r w:rsidRPr="00B75F03">
        <w:t>nder this pathway</w:t>
      </w:r>
      <w:r w:rsidR="00465C96" w:rsidRPr="00B75F03">
        <w:t>,</w:t>
      </w:r>
      <w:r w:rsidRPr="00B75F03">
        <w:t xml:space="preserve"> the major contribution is linked to avoided fragmentation, more ecological farming and reduced infrastructure expansion.</w:t>
      </w:r>
    </w:p>
    <w:p w14:paraId="0B4C8FAD" w14:textId="6FF61186" w:rsidR="00540BB4" w:rsidRPr="00B75F03"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B75F03">
        <w:t>o</w:t>
      </w:r>
      <w:r w:rsidRPr="00B75F03">
        <w:tab/>
        <w:t>Consumption Change</w:t>
      </w:r>
      <w:r w:rsidR="00465C96" w:rsidRPr="00B75F03">
        <w:t>:</w:t>
      </w:r>
      <w:r w:rsidRPr="00B75F03">
        <w:t xml:space="preserve"> </w:t>
      </w:r>
      <w:r w:rsidR="00465C96" w:rsidRPr="00B75F03">
        <w:t>c</w:t>
      </w:r>
      <w:r w:rsidRPr="00B75F03">
        <w:t>ontemplates a growing awareness of sustainability issues</w:t>
      </w:r>
      <w:r w:rsidR="00465C96" w:rsidRPr="00B75F03">
        <w:t>,</w:t>
      </w:r>
      <w:r w:rsidRPr="00B75F03">
        <w:t xml:space="preserve"> which leads to changes in human consumption patterns and facilitates a transition towards less material- and energy-intensive activities</w:t>
      </w:r>
      <w:r w:rsidR="00D36E09" w:rsidRPr="00B75F03">
        <w:t xml:space="preserve">. </w:t>
      </w:r>
      <w:r w:rsidRPr="00B75F03">
        <w:t xml:space="preserve"> </w:t>
      </w:r>
      <w:r w:rsidR="00D36E09" w:rsidRPr="00B75F03">
        <w:t>T</w:t>
      </w:r>
      <w:r w:rsidRPr="00B75F03">
        <w:t>his implies a significant reduction in the consumption of meat and eggs as well as reduced wastage, which leads to less agricultural production and thus the reduction of the associated biodiversity loss.</w:t>
      </w:r>
    </w:p>
    <w:p w14:paraId="4C792754" w14:textId="4CB6F4A6" w:rsidR="00540BB4" w:rsidRPr="00B75F03" w:rsidRDefault="00540BB4"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pPr>
      <w:r w:rsidRPr="00B75F03">
        <w:t>The different pathway</w:t>
      </w:r>
      <w:r w:rsidR="00671DE9" w:rsidRPr="00B75F03">
        <w:t xml:space="preserve">s are </w:t>
      </w:r>
      <w:r w:rsidRPr="00B75F03">
        <w:t>compared to the Business-as-Usual scenario</w:t>
      </w:r>
      <w:r w:rsidR="00465C96" w:rsidRPr="00B75F03">
        <w:t>:</w:t>
      </w:r>
      <w:r w:rsidRPr="00B75F03">
        <w:t xml:space="preserve"> a story of a market-driven world in the </w:t>
      </w:r>
      <w:r w:rsidR="00465C96" w:rsidRPr="00B75F03">
        <w:t>twenty-first</w:t>
      </w:r>
      <w:r w:rsidRPr="00B75F03">
        <w:t xml:space="preserve"> century in which demographic, economic, environmental and technological trends unfold without major </w:t>
      </w:r>
      <w:r w:rsidR="00837D7A" w:rsidRPr="00B75F03">
        <w:t>changes</w:t>
      </w:r>
      <w:r w:rsidRPr="00B75F03">
        <w:t xml:space="preserve">. </w:t>
      </w:r>
    </w:p>
    <w:p w14:paraId="50D718BD" w14:textId="0EC9F949" w:rsidR="00071226" w:rsidRPr="00B75F03" w:rsidRDefault="00071226" w:rsidP="00B75F03">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rPr>
      </w:pPr>
      <w:r w:rsidRPr="00B75F03">
        <w:rPr>
          <w:i/>
          <w:sz w:val="18"/>
          <w:szCs w:val="18"/>
        </w:rPr>
        <w:t>Source</w:t>
      </w:r>
      <w:r w:rsidRPr="00B75F03">
        <w:rPr>
          <w:sz w:val="18"/>
          <w:szCs w:val="18"/>
        </w:rPr>
        <w:t xml:space="preserve">: </w:t>
      </w:r>
      <w:r w:rsidR="00B07A6D" w:rsidRPr="00B75F03">
        <w:rPr>
          <w:rStyle w:val="tl8wme"/>
          <w:sz w:val="18"/>
          <w:szCs w:val="18"/>
        </w:rPr>
        <w:t xml:space="preserve">PBL. (2012). Netherlands Environmental Assessment Agency. </w:t>
      </w:r>
      <w:r w:rsidR="00B07A6D" w:rsidRPr="00B75F03">
        <w:rPr>
          <w:rStyle w:val="tl8wme"/>
          <w:i/>
          <w:iCs/>
          <w:sz w:val="18"/>
          <w:szCs w:val="18"/>
        </w:rPr>
        <w:t>Roads from Rio+20. Pathways to achieve global sustainability goals by 2050</w:t>
      </w:r>
      <w:r w:rsidR="00B07A6D" w:rsidRPr="00B75F03">
        <w:rPr>
          <w:rStyle w:val="tl8wme"/>
          <w:sz w:val="18"/>
          <w:szCs w:val="18"/>
        </w:rPr>
        <w:t>. The Hague.</w:t>
      </w:r>
    </w:p>
    <w:p w14:paraId="4264FD9D" w14:textId="756D2B80" w:rsidR="00516549" w:rsidRPr="004D601E" w:rsidRDefault="00516549" w:rsidP="00B75F03">
      <w:pPr>
        <w:pStyle w:val="Normal-pool"/>
        <w:tabs>
          <w:tab w:val="clear" w:pos="1247"/>
          <w:tab w:val="clear" w:pos="1814"/>
          <w:tab w:val="clear" w:pos="2381"/>
          <w:tab w:val="clear" w:pos="2948"/>
          <w:tab w:val="clear" w:pos="3515"/>
          <w:tab w:val="clear" w:pos="4082"/>
        </w:tabs>
        <w:spacing w:before="120" w:after="120"/>
        <w:ind w:left="1247"/>
      </w:pPr>
      <w:r w:rsidRPr="004D601E">
        <w:rPr>
          <w:b/>
        </w:rPr>
        <w:t xml:space="preserve">Policy interventions at vastly differing scales (from national to local) can lead to successful outcomes in mitigating </w:t>
      </w:r>
      <w:r w:rsidR="004572C2">
        <w:rPr>
          <w:b/>
        </w:rPr>
        <w:t xml:space="preserve">negative </w:t>
      </w:r>
      <w:r w:rsidRPr="004D601E">
        <w:rPr>
          <w:b/>
        </w:rPr>
        <w:t>impacts on biodiversity</w:t>
      </w:r>
      <w:r w:rsidRPr="004D601E">
        <w:t xml:space="preserve"> </w:t>
      </w:r>
      <w:r w:rsidRPr="004D601E">
        <w:rPr>
          <w:b/>
        </w:rPr>
        <w:t>(</w:t>
      </w:r>
      <w:r w:rsidRPr="004D601E">
        <w:rPr>
          <w:b/>
          <w:i/>
        </w:rPr>
        <w:t>established but incomplete</w:t>
      </w:r>
      <w:r w:rsidRPr="004D601E">
        <w:rPr>
          <w:b/>
        </w:rPr>
        <w:t>) {5.5} (Figure SPM.</w:t>
      </w:r>
      <w:r w:rsidR="00D26D34">
        <w:rPr>
          <w:b/>
        </w:rPr>
        <w:t>7</w:t>
      </w:r>
      <w:r w:rsidRPr="004D601E">
        <w:rPr>
          <w:b/>
        </w:rPr>
        <w:t>).</w:t>
      </w:r>
      <w:r w:rsidRPr="004D601E">
        <w:t xml:space="preserve"> </w:t>
      </w:r>
      <w:r w:rsidR="009209B7">
        <w:t xml:space="preserve">Due to the complexity of the issues of biodiversity and </w:t>
      </w:r>
      <w:r w:rsidR="002336A6">
        <w:t>nature’s contributions to people</w:t>
      </w:r>
      <w:r w:rsidR="009209B7">
        <w:t>, as well as the universe of possible policy interventions</w:t>
      </w:r>
      <w:r w:rsidR="009F1FE0">
        <w:t>,</w:t>
      </w:r>
      <w:r w:rsidR="009209B7">
        <w:t xml:space="preserve"> there are diff</w:t>
      </w:r>
      <w:r w:rsidR="002336A6">
        <w:t>erent</w:t>
      </w:r>
      <w:r w:rsidR="009209B7">
        <w:t xml:space="preserve"> options. For instance, the Global Biodiversity model for policy support </w:t>
      </w:r>
      <w:r w:rsidR="00F727E6">
        <w:t>uses</w:t>
      </w:r>
      <w:r w:rsidR="009209B7">
        <w:t xml:space="preserve"> the three following pathways</w:t>
      </w:r>
      <w:r w:rsidR="003C29F6">
        <w:t>:</w:t>
      </w:r>
      <w:r w:rsidRPr="004D601E">
        <w:t xml:space="preserve"> global technology (large-scale technologically-optimal solutions), decentralized solutions and consumption change. Under these pathways, climate change mitigation, the expansion of protected areas and the recovery of abandoned lands </w:t>
      </w:r>
      <w:r w:rsidR="00C266C7">
        <w:t>c</w:t>
      </w:r>
      <w:r w:rsidRPr="004D601E">
        <w:t xml:space="preserve">ould contribute </w:t>
      </w:r>
      <w:r w:rsidR="00C266C7">
        <w:t xml:space="preserve">to either the reduction or exacerbation of </w:t>
      </w:r>
      <w:r w:rsidRPr="004D601E">
        <w:t xml:space="preserve">biodiversity loss driven by crops, pastures and climate change. </w:t>
      </w:r>
      <w:r w:rsidR="00B4107A">
        <w:t>However, if abandoned lands are not recovered</w:t>
      </w:r>
      <w:r w:rsidR="009F1FE0">
        <w:t>,</w:t>
      </w:r>
      <w:r w:rsidR="00B4107A">
        <w:t xml:space="preserve"> the pathways considered lead to net biodiversity loss. </w:t>
      </w:r>
      <w:r w:rsidRPr="004D601E">
        <w:t xml:space="preserve">Although the three pathways to sustainability are expected to result in a reduction of those pressures on biodiversity in comparison to the projected baseline scenario for 2050, other pressures on biodiversity, such as forestry, biofuels and abandoned land, are expected to increase. </w:t>
      </w:r>
      <w:r w:rsidR="00A93D66">
        <w:t>U</w:t>
      </w:r>
      <w:r w:rsidRPr="004D601E">
        <w:t>nder the business-as-usual scenario</w:t>
      </w:r>
      <w:r w:rsidRPr="001D0DB1">
        <w:t>,</w:t>
      </w:r>
      <w:r w:rsidRPr="004D601E">
        <w:t xml:space="preserve"> climate change is projected to become the fastest growing driver of biodiversity loss by 2050, and a loss of almost 40</w:t>
      </w:r>
      <w:r w:rsidRPr="004D601E">
        <w:rPr>
          <w:lang w:eastAsia="ko-KR"/>
        </w:rPr>
        <w:t xml:space="preserve"> per cent</w:t>
      </w:r>
      <w:r w:rsidRPr="004D601E">
        <w:t xml:space="preserve"> of all original species in the Americas is </w:t>
      </w:r>
      <w:r w:rsidR="001D0DB1">
        <w:t>projected relative to the current loss of about 31 per cent (a further loss of approximately 9 per cent</w:t>
      </w:r>
      <w:r w:rsidR="00A93D66">
        <w:t>)</w:t>
      </w:r>
      <w:r w:rsidR="001D0DB1">
        <w:t>.  U</w:t>
      </w:r>
      <w:r w:rsidRPr="004D601E">
        <w:t xml:space="preserve">nder the three pathways to sustainability, a loss of </w:t>
      </w:r>
      <w:r w:rsidRPr="004D601E">
        <w:rPr>
          <w:lang w:eastAsia="ko-KR"/>
        </w:rPr>
        <w:t>35 – 36</w:t>
      </w:r>
      <w:r w:rsidR="0022713A">
        <w:rPr>
          <w:lang w:eastAsia="ko-KR"/>
        </w:rPr>
        <w:t xml:space="preserve"> </w:t>
      </w:r>
      <w:r w:rsidRPr="004D601E">
        <w:rPr>
          <w:lang w:eastAsia="ko-KR"/>
        </w:rPr>
        <w:t>per cent</w:t>
      </w:r>
      <w:r w:rsidRPr="004D601E">
        <w:t xml:space="preserve"> is projected</w:t>
      </w:r>
      <w:r w:rsidR="001D0DB1">
        <w:t xml:space="preserve"> by 2050 (a further loss of approximately 4</w:t>
      </w:r>
      <w:r w:rsidR="00D44197">
        <w:t>–</w:t>
      </w:r>
      <w:r w:rsidR="001D0DB1">
        <w:t>5 per cent)</w:t>
      </w:r>
      <w:r w:rsidR="006550F5">
        <w:t>.</w:t>
      </w:r>
      <w:r w:rsidR="001D0DB1">
        <w:t xml:space="preserve"> </w:t>
      </w:r>
      <w:r w:rsidR="006550F5">
        <w:t>T</w:t>
      </w:r>
      <w:r w:rsidR="001D0DB1">
        <w:t>herefore</w:t>
      </w:r>
      <w:r w:rsidR="00960DA3">
        <w:t>,</w:t>
      </w:r>
      <w:r w:rsidR="00235FBA">
        <w:t xml:space="preserve"> this model and</w:t>
      </w:r>
      <w:r w:rsidR="001D0DB1">
        <w:t xml:space="preserve"> these scenarios reduce the projected loss between today and 2050 by about 50 per cent</w:t>
      </w:r>
      <w:r w:rsidRPr="004D601E">
        <w:t xml:space="preserve">. This trend varies among subregions. Results from the Global Biodiversity model for policy support show that those pathways that consider changes in societal options will lead to less pressure on nature {5.5}. </w:t>
      </w:r>
    </w:p>
    <w:p w14:paraId="66BCF142" w14:textId="3A46A510" w:rsidR="00516549" w:rsidRPr="004D601E" w:rsidRDefault="00AD59ED">
      <w:pPr>
        <w:pStyle w:val="Normal-pool"/>
        <w:tabs>
          <w:tab w:val="clear" w:pos="1247"/>
          <w:tab w:val="clear" w:pos="1814"/>
          <w:tab w:val="clear" w:pos="2381"/>
          <w:tab w:val="clear" w:pos="2948"/>
          <w:tab w:val="clear" w:pos="3515"/>
          <w:tab w:val="clear" w:pos="4082"/>
        </w:tabs>
        <w:spacing w:after="120"/>
        <w:ind w:left="1247"/>
      </w:pPr>
      <w:r>
        <w:rPr>
          <w:b/>
        </w:rPr>
        <w:t xml:space="preserve">It is likely that few of the Aichi Targets will be met by the 2020 deadline for most countries in the Americas, in part because </w:t>
      </w:r>
      <w:r w:rsidR="009F1FE0">
        <w:rPr>
          <w:b/>
        </w:rPr>
        <w:t xml:space="preserve">of </w:t>
      </w:r>
      <w:r>
        <w:rPr>
          <w:b/>
        </w:rPr>
        <w:t xml:space="preserve">policy choices </w:t>
      </w:r>
      <w:r w:rsidRPr="000B1C3F">
        <w:rPr>
          <w:b/>
        </w:rPr>
        <w:t xml:space="preserve">and trade-offs with negative impacts on aspects of biodiversity. </w:t>
      </w:r>
      <w:r w:rsidR="006E5025" w:rsidRPr="000B1C3F">
        <w:rPr>
          <w:b/>
        </w:rPr>
        <w:t>Continued loss of biodiversity could undermine achievement of some of the Sustainable Development Goals</w:t>
      </w:r>
      <w:r w:rsidR="00BE7CAD" w:rsidRPr="000B1C3F">
        <w:rPr>
          <w:b/>
        </w:rPr>
        <w:t>, as well as some international climate-related goals, targets and aspirations</w:t>
      </w:r>
      <w:r w:rsidR="003D2A5C" w:rsidRPr="000B1C3F">
        <w:rPr>
          <w:b/>
        </w:rPr>
        <w:t xml:space="preserve"> </w:t>
      </w:r>
      <w:r w:rsidR="00516549" w:rsidRPr="000B1C3F">
        <w:rPr>
          <w:b/>
        </w:rPr>
        <w:t>(</w:t>
      </w:r>
      <w:r w:rsidR="00516549" w:rsidRPr="000B1C3F">
        <w:rPr>
          <w:b/>
          <w:i/>
        </w:rPr>
        <w:t>established but incomplete</w:t>
      </w:r>
      <w:r w:rsidR="00516549" w:rsidRPr="000B1C3F">
        <w:rPr>
          <w:b/>
        </w:rPr>
        <w:t>) {2.3, 3.2.2, 3.2.3</w:t>
      </w:r>
      <w:r w:rsidR="00AB4D6A" w:rsidRPr="000B1C3F">
        <w:rPr>
          <w:b/>
        </w:rPr>
        <w:t>.2</w:t>
      </w:r>
      <w:r w:rsidR="00516549" w:rsidRPr="000B1C3F">
        <w:rPr>
          <w:b/>
        </w:rPr>
        <w:t>, 3.2.4</w:t>
      </w:r>
      <w:r w:rsidR="00AB4D6A" w:rsidRPr="000B1C3F">
        <w:rPr>
          <w:b/>
        </w:rPr>
        <w:t>.2</w:t>
      </w:r>
      <w:r w:rsidR="00516549" w:rsidRPr="000B1C3F">
        <w:rPr>
          <w:b/>
        </w:rPr>
        <w:t>, 3.3.1, 3.3.2, 3.4.1</w:t>
      </w:r>
      <w:r w:rsidR="00AB4D6A" w:rsidRPr="000B1C3F">
        <w:rPr>
          <w:b/>
        </w:rPr>
        <w:t>.1</w:t>
      </w:r>
      <w:r w:rsidR="00CE6EAD" w:rsidRPr="000B1C3F" w:rsidDel="00CE6EAD">
        <w:rPr>
          <w:b/>
        </w:rPr>
        <w:t xml:space="preserve"> </w:t>
      </w:r>
      <w:r w:rsidR="00516549" w:rsidRPr="000B1C3F">
        <w:rPr>
          <w:b/>
        </w:rPr>
        <w:t>}.</w:t>
      </w:r>
      <w:r w:rsidR="005846F9" w:rsidRPr="000B1C3F">
        <w:rPr>
          <w:b/>
        </w:rPr>
        <w:t xml:space="preserve"> </w:t>
      </w:r>
      <w:r w:rsidR="00516549" w:rsidRPr="000B1C3F">
        <w:rPr>
          <w:b/>
        </w:rPr>
        <w:t xml:space="preserve">A large number of studies across taxonomic groups </w:t>
      </w:r>
      <w:r w:rsidR="000F7E6D" w:rsidRPr="000B1C3F">
        <w:rPr>
          <w:b/>
        </w:rPr>
        <w:t xml:space="preserve">in </w:t>
      </w:r>
      <w:r w:rsidR="00516549" w:rsidRPr="000B1C3F">
        <w:rPr>
          <w:b/>
        </w:rPr>
        <w:t>temperate and tropical forests, grasslands and marine systems support links between biodiversity and productivity, stability and resilience of ecosystems (</w:t>
      </w:r>
      <w:r w:rsidR="00516549" w:rsidRPr="000B1C3F">
        <w:rPr>
          <w:b/>
          <w:i/>
        </w:rPr>
        <w:t>well established</w:t>
      </w:r>
      <w:r w:rsidR="00516549" w:rsidRPr="000B1C3F">
        <w:rPr>
          <w:b/>
        </w:rPr>
        <w:t>)</w:t>
      </w:r>
      <w:r w:rsidR="00516549" w:rsidRPr="000B1C3F">
        <w:t xml:space="preserve"> </w:t>
      </w:r>
      <w:r w:rsidR="00516549" w:rsidRPr="000B1C3F">
        <w:rPr>
          <w:b/>
        </w:rPr>
        <w:t>{3.1.2, 3.1.3}.</w:t>
      </w:r>
      <w:r w:rsidR="00516549" w:rsidRPr="000B1C3F">
        <w:t xml:space="preserve"> Thus, projections of further loss of biodiversity </w:t>
      </w:r>
      <w:r w:rsidR="003136D7" w:rsidRPr="000B1C3F">
        <w:t>pose</w:t>
      </w:r>
      <w:r w:rsidR="003136D7">
        <w:t xml:space="preserve"> significant risks to society</w:t>
      </w:r>
      <w:r w:rsidR="00516549" w:rsidRPr="004D601E">
        <w:t>, because future ecosystems will be less resilient. Additionally, they are expected to face an even wider array of drivers than have been the primary causes of degradation in the past (</w:t>
      </w:r>
      <w:r w:rsidR="00516549" w:rsidRPr="004D601E">
        <w:rPr>
          <w:i/>
        </w:rPr>
        <w:t>established but incomplete</w:t>
      </w:r>
      <w:r w:rsidR="00516549" w:rsidRPr="004D601E">
        <w:t>) {5.4}. Some environmental and social thresholds (or tipping points: conditions resulting in rapid and potentially irreversible changes) are being approached or passed (</w:t>
      </w:r>
      <w:r w:rsidR="00516549" w:rsidRPr="004D601E">
        <w:rPr>
          <w:i/>
        </w:rPr>
        <w:t>established but incomplete</w:t>
      </w:r>
      <w:r w:rsidR="00516549" w:rsidRPr="004D601E">
        <w:t xml:space="preserve">) {5.4}. For instance, the interaction of warming temperatures and pollution is increasing the vulnerability of coral reefs in the Caribbean {4.4.2, 4.4.3}: under a 4°C </w:t>
      </w:r>
      <w:r w:rsidR="00516549" w:rsidRPr="004D601E">
        <w:lastRenderedPageBreak/>
        <w:t xml:space="preserve">warming scenario, widespread coral reef mortality is expected, with significant impacts on coral reef ecosystems {5.4.11}. </w:t>
      </w:r>
    </w:p>
    <w:p w14:paraId="79806B55" w14:textId="77777777" w:rsidR="00516549" w:rsidRPr="004D601E" w:rsidRDefault="00516549">
      <w:pPr>
        <w:pStyle w:val="CH2"/>
        <w:outlineLvl w:val="0"/>
        <w:rPr>
          <w:rFonts w:eastAsia="Gulim"/>
          <w:lang w:eastAsia="ko-KR"/>
        </w:rPr>
      </w:pPr>
      <w:r w:rsidRPr="004D601E">
        <w:rPr>
          <w:rFonts w:eastAsia="Gulim"/>
          <w:lang w:eastAsia="ko-KR"/>
        </w:rPr>
        <w:tab/>
        <w:t>E.</w:t>
      </w:r>
      <w:r w:rsidRPr="004D601E">
        <w:rPr>
          <w:rFonts w:eastAsia="Gulim"/>
          <w:lang w:eastAsia="ko-KR"/>
        </w:rPr>
        <w:tab/>
        <w:t>Governance, management and policy options</w:t>
      </w:r>
    </w:p>
    <w:p w14:paraId="4EA28D78" w14:textId="433736DF" w:rsidR="00516549" w:rsidRPr="004D601E" w:rsidRDefault="00516549">
      <w:pPr>
        <w:pStyle w:val="Normal-pool"/>
        <w:tabs>
          <w:tab w:val="clear" w:pos="1247"/>
          <w:tab w:val="clear" w:pos="1814"/>
          <w:tab w:val="clear" w:pos="2381"/>
          <w:tab w:val="clear" w:pos="2948"/>
          <w:tab w:val="clear" w:pos="3515"/>
          <w:tab w:val="clear" w:pos="4082"/>
        </w:tabs>
        <w:spacing w:after="120"/>
        <w:ind w:left="1247"/>
      </w:pPr>
      <w:r w:rsidRPr="004D601E">
        <w:rPr>
          <w:b/>
        </w:rPr>
        <w:t xml:space="preserve">A variety of governance processes </w:t>
      </w:r>
      <w:r w:rsidR="00FF48CE">
        <w:rPr>
          <w:b/>
        </w:rPr>
        <w:t xml:space="preserve">for biodiversity and </w:t>
      </w:r>
      <w:r w:rsidR="005601CE">
        <w:rPr>
          <w:b/>
        </w:rPr>
        <w:t xml:space="preserve">nature’s contributions to people </w:t>
      </w:r>
      <w:r w:rsidRPr="004D601E">
        <w:rPr>
          <w:b/>
        </w:rPr>
        <w:t>have been developed, based on the mixture of cultures represented in the many post-European colonial governments and societies and the diverse indigenous cultures in the Americas (</w:t>
      </w:r>
      <w:r w:rsidRPr="004D601E">
        <w:rPr>
          <w:b/>
          <w:i/>
        </w:rPr>
        <w:t>well established</w:t>
      </w:r>
      <w:r w:rsidRPr="004D601E">
        <w:rPr>
          <w:b/>
        </w:rPr>
        <w:t>)</w:t>
      </w:r>
      <w:r w:rsidRPr="004D601E">
        <w:t xml:space="preserve">. </w:t>
      </w:r>
      <w:r w:rsidR="00EE141A">
        <w:t xml:space="preserve">Recently, in many areas, there has been an empowerment </w:t>
      </w:r>
      <w:r w:rsidR="00053376">
        <w:t>of</w:t>
      </w:r>
      <w:r w:rsidR="00EE141A">
        <w:t xml:space="preserve"> </w:t>
      </w:r>
      <w:r w:rsidR="00670D5B">
        <w:t>multiple stakeholder</w:t>
      </w:r>
      <w:r w:rsidR="00EE141A">
        <w:t>s</w:t>
      </w:r>
      <w:r w:rsidR="00010DA0">
        <w:t xml:space="preserve">, including indigenous peoples and local </w:t>
      </w:r>
      <w:r w:rsidR="00010DA0" w:rsidRPr="00B75F03">
        <w:t>communities</w:t>
      </w:r>
      <w:r w:rsidR="002A3B16" w:rsidRPr="00B75F03">
        <w:t>,</w:t>
      </w:r>
      <w:r w:rsidR="00EE141A" w:rsidRPr="00B75F03">
        <w:t xml:space="preserve"> in governance processes at multiple levels, which allowed for</w:t>
      </w:r>
      <w:r w:rsidR="00C029B4" w:rsidRPr="00B75F03">
        <w:t>, inter alia</w:t>
      </w:r>
      <w:r w:rsidR="009F1FE0" w:rsidRPr="00B75F03">
        <w:t>,</w:t>
      </w:r>
      <w:r w:rsidR="00C029B4" w:rsidRPr="00B75F03">
        <w:t xml:space="preserve"> </w:t>
      </w:r>
      <w:r w:rsidR="00EE141A" w:rsidRPr="00B75F03">
        <w:t>greater opportunities to incorpora</w:t>
      </w:r>
      <w:r w:rsidR="002A3B16" w:rsidRPr="00B75F03">
        <w:t>te their knowledge into ecosystem management</w:t>
      </w:r>
      <w:r w:rsidR="004941B0" w:rsidRPr="00B75F03">
        <w:t xml:space="preserve"> and equity </w:t>
      </w:r>
      <w:r w:rsidR="00EE2122" w:rsidRPr="00B75F03">
        <w:t>within</w:t>
      </w:r>
      <w:r w:rsidR="004941B0" w:rsidRPr="00B75F03">
        <w:t xml:space="preserve"> decision</w:t>
      </w:r>
      <w:r w:rsidR="009F1FE0" w:rsidRPr="00B75F03">
        <w:t>-</w:t>
      </w:r>
      <w:r w:rsidR="004941B0" w:rsidRPr="00B75F03">
        <w:t>making</w:t>
      </w:r>
      <w:r w:rsidR="0077550B" w:rsidRPr="00B75F03">
        <w:t xml:space="preserve"> </w:t>
      </w:r>
      <w:r w:rsidRPr="00B75F03">
        <w:t>{5.6.2, 5.7}.</w:t>
      </w:r>
      <w:r w:rsidR="001C3737" w:rsidRPr="00B75F03">
        <w:t xml:space="preserve"> </w:t>
      </w:r>
      <w:r w:rsidRPr="00B75F03">
        <w:t xml:space="preserve">The widespread endorsement of agreements on biodiversity, climate change and sustainable development by almost all </w:t>
      </w:r>
      <w:r w:rsidR="009D66C5" w:rsidRPr="00B75F03">
        <w:t xml:space="preserve">the </w:t>
      </w:r>
      <w:r w:rsidRPr="00B75F03">
        <w:t xml:space="preserve">American countries also allows for the sharing of lessons learned under common overall goals for development and sustainability </w:t>
      </w:r>
      <w:r w:rsidR="004658B5" w:rsidRPr="00B75F03">
        <w:t xml:space="preserve">and potential implementation at subnational, national or regional levels </w:t>
      </w:r>
      <w:r w:rsidRPr="00B75F03">
        <w:t>{6.5}. There is evidence of both successes and failures in scaling experiences upward</w:t>
      </w:r>
      <w:r w:rsidRPr="004D601E">
        <w:t xml:space="preserve"> or downward. In addition, there is no single governance approach or set of approaches to governance that will address all challenges being faced in the management of biodiversity and nature’s contributions to people in the Americas. Mixed governance systems and modes have proven to have different degrees of effectiveness across subregions {4.3.1, 6.3} (Table SPM.1). What is now widely accepted, though, is that ineffective governance undermines biodiversity and nature’s contributions to people (</w:t>
      </w:r>
      <w:r w:rsidRPr="004D601E">
        <w:rPr>
          <w:i/>
        </w:rPr>
        <w:t>well established</w:t>
      </w:r>
      <w:r w:rsidRPr="004D601E">
        <w:t>) {6.3}.</w:t>
      </w:r>
    </w:p>
    <w:p w14:paraId="4D1A1C85" w14:textId="3840DD9B" w:rsidR="00516549" w:rsidRPr="004D601E" w:rsidRDefault="00516549">
      <w:pPr>
        <w:pStyle w:val="Normal-pool"/>
        <w:tabs>
          <w:tab w:val="clear" w:pos="1247"/>
          <w:tab w:val="clear" w:pos="1814"/>
          <w:tab w:val="clear" w:pos="2381"/>
          <w:tab w:val="clear" w:pos="2948"/>
          <w:tab w:val="clear" w:pos="3515"/>
          <w:tab w:val="clear" w:pos="4082"/>
        </w:tabs>
        <w:spacing w:after="120"/>
        <w:ind w:left="1247"/>
        <w:rPr>
          <w:i/>
        </w:rPr>
      </w:pPr>
      <w:r w:rsidRPr="004D601E">
        <w:rPr>
          <w:b/>
        </w:rPr>
        <w:t>The plurality of values in the Americas shapes the use, management and conservation of nature and nature’s contributions to people {1.1, 2.1.2, 2.5</w:t>
      </w:r>
      <w:r w:rsidR="004F7A25">
        <w:rPr>
          <w:b/>
        </w:rPr>
        <w:t>, 4.3.1</w:t>
      </w:r>
      <w:r w:rsidRPr="004D601E">
        <w:rPr>
          <w:b/>
        </w:rPr>
        <w:t>} (Figure SPM.8).</w:t>
      </w:r>
      <w:r w:rsidRPr="004D601E">
        <w:rPr>
          <w:b/>
          <w:color w:val="E36C0A"/>
        </w:rPr>
        <w:t xml:space="preserve"> </w:t>
      </w:r>
      <w:r w:rsidRPr="004D601E">
        <w:rPr>
          <w:b/>
        </w:rPr>
        <w:t xml:space="preserve">Addressing this plurality of value systems, through participative governance processes and institutions, </w:t>
      </w:r>
      <w:r w:rsidR="000E4BBF">
        <w:rPr>
          <w:b/>
        </w:rPr>
        <w:t xml:space="preserve">can </w:t>
      </w:r>
      <w:r w:rsidRPr="004D601E">
        <w:rPr>
          <w:b/>
        </w:rPr>
        <w:t xml:space="preserve">contribute to the design and implementation of effective conservation </w:t>
      </w:r>
      <w:r w:rsidR="008434DA">
        <w:rPr>
          <w:b/>
        </w:rPr>
        <w:t>and sustainable use plans</w:t>
      </w:r>
      <w:r w:rsidR="000E4BBF">
        <w:rPr>
          <w:b/>
        </w:rPr>
        <w:t xml:space="preserve"> (</w:t>
      </w:r>
      <w:r w:rsidR="000E4BBF" w:rsidRPr="0003304D">
        <w:rPr>
          <w:b/>
          <w:i/>
        </w:rPr>
        <w:t>established but incomplete</w:t>
      </w:r>
      <w:r w:rsidR="000E4BBF">
        <w:rPr>
          <w:b/>
        </w:rPr>
        <w:t>)</w:t>
      </w:r>
      <w:r w:rsidRPr="004D601E">
        <w:t>.</w:t>
      </w:r>
      <w:r w:rsidRPr="004D601E" w:rsidDel="005C779B">
        <w:t xml:space="preserve"> </w:t>
      </w:r>
      <w:r w:rsidRPr="004D601E">
        <w:t>Such effectiveness can be further increased by</w:t>
      </w:r>
      <w:r w:rsidRPr="004D601E" w:rsidDel="00630952">
        <w:t xml:space="preserve"> </w:t>
      </w:r>
      <w:r w:rsidRPr="004D601E">
        <w:t xml:space="preserve">combining it with decentralized decision-making on local and subnational issues regarding development policies, land tenure and </w:t>
      </w:r>
      <w:r w:rsidR="009F1FE0">
        <w:t xml:space="preserve">the rights of </w:t>
      </w:r>
      <w:r w:rsidRPr="004D601E">
        <w:t>indigenous</w:t>
      </w:r>
      <w:r w:rsidR="00121BC1">
        <w:t xml:space="preserve"> peoples</w:t>
      </w:r>
      <w:r w:rsidR="002F7B96">
        <w:t xml:space="preserve"> and local communit</w:t>
      </w:r>
      <w:r w:rsidR="006804AD">
        <w:t>ie</w:t>
      </w:r>
      <w:r w:rsidR="002F7B96">
        <w:t>s</w:t>
      </w:r>
      <w:r w:rsidRPr="004D601E">
        <w:t>,</w:t>
      </w:r>
      <w:r w:rsidR="00740A9F">
        <w:t xml:space="preserve"> in accordance</w:t>
      </w:r>
      <w:r w:rsidR="00070F8D">
        <w:t xml:space="preserve"> </w:t>
      </w:r>
      <w:r w:rsidR="009F1FE0">
        <w:t>with</w:t>
      </w:r>
      <w:r w:rsidR="00740A9F">
        <w:t xml:space="preserve"> national legislation</w:t>
      </w:r>
      <w:r w:rsidR="00714356">
        <w:t>,</w:t>
      </w:r>
      <w:r w:rsidRPr="004D601E">
        <w:t xml:space="preserve"> and decisions on land use and natural resources exploitation. A diversity of cases across policy areas, levels of economic development and political cultures suggest that partnerships and participatory deliberative processes contribute to a large class of problem-solving situations and can support effective governance, because they allow multiple and sometime conflicting values to be considered at the local scale</w:t>
      </w:r>
      <w:r w:rsidR="000E4BBF">
        <w:t xml:space="preserve"> (</w:t>
      </w:r>
      <w:r w:rsidR="000E4BBF" w:rsidRPr="0003304D">
        <w:rPr>
          <w:i/>
        </w:rPr>
        <w:t>established but incomplete</w:t>
      </w:r>
      <w:r w:rsidR="000E4BBF">
        <w:t>)</w:t>
      </w:r>
      <w:r w:rsidRPr="004D601E">
        <w:t xml:space="preserve"> {6.3}</w:t>
      </w:r>
      <w:r w:rsidR="001776A5">
        <w:t>.</w:t>
      </w:r>
      <w:r w:rsidRPr="004D601E">
        <w:rPr>
          <w:i/>
        </w:rPr>
        <w:t xml:space="preserve"> </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5"/>
      </w:tblGrid>
      <w:tr w:rsidR="00516549" w:rsidRPr="005149B2" w14:paraId="394D0E54" w14:textId="77777777" w:rsidTr="004774EE">
        <w:trPr>
          <w:jc w:val="right"/>
        </w:trPr>
        <w:tc>
          <w:tcPr>
            <w:tcW w:w="0" w:type="auto"/>
            <w:tcBorders>
              <w:top w:val="single" w:sz="4" w:space="0" w:color="auto"/>
              <w:left w:val="single" w:sz="4" w:space="0" w:color="auto"/>
              <w:bottom w:val="single" w:sz="4" w:space="0" w:color="auto"/>
              <w:right w:val="single" w:sz="4" w:space="0" w:color="auto"/>
            </w:tcBorders>
          </w:tcPr>
          <w:p w14:paraId="7DC4F1AE" w14:textId="0B584D23" w:rsidR="00516549" w:rsidRPr="00B75F03" w:rsidRDefault="00516549" w:rsidP="00B75F03">
            <w:pPr>
              <w:keepNext/>
              <w:keepLines/>
              <w:spacing w:before="120" w:after="0" w:line="240" w:lineRule="auto"/>
              <w:jc w:val="both"/>
              <w:rPr>
                <w:rFonts w:ascii="Times New Roman" w:hAnsi="Times New Roman"/>
                <w:sz w:val="20"/>
                <w:szCs w:val="20"/>
                <w:lang w:val="en-GB"/>
              </w:rPr>
            </w:pPr>
            <w:r w:rsidRPr="00B75F03">
              <w:rPr>
                <w:rFonts w:ascii="Times New Roman" w:hAnsi="Times New Roman"/>
                <w:sz w:val="20"/>
                <w:szCs w:val="20"/>
                <w:lang w:val="en-GB"/>
              </w:rPr>
              <w:t xml:space="preserve">Figure SPM.8 </w:t>
            </w:r>
          </w:p>
          <w:p w14:paraId="0778987A" w14:textId="2AA78AEF" w:rsidR="00516549" w:rsidRPr="00B75F03" w:rsidRDefault="00516549" w:rsidP="00B75F03">
            <w:pPr>
              <w:keepNext/>
              <w:keepLines/>
              <w:spacing w:after="120" w:line="240" w:lineRule="auto"/>
              <w:rPr>
                <w:rFonts w:ascii="Times New Roman" w:hAnsi="Times New Roman"/>
                <w:b/>
                <w:sz w:val="20"/>
                <w:szCs w:val="20"/>
                <w:lang w:val="en-GB"/>
              </w:rPr>
            </w:pPr>
            <w:r w:rsidRPr="00B75F03">
              <w:rPr>
                <w:rFonts w:ascii="Times New Roman" w:hAnsi="Times New Roman"/>
                <w:b/>
                <w:sz w:val="20"/>
                <w:szCs w:val="20"/>
                <w:lang w:val="en-GB"/>
              </w:rPr>
              <w:t xml:space="preserve">The plurality of values and interests shaping governance processes and policy and </w:t>
            </w:r>
            <w:r w:rsidR="00CA3C44" w:rsidRPr="00B75F03">
              <w:rPr>
                <w:rFonts w:ascii="Times New Roman" w:hAnsi="Times New Roman"/>
                <w:b/>
                <w:sz w:val="20"/>
                <w:szCs w:val="20"/>
                <w:lang w:val="en-GB"/>
              </w:rPr>
              <w:br/>
            </w:r>
            <w:r w:rsidRPr="00B75F03">
              <w:rPr>
                <w:rFonts w:ascii="Times New Roman" w:hAnsi="Times New Roman"/>
                <w:b/>
                <w:sz w:val="20"/>
                <w:szCs w:val="20"/>
                <w:lang w:val="en-GB"/>
              </w:rPr>
              <w:t xml:space="preserve">decision-making in the Americas </w:t>
            </w:r>
          </w:p>
          <w:p w14:paraId="6905DA44" w14:textId="6FD61A93" w:rsidR="004F7A25" w:rsidRPr="00B75F03" w:rsidRDefault="00516549" w:rsidP="00B75F03">
            <w:pPr>
              <w:keepNext/>
              <w:keepLines/>
              <w:spacing w:after="120" w:line="240" w:lineRule="auto"/>
              <w:rPr>
                <w:rFonts w:ascii="Times New Roman" w:eastAsia="Times New Roman" w:hAnsi="Times New Roman"/>
                <w:sz w:val="20"/>
                <w:szCs w:val="20"/>
              </w:rPr>
            </w:pPr>
            <w:r w:rsidRPr="00B75F03">
              <w:rPr>
                <w:rFonts w:ascii="Times New Roman" w:eastAsia="Times New Roman" w:hAnsi="Times New Roman"/>
                <w:sz w:val="20"/>
                <w:szCs w:val="20"/>
                <w:lang w:val="en-GB"/>
              </w:rPr>
              <w:t xml:space="preserve">This figure illustrates </w:t>
            </w:r>
            <w:r w:rsidR="00714356" w:rsidRPr="00B75F03">
              <w:rPr>
                <w:rFonts w:ascii="Times New Roman" w:eastAsia="Times New Roman" w:hAnsi="Times New Roman"/>
                <w:sz w:val="20"/>
                <w:szCs w:val="20"/>
                <w:lang w:val="en-GB"/>
              </w:rPr>
              <w:t>t</w:t>
            </w:r>
            <w:r w:rsidR="004F7A25" w:rsidRPr="00B75F03">
              <w:rPr>
                <w:rFonts w:ascii="Times New Roman" w:eastAsia="Times New Roman" w:hAnsi="Times New Roman"/>
                <w:sz w:val="20"/>
                <w:szCs w:val="20"/>
              </w:rPr>
              <w:t>wo hypothetical cases of how a resource management decision flows through the dynamics of governance. Typically, diverse values and interests of people will inherently have trade-offs, with choices benefiting some while costing others, and with consequences for nature and the economy. Governance is where and how choices on the use of nature are made, depending on actors’ values and interests.</w:t>
            </w:r>
          </w:p>
          <w:p w14:paraId="3C6630DB" w14:textId="0652315B" w:rsidR="00501F6C" w:rsidRPr="00B75F03" w:rsidRDefault="004F7A25" w:rsidP="00B75F03">
            <w:pPr>
              <w:keepNext/>
              <w:keepLines/>
              <w:spacing w:after="120" w:line="240" w:lineRule="auto"/>
              <w:rPr>
                <w:rFonts w:ascii="Times New Roman" w:eastAsia="Times New Roman" w:hAnsi="Times New Roman"/>
                <w:sz w:val="20"/>
                <w:szCs w:val="20"/>
              </w:rPr>
            </w:pPr>
            <w:r w:rsidRPr="00B75F03">
              <w:rPr>
                <w:rFonts w:ascii="Times New Roman" w:eastAsia="Times New Roman" w:hAnsi="Times New Roman"/>
                <w:sz w:val="20"/>
                <w:szCs w:val="20"/>
              </w:rPr>
              <w:t>Policy interventions that take into account these economic and environmental consequences and take advantage of regional strengths as opportunities (such as the large social capital, institutional diversity, widespread endorsement of international environmental agreements) are showing greater potential to achieve an inclusive sustainable development and better quality of life in the Americas.</w:t>
            </w:r>
          </w:p>
          <w:p w14:paraId="59E9C98F" w14:textId="2B825FEC" w:rsidR="00516549" w:rsidRPr="00B75F03" w:rsidRDefault="00B07A6D" w:rsidP="00B75F03">
            <w:pPr>
              <w:keepNext/>
              <w:keepLines/>
              <w:autoSpaceDE w:val="0"/>
              <w:autoSpaceDN w:val="0"/>
              <w:adjustRightInd w:val="0"/>
              <w:spacing w:before="120" w:after="120" w:line="240" w:lineRule="auto"/>
              <w:rPr>
                <w:sz w:val="20"/>
                <w:szCs w:val="20"/>
              </w:rPr>
            </w:pPr>
            <w:r w:rsidRPr="00B75F03">
              <w:rPr>
                <w:noProof/>
                <w:sz w:val="20"/>
                <w:szCs w:val="20"/>
                <w:lang w:val="en-GB" w:eastAsia="en-GB"/>
              </w:rPr>
              <w:drawing>
                <wp:inline distT="0" distB="0" distL="0" distR="0" wp14:anchorId="064E247F" wp14:editId="7EDACA24">
                  <wp:extent cx="4897120" cy="3251200"/>
                  <wp:effectExtent l="0" t="0" r="508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a:ext>
                            </a:extLst>
                          </a:blip>
                          <a:srcRect l="1010" t="27680" r="1616" b="310"/>
                          <a:stretch/>
                        </pic:blipFill>
                        <pic:spPr bwMode="auto">
                          <a:xfrm>
                            <a:off x="0" y="0"/>
                            <a:ext cx="4897120" cy="325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66211" w14:textId="77777777" w:rsidR="00516549" w:rsidRPr="00B75F03" w:rsidRDefault="00516549" w:rsidP="00B75F03">
            <w:pPr>
              <w:keepNext/>
              <w:keepLines/>
              <w:tabs>
                <w:tab w:val="left" w:pos="562"/>
              </w:tabs>
              <w:spacing w:before="120" w:after="120" w:line="259" w:lineRule="auto"/>
              <w:ind w:left="624"/>
              <w:jc w:val="both"/>
              <w:rPr>
                <w:rFonts w:ascii="Times New Roman" w:eastAsia="Times New Roman" w:hAnsi="Times New Roman"/>
                <w:sz w:val="18"/>
                <w:szCs w:val="18"/>
                <w:lang w:val="en-GB"/>
              </w:rPr>
            </w:pPr>
            <w:r w:rsidRPr="00B75F03">
              <w:rPr>
                <w:rFonts w:ascii="Times New Roman" w:hAnsi="Times New Roman"/>
                <w:i/>
                <w:sz w:val="18"/>
                <w:szCs w:val="18"/>
                <w:lang w:val="en-GB"/>
              </w:rPr>
              <w:t>Source</w:t>
            </w:r>
            <w:r w:rsidRPr="00B75F03">
              <w:rPr>
                <w:rFonts w:ascii="Times New Roman" w:eastAsia="Times New Roman" w:hAnsi="Times New Roman"/>
                <w:sz w:val="18"/>
                <w:szCs w:val="18"/>
                <w:lang w:val="en-GB"/>
              </w:rPr>
              <w:t>: Own representation.</w:t>
            </w:r>
          </w:p>
        </w:tc>
      </w:tr>
    </w:tbl>
    <w:p w14:paraId="09D744E0" w14:textId="77777777" w:rsidR="00516549" w:rsidRPr="005149B2" w:rsidRDefault="00516549" w:rsidP="005149B2">
      <w:pPr>
        <w:pStyle w:val="Normal-pool"/>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6"/>
      </w:tblGrid>
      <w:tr w:rsidR="00516549" w:rsidRPr="005149B2" w14:paraId="399FF0F9" w14:textId="77777777" w:rsidTr="004774EE">
        <w:trPr>
          <w:jc w:val="right"/>
        </w:trPr>
        <w:tc>
          <w:tcPr>
            <w:tcW w:w="0" w:type="auto"/>
            <w:tcBorders>
              <w:top w:val="single" w:sz="4" w:space="0" w:color="auto"/>
              <w:left w:val="single" w:sz="4" w:space="0" w:color="auto"/>
              <w:bottom w:val="single" w:sz="4" w:space="0" w:color="auto"/>
              <w:right w:val="single" w:sz="4" w:space="0" w:color="auto"/>
            </w:tcBorders>
          </w:tcPr>
          <w:p w14:paraId="227A0631" w14:textId="77777777" w:rsidR="00516549" w:rsidRPr="005149B2" w:rsidRDefault="00516549" w:rsidP="0003304D">
            <w:pPr>
              <w:keepNext/>
              <w:keepLines/>
              <w:spacing w:before="120" w:after="0" w:line="240" w:lineRule="auto"/>
              <w:jc w:val="both"/>
              <w:rPr>
                <w:rFonts w:ascii="Times New Roman" w:eastAsia="Times New Roman" w:hAnsi="Times New Roman"/>
                <w:sz w:val="20"/>
                <w:szCs w:val="20"/>
                <w:lang w:val="en-GB"/>
              </w:rPr>
            </w:pPr>
            <w:r w:rsidRPr="005149B2">
              <w:rPr>
                <w:rFonts w:ascii="Times New Roman" w:eastAsia="Times New Roman" w:hAnsi="Times New Roman"/>
                <w:sz w:val="20"/>
                <w:szCs w:val="20"/>
                <w:lang w:val="en-GB"/>
              </w:rPr>
              <w:lastRenderedPageBreak/>
              <w:t xml:space="preserve">Table SPM.1 </w:t>
            </w:r>
          </w:p>
          <w:p w14:paraId="3E4C3DD9" w14:textId="2F02F6D3" w:rsidR="00516549" w:rsidRPr="005149B2" w:rsidRDefault="00A8167E">
            <w:pPr>
              <w:keepNext/>
              <w:keepLines/>
              <w:spacing w:after="120" w:line="240" w:lineRule="auto"/>
              <w:jc w:val="both"/>
              <w:rPr>
                <w:rFonts w:ascii="Times New Roman" w:eastAsia="Times New Roman" w:hAnsi="Times New Roman"/>
                <w:b/>
                <w:sz w:val="20"/>
                <w:szCs w:val="20"/>
                <w:lang w:val="en-GB"/>
              </w:rPr>
            </w:pPr>
            <w:r w:rsidRPr="005149B2">
              <w:rPr>
                <w:rFonts w:ascii="Times New Roman" w:eastAsia="Times New Roman" w:hAnsi="Times New Roman"/>
                <w:b/>
                <w:sz w:val="20"/>
                <w:szCs w:val="20"/>
                <w:lang w:val="en-GB"/>
              </w:rPr>
              <w:t>Examples of p</w:t>
            </w:r>
            <w:r w:rsidR="00516549" w:rsidRPr="005149B2">
              <w:rPr>
                <w:rFonts w:ascii="Times New Roman" w:eastAsia="Times New Roman" w:hAnsi="Times New Roman"/>
                <w:b/>
                <w:sz w:val="20"/>
                <w:szCs w:val="20"/>
                <w:lang w:val="en-GB"/>
              </w:rPr>
              <w:t xml:space="preserve">olicy options in the Americas: instruments, enabling factors and country-level challenges </w:t>
            </w:r>
          </w:p>
          <w:p w14:paraId="09849786" w14:textId="5738BE9C" w:rsidR="004F7A25" w:rsidRPr="005149B2" w:rsidRDefault="004F7A25">
            <w:pPr>
              <w:keepNext/>
              <w:keepLines/>
              <w:spacing w:after="120" w:line="240" w:lineRule="auto"/>
              <w:jc w:val="both"/>
              <w:rPr>
                <w:rFonts w:ascii="Times New Roman" w:eastAsia="Times New Roman" w:hAnsi="Times New Roman"/>
                <w:b/>
                <w:sz w:val="20"/>
                <w:szCs w:val="20"/>
              </w:rPr>
            </w:pPr>
            <w:r w:rsidRPr="005149B2">
              <w:rPr>
                <w:rFonts w:ascii="Times New Roman" w:eastAsia="Times New Roman" w:hAnsi="Times New Roman"/>
                <w:b/>
                <w:sz w:val="20"/>
                <w:szCs w:val="20"/>
              </w:rPr>
              <w:t>SU=sustainable use; RE= recovery or rehabilitation of natural and/or human systems; PR= protection.</w:t>
            </w:r>
          </w:p>
          <w:p w14:paraId="45352613" w14:textId="2E9E624D" w:rsidR="00943FD5" w:rsidRPr="005149B2" w:rsidRDefault="00B07A6D" w:rsidP="006F2B38">
            <w:pPr>
              <w:keepNext/>
              <w:keepLines/>
              <w:tabs>
                <w:tab w:val="left" w:pos="8696"/>
              </w:tabs>
              <w:spacing w:before="120" w:after="120" w:line="240" w:lineRule="auto"/>
              <w:jc w:val="both"/>
              <w:rPr>
                <w:rFonts w:ascii="Times New Roman" w:eastAsia="Times New Roman" w:hAnsi="Times New Roman"/>
                <w:sz w:val="20"/>
                <w:szCs w:val="20"/>
                <w:lang w:val="en-GB"/>
              </w:rPr>
            </w:pPr>
            <w:r w:rsidRPr="005149B2">
              <w:rPr>
                <w:rFonts w:ascii="Times New Roman" w:eastAsia="Times New Roman" w:hAnsi="Times New Roman"/>
                <w:noProof/>
                <w:sz w:val="20"/>
                <w:szCs w:val="20"/>
                <w:lang w:val="en-GB" w:eastAsia="en-GB"/>
              </w:rPr>
              <w:drawing>
                <wp:inline distT="0" distB="0" distL="0" distR="0" wp14:anchorId="0E000714" wp14:editId="30755DCD">
                  <wp:extent cx="5760720" cy="7893050"/>
                  <wp:effectExtent l="0" t="0" r="0" b="0"/>
                  <wp:docPr id="35" name="Imagen 35" descr="Macintosh HD:Users:usuario:Documents:IPBES-6:SPM and Chapters:Final SPM:AM_Table SPM1_RN (V9)-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uario:Documents:IPBES-6:SPM and Chapters:Final SPM:AM_Table SPM1_RN (V9)-1.pdf"/>
                          <pic:cNvPicPr>
                            <a:picLocks noChangeAspect="1" noChangeArrowheads="1"/>
                          </pic:cNvPicPr>
                        </pic:nvPicPr>
                        <pic:blipFill rotWithShape="1">
                          <a:blip r:embed="rId29">
                            <a:extLst>
                              <a:ext uri="{28A0092B-C50C-407E-A947-70E740481C1C}">
                                <a14:useLocalDpi xmlns:a14="http://schemas.microsoft.com/office/drawing/2010/main" val="0"/>
                              </a:ext>
                            </a:extLst>
                          </a:blip>
                          <a:srcRect t="7515"/>
                          <a:stretch/>
                        </pic:blipFill>
                        <pic:spPr bwMode="auto">
                          <a:xfrm>
                            <a:off x="0" y="0"/>
                            <a:ext cx="5760720" cy="7893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7F05C8" w14:textId="6473D8AF" w:rsidR="00943FD5" w:rsidRPr="005149B2" w:rsidRDefault="004B77E2">
            <w:pPr>
              <w:keepNext/>
              <w:keepLines/>
              <w:spacing w:before="120" w:after="120" w:line="240" w:lineRule="auto"/>
              <w:jc w:val="both"/>
              <w:rPr>
                <w:rFonts w:ascii="Times New Roman" w:eastAsia="Times New Roman" w:hAnsi="Times New Roman"/>
                <w:sz w:val="20"/>
                <w:szCs w:val="20"/>
                <w:lang w:val="en-GB"/>
              </w:rPr>
            </w:pPr>
            <w:r w:rsidRPr="005149B2">
              <w:rPr>
                <w:rFonts w:ascii="Times New Roman" w:eastAsia="Times New Roman" w:hAnsi="Times New Roman"/>
                <w:noProof/>
                <w:sz w:val="20"/>
                <w:szCs w:val="20"/>
                <w:lang w:val="en-GB" w:eastAsia="en-GB"/>
              </w:rPr>
              <w:lastRenderedPageBreak/>
              <w:drawing>
                <wp:inline distT="0" distB="0" distL="0" distR="0" wp14:anchorId="13EA90F3" wp14:editId="28C778FE">
                  <wp:extent cx="5765800" cy="8168640"/>
                  <wp:effectExtent l="0" t="0" r="0" b="10160"/>
                  <wp:docPr id="37" name="Image 24" descr="Macintosh HD:Users:marohaas:Dropbox:5-AM_SPM:CHANGES DURING PLENARY:AM_Table SPM1_RN:AM_Table SPM1_RN (V8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ohaas:Dropbox:5-AM_SPM:CHANGES DURING PLENARY:AM_Table SPM1_RN:AM_Table SPM1_RN (V8P2).pdf"/>
                          <pic:cNvPicPr>
                            <a:picLocks noChangeAspect="1" noChangeArrowheads="1"/>
                          </pic:cNvPicPr>
                        </pic:nvPicPr>
                        <pic:blipFill rotWithShape="1">
                          <a:blip r:embed="rId30">
                            <a:extLst>
                              <a:ext uri="{28A0092B-C50C-407E-A947-70E740481C1C}">
                                <a14:useLocalDpi xmlns:a14="http://schemas.microsoft.com/office/drawing/2010/main"/>
                              </a:ext>
                            </a:extLst>
                          </a:blip>
                          <a:srcRect b="4286"/>
                          <a:stretch/>
                        </pic:blipFill>
                        <pic:spPr bwMode="auto">
                          <a:xfrm>
                            <a:off x="0" y="0"/>
                            <a:ext cx="5765800" cy="8168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1DEE5A" w14:textId="66B853ED" w:rsidR="00516549" w:rsidRPr="005149B2" w:rsidRDefault="004B77E2" w:rsidP="0003304D">
            <w:pPr>
              <w:keepNext/>
              <w:keepLines/>
              <w:spacing w:after="0" w:line="240" w:lineRule="auto"/>
              <w:ind w:left="171"/>
              <w:rPr>
                <w:rFonts w:ascii="Times New Roman" w:eastAsia="Times New Roman" w:hAnsi="Times New Roman"/>
                <w:sz w:val="18"/>
                <w:szCs w:val="18"/>
                <w:lang w:val="en-GB"/>
              </w:rPr>
            </w:pPr>
            <w:r w:rsidRPr="005149B2">
              <w:rPr>
                <w:rFonts w:ascii="Times New Roman" w:eastAsia="Times New Roman" w:hAnsi="Times New Roman"/>
                <w:sz w:val="18"/>
                <w:szCs w:val="18"/>
                <w:lang w:val="en-GB"/>
              </w:rPr>
              <w:t xml:space="preserve">1. </w:t>
            </w:r>
            <w:r w:rsidR="00B07A6D" w:rsidRPr="005149B2">
              <w:rPr>
                <w:rFonts w:ascii="Times New Roman" w:eastAsia="Times New Roman" w:hAnsi="Times New Roman"/>
                <w:sz w:val="18"/>
                <w:szCs w:val="18"/>
                <w:lang w:val="en-GB"/>
              </w:rPr>
              <w:t>S</w:t>
            </w:r>
            <w:r w:rsidR="00516549" w:rsidRPr="005149B2">
              <w:rPr>
                <w:rFonts w:ascii="Times New Roman" w:eastAsia="Times New Roman" w:hAnsi="Times New Roman"/>
                <w:sz w:val="18"/>
                <w:szCs w:val="18"/>
                <w:lang w:val="en-GB"/>
              </w:rPr>
              <w:t>et-asides - areas set</w:t>
            </w:r>
            <w:r w:rsidR="00922E4F" w:rsidRPr="005149B2">
              <w:rPr>
                <w:rFonts w:ascii="Times New Roman" w:eastAsia="Times New Roman" w:hAnsi="Times New Roman"/>
                <w:sz w:val="18"/>
                <w:szCs w:val="18"/>
                <w:lang w:val="en-GB"/>
              </w:rPr>
              <w:t>-</w:t>
            </w:r>
            <w:r w:rsidR="00516549" w:rsidRPr="005149B2">
              <w:rPr>
                <w:rFonts w:ascii="Times New Roman" w:eastAsia="Times New Roman" w:hAnsi="Times New Roman"/>
                <w:sz w:val="18"/>
                <w:szCs w:val="18"/>
                <w:lang w:val="en-GB"/>
              </w:rPr>
              <w:t xml:space="preserve">aside for conservation inside private properties; </w:t>
            </w:r>
            <w:r w:rsidRPr="005149B2">
              <w:rPr>
                <w:rFonts w:ascii="Times New Roman" w:eastAsia="Times New Roman" w:hAnsi="Times New Roman"/>
                <w:sz w:val="18"/>
                <w:szCs w:val="18"/>
                <w:lang w:val="en-GB"/>
              </w:rPr>
              <w:t xml:space="preserve">2. </w:t>
            </w:r>
            <w:r w:rsidR="00516549" w:rsidRPr="005149B2">
              <w:rPr>
                <w:rFonts w:ascii="Times New Roman" w:eastAsia="Times New Roman" w:hAnsi="Times New Roman"/>
                <w:sz w:val="18"/>
                <w:szCs w:val="18"/>
                <w:lang w:val="en-GB"/>
              </w:rPr>
              <w:t xml:space="preserve">EbA - ecosystem-based adaptation to climate change; </w:t>
            </w:r>
            <w:r w:rsidRPr="005149B2">
              <w:rPr>
                <w:rFonts w:ascii="Times New Roman" w:eastAsia="Times New Roman" w:hAnsi="Times New Roman"/>
                <w:sz w:val="18"/>
                <w:szCs w:val="18"/>
                <w:lang w:val="en-GB"/>
              </w:rPr>
              <w:t xml:space="preserve">3. </w:t>
            </w:r>
            <w:r w:rsidR="00516549" w:rsidRPr="005149B2">
              <w:rPr>
                <w:rFonts w:ascii="Times New Roman" w:eastAsia="Times New Roman" w:hAnsi="Times New Roman"/>
                <w:sz w:val="18"/>
                <w:szCs w:val="18"/>
                <w:lang w:val="en-GB"/>
              </w:rPr>
              <w:t xml:space="preserve">EcoDRR - ecosystem-based disaster risk reduction. </w:t>
            </w:r>
          </w:p>
          <w:p w14:paraId="304DF43F" w14:textId="4C29A702" w:rsidR="00516549" w:rsidRPr="005149B2" w:rsidRDefault="00516549">
            <w:pPr>
              <w:keepNext/>
              <w:keepLines/>
              <w:spacing w:before="60" w:after="60" w:line="240" w:lineRule="auto"/>
              <w:ind w:left="-255" w:firstLine="426"/>
              <w:jc w:val="both"/>
              <w:rPr>
                <w:rFonts w:ascii="Times New Roman" w:eastAsia="Times New Roman" w:hAnsi="Times New Roman"/>
                <w:sz w:val="20"/>
                <w:szCs w:val="20"/>
                <w:lang w:val="en-GB"/>
              </w:rPr>
            </w:pPr>
            <w:r w:rsidRPr="005149B2">
              <w:rPr>
                <w:rFonts w:ascii="Times New Roman" w:hAnsi="Times New Roman"/>
                <w:i/>
                <w:sz w:val="18"/>
                <w:szCs w:val="18"/>
                <w:lang w:val="en-GB"/>
              </w:rPr>
              <w:t>Source</w:t>
            </w:r>
            <w:r w:rsidRPr="005149B2">
              <w:rPr>
                <w:rFonts w:ascii="Times New Roman" w:eastAsia="Times New Roman" w:hAnsi="Times New Roman"/>
                <w:sz w:val="18"/>
                <w:szCs w:val="18"/>
                <w:lang w:val="en-GB"/>
              </w:rPr>
              <w:t xml:space="preserve">: Own representation. </w:t>
            </w:r>
          </w:p>
        </w:tc>
      </w:tr>
    </w:tbl>
    <w:p w14:paraId="47EC635D" w14:textId="77777777" w:rsidR="00595D8F" w:rsidRDefault="00595D8F">
      <w:pPr>
        <w:pStyle w:val="Normal-pool"/>
        <w:tabs>
          <w:tab w:val="clear" w:pos="1247"/>
          <w:tab w:val="clear" w:pos="1814"/>
          <w:tab w:val="clear" w:pos="2381"/>
          <w:tab w:val="clear" w:pos="2948"/>
          <w:tab w:val="clear" w:pos="3515"/>
          <w:tab w:val="clear" w:pos="4082"/>
        </w:tabs>
        <w:spacing w:before="60"/>
        <w:ind w:left="1247"/>
        <w:rPr>
          <w:b/>
        </w:rPr>
      </w:pPr>
    </w:p>
    <w:p w14:paraId="78CEC537" w14:textId="77777777" w:rsidR="00CA3C44" w:rsidRDefault="00CA3C44">
      <w:pPr>
        <w:spacing w:after="0" w:line="240" w:lineRule="auto"/>
        <w:rPr>
          <w:rFonts w:ascii="Times New Roman" w:eastAsia="Times New Roman" w:hAnsi="Times New Roman"/>
          <w:b/>
          <w:sz w:val="20"/>
          <w:szCs w:val="20"/>
          <w:lang w:val="en-GB"/>
        </w:rPr>
      </w:pPr>
      <w:r>
        <w:rPr>
          <w:b/>
        </w:rPr>
        <w:br w:type="page"/>
      </w:r>
    </w:p>
    <w:p w14:paraId="52ACB7A2" w14:textId="487896D8" w:rsidR="00C90264" w:rsidRDefault="007A5509" w:rsidP="0003304D">
      <w:pPr>
        <w:pStyle w:val="Normal-pool"/>
        <w:tabs>
          <w:tab w:val="clear" w:pos="1247"/>
          <w:tab w:val="clear" w:pos="1814"/>
          <w:tab w:val="clear" w:pos="2381"/>
          <w:tab w:val="clear" w:pos="2948"/>
          <w:tab w:val="clear" w:pos="3515"/>
          <w:tab w:val="clear" w:pos="4082"/>
        </w:tabs>
        <w:spacing w:after="120"/>
        <w:ind w:left="1247"/>
      </w:pPr>
      <w:r>
        <w:rPr>
          <w:b/>
        </w:rPr>
        <w:lastRenderedPageBreak/>
        <w:t>Biodiversity conservation and sustainable use and</w:t>
      </w:r>
      <w:r w:rsidR="00595D8F">
        <w:rPr>
          <w:b/>
        </w:rPr>
        <w:t xml:space="preserve"> </w:t>
      </w:r>
      <w:r w:rsidR="009F1FE0">
        <w:rPr>
          <w:b/>
        </w:rPr>
        <w:t xml:space="preserve">governance processes related to </w:t>
      </w:r>
      <w:r w:rsidR="00595D8F">
        <w:rPr>
          <w:b/>
        </w:rPr>
        <w:t>nature’s contributions to people</w:t>
      </w:r>
      <w:r>
        <w:rPr>
          <w:b/>
        </w:rPr>
        <w:t xml:space="preserve"> are increasingly more inclusive. However</w:t>
      </w:r>
      <w:r w:rsidR="005A3EF7">
        <w:rPr>
          <w:b/>
        </w:rPr>
        <w:t>,</w:t>
      </w:r>
      <w:r>
        <w:rPr>
          <w:b/>
        </w:rPr>
        <w:t xml:space="preserve"> </w:t>
      </w:r>
      <w:r w:rsidR="005A3EF7">
        <w:rPr>
          <w:b/>
        </w:rPr>
        <w:t>r</w:t>
      </w:r>
      <w:r w:rsidR="00516549" w:rsidRPr="004D601E">
        <w:rPr>
          <w:b/>
        </w:rPr>
        <w:t>egardless of the degree of participation in governance</w:t>
      </w:r>
      <w:r w:rsidR="00516549" w:rsidRPr="004D601E">
        <w:t xml:space="preserve">, </w:t>
      </w:r>
      <w:r w:rsidR="00516549" w:rsidRPr="004D601E">
        <w:rPr>
          <w:b/>
        </w:rPr>
        <w:t xml:space="preserve">existing social and cultural inequalities can be reinforced by unequal power exercised by different participants within the governance processes when decisions are being made about nature and the use of nature’s contributions to people </w:t>
      </w:r>
      <w:r w:rsidR="007E50E6">
        <w:rPr>
          <w:b/>
        </w:rPr>
        <w:t>(Table SPM</w:t>
      </w:r>
      <w:r w:rsidR="009F1FE0">
        <w:rPr>
          <w:b/>
        </w:rPr>
        <w:t>.</w:t>
      </w:r>
      <w:r w:rsidR="007E50E6">
        <w:rPr>
          <w:b/>
        </w:rPr>
        <w:t xml:space="preserve">1) </w:t>
      </w:r>
      <w:r w:rsidR="00516549" w:rsidRPr="004D601E">
        <w:rPr>
          <w:b/>
        </w:rPr>
        <w:t>(</w:t>
      </w:r>
      <w:r w:rsidR="00516549" w:rsidRPr="004D601E">
        <w:rPr>
          <w:b/>
          <w:i/>
        </w:rPr>
        <w:t>well established</w:t>
      </w:r>
      <w:r w:rsidR="00516549" w:rsidRPr="004D601E">
        <w:rPr>
          <w:b/>
        </w:rPr>
        <w:t>).</w:t>
      </w:r>
      <w:r w:rsidR="00516549" w:rsidRPr="004D601E">
        <w:t xml:space="preserve"> As the population in the Americas becomes increasingly urban, trade-offs between the livelihoods of primary users of nature’s contributions to people (e.g., indigenous people</w:t>
      </w:r>
      <w:r w:rsidR="0010206E">
        <w:t>s and local communities</w:t>
      </w:r>
      <w:r w:rsidR="00516549" w:rsidRPr="004D601E">
        <w:t xml:space="preserve"> and rural and coastal people) and secondary users (e.g., suburban and city dwellers) mean that decision-making power </w:t>
      </w:r>
      <w:r w:rsidR="004F7A25">
        <w:t>is likely to</w:t>
      </w:r>
      <w:r w:rsidR="004F7A25" w:rsidRPr="004D601E">
        <w:t xml:space="preserve"> </w:t>
      </w:r>
      <w:r w:rsidR="00516549" w:rsidRPr="004D601E">
        <w:t>shift increasingly towards those who have a less direct relationship to nature’s contributions to people for their livelihoods {2.3.5</w:t>
      </w:r>
      <w:r w:rsidR="004F7A25">
        <w:t>, 2.5, 4.3.1</w:t>
      </w:r>
      <w:r w:rsidR="00516549" w:rsidRPr="004D601E">
        <w:t xml:space="preserve">}. This can decrease the </w:t>
      </w:r>
      <w:r w:rsidR="00516549" w:rsidRPr="005149B2">
        <w:t>influence of management systems and locally adapted technologies developed by indigenous and local communities rooted in knowledge acquired through centuries of experience with agricultural production, domestication of plants, use of medicines, protection of soils, etc. (</w:t>
      </w:r>
      <w:r w:rsidR="00516549" w:rsidRPr="005149B2">
        <w:rPr>
          <w:i/>
        </w:rPr>
        <w:t>established but incomplete</w:t>
      </w:r>
      <w:r w:rsidR="00516549" w:rsidRPr="005149B2">
        <w:t>) {</w:t>
      </w:r>
      <w:r w:rsidR="004F7A25" w:rsidRPr="005149B2">
        <w:t xml:space="preserve">2.4, </w:t>
      </w:r>
      <w:r w:rsidR="00516549" w:rsidRPr="005149B2">
        <w:t>5.6.</w:t>
      </w:r>
      <w:r w:rsidR="00AB4D6A" w:rsidRPr="005149B2">
        <w:t>2</w:t>
      </w:r>
      <w:r w:rsidR="00516549" w:rsidRPr="005149B2">
        <w:t>}. Such power inequalities can strongly influence the outcomes of discussions about trade-offs among nature’s contributions to people or between biodiversity protection or use.</w:t>
      </w:r>
      <w:r w:rsidR="00595D8F" w:rsidRPr="005149B2">
        <w:t xml:space="preserve"> </w:t>
      </w:r>
      <w:r w:rsidR="00516549" w:rsidRPr="005149B2">
        <w:t>The effectiveness of participatory governance systems can be enhanced with a number of enabling conditions (Table SPM.1),</w:t>
      </w:r>
      <w:r w:rsidR="00516549" w:rsidRPr="005149B2" w:rsidDel="00B55248">
        <w:t xml:space="preserve"> </w:t>
      </w:r>
      <w:r w:rsidR="00516549" w:rsidRPr="005149B2">
        <w:t>including building capacity among all stakeholder groups to engage in such processes and providing equal access to information relevant to the governance dialogue,</w:t>
      </w:r>
      <w:r w:rsidR="00BD0D42" w:rsidRPr="005149B2">
        <w:t xml:space="preserve"> in accordance</w:t>
      </w:r>
      <w:r w:rsidR="00070F8D" w:rsidRPr="005149B2">
        <w:t xml:space="preserve"> </w:t>
      </w:r>
      <w:r w:rsidR="00BD0D42" w:rsidRPr="005149B2">
        <w:t>with national</w:t>
      </w:r>
      <w:r w:rsidR="00BD0D42">
        <w:t xml:space="preserve"> legislation.</w:t>
      </w:r>
      <w:r w:rsidR="00516549" w:rsidRPr="004D601E">
        <w:t xml:space="preserve"> </w:t>
      </w:r>
    </w:p>
    <w:p w14:paraId="700C479E" w14:textId="0966F92F" w:rsidR="00516549" w:rsidRDefault="00516549" w:rsidP="0003304D">
      <w:pPr>
        <w:pStyle w:val="Normal-pool"/>
        <w:tabs>
          <w:tab w:val="clear" w:pos="1247"/>
          <w:tab w:val="clear" w:pos="1814"/>
          <w:tab w:val="clear" w:pos="2381"/>
          <w:tab w:val="clear" w:pos="2948"/>
          <w:tab w:val="clear" w:pos="3515"/>
          <w:tab w:val="clear" w:pos="4082"/>
        </w:tabs>
        <w:spacing w:after="120"/>
        <w:ind w:left="1247"/>
        <w:rPr>
          <w:i/>
        </w:rPr>
      </w:pPr>
      <w:r w:rsidRPr="004D601E">
        <w:rPr>
          <w:b/>
        </w:rPr>
        <w:t xml:space="preserve">Within governance arrangements, several types of </w:t>
      </w:r>
      <w:r w:rsidR="007E154F">
        <w:rPr>
          <w:b/>
        </w:rPr>
        <w:t>policy</w:t>
      </w:r>
      <w:r w:rsidRPr="004D601E">
        <w:rPr>
          <w:b/>
        </w:rPr>
        <w:t xml:space="preserve"> instruments are available. Measures to protect biodiversity in the Americas, including regulatory mechanisms, incentive </w:t>
      </w:r>
      <w:r w:rsidR="00FB1A06">
        <w:rPr>
          <w:b/>
        </w:rPr>
        <w:t xml:space="preserve">mechanisms </w:t>
      </w:r>
      <w:r w:rsidRPr="004D601E">
        <w:rPr>
          <w:b/>
        </w:rPr>
        <w:t>and rights-based approaches, have increased and diversified over the last 30 years (</w:t>
      </w:r>
      <w:r w:rsidRPr="004D601E">
        <w:rPr>
          <w:b/>
          <w:i/>
        </w:rPr>
        <w:t>well established</w:t>
      </w:r>
      <w:r w:rsidRPr="004D601E">
        <w:rPr>
          <w:b/>
        </w:rPr>
        <w:t xml:space="preserve">) </w:t>
      </w:r>
      <w:r w:rsidR="00595D8F">
        <w:rPr>
          <w:b/>
        </w:rPr>
        <w:t>{</w:t>
      </w:r>
      <w:r w:rsidR="004F7A25">
        <w:rPr>
          <w:b/>
        </w:rPr>
        <w:t xml:space="preserve">4.3.1, </w:t>
      </w:r>
      <w:r w:rsidRPr="004D601E">
        <w:rPr>
          <w:b/>
        </w:rPr>
        <w:t>6.4</w:t>
      </w:r>
      <w:r w:rsidR="00545B9E" w:rsidRPr="00545B9E">
        <w:rPr>
          <w:b/>
        </w:rPr>
        <w:t>}</w:t>
      </w:r>
      <w:r w:rsidRPr="004D601E">
        <w:rPr>
          <w:b/>
        </w:rPr>
        <w:t xml:space="preserve"> </w:t>
      </w:r>
      <w:r w:rsidR="00545B9E">
        <w:rPr>
          <w:b/>
        </w:rPr>
        <w:t>(</w:t>
      </w:r>
      <w:r w:rsidRPr="004D601E">
        <w:rPr>
          <w:b/>
        </w:rPr>
        <w:t>Table SPM.1</w:t>
      </w:r>
      <w:r w:rsidR="00545B9E">
        <w:rPr>
          <w:b/>
        </w:rPr>
        <w:t>)</w:t>
      </w:r>
      <w:r w:rsidRPr="004D601E">
        <w:rPr>
          <w:b/>
        </w:rPr>
        <w:t xml:space="preserve">. </w:t>
      </w:r>
      <w:r w:rsidRPr="004D601E">
        <w:t xml:space="preserve">In addition to conservation and protected areas, spatial measures now include indigenous </w:t>
      </w:r>
      <w:r w:rsidR="00FB1A06">
        <w:t>peoples</w:t>
      </w:r>
      <w:r w:rsidR="005860B3">
        <w:t xml:space="preserve"> and local communities</w:t>
      </w:r>
      <w:r w:rsidR="00794852">
        <w:t xml:space="preserve">’ </w:t>
      </w:r>
      <w:r w:rsidRPr="004D601E">
        <w:t>reserves, private conservation initiatives</w:t>
      </w:r>
      <w:r w:rsidR="00FB1A06">
        <w:t>,</w:t>
      </w:r>
      <w:r w:rsidR="00595D8F">
        <w:t xml:space="preserve"> </w:t>
      </w:r>
      <w:r w:rsidRPr="004D601E">
        <w:t xml:space="preserve">and conservation measures in the managed landscapes matrix </w:t>
      </w:r>
      <w:r w:rsidR="00794852">
        <w:t>which incorporate biological corridors</w:t>
      </w:r>
      <w:r w:rsidR="00595D8F">
        <w:t xml:space="preserve"> </w:t>
      </w:r>
      <w:r w:rsidRPr="004D601E">
        <w:t xml:space="preserve">{2.2.8, 6.4.1}. However, protection efforts are unevenly distributed across subregions and among units of analysis, and large differences in protection efforts persist for terrestrial, freshwater and marine ecosystems {2.2.8, 3.4.1} (Figure SPM.9). Also, </w:t>
      </w:r>
      <w:r w:rsidR="002407E5">
        <w:t xml:space="preserve">without adequate monitoring and enforcement, </w:t>
      </w:r>
      <w:r w:rsidRPr="004D601E">
        <w:t>the effectiveness of such protection is questionable or low in many instances. The establishment of conservation areas has contributed to reducing the rate of deforestation in South American biomes, although anthropogenic fires, pollution from off-site activities and illegal logging, which are all recognized degradation drivers, were identified within these areas (</w:t>
      </w:r>
      <w:r w:rsidRPr="004D601E">
        <w:rPr>
          <w:i/>
        </w:rPr>
        <w:t>established but incomplete</w:t>
      </w:r>
      <w:r w:rsidRPr="004D601E">
        <w:t xml:space="preserve">) {6.4.1}. The causes of weak effectiveness of spatial protection measures, when it occurs, include poor selection or inappropriate configuration of sites to be protected, poorly designed management plans for the protected areas, inadequate resources or efforts for implementation </w:t>
      </w:r>
      <w:r w:rsidR="00295D89">
        <w:t xml:space="preserve">and enforcement </w:t>
      </w:r>
      <w:r w:rsidRPr="004D601E">
        <w:t>of the measures, and insufficient monitoring of the biodiversity to be protected, such that adaptive management cannot be applied (</w:t>
      </w:r>
      <w:r w:rsidRPr="004D601E">
        <w:rPr>
          <w:i/>
        </w:rPr>
        <w:t>established but incomplete</w:t>
      </w:r>
      <w:r w:rsidRPr="004D601E">
        <w:t>)</w:t>
      </w:r>
      <w:r w:rsidRPr="004D601E">
        <w:rPr>
          <w:i/>
        </w:rPr>
        <w:t xml:space="preserve"> </w:t>
      </w:r>
      <w:r w:rsidRPr="004D601E">
        <w:t>{6.</w:t>
      </w:r>
      <w:r w:rsidR="004F7A25">
        <w:t>4.1</w:t>
      </w:r>
      <w:r w:rsidRPr="004D601E">
        <w:t>}</w:t>
      </w:r>
      <w:r w:rsidRPr="004D601E">
        <w:rPr>
          <w:i/>
        </w:rPr>
        <w:t>.</w:t>
      </w:r>
    </w:p>
    <w:p w14:paraId="7B0DC24F" w14:textId="43E8CE1A" w:rsidR="00CA3C44" w:rsidRDefault="00CA3C44">
      <w:pPr>
        <w:spacing w:after="0" w:line="240" w:lineRule="auto"/>
        <w:rPr>
          <w:rFonts w:ascii="Times New Roman" w:eastAsia="Times New Roman" w:hAnsi="Times New Roman"/>
          <w:i/>
          <w:sz w:val="20"/>
          <w:szCs w:val="20"/>
          <w:lang w:val="en-GB"/>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6"/>
      </w:tblGrid>
      <w:tr w:rsidR="00516549" w:rsidRPr="005149B2" w14:paraId="32344BC2" w14:textId="77777777" w:rsidTr="007955B0">
        <w:trPr>
          <w:trHeight w:val="7477"/>
          <w:jc w:val="right"/>
        </w:trPr>
        <w:tc>
          <w:tcPr>
            <w:tcW w:w="0" w:type="auto"/>
            <w:tcBorders>
              <w:top w:val="single" w:sz="4" w:space="0" w:color="auto"/>
              <w:left w:val="single" w:sz="4" w:space="0" w:color="auto"/>
              <w:bottom w:val="single" w:sz="4" w:space="0" w:color="auto"/>
              <w:right w:val="single" w:sz="4" w:space="0" w:color="auto"/>
            </w:tcBorders>
          </w:tcPr>
          <w:p w14:paraId="22246665" w14:textId="77777777" w:rsidR="00516549" w:rsidRPr="005149B2" w:rsidRDefault="00516549" w:rsidP="007955B0">
            <w:pPr>
              <w:spacing w:before="120" w:after="0" w:line="240" w:lineRule="auto"/>
              <w:jc w:val="both"/>
              <w:rPr>
                <w:rFonts w:ascii="Times New Roman" w:eastAsia="Times New Roman" w:hAnsi="Times New Roman"/>
                <w:sz w:val="20"/>
                <w:szCs w:val="20"/>
                <w:lang w:val="en-GB"/>
              </w:rPr>
            </w:pPr>
            <w:r w:rsidRPr="005149B2">
              <w:rPr>
                <w:rFonts w:ascii="Times New Roman" w:hAnsi="Times New Roman"/>
                <w:sz w:val="20"/>
                <w:szCs w:val="20"/>
                <w:lang w:val="en-GB"/>
              </w:rPr>
              <w:lastRenderedPageBreak/>
              <w:t>Figure SPM.9</w:t>
            </w:r>
            <w:r w:rsidRPr="005149B2">
              <w:rPr>
                <w:rFonts w:ascii="Times New Roman" w:eastAsia="Times New Roman" w:hAnsi="Times New Roman"/>
                <w:sz w:val="20"/>
                <w:szCs w:val="20"/>
                <w:lang w:val="en-GB"/>
              </w:rPr>
              <w:t xml:space="preserve"> </w:t>
            </w:r>
          </w:p>
          <w:p w14:paraId="7D436EFC" w14:textId="1F8DE67E" w:rsidR="002E6CEC" w:rsidRPr="005149B2" w:rsidRDefault="002E6CEC" w:rsidP="007955B0">
            <w:pPr>
              <w:spacing w:after="120" w:line="240" w:lineRule="auto"/>
              <w:jc w:val="both"/>
              <w:rPr>
                <w:rFonts w:ascii="Times New Roman" w:eastAsia="Times New Roman" w:hAnsi="Times New Roman"/>
                <w:b/>
                <w:sz w:val="20"/>
                <w:szCs w:val="20"/>
                <w:lang w:val="en-GB"/>
              </w:rPr>
            </w:pPr>
            <w:r w:rsidRPr="005149B2">
              <w:rPr>
                <w:rFonts w:ascii="Times New Roman" w:eastAsia="Times New Roman" w:hAnsi="Times New Roman"/>
                <w:b/>
                <w:sz w:val="20"/>
                <w:szCs w:val="20"/>
                <w:lang w:val="en-GB"/>
              </w:rPr>
              <w:t>Percentage of terrestrial, marine and total protected area coverage in the Americas region and subregions.</w:t>
            </w:r>
          </w:p>
          <w:p w14:paraId="36ABAF6A" w14:textId="4E7234C0" w:rsidR="002E6CEC" w:rsidRPr="005149B2" w:rsidRDefault="0050567F" w:rsidP="0003304D">
            <w:pPr>
              <w:spacing w:before="40" w:after="40" w:line="240" w:lineRule="auto"/>
              <w:jc w:val="both"/>
              <w:rPr>
                <w:rFonts w:ascii="Times New Roman" w:eastAsia="Times New Roman" w:hAnsi="Times New Roman"/>
                <w:b/>
                <w:sz w:val="20"/>
                <w:szCs w:val="20"/>
                <w:lang w:val="en-GB"/>
              </w:rPr>
            </w:pPr>
            <w:r w:rsidRPr="005149B2">
              <w:rPr>
                <w:noProof/>
                <w:sz w:val="20"/>
                <w:szCs w:val="20"/>
                <w:lang w:val="en-GB" w:eastAsia="en-GB"/>
              </w:rPr>
              <w:drawing>
                <wp:inline distT="0" distB="0" distL="0" distR="0" wp14:anchorId="598899A1" wp14:editId="687AADE5">
                  <wp:extent cx="5892800" cy="3799840"/>
                  <wp:effectExtent l="0" t="0" r="0" b="1016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a:ext>
                            </a:extLst>
                          </a:blip>
                          <a:srcRect l="855" t="10818" b="8262"/>
                          <a:stretch/>
                        </pic:blipFill>
                        <pic:spPr bwMode="auto">
                          <a:xfrm>
                            <a:off x="0" y="0"/>
                            <a:ext cx="5892800" cy="3799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0090E0" w14:textId="77777777" w:rsidR="002E6CEC" w:rsidRPr="00B75F03" w:rsidRDefault="002E6CEC">
            <w:pPr>
              <w:spacing w:before="20" w:after="20" w:line="240" w:lineRule="auto"/>
              <w:ind w:left="624"/>
              <w:rPr>
                <w:rFonts w:ascii="Times New Roman" w:eastAsia="Times New Roman" w:hAnsi="Times New Roman"/>
                <w:i/>
                <w:sz w:val="18"/>
                <w:szCs w:val="18"/>
                <w:lang w:val="en-GB"/>
              </w:rPr>
            </w:pPr>
            <w:r w:rsidRPr="00B75F03">
              <w:rPr>
                <w:rFonts w:ascii="Times New Roman" w:eastAsia="Times New Roman" w:hAnsi="Times New Roman"/>
                <w:i/>
                <w:sz w:val="18"/>
                <w:szCs w:val="18"/>
                <w:lang w:val="en-GB"/>
              </w:rPr>
              <w:t xml:space="preserve">Note: the data for the North American subregion includes protected area in the Hawaiian Islands. * Economic exclusive zone. </w:t>
            </w:r>
          </w:p>
          <w:p w14:paraId="7C99C555" w14:textId="379332EC" w:rsidR="00516549" w:rsidRPr="005149B2" w:rsidRDefault="00516549">
            <w:pPr>
              <w:spacing w:before="20" w:after="20" w:line="240" w:lineRule="auto"/>
              <w:ind w:left="624"/>
              <w:rPr>
                <w:rFonts w:ascii="Times New Roman" w:eastAsia="Times New Roman" w:hAnsi="Times New Roman"/>
                <w:sz w:val="20"/>
                <w:szCs w:val="20"/>
                <w:lang w:val="en-GB"/>
              </w:rPr>
            </w:pPr>
            <w:r w:rsidRPr="00B75F03">
              <w:rPr>
                <w:rFonts w:ascii="Times New Roman" w:eastAsia="Times New Roman" w:hAnsi="Times New Roman"/>
                <w:i/>
                <w:sz w:val="18"/>
                <w:szCs w:val="18"/>
                <w:lang w:val="en-GB"/>
              </w:rPr>
              <w:t>Source</w:t>
            </w:r>
            <w:r w:rsidRPr="00B75F03">
              <w:rPr>
                <w:rFonts w:ascii="Times New Roman" w:eastAsia="Times New Roman" w:hAnsi="Times New Roman"/>
                <w:sz w:val="18"/>
                <w:szCs w:val="18"/>
                <w:lang w:val="en-GB"/>
              </w:rPr>
              <w:t xml:space="preserve">: Based on United Nations Environment Programme-World Conservation Monitoring </w:t>
            </w:r>
            <w:r w:rsidR="004F7A25" w:rsidRPr="00B75F03">
              <w:rPr>
                <w:rFonts w:ascii="Times New Roman" w:eastAsia="Times New Roman" w:hAnsi="Times New Roman"/>
                <w:sz w:val="18"/>
                <w:szCs w:val="18"/>
                <w:lang w:val="en-GB"/>
              </w:rPr>
              <w:t xml:space="preserve">Centre </w:t>
            </w:r>
            <w:r w:rsidRPr="00B75F03">
              <w:rPr>
                <w:rFonts w:ascii="Times New Roman" w:eastAsia="Times New Roman" w:hAnsi="Times New Roman"/>
                <w:sz w:val="18"/>
                <w:szCs w:val="18"/>
                <w:lang w:val="en-GB"/>
              </w:rPr>
              <w:t>and International Union for Conservation of Nature, 2015, synthesized by Brooks et al., 2016.</w:t>
            </w:r>
            <w:r w:rsidRPr="00B75F03">
              <w:rPr>
                <w:rFonts w:ascii="Times New Roman" w:eastAsia="Times New Roman" w:hAnsi="Times New Roman"/>
                <w:sz w:val="18"/>
                <w:szCs w:val="18"/>
                <w:vertAlign w:val="superscript"/>
                <w:lang w:val="en-GB"/>
              </w:rPr>
              <w:footnoteReference w:id="18"/>
            </w:r>
          </w:p>
        </w:tc>
      </w:tr>
    </w:tbl>
    <w:p w14:paraId="1B4B3150" w14:textId="32226008" w:rsidR="00516549" w:rsidRPr="004D601E" w:rsidRDefault="00516549" w:rsidP="007955B0">
      <w:pPr>
        <w:pStyle w:val="Normal-pool"/>
        <w:tabs>
          <w:tab w:val="clear" w:pos="1247"/>
          <w:tab w:val="clear" w:pos="1814"/>
          <w:tab w:val="clear" w:pos="2381"/>
          <w:tab w:val="clear" w:pos="2948"/>
          <w:tab w:val="clear" w:pos="3515"/>
          <w:tab w:val="clear" w:pos="4082"/>
        </w:tabs>
        <w:spacing w:before="120" w:after="120"/>
        <w:ind w:left="1247"/>
        <w:rPr>
          <w:i/>
        </w:rPr>
      </w:pPr>
      <w:r w:rsidRPr="004D601E">
        <w:rPr>
          <w:b/>
        </w:rPr>
        <w:t xml:space="preserve">Ecological restoration is having positive effects at local scales. Restoration has sped up ecosystem recovery significantly in the majority of cases considered, and </w:t>
      </w:r>
      <w:r w:rsidRPr="005149B2">
        <w:rPr>
          <w:b/>
        </w:rPr>
        <w:t>improved the ability of such areas to provide nature’s contributions to people (</w:t>
      </w:r>
      <w:r w:rsidRPr="005149B2">
        <w:rPr>
          <w:b/>
          <w:i/>
        </w:rPr>
        <w:t>established but incomplete</w:t>
      </w:r>
      <w:r w:rsidRPr="005149B2">
        <w:rPr>
          <w:b/>
        </w:rPr>
        <w:t>) {</w:t>
      </w:r>
      <w:r w:rsidRPr="005149B2">
        <w:t>4.4.1, 5.</w:t>
      </w:r>
      <w:r w:rsidR="00AB4D6A" w:rsidRPr="005149B2">
        <w:t>4</w:t>
      </w:r>
      <w:r w:rsidRPr="005149B2">
        <w:t>}. However, restoration of ecosystems and species has high up-front costs and usually requires long periods of time</w:t>
      </w:r>
      <w:r w:rsidR="007E154F" w:rsidRPr="005149B2">
        <w:t xml:space="preserve"> </w:t>
      </w:r>
      <w:r w:rsidR="004F7A25" w:rsidRPr="005149B2">
        <w:t>{6.4.1.2}</w:t>
      </w:r>
      <w:r w:rsidRPr="005149B2">
        <w:t>. Furthermore, full reversal of degradation, if possible at all, has not been demonstrated, and non-material contributions may not be restored for some people (</w:t>
      </w:r>
      <w:r w:rsidRPr="005149B2">
        <w:rPr>
          <w:i/>
        </w:rPr>
        <w:t>established but incomplete</w:t>
      </w:r>
      <w:r w:rsidRPr="005149B2">
        <w:t>). Also, restoration activities in some biomes, such as non-forest systems in the tropics and subtropics (especially wetlands, savannas and grasslands), are still rare, despite high rates of degradation and subsequent losses of nature’s contributions to people. Sustainable use to avoid degradation is clearly preferable to restor</w:t>
      </w:r>
      <w:r w:rsidR="00070F8D" w:rsidRPr="005149B2">
        <w:t>ation</w:t>
      </w:r>
      <w:r w:rsidRPr="005149B2">
        <w:t xml:space="preserve"> of degraded diversity and the corresponding </w:t>
      </w:r>
      <w:r w:rsidR="00070F8D" w:rsidRPr="005149B2">
        <w:t>reduction</w:t>
      </w:r>
      <w:r w:rsidRPr="005149B2">
        <w:t xml:space="preserve"> </w:t>
      </w:r>
      <w:r w:rsidR="00070F8D" w:rsidRPr="005149B2">
        <w:t xml:space="preserve">in </w:t>
      </w:r>
      <w:r w:rsidRPr="005149B2">
        <w:t>nature’s</w:t>
      </w:r>
      <w:r w:rsidRPr="004D601E">
        <w:t xml:space="preserve"> contributions to </w:t>
      </w:r>
      <w:r w:rsidR="002A3435" w:rsidRPr="004D601E">
        <w:t>people {</w:t>
      </w:r>
      <w:r w:rsidRPr="004D601E">
        <w:t xml:space="preserve">4.4.1}. </w:t>
      </w:r>
    </w:p>
    <w:p w14:paraId="2EAF89C1" w14:textId="65100568" w:rsidR="00516549" w:rsidRPr="004D601E" w:rsidRDefault="00F22EF1" w:rsidP="007955B0">
      <w:pPr>
        <w:pStyle w:val="Normal-pool"/>
        <w:tabs>
          <w:tab w:val="clear" w:pos="1247"/>
          <w:tab w:val="clear" w:pos="1814"/>
          <w:tab w:val="clear" w:pos="2381"/>
          <w:tab w:val="clear" w:pos="2948"/>
          <w:tab w:val="clear" w:pos="3515"/>
          <w:tab w:val="clear" w:pos="4082"/>
        </w:tabs>
        <w:spacing w:after="120"/>
        <w:ind w:left="1247"/>
      </w:pPr>
      <w:r>
        <w:rPr>
          <w:b/>
        </w:rPr>
        <w:t>P</w:t>
      </w:r>
      <w:r w:rsidR="00516549" w:rsidRPr="004D601E">
        <w:rPr>
          <w:b/>
        </w:rPr>
        <w:t>rotected and restored areas are relevant for maintaining options and increasing security in providing nature’s contributions to people in the long term {6.4.1.1} and have an important role in conservation planning</w:t>
      </w:r>
      <w:r w:rsidR="009F1FE0">
        <w:rPr>
          <w:b/>
        </w:rPr>
        <w:t>;</w:t>
      </w:r>
      <w:r w:rsidR="00516549" w:rsidRPr="004D601E">
        <w:rPr>
          <w:b/>
        </w:rPr>
        <w:t xml:space="preserve"> </w:t>
      </w:r>
      <w:r>
        <w:rPr>
          <w:b/>
        </w:rPr>
        <w:t xml:space="preserve">however, </w:t>
      </w:r>
      <w:r w:rsidR="00516549" w:rsidRPr="004D601E">
        <w:rPr>
          <w:b/>
        </w:rPr>
        <w:t xml:space="preserve">they </w:t>
      </w:r>
      <w:r w:rsidR="009B75C5">
        <w:rPr>
          <w:b/>
        </w:rPr>
        <w:t>are likely to</w:t>
      </w:r>
      <w:r w:rsidR="00516549" w:rsidRPr="004D601E">
        <w:rPr>
          <w:b/>
        </w:rPr>
        <w:t xml:space="preserve"> comprise a minority of the land and sea</w:t>
      </w:r>
      <w:r w:rsidR="004F7A25">
        <w:rPr>
          <w:b/>
        </w:rPr>
        <w:t xml:space="preserve"> (</w:t>
      </w:r>
      <w:r w:rsidR="004F7A25" w:rsidRPr="0003304D">
        <w:rPr>
          <w:b/>
          <w:i/>
        </w:rPr>
        <w:t>well established</w:t>
      </w:r>
      <w:r w:rsidR="004F7A25">
        <w:rPr>
          <w:b/>
        </w:rPr>
        <w:t>)</w:t>
      </w:r>
      <w:r w:rsidR="00516549" w:rsidRPr="004D601E">
        <w:rPr>
          <w:b/>
        </w:rPr>
        <w:t>.</w:t>
      </w:r>
      <w:r w:rsidR="00516549" w:rsidRPr="004D601E">
        <w:t xml:space="preserve"> Diverse, more integrative strategies, from the holistic approaches of many indigenous peoples </w:t>
      </w:r>
      <w:r>
        <w:t xml:space="preserve">and local communities </w:t>
      </w:r>
      <w:r w:rsidR="00516549" w:rsidRPr="004D601E">
        <w:t xml:space="preserve">in the Americas {2.4} to the ecosystem-based approaches of sectoral management, </w:t>
      </w:r>
      <w:r w:rsidR="004556DC">
        <w:t xml:space="preserve">are generally </w:t>
      </w:r>
      <w:r w:rsidR="00516549" w:rsidRPr="004D601E">
        <w:t>effective when appropriately implemented (Table SPM.1). Nature’s contributions to people also can be greatly enhanced and secured within human-dominated landscapes, such as agricultural landscapes and cities, and strategies for making human-dominated landscapes supportive of biodiversity and nature’s contributions to people are</w:t>
      </w:r>
      <w:r w:rsidR="004556DC">
        <w:t xml:space="preserve"> important</w:t>
      </w:r>
      <w:r w:rsidR="00516549" w:rsidRPr="004D601E">
        <w:t xml:space="preserve">. Such </w:t>
      </w:r>
      <w:r w:rsidR="00516549" w:rsidRPr="004D601E">
        <w:lastRenderedPageBreak/>
        <w:t xml:space="preserve">strategies </w:t>
      </w:r>
      <w:r w:rsidR="004556DC">
        <w:t>c</w:t>
      </w:r>
      <w:r w:rsidR="00516549" w:rsidRPr="004D601E">
        <w:t>ould include multifunctional, diverse, heterogeneous landscapes, which contribute to the diversity of nature’s contributions to people and allow for a better balance of different types of nature’s contributions to people {2.2.13, 4.4.4}</w:t>
      </w:r>
      <w:r w:rsidR="00516549" w:rsidRPr="004D601E">
        <w:rPr>
          <w:i/>
        </w:rPr>
        <w:t>,</w:t>
      </w:r>
      <w:r w:rsidR="00516549" w:rsidRPr="004D601E">
        <w:t xml:space="preserve"> and are effective means of maintaining options for access to many nature’s contributions to people in the future (</w:t>
      </w:r>
      <w:r w:rsidR="00516549" w:rsidRPr="004D601E">
        <w:rPr>
          <w:i/>
        </w:rPr>
        <w:t>established but incomplete</w:t>
      </w:r>
      <w:r w:rsidR="00516549" w:rsidRPr="004D601E">
        <w:t>) {2.2.8}.</w:t>
      </w:r>
    </w:p>
    <w:p w14:paraId="1F4473BA" w14:textId="6A6F20FA" w:rsidR="00516549" w:rsidRPr="004D601E" w:rsidRDefault="00170AD8" w:rsidP="007955B0">
      <w:pPr>
        <w:pStyle w:val="Normal-pool"/>
        <w:tabs>
          <w:tab w:val="clear" w:pos="1247"/>
          <w:tab w:val="clear" w:pos="1814"/>
          <w:tab w:val="clear" w:pos="2381"/>
          <w:tab w:val="clear" w:pos="2948"/>
          <w:tab w:val="clear" w:pos="3515"/>
          <w:tab w:val="clear" w:pos="4082"/>
        </w:tabs>
        <w:spacing w:after="120"/>
        <w:ind w:left="1247"/>
      </w:pPr>
      <w:r>
        <w:rPr>
          <w:b/>
        </w:rPr>
        <w:t>M</w:t>
      </w:r>
      <w:r w:rsidR="00E454C8">
        <w:rPr>
          <w:b/>
        </w:rPr>
        <w:t>ainstreaming</w:t>
      </w:r>
      <w:r w:rsidR="000651DE">
        <w:rPr>
          <w:b/>
        </w:rPr>
        <w:t xml:space="preserve"> conservation and sustainable use </w:t>
      </w:r>
      <w:r>
        <w:rPr>
          <w:b/>
        </w:rPr>
        <w:t xml:space="preserve">of biodiversity </w:t>
      </w:r>
      <w:r w:rsidR="000651DE">
        <w:rPr>
          <w:b/>
        </w:rPr>
        <w:t>in productive sectors</w:t>
      </w:r>
      <w:r w:rsidR="00E454C8">
        <w:rPr>
          <w:b/>
        </w:rPr>
        <w:t xml:space="preserve"> is </w:t>
      </w:r>
      <w:r w:rsidR="00DF734C">
        <w:rPr>
          <w:b/>
        </w:rPr>
        <w:t>extremely important</w:t>
      </w:r>
      <w:r w:rsidR="00281883">
        <w:rPr>
          <w:b/>
        </w:rPr>
        <w:t xml:space="preserve"> for the enhancement of </w:t>
      </w:r>
      <w:r w:rsidR="00577A95">
        <w:rPr>
          <w:b/>
        </w:rPr>
        <w:t>nature’s contributions to people</w:t>
      </w:r>
      <w:r w:rsidR="004F7A25">
        <w:rPr>
          <w:b/>
        </w:rPr>
        <w:t xml:space="preserve"> (</w:t>
      </w:r>
      <w:r w:rsidR="004F7A25" w:rsidRPr="0003304D">
        <w:rPr>
          <w:b/>
          <w:i/>
        </w:rPr>
        <w:t>well established</w:t>
      </w:r>
      <w:r w:rsidR="004F7A25">
        <w:rPr>
          <w:b/>
        </w:rPr>
        <w:t>)</w:t>
      </w:r>
      <w:r w:rsidR="00281883">
        <w:rPr>
          <w:b/>
        </w:rPr>
        <w:t>.</w:t>
      </w:r>
      <w:r w:rsidR="00DF734C">
        <w:rPr>
          <w:b/>
        </w:rPr>
        <w:t xml:space="preserve"> </w:t>
      </w:r>
      <w:r w:rsidR="00DF734C" w:rsidRPr="0003304D">
        <w:t>However,</w:t>
      </w:r>
      <w:r w:rsidR="00DF734C">
        <w:rPr>
          <w:b/>
        </w:rPr>
        <w:t xml:space="preserve"> </w:t>
      </w:r>
      <w:r w:rsidR="00DF734C" w:rsidRPr="0003304D">
        <w:t>f</w:t>
      </w:r>
      <w:r w:rsidR="00516549" w:rsidRPr="0003304D">
        <w:t>or most countries of the region, the environment has been mostly dealt with as a separate sector in national planning, and has not been effectively mainstreamed across development sectors</w:t>
      </w:r>
      <w:r w:rsidR="004F7A25">
        <w:t xml:space="preserve"> {6.2}</w:t>
      </w:r>
      <w:r w:rsidR="00516549" w:rsidRPr="0003304D">
        <w:t>.</w:t>
      </w:r>
      <w:r w:rsidR="00516549" w:rsidRPr="004D601E">
        <w:t xml:space="preserve"> Greater mainstreaming is occurring in many governments, but scope for substantially more progress has been identified in many reviews, including by the Conference of the Parties to the Convention on Biological Diversity at its thirteenth meeting in December 2016 (</w:t>
      </w:r>
      <w:r w:rsidR="00516549" w:rsidRPr="004D601E">
        <w:rPr>
          <w:i/>
        </w:rPr>
        <w:t>well established</w:t>
      </w:r>
      <w:r w:rsidR="00516549" w:rsidRPr="004D601E">
        <w:t>) {6.3.3}.</w:t>
      </w:r>
    </w:p>
    <w:p w14:paraId="20186C68" w14:textId="73A58D1A" w:rsidR="00516549" w:rsidRPr="004D601E" w:rsidRDefault="00516549" w:rsidP="007955B0">
      <w:pPr>
        <w:pStyle w:val="Normal-pool"/>
        <w:tabs>
          <w:tab w:val="clear" w:pos="1247"/>
          <w:tab w:val="clear" w:pos="1814"/>
          <w:tab w:val="clear" w:pos="2381"/>
          <w:tab w:val="clear" w:pos="2948"/>
          <w:tab w:val="clear" w:pos="3515"/>
          <w:tab w:val="clear" w:pos="4082"/>
        </w:tabs>
        <w:spacing w:after="120"/>
        <w:ind w:left="1247"/>
      </w:pPr>
      <w:r w:rsidRPr="004D601E">
        <w:rPr>
          <w:b/>
        </w:rPr>
        <w:t>Policymaking is more likely to be effective in achieving conservation and development goals when it takes into account (i) trade-offs between both short- and long-term conservation and development goals and their effects on different beneficiaries, (ii) transboundary issues and (iii) leakage and spillover effects</w:t>
      </w:r>
      <w:r w:rsidR="009A1C82">
        <w:rPr>
          <w:b/>
        </w:rPr>
        <w:t xml:space="preserve"> (</w:t>
      </w:r>
      <w:r w:rsidR="009A1C82" w:rsidRPr="0003304D">
        <w:rPr>
          <w:b/>
          <w:i/>
        </w:rPr>
        <w:t>established but incomplete</w:t>
      </w:r>
      <w:r w:rsidR="009A1C82">
        <w:rPr>
          <w:b/>
        </w:rPr>
        <w:t>)</w:t>
      </w:r>
      <w:r w:rsidR="001D4834">
        <w:rPr>
          <w:b/>
        </w:rPr>
        <w:t>.</w:t>
      </w:r>
      <w:r w:rsidRPr="004D601E">
        <w:rPr>
          <w:b/>
        </w:rPr>
        <w:t xml:space="preserve"> </w:t>
      </w:r>
      <w:r w:rsidRPr="004D601E">
        <w:t>All biome types in the Americas face multiple pressures, and although cases of simultaneous improvements in biodiversity, nature’s contributions to people and quality of life can be found, these instances are rare (</w:t>
      </w:r>
      <w:r w:rsidRPr="004D601E">
        <w:rPr>
          <w:i/>
        </w:rPr>
        <w:t>established but incomplete</w:t>
      </w:r>
      <w:r w:rsidRPr="004D601E">
        <w:t>) {5.4}. More commonly:</w:t>
      </w:r>
    </w:p>
    <w:p w14:paraId="64039058" w14:textId="312316C8" w:rsidR="00516549" w:rsidRPr="004D601E"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4D601E">
        <w:t xml:space="preserve">Trade-offs are made that result in at least short-term losses in some aspects of biodiversity and nature’s contributions to people, either in order to increase the amount or availability of other nature’s contributions to people (e.g., commodity-oriented agriculture) or to pursue activities not directly dependent on nature or nature’s contributions to people but nevertheless impacting nature (e.g., building transportation infrastructure). It is common for these </w:t>
      </w:r>
      <w:r w:rsidR="00D85E48" w:rsidRPr="004D601E">
        <w:t>trade-offs</w:t>
      </w:r>
      <w:r w:rsidRPr="004D601E">
        <w:t xml:space="preserve"> to be experienced in different ways by </w:t>
      </w:r>
      <w:r w:rsidR="0004495C">
        <w:t xml:space="preserve">people with </w:t>
      </w:r>
      <w:r w:rsidRPr="004D601E">
        <w:t>different world views and cultures, depending on their values {2.1</w:t>
      </w:r>
      <w:r w:rsidR="009A1C82">
        <w:t>.</w:t>
      </w:r>
      <w:r w:rsidRPr="004D601E">
        <w:t>2, 2.7}</w:t>
      </w:r>
      <w:r w:rsidRPr="004D601E">
        <w:rPr>
          <w:b/>
        </w:rPr>
        <w:t xml:space="preserve"> </w:t>
      </w:r>
      <w:r w:rsidRPr="004D601E">
        <w:t>(Figure SPM.8). This is true for all biomes or vegetation types in the Americas, as all biomes produce nature’s contributions to people important to quality of life for local inhabitants of the areas under pressure, and often for much larger areas or globally.</w:t>
      </w:r>
      <w:r w:rsidRPr="004D601E" w:rsidDel="007F45F0">
        <w:t xml:space="preserve"> </w:t>
      </w:r>
    </w:p>
    <w:p w14:paraId="77C57381" w14:textId="2A2DC5B5" w:rsidR="00516549" w:rsidRPr="004D601E"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4D601E">
        <w:t>National governance processes and institutions to address sustainability of resource use and biodiversity conservation are challenged in several ways on both larger and smaller scales</w:t>
      </w:r>
      <w:r w:rsidR="009A1C82">
        <w:t xml:space="preserve"> {4.3.1}</w:t>
      </w:r>
      <w:r w:rsidRPr="004D601E">
        <w:t xml:space="preserve">. The root causes of some threats to biodiversity and nature’s contributions to people, such as ocean acidification, plastic pollution in oceans and climate change, are inherently above the national scale {4.4.2, 4.4.3}. Efforts to address these successfully </w:t>
      </w:r>
      <w:r w:rsidR="00E13AF6">
        <w:t xml:space="preserve">can include </w:t>
      </w:r>
      <w:r w:rsidRPr="004D601E">
        <w:t>international collaborations that could improve the effectiveness of national and subnational plans, and, where institutional arrangements allow, transboundary governance of nature’s contributions to people (</w:t>
      </w:r>
      <w:r w:rsidRPr="004D601E">
        <w:rPr>
          <w:i/>
        </w:rPr>
        <w:t>established but incomplete)</w:t>
      </w:r>
      <w:r w:rsidRPr="004D601E">
        <w:t xml:space="preserve"> {6.4; Box 6.3}</w:t>
      </w:r>
      <w:r w:rsidRPr="004D601E">
        <w:rPr>
          <w:i/>
        </w:rPr>
        <w:t>.</w:t>
      </w:r>
      <w:r w:rsidRPr="004D601E">
        <w:t xml:space="preserve"> </w:t>
      </w:r>
    </w:p>
    <w:p w14:paraId="6CED1F83" w14:textId="6BCAD511" w:rsidR="00516549" w:rsidRPr="005149B2" w:rsidRDefault="00516549" w:rsidP="007955B0">
      <w:pPr>
        <w:pStyle w:val="Normal-pool"/>
        <w:numPr>
          <w:ilvl w:val="0"/>
          <w:numId w:val="25"/>
        </w:numPr>
        <w:tabs>
          <w:tab w:val="clear" w:pos="1247"/>
          <w:tab w:val="clear" w:pos="1814"/>
          <w:tab w:val="clear" w:pos="2381"/>
          <w:tab w:val="clear" w:pos="2948"/>
          <w:tab w:val="clear" w:pos="3515"/>
          <w:tab w:val="clear" w:pos="4082"/>
          <w:tab w:val="left" w:pos="624"/>
        </w:tabs>
        <w:spacing w:after="120"/>
        <w:ind w:left="2495" w:hanging="624"/>
      </w:pPr>
      <w:r w:rsidRPr="004D601E">
        <w:t xml:space="preserve">Implementation of some policies can lead to adverse impacts (i.e. loss of biodiversity) in other regions, through leakage and spillover effects </w:t>
      </w:r>
      <w:r w:rsidRPr="004D601E">
        <w:rPr>
          <w:i/>
        </w:rPr>
        <w:t>(established but incomplete</w:t>
      </w:r>
      <w:r w:rsidRPr="004D601E">
        <w:t xml:space="preserve">). Therefore, it is </w:t>
      </w:r>
      <w:r w:rsidRPr="005149B2">
        <w:t xml:space="preserve">critical to assess whether policies are likely to have negative impacts elsewhere. Causal interactions between distant places and leakage and spillover effects in many levels and scales across the region </w:t>
      </w:r>
      <w:r w:rsidR="001B6307" w:rsidRPr="005149B2">
        <w:t>can</w:t>
      </w:r>
      <w:r w:rsidRPr="005149B2">
        <w:t xml:space="preserve"> be considered when implementing policies {4.3, 4.7, 5.</w:t>
      </w:r>
      <w:r w:rsidR="00AB4D6A" w:rsidRPr="005149B2">
        <w:t>6.3</w:t>
      </w:r>
      <w:r w:rsidRPr="005149B2">
        <w:t xml:space="preserve">, 6.3.4}. </w:t>
      </w:r>
    </w:p>
    <w:p w14:paraId="5FDEC3F9" w14:textId="137BE40E" w:rsidR="00516549" w:rsidRDefault="006E64BD">
      <w:pPr>
        <w:pStyle w:val="Normal-pool"/>
        <w:tabs>
          <w:tab w:val="clear" w:pos="1247"/>
          <w:tab w:val="clear" w:pos="1814"/>
          <w:tab w:val="clear" w:pos="2381"/>
          <w:tab w:val="clear" w:pos="2948"/>
          <w:tab w:val="clear" w:pos="3515"/>
          <w:tab w:val="clear" w:pos="4082"/>
        </w:tabs>
        <w:spacing w:after="120"/>
        <w:ind w:left="1247"/>
      </w:pPr>
      <w:r w:rsidRPr="005149B2">
        <w:rPr>
          <w:b/>
        </w:rPr>
        <w:t>Effective implementation of public policies and instruments can address effective biodiversity conservation and provision for nature’s contributions to people</w:t>
      </w:r>
      <w:r w:rsidR="009A1C82" w:rsidRPr="005149B2">
        <w:rPr>
          <w:b/>
        </w:rPr>
        <w:t xml:space="preserve"> (</w:t>
      </w:r>
      <w:r w:rsidR="009A1C82" w:rsidRPr="005149B2">
        <w:rPr>
          <w:b/>
          <w:i/>
        </w:rPr>
        <w:t>well established</w:t>
      </w:r>
      <w:r w:rsidR="009A1C82" w:rsidRPr="005149B2">
        <w:rPr>
          <w:b/>
        </w:rPr>
        <w:t>)</w:t>
      </w:r>
      <w:r w:rsidRPr="005149B2">
        <w:rPr>
          <w:b/>
        </w:rPr>
        <w:t xml:space="preserve">. </w:t>
      </w:r>
      <w:r w:rsidR="00DA21F3" w:rsidRPr="005149B2">
        <w:t>However,</w:t>
      </w:r>
      <w:r w:rsidR="00DA21F3" w:rsidRPr="005149B2">
        <w:rPr>
          <w:b/>
        </w:rPr>
        <w:t xml:space="preserve"> </w:t>
      </w:r>
      <w:r w:rsidR="00DA21F3" w:rsidRPr="005149B2">
        <w:t>t</w:t>
      </w:r>
      <w:r w:rsidR="00516549" w:rsidRPr="005149B2">
        <w:t>he increasingly broad arrays of policy instruments used by a range of actors to support the management of biodiversity and nature’s contributions to people and to avoid or mitigate impacts on the different ecosystems have not added up to overall effectiveness at the national or subregional scales, although they are often effective locally (</w:t>
      </w:r>
      <w:r w:rsidR="00516549" w:rsidRPr="005149B2">
        <w:rPr>
          <w:i/>
        </w:rPr>
        <w:t>established but incomplete</w:t>
      </w:r>
      <w:r w:rsidR="00516549" w:rsidRPr="0003304D">
        <w:t>)</w:t>
      </w:r>
      <w:r w:rsidR="00516549" w:rsidRPr="00DA21F3">
        <w:t xml:space="preserve">. </w:t>
      </w:r>
      <w:r w:rsidR="00516549" w:rsidRPr="004D601E">
        <w:t xml:space="preserve">Although policy development and adoption are important, there are other factors that must be addressed for effective biodiversity conservation and provision and maintenance of nature’s contributions to people. </w:t>
      </w:r>
      <w:r w:rsidR="002C38D4">
        <w:t>I</w:t>
      </w:r>
      <w:r w:rsidR="00516549" w:rsidRPr="004D601E">
        <w:t>mplementation of public policies</w:t>
      </w:r>
      <w:r w:rsidR="00A41251">
        <w:t xml:space="preserve"> is most effective with</w:t>
      </w:r>
      <w:r w:rsidR="001A621D">
        <w:t>,</w:t>
      </w:r>
      <w:r w:rsidR="00A41251">
        <w:t xml:space="preserve"> </w:t>
      </w:r>
      <w:r w:rsidR="0020754F">
        <w:t>inter alia</w:t>
      </w:r>
      <w:r w:rsidR="001A621D">
        <w:t>,</w:t>
      </w:r>
      <w:r w:rsidR="006E4F04">
        <w:t xml:space="preserve"> </w:t>
      </w:r>
      <w:r w:rsidR="00516549" w:rsidRPr="004D601E">
        <w:t>appropriate combinations of behavioural change {4.3.1, 5.4.7}, improved technologies {4.3.4, 5.4.7, 6.6.4}, effective governance arrangements {5.4.7, 6.3}, education and public awareness program</w:t>
      </w:r>
      <w:r w:rsidR="001A621D">
        <w:t>me</w:t>
      </w:r>
      <w:r w:rsidR="00516549" w:rsidRPr="004D601E">
        <w:t>s {6.3.5, 6.4.1.1, 6.4.1.2}, scientific research {6.6.4}, monitoring and evaluation {6.</w:t>
      </w:r>
      <w:r w:rsidR="009A1C82">
        <w:t>4</w:t>
      </w:r>
      <w:r w:rsidR="00516549" w:rsidRPr="004D601E">
        <w:t>.1; Table 6.1; 6.4.2, 6.6.1</w:t>
      </w:r>
      <w:r w:rsidR="009A1C82">
        <w:t>, 6.7</w:t>
      </w:r>
      <w:r w:rsidR="00516549" w:rsidRPr="004D601E">
        <w:t>}, adequate finance arrangements {6.4.2.1}, and supporting documentation and capacity</w:t>
      </w:r>
      <w:r w:rsidR="001A621D">
        <w:t>-</w:t>
      </w:r>
      <w:r w:rsidR="00516549" w:rsidRPr="004D601E">
        <w:t xml:space="preserve">building {6.6.4}.Addressing these factors to promote conservation and sustainable use of biodiversity and nature’s contributions to people can be aided by enabling governance arrangements, including partnerships and participatory deliberative </w:t>
      </w:r>
      <w:r w:rsidR="00516549" w:rsidRPr="004D601E">
        <w:lastRenderedPageBreak/>
        <w:t>processes, and recognition of the rights of indigenous peoples</w:t>
      </w:r>
      <w:r w:rsidR="00E84B07">
        <w:t>, local communities</w:t>
      </w:r>
      <w:r w:rsidR="006E4F04">
        <w:t xml:space="preserve"> </w:t>
      </w:r>
      <w:r w:rsidR="00516549" w:rsidRPr="004D601E">
        <w:t xml:space="preserve">and </w:t>
      </w:r>
      <w:r w:rsidR="00081DDE">
        <w:t xml:space="preserve">people in </w:t>
      </w:r>
      <w:r w:rsidR="00F3025E">
        <w:t xml:space="preserve">vulnerable </w:t>
      </w:r>
      <w:r w:rsidR="00081DDE">
        <w:t>situations</w:t>
      </w:r>
      <w:r w:rsidR="00F3025E">
        <w:t xml:space="preserve">, </w:t>
      </w:r>
      <w:r w:rsidR="00D25681">
        <w:t xml:space="preserve">in accordance </w:t>
      </w:r>
      <w:r w:rsidR="001A621D">
        <w:t>with</w:t>
      </w:r>
      <w:r w:rsidR="00D25681">
        <w:t xml:space="preserve"> national legislation</w:t>
      </w:r>
      <w:r w:rsidR="00516549" w:rsidRPr="004D601E">
        <w:t xml:space="preserve">. Effective implementation can also be facilitated when policies are perceived as presenting opportunities for stakeholders, including individuals, </w:t>
      </w:r>
      <w:r w:rsidR="00516549" w:rsidRPr="00FC2EF4">
        <w:t>communities</w:t>
      </w:r>
      <w:r w:rsidR="00516549" w:rsidRPr="004D601E">
        <w:t xml:space="preserve"> and the private sector, and not just imposing further limitations on their choices {6.3.1; Table 6.1}. Additionally, policymakers can use trade-off analyses and plural valuations to maximize both nature conservation and development {2.5.1, 2.7}. Bundles of nature’s contributions to people can be prioritized in policy interventions to achieve specific Sustainable Development Goals related to health, food and material</w:t>
      </w:r>
      <w:r w:rsidR="00F50356">
        <w:t xml:space="preserve"> </w:t>
      </w:r>
      <w:r w:rsidR="00516549" w:rsidRPr="004D601E">
        <w:t xml:space="preserve">security, energy and climate, water quality and quantity, and relational values of nature (Figure SPM.10). </w:t>
      </w:r>
      <w:r w:rsidR="00B25F18">
        <w:t>The expert judgment of the authors suggests that w</w:t>
      </w:r>
      <w:r w:rsidR="00516549" w:rsidRPr="004D601E">
        <w:t xml:space="preserve">hile it is clear that some material nature’s contributions to people are crucial to achieving a specific Sustainable Development Goal, it is also evident from the plurality of values involved in quality of life that non-material nature’s contributions to people, </w:t>
      </w:r>
      <w:r w:rsidR="001A621D">
        <w:t>such as</w:t>
      </w:r>
      <w:r w:rsidR="001A621D" w:rsidRPr="004D601E">
        <w:t xml:space="preserve"> </w:t>
      </w:r>
      <w:r w:rsidR="00516549" w:rsidRPr="004D601E">
        <w:t xml:space="preserve">learning and inspiration and maintenance of options, are </w:t>
      </w:r>
      <w:r w:rsidR="00927577">
        <w:t xml:space="preserve">also </w:t>
      </w:r>
      <w:r w:rsidR="00516549" w:rsidRPr="004D601E">
        <w:t>important {2.7; Table 2.2</w:t>
      </w:r>
      <w:r w:rsidR="009A1C82">
        <w:t>5</w:t>
      </w:r>
      <w:r w:rsidR="00516549" w:rsidRPr="004D601E">
        <w:t>}.</w:t>
      </w:r>
    </w:p>
    <w:tbl>
      <w:tblPr>
        <w:tblW w:w="93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7"/>
      </w:tblGrid>
      <w:tr w:rsidR="00516549" w:rsidRPr="005149B2" w14:paraId="056A5FC1" w14:textId="77777777" w:rsidTr="00B75F03">
        <w:trPr>
          <w:jc w:val="right"/>
        </w:trPr>
        <w:tc>
          <w:tcPr>
            <w:tcW w:w="0" w:type="auto"/>
            <w:tcBorders>
              <w:top w:val="single" w:sz="4" w:space="0" w:color="auto"/>
              <w:left w:val="single" w:sz="4" w:space="0" w:color="auto"/>
              <w:bottom w:val="single" w:sz="4" w:space="0" w:color="auto"/>
              <w:right w:val="single" w:sz="4" w:space="0" w:color="auto"/>
            </w:tcBorders>
          </w:tcPr>
          <w:p w14:paraId="5242F367" w14:textId="77777777" w:rsidR="00943FD5" w:rsidRPr="005149B2" w:rsidRDefault="00943FD5" w:rsidP="00B75F03">
            <w:pPr>
              <w:keepNext/>
              <w:keepLines/>
              <w:autoSpaceDE w:val="0"/>
              <w:autoSpaceDN w:val="0"/>
              <w:adjustRightInd w:val="0"/>
              <w:spacing w:before="120" w:after="0" w:line="240" w:lineRule="auto"/>
              <w:rPr>
                <w:rFonts w:ascii="Times New Roman" w:hAnsi="Times New Roman"/>
                <w:sz w:val="20"/>
                <w:szCs w:val="20"/>
              </w:rPr>
            </w:pPr>
            <w:r w:rsidRPr="005149B2">
              <w:rPr>
                <w:rFonts w:ascii="Times New Roman" w:hAnsi="Times New Roman"/>
                <w:sz w:val="20"/>
                <w:szCs w:val="20"/>
              </w:rPr>
              <w:t xml:space="preserve">Figure SPM.10 </w:t>
            </w:r>
          </w:p>
          <w:p w14:paraId="72BA3585" w14:textId="7D58D2FF" w:rsidR="00943FD5" w:rsidRPr="005149B2" w:rsidRDefault="00943FD5" w:rsidP="00B75F03">
            <w:pPr>
              <w:keepNext/>
              <w:keepLines/>
              <w:autoSpaceDE w:val="0"/>
              <w:autoSpaceDN w:val="0"/>
              <w:adjustRightInd w:val="0"/>
              <w:spacing w:after="120" w:line="240" w:lineRule="auto"/>
              <w:rPr>
                <w:rFonts w:ascii="Times New Roman" w:hAnsi="Times New Roman"/>
                <w:b/>
                <w:sz w:val="20"/>
                <w:szCs w:val="20"/>
              </w:rPr>
            </w:pPr>
            <w:r w:rsidRPr="005149B2">
              <w:rPr>
                <w:rFonts w:ascii="Times New Roman" w:hAnsi="Times New Roman"/>
                <w:b/>
                <w:sz w:val="20"/>
                <w:szCs w:val="20"/>
              </w:rPr>
              <w:t xml:space="preserve">Bundles of </w:t>
            </w:r>
            <w:r w:rsidR="00456399" w:rsidRPr="005149B2">
              <w:rPr>
                <w:rFonts w:ascii="Times New Roman" w:hAnsi="Times New Roman"/>
                <w:b/>
                <w:sz w:val="20"/>
                <w:szCs w:val="20"/>
              </w:rPr>
              <w:t>n</w:t>
            </w:r>
            <w:r w:rsidRPr="005149B2">
              <w:rPr>
                <w:rFonts w:ascii="Times New Roman" w:hAnsi="Times New Roman"/>
                <w:b/>
                <w:sz w:val="20"/>
                <w:szCs w:val="20"/>
              </w:rPr>
              <w:t xml:space="preserve">ature’s </w:t>
            </w:r>
            <w:r w:rsidR="00456399" w:rsidRPr="005149B2">
              <w:rPr>
                <w:rFonts w:ascii="Times New Roman" w:hAnsi="Times New Roman"/>
                <w:b/>
                <w:sz w:val="20"/>
                <w:szCs w:val="20"/>
              </w:rPr>
              <w:t>c</w:t>
            </w:r>
            <w:r w:rsidRPr="005149B2">
              <w:rPr>
                <w:rFonts w:ascii="Times New Roman" w:hAnsi="Times New Roman"/>
                <w:b/>
                <w:sz w:val="20"/>
                <w:szCs w:val="20"/>
              </w:rPr>
              <w:t xml:space="preserve">ontributions to </w:t>
            </w:r>
            <w:r w:rsidR="00456399" w:rsidRPr="005149B2">
              <w:rPr>
                <w:rFonts w:ascii="Times New Roman" w:hAnsi="Times New Roman"/>
                <w:b/>
                <w:sz w:val="20"/>
                <w:szCs w:val="20"/>
              </w:rPr>
              <w:t>p</w:t>
            </w:r>
            <w:r w:rsidRPr="005149B2">
              <w:rPr>
                <w:rFonts w:ascii="Times New Roman" w:hAnsi="Times New Roman"/>
                <w:b/>
                <w:sz w:val="20"/>
                <w:szCs w:val="20"/>
              </w:rPr>
              <w:t>eople (NCP) that are considered to be a priority for achieving Sustainable Development Goals (SDGs)</w:t>
            </w:r>
            <w:r w:rsidR="008076BE" w:rsidRPr="005149B2">
              <w:rPr>
                <w:rFonts w:ascii="Times New Roman" w:hAnsi="Times New Roman"/>
                <w:b/>
                <w:sz w:val="20"/>
                <w:szCs w:val="20"/>
              </w:rPr>
              <w:t>.</w:t>
            </w:r>
          </w:p>
          <w:p w14:paraId="394C7CA5" w14:textId="65E1B4B2" w:rsidR="00516549" w:rsidRPr="005149B2" w:rsidRDefault="00943FD5" w:rsidP="00B75F03">
            <w:pPr>
              <w:keepNext/>
              <w:keepLines/>
              <w:autoSpaceDE w:val="0"/>
              <w:autoSpaceDN w:val="0"/>
              <w:adjustRightInd w:val="0"/>
              <w:spacing w:before="120" w:after="120" w:line="240" w:lineRule="auto"/>
              <w:rPr>
                <w:rFonts w:ascii="Times New Roman" w:hAnsi="Times New Roman"/>
                <w:sz w:val="20"/>
                <w:szCs w:val="20"/>
                <w:lang w:val="en-GB"/>
              </w:rPr>
            </w:pPr>
            <w:r w:rsidRPr="005149B2">
              <w:rPr>
                <w:rFonts w:ascii="Times New Roman" w:hAnsi="Times New Roman"/>
                <w:sz w:val="20"/>
                <w:szCs w:val="20"/>
              </w:rPr>
              <w:t>Bundles of nature’s contributions to people that are a priority for achieving the Sustainable Development Goals. To identify the nature’s contributions to people that potentially contribute the greatest amount to achievement of specific Sustainable Development Goals, expert opinions were elicited from the Americas assessment authors to determine the level of consensus regarding the three most important nature’s contributions to people for each Sustainable Development Goal*. Statistical methods were then used to identify clusters with similar relationships between nature’s contributions to people and Sustainable Development Goals. Blank cells indicate that no expert identified it as a priority, and the size of dots within cells illustrates the level of consensus among experts (</w:t>
            </w:r>
            <w:r w:rsidR="008076BE" w:rsidRPr="005149B2">
              <w:rPr>
                <w:rFonts w:ascii="Times New Roman" w:hAnsi="Times New Roman"/>
                <w:sz w:val="20"/>
                <w:szCs w:val="20"/>
              </w:rPr>
              <w:t>percentage</w:t>
            </w:r>
            <w:r w:rsidRPr="005149B2">
              <w:rPr>
                <w:rFonts w:ascii="Times New Roman" w:hAnsi="Times New Roman"/>
                <w:sz w:val="20"/>
                <w:szCs w:val="20"/>
              </w:rPr>
              <w:t xml:space="preserve"> of respondents who prioritized a nature’s contributions to people for a specific Sustainable Development Goal).</w:t>
            </w:r>
            <w:r w:rsidR="00E37CD7" w:rsidRPr="005149B2">
              <w:rPr>
                <w:rFonts w:ascii="Times New Roman" w:hAnsi="Times New Roman"/>
                <w:noProof/>
                <w:sz w:val="20"/>
                <w:szCs w:val="20"/>
                <w:lang w:val="en-GB" w:eastAsia="en-GB"/>
              </w:rPr>
              <w:drawing>
                <wp:inline distT="0" distB="0" distL="0" distR="0" wp14:anchorId="3CCAEEE0" wp14:editId="1DEB341C">
                  <wp:extent cx="5779428" cy="7122894"/>
                  <wp:effectExtent l="0" t="0" r="0" b="0"/>
                  <wp:docPr id="42" name="Imagen 42" descr="Macintosh HD:Users:usuario:Desktop:AM_Figure SPM10 (V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uario:Desktop:AM_Figure SPM10 (V10).pdf"/>
                          <pic:cNvPicPr>
                            <a:picLocks noChangeAspect="1" noChangeArrowheads="1"/>
                          </pic:cNvPicPr>
                        </pic:nvPicPr>
                        <pic:blipFill rotWithShape="1">
                          <a:blip r:embed="rId32">
                            <a:extLst>
                              <a:ext uri="{28A0092B-C50C-407E-A947-70E740481C1C}">
                                <a14:useLocalDpi xmlns:a14="http://schemas.microsoft.com/office/drawing/2010/main" val="0"/>
                              </a:ext>
                            </a:extLst>
                          </a:blip>
                          <a:srcRect l="2376" t="16493"/>
                          <a:stretch/>
                        </pic:blipFill>
                        <pic:spPr bwMode="auto">
                          <a:xfrm>
                            <a:off x="0" y="0"/>
                            <a:ext cx="5780000" cy="71235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54BCA1" w14:textId="16A9F46C" w:rsidR="001D4834" w:rsidRPr="005149B2" w:rsidRDefault="001D4834" w:rsidP="00B75F03">
            <w:pPr>
              <w:keepNext/>
              <w:keepLines/>
              <w:autoSpaceDE w:val="0"/>
              <w:autoSpaceDN w:val="0"/>
              <w:adjustRightInd w:val="0"/>
              <w:spacing w:after="40" w:line="240" w:lineRule="auto"/>
              <w:rPr>
                <w:rFonts w:ascii="Times New Roman" w:hAnsi="Times New Roman"/>
                <w:sz w:val="18"/>
                <w:szCs w:val="18"/>
              </w:rPr>
            </w:pPr>
            <w:r w:rsidRPr="005149B2">
              <w:rPr>
                <w:rFonts w:ascii="Times New Roman" w:hAnsi="Times New Roman"/>
                <w:sz w:val="18"/>
                <w:szCs w:val="18"/>
              </w:rPr>
              <w:t xml:space="preserve">*The Delphi method is a structured and iterative evaluation process that uses expert panels to establish consensus regarding the </w:t>
            </w:r>
            <w:r w:rsidRPr="005149B2">
              <w:rPr>
                <w:rFonts w:ascii="Times New Roman" w:hAnsi="Times New Roman"/>
                <w:sz w:val="18"/>
                <w:szCs w:val="18"/>
              </w:rPr>
              <w:lastRenderedPageBreak/>
              <w:t xml:space="preserve">assessment of a specific topic. For more information on the method, see section 2.7. </w:t>
            </w:r>
          </w:p>
          <w:p w14:paraId="4656A7A6" w14:textId="5CB068C6" w:rsidR="00516549" w:rsidRPr="005149B2" w:rsidRDefault="001D4834" w:rsidP="00B75F03">
            <w:pPr>
              <w:keepNext/>
              <w:keepLines/>
              <w:autoSpaceDE w:val="0"/>
              <w:autoSpaceDN w:val="0"/>
              <w:adjustRightInd w:val="0"/>
              <w:spacing w:after="120" w:line="240" w:lineRule="auto"/>
              <w:rPr>
                <w:rFonts w:ascii="Times New Roman" w:hAnsi="Times New Roman"/>
                <w:sz w:val="20"/>
                <w:szCs w:val="20"/>
                <w:lang w:val="en-GB"/>
              </w:rPr>
            </w:pPr>
            <w:r w:rsidRPr="00B75F03">
              <w:rPr>
                <w:rFonts w:ascii="Times New Roman" w:hAnsi="Times New Roman"/>
                <w:i/>
                <w:sz w:val="18"/>
                <w:szCs w:val="18"/>
              </w:rPr>
              <w:t>Source:</w:t>
            </w:r>
            <w:r w:rsidRPr="005149B2">
              <w:rPr>
                <w:rFonts w:ascii="Times New Roman" w:hAnsi="Times New Roman"/>
                <w:sz w:val="18"/>
                <w:szCs w:val="18"/>
              </w:rPr>
              <w:t xml:space="preserve"> Data collected by C.B. Anderson, C.S. Seixas &amp; O. Barbosa from &gt;1/3 of the experts actively contributing to the Americas Assessment</w:t>
            </w:r>
            <w:r w:rsidR="00E675A4" w:rsidRPr="005149B2">
              <w:rPr>
                <w:rFonts w:ascii="Times New Roman" w:hAnsi="Times New Roman"/>
                <w:sz w:val="18"/>
                <w:szCs w:val="18"/>
              </w:rPr>
              <w:t xml:space="preserve"> in </w:t>
            </w:r>
            <w:r w:rsidRPr="005149B2">
              <w:rPr>
                <w:rFonts w:ascii="Times New Roman" w:hAnsi="Times New Roman"/>
                <w:sz w:val="18"/>
                <w:szCs w:val="18"/>
              </w:rPr>
              <w:t>all</w:t>
            </w:r>
            <w:r w:rsidR="00E675A4" w:rsidRPr="005149B2">
              <w:rPr>
                <w:rFonts w:ascii="Times New Roman" w:hAnsi="Times New Roman"/>
                <w:sz w:val="18"/>
                <w:szCs w:val="18"/>
              </w:rPr>
              <w:t xml:space="preserve"> the</w:t>
            </w:r>
            <w:r w:rsidRPr="005149B2">
              <w:rPr>
                <w:rFonts w:ascii="Times New Roman" w:hAnsi="Times New Roman"/>
                <w:sz w:val="18"/>
                <w:szCs w:val="18"/>
              </w:rPr>
              <w:t xml:space="preserve"> chapters. </w:t>
            </w:r>
            <w:r w:rsidRPr="005149B2">
              <w:rPr>
                <w:rFonts w:ascii="Times New Roman" w:hAnsi="Times New Roman"/>
                <w:sz w:val="18"/>
                <w:szCs w:val="18"/>
                <w:lang w:val="es-ES"/>
              </w:rPr>
              <w:t>Analysis by J. Diaz in R software package.</w:t>
            </w:r>
          </w:p>
        </w:tc>
      </w:tr>
    </w:tbl>
    <w:p w14:paraId="5CE8176C" w14:textId="472E024B" w:rsidR="00516549" w:rsidRPr="004D601E" w:rsidRDefault="00516549" w:rsidP="00B75F03">
      <w:pPr>
        <w:pStyle w:val="Normal-pool"/>
        <w:tabs>
          <w:tab w:val="clear" w:pos="1247"/>
          <w:tab w:val="clear" w:pos="1814"/>
          <w:tab w:val="clear" w:pos="2381"/>
          <w:tab w:val="clear" w:pos="2948"/>
          <w:tab w:val="clear" w:pos="3515"/>
          <w:tab w:val="clear" w:pos="4082"/>
        </w:tabs>
        <w:spacing w:before="120" w:after="120"/>
        <w:ind w:left="1247"/>
      </w:pPr>
      <w:r w:rsidRPr="004D601E">
        <w:rPr>
          <w:b/>
        </w:rPr>
        <w:lastRenderedPageBreak/>
        <w:t>Knowledge gaps were identified in all chapters. The assessment was hampered by the limited information (</w:t>
      </w:r>
      <w:r w:rsidR="001A621D">
        <w:rPr>
          <w:b/>
        </w:rPr>
        <w:t>a</w:t>
      </w:r>
      <w:r w:rsidRPr="004D601E">
        <w:rPr>
          <w:b/>
        </w:rPr>
        <w:t>) on the impact of nature’s contributions to people to quality of life , particularly because there is a mismatch between social data related to quality of life produced at the political scale and ecological data produced at a biome scale; (</w:t>
      </w:r>
      <w:r w:rsidR="001A621D">
        <w:rPr>
          <w:b/>
        </w:rPr>
        <w:t>b</w:t>
      </w:r>
      <w:r w:rsidRPr="004D601E">
        <w:rPr>
          <w:b/>
        </w:rPr>
        <w:t>) on non-material nature’s contributions to people that contribute to quality of life</w:t>
      </w:r>
      <w:r w:rsidR="001A621D">
        <w:rPr>
          <w:b/>
        </w:rPr>
        <w:t>;</w:t>
      </w:r>
      <w:r w:rsidRPr="004D601E">
        <w:rPr>
          <w:b/>
        </w:rPr>
        <w:t xml:space="preserve"> (</w:t>
      </w:r>
      <w:r w:rsidR="001A621D">
        <w:rPr>
          <w:b/>
        </w:rPr>
        <w:t>c</w:t>
      </w:r>
      <w:r w:rsidRPr="004D601E">
        <w:rPr>
          <w:b/>
        </w:rPr>
        <w:t>) for assessing the linkages between indirect and direct drivers and between the drivers and specific changes in biodiversity and nature’s contributions to people</w:t>
      </w:r>
      <w:r w:rsidR="001A621D">
        <w:rPr>
          <w:b/>
        </w:rPr>
        <w:t>;</w:t>
      </w:r>
      <w:r w:rsidRPr="004D601E">
        <w:rPr>
          <w:b/>
        </w:rPr>
        <w:t xml:space="preserve"> and (</w:t>
      </w:r>
      <w:r w:rsidR="001A621D">
        <w:rPr>
          <w:b/>
        </w:rPr>
        <w:t>d</w:t>
      </w:r>
      <w:r w:rsidRPr="004D601E">
        <w:rPr>
          <w:b/>
        </w:rPr>
        <w:t>) on the factors that affect the ability to generalize and scale the results of individual studies up or down</w:t>
      </w:r>
      <w:r w:rsidR="001D4834">
        <w:rPr>
          <w:b/>
        </w:rPr>
        <w:t xml:space="preserve"> (</w:t>
      </w:r>
      <w:r w:rsidR="001D4834" w:rsidRPr="0003304D">
        <w:rPr>
          <w:b/>
          <w:i/>
        </w:rPr>
        <w:t>well established</w:t>
      </w:r>
      <w:r w:rsidR="001D4834">
        <w:rPr>
          <w:b/>
        </w:rPr>
        <w:t>)</w:t>
      </w:r>
      <w:r w:rsidRPr="004D601E">
        <w:t>. Much biodiversity remains to be scientifically recorded for all types of ecosystems, particularly in the South American subregion and in the deep oceans in general.</w:t>
      </w:r>
      <w:r w:rsidRPr="004D601E">
        <w:rPr>
          <w:color w:val="E36C0A"/>
        </w:rPr>
        <w:t xml:space="preserve"> </w:t>
      </w:r>
      <w:r w:rsidRPr="004D601E">
        <w:t>Short-term and long-term policy evaluation in the Americas is generally insufficient. This is most pronounced in Mesoamerica, South America and the Caribbean. Investments in generating new knowledge on these matters may better elucidate how human quality of life is highly depend</w:t>
      </w:r>
      <w:r w:rsidR="00AD63C4">
        <w:t>ent</w:t>
      </w:r>
      <w:r w:rsidRPr="004D601E">
        <w:t xml:space="preserve"> on a hea</w:t>
      </w:r>
      <w:r w:rsidR="00BE248E">
        <w:t>l</w:t>
      </w:r>
      <w:r w:rsidRPr="004D601E">
        <w:t>th</w:t>
      </w:r>
      <w:r w:rsidR="00BE248E">
        <w:t>y</w:t>
      </w:r>
      <w:r w:rsidRPr="004D601E">
        <w:t xml:space="preserve"> natural environment, as well as how threats to natural environments affect quality of life in the short, median and long</w:t>
      </w:r>
      <w:r w:rsidR="001A621D">
        <w:t xml:space="preserve"> </w:t>
      </w:r>
      <w:r w:rsidRPr="004D601E">
        <w:t>term.</w:t>
      </w:r>
    </w:p>
    <w:p w14:paraId="4ED77FCC" w14:textId="0478A426" w:rsidR="005806F3" w:rsidRPr="00333AEE" w:rsidRDefault="00516549">
      <w:pPr>
        <w:pStyle w:val="CH1"/>
      </w:pPr>
      <w:r w:rsidRPr="004D601E">
        <w:rPr>
          <w:rFonts w:ascii="Calibri" w:hAnsi="Calibri"/>
          <w:sz w:val="20"/>
        </w:rPr>
        <w:br w:type="page"/>
      </w:r>
      <w:r w:rsidRPr="004D601E">
        <w:lastRenderedPageBreak/>
        <w:tab/>
      </w:r>
      <w:r w:rsidRPr="004D601E">
        <w:tab/>
      </w:r>
      <w:r w:rsidR="005806F3" w:rsidRPr="00333AEE">
        <w:t xml:space="preserve">Appendix </w:t>
      </w:r>
      <w:r w:rsidR="001D4834">
        <w:t>I</w:t>
      </w:r>
    </w:p>
    <w:p w14:paraId="3C4E8EB9" w14:textId="77777777" w:rsidR="005806F3" w:rsidRPr="00333AEE" w:rsidRDefault="005806F3">
      <w:pPr>
        <w:pStyle w:val="CH2"/>
      </w:pPr>
      <w:r>
        <w:tab/>
      </w:r>
      <w:r>
        <w:tab/>
      </w:r>
      <w:r w:rsidRPr="00333AEE">
        <w:t>Communication of the degree of confidence</w:t>
      </w:r>
    </w:p>
    <w:p w14:paraId="2CC63257" w14:textId="5843C690" w:rsidR="005806F3" w:rsidRDefault="005806F3">
      <w:pPr>
        <w:pStyle w:val="Normal-pool"/>
        <w:tabs>
          <w:tab w:val="left" w:pos="624"/>
        </w:tabs>
        <w:spacing w:after="120"/>
        <w:ind w:left="1247"/>
        <w:rPr>
          <w:lang w:eastAsia="ko-KR"/>
        </w:rPr>
      </w:pPr>
      <w:r>
        <w:rPr>
          <w:lang w:eastAsia="ko-KR"/>
        </w:rPr>
        <w:t xml:space="preserve">In this assessment, the degree of confidence in each main finding is based on the quantity and quality of evidence and the level of agreement regarding that evidence (figure SPM.A1). The evidence </w:t>
      </w:r>
      <w:r w:rsidRPr="00C75216">
        <w:rPr>
          <w:lang w:eastAsia="ko-KR"/>
        </w:rPr>
        <w:t xml:space="preserve">includes data, theory, models and expert judgement. Further details of the approach are documented in the note by the secretariat </w:t>
      </w:r>
      <w:r w:rsidR="009D66C5" w:rsidRPr="00C75216">
        <w:rPr>
          <w:lang w:eastAsia="ko-KR"/>
        </w:rPr>
        <w:t xml:space="preserve">on the </w:t>
      </w:r>
      <w:r w:rsidR="009D66C5">
        <w:rPr>
          <w:lang w:eastAsia="ko-KR"/>
        </w:rPr>
        <w:t xml:space="preserve">information on work related to </w:t>
      </w:r>
      <w:r w:rsidR="009D66C5" w:rsidRPr="00C75216">
        <w:rPr>
          <w:lang w:eastAsia="ko-KR"/>
        </w:rPr>
        <w:t xml:space="preserve">the guide </w:t>
      </w:r>
      <w:r w:rsidR="009D66C5">
        <w:rPr>
          <w:lang w:eastAsia="ko-KR"/>
        </w:rPr>
        <w:t>on</w:t>
      </w:r>
      <w:r w:rsidR="009D66C5" w:rsidRPr="00C75216">
        <w:rPr>
          <w:lang w:eastAsia="ko-KR"/>
        </w:rPr>
        <w:t xml:space="preserve"> the production of </w:t>
      </w:r>
      <w:r w:rsidR="009D66C5" w:rsidRPr="00DA3D66">
        <w:rPr>
          <w:lang w:eastAsia="ko-KR"/>
        </w:rPr>
        <w:t>assessments</w:t>
      </w:r>
      <w:r w:rsidRPr="00C75216">
        <w:rPr>
          <w:lang w:eastAsia="ko-KR"/>
        </w:rPr>
        <w:t xml:space="preserve"> (IPBES/6/INF/17).</w:t>
      </w:r>
    </w:p>
    <w:p w14:paraId="4A85F2FF" w14:textId="77777777" w:rsidR="005806F3" w:rsidRDefault="005806F3">
      <w:pPr>
        <w:pStyle w:val="Normal-pool"/>
        <w:tabs>
          <w:tab w:val="left" w:pos="624"/>
        </w:tabs>
        <w:spacing w:after="120"/>
        <w:ind w:left="1247"/>
        <w:rPr>
          <w:lang w:eastAsia="ko-KR"/>
        </w:rPr>
      </w:pPr>
      <w:r>
        <w:rPr>
          <w:lang w:eastAsia="ko-KR"/>
        </w:rPr>
        <w:t>The summary terms to describe the evidence are:</w:t>
      </w:r>
    </w:p>
    <w:p w14:paraId="0FC7EDBE" w14:textId="77777777" w:rsidR="005806F3" w:rsidRDefault="005806F3" w:rsidP="004774EE">
      <w:pPr>
        <w:pStyle w:val="Normal-pool"/>
        <w:numPr>
          <w:ilvl w:val="0"/>
          <w:numId w:val="28"/>
        </w:numPr>
        <w:tabs>
          <w:tab w:val="clear" w:pos="1814"/>
          <w:tab w:val="clear" w:pos="2381"/>
          <w:tab w:val="left" w:pos="624"/>
        </w:tabs>
        <w:spacing w:after="120"/>
        <w:rPr>
          <w:lang w:eastAsia="ko-KR"/>
        </w:rPr>
      </w:pPr>
      <w:r>
        <w:rPr>
          <w:lang w:eastAsia="ko-KR"/>
        </w:rPr>
        <w:t>Well established: comprehensive meta-analysis or other synthesis or multiple independent studies that agree.</w:t>
      </w:r>
    </w:p>
    <w:p w14:paraId="03F841FB" w14:textId="77777777" w:rsidR="005806F3" w:rsidRDefault="005806F3" w:rsidP="004774EE">
      <w:pPr>
        <w:pStyle w:val="Normal-pool"/>
        <w:numPr>
          <w:ilvl w:val="0"/>
          <w:numId w:val="28"/>
        </w:numPr>
        <w:tabs>
          <w:tab w:val="clear" w:pos="1814"/>
          <w:tab w:val="clear" w:pos="2381"/>
          <w:tab w:val="left" w:pos="624"/>
        </w:tabs>
        <w:spacing w:after="120"/>
        <w:rPr>
          <w:lang w:eastAsia="ko-KR"/>
        </w:rPr>
      </w:pPr>
      <w:r>
        <w:rPr>
          <w:lang w:eastAsia="ko-KR"/>
        </w:rPr>
        <w:t>Established but incomplete: general agreement although only a limited number of studies exist; no comprehensive synthesis and/or the studies that exist address the question imprecisely.</w:t>
      </w:r>
    </w:p>
    <w:p w14:paraId="6607F740" w14:textId="77777777" w:rsidR="005806F3" w:rsidRDefault="005806F3" w:rsidP="004774EE">
      <w:pPr>
        <w:pStyle w:val="Normal-pool"/>
        <w:numPr>
          <w:ilvl w:val="0"/>
          <w:numId w:val="28"/>
        </w:numPr>
        <w:tabs>
          <w:tab w:val="clear" w:pos="1814"/>
          <w:tab w:val="clear" w:pos="2381"/>
          <w:tab w:val="left" w:pos="624"/>
        </w:tabs>
        <w:spacing w:after="120"/>
        <w:rPr>
          <w:lang w:eastAsia="ko-KR"/>
        </w:rPr>
      </w:pPr>
      <w:r>
        <w:rPr>
          <w:lang w:eastAsia="ko-KR"/>
        </w:rPr>
        <w:t xml:space="preserve">Unresolved: multiple independent studies exist but conclusions do not agree. </w:t>
      </w:r>
    </w:p>
    <w:p w14:paraId="5AA52D83" w14:textId="77777777" w:rsidR="005806F3" w:rsidRDefault="005806F3" w:rsidP="004774EE">
      <w:pPr>
        <w:pStyle w:val="Normal-pool"/>
        <w:numPr>
          <w:ilvl w:val="0"/>
          <w:numId w:val="28"/>
        </w:numPr>
        <w:tabs>
          <w:tab w:val="clear" w:pos="1814"/>
          <w:tab w:val="clear" w:pos="2381"/>
          <w:tab w:val="left" w:pos="624"/>
        </w:tabs>
        <w:spacing w:after="120"/>
        <w:rPr>
          <w:lang w:eastAsia="ko-KR"/>
        </w:rPr>
      </w:pPr>
      <w:r>
        <w:rPr>
          <w:lang w:eastAsia="ko-KR"/>
        </w:rPr>
        <w:t>Inconclusive: limited evidence, recognizing major knowledge gaps.</w:t>
      </w:r>
    </w:p>
    <w:tbl>
      <w:tblPr>
        <w:tblW w:w="81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5806F3" w:rsidRPr="005149B2" w14:paraId="20874A7D" w14:textId="77777777" w:rsidTr="00B75F03">
        <w:trPr>
          <w:trHeight w:val="6027"/>
          <w:jc w:val="right"/>
        </w:trPr>
        <w:tc>
          <w:tcPr>
            <w:tcW w:w="0" w:type="auto"/>
            <w:shd w:val="clear" w:color="auto" w:fill="auto"/>
          </w:tcPr>
          <w:p w14:paraId="0DCFDD93" w14:textId="77777777" w:rsidR="005806F3" w:rsidRPr="005149B2" w:rsidRDefault="005806F3">
            <w:pPr>
              <w:spacing w:before="120" w:after="0" w:line="240" w:lineRule="auto"/>
              <w:rPr>
                <w:rFonts w:ascii="Times New Roman" w:hAnsi="Times New Roman"/>
                <w:sz w:val="20"/>
                <w:szCs w:val="20"/>
                <w:lang w:val="en-GB"/>
              </w:rPr>
            </w:pPr>
            <w:r w:rsidRPr="005149B2">
              <w:rPr>
                <w:rFonts w:ascii="Times New Roman" w:hAnsi="Times New Roman"/>
                <w:sz w:val="20"/>
                <w:szCs w:val="20"/>
                <w:lang w:val="en-GB"/>
              </w:rPr>
              <w:t xml:space="preserve">Figure SPM.A1 </w:t>
            </w:r>
          </w:p>
          <w:p w14:paraId="7A7401DA" w14:textId="77777777" w:rsidR="005806F3" w:rsidRPr="005149B2" w:rsidRDefault="005806F3">
            <w:pPr>
              <w:spacing w:after="60" w:line="240" w:lineRule="auto"/>
              <w:rPr>
                <w:rFonts w:ascii="Times New Roman" w:hAnsi="Times New Roman"/>
                <w:b/>
                <w:sz w:val="20"/>
                <w:szCs w:val="20"/>
                <w:lang w:val="en-GB"/>
              </w:rPr>
            </w:pPr>
            <w:r w:rsidRPr="005149B2">
              <w:rPr>
                <w:rFonts w:ascii="Times New Roman" w:hAnsi="Times New Roman"/>
                <w:b/>
                <w:sz w:val="20"/>
                <w:szCs w:val="20"/>
                <w:lang w:val="en-GB"/>
              </w:rPr>
              <w:t xml:space="preserve">The four-box model for the qualitative communication of confidence </w:t>
            </w:r>
          </w:p>
          <w:p w14:paraId="4F7803E7" w14:textId="0C1D3ACA" w:rsidR="005806F3" w:rsidRPr="005149B2" w:rsidRDefault="005806F3">
            <w:pPr>
              <w:spacing w:after="120" w:line="240" w:lineRule="auto"/>
              <w:rPr>
                <w:rFonts w:ascii="Times New Roman" w:hAnsi="Times New Roman"/>
                <w:sz w:val="20"/>
                <w:szCs w:val="20"/>
                <w:lang w:val="en-GB"/>
              </w:rPr>
            </w:pPr>
            <w:r w:rsidRPr="005149B2">
              <w:rPr>
                <w:rFonts w:ascii="Times New Roman" w:hAnsi="Times New Roman"/>
                <w:sz w:val="20"/>
                <w:szCs w:val="20"/>
                <w:lang w:val="en-GB"/>
              </w:rPr>
              <w:t>Confidence increases towards the top-right corner as suggested by the increasing strength of shading.</w:t>
            </w:r>
          </w:p>
          <w:p w14:paraId="068AB352" w14:textId="58652130" w:rsidR="005806F3" w:rsidRPr="005149B2" w:rsidRDefault="00D816DA" w:rsidP="0003304D">
            <w:pPr>
              <w:pStyle w:val="Normal-pool"/>
              <w:rPr>
                <w:rFonts w:eastAsia="MS Mincho"/>
                <w:b/>
                <w:lang w:val="en-US"/>
              </w:rPr>
            </w:pPr>
            <w:r w:rsidRPr="005149B2">
              <w:rPr>
                <w:noProof/>
                <w:lang w:eastAsia="en-GB"/>
              </w:rPr>
              <w:drawing>
                <wp:anchor distT="0" distB="0" distL="114300" distR="114300" simplePos="0" relativeHeight="251659264" behindDoc="0" locked="0" layoutInCell="1" allowOverlap="1" wp14:anchorId="1F7B6FC1" wp14:editId="0AE61314">
                  <wp:simplePos x="0" y="0"/>
                  <wp:positionH relativeFrom="column">
                    <wp:posOffset>150495</wp:posOffset>
                  </wp:positionH>
                  <wp:positionV relativeFrom="paragraph">
                    <wp:posOffset>34951</wp:posOffset>
                  </wp:positionV>
                  <wp:extent cx="4455160" cy="2595880"/>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45516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E0A0A" w14:textId="77777777" w:rsidR="005806F3" w:rsidRPr="005149B2" w:rsidRDefault="005806F3" w:rsidP="0003304D">
            <w:pPr>
              <w:pStyle w:val="Normal-pool"/>
              <w:rPr>
                <w:rFonts w:eastAsia="MS Mincho"/>
                <w:b/>
                <w:lang w:val="en-US"/>
              </w:rPr>
            </w:pPr>
          </w:p>
          <w:p w14:paraId="3FA3CC6B" w14:textId="77777777" w:rsidR="005806F3" w:rsidRPr="005149B2" w:rsidRDefault="005806F3" w:rsidP="0003304D">
            <w:pPr>
              <w:pStyle w:val="Normal-pool"/>
              <w:rPr>
                <w:rFonts w:eastAsia="MS Mincho"/>
                <w:b/>
                <w:lang w:val="en-US"/>
              </w:rPr>
            </w:pPr>
          </w:p>
          <w:p w14:paraId="09E5F3D9" w14:textId="77777777" w:rsidR="005806F3" w:rsidRPr="005149B2" w:rsidRDefault="005806F3" w:rsidP="0003304D">
            <w:pPr>
              <w:pStyle w:val="Normal-pool"/>
              <w:rPr>
                <w:rFonts w:eastAsia="MS Mincho"/>
                <w:b/>
                <w:lang w:val="en-US"/>
              </w:rPr>
            </w:pPr>
          </w:p>
          <w:p w14:paraId="55C8908A" w14:textId="77777777" w:rsidR="005806F3" w:rsidRPr="005149B2" w:rsidRDefault="005806F3" w:rsidP="0003304D">
            <w:pPr>
              <w:pStyle w:val="Normal-pool"/>
              <w:rPr>
                <w:rFonts w:eastAsia="MS Mincho"/>
                <w:b/>
                <w:lang w:val="en-US"/>
              </w:rPr>
            </w:pPr>
          </w:p>
          <w:p w14:paraId="0A5DEDA1" w14:textId="77777777" w:rsidR="005806F3" w:rsidRPr="005149B2" w:rsidRDefault="005806F3" w:rsidP="0003304D">
            <w:pPr>
              <w:pStyle w:val="Normal-pool"/>
              <w:rPr>
                <w:rFonts w:eastAsia="MS Mincho"/>
                <w:b/>
                <w:lang w:val="en-US"/>
              </w:rPr>
            </w:pPr>
          </w:p>
          <w:p w14:paraId="5071F7C1" w14:textId="77777777" w:rsidR="005806F3" w:rsidRPr="005149B2" w:rsidRDefault="005806F3" w:rsidP="0003304D">
            <w:pPr>
              <w:pStyle w:val="Normal-pool"/>
              <w:rPr>
                <w:rFonts w:eastAsia="MS Mincho"/>
                <w:b/>
                <w:lang w:val="en-US"/>
              </w:rPr>
            </w:pPr>
          </w:p>
          <w:p w14:paraId="3F3A7EC8" w14:textId="77777777" w:rsidR="005806F3" w:rsidRPr="005149B2" w:rsidRDefault="005806F3" w:rsidP="0003304D">
            <w:pPr>
              <w:pStyle w:val="Normal-pool"/>
              <w:rPr>
                <w:rFonts w:eastAsia="MS Mincho"/>
                <w:b/>
                <w:lang w:val="en-US"/>
              </w:rPr>
            </w:pPr>
          </w:p>
          <w:p w14:paraId="421E8610" w14:textId="1FB3FF39" w:rsidR="005806F3" w:rsidRPr="005149B2" w:rsidRDefault="005806F3" w:rsidP="0003304D">
            <w:pPr>
              <w:pStyle w:val="Normal-pool"/>
              <w:rPr>
                <w:rFonts w:eastAsia="MS Mincho"/>
                <w:b/>
                <w:lang w:val="en-US"/>
              </w:rPr>
            </w:pPr>
          </w:p>
          <w:p w14:paraId="5752E6CD" w14:textId="3351D07F" w:rsidR="00D816DA" w:rsidRPr="005149B2" w:rsidRDefault="00D816DA" w:rsidP="0003304D">
            <w:pPr>
              <w:pStyle w:val="Normal-pool"/>
              <w:rPr>
                <w:rFonts w:eastAsia="MS Mincho"/>
                <w:b/>
                <w:lang w:val="en-US"/>
              </w:rPr>
            </w:pPr>
          </w:p>
          <w:p w14:paraId="64B85DD1" w14:textId="2FC4F89A" w:rsidR="00D816DA" w:rsidRPr="005149B2" w:rsidRDefault="00D816DA" w:rsidP="0003304D">
            <w:pPr>
              <w:pStyle w:val="Normal-pool"/>
              <w:rPr>
                <w:rFonts w:eastAsia="MS Mincho"/>
                <w:b/>
                <w:lang w:val="en-US"/>
              </w:rPr>
            </w:pPr>
          </w:p>
          <w:p w14:paraId="3281EB1C" w14:textId="5589AD91" w:rsidR="00D816DA" w:rsidRPr="005149B2" w:rsidRDefault="00D816DA" w:rsidP="0003304D">
            <w:pPr>
              <w:pStyle w:val="Normal-pool"/>
              <w:rPr>
                <w:rFonts w:eastAsia="MS Mincho"/>
                <w:b/>
                <w:lang w:val="en-US"/>
              </w:rPr>
            </w:pPr>
          </w:p>
          <w:p w14:paraId="1DD46C3E" w14:textId="04AF98E0" w:rsidR="00D816DA" w:rsidRPr="005149B2" w:rsidRDefault="00D816DA" w:rsidP="0003304D">
            <w:pPr>
              <w:pStyle w:val="Normal-pool"/>
              <w:rPr>
                <w:rFonts w:eastAsia="MS Mincho"/>
                <w:b/>
                <w:lang w:val="en-US"/>
              </w:rPr>
            </w:pPr>
          </w:p>
          <w:p w14:paraId="5F888D09" w14:textId="13EB5618" w:rsidR="00D816DA" w:rsidRPr="005149B2" w:rsidRDefault="00D816DA" w:rsidP="0003304D">
            <w:pPr>
              <w:pStyle w:val="Normal-pool"/>
              <w:rPr>
                <w:rFonts w:eastAsia="MS Mincho"/>
                <w:b/>
                <w:lang w:val="en-US"/>
              </w:rPr>
            </w:pPr>
          </w:p>
          <w:p w14:paraId="46528E64" w14:textId="3A42228C" w:rsidR="00D816DA" w:rsidRPr="005149B2" w:rsidRDefault="00D816DA" w:rsidP="0003304D">
            <w:pPr>
              <w:pStyle w:val="Normal-pool"/>
              <w:rPr>
                <w:rFonts w:eastAsia="MS Mincho"/>
                <w:b/>
                <w:lang w:val="en-US"/>
              </w:rPr>
            </w:pPr>
          </w:p>
          <w:p w14:paraId="163439B7" w14:textId="5977021C" w:rsidR="00D816DA" w:rsidRPr="005149B2" w:rsidRDefault="00D816DA" w:rsidP="0003304D">
            <w:pPr>
              <w:pStyle w:val="Normal-pool"/>
              <w:rPr>
                <w:rFonts w:eastAsia="MS Mincho"/>
                <w:b/>
                <w:lang w:val="en-US"/>
              </w:rPr>
            </w:pPr>
          </w:p>
          <w:p w14:paraId="4598E315" w14:textId="1795F1A7" w:rsidR="00D816DA" w:rsidRPr="005149B2" w:rsidRDefault="00D816DA" w:rsidP="0003304D">
            <w:pPr>
              <w:pStyle w:val="Normal-pool"/>
              <w:rPr>
                <w:rFonts w:eastAsia="MS Mincho"/>
                <w:b/>
                <w:lang w:val="en-US"/>
              </w:rPr>
            </w:pPr>
          </w:p>
          <w:p w14:paraId="6E645514" w14:textId="65C6FCAB" w:rsidR="00D816DA" w:rsidRPr="005149B2" w:rsidRDefault="00D816DA" w:rsidP="0003304D">
            <w:pPr>
              <w:pStyle w:val="Normal-pool"/>
              <w:rPr>
                <w:rFonts w:eastAsia="MS Mincho"/>
                <w:b/>
                <w:lang w:val="en-US"/>
              </w:rPr>
            </w:pPr>
          </w:p>
          <w:p w14:paraId="1DD8226F" w14:textId="27CD2999" w:rsidR="00D816DA" w:rsidRPr="005149B2" w:rsidRDefault="00D816DA" w:rsidP="0003304D">
            <w:pPr>
              <w:pStyle w:val="Normal-pool"/>
              <w:rPr>
                <w:rFonts w:eastAsia="MS Mincho"/>
                <w:b/>
                <w:lang w:val="en-US"/>
              </w:rPr>
            </w:pPr>
          </w:p>
          <w:p w14:paraId="2809F1A0" w14:textId="77777777" w:rsidR="005806F3" w:rsidRPr="005149B2" w:rsidRDefault="005806F3">
            <w:pPr>
              <w:spacing w:before="120" w:after="0" w:line="240" w:lineRule="auto"/>
              <w:rPr>
                <w:rFonts w:ascii="Times New Roman" w:hAnsi="Times New Roman"/>
                <w:sz w:val="18"/>
                <w:szCs w:val="18"/>
                <w:lang w:val="en-GB"/>
              </w:rPr>
            </w:pPr>
            <w:r w:rsidRPr="005149B2">
              <w:rPr>
                <w:rFonts w:ascii="Times New Roman" w:hAnsi="Times New Roman"/>
                <w:i/>
                <w:sz w:val="18"/>
                <w:szCs w:val="18"/>
                <w:lang w:val="en-GB"/>
              </w:rPr>
              <w:t>Source</w:t>
            </w:r>
            <w:r w:rsidRPr="005149B2">
              <w:rPr>
                <w:rFonts w:ascii="Times New Roman" w:hAnsi="Times New Roman"/>
                <w:sz w:val="18"/>
                <w:szCs w:val="18"/>
                <w:lang w:val="en-GB"/>
              </w:rPr>
              <w:t>: IPBES, 2016.</w:t>
            </w:r>
            <w:r w:rsidRPr="005149B2">
              <w:rPr>
                <w:rFonts w:ascii="Times New Roman" w:hAnsi="Times New Roman"/>
                <w:sz w:val="18"/>
                <w:szCs w:val="18"/>
                <w:vertAlign w:val="superscript"/>
                <w:lang w:val="en-GB"/>
              </w:rPr>
              <w:footnoteReference w:id="19"/>
            </w:r>
            <w:r w:rsidRPr="005149B2">
              <w:rPr>
                <w:rFonts w:ascii="Times New Roman" w:hAnsi="Times New Roman"/>
                <w:sz w:val="18"/>
                <w:szCs w:val="18"/>
                <w:lang w:val="en-GB"/>
              </w:rPr>
              <w:t xml:space="preserve"> </w:t>
            </w:r>
          </w:p>
        </w:tc>
      </w:tr>
    </w:tbl>
    <w:p w14:paraId="6E71720D" w14:textId="0DEC9D04" w:rsidR="00B87ECB" w:rsidRDefault="00B87ECB">
      <w:pPr>
        <w:spacing w:after="0" w:line="240" w:lineRule="auto"/>
        <w:rPr>
          <w:rFonts w:ascii="Times New Roman" w:hAnsi="Times New Roman"/>
        </w:rPr>
      </w:pPr>
      <w:r>
        <w:rPr>
          <w:rFonts w:ascii="Times New Roman" w:hAnsi="Times New Roman"/>
        </w:rPr>
        <w:br w:type="page"/>
      </w:r>
    </w:p>
    <w:p w14:paraId="2EA981F4" w14:textId="4EE35825" w:rsidR="005806F3" w:rsidRPr="004D601E" w:rsidRDefault="009320E6" w:rsidP="005806F3">
      <w:pPr>
        <w:pStyle w:val="CH2"/>
        <w:outlineLvl w:val="0"/>
      </w:pPr>
      <w:r>
        <w:lastRenderedPageBreak/>
        <w:tab/>
      </w:r>
      <w:r>
        <w:tab/>
      </w:r>
      <w:r w:rsidR="005806F3" w:rsidRPr="004D601E">
        <w:t xml:space="preserve">Appendix </w:t>
      </w:r>
      <w:r w:rsidR="001D4834">
        <w:t>II</w:t>
      </w:r>
    </w:p>
    <w:p w14:paraId="37EB4B4D" w14:textId="77777777" w:rsidR="005806F3" w:rsidRPr="004D601E" w:rsidRDefault="005806F3" w:rsidP="005806F3">
      <w:pPr>
        <w:pStyle w:val="CH2"/>
        <w:outlineLvl w:val="0"/>
      </w:pPr>
      <w:r w:rsidRPr="004D601E">
        <w:tab/>
      </w:r>
      <w:r w:rsidRPr="004D601E">
        <w:tab/>
        <w:t>Nature’s contributions to people</w:t>
      </w:r>
    </w:p>
    <w:p w14:paraId="11E8B9D9" w14:textId="77777777" w:rsidR="00403ED3" w:rsidRPr="006D50DD" w:rsidRDefault="00403ED3" w:rsidP="00403ED3">
      <w:pPr>
        <w:spacing w:after="120" w:line="240" w:lineRule="auto"/>
        <w:ind w:left="1247"/>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 xml:space="preserve">This appendix describes the evolving concept of nature’s contributions to people and its relevance to </w:t>
      </w:r>
      <w:r w:rsidRPr="001B1CAF">
        <w:rPr>
          <w:rFonts w:ascii="Times New Roman" w:eastAsia="Times New Roman" w:hAnsi="Times New Roman"/>
          <w:sz w:val="20"/>
          <w:szCs w:val="20"/>
          <w:lang w:val="en-GB"/>
        </w:rPr>
        <w:t>this IPBES regional assessment.</w:t>
      </w:r>
      <w:r w:rsidRPr="001B1CAF">
        <w:rPr>
          <w:rFonts w:ascii="Times New Roman" w:eastAsia="Times New Roman" w:hAnsi="Times New Roman"/>
          <w:sz w:val="18"/>
          <w:szCs w:val="18"/>
          <w:vertAlign w:val="superscript"/>
          <w:lang w:val="en-GB"/>
        </w:rPr>
        <w:footnoteReference w:id="20"/>
      </w:r>
    </w:p>
    <w:p w14:paraId="282E85D0" w14:textId="77777777" w:rsidR="00403ED3" w:rsidRPr="006D50DD" w:rsidRDefault="00403ED3" w:rsidP="00403ED3">
      <w:pPr>
        <w:spacing w:after="120" w:line="240" w:lineRule="auto"/>
        <w:ind w:left="1247"/>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Nature’s contributions to people are all the contributions, both positive and negative, of living nature (i.e., diversity of organisms, ecosystems and their associated ecological and evolutionary processes) to the quality of life of people. Beneficial contributions from nature include such things as food provision, water purification, flood control and artistic inspiration, whereas detrimental contributions include disease transmission and predation that damages people or their assets. Many of nature’s contributions to people may be perceived as benefits or detriments depending on the cultural, temporal or spatial context.</w:t>
      </w:r>
    </w:p>
    <w:p w14:paraId="1BD03716" w14:textId="77777777" w:rsidR="00403ED3" w:rsidRPr="006D50DD" w:rsidRDefault="00403ED3" w:rsidP="00403ED3">
      <w:pPr>
        <w:spacing w:after="120" w:line="240" w:lineRule="auto"/>
        <w:ind w:left="1247"/>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The concept of nature’s contributions to people is intended to broaden the scope of the widely-used ecosystem services framework by more extensively</w:t>
      </w:r>
      <w:r w:rsidRPr="006D50DD" w:rsidDel="00B65A92">
        <w:rPr>
          <w:rFonts w:ascii="Times New Roman" w:eastAsia="Times New Roman" w:hAnsi="Times New Roman"/>
          <w:sz w:val="20"/>
          <w:szCs w:val="20"/>
          <w:lang w:val="en-GB"/>
        </w:rPr>
        <w:t xml:space="preserve"> </w:t>
      </w:r>
      <w:r w:rsidRPr="006D50DD">
        <w:rPr>
          <w:rFonts w:ascii="Times New Roman" w:eastAsia="Times New Roman" w:hAnsi="Times New Roman"/>
          <w:sz w:val="20"/>
          <w:szCs w:val="20"/>
          <w:lang w:val="en-GB"/>
        </w:rPr>
        <w:t xml:space="preserve">considering views held by other knowledge systems on human-nature interactions. It is not intended to replace the concept of ecosystem services. The concept of nature’s contributions to people is intended to engage a wide range of social sciences and humanities through a more integrated cultural perspective on ecosystem services. </w:t>
      </w:r>
    </w:p>
    <w:p w14:paraId="1DDDF527" w14:textId="77777777" w:rsidR="00403ED3" w:rsidRPr="006D50DD" w:rsidRDefault="00403ED3" w:rsidP="00403ED3">
      <w:pPr>
        <w:spacing w:after="120" w:line="240" w:lineRule="auto"/>
        <w:ind w:left="1247"/>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Ecosystem services has always included a cultural component. For example, the Millennium Assessment</w:t>
      </w:r>
      <w:r w:rsidRPr="006D50DD">
        <w:rPr>
          <w:rFonts w:ascii="Times New Roman" w:eastAsia="Times New Roman" w:hAnsi="Times New Roman"/>
          <w:sz w:val="18"/>
          <w:szCs w:val="18"/>
          <w:vertAlign w:val="superscript"/>
          <w:lang w:val="en-GB"/>
        </w:rPr>
        <w:footnoteReference w:id="21"/>
      </w:r>
      <w:r w:rsidRPr="006D50DD">
        <w:rPr>
          <w:rFonts w:ascii="Times New Roman" w:eastAsia="Times New Roman" w:hAnsi="Times New Roman"/>
          <w:sz w:val="20"/>
          <w:szCs w:val="20"/>
          <w:lang w:val="en-GB"/>
        </w:rPr>
        <w:t xml:space="preserve"> defined four broad groups of ecosystem services:</w:t>
      </w:r>
    </w:p>
    <w:p w14:paraId="67128872" w14:textId="77777777" w:rsidR="00403ED3" w:rsidRPr="006D50DD"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Supporting services (now part of “nature” in the IPBES Conceptual Framework)</w:t>
      </w:r>
    </w:p>
    <w:p w14:paraId="4D096EDB" w14:textId="77777777" w:rsidR="00403ED3" w:rsidRPr="006D50DD"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Provisioning services</w:t>
      </w:r>
    </w:p>
    <w:p w14:paraId="7DEEA18B" w14:textId="77777777" w:rsidR="00403ED3" w:rsidRPr="006D50DD"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Regulating services</w:t>
      </w:r>
    </w:p>
    <w:p w14:paraId="46B85778" w14:textId="77777777" w:rsidR="00403ED3" w:rsidRPr="006D50DD" w:rsidRDefault="00403ED3" w:rsidP="007955B0">
      <w:pPr>
        <w:numPr>
          <w:ilvl w:val="0"/>
          <w:numId w:val="27"/>
        </w:numPr>
        <w:tabs>
          <w:tab w:val="left" w:pos="624"/>
        </w:tabs>
        <w:spacing w:after="120" w:line="240" w:lineRule="auto"/>
        <w:ind w:left="2495" w:hanging="624"/>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Cultural services</w:t>
      </w:r>
    </w:p>
    <w:p w14:paraId="290067BE" w14:textId="77777777" w:rsidR="00403ED3" w:rsidRPr="005149B2" w:rsidRDefault="00403ED3" w:rsidP="00403ED3">
      <w:pPr>
        <w:spacing w:after="120" w:line="240" w:lineRule="auto"/>
        <w:ind w:left="1247"/>
        <w:rPr>
          <w:rFonts w:ascii="Times New Roman" w:eastAsia="Times New Roman" w:hAnsi="Times New Roman"/>
          <w:sz w:val="20"/>
          <w:szCs w:val="20"/>
          <w:lang w:val="en-GB"/>
        </w:rPr>
      </w:pPr>
      <w:r w:rsidRPr="006D50DD">
        <w:rPr>
          <w:rFonts w:ascii="Times New Roman" w:eastAsia="Times New Roman" w:hAnsi="Times New Roman"/>
          <w:sz w:val="20"/>
          <w:szCs w:val="20"/>
          <w:lang w:val="en-GB"/>
        </w:rPr>
        <w:t xml:space="preserve">At the same time, there has been a long-standing debate in the ecosystem services science community, and in policy circles, about how to deal with culture. The social science community emphasizes that culture is the lens through which ecosystem services are perceived and valued. In addition, the groups of ecosystem services have tended to be discrete, while nature’s contributions to people allow for a more fluid connection across the groups. For example, food production, traditionally considered to be a provisioning service, can now be categorized both as a material and a non-material contribution by nature to people. In many – but not all – societies, people’s identities and social cohesion are strongly linked to growing, gathering, preparing and eating food together. It is thus the cultural context that determines whether food is a material </w:t>
      </w:r>
      <w:r w:rsidRPr="005149B2">
        <w:rPr>
          <w:rFonts w:ascii="Times New Roman" w:eastAsia="Times New Roman" w:hAnsi="Times New Roman"/>
          <w:sz w:val="20"/>
          <w:szCs w:val="20"/>
          <w:lang w:val="en-GB"/>
        </w:rPr>
        <w:t xml:space="preserve">contribution by nature to people, or one that is both material and non-material. </w:t>
      </w:r>
    </w:p>
    <w:p w14:paraId="0F98B300" w14:textId="3B25715B" w:rsidR="00403ED3" w:rsidRPr="005149B2" w:rsidRDefault="00403ED3" w:rsidP="00403ED3">
      <w:pPr>
        <w:spacing w:after="120" w:line="240" w:lineRule="auto"/>
        <w:ind w:left="1247"/>
        <w:rPr>
          <w:rFonts w:ascii="Times New Roman" w:eastAsia="Times New Roman" w:hAnsi="Times New Roman"/>
          <w:sz w:val="20"/>
          <w:szCs w:val="20"/>
          <w:lang w:val="en-GB"/>
        </w:rPr>
      </w:pPr>
      <w:r w:rsidRPr="005149B2">
        <w:rPr>
          <w:rFonts w:ascii="Times New Roman" w:eastAsia="Times New Roman" w:hAnsi="Times New Roman"/>
          <w:sz w:val="20"/>
          <w:szCs w:val="20"/>
          <w:lang w:val="en-GB"/>
        </w:rPr>
        <w:t xml:space="preserve">The concept of nature’s contributions to people was developed to address the need to recognize the cultural and spiritual impacts of biodiversity, in ways that are not restricted to a discrete cultural ecosystem services category, but instead encompass diverse world views of human-nature relations. Nature’s contributions to people also make it possible to consider negative impacts or contributions, such as disease. </w:t>
      </w:r>
    </w:p>
    <w:p w14:paraId="7017CBB5" w14:textId="1B6829BF" w:rsidR="00403ED3" w:rsidRPr="006D50DD" w:rsidRDefault="00403ED3" w:rsidP="00403ED3">
      <w:pPr>
        <w:spacing w:after="120" w:line="240" w:lineRule="auto"/>
        <w:ind w:left="1247"/>
        <w:rPr>
          <w:rFonts w:ascii="Times New Roman" w:eastAsia="Times New Roman" w:hAnsi="Times New Roman"/>
          <w:sz w:val="20"/>
          <w:szCs w:val="20"/>
          <w:lang w:val="en-GB"/>
        </w:rPr>
      </w:pPr>
      <w:r w:rsidRPr="005149B2">
        <w:rPr>
          <w:rFonts w:ascii="Times New Roman" w:eastAsia="Times New Roman" w:hAnsi="Times New Roman"/>
          <w:sz w:val="20"/>
          <w:szCs w:val="20"/>
          <w:lang w:val="en-GB"/>
        </w:rPr>
        <w:t>There are 18 categories of nature’s contributions to people</w:t>
      </w:r>
      <w:r w:rsidRPr="006D50DD">
        <w:rPr>
          <w:rFonts w:ascii="Times New Roman" w:eastAsia="Times New Roman" w:hAnsi="Times New Roman"/>
          <w:sz w:val="20"/>
          <w:szCs w:val="20"/>
          <w:lang w:val="en-GB"/>
        </w:rPr>
        <w:t>, many of which closely map onto classifications of ecosystem services especially for provisioning and regulating services.  The 18 categories fall into one or more of three broad groups of nature's contributions to people - regulating, material and non-material</w:t>
      </w:r>
      <w:r w:rsidR="004E4FFE">
        <w:rPr>
          <w:rFonts w:ascii="Times New Roman" w:eastAsia="Times New Roman" w:hAnsi="Times New Roman"/>
          <w:sz w:val="20"/>
          <w:szCs w:val="20"/>
          <w:lang w:val="en-GB"/>
        </w:rPr>
        <w:t>.</w:t>
      </w:r>
    </w:p>
    <w:p w14:paraId="5BEECE3F" w14:textId="77777777" w:rsidR="00403ED3" w:rsidRPr="006D50DD" w:rsidRDefault="00403ED3" w:rsidP="005149B2">
      <w:pPr>
        <w:pStyle w:val="Normal-pool"/>
      </w:pPr>
    </w:p>
    <w:tbl>
      <w:tblPr>
        <w:tblW w:w="0" w:type="auto"/>
        <w:jc w:val="right"/>
        <w:tblCellMar>
          <w:top w:w="28" w:type="dxa"/>
          <w:left w:w="17" w:type="dxa"/>
          <w:bottom w:w="28" w:type="dxa"/>
          <w:right w:w="17" w:type="dxa"/>
        </w:tblCellMar>
        <w:tblLook w:val="00A0" w:firstRow="1" w:lastRow="0" w:firstColumn="1" w:lastColumn="0" w:noHBand="0" w:noVBand="0"/>
      </w:tblPr>
      <w:tblGrid>
        <w:gridCol w:w="1899"/>
        <w:gridCol w:w="1898"/>
        <w:gridCol w:w="1899"/>
        <w:gridCol w:w="1900"/>
        <w:gridCol w:w="1900"/>
      </w:tblGrid>
      <w:tr w:rsidR="00403ED3" w:rsidRPr="006D50DD" w14:paraId="0A628607" w14:textId="77777777" w:rsidTr="007C3FED">
        <w:trPr>
          <w:jc w:val="right"/>
        </w:trPr>
        <w:tc>
          <w:tcPr>
            <w:tcW w:w="1899" w:type="dxa"/>
            <w:tcMar>
              <w:left w:w="57" w:type="dxa"/>
              <w:right w:w="57" w:type="dxa"/>
            </w:tcMar>
          </w:tcPr>
          <w:p w14:paraId="736B2B83" w14:textId="77777777" w:rsidR="00403ED3" w:rsidRPr="006D50DD"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898" w:type="dxa"/>
            <w:tcMar>
              <w:left w:w="57" w:type="dxa"/>
              <w:right w:w="57" w:type="dxa"/>
            </w:tcMar>
          </w:tcPr>
          <w:p w14:paraId="71713E9E" w14:textId="77777777" w:rsidR="00403ED3" w:rsidRPr="006D50DD"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899" w:type="dxa"/>
            <w:tcBorders>
              <w:bottom w:val="single" w:sz="4" w:space="0" w:color="auto"/>
            </w:tcBorders>
            <w:tcMar>
              <w:left w:w="57" w:type="dxa"/>
              <w:right w:w="57" w:type="dxa"/>
            </w:tcMar>
          </w:tcPr>
          <w:p w14:paraId="207C2152" w14:textId="77777777" w:rsidR="00403ED3" w:rsidRPr="006D50DD"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900" w:type="dxa"/>
            <w:tcMar>
              <w:left w:w="57" w:type="dxa"/>
              <w:right w:w="57" w:type="dxa"/>
            </w:tcMar>
          </w:tcPr>
          <w:p w14:paraId="55170C3F" w14:textId="77777777" w:rsidR="00403ED3" w:rsidRPr="006D50DD"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c>
          <w:tcPr>
            <w:tcW w:w="1900" w:type="dxa"/>
            <w:tcMar>
              <w:left w:w="57" w:type="dxa"/>
              <w:right w:w="57" w:type="dxa"/>
            </w:tcMar>
          </w:tcPr>
          <w:p w14:paraId="703DB556" w14:textId="77777777" w:rsidR="00403ED3" w:rsidRPr="006D50DD" w:rsidRDefault="00403ED3" w:rsidP="00B75F03">
            <w:pPr>
              <w:tabs>
                <w:tab w:val="left" w:pos="1247"/>
                <w:tab w:val="left" w:pos="1814"/>
                <w:tab w:val="left" w:pos="2381"/>
                <w:tab w:val="left" w:pos="2948"/>
                <w:tab w:val="left" w:pos="3515"/>
                <w:tab w:val="left" w:pos="4082"/>
              </w:tabs>
              <w:spacing w:before="400" w:after="0" w:line="240" w:lineRule="auto"/>
              <w:rPr>
                <w:rFonts w:ascii="Times New Roman" w:eastAsia="Times New Roman" w:hAnsi="Times New Roman"/>
                <w:b/>
                <w:sz w:val="20"/>
                <w:szCs w:val="20"/>
                <w:lang w:val="en-GB"/>
              </w:rPr>
            </w:pPr>
          </w:p>
        </w:tc>
      </w:tr>
    </w:tbl>
    <w:p w14:paraId="00BC6FAC" w14:textId="77777777" w:rsidR="00403ED3" w:rsidRPr="006D50DD" w:rsidRDefault="00403ED3" w:rsidP="00403ED3">
      <w:pPr>
        <w:tabs>
          <w:tab w:val="left" w:pos="1247"/>
          <w:tab w:val="left" w:pos="1814"/>
          <w:tab w:val="left" w:pos="2381"/>
          <w:tab w:val="left" w:pos="2948"/>
          <w:tab w:val="left" w:pos="3515"/>
          <w:tab w:val="left" w:pos="4082"/>
        </w:tabs>
        <w:spacing w:after="0" w:line="20" w:lineRule="exact"/>
        <w:rPr>
          <w:rFonts w:ascii="Times New Roman" w:eastAsia="Times New Roman" w:hAnsi="Times New Roman"/>
          <w:sz w:val="20"/>
          <w:szCs w:val="20"/>
          <w:lang w:val="en-GB" w:eastAsia="ja-JP"/>
        </w:rPr>
      </w:pPr>
    </w:p>
    <w:p w14:paraId="021EF426" w14:textId="77777777" w:rsidR="00516549" w:rsidRPr="004D7A21" w:rsidRDefault="00516549">
      <w:pPr>
        <w:pStyle w:val="Normal-pool"/>
      </w:pPr>
    </w:p>
    <w:sectPr w:rsidR="00516549" w:rsidRPr="004D7A21" w:rsidSect="004774EE">
      <w:headerReference w:type="even" r:id="rId34"/>
      <w:headerReference w:type="default" r:id="rId35"/>
      <w:headerReference w:type="first" r:id="rId36"/>
      <w:footerReference w:type="first" r:id="rId37"/>
      <w:pgSz w:w="11906" w:h="16838" w:code="9"/>
      <w:pgMar w:top="907" w:right="992" w:bottom="1418" w:left="1418" w:header="539" w:footer="975"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9FA16A" w16cid:durableId="1E7F3F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30EFA" w14:textId="77777777" w:rsidR="001C5F1F" w:rsidRDefault="001C5F1F">
      <w:r>
        <w:separator/>
      </w:r>
    </w:p>
  </w:endnote>
  <w:endnote w:type="continuationSeparator" w:id="0">
    <w:p w14:paraId="33CAF4D2" w14:textId="77777777" w:rsidR="001C5F1F" w:rsidRDefault="001C5F1F">
      <w:r>
        <w:continuationSeparator/>
      </w:r>
    </w:p>
  </w:endnote>
  <w:endnote w:type="continuationNotice" w:id="1">
    <w:p w14:paraId="1AFA7FFB" w14:textId="77777777" w:rsidR="001C5F1F" w:rsidRDefault="001C5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DengXian">
    <w:altName w:val="等线"/>
    <w:panose1 w:val="02010600030101010101"/>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937A" w14:textId="62E796CE" w:rsidR="001C5F1F" w:rsidRPr="003B1F39" w:rsidRDefault="001C5F1F" w:rsidP="003B1F39">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B75F03">
      <w:rPr>
        <w:rStyle w:val="PageNumber"/>
        <w:b/>
        <w:noProof/>
      </w:rPr>
      <w:t>20</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EF3E" w14:textId="4A8A11DA" w:rsidR="001C5F1F" w:rsidRPr="003B1F39" w:rsidRDefault="001C5F1F" w:rsidP="003B1F39">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B75F03">
      <w:rPr>
        <w:rStyle w:val="PageNumber"/>
        <w:b/>
        <w:noProof/>
      </w:rPr>
      <w:t>19</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F37F" w14:textId="492B7F9B" w:rsidR="001C5F1F" w:rsidRDefault="001C5F1F" w:rsidP="00BB6E11">
    <w:pPr>
      <w:pStyle w:val="Normal-pool"/>
      <w:tabs>
        <w:tab w:val="clear" w:pos="1247"/>
        <w:tab w:val="clear" w:pos="1814"/>
        <w:tab w:val="clear" w:pos="2381"/>
        <w:tab w:val="clear" w:pos="2948"/>
        <w:tab w:val="clear" w:pos="3515"/>
        <w:tab w:val="clear" w:pos="4082"/>
        <w:tab w:val="left" w:pos="624"/>
      </w:tabs>
    </w:pPr>
    <w:r>
      <w:t>K1800872</w:t>
    </w:r>
    <w:r>
      <w:tab/>
      <w:t>300418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2A233" w14:textId="639E015A" w:rsidR="001C5F1F" w:rsidRPr="002C60F9" w:rsidRDefault="001C5F1F" w:rsidP="00BB6E11">
    <w:pPr>
      <w:pStyle w:val="Footer"/>
      <w:rPr>
        <w:rFonts w:ascii="Times New Roman" w:hAnsi="Times New Roman"/>
        <w:b/>
      </w:rPr>
    </w:pPr>
    <w:r w:rsidRPr="00BB6E11">
      <w:rPr>
        <w:rFonts w:ascii="Times New Roman" w:hAnsi="Times New Roman"/>
        <w:b/>
      </w:rPr>
      <w:fldChar w:fldCharType="begin"/>
    </w:r>
    <w:r w:rsidRPr="00BB6E11">
      <w:rPr>
        <w:rFonts w:ascii="Times New Roman" w:hAnsi="Times New Roman"/>
        <w:b/>
      </w:rPr>
      <w:instrText xml:space="preserve"> PAGE   \* MERGEFORMAT </w:instrText>
    </w:r>
    <w:r w:rsidRPr="00BB6E11">
      <w:rPr>
        <w:rFonts w:ascii="Times New Roman" w:hAnsi="Times New Roman"/>
        <w:b/>
      </w:rPr>
      <w:fldChar w:fldCharType="separate"/>
    </w:r>
    <w:r w:rsidR="00B75F03">
      <w:rPr>
        <w:rFonts w:ascii="Times New Roman" w:hAnsi="Times New Roman"/>
        <w:b/>
        <w:noProof/>
      </w:rPr>
      <w:t>2</w:t>
    </w:r>
    <w:r w:rsidRPr="00BB6E11">
      <w:rPr>
        <w:rFonts w:ascii="Times New Roman" w:hAnsi="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4C457" w14:textId="77777777" w:rsidR="001C5F1F" w:rsidRPr="004774EE" w:rsidRDefault="001C5F1F" w:rsidP="009320E6">
      <w:pPr>
        <w:tabs>
          <w:tab w:val="left" w:pos="624"/>
        </w:tabs>
        <w:spacing w:before="60" w:after="0" w:line="240" w:lineRule="auto"/>
        <w:ind w:left="624"/>
        <w:rPr>
          <w:rFonts w:ascii="Times New Roman" w:hAnsi="Times New Roman"/>
          <w:sz w:val="18"/>
          <w:szCs w:val="18"/>
        </w:rPr>
      </w:pPr>
      <w:r w:rsidRPr="004774EE">
        <w:rPr>
          <w:rFonts w:ascii="Times New Roman" w:hAnsi="Times New Roman"/>
          <w:sz w:val="18"/>
          <w:szCs w:val="18"/>
        </w:rPr>
        <w:separator/>
      </w:r>
    </w:p>
  </w:footnote>
  <w:footnote w:type="continuationSeparator" w:id="0">
    <w:p w14:paraId="394B84C5" w14:textId="77777777" w:rsidR="001C5F1F" w:rsidRDefault="001C5F1F">
      <w:r>
        <w:continuationSeparator/>
      </w:r>
    </w:p>
  </w:footnote>
  <w:footnote w:type="continuationNotice" w:id="1">
    <w:p w14:paraId="7AB30176" w14:textId="77777777" w:rsidR="001C5F1F" w:rsidRDefault="001C5F1F">
      <w:pPr>
        <w:spacing w:after="0" w:line="240" w:lineRule="auto"/>
      </w:pPr>
    </w:p>
  </w:footnote>
  <w:footnote w:id="2">
    <w:p w14:paraId="506C88F9" w14:textId="77777777"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9320E6">
        <w:rPr>
          <w:szCs w:val="18"/>
          <w:lang w:val="en-US"/>
        </w:rPr>
        <w:t xml:space="preserve"> </w:t>
      </w:r>
      <w:r w:rsidRPr="00463DDA">
        <w:rPr>
          <w:color w:val="000000"/>
          <w:szCs w:val="18"/>
          <w:lang w:val="en-US"/>
        </w:rPr>
        <w:t>Authors are listed with, in parenthesis, their country of citizenship, or countries of citizenship separated by a comm</w:t>
      </w:r>
      <w:r w:rsidRPr="00314970">
        <w:rPr>
          <w:color w:val="000000"/>
          <w:szCs w:val="18"/>
          <w:lang w:val="en-US"/>
        </w:rPr>
        <w:t>a when they have several; and, following a slash, their country of affiliation, if different from citizenship, or their organization if they belong to an international organiz</w:t>
      </w:r>
      <w:r w:rsidRPr="008B11FE">
        <w:rPr>
          <w:color w:val="000000"/>
          <w:szCs w:val="18"/>
          <w:lang w:val="en-US"/>
        </w:rPr>
        <w:t>ation: name of expert (nationality 1, nationality 2/affiliation). The countries or organizations having nominate</w:t>
      </w:r>
      <w:r w:rsidRPr="002E6CEC">
        <w:rPr>
          <w:color w:val="000000"/>
          <w:szCs w:val="18"/>
          <w:lang w:val="en-US"/>
        </w:rPr>
        <w:t>d these experts are listed on the IPBES website.</w:t>
      </w:r>
    </w:p>
  </w:footnote>
  <w:footnote w:id="3">
    <w:p w14:paraId="6ECFA52D" w14:textId="77777777"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See chapters 1 and 3 for more details on where this information was obtained.</w:t>
      </w:r>
    </w:p>
  </w:footnote>
  <w:footnote w:id="4">
    <w:p w14:paraId="2F009EB1" w14:textId="77777777"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9320E6">
        <w:rPr>
          <w:szCs w:val="18"/>
          <w:lang w:val="en-US"/>
        </w:rPr>
        <w:t xml:space="preserve"> See </w:t>
      </w:r>
      <w:r w:rsidRPr="00463DDA">
        <w:rPr>
          <w:szCs w:val="18"/>
          <w:lang w:val="en-US"/>
        </w:rPr>
        <w:t>a</w:t>
      </w:r>
      <w:r w:rsidRPr="00314970">
        <w:rPr>
          <w:szCs w:val="18"/>
          <w:lang w:val="en-US"/>
        </w:rPr>
        <w:t>ppendix 2 for further information on the concept of nature’s contributions to people.</w:t>
      </w:r>
    </w:p>
  </w:footnote>
  <w:footnote w:id="5">
    <w:p w14:paraId="45D4C325" w14:textId="2D77FF60"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water security is used to mean the ability to access sufficient quantities of clean water to maintain adequate standards of food and goods production, sanitation and health care and for preserving ecosystems.</w:t>
      </w:r>
    </w:p>
  </w:footnote>
  <w:footnote w:id="6">
    <w:p w14:paraId="0E4F29ED" w14:textId="6F8CDEAA"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cultural continuity is the contribution of nature to the maintenance of cultures, livelihoods, economies and identities.</w:t>
      </w:r>
    </w:p>
  </w:footnote>
  <w:footnote w:id="7">
    <w:p w14:paraId="0E082784" w14:textId="70E88D85"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ecological footprint has a variety of definitions, but is defined by the Global Footprint Network as "a measure of how much area of biologically productive land and water an individual, population or activity requires to produce all the resources it consumes and to absorb the waste it generates, using prevailing technology and resource management practices". The ecological footprint indicator is based on the Global Footprint Network, unless otherwise specified.</w:t>
      </w:r>
    </w:p>
  </w:footnote>
  <w:footnote w:id="8">
    <w:p w14:paraId="6C20E754" w14:textId="594A0EF4"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leakage and spillover effects can be defined as environmentally damaging activities relocated elsewhere after being stopped locally. </w:t>
      </w:r>
    </w:p>
  </w:footnote>
  <w:footnote w:id="9">
    <w:p w14:paraId="440D9BBC" w14:textId="50A79F42" w:rsidR="001C5F1F" w:rsidRPr="009320E6"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Olson, D. M., E. Dinerstein, E.D. Wikramanayake, N.D. Burgess, G.V. Powell, E.C. Underwood, J.A. D’Amico, I. Itoua, H.E. Strand, J.C. Morrison (2001). </w:t>
      </w:r>
      <w:r w:rsidRPr="009320E6">
        <w:rPr>
          <w:szCs w:val="18"/>
          <w:lang w:val="en-US"/>
        </w:rPr>
        <w:t>Terrestrial Ecoregions of the World: A New Map of Life on Earth</w:t>
      </w:r>
      <w:r w:rsidRPr="00314970">
        <w:rPr>
          <w:szCs w:val="18"/>
          <w:lang w:val="en-US"/>
        </w:rPr>
        <w:t xml:space="preserve">: A new global map of terrestrial ecoregions provides an innovative tool for conserving </w:t>
      </w:r>
      <w:r w:rsidRPr="002E6CEC">
        <w:rPr>
          <w:szCs w:val="18"/>
          <w:lang w:val="en-US"/>
        </w:rPr>
        <w:t xml:space="preserve">biodiversity. BioScience, 51, 933-938. </w:t>
      </w:r>
      <w:hyperlink r:id="rId1" w:history="1">
        <w:r w:rsidRPr="004774EE">
          <w:rPr>
            <w:rStyle w:val="Hyperlink"/>
            <w:sz w:val="18"/>
            <w:szCs w:val="18"/>
            <w:lang w:val="en-US" w:eastAsia="en-US"/>
          </w:rPr>
          <w:t>https://doi.org/10.1641/0006-3568(2001)051[0933:TEOTWA]2.0.CO;2</w:t>
        </w:r>
      </w:hyperlink>
      <w:r w:rsidRPr="004774EE">
        <w:rPr>
          <w:rStyle w:val="Hyperlink"/>
          <w:sz w:val="18"/>
          <w:szCs w:val="18"/>
          <w:lang w:val="en-US" w:eastAsia="en-US"/>
        </w:rPr>
        <w:t>.</w:t>
      </w:r>
    </w:p>
    <w:p w14:paraId="591C452D" w14:textId="77777777" w:rsidR="001C5F1F" w:rsidRPr="008B11FE" w:rsidRDefault="001C5F1F" w:rsidP="004774EE">
      <w:pPr>
        <w:pStyle w:val="FootnoteText"/>
        <w:tabs>
          <w:tab w:val="left" w:pos="624"/>
        </w:tabs>
        <w:rPr>
          <w:szCs w:val="18"/>
          <w:lang w:val="en-US"/>
        </w:rPr>
      </w:pPr>
      <w:r w:rsidRPr="008B11FE">
        <w:rPr>
          <w:szCs w:val="18"/>
          <w:lang w:val="en-US"/>
        </w:rPr>
        <w:t>World Wildlife Fund (2004). Global Lakes and Wetlands Database. Retrieved from https://www.worldwildlife.org/pages/global-lakes-and-wetlands-database.</w:t>
      </w:r>
    </w:p>
    <w:p w14:paraId="2C96ACEF" w14:textId="77777777" w:rsidR="001C5F1F" w:rsidRPr="009320E6" w:rsidRDefault="001C5F1F" w:rsidP="004774EE">
      <w:pPr>
        <w:pStyle w:val="FootnoteText"/>
        <w:tabs>
          <w:tab w:val="left" w:pos="624"/>
        </w:tabs>
        <w:rPr>
          <w:szCs w:val="18"/>
          <w:lang w:val="en-US"/>
        </w:rPr>
      </w:pPr>
      <w:r w:rsidRPr="008B11FE">
        <w:rPr>
          <w:szCs w:val="18"/>
          <w:lang w:val="en-US"/>
        </w:rPr>
        <w:t xml:space="preserve">World Wildlife Fund (2012) Terrestrial Ecoregions of the World. Retrieved from </w:t>
      </w:r>
      <w:hyperlink r:id="rId2" w:history="1">
        <w:r w:rsidRPr="004774EE">
          <w:rPr>
            <w:rStyle w:val="Hyperlink"/>
            <w:sz w:val="18"/>
            <w:szCs w:val="18"/>
            <w:lang w:val="en-US" w:eastAsia="en-US"/>
          </w:rPr>
          <w:t>https://www.worldwildlife.org/publications/terrestrial-ecoregions-of-the-world</w:t>
        </w:r>
      </w:hyperlink>
      <w:r w:rsidRPr="004774EE">
        <w:rPr>
          <w:rStyle w:val="Hyperlink"/>
          <w:sz w:val="18"/>
          <w:szCs w:val="18"/>
          <w:lang w:val="en-US" w:eastAsia="en-US"/>
        </w:rPr>
        <w:t>.</w:t>
      </w:r>
    </w:p>
    <w:p w14:paraId="2B7521A5" w14:textId="77777777" w:rsidR="001C5F1F" w:rsidRPr="004774EE" w:rsidRDefault="001C5F1F" w:rsidP="004774EE">
      <w:pPr>
        <w:pStyle w:val="FootnoteText"/>
        <w:tabs>
          <w:tab w:val="left" w:pos="624"/>
        </w:tabs>
        <w:rPr>
          <w:szCs w:val="18"/>
          <w:lang w:val="en-US"/>
        </w:rPr>
      </w:pPr>
      <w:r w:rsidRPr="00314970">
        <w:rPr>
          <w:szCs w:val="18"/>
          <w:lang w:val="en-US"/>
        </w:rPr>
        <w:t xml:space="preserve">Marine Regions (2016). Marine Regions. </w:t>
      </w:r>
      <w:r w:rsidRPr="008B11FE">
        <w:rPr>
          <w:szCs w:val="18"/>
          <w:lang w:val="en-US"/>
        </w:rPr>
        <w:t xml:space="preserve">Retrieved from </w:t>
      </w:r>
      <w:hyperlink r:id="rId3" w:tgtFrame="_blank" w:history="1">
        <w:r w:rsidRPr="004774EE">
          <w:rPr>
            <w:rStyle w:val="Hyperlink"/>
            <w:sz w:val="18"/>
            <w:szCs w:val="18"/>
            <w:lang w:val="en-US" w:eastAsia="en-US"/>
          </w:rPr>
          <w:t>http://www.marineregions.org</w:t>
        </w:r>
      </w:hyperlink>
      <w:r w:rsidRPr="004774EE">
        <w:rPr>
          <w:rStyle w:val="Hyperlink"/>
          <w:sz w:val="18"/>
          <w:szCs w:val="18"/>
          <w:lang w:val="en-US" w:eastAsia="en-US"/>
        </w:rPr>
        <w:t>.</w:t>
      </w:r>
      <w:r w:rsidRPr="009320E6">
        <w:rPr>
          <w:szCs w:val="18"/>
          <w:lang w:val="en-US"/>
        </w:rPr>
        <w:t> </w:t>
      </w:r>
    </w:p>
  </w:footnote>
  <w:footnote w:id="10">
    <w:p w14:paraId="47988218" w14:textId="248A1EC1"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"biocapacity" has a variety of definitions, but is defined by the Global Footprint Network as "the ecosystem’s capacity to produce biological materials used by people and to absorb waste material generated by humans, under current management schemes and extraction technologies". The "biocapacity" indicator used in the present report is based on the Global Footprint Network, unless otherwise specified.</w:t>
      </w:r>
    </w:p>
  </w:footnote>
  <w:footnote w:id="11">
    <w:p w14:paraId="2ED0CF56" w14:textId="77777777"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9320E6">
        <w:rPr>
          <w:szCs w:val="18"/>
          <w:lang w:val="en-US"/>
        </w:rPr>
        <w:t xml:space="preserve"> Food and Agriculture Organization of the United Nations (2015).</w:t>
      </w:r>
      <w:r w:rsidRPr="00314970">
        <w:rPr>
          <w:szCs w:val="18"/>
          <w:lang w:val="en-US"/>
        </w:rPr>
        <w:t xml:space="preserve"> </w:t>
      </w:r>
      <w:r w:rsidRPr="00314970">
        <w:rPr>
          <w:i/>
          <w:szCs w:val="18"/>
          <w:lang w:val="en-US"/>
        </w:rPr>
        <w:t>Global Forest Resources Assessment 2015</w:t>
      </w:r>
      <w:r w:rsidRPr="008B11FE">
        <w:rPr>
          <w:szCs w:val="18"/>
          <w:lang w:val="en-US"/>
        </w:rPr>
        <w:t xml:space="preserve">. Retrieved from </w:t>
      </w:r>
      <w:hyperlink r:id="rId4" w:history="1">
        <w:r w:rsidRPr="004774EE">
          <w:rPr>
            <w:rStyle w:val="Hyperlink"/>
            <w:sz w:val="18"/>
            <w:szCs w:val="18"/>
            <w:lang w:val="en-US" w:eastAsia="en-US"/>
          </w:rPr>
          <w:t>www.fao.org/forest-resources-assessment/en</w:t>
        </w:r>
      </w:hyperlink>
      <w:r w:rsidRPr="009320E6">
        <w:rPr>
          <w:szCs w:val="18"/>
          <w:lang w:val="en-US"/>
        </w:rPr>
        <w:t>. Visual prepared on November 21, 2017</w:t>
      </w:r>
      <w:r w:rsidRPr="00314970">
        <w:rPr>
          <w:szCs w:val="18"/>
          <w:lang w:val="en-US"/>
        </w:rPr>
        <w:t>, by the IPBES task group on indicators and the technical support unit based on raw data provided by indicator holder.</w:t>
      </w:r>
    </w:p>
  </w:footnote>
  <w:footnote w:id="12">
    <w:p w14:paraId="68360D39" w14:textId="0B38D889" w:rsidR="001C5F1F" w:rsidRPr="00F662FD" w:rsidRDefault="001C5F1F" w:rsidP="004774EE">
      <w:pPr>
        <w:pStyle w:val="FootnoteText"/>
        <w:tabs>
          <w:tab w:val="left" w:pos="624"/>
        </w:tabs>
        <w:rPr>
          <w:szCs w:val="18"/>
          <w:lang w:val="en-US"/>
        </w:rPr>
      </w:pPr>
      <w:r w:rsidRPr="004774EE">
        <w:rPr>
          <w:szCs w:val="18"/>
          <w:vertAlign w:val="superscript"/>
          <w:lang w:val="en-US"/>
        </w:rPr>
        <w:footnoteRef/>
      </w:r>
      <w:r w:rsidRPr="009320E6">
        <w:rPr>
          <w:szCs w:val="18"/>
          <w:vertAlign w:val="superscript"/>
          <w:lang w:val="en-US"/>
        </w:rPr>
        <w:t xml:space="preserve"> </w:t>
      </w:r>
      <w:r w:rsidRPr="00F662FD">
        <w:rPr>
          <w:szCs w:val="18"/>
          <w:lang w:val="en-US"/>
        </w:rPr>
        <w:t>Figure SPM 4a. All data from Global Footprint Network, 2016 and World Wildlife Fund, 2016.</w:t>
      </w:r>
    </w:p>
    <w:p w14:paraId="7CA6409C" w14:textId="55435B34" w:rsidR="001C5F1F" w:rsidRPr="00F662FD" w:rsidRDefault="001C5F1F" w:rsidP="004774EE">
      <w:pPr>
        <w:pStyle w:val="FootnoteText"/>
        <w:tabs>
          <w:tab w:val="left" w:pos="624"/>
        </w:tabs>
        <w:rPr>
          <w:szCs w:val="18"/>
          <w:lang w:val="en-US"/>
        </w:rPr>
      </w:pPr>
      <w:r w:rsidRPr="00F662FD">
        <w:rPr>
          <w:szCs w:val="18"/>
          <w:lang w:val="en-US"/>
        </w:rPr>
        <w:t>Countries included: North America: Canada, United States; Mesoamerica: Costa Rica, El Salvador, Guatemala, Honduras, Mexico, Nicaragua, Panama; Caribbean: Antigua and Barbuda, Aruba, Bahamas, Barbados, British Virgin Islands, Cayman Islands, Cuba, Dominica, Dominican Republic, Grenada, Guadeloupe, Haiti, Jamaica, Martinique, Montserrat, Saint Kitts and Nevis, Saint Lucia, Saint Vincent and Grenadines, Trinidad and Tobago; South America: Argentina, Bolivia, Brazil, Chile, Colombia, Ecuador, French Guiana*, Guyana*, Paraguay, Peru, Suriname*, Uruguay, Venezuela. Asterisk (*) indicates countries excluded from analysis in panel a.</w:t>
      </w:r>
    </w:p>
    <w:p w14:paraId="11099903" w14:textId="140EB635" w:rsidR="001C5F1F" w:rsidRPr="00F662FD" w:rsidRDefault="001C5F1F" w:rsidP="004774EE">
      <w:pPr>
        <w:pStyle w:val="FootnoteText"/>
        <w:tabs>
          <w:tab w:val="left" w:pos="624"/>
        </w:tabs>
        <w:rPr>
          <w:szCs w:val="18"/>
          <w:lang w:val="en-US"/>
        </w:rPr>
      </w:pPr>
      <w:r w:rsidRPr="00F662FD">
        <w:rPr>
          <w:szCs w:val="18"/>
          <w:lang w:val="en-US"/>
        </w:rPr>
        <w:t>Figure SPM 4b. Indicator information from Global Footprint Network. Visual prepared by the IPBES Task Group on Indicators (TGI) and TSU based on raw data provided by indicator holders. Prepared on October 27, 2017.</w:t>
      </w:r>
    </w:p>
    <w:p w14:paraId="7191A47F" w14:textId="22410A8B" w:rsidR="001C5F1F" w:rsidRPr="004774EE" w:rsidRDefault="001C5F1F" w:rsidP="004774EE">
      <w:pPr>
        <w:pStyle w:val="FootnoteText"/>
        <w:tabs>
          <w:tab w:val="left" w:pos="624"/>
        </w:tabs>
        <w:rPr>
          <w:szCs w:val="18"/>
          <w:lang w:val="en-US"/>
        </w:rPr>
      </w:pPr>
      <w:r w:rsidRPr="00F662FD">
        <w:rPr>
          <w:szCs w:val="18"/>
          <w:lang w:val="en-US"/>
        </w:rPr>
        <w:t xml:space="preserve">* Ecological Footprint is calculated as an index, and the method treats the result as an absolute value without uncertainty bounds. However, input data are national reports of landcover features, which have uncertainties that vary with jurisdiction. For more information on the ways data accuracy and quality are controlled, see section 2.6 and Borucke </w:t>
      </w:r>
      <w:r w:rsidRPr="00F662FD">
        <w:rPr>
          <w:i/>
          <w:iCs/>
          <w:szCs w:val="18"/>
          <w:lang w:val="en-US"/>
        </w:rPr>
        <w:t xml:space="preserve">et al., </w:t>
      </w:r>
      <w:r w:rsidRPr="00F662FD">
        <w:rPr>
          <w:szCs w:val="18"/>
          <w:lang w:val="en-US"/>
        </w:rPr>
        <w:t>2013. (Borucke, M., D. Moore, G. Cranston, K. Gracey, K. Iha, J. Larson, E. Lazarus, J.C. Morales, M. Wackernagel, A. Galli (2013). Accounting for demand and supply of the biosphere’s regenerative capacity: The National Footprint Accounts’ underlying methodology and framework. </w:t>
      </w:r>
      <w:r w:rsidRPr="00F662FD">
        <w:rPr>
          <w:i/>
          <w:szCs w:val="18"/>
          <w:lang w:val="en-US"/>
        </w:rPr>
        <w:t>Ecological Indicators 24</w:t>
      </w:r>
      <w:r w:rsidRPr="00F662FD">
        <w:rPr>
          <w:szCs w:val="18"/>
          <w:lang w:val="en-US"/>
        </w:rPr>
        <w:t>: 518-533. </w:t>
      </w:r>
      <w:hyperlink r:id="rId5" w:tgtFrame="_blank" w:history="1">
        <w:r w:rsidRPr="00F662FD">
          <w:rPr>
            <w:rStyle w:val="Hyperlink"/>
            <w:sz w:val="18"/>
            <w:szCs w:val="18"/>
            <w:lang w:val="en-US" w:eastAsia="en-US"/>
          </w:rPr>
          <w:t>https://doi.org/10.1016/j.ecolind.2012.08.005</w:t>
        </w:r>
      </w:hyperlink>
    </w:p>
  </w:footnote>
  <w:footnote w:id="13">
    <w:p w14:paraId="68A719C1" w14:textId="3DE7124F" w:rsidR="001C5F1F" w:rsidRPr="004774EE"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Stocks may decline for many reasons, including overfishing, climate change, pollution and disturbance of habitats.</w:t>
      </w:r>
    </w:p>
  </w:footnote>
  <w:footnote w:id="14">
    <w:p w14:paraId="6D93FDA4" w14:textId="77777777" w:rsidR="001C5F1F" w:rsidRPr="008B11FE" w:rsidRDefault="001C5F1F" w:rsidP="004774EE">
      <w:pPr>
        <w:pStyle w:val="FootnoteText"/>
        <w:tabs>
          <w:tab w:val="left" w:pos="624"/>
        </w:tabs>
        <w:rPr>
          <w:noProof/>
          <w:szCs w:val="18"/>
          <w:lang w:val="en-US" w:eastAsia="es-ES"/>
        </w:rPr>
      </w:pPr>
      <w:r w:rsidRPr="004774EE">
        <w:rPr>
          <w:rStyle w:val="FootnoteReference"/>
          <w:lang w:val="en-US"/>
        </w:rPr>
        <w:footnoteRef/>
      </w:r>
      <w:r w:rsidRPr="004774EE">
        <w:rPr>
          <w:noProof/>
          <w:szCs w:val="18"/>
          <w:lang w:val="en-US" w:eastAsia="es-ES"/>
        </w:rPr>
        <w:t xml:space="preserve"> Costanza, R., R. de Groot, P. Sutton, S. van der Ploeg, S.J. Anderson, I. Kubiszewski, and R.K. Turner (2014). </w:t>
      </w:r>
      <w:r w:rsidRPr="009320E6">
        <w:rPr>
          <w:noProof/>
          <w:szCs w:val="18"/>
          <w:lang w:val="en-US" w:eastAsia="es-ES"/>
        </w:rPr>
        <w:t xml:space="preserve">Changes in the Global Value of Ecosystem Services. Global Environmental Change 26:152–158. </w:t>
      </w:r>
      <w:r w:rsidRPr="00314970">
        <w:rPr>
          <w:noProof/>
          <w:szCs w:val="18"/>
          <w:lang w:val="en-US" w:eastAsia="es-ES"/>
        </w:rPr>
        <w:t>https://doi.org/10.1016/j.gloenvcha.2014.04.002.</w:t>
      </w:r>
    </w:p>
    <w:p w14:paraId="6176786F" w14:textId="77777777" w:rsidR="001C5F1F" w:rsidRPr="00943FD5" w:rsidRDefault="001C5F1F" w:rsidP="004774EE">
      <w:pPr>
        <w:pStyle w:val="FootnoteText"/>
        <w:tabs>
          <w:tab w:val="left" w:pos="624"/>
        </w:tabs>
        <w:rPr>
          <w:noProof/>
          <w:szCs w:val="18"/>
          <w:lang w:val="en-US" w:eastAsia="es-ES"/>
        </w:rPr>
      </w:pPr>
      <w:r w:rsidRPr="002E6CEC">
        <w:rPr>
          <w:noProof/>
          <w:szCs w:val="18"/>
          <w:lang w:val="en-US" w:eastAsia="es-ES"/>
        </w:rPr>
        <w:t xml:space="preserve">Kubiszewski, I., </w:t>
      </w:r>
      <w:r w:rsidRPr="00943FD5">
        <w:rPr>
          <w:noProof/>
          <w:szCs w:val="18"/>
          <w:lang w:val="en-US" w:eastAsia="es-ES"/>
        </w:rPr>
        <w:t>R. Costanza, S. Anderson, P. Sutton (2017). The Future of Ecosystem Services: Global scenarios and national implications. Ecosystem Services. https://doi.org/10.1016/J.ECOSER.2017.05.004.</w:t>
      </w:r>
    </w:p>
    <w:p w14:paraId="18F71DE8" w14:textId="77777777" w:rsidR="001C5F1F" w:rsidRPr="004774EE" w:rsidRDefault="001C5F1F" w:rsidP="004774EE">
      <w:pPr>
        <w:pStyle w:val="FootnoteText"/>
        <w:tabs>
          <w:tab w:val="left" w:pos="624"/>
        </w:tabs>
        <w:rPr>
          <w:szCs w:val="18"/>
          <w:lang w:val="en-US"/>
        </w:rPr>
      </w:pPr>
      <w:r w:rsidRPr="00943FD5">
        <w:rPr>
          <w:noProof/>
          <w:szCs w:val="18"/>
          <w:lang w:val="en-US" w:eastAsia="es-ES"/>
        </w:rPr>
        <w:t>Analysis by Marcello Hernandez-Blanco. Prepared by the IPBES values technical support unit.</w:t>
      </w:r>
    </w:p>
  </w:footnote>
  <w:footnote w:id="15">
    <w:p w14:paraId="5B43101E" w14:textId="64B6307F" w:rsidR="001C5F1F" w:rsidRPr="009320E6" w:rsidRDefault="001C5F1F" w:rsidP="004774EE">
      <w:pPr>
        <w:pStyle w:val="FootnoteText"/>
        <w:tabs>
          <w:tab w:val="left" w:pos="624"/>
        </w:tabs>
        <w:rPr>
          <w:szCs w:val="18"/>
          <w:lang w:val="en-US"/>
        </w:rPr>
      </w:pPr>
      <w:r w:rsidRPr="004774EE">
        <w:rPr>
          <w:rStyle w:val="FootnoteReference"/>
          <w:lang w:val="en-US"/>
        </w:rPr>
        <w:footnoteRef/>
      </w:r>
      <w:r w:rsidRPr="004774EE">
        <w:rPr>
          <w:szCs w:val="18"/>
          <w:lang w:val="en-US"/>
        </w:rPr>
        <w:t xml:space="preserve"> The definition that follows is for the purpose of this assessment only: nature-based securities are human securities based in whole or in part on nature or nature’s contributions to people,</w:t>
      </w:r>
      <w:r w:rsidRPr="009320E6">
        <w:rPr>
          <w:szCs w:val="18"/>
          <w:lang w:val="en-US"/>
        </w:rPr>
        <w:t xml:space="preserve"> including food, water and energy security and health.</w:t>
      </w:r>
    </w:p>
  </w:footnote>
  <w:footnote w:id="16">
    <w:p w14:paraId="32C140AD" w14:textId="7DEA3D8B" w:rsidR="001C5F1F" w:rsidRPr="009320E6" w:rsidRDefault="001C5F1F">
      <w:pPr>
        <w:pStyle w:val="FootnoteText"/>
        <w:tabs>
          <w:tab w:val="left" w:pos="624"/>
        </w:tabs>
        <w:rPr>
          <w:szCs w:val="18"/>
          <w:lang w:val="en-US"/>
        </w:rPr>
      </w:pPr>
      <w:r w:rsidRPr="004774EE">
        <w:rPr>
          <w:rStyle w:val="FootnoteReference"/>
          <w:lang w:val="en-US"/>
        </w:rPr>
        <w:footnoteRef/>
      </w:r>
      <w:r w:rsidRPr="004774EE">
        <w:rPr>
          <w:szCs w:val="18"/>
          <w:lang w:val="en-US"/>
        </w:rPr>
        <w:t xml:space="preserve"> </w:t>
      </w:r>
      <w:r w:rsidRPr="009320E6">
        <w:rPr>
          <w:szCs w:val="18"/>
          <w:lang w:val="en-US"/>
        </w:rPr>
        <w:t>IUCN threats classification scheme (version 3.2) category 8</w:t>
      </w:r>
      <w:r>
        <w:rPr>
          <w:szCs w:val="18"/>
          <w:lang w:val="en-US"/>
        </w:rPr>
        <w:t>.</w:t>
      </w:r>
    </w:p>
  </w:footnote>
  <w:footnote w:id="17">
    <w:tbl>
      <w:tblPr>
        <w:tblW w:w="9406" w:type="dxa"/>
        <w:tblLayout w:type="fixed"/>
        <w:tblCellMar>
          <w:left w:w="0" w:type="dxa"/>
          <w:right w:w="0" w:type="dxa"/>
        </w:tblCellMar>
        <w:tblLook w:val="00A0" w:firstRow="1" w:lastRow="0" w:firstColumn="1" w:lastColumn="0" w:noHBand="0" w:noVBand="0"/>
      </w:tblPr>
      <w:tblGrid>
        <w:gridCol w:w="9406"/>
      </w:tblGrid>
      <w:tr w:rsidR="001C5F1F" w:rsidRPr="004774EE" w14:paraId="531608F5" w14:textId="77777777">
        <w:trPr>
          <w:trHeight w:val="300"/>
        </w:trPr>
        <w:tc>
          <w:tcPr>
            <w:tcW w:w="9406" w:type="dxa"/>
            <w:shd w:val="clear" w:color="auto" w:fill="FFFFFF"/>
            <w:noWrap/>
            <w:tcMar>
              <w:top w:w="0" w:type="dxa"/>
              <w:left w:w="70" w:type="dxa"/>
              <w:bottom w:w="0" w:type="dxa"/>
              <w:right w:w="70" w:type="dxa"/>
            </w:tcMar>
            <w:vAlign w:val="bottom"/>
          </w:tcPr>
          <w:p w14:paraId="1E202AC8" w14:textId="77777777" w:rsidR="001C5F1F" w:rsidRPr="00314970" w:rsidRDefault="001C5F1F" w:rsidP="004774EE">
            <w:pPr>
              <w:pStyle w:val="FootnoteText"/>
              <w:tabs>
                <w:tab w:val="left" w:pos="624"/>
              </w:tabs>
              <w:rPr>
                <w:szCs w:val="18"/>
                <w:lang w:val="en-US"/>
              </w:rPr>
            </w:pPr>
            <w:r w:rsidRPr="004774EE">
              <w:rPr>
                <w:rStyle w:val="FootnoteReference"/>
                <w:lang w:val="en-US"/>
              </w:rPr>
              <w:footnoteRef/>
            </w:r>
            <w:r w:rsidRPr="009320E6">
              <w:rPr>
                <w:szCs w:val="18"/>
                <w:lang w:val="en-US"/>
              </w:rPr>
              <w:t xml:space="preserve"> </w:t>
            </w:r>
            <w:r w:rsidRPr="009320E6">
              <w:rPr>
                <w:iCs/>
                <w:szCs w:val="18"/>
                <w:lang w:val="en-US"/>
              </w:rPr>
              <w:t xml:space="preserve">PBL Netherlands Environmental Assessment Agency (2012). </w:t>
            </w:r>
            <w:r w:rsidRPr="00314970">
              <w:rPr>
                <w:i/>
                <w:iCs/>
                <w:szCs w:val="18"/>
                <w:lang w:val="en-US"/>
              </w:rPr>
              <w:t>Roads from Rio+20. Pathways to achieve global sustainability goals by 2050.</w:t>
            </w:r>
            <w:r w:rsidRPr="00314970">
              <w:rPr>
                <w:iCs/>
                <w:szCs w:val="18"/>
                <w:lang w:val="en-US"/>
              </w:rPr>
              <w:t xml:space="preserve"> The Hague: PBL Netherlands Environmental Assessment Agency.</w:t>
            </w:r>
          </w:p>
        </w:tc>
      </w:tr>
      <w:tr w:rsidR="001C5F1F" w:rsidRPr="004774EE" w14:paraId="4EB1B46D" w14:textId="77777777" w:rsidTr="004774EE">
        <w:tblPrEx>
          <w:shd w:val="clear" w:color="auto" w:fill="FFFFFF"/>
        </w:tblPrEx>
        <w:trPr>
          <w:trHeight w:val="300"/>
        </w:trPr>
        <w:tc>
          <w:tcPr>
            <w:tcW w:w="9406" w:type="dxa"/>
            <w:shd w:val="clear" w:color="auto" w:fill="FFFFFF"/>
            <w:noWrap/>
            <w:tcMar>
              <w:top w:w="0" w:type="dxa"/>
              <w:left w:w="70" w:type="dxa"/>
              <w:bottom w:w="0" w:type="dxa"/>
              <w:right w:w="70" w:type="dxa"/>
            </w:tcMar>
            <w:vAlign w:val="bottom"/>
          </w:tcPr>
          <w:p w14:paraId="0F6271BA" w14:textId="77777777" w:rsidR="001C5F1F" w:rsidRPr="00314970" w:rsidRDefault="001C5F1F" w:rsidP="004774EE">
            <w:pPr>
              <w:pStyle w:val="FootnoteText"/>
              <w:tabs>
                <w:tab w:val="left" w:pos="624"/>
              </w:tabs>
              <w:rPr>
                <w:szCs w:val="18"/>
                <w:lang w:val="en-US"/>
              </w:rPr>
            </w:pPr>
            <w:r w:rsidRPr="009320E6">
              <w:rPr>
                <w:iCs/>
                <w:szCs w:val="18"/>
                <w:lang w:val="en-US"/>
              </w:rPr>
              <w:t xml:space="preserve">PBL Netherlands Environmental Assessment Agency (2014). </w:t>
            </w:r>
            <w:r w:rsidRPr="009320E6">
              <w:rPr>
                <w:i/>
                <w:iCs/>
                <w:szCs w:val="18"/>
                <w:lang w:val="en-US"/>
              </w:rPr>
              <w:t>How sectors can contribute to sustainable use and conservation of biodiversity.</w:t>
            </w:r>
            <w:r w:rsidRPr="00314970">
              <w:rPr>
                <w:iCs/>
                <w:szCs w:val="18"/>
                <w:lang w:val="en-US"/>
              </w:rPr>
              <w:t xml:space="preserve"> Secretariat of the Convention on Biological Diversity, Montreal. Technical Series 79.</w:t>
            </w:r>
          </w:p>
        </w:tc>
      </w:tr>
    </w:tbl>
    <w:p w14:paraId="12639ADC" w14:textId="77777777" w:rsidR="001C5F1F" w:rsidRPr="007955B0" w:rsidRDefault="001C5F1F" w:rsidP="004774EE">
      <w:pPr>
        <w:tabs>
          <w:tab w:val="left" w:pos="624"/>
        </w:tabs>
        <w:spacing w:before="20" w:after="40" w:line="240" w:lineRule="auto"/>
        <w:ind w:left="1247"/>
        <w:rPr>
          <w:rFonts w:ascii="Times New Roman" w:hAnsi="Times New Roman"/>
          <w:sz w:val="18"/>
          <w:szCs w:val="18"/>
        </w:rPr>
      </w:pPr>
    </w:p>
  </w:footnote>
  <w:footnote w:id="18">
    <w:p w14:paraId="1238948F" w14:textId="01F4FDCC" w:rsidR="001C5F1F" w:rsidRPr="00943FD5" w:rsidRDefault="001C5F1F" w:rsidP="004774EE">
      <w:pPr>
        <w:pStyle w:val="FootnoteText"/>
        <w:tabs>
          <w:tab w:val="left" w:pos="624"/>
        </w:tabs>
        <w:rPr>
          <w:szCs w:val="18"/>
          <w:lang w:val="en-US"/>
        </w:rPr>
      </w:pPr>
      <w:r w:rsidRPr="004774EE">
        <w:rPr>
          <w:rStyle w:val="FootnoteReference"/>
          <w:lang w:val="en-US"/>
        </w:rPr>
        <w:footnoteRef/>
      </w:r>
      <w:r w:rsidRPr="009320E6">
        <w:rPr>
          <w:szCs w:val="18"/>
          <w:lang w:val="en-US"/>
        </w:rPr>
        <w:t xml:space="preserve"> United Nations Environment Programme-World Conservation Monitoring Centre</w:t>
      </w:r>
      <w:r w:rsidRPr="00314970">
        <w:rPr>
          <w:szCs w:val="18"/>
          <w:lang w:val="en-US"/>
        </w:rPr>
        <w:t xml:space="preserve"> and International Union for Conservation of Nature (2015). </w:t>
      </w:r>
      <w:r w:rsidRPr="00943FD5">
        <w:rPr>
          <w:i/>
          <w:szCs w:val="18"/>
          <w:lang w:val="en-US"/>
        </w:rPr>
        <w:t>Protected Planet: The World Database on Protected Areas</w:t>
      </w:r>
      <w:r w:rsidRPr="00943FD5">
        <w:rPr>
          <w:szCs w:val="18"/>
          <w:lang w:val="en-US"/>
        </w:rPr>
        <w:t xml:space="preserve"> (WDPA). Cambridge, United Kingdom of Great Britain and Northern Ireland. Retrieved from www.protectedplanet.net.</w:t>
      </w:r>
    </w:p>
    <w:p w14:paraId="1FA7F2FD" w14:textId="77777777" w:rsidR="001C5F1F" w:rsidRPr="004774EE" w:rsidRDefault="001C5F1F" w:rsidP="004774EE">
      <w:pPr>
        <w:pStyle w:val="FootnoteText"/>
        <w:tabs>
          <w:tab w:val="left" w:pos="624"/>
        </w:tabs>
        <w:rPr>
          <w:szCs w:val="18"/>
          <w:lang w:val="en-US"/>
        </w:rPr>
      </w:pPr>
      <w:r w:rsidRPr="004774EE">
        <w:rPr>
          <w:szCs w:val="18"/>
          <w:lang w:val="en-US"/>
        </w:rPr>
        <w:t>T.M. Brooks, H.R. Akçakaya, N.D. Burgess, S.H. Butchart, C. Hilton-Taylor, M. Hoffmann, D. Juffe-Bignoli, N. Kingston, B. MacSharry, M. Parr, L. Perianin, E.C. Regan, A.S. Rodrigues, C. Rondinini, Y. Shennan-Farpon, and B.E. Young (2016). Analysing biodiversity and conservation knowledge products to support regional environmental assessments. Scientific Data, 3, [160007]. DOI: 10.1038/sdata.2016.7.</w:t>
      </w:r>
    </w:p>
  </w:footnote>
  <w:footnote w:id="19">
    <w:p w14:paraId="518DBD79" w14:textId="77777777" w:rsidR="001C5F1F" w:rsidRPr="009320E6" w:rsidRDefault="001C5F1F" w:rsidP="004774EE">
      <w:pPr>
        <w:pStyle w:val="FootnoteText"/>
        <w:tabs>
          <w:tab w:val="left" w:pos="624"/>
        </w:tabs>
        <w:rPr>
          <w:szCs w:val="18"/>
          <w:lang w:val="en-US" w:eastAsia="ja-JP"/>
        </w:rPr>
      </w:pPr>
      <w:r w:rsidRPr="004774EE">
        <w:rPr>
          <w:rStyle w:val="FootnoteReference"/>
          <w:lang w:val="en-US"/>
        </w:rPr>
        <w:footnoteRef/>
      </w:r>
      <w:r w:rsidRPr="009320E6">
        <w:rPr>
          <w:szCs w:val="18"/>
          <w:lang w:val="en-US"/>
        </w:rPr>
        <w:t xml:space="preserve"> </w:t>
      </w:r>
      <w:r w:rsidRPr="009320E6">
        <w:rPr>
          <w:szCs w:val="18"/>
          <w:lang w:val="en-US" w:eastAsia="ja-JP"/>
        </w:rPr>
        <w:t>IPBES, Summary for policymakers of the assessment report of the Intergovernmental Science-Policy Platform on Biodiversity and Ecosystem Services on pollinators, pollination and fo</w:t>
      </w:r>
      <w:r w:rsidRPr="00943FD5">
        <w:rPr>
          <w:szCs w:val="18"/>
          <w:lang w:val="en-US" w:eastAsia="ja-JP"/>
        </w:rPr>
        <w:t xml:space="preserve">od production. S.G. Potts, V. L. </w:t>
      </w:r>
      <w:r w:rsidRPr="004774EE">
        <w:rPr>
          <w:szCs w:val="18"/>
          <w:lang w:val="en-US" w:eastAsia="ja-JP"/>
        </w:rPr>
        <w:t xml:space="preserve">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from </w:t>
      </w:r>
      <w:hyperlink r:id="rId6" w:history="1">
        <w:r w:rsidRPr="004774EE">
          <w:rPr>
            <w:rStyle w:val="Hyperlink"/>
            <w:sz w:val="18"/>
            <w:szCs w:val="18"/>
            <w:lang w:val="en-US" w:eastAsia="ja-JP"/>
          </w:rPr>
          <w:t>www.ipbes.net/sites/default/files/downloads/pdf/spm_deliverable_3a_pollination_20170222.pdf</w:t>
        </w:r>
      </w:hyperlink>
      <w:r w:rsidRPr="009320E6">
        <w:rPr>
          <w:szCs w:val="18"/>
          <w:lang w:val="en-US" w:eastAsia="ja-JP"/>
        </w:rPr>
        <w:t xml:space="preserve">.  </w:t>
      </w:r>
    </w:p>
  </w:footnote>
  <w:footnote w:id="20">
    <w:p w14:paraId="08DB2C28" w14:textId="45432111" w:rsidR="001C5F1F" w:rsidRPr="007955B0" w:rsidRDefault="001C5F1F">
      <w:pPr>
        <w:pStyle w:val="FootnoteText"/>
        <w:tabs>
          <w:tab w:val="left" w:pos="624"/>
        </w:tabs>
        <w:rPr>
          <w:szCs w:val="18"/>
          <w:lang w:val="en-US"/>
        </w:rPr>
      </w:pPr>
      <w:r w:rsidRPr="004774EE">
        <w:rPr>
          <w:rStyle w:val="FootnoteReference"/>
        </w:rPr>
        <w:footnoteRef/>
      </w:r>
      <w:r w:rsidRPr="007955B0">
        <w:rPr>
          <w:szCs w:val="18"/>
          <w:lang w:val="en-US"/>
        </w:rPr>
        <w:t xml:space="preserve"> 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w:t>
      </w:r>
      <w:bookmarkStart w:id="3" w:name="_GoBack"/>
      <w:bookmarkEnd w:id="3"/>
      <w:r w:rsidRPr="007955B0">
        <w:rPr>
          <w:szCs w:val="18"/>
          <w:lang w:val="en-US"/>
        </w:rPr>
        <w:t xml:space="preserve">ntributions to people. Science 359, 270–272. </w:t>
      </w:r>
      <w:hyperlink r:id="rId7" w:history="1">
        <w:r w:rsidRPr="007955B0">
          <w:rPr>
            <w:rStyle w:val="Hyperlink"/>
            <w:sz w:val="18"/>
            <w:szCs w:val="18"/>
            <w:lang w:val="en-US" w:eastAsia="en-US"/>
          </w:rPr>
          <w:t>https://doi.org/10.1126/science.aap8826</w:t>
        </w:r>
        <w:r w:rsidRPr="005F20A7">
          <w:rPr>
            <w:rStyle w:val="Hyperlink"/>
            <w:sz w:val="18"/>
            <w:szCs w:val="18"/>
            <w:lang w:val="en-US" w:eastAsia="en-US"/>
          </w:rPr>
          <w:t>.</w:t>
        </w:r>
      </w:hyperlink>
    </w:p>
  </w:footnote>
  <w:footnote w:id="21">
    <w:p w14:paraId="089B4929" w14:textId="77777777" w:rsidR="001C5F1F" w:rsidRPr="004774EE" w:rsidRDefault="001C5F1F" w:rsidP="00403ED3">
      <w:pPr>
        <w:pStyle w:val="FootnoteText"/>
        <w:tabs>
          <w:tab w:val="left" w:pos="624"/>
        </w:tabs>
        <w:rPr>
          <w:szCs w:val="18"/>
        </w:rPr>
      </w:pPr>
      <w:r w:rsidRPr="004774EE">
        <w:rPr>
          <w:rStyle w:val="FootnoteReference"/>
        </w:rPr>
        <w:footnoteRef/>
      </w:r>
      <w:r w:rsidRPr="007955B0">
        <w:rPr>
          <w:szCs w:val="18"/>
          <w:lang w:val="en-US"/>
        </w:rPr>
        <w:t xml:space="preserve"> Millennium Ecosystem Assessment (2005). </w:t>
      </w:r>
      <w:r w:rsidRPr="007955B0">
        <w:rPr>
          <w:i/>
          <w:szCs w:val="18"/>
          <w:lang w:val="en-US"/>
        </w:rPr>
        <w:t>Ecosystems and human well-being</w:t>
      </w:r>
      <w:r w:rsidRPr="007955B0">
        <w:rPr>
          <w:szCs w:val="18"/>
          <w:lang w:val="en-US"/>
        </w:rPr>
        <w:t xml:space="preserve">. </w:t>
      </w:r>
      <w:r w:rsidRPr="004774EE">
        <w:rPr>
          <w:szCs w:val="18"/>
        </w:rPr>
        <w:t>(Island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22D3" w14:textId="074CAE0D" w:rsidR="001C5F1F" w:rsidRPr="008C00D6" w:rsidRDefault="001C5F1F" w:rsidP="003B1F39">
    <w:pPr>
      <w:pStyle w:val="Header-pool"/>
    </w:pPr>
    <w:r>
      <w:rPr>
        <w:noProof/>
      </w:rPr>
      <w:pict w14:anchorId="213EF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1" o:spid="_x0000_s4098" type="#_x0000_t136" style="position:absolute;margin-left:0;margin-top:0;width:520.65pt;height:148.75pt;rotation:315;z-index:-251655168;mso-position-horizontal:center;mso-position-horizontal-relative:margin;mso-position-vertical:center;mso-position-vertical-relative:margin" o:allowincell="f" fillcolor="silver" stroked="f">
          <v:textpath style="font-family:&quot;Times New Roman&quot;;font-size:1pt" string="ADVANCE"/>
        </v:shape>
      </w:pict>
    </w:r>
    <w:r w:rsidRPr="00447AB9">
      <w:t>IPBES/</w:t>
    </w:r>
    <w: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378E" w14:textId="03B63690" w:rsidR="001C5F1F" w:rsidRPr="00F01661" w:rsidRDefault="001C5F1F" w:rsidP="00F01661">
    <w:pPr>
      <w:pStyle w:val="Header"/>
      <w:jc w:val="right"/>
      <w:rPr>
        <w:rFonts w:ascii="Times New Roman" w:hAnsi="Times New Roman"/>
        <w:szCs w:val="18"/>
      </w:rPr>
    </w:pPr>
    <w:r>
      <w:rPr>
        <w:noProof/>
      </w:rPr>
      <w:pict w14:anchorId="1151A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2" o:spid="_x0000_s4099" type="#_x0000_t136" style="position:absolute;left:0;text-align:left;margin-left:0;margin-top:0;width:520.65pt;height:148.75pt;rotation:315;z-index:-251653120;mso-position-horizontal:center;mso-position-horizontal-relative:margin;mso-position-vertical:center;mso-position-vertical-relative:margin" o:allowincell="f" fillcolor="silver" stroked="f">
          <v:textpath style="font-family:&quot;Times New Roman&quot;;font-size:1pt" string="ADVANCE"/>
        </v:shape>
      </w:pict>
    </w:r>
    <w:r w:rsidRPr="00F01661">
      <w:rPr>
        <w:rFonts w:ascii="Times New Roman" w:hAnsi="Times New Roman"/>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DAA4" w14:textId="55A43128" w:rsidR="001C5F1F" w:rsidRPr="00D816DA" w:rsidRDefault="001C5F1F" w:rsidP="00D816DA">
    <w:pPr>
      <w:pStyle w:val="Header"/>
      <w:pBdr>
        <w:bottom w:val="none" w:sz="0" w:space="0" w:color="auto"/>
      </w:pBdr>
      <w:rPr>
        <w:rFonts w:ascii="Times New Roman" w:hAnsi="Times New Roman"/>
      </w:rPr>
    </w:pPr>
    <w:r>
      <w:rPr>
        <w:noProof/>
      </w:rPr>
      <w:pict w14:anchorId="412F7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0" o:spid="_x0000_s4097" type="#_x0000_t136" style="position:absolute;margin-left:0;margin-top:0;width:520.65pt;height:148.75pt;rotation:315;z-index:-251657216;mso-position-horizontal:center;mso-position-horizontal-relative:margin;mso-position-vertical:center;mso-position-vertical-relative:margin" o:allowincell="f" fillcolor="silver" stroked="f">
          <v:textpath style="font-family:&quot;Times New Roman&quot;;font-size:1pt" string="ADVANC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0B86" w14:textId="6C94C316" w:rsidR="001C5F1F" w:rsidRPr="00B04FA0" w:rsidRDefault="001C5F1F" w:rsidP="00B04FA0">
    <w:pPr>
      <w:pStyle w:val="Header"/>
      <w:rPr>
        <w:rFonts w:ascii="Times New Roman" w:hAnsi="Times New Roman"/>
        <w:szCs w:val="18"/>
      </w:rPr>
    </w:pPr>
    <w:r>
      <w:rPr>
        <w:noProof/>
      </w:rPr>
      <w:pict w14:anchorId="3A3DB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4" o:spid="_x0000_s4101" type="#_x0000_t136" style="position:absolute;margin-left:0;margin-top:0;width:520.65pt;height:148.75pt;rotation:315;z-index:-251649024;mso-position-horizontal:center;mso-position-horizontal-relative:margin;mso-position-vertical:center;mso-position-vertical-relative:margin" o:allowincell="f" fillcolor="silver" stroked="f">
          <v:textpath style="font-family:&quot;Times New Roman&quot;;font-size:1pt" string="ADVANCE"/>
        </v:shape>
      </w:pict>
    </w:r>
    <w:r w:rsidRPr="00B04FA0">
      <w:rPr>
        <w:rFonts w:ascii="Times New Roman" w:hAnsi="Times New Roman"/>
        <w:szCs w:val="18"/>
      </w:rPr>
      <w:t>IPBES/6/</w:t>
    </w:r>
    <w:r>
      <w:rPr>
        <w:rFonts w:ascii="Times New Roman" w:hAnsi="Times New Roman"/>
        <w:szCs w:val="18"/>
      </w:rPr>
      <w:t>15/Add.2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0BDFA" w14:textId="7BB58A5D" w:rsidR="001C5F1F" w:rsidRPr="00B04FA0" w:rsidRDefault="001C5F1F" w:rsidP="00B04FA0">
    <w:pPr>
      <w:pStyle w:val="Header"/>
      <w:jc w:val="right"/>
      <w:rPr>
        <w:rFonts w:ascii="Times New Roman" w:hAnsi="Times New Roman"/>
        <w:szCs w:val="18"/>
      </w:rPr>
    </w:pPr>
    <w:r>
      <w:rPr>
        <w:noProof/>
      </w:rPr>
      <w:pict w14:anchorId="18C94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5" o:spid="_x0000_s4102" type="#_x0000_t136" style="position:absolute;left:0;text-align:left;margin-left:0;margin-top:0;width:520.65pt;height:148.75pt;rotation:315;z-index:-251646976;mso-position-horizontal:center;mso-position-horizontal-relative:margin;mso-position-vertical:center;mso-position-vertical-relative:margin" o:allowincell="f" fillcolor="silver" stroked="f">
          <v:textpath style="font-family:&quot;Times New Roman&quot;;font-size:1pt" string="ADVANCE"/>
        </v:shape>
      </w:pict>
    </w:r>
    <w:r w:rsidRPr="00B04FA0">
      <w:rPr>
        <w:rFonts w:ascii="Times New Roman" w:hAnsi="Times New Roman"/>
        <w:szCs w:val="18"/>
      </w:rPr>
      <w:t>IPBES/6/</w:t>
    </w:r>
    <w:r>
      <w:rPr>
        <w:rFonts w:ascii="Times New Roman" w:hAnsi="Times New Roman"/>
        <w:szCs w:val="18"/>
      </w:rPr>
      <w:t>15/Add.2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4436" w14:textId="4C67E6E7" w:rsidR="001C5F1F" w:rsidRPr="00F01661" w:rsidRDefault="001C5F1F">
    <w:pPr>
      <w:pStyle w:val="Header"/>
      <w:rPr>
        <w:rFonts w:ascii="Times New Roman" w:hAnsi="Times New Roman"/>
        <w:szCs w:val="18"/>
      </w:rPr>
    </w:pPr>
    <w:r>
      <w:rPr>
        <w:noProof/>
      </w:rPr>
      <w:pict w14:anchorId="77888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4893" o:spid="_x0000_s4100" type="#_x0000_t136" style="position:absolute;margin-left:0;margin-top:0;width:520.65pt;height:148.75pt;rotation:315;z-index:-251651072;mso-position-horizontal:center;mso-position-horizontal-relative:margin;mso-position-vertical:center;mso-position-vertical-relative:margin" o:allowincell="f" fillcolor="silver" stroked="f">
          <v:textpath style="font-family:&quot;Times New Roman&quot;;font-size:1pt" string="ADVANCE"/>
        </v:shape>
      </w:pict>
    </w:r>
    <w:r w:rsidRPr="00F01661">
      <w:rPr>
        <w:rFonts w:ascii="Times New Roman" w:hAnsi="Times New Roman"/>
        <w:szCs w:val="18"/>
      </w:rPr>
      <w:t>IPBES/6/</w:t>
    </w:r>
    <w:r>
      <w:rPr>
        <w:rFonts w:ascii="Times New Roman" w:hAnsi="Times New Roman"/>
        <w:szCs w:val="18"/>
      </w:rPr>
      <w:t>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7E56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2" w15:restartNumberingAfterBreak="0">
    <w:nsid w:val="0C067D11"/>
    <w:multiLevelType w:val="hybridMultilevel"/>
    <w:tmpl w:val="8E2A79C8"/>
    <w:lvl w:ilvl="0" w:tplc="E14E0F74">
      <w:start w:val="1"/>
      <w:numFmt w:val="none"/>
      <w:lvlText w:val="D1"/>
      <w:lvlJc w:val="left"/>
      <w:pPr>
        <w:ind w:left="2742" w:hanging="360"/>
      </w:pPr>
      <w:rPr>
        <w:rFonts w:cs="Times New Roman" w:hint="eastAsia"/>
        <w:b w:val="0"/>
      </w:rPr>
    </w:lvl>
    <w:lvl w:ilvl="1" w:tplc="7930820A">
      <w:start w:val="1"/>
      <w:numFmt w:val="none"/>
      <w:lvlText w:val="D1"/>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15:restartNumberingAfterBreak="0">
    <w:nsid w:val="1148242B"/>
    <w:multiLevelType w:val="hybridMultilevel"/>
    <w:tmpl w:val="76D08828"/>
    <w:lvl w:ilvl="0" w:tplc="E14E0F74">
      <w:start w:val="1"/>
      <w:numFmt w:val="none"/>
      <w:lvlText w:val="D1"/>
      <w:lvlJc w:val="left"/>
      <w:pPr>
        <w:ind w:left="2742" w:hanging="360"/>
      </w:pPr>
      <w:rPr>
        <w:rFonts w:cs="Times New Roman" w:hint="eastAsia"/>
        <w:b w:val="0"/>
      </w:rPr>
    </w:lvl>
    <w:lvl w:ilvl="1" w:tplc="F1A4A1F4">
      <w:start w:val="1"/>
      <w:numFmt w:val="none"/>
      <w:lvlText w:val="D2"/>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 w15:restartNumberingAfterBreak="0">
    <w:nsid w:val="16B60686"/>
    <w:multiLevelType w:val="hybridMultilevel"/>
    <w:tmpl w:val="C26C3172"/>
    <w:lvl w:ilvl="0" w:tplc="DFF69FCE">
      <w:start w:val="1"/>
      <w:numFmt w:val="decimal"/>
      <w:lvlText w:val="A%1."/>
      <w:lvlJc w:val="left"/>
      <w:pPr>
        <w:ind w:left="1980" w:hanging="360"/>
      </w:pPr>
      <w:rPr>
        <w:rFonts w:cs="Times New Roman" w:hint="eastAsia"/>
        <w:b w:val="0"/>
      </w:rPr>
    </w:lvl>
    <w:lvl w:ilvl="1" w:tplc="0C0A0019">
      <w:start w:val="1"/>
      <w:numFmt w:val="lowerLetter"/>
      <w:lvlText w:val="%2."/>
      <w:lvlJc w:val="left"/>
      <w:pPr>
        <w:ind w:left="2700" w:hanging="360"/>
      </w:pPr>
      <w:rPr>
        <w:rFonts w:cs="Times New Roman"/>
      </w:rPr>
    </w:lvl>
    <w:lvl w:ilvl="2" w:tplc="0C0A001B">
      <w:start w:val="1"/>
      <w:numFmt w:val="lowerRoman"/>
      <w:lvlText w:val="%3."/>
      <w:lvlJc w:val="right"/>
      <w:pPr>
        <w:ind w:left="3420" w:hanging="180"/>
      </w:pPr>
      <w:rPr>
        <w:rFonts w:cs="Times New Roman"/>
      </w:rPr>
    </w:lvl>
    <w:lvl w:ilvl="3" w:tplc="0C0A000F">
      <w:start w:val="1"/>
      <w:numFmt w:val="decimal"/>
      <w:lvlText w:val="%4."/>
      <w:lvlJc w:val="left"/>
      <w:pPr>
        <w:ind w:left="4140" w:hanging="360"/>
      </w:pPr>
      <w:rPr>
        <w:rFonts w:cs="Times New Roman"/>
      </w:rPr>
    </w:lvl>
    <w:lvl w:ilvl="4" w:tplc="0C0A0019">
      <w:start w:val="1"/>
      <w:numFmt w:val="lowerLetter"/>
      <w:lvlText w:val="%5."/>
      <w:lvlJc w:val="left"/>
      <w:pPr>
        <w:ind w:left="4860" w:hanging="360"/>
      </w:pPr>
      <w:rPr>
        <w:rFonts w:cs="Times New Roman"/>
      </w:rPr>
    </w:lvl>
    <w:lvl w:ilvl="5" w:tplc="0C0A001B">
      <w:start w:val="1"/>
      <w:numFmt w:val="lowerRoman"/>
      <w:lvlText w:val="%6."/>
      <w:lvlJc w:val="right"/>
      <w:pPr>
        <w:ind w:left="5580" w:hanging="180"/>
      </w:pPr>
      <w:rPr>
        <w:rFonts w:cs="Times New Roman"/>
      </w:rPr>
    </w:lvl>
    <w:lvl w:ilvl="6" w:tplc="0C0A000F">
      <w:start w:val="1"/>
      <w:numFmt w:val="decimal"/>
      <w:lvlText w:val="%7."/>
      <w:lvlJc w:val="left"/>
      <w:pPr>
        <w:ind w:left="6300" w:hanging="360"/>
      </w:pPr>
      <w:rPr>
        <w:rFonts w:cs="Times New Roman"/>
      </w:rPr>
    </w:lvl>
    <w:lvl w:ilvl="7" w:tplc="0C0A0019">
      <w:start w:val="1"/>
      <w:numFmt w:val="lowerLetter"/>
      <w:lvlText w:val="%8."/>
      <w:lvlJc w:val="left"/>
      <w:pPr>
        <w:ind w:left="7020" w:hanging="360"/>
      </w:pPr>
      <w:rPr>
        <w:rFonts w:cs="Times New Roman"/>
      </w:rPr>
    </w:lvl>
    <w:lvl w:ilvl="8" w:tplc="0C0A001B">
      <w:start w:val="1"/>
      <w:numFmt w:val="lowerRoman"/>
      <w:lvlText w:val="%9."/>
      <w:lvlJc w:val="right"/>
      <w:pPr>
        <w:ind w:left="7740" w:hanging="180"/>
      </w:pPr>
      <w:rPr>
        <w:rFonts w:cs="Times New Roman"/>
      </w:rPr>
    </w:lvl>
  </w:abstractNum>
  <w:abstractNum w:abstractNumId="5"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6" w15:restartNumberingAfterBreak="0">
    <w:nsid w:val="178203A1"/>
    <w:multiLevelType w:val="hybridMultilevel"/>
    <w:tmpl w:val="1480DBFA"/>
    <w:lvl w:ilvl="0" w:tplc="19E4B456">
      <w:start w:val="1"/>
      <w:numFmt w:val="upperLetter"/>
      <w:lvlText w:val="%1."/>
      <w:lvlJc w:val="left"/>
      <w:pPr>
        <w:ind w:left="1211" w:hanging="360"/>
      </w:pPr>
      <w:rPr>
        <w:rFonts w:cs="Times New Roman"/>
        <w:sz w:val="24"/>
        <w:szCs w:val="24"/>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start w:val="1"/>
      <w:numFmt w:val="lowerRoman"/>
      <w:lvlText w:val="%6."/>
      <w:lvlJc w:val="right"/>
      <w:pPr>
        <w:ind w:left="4811" w:hanging="180"/>
      </w:pPr>
      <w:rPr>
        <w:rFonts w:cs="Times New Roman"/>
      </w:rPr>
    </w:lvl>
    <w:lvl w:ilvl="6" w:tplc="0C0A000F">
      <w:start w:val="1"/>
      <w:numFmt w:val="decimal"/>
      <w:lvlText w:val="%7."/>
      <w:lvlJc w:val="left"/>
      <w:pPr>
        <w:ind w:left="5531" w:hanging="360"/>
      </w:pPr>
      <w:rPr>
        <w:rFonts w:cs="Times New Roman"/>
      </w:rPr>
    </w:lvl>
    <w:lvl w:ilvl="7" w:tplc="0C0A0019">
      <w:start w:val="1"/>
      <w:numFmt w:val="lowerLetter"/>
      <w:lvlText w:val="%8."/>
      <w:lvlJc w:val="left"/>
      <w:pPr>
        <w:ind w:left="6251" w:hanging="360"/>
      </w:pPr>
      <w:rPr>
        <w:rFonts w:cs="Times New Roman"/>
      </w:rPr>
    </w:lvl>
    <w:lvl w:ilvl="8" w:tplc="0C0A001B">
      <w:start w:val="1"/>
      <w:numFmt w:val="lowerRoman"/>
      <w:lvlText w:val="%9."/>
      <w:lvlJc w:val="right"/>
      <w:pPr>
        <w:ind w:left="6971" w:hanging="180"/>
      </w:pPr>
      <w:rPr>
        <w:rFonts w:cs="Times New Roman"/>
      </w:rPr>
    </w:lvl>
  </w:abstractNum>
  <w:abstractNum w:abstractNumId="7" w15:restartNumberingAfterBreak="0">
    <w:nsid w:val="17DA33FE"/>
    <w:multiLevelType w:val="hybridMultilevel"/>
    <w:tmpl w:val="93CA4270"/>
    <w:lvl w:ilvl="0" w:tplc="0F80E5C6">
      <w:start w:val="1"/>
      <w:numFmt w:val="none"/>
      <w:lvlText w:val="E3"/>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8" w15:restartNumberingAfterBreak="0">
    <w:nsid w:val="1986577F"/>
    <w:multiLevelType w:val="hybridMultilevel"/>
    <w:tmpl w:val="B32AD5F0"/>
    <w:lvl w:ilvl="0" w:tplc="50C401D4">
      <w:start w:val="1"/>
      <w:numFmt w:val="none"/>
      <w:lvlText w:val="E5"/>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9" w15:restartNumberingAfterBreak="0">
    <w:nsid w:val="1A5E33B2"/>
    <w:multiLevelType w:val="hybridMultilevel"/>
    <w:tmpl w:val="BD06FEEC"/>
    <w:lvl w:ilvl="0" w:tplc="5024DF94">
      <w:start w:val="1"/>
      <w:numFmt w:val="none"/>
      <w:lvlText w:val="E2"/>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0" w15:restartNumberingAfterBreak="0">
    <w:nsid w:val="1ABD7D3E"/>
    <w:multiLevelType w:val="hybridMultilevel"/>
    <w:tmpl w:val="E85E1288"/>
    <w:lvl w:ilvl="0" w:tplc="0C0A000F">
      <w:start w:val="1"/>
      <w:numFmt w:val="decimal"/>
      <w:lvlText w:val="%1."/>
      <w:lvlJc w:val="left"/>
      <w:pPr>
        <w:ind w:left="1607" w:hanging="360"/>
      </w:pPr>
      <w:rPr>
        <w:rFonts w:cs="Times New Roman"/>
      </w:rPr>
    </w:lvl>
    <w:lvl w:ilvl="1" w:tplc="0C0A0019">
      <w:start w:val="1"/>
      <w:numFmt w:val="lowerLetter"/>
      <w:lvlText w:val="%2."/>
      <w:lvlJc w:val="left"/>
      <w:pPr>
        <w:ind w:left="2327" w:hanging="360"/>
      </w:pPr>
      <w:rPr>
        <w:rFonts w:cs="Times New Roman"/>
      </w:rPr>
    </w:lvl>
    <w:lvl w:ilvl="2" w:tplc="0C0A001B">
      <w:start w:val="1"/>
      <w:numFmt w:val="lowerRoman"/>
      <w:lvlText w:val="%3."/>
      <w:lvlJc w:val="right"/>
      <w:pPr>
        <w:ind w:left="3047" w:hanging="180"/>
      </w:pPr>
      <w:rPr>
        <w:rFonts w:cs="Times New Roman"/>
      </w:rPr>
    </w:lvl>
    <w:lvl w:ilvl="3" w:tplc="0C0A000F">
      <w:start w:val="1"/>
      <w:numFmt w:val="decimal"/>
      <w:lvlText w:val="%4."/>
      <w:lvlJc w:val="left"/>
      <w:pPr>
        <w:ind w:left="3767" w:hanging="360"/>
      </w:pPr>
      <w:rPr>
        <w:rFonts w:cs="Times New Roman"/>
      </w:rPr>
    </w:lvl>
    <w:lvl w:ilvl="4" w:tplc="0C0A0019">
      <w:start w:val="1"/>
      <w:numFmt w:val="lowerLetter"/>
      <w:lvlText w:val="%5."/>
      <w:lvlJc w:val="left"/>
      <w:pPr>
        <w:ind w:left="4487" w:hanging="360"/>
      </w:pPr>
      <w:rPr>
        <w:rFonts w:cs="Times New Roman"/>
      </w:rPr>
    </w:lvl>
    <w:lvl w:ilvl="5" w:tplc="0C0A001B">
      <w:start w:val="1"/>
      <w:numFmt w:val="lowerRoman"/>
      <w:lvlText w:val="%6."/>
      <w:lvlJc w:val="right"/>
      <w:pPr>
        <w:ind w:left="5207" w:hanging="180"/>
      </w:pPr>
      <w:rPr>
        <w:rFonts w:cs="Times New Roman"/>
      </w:rPr>
    </w:lvl>
    <w:lvl w:ilvl="6" w:tplc="0C0A000F">
      <w:start w:val="1"/>
      <w:numFmt w:val="decimal"/>
      <w:lvlText w:val="%7."/>
      <w:lvlJc w:val="left"/>
      <w:pPr>
        <w:ind w:left="5927" w:hanging="360"/>
      </w:pPr>
      <w:rPr>
        <w:rFonts w:cs="Times New Roman"/>
      </w:rPr>
    </w:lvl>
    <w:lvl w:ilvl="7" w:tplc="0C0A0019">
      <w:start w:val="1"/>
      <w:numFmt w:val="lowerLetter"/>
      <w:lvlText w:val="%8."/>
      <w:lvlJc w:val="left"/>
      <w:pPr>
        <w:ind w:left="6647" w:hanging="360"/>
      </w:pPr>
      <w:rPr>
        <w:rFonts w:cs="Times New Roman"/>
      </w:rPr>
    </w:lvl>
    <w:lvl w:ilvl="8" w:tplc="0C0A001B">
      <w:start w:val="1"/>
      <w:numFmt w:val="lowerRoman"/>
      <w:lvlText w:val="%9."/>
      <w:lvlJc w:val="right"/>
      <w:pPr>
        <w:ind w:left="7367" w:hanging="180"/>
      </w:pPr>
      <w:rPr>
        <w:rFonts w:cs="Times New Roman"/>
      </w:rPr>
    </w:lvl>
  </w:abstractNum>
  <w:abstractNum w:abstractNumId="1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cs="Times New Roman" w:hint="default"/>
      </w:rPr>
    </w:lvl>
  </w:abstractNum>
  <w:abstractNum w:abstractNumId="12" w15:restartNumberingAfterBreak="0">
    <w:nsid w:val="1C8A1A6A"/>
    <w:multiLevelType w:val="hybridMultilevel"/>
    <w:tmpl w:val="08AC2EBE"/>
    <w:lvl w:ilvl="0" w:tplc="E14E0F74">
      <w:start w:val="1"/>
      <w:numFmt w:val="none"/>
      <w:lvlText w:val="D1"/>
      <w:lvlJc w:val="left"/>
      <w:pPr>
        <w:ind w:left="2742" w:hanging="360"/>
      </w:pPr>
      <w:rPr>
        <w:rFonts w:cs="Times New Roman" w:hint="eastAsia"/>
        <w:b w:val="0"/>
      </w:rPr>
    </w:lvl>
    <w:lvl w:ilvl="1" w:tplc="3F7CF9D4">
      <w:start w:val="1"/>
      <w:numFmt w:val="none"/>
      <w:lvlText w:val="D3"/>
      <w:lvlJc w:val="left"/>
      <w:pPr>
        <w:ind w:left="1440" w:hanging="360"/>
      </w:pPr>
      <w:rPr>
        <w:rFonts w:cs="Times New Roman" w:hint="default"/>
        <w:b w:val="0"/>
        <w:bCs w:val="0"/>
        <w:i w:val="0"/>
        <w:iCs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3" w15:restartNumberingAfterBreak="0">
    <w:nsid w:val="1E0B41CC"/>
    <w:multiLevelType w:val="hybridMultilevel"/>
    <w:tmpl w:val="93A81946"/>
    <w:lvl w:ilvl="0" w:tplc="0C0A0015">
      <w:start w:val="1"/>
      <w:numFmt w:val="upperLetter"/>
      <w:lvlText w:val="%1."/>
      <w:lvlJc w:val="left"/>
      <w:pPr>
        <w:ind w:left="1608" w:hanging="360"/>
      </w:pPr>
      <w:rPr>
        <w:rFonts w:cs="Times New Roman"/>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4" w15:restartNumberingAfterBreak="0">
    <w:nsid w:val="1F344146"/>
    <w:multiLevelType w:val="hybridMultilevel"/>
    <w:tmpl w:val="C55E2860"/>
    <w:lvl w:ilvl="0" w:tplc="33BE8DB4">
      <w:start w:val="1"/>
      <w:numFmt w:val="none"/>
      <w:lvlText w:val="E4"/>
      <w:lvlJc w:val="left"/>
      <w:pPr>
        <w:ind w:left="1608" w:hanging="360"/>
      </w:pPr>
      <w:rPr>
        <w:rFonts w:cs="Times New Roman" w:hint="default"/>
        <w:b w:val="0"/>
        <w:color w:val="auto"/>
      </w:rPr>
    </w:lvl>
    <w:lvl w:ilvl="1" w:tplc="0C0A001B">
      <w:start w:val="1"/>
      <w:numFmt w:val="lowerRoman"/>
      <w:lvlText w:val="%2."/>
      <w:lvlJc w:val="right"/>
      <w:pPr>
        <w:ind w:left="2328" w:hanging="360"/>
      </w:pPr>
      <w:rPr>
        <w:rFonts w:cs="Times New Roman" w:hint="default"/>
      </w:rPr>
    </w:lvl>
    <w:lvl w:ilvl="2" w:tplc="0C0A001B">
      <w:start w:val="1"/>
      <w:numFmt w:val="lowerRoman"/>
      <w:lvlText w:val="%3."/>
      <w:lvlJc w:val="right"/>
      <w:pPr>
        <w:ind w:left="3048" w:hanging="180"/>
      </w:pPr>
      <w:rPr>
        <w:rFonts w:cs="Times New Roman"/>
      </w:rPr>
    </w:lvl>
    <w:lvl w:ilvl="3" w:tplc="0C0A000F">
      <w:start w:val="1"/>
      <w:numFmt w:val="decimal"/>
      <w:lvlText w:val="%4."/>
      <w:lvlJc w:val="left"/>
      <w:pPr>
        <w:ind w:left="3768" w:hanging="360"/>
      </w:pPr>
      <w:rPr>
        <w:rFonts w:cs="Times New Roman"/>
      </w:rPr>
    </w:lvl>
    <w:lvl w:ilvl="4" w:tplc="0C0A0019">
      <w:start w:val="1"/>
      <w:numFmt w:val="lowerLetter"/>
      <w:lvlText w:val="%5."/>
      <w:lvlJc w:val="left"/>
      <w:pPr>
        <w:ind w:left="4488" w:hanging="360"/>
      </w:pPr>
      <w:rPr>
        <w:rFonts w:cs="Times New Roman"/>
      </w:rPr>
    </w:lvl>
    <w:lvl w:ilvl="5" w:tplc="0C0A001B">
      <w:start w:val="1"/>
      <w:numFmt w:val="lowerRoman"/>
      <w:lvlText w:val="%6."/>
      <w:lvlJc w:val="right"/>
      <w:pPr>
        <w:ind w:left="5208" w:hanging="180"/>
      </w:pPr>
      <w:rPr>
        <w:rFonts w:cs="Times New Roman"/>
      </w:rPr>
    </w:lvl>
    <w:lvl w:ilvl="6" w:tplc="0C0A000F">
      <w:start w:val="1"/>
      <w:numFmt w:val="decimal"/>
      <w:lvlText w:val="%7."/>
      <w:lvlJc w:val="left"/>
      <w:pPr>
        <w:ind w:left="5928" w:hanging="360"/>
      </w:pPr>
      <w:rPr>
        <w:rFonts w:cs="Times New Roman"/>
      </w:rPr>
    </w:lvl>
    <w:lvl w:ilvl="7" w:tplc="0C0A0019">
      <w:start w:val="1"/>
      <w:numFmt w:val="lowerLetter"/>
      <w:lvlText w:val="%8."/>
      <w:lvlJc w:val="left"/>
      <w:pPr>
        <w:ind w:left="6648" w:hanging="360"/>
      </w:pPr>
      <w:rPr>
        <w:rFonts w:cs="Times New Roman"/>
      </w:rPr>
    </w:lvl>
    <w:lvl w:ilvl="8" w:tplc="0C0A001B">
      <w:start w:val="1"/>
      <w:numFmt w:val="lowerRoman"/>
      <w:lvlText w:val="%9."/>
      <w:lvlJc w:val="right"/>
      <w:pPr>
        <w:ind w:left="7368" w:hanging="180"/>
      </w:pPr>
      <w:rPr>
        <w:rFonts w:cs="Times New Roman"/>
      </w:rPr>
    </w:lvl>
  </w:abstractNum>
  <w:abstractNum w:abstractNumId="15"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cs="Times New Roman" w:hint="default"/>
      </w:rPr>
    </w:lvl>
  </w:abstractNum>
  <w:abstractNum w:abstractNumId="17" w15:restartNumberingAfterBreak="0">
    <w:nsid w:val="417A32BB"/>
    <w:multiLevelType w:val="hybridMultilevel"/>
    <w:tmpl w:val="7BCA6724"/>
    <w:lvl w:ilvl="0" w:tplc="322AD2E2">
      <w:start w:val="1"/>
      <w:numFmt w:val="decimal"/>
      <w:lvlText w:val="C%1."/>
      <w:lvlJc w:val="left"/>
      <w:pPr>
        <w:ind w:left="1608" w:hanging="360"/>
      </w:pPr>
      <w:rPr>
        <w:rFonts w:cs="Times New Roman" w:hint="eastAsia"/>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8" w15:restartNumberingAfterBreak="0">
    <w:nsid w:val="429A3F2B"/>
    <w:multiLevelType w:val="hybridMultilevel"/>
    <w:tmpl w:val="2BA01412"/>
    <w:lvl w:ilvl="0" w:tplc="04090001">
      <w:start w:val="1"/>
      <w:numFmt w:val="bullet"/>
      <w:lvlText w:val=""/>
      <w:lvlJc w:val="left"/>
      <w:pPr>
        <w:ind w:left="1967" w:hanging="360"/>
      </w:pPr>
      <w:rPr>
        <w:rFonts w:ascii="Symbol" w:hAnsi="Symbol" w:hint="default"/>
      </w:rPr>
    </w:lvl>
    <w:lvl w:ilvl="1" w:tplc="04090003">
      <w:start w:val="1"/>
      <w:numFmt w:val="bullet"/>
      <w:lvlText w:val="o"/>
      <w:lvlJc w:val="left"/>
      <w:pPr>
        <w:ind w:left="2687" w:hanging="360"/>
      </w:pPr>
      <w:rPr>
        <w:rFonts w:ascii="Courier New" w:hAnsi="Courier New" w:hint="default"/>
      </w:rPr>
    </w:lvl>
    <w:lvl w:ilvl="2" w:tplc="04090005">
      <w:start w:val="1"/>
      <w:numFmt w:val="bullet"/>
      <w:lvlText w:val=""/>
      <w:lvlJc w:val="left"/>
      <w:pPr>
        <w:ind w:left="3407" w:hanging="360"/>
      </w:pPr>
      <w:rPr>
        <w:rFonts w:ascii="Wingdings" w:hAnsi="Wingdings" w:hint="default"/>
      </w:rPr>
    </w:lvl>
    <w:lvl w:ilvl="3" w:tplc="04090001">
      <w:start w:val="1"/>
      <w:numFmt w:val="bullet"/>
      <w:lvlText w:val=""/>
      <w:lvlJc w:val="left"/>
      <w:pPr>
        <w:ind w:left="4127" w:hanging="360"/>
      </w:pPr>
      <w:rPr>
        <w:rFonts w:ascii="Symbol" w:hAnsi="Symbol" w:hint="default"/>
      </w:rPr>
    </w:lvl>
    <w:lvl w:ilvl="4" w:tplc="04090003">
      <w:start w:val="1"/>
      <w:numFmt w:val="bullet"/>
      <w:lvlText w:val="o"/>
      <w:lvlJc w:val="left"/>
      <w:pPr>
        <w:ind w:left="4847" w:hanging="360"/>
      </w:pPr>
      <w:rPr>
        <w:rFonts w:ascii="Courier New" w:hAnsi="Courier New" w:hint="default"/>
      </w:rPr>
    </w:lvl>
    <w:lvl w:ilvl="5" w:tplc="04090005">
      <w:start w:val="1"/>
      <w:numFmt w:val="bullet"/>
      <w:lvlText w:val=""/>
      <w:lvlJc w:val="left"/>
      <w:pPr>
        <w:ind w:left="5567" w:hanging="360"/>
      </w:pPr>
      <w:rPr>
        <w:rFonts w:ascii="Wingdings" w:hAnsi="Wingdings" w:hint="default"/>
      </w:rPr>
    </w:lvl>
    <w:lvl w:ilvl="6" w:tplc="04090001">
      <w:start w:val="1"/>
      <w:numFmt w:val="bullet"/>
      <w:lvlText w:val=""/>
      <w:lvlJc w:val="left"/>
      <w:pPr>
        <w:ind w:left="6287" w:hanging="360"/>
      </w:pPr>
      <w:rPr>
        <w:rFonts w:ascii="Symbol" w:hAnsi="Symbol" w:hint="default"/>
      </w:rPr>
    </w:lvl>
    <w:lvl w:ilvl="7" w:tplc="04090003">
      <w:start w:val="1"/>
      <w:numFmt w:val="bullet"/>
      <w:lvlText w:val="o"/>
      <w:lvlJc w:val="left"/>
      <w:pPr>
        <w:ind w:left="7007" w:hanging="360"/>
      </w:pPr>
      <w:rPr>
        <w:rFonts w:ascii="Courier New" w:hAnsi="Courier New" w:hint="default"/>
      </w:rPr>
    </w:lvl>
    <w:lvl w:ilvl="8" w:tplc="04090005">
      <w:start w:val="1"/>
      <w:numFmt w:val="bullet"/>
      <w:lvlText w:val=""/>
      <w:lvlJc w:val="left"/>
      <w:pPr>
        <w:ind w:left="7727" w:hanging="360"/>
      </w:pPr>
      <w:rPr>
        <w:rFonts w:ascii="Wingdings" w:hAnsi="Wingdings" w:hint="default"/>
      </w:rPr>
    </w:lvl>
  </w:abstractNum>
  <w:abstractNum w:abstractNumId="19" w15:restartNumberingAfterBreak="0">
    <w:nsid w:val="465E500C"/>
    <w:multiLevelType w:val="hybridMultilevel"/>
    <w:tmpl w:val="98B010EE"/>
    <w:lvl w:ilvl="0" w:tplc="10090001">
      <w:start w:val="1"/>
      <w:numFmt w:val="bullet"/>
      <w:lvlText w:val=""/>
      <w:lvlJc w:val="left"/>
      <w:pPr>
        <w:ind w:left="1741" w:hanging="360"/>
      </w:pPr>
      <w:rPr>
        <w:rFonts w:ascii="Symbol" w:hAnsi="Symbol" w:hint="default"/>
      </w:rPr>
    </w:lvl>
    <w:lvl w:ilvl="1" w:tplc="10090003">
      <w:start w:val="1"/>
      <w:numFmt w:val="bullet"/>
      <w:lvlText w:val="o"/>
      <w:lvlJc w:val="left"/>
      <w:pPr>
        <w:ind w:left="2461" w:hanging="360"/>
      </w:pPr>
      <w:rPr>
        <w:rFonts w:ascii="Courier New" w:hAnsi="Courier New" w:hint="default"/>
      </w:rPr>
    </w:lvl>
    <w:lvl w:ilvl="2" w:tplc="10090005">
      <w:start w:val="1"/>
      <w:numFmt w:val="bullet"/>
      <w:lvlText w:val=""/>
      <w:lvlJc w:val="left"/>
      <w:pPr>
        <w:ind w:left="3181" w:hanging="360"/>
      </w:pPr>
      <w:rPr>
        <w:rFonts w:ascii="Wingdings" w:hAnsi="Wingdings" w:hint="default"/>
      </w:rPr>
    </w:lvl>
    <w:lvl w:ilvl="3" w:tplc="10090001">
      <w:start w:val="1"/>
      <w:numFmt w:val="bullet"/>
      <w:lvlText w:val=""/>
      <w:lvlJc w:val="left"/>
      <w:pPr>
        <w:ind w:left="3901" w:hanging="360"/>
      </w:pPr>
      <w:rPr>
        <w:rFonts w:ascii="Symbol" w:hAnsi="Symbol" w:hint="default"/>
      </w:rPr>
    </w:lvl>
    <w:lvl w:ilvl="4" w:tplc="10090003">
      <w:start w:val="1"/>
      <w:numFmt w:val="bullet"/>
      <w:lvlText w:val="o"/>
      <w:lvlJc w:val="left"/>
      <w:pPr>
        <w:ind w:left="4621" w:hanging="360"/>
      </w:pPr>
      <w:rPr>
        <w:rFonts w:ascii="Courier New" w:hAnsi="Courier New" w:hint="default"/>
      </w:rPr>
    </w:lvl>
    <w:lvl w:ilvl="5" w:tplc="10090005">
      <w:start w:val="1"/>
      <w:numFmt w:val="bullet"/>
      <w:lvlText w:val=""/>
      <w:lvlJc w:val="left"/>
      <w:pPr>
        <w:ind w:left="5341" w:hanging="360"/>
      </w:pPr>
      <w:rPr>
        <w:rFonts w:ascii="Wingdings" w:hAnsi="Wingdings" w:hint="default"/>
      </w:rPr>
    </w:lvl>
    <w:lvl w:ilvl="6" w:tplc="10090001">
      <w:start w:val="1"/>
      <w:numFmt w:val="bullet"/>
      <w:lvlText w:val=""/>
      <w:lvlJc w:val="left"/>
      <w:pPr>
        <w:ind w:left="6061" w:hanging="360"/>
      </w:pPr>
      <w:rPr>
        <w:rFonts w:ascii="Symbol" w:hAnsi="Symbol" w:hint="default"/>
      </w:rPr>
    </w:lvl>
    <w:lvl w:ilvl="7" w:tplc="10090003">
      <w:start w:val="1"/>
      <w:numFmt w:val="bullet"/>
      <w:lvlText w:val="o"/>
      <w:lvlJc w:val="left"/>
      <w:pPr>
        <w:ind w:left="6781" w:hanging="360"/>
      </w:pPr>
      <w:rPr>
        <w:rFonts w:ascii="Courier New" w:hAnsi="Courier New" w:hint="default"/>
      </w:rPr>
    </w:lvl>
    <w:lvl w:ilvl="8" w:tplc="10090005">
      <w:start w:val="1"/>
      <w:numFmt w:val="bullet"/>
      <w:lvlText w:val=""/>
      <w:lvlJc w:val="left"/>
      <w:pPr>
        <w:ind w:left="7501" w:hanging="360"/>
      </w:pPr>
      <w:rPr>
        <w:rFonts w:ascii="Wingdings" w:hAnsi="Wingdings" w:hint="default"/>
      </w:rPr>
    </w:lvl>
  </w:abstractNum>
  <w:abstractNum w:abstractNumId="20" w15:restartNumberingAfterBreak="0">
    <w:nsid w:val="518357ED"/>
    <w:multiLevelType w:val="hybridMultilevel"/>
    <w:tmpl w:val="1C983986"/>
    <w:lvl w:ilvl="0" w:tplc="CF687240">
      <w:start w:val="1"/>
      <w:numFmt w:val="none"/>
      <w:lvlText w:val="E1"/>
      <w:lvlJc w:val="left"/>
      <w:pPr>
        <w:ind w:left="4002" w:hanging="360"/>
      </w:pPr>
      <w:rPr>
        <w:rFonts w:cs="Times New Roman" w:hint="eastAsia"/>
        <w:b w:val="0"/>
      </w:rPr>
    </w:lvl>
    <w:lvl w:ilvl="1" w:tplc="29949260">
      <w:start w:val="1"/>
      <w:numFmt w:val="none"/>
      <w:lvlText w:val="E1"/>
      <w:lvlJc w:val="left"/>
      <w:pPr>
        <w:ind w:left="1440" w:hanging="360"/>
      </w:pPr>
      <w:rPr>
        <w:rFonts w:cs="Times New Roman" w:hint="default"/>
        <w:b w:val="0"/>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1" w15:restartNumberingAfterBreak="0">
    <w:nsid w:val="52A66A9D"/>
    <w:multiLevelType w:val="multilevel"/>
    <w:tmpl w:val="D07A6E4C"/>
    <w:styleLink w:val="Normallist1"/>
    <w:lvl w:ilvl="0">
      <w:start w:val="1"/>
      <w:numFmt w:val="decimal"/>
      <w:lvlText w:val="%1."/>
      <w:lvlJc w:val="left"/>
      <w:pPr>
        <w:tabs>
          <w:tab w:val="num" w:pos="1134"/>
        </w:tabs>
        <w:ind w:left="1247"/>
      </w:pPr>
      <w:rPr>
        <w:rFonts w:cs="Times New Roman" w:hint="default"/>
      </w:rPr>
    </w:lvl>
    <w:lvl w:ilvl="1">
      <w:start w:val="1"/>
      <w:numFmt w:val="lowerLetter"/>
      <w:lvlText w:val="(%2)"/>
      <w:lvlJc w:val="left"/>
      <w:pPr>
        <w:tabs>
          <w:tab w:val="num" w:pos="1134"/>
        </w:tabs>
        <w:ind w:left="1247" w:firstLine="567"/>
      </w:pPr>
      <w:rPr>
        <w:rFonts w:cs="Times New Roman" w:hint="default"/>
      </w:rPr>
    </w:lvl>
    <w:lvl w:ilvl="2">
      <w:start w:val="1"/>
      <w:numFmt w:val="lowerRoman"/>
      <w:lvlText w:val="(%3)"/>
      <w:lvlJc w:val="left"/>
      <w:pPr>
        <w:tabs>
          <w:tab w:val="num" w:pos="1134"/>
        </w:tabs>
        <w:ind w:left="2948" w:hanging="567"/>
      </w:pPr>
      <w:rPr>
        <w:rFonts w:cs="Times New Roman" w:hint="default"/>
      </w:rPr>
    </w:lvl>
    <w:lvl w:ilvl="3">
      <w:start w:val="1"/>
      <w:numFmt w:val="lowerLetter"/>
      <w:lvlText w:val="%4."/>
      <w:lvlJc w:val="left"/>
      <w:pPr>
        <w:tabs>
          <w:tab w:val="num" w:pos="1134"/>
        </w:tabs>
        <w:ind w:left="3515" w:hanging="567"/>
      </w:pPr>
      <w:rPr>
        <w:rFonts w:cs="Times New Roman" w:hint="default"/>
      </w:rPr>
    </w:lvl>
    <w:lvl w:ilvl="4">
      <w:start w:val="1"/>
      <w:numFmt w:val="lowerRoman"/>
      <w:lvlText w:val="%5."/>
      <w:lvlJc w:val="left"/>
      <w:pPr>
        <w:tabs>
          <w:tab w:val="num" w:pos="1134"/>
        </w:tabs>
        <w:ind w:left="4082" w:hanging="567"/>
      </w:pPr>
      <w:rPr>
        <w:rFonts w:cs="Times New Roman" w:hint="default"/>
      </w:rPr>
    </w:lvl>
    <w:lvl w:ilvl="5">
      <w:start w:val="1"/>
      <w:numFmt w:val="lowerRoman"/>
      <w:lvlText w:val="%6."/>
      <w:lvlJc w:val="right"/>
      <w:pPr>
        <w:tabs>
          <w:tab w:val="num" w:pos="7835"/>
        </w:tabs>
        <w:ind w:left="7835" w:hanging="180"/>
      </w:pPr>
      <w:rPr>
        <w:rFonts w:cs="Times New Roman" w:hint="default"/>
      </w:rPr>
    </w:lvl>
    <w:lvl w:ilvl="6">
      <w:start w:val="1"/>
      <w:numFmt w:val="decimal"/>
      <w:lvlText w:val="%7."/>
      <w:lvlJc w:val="left"/>
      <w:pPr>
        <w:tabs>
          <w:tab w:val="num" w:pos="8555"/>
        </w:tabs>
        <w:ind w:left="8555" w:hanging="360"/>
      </w:pPr>
      <w:rPr>
        <w:rFonts w:cs="Times New Roman" w:hint="default"/>
      </w:rPr>
    </w:lvl>
    <w:lvl w:ilvl="7">
      <w:start w:val="1"/>
      <w:numFmt w:val="lowerLetter"/>
      <w:lvlText w:val="%8."/>
      <w:lvlJc w:val="left"/>
      <w:pPr>
        <w:tabs>
          <w:tab w:val="num" w:pos="9275"/>
        </w:tabs>
        <w:ind w:left="9275" w:hanging="360"/>
      </w:pPr>
      <w:rPr>
        <w:rFonts w:cs="Times New Roman" w:hint="default"/>
      </w:rPr>
    </w:lvl>
    <w:lvl w:ilvl="8">
      <w:start w:val="1"/>
      <w:numFmt w:val="lowerRoman"/>
      <w:lvlText w:val="%9."/>
      <w:lvlJc w:val="right"/>
      <w:pPr>
        <w:tabs>
          <w:tab w:val="num" w:pos="9995"/>
        </w:tabs>
        <w:ind w:left="9995" w:hanging="180"/>
      </w:pPr>
      <w:rPr>
        <w:rFonts w:cs="Times New Roman" w:hint="default"/>
      </w:rPr>
    </w:lvl>
  </w:abstractNum>
  <w:abstractNum w:abstractNumId="22"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start w:val="1"/>
      <w:numFmt w:val="bullet"/>
      <w:lvlText w:val="o"/>
      <w:lvlJc w:val="left"/>
      <w:pPr>
        <w:ind w:left="2327" w:hanging="360"/>
      </w:pPr>
      <w:rPr>
        <w:rFonts w:ascii="Courier New" w:hAnsi="Courier New" w:hint="default"/>
      </w:rPr>
    </w:lvl>
    <w:lvl w:ilvl="2" w:tplc="10090005">
      <w:start w:val="1"/>
      <w:numFmt w:val="bullet"/>
      <w:lvlText w:val=""/>
      <w:lvlJc w:val="left"/>
      <w:pPr>
        <w:ind w:left="3047" w:hanging="360"/>
      </w:pPr>
      <w:rPr>
        <w:rFonts w:ascii="Wingdings" w:hAnsi="Wingdings" w:hint="default"/>
      </w:rPr>
    </w:lvl>
    <w:lvl w:ilvl="3" w:tplc="10090001">
      <w:start w:val="1"/>
      <w:numFmt w:val="bullet"/>
      <w:lvlText w:val=""/>
      <w:lvlJc w:val="left"/>
      <w:pPr>
        <w:ind w:left="3767" w:hanging="360"/>
      </w:pPr>
      <w:rPr>
        <w:rFonts w:ascii="Symbol" w:hAnsi="Symbol" w:hint="default"/>
      </w:rPr>
    </w:lvl>
    <w:lvl w:ilvl="4" w:tplc="10090003">
      <w:start w:val="1"/>
      <w:numFmt w:val="bullet"/>
      <w:lvlText w:val="o"/>
      <w:lvlJc w:val="left"/>
      <w:pPr>
        <w:ind w:left="4487" w:hanging="360"/>
      </w:pPr>
      <w:rPr>
        <w:rFonts w:ascii="Courier New" w:hAnsi="Courier New" w:hint="default"/>
      </w:rPr>
    </w:lvl>
    <w:lvl w:ilvl="5" w:tplc="10090005">
      <w:start w:val="1"/>
      <w:numFmt w:val="bullet"/>
      <w:lvlText w:val=""/>
      <w:lvlJc w:val="left"/>
      <w:pPr>
        <w:ind w:left="5207" w:hanging="360"/>
      </w:pPr>
      <w:rPr>
        <w:rFonts w:ascii="Wingdings" w:hAnsi="Wingdings" w:hint="default"/>
      </w:rPr>
    </w:lvl>
    <w:lvl w:ilvl="6" w:tplc="10090001">
      <w:start w:val="1"/>
      <w:numFmt w:val="bullet"/>
      <w:lvlText w:val=""/>
      <w:lvlJc w:val="left"/>
      <w:pPr>
        <w:ind w:left="5927" w:hanging="360"/>
      </w:pPr>
      <w:rPr>
        <w:rFonts w:ascii="Symbol" w:hAnsi="Symbol" w:hint="default"/>
      </w:rPr>
    </w:lvl>
    <w:lvl w:ilvl="7" w:tplc="10090003">
      <w:start w:val="1"/>
      <w:numFmt w:val="bullet"/>
      <w:lvlText w:val="o"/>
      <w:lvlJc w:val="left"/>
      <w:pPr>
        <w:ind w:left="6647" w:hanging="360"/>
      </w:pPr>
      <w:rPr>
        <w:rFonts w:ascii="Courier New" w:hAnsi="Courier New" w:hint="default"/>
      </w:rPr>
    </w:lvl>
    <w:lvl w:ilvl="8" w:tplc="10090005">
      <w:start w:val="1"/>
      <w:numFmt w:val="bullet"/>
      <w:lvlText w:val=""/>
      <w:lvlJc w:val="left"/>
      <w:pPr>
        <w:ind w:left="7367" w:hanging="360"/>
      </w:pPr>
      <w:rPr>
        <w:rFonts w:ascii="Wingdings" w:hAnsi="Wingdings" w:hint="default"/>
      </w:rPr>
    </w:lvl>
  </w:abstractNum>
  <w:abstractNum w:abstractNumId="23" w15:restartNumberingAfterBreak="0">
    <w:nsid w:val="56CC0BF7"/>
    <w:multiLevelType w:val="hybridMultilevel"/>
    <w:tmpl w:val="C004CBA4"/>
    <w:lvl w:ilvl="0" w:tplc="F63E4240">
      <w:start w:val="1"/>
      <w:numFmt w:val="decimal"/>
      <w:lvlText w:val="B%1."/>
      <w:lvlJc w:val="left"/>
      <w:pPr>
        <w:ind w:left="1968" w:hanging="360"/>
      </w:pPr>
      <w:rPr>
        <w:rFonts w:cs="Times New Roman" w:hint="eastAsia"/>
        <w:b w:val="0"/>
      </w:rPr>
    </w:lvl>
    <w:lvl w:ilvl="1" w:tplc="0C0A0019">
      <w:start w:val="1"/>
      <w:numFmt w:val="lowerLetter"/>
      <w:lvlText w:val="%2."/>
      <w:lvlJc w:val="left"/>
      <w:pPr>
        <w:ind w:left="2688" w:hanging="360"/>
      </w:pPr>
      <w:rPr>
        <w:rFonts w:cs="Times New Roman"/>
      </w:rPr>
    </w:lvl>
    <w:lvl w:ilvl="2" w:tplc="0C0A001B">
      <w:start w:val="1"/>
      <w:numFmt w:val="lowerRoman"/>
      <w:lvlText w:val="%3."/>
      <w:lvlJc w:val="right"/>
      <w:pPr>
        <w:ind w:left="3408" w:hanging="180"/>
      </w:pPr>
      <w:rPr>
        <w:rFonts w:cs="Times New Roman"/>
      </w:rPr>
    </w:lvl>
    <w:lvl w:ilvl="3" w:tplc="0C0A000F">
      <w:start w:val="1"/>
      <w:numFmt w:val="decimal"/>
      <w:lvlText w:val="%4."/>
      <w:lvlJc w:val="left"/>
      <w:pPr>
        <w:ind w:left="4128" w:hanging="360"/>
      </w:pPr>
      <w:rPr>
        <w:rFonts w:cs="Times New Roman"/>
      </w:rPr>
    </w:lvl>
    <w:lvl w:ilvl="4" w:tplc="0C0A0019">
      <w:start w:val="1"/>
      <w:numFmt w:val="lowerLetter"/>
      <w:lvlText w:val="%5."/>
      <w:lvlJc w:val="left"/>
      <w:pPr>
        <w:ind w:left="4848" w:hanging="360"/>
      </w:pPr>
      <w:rPr>
        <w:rFonts w:cs="Times New Roman"/>
      </w:rPr>
    </w:lvl>
    <w:lvl w:ilvl="5" w:tplc="0C0A001B">
      <w:start w:val="1"/>
      <w:numFmt w:val="lowerRoman"/>
      <w:lvlText w:val="%6."/>
      <w:lvlJc w:val="right"/>
      <w:pPr>
        <w:ind w:left="5568" w:hanging="180"/>
      </w:pPr>
      <w:rPr>
        <w:rFonts w:cs="Times New Roman"/>
      </w:rPr>
    </w:lvl>
    <w:lvl w:ilvl="6" w:tplc="0C0A000F">
      <w:start w:val="1"/>
      <w:numFmt w:val="decimal"/>
      <w:lvlText w:val="%7."/>
      <w:lvlJc w:val="left"/>
      <w:pPr>
        <w:ind w:left="6288" w:hanging="360"/>
      </w:pPr>
      <w:rPr>
        <w:rFonts w:cs="Times New Roman"/>
      </w:rPr>
    </w:lvl>
    <w:lvl w:ilvl="7" w:tplc="0C0A0019">
      <w:start w:val="1"/>
      <w:numFmt w:val="lowerLetter"/>
      <w:lvlText w:val="%8."/>
      <w:lvlJc w:val="left"/>
      <w:pPr>
        <w:ind w:left="7008" w:hanging="360"/>
      </w:pPr>
      <w:rPr>
        <w:rFonts w:cs="Times New Roman"/>
      </w:rPr>
    </w:lvl>
    <w:lvl w:ilvl="8" w:tplc="0C0A001B">
      <w:start w:val="1"/>
      <w:numFmt w:val="lowerRoman"/>
      <w:lvlText w:val="%9."/>
      <w:lvlJc w:val="right"/>
      <w:pPr>
        <w:ind w:left="7728" w:hanging="180"/>
      </w:pPr>
      <w:rPr>
        <w:rFonts w:cs="Times New Roman"/>
      </w:rPr>
    </w:lvl>
  </w:abstractNum>
  <w:abstractNum w:abstractNumId="24" w15:restartNumberingAfterBreak="0">
    <w:nsid w:val="5E800EF0"/>
    <w:multiLevelType w:val="hybridMultilevel"/>
    <w:tmpl w:val="B52CF930"/>
    <w:lvl w:ilvl="0" w:tplc="B0B0F014">
      <w:start w:val="1"/>
      <w:numFmt w:val="lowerRoman"/>
      <w:lvlText w:val="(%1)"/>
      <w:lvlJc w:val="left"/>
      <w:pPr>
        <w:ind w:left="1967" w:hanging="720"/>
      </w:pPr>
      <w:rPr>
        <w:rFonts w:cs="Times New Roman" w:hint="default"/>
      </w:rPr>
    </w:lvl>
    <w:lvl w:ilvl="1" w:tplc="10090019">
      <w:start w:val="1"/>
      <w:numFmt w:val="lowerLetter"/>
      <w:lvlText w:val="%2."/>
      <w:lvlJc w:val="left"/>
      <w:pPr>
        <w:ind w:left="2327" w:hanging="360"/>
      </w:pPr>
      <w:rPr>
        <w:rFonts w:cs="Times New Roman"/>
      </w:rPr>
    </w:lvl>
    <w:lvl w:ilvl="2" w:tplc="1009001B">
      <w:start w:val="1"/>
      <w:numFmt w:val="lowerRoman"/>
      <w:lvlText w:val="%3."/>
      <w:lvlJc w:val="right"/>
      <w:pPr>
        <w:ind w:left="3047" w:hanging="180"/>
      </w:pPr>
      <w:rPr>
        <w:rFonts w:cs="Times New Roman"/>
      </w:rPr>
    </w:lvl>
    <w:lvl w:ilvl="3" w:tplc="1009000F">
      <w:start w:val="1"/>
      <w:numFmt w:val="decimal"/>
      <w:lvlText w:val="%4."/>
      <w:lvlJc w:val="left"/>
      <w:pPr>
        <w:ind w:left="3767" w:hanging="360"/>
      </w:pPr>
      <w:rPr>
        <w:rFonts w:cs="Times New Roman"/>
      </w:rPr>
    </w:lvl>
    <w:lvl w:ilvl="4" w:tplc="10090019">
      <w:start w:val="1"/>
      <w:numFmt w:val="lowerLetter"/>
      <w:lvlText w:val="%5."/>
      <w:lvlJc w:val="left"/>
      <w:pPr>
        <w:ind w:left="4487" w:hanging="360"/>
      </w:pPr>
      <w:rPr>
        <w:rFonts w:cs="Times New Roman"/>
      </w:rPr>
    </w:lvl>
    <w:lvl w:ilvl="5" w:tplc="1009001B">
      <w:start w:val="1"/>
      <w:numFmt w:val="lowerRoman"/>
      <w:lvlText w:val="%6."/>
      <w:lvlJc w:val="right"/>
      <w:pPr>
        <w:ind w:left="5207" w:hanging="180"/>
      </w:pPr>
      <w:rPr>
        <w:rFonts w:cs="Times New Roman"/>
      </w:rPr>
    </w:lvl>
    <w:lvl w:ilvl="6" w:tplc="1009000F">
      <w:start w:val="1"/>
      <w:numFmt w:val="decimal"/>
      <w:lvlText w:val="%7."/>
      <w:lvlJc w:val="left"/>
      <w:pPr>
        <w:ind w:left="5927" w:hanging="360"/>
      </w:pPr>
      <w:rPr>
        <w:rFonts w:cs="Times New Roman"/>
      </w:rPr>
    </w:lvl>
    <w:lvl w:ilvl="7" w:tplc="10090019">
      <w:start w:val="1"/>
      <w:numFmt w:val="lowerLetter"/>
      <w:lvlText w:val="%8."/>
      <w:lvlJc w:val="left"/>
      <w:pPr>
        <w:ind w:left="6647" w:hanging="360"/>
      </w:pPr>
      <w:rPr>
        <w:rFonts w:cs="Times New Roman"/>
      </w:rPr>
    </w:lvl>
    <w:lvl w:ilvl="8" w:tplc="1009001B">
      <w:start w:val="1"/>
      <w:numFmt w:val="lowerRoman"/>
      <w:lvlText w:val="%9."/>
      <w:lvlJc w:val="right"/>
      <w:pPr>
        <w:ind w:left="7367" w:hanging="180"/>
      </w:pPr>
      <w:rPr>
        <w:rFonts w:cs="Times New Roman"/>
      </w:rPr>
    </w:lvl>
  </w:abstractNum>
  <w:abstractNum w:abstractNumId="25" w15:restartNumberingAfterBreak="0">
    <w:nsid w:val="64973D43"/>
    <w:multiLevelType w:val="hybridMultilevel"/>
    <w:tmpl w:val="04267920"/>
    <w:lvl w:ilvl="0" w:tplc="04090001">
      <w:start w:val="1"/>
      <w:numFmt w:val="bullet"/>
      <w:lvlText w:val=""/>
      <w:lvlJc w:val="left"/>
      <w:pPr>
        <w:ind w:left="1967" w:hanging="360"/>
      </w:pPr>
      <w:rPr>
        <w:rFonts w:ascii="Symbol" w:hAnsi="Symbol" w:hint="default"/>
      </w:rPr>
    </w:lvl>
    <w:lvl w:ilvl="1" w:tplc="04090003">
      <w:start w:val="1"/>
      <w:numFmt w:val="bullet"/>
      <w:lvlText w:val="o"/>
      <w:lvlJc w:val="left"/>
      <w:pPr>
        <w:ind w:left="2687" w:hanging="360"/>
      </w:pPr>
      <w:rPr>
        <w:rFonts w:ascii="Courier New" w:hAnsi="Courier New" w:hint="default"/>
      </w:rPr>
    </w:lvl>
    <w:lvl w:ilvl="2" w:tplc="04090005">
      <w:start w:val="1"/>
      <w:numFmt w:val="bullet"/>
      <w:lvlText w:val=""/>
      <w:lvlJc w:val="left"/>
      <w:pPr>
        <w:ind w:left="3407" w:hanging="360"/>
      </w:pPr>
      <w:rPr>
        <w:rFonts w:ascii="Wingdings" w:hAnsi="Wingdings" w:hint="default"/>
      </w:rPr>
    </w:lvl>
    <w:lvl w:ilvl="3" w:tplc="04090001">
      <w:start w:val="1"/>
      <w:numFmt w:val="bullet"/>
      <w:lvlText w:val=""/>
      <w:lvlJc w:val="left"/>
      <w:pPr>
        <w:ind w:left="4127" w:hanging="360"/>
      </w:pPr>
      <w:rPr>
        <w:rFonts w:ascii="Symbol" w:hAnsi="Symbol" w:hint="default"/>
      </w:rPr>
    </w:lvl>
    <w:lvl w:ilvl="4" w:tplc="04090003">
      <w:start w:val="1"/>
      <w:numFmt w:val="bullet"/>
      <w:lvlText w:val="o"/>
      <w:lvlJc w:val="left"/>
      <w:pPr>
        <w:ind w:left="4847" w:hanging="360"/>
      </w:pPr>
      <w:rPr>
        <w:rFonts w:ascii="Courier New" w:hAnsi="Courier New" w:hint="default"/>
      </w:rPr>
    </w:lvl>
    <w:lvl w:ilvl="5" w:tplc="04090005">
      <w:start w:val="1"/>
      <w:numFmt w:val="bullet"/>
      <w:lvlText w:val=""/>
      <w:lvlJc w:val="left"/>
      <w:pPr>
        <w:ind w:left="5567" w:hanging="360"/>
      </w:pPr>
      <w:rPr>
        <w:rFonts w:ascii="Wingdings" w:hAnsi="Wingdings" w:hint="default"/>
      </w:rPr>
    </w:lvl>
    <w:lvl w:ilvl="6" w:tplc="04090001">
      <w:start w:val="1"/>
      <w:numFmt w:val="bullet"/>
      <w:lvlText w:val=""/>
      <w:lvlJc w:val="left"/>
      <w:pPr>
        <w:ind w:left="6287" w:hanging="360"/>
      </w:pPr>
      <w:rPr>
        <w:rFonts w:ascii="Symbol" w:hAnsi="Symbol" w:hint="default"/>
      </w:rPr>
    </w:lvl>
    <w:lvl w:ilvl="7" w:tplc="04090003">
      <w:start w:val="1"/>
      <w:numFmt w:val="bullet"/>
      <w:lvlText w:val="o"/>
      <w:lvlJc w:val="left"/>
      <w:pPr>
        <w:ind w:left="7007" w:hanging="360"/>
      </w:pPr>
      <w:rPr>
        <w:rFonts w:ascii="Courier New" w:hAnsi="Courier New" w:hint="default"/>
      </w:rPr>
    </w:lvl>
    <w:lvl w:ilvl="8" w:tplc="04090005">
      <w:start w:val="1"/>
      <w:numFmt w:val="bullet"/>
      <w:lvlText w:val=""/>
      <w:lvlJc w:val="left"/>
      <w:pPr>
        <w:ind w:left="7727" w:hanging="360"/>
      </w:pPr>
      <w:rPr>
        <w:rFonts w:ascii="Wingdings" w:hAnsi="Wingdings" w:hint="default"/>
      </w:rPr>
    </w:lvl>
  </w:abstractNum>
  <w:abstractNum w:abstractNumId="26"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8" w15:restartNumberingAfterBreak="0">
    <w:nsid w:val="7A416666"/>
    <w:multiLevelType w:val="hybridMultilevel"/>
    <w:tmpl w:val="E54AD19A"/>
    <w:lvl w:ilvl="0" w:tplc="8AF2F04A">
      <w:start w:val="1"/>
      <w:numFmt w:val="lowerLetter"/>
      <w:lvlText w:val="(%1)"/>
      <w:lvlJc w:val="left"/>
      <w:pPr>
        <w:ind w:left="4472" w:hanging="360"/>
      </w:pPr>
      <w:rPr>
        <w:rFonts w:hint="default"/>
      </w:rPr>
    </w:lvl>
    <w:lvl w:ilvl="1" w:tplc="10090019">
      <w:start w:val="1"/>
      <w:numFmt w:val="lowerLetter"/>
      <w:lvlText w:val="%2."/>
      <w:lvlJc w:val="left"/>
      <w:pPr>
        <w:ind w:left="3945" w:hanging="360"/>
      </w:pPr>
      <w:rPr>
        <w:rFonts w:cs="Times New Roman"/>
      </w:rPr>
    </w:lvl>
    <w:lvl w:ilvl="2" w:tplc="1009001B">
      <w:start w:val="1"/>
      <w:numFmt w:val="lowerRoman"/>
      <w:lvlText w:val="%3."/>
      <w:lvlJc w:val="right"/>
      <w:pPr>
        <w:ind w:left="4665" w:hanging="180"/>
      </w:pPr>
      <w:rPr>
        <w:rFonts w:cs="Times New Roman"/>
      </w:rPr>
    </w:lvl>
    <w:lvl w:ilvl="3" w:tplc="1009000F">
      <w:start w:val="1"/>
      <w:numFmt w:val="decimal"/>
      <w:lvlText w:val="%4."/>
      <w:lvlJc w:val="left"/>
      <w:pPr>
        <w:ind w:left="5385" w:hanging="360"/>
      </w:pPr>
      <w:rPr>
        <w:rFonts w:cs="Times New Roman"/>
      </w:rPr>
    </w:lvl>
    <w:lvl w:ilvl="4" w:tplc="10090019">
      <w:start w:val="1"/>
      <w:numFmt w:val="lowerLetter"/>
      <w:lvlText w:val="%5."/>
      <w:lvlJc w:val="left"/>
      <w:pPr>
        <w:ind w:left="6105" w:hanging="360"/>
      </w:pPr>
      <w:rPr>
        <w:rFonts w:cs="Times New Roman"/>
      </w:rPr>
    </w:lvl>
    <w:lvl w:ilvl="5" w:tplc="1009001B">
      <w:start w:val="1"/>
      <w:numFmt w:val="lowerRoman"/>
      <w:lvlText w:val="%6."/>
      <w:lvlJc w:val="right"/>
      <w:pPr>
        <w:ind w:left="6825" w:hanging="180"/>
      </w:pPr>
      <w:rPr>
        <w:rFonts w:cs="Times New Roman"/>
      </w:rPr>
    </w:lvl>
    <w:lvl w:ilvl="6" w:tplc="1009000F">
      <w:start w:val="1"/>
      <w:numFmt w:val="decimal"/>
      <w:lvlText w:val="%7."/>
      <w:lvlJc w:val="left"/>
      <w:pPr>
        <w:ind w:left="7545" w:hanging="360"/>
      </w:pPr>
      <w:rPr>
        <w:rFonts w:cs="Times New Roman"/>
      </w:rPr>
    </w:lvl>
    <w:lvl w:ilvl="7" w:tplc="10090019">
      <w:start w:val="1"/>
      <w:numFmt w:val="lowerLetter"/>
      <w:lvlText w:val="%8."/>
      <w:lvlJc w:val="left"/>
      <w:pPr>
        <w:ind w:left="8265" w:hanging="360"/>
      </w:pPr>
      <w:rPr>
        <w:rFonts w:cs="Times New Roman"/>
      </w:rPr>
    </w:lvl>
    <w:lvl w:ilvl="8" w:tplc="1009001B">
      <w:start w:val="1"/>
      <w:numFmt w:val="lowerRoman"/>
      <w:lvlText w:val="%9."/>
      <w:lvlJc w:val="right"/>
      <w:pPr>
        <w:ind w:left="8985" w:hanging="180"/>
      </w:pPr>
      <w:rPr>
        <w:rFonts w:cs="Times New Roman"/>
      </w:rPr>
    </w:lvl>
  </w:abstractNum>
  <w:num w:numId="1">
    <w:abstractNumId w:val="11"/>
  </w:num>
  <w:num w:numId="2">
    <w:abstractNumId w:val="16"/>
  </w:num>
  <w:num w:numId="3">
    <w:abstractNumId w:val="21"/>
  </w:num>
  <w:num w:numId="4">
    <w:abstractNumId w:val="26"/>
  </w:num>
  <w:num w:numId="5">
    <w:abstractNumId w:val="19"/>
  </w:num>
  <w:num w:numId="6">
    <w:abstractNumId w:val="22"/>
  </w:num>
  <w:num w:numId="7">
    <w:abstractNumId w:val="13"/>
  </w:num>
  <w:num w:numId="8">
    <w:abstractNumId w:val="6"/>
  </w:num>
  <w:num w:numId="9">
    <w:abstractNumId w:val="25"/>
  </w:num>
  <w:num w:numId="10">
    <w:abstractNumId w:val="4"/>
  </w:num>
  <w:num w:numId="11">
    <w:abstractNumId w:val="23"/>
  </w:num>
  <w:num w:numId="12">
    <w:abstractNumId w:val="17"/>
  </w:num>
  <w:num w:numId="13">
    <w:abstractNumId w:val="2"/>
  </w:num>
  <w:num w:numId="14">
    <w:abstractNumId w:val="3"/>
  </w:num>
  <w:num w:numId="15">
    <w:abstractNumId w:val="12"/>
  </w:num>
  <w:num w:numId="16">
    <w:abstractNumId w:val="20"/>
  </w:num>
  <w:num w:numId="17">
    <w:abstractNumId w:val="9"/>
  </w:num>
  <w:num w:numId="18">
    <w:abstractNumId w:val="7"/>
  </w:num>
  <w:num w:numId="19">
    <w:abstractNumId w:val="14"/>
  </w:num>
  <w:num w:numId="20">
    <w:abstractNumId w:val="8"/>
  </w:num>
  <w:num w:numId="21">
    <w:abstractNumId w:val="10"/>
  </w:num>
  <w:num w:numId="22">
    <w:abstractNumId w:val="0"/>
  </w:num>
  <w:num w:numId="23">
    <w:abstractNumId w:val="18"/>
  </w:num>
  <w:num w:numId="24">
    <w:abstractNumId w:val="15"/>
  </w:num>
  <w:num w:numId="25">
    <w:abstractNumId w:val="28"/>
  </w:num>
  <w:num w:numId="26">
    <w:abstractNumId w:val="24"/>
  </w:num>
  <w:num w:numId="27">
    <w:abstractNumId w:val="1"/>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evenAndOddHeaders/>
  <w:noPunctuationKerning/>
  <w:characterSpacingControl w:val="doNotCompress"/>
  <w:doNotValidateAgainstSchema/>
  <w:doNotDemarcateInvalidXml/>
  <w:hdrShapeDefaults>
    <o:shapedefaults v:ext="edit" spidmax="4103"/>
    <o:shapelayout v:ext="edit">
      <o:idmap v:ext="edit" data="4"/>
    </o:shapelayout>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5A"/>
    <w:rsid w:val="0000084C"/>
    <w:rsid w:val="00000CC6"/>
    <w:rsid w:val="0000272C"/>
    <w:rsid w:val="00006D05"/>
    <w:rsid w:val="00010869"/>
    <w:rsid w:val="00010DA0"/>
    <w:rsid w:val="0001136E"/>
    <w:rsid w:val="0001428F"/>
    <w:rsid w:val="000147F7"/>
    <w:rsid w:val="000149E6"/>
    <w:rsid w:val="00016427"/>
    <w:rsid w:val="000170F9"/>
    <w:rsid w:val="000222ED"/>
    <w:rsid w:val="00022655"/>
    <w:rsid w:val="000247B0"/>
    <w:rsid w:val="00024C14"/>
    <w:rsid w:val="00024D08"/>
    <w:rsid w:val="00024F3C"/>
    <w:rsid w:val="0002681A"/>
    <w:rsid w:val="00026997"/>
    <w:rsid w:val="0003040F"/>
    <w:rsid w:val="0003304D"/>
    <w:rsid w:val="00033C5F"/>
    <w:rsid w:val="00033E0B"/>
    <w:rsid w:val="000348E3"/>
    <w:rsid w:val="00035EDE"/>
    <w:rsid w:val="0004026E"/>
    <w:rsid w:val="00040BC3"/>
    <w:rsid w:val="000412E3"/>
    <w:rsid w:val="00042FC8"/>
    <w:rsid w:val="00043733"/>
    <w:rsid w:val="00043D9C"/>
    <w:rsid w:val="00043FDA"/>
    <w:rsid w:val="00044059"/>
    <w:rsid w:val="0004495C"/>
    <w:rsid w:val="00044A0B"/>
    <w:rsid w:val="00044E5A"/>
    <w:rsid w:val="0004540A"/>
    <w:rsid w:val="000479DD"/>
    <w:rsid w:val="000509B4"/>
    <w:rsid w:val="000518E6"/>
    <w:rsid w:val="00052ACC"/>
    <w:rsid w:val="00053376"/>
    <w:rsid w:val="00053552"/>
    <w:rsid w:val="00056627"/>
    <w:rsid w:val="0006035B"/>
    <w:rsid w:val="00060FAE"/>
    <w:rsid w:val="00061444"/>
    <w:rsid w:val="00061E92"/>
    <w:rsid w:val="00063228"/>
    <w:rsid w:val="0006430A"/>
    <w:rsid w:val="000651DE"/>
    <w:rsid w:val="00065368"/>
    <w:rsid w:val="000661D5"/>
    <w:rsid w:val="0006629B"/>
    <w:rsid w:val="000662BE"/>
    <w:rsid w:val="00066531"/>
    <w:rsid w:val="0006670A"/>
    <w:rsid w:val="0006754C"/>
    <w:rsid w:val="000705CA"/>
    <w:rsid w:val="00070F8D"/>
    <w:rsid w:val="00071226"/>
    <w:rsid w:val="00071886"/>
    <w:rsid w:val="00071FA1"/>
    <w:rsid w:val="00072990"/>
    <w:rsid w:val="000742BC"/>
    <w:rsid w:val="000755A3"/>
    <w:rsid w:val="0007667A"/>
    <w:rsid w:val="00081D59"/>
    <w:rsid w:val="00081DDE"/>
    <w:rsid w:val="00082A0C"/>
    <w:rsid w:val="00083504"/>
    <w:rsid w:val="00084580"/>
    <w:rsid w:val="000904EF"/>
    <w:rsid w:val="00091A8C"/>
    <w:rsid w:val="000921DB"/>
    <w:rsid w:val="0009341B"/>
    <w:rsid w:val="00093A8E"/>
    <w:rsid w:val="0009467F"/>
    <w:rsid w:val="000955DD"/>
    <w:rsid w:val="0009640C"/>
    <w:rsid w:val="00097C11"/>
    <w:rsid w:val="00097E55"/>
    <w:rsid w:val="000A167C"/>
    <w:rsid w:val="000A1ACC"/>
    <w:rsid w:val="000A4DC5"/>
    <w:rsid w:val="000A4E71"/>
    <w:rsid w:val="000A4F97"/>
    <w:rsid w:val="000A76DE"/>
    <w:rsid w:val="000B1135"/>
    <w:rsid w:val="000B12C0"/>
    <w:rsid w:val="000B1C3F"/>
    <w:rsid w:val="000B22A2"/>
    <w:rsid w:val="000B234D"/>
    <w:rsid w:val="000B3680"/>
    <w:rsid w:val="000B369D"/>
    <w:rsid w:val="000B3F8D"/>
    <w:rsid w:val="000B4063"/>
    <w:rsid w:val="000B47C3"/>
    <w:rsid w:val="000B55EA"/>
    <w:rsid w:val="000B595A"/>
    <w:rsid w:val="000B5E9E"/>
    <w:rsid w:val="000B65C2"/>
    <w:rsid w:val="000B77D9"/>
    <w:rsid w:val="000B7B53"/>
    <w:rsid w:val="000C02D1"/>
    <w:rsid w:val="000C0DB3"/>
    <w:rsid w:val="000C2A52"/>
    <w:rsid w:val="000C30DE"/>
    <w:rsid w:val="000C3FFB"/>
    <w:rsid w:val="000C4E95"/>
    <w:rsid w:val="000C6A0B"/>
    <w:rsid w:val="000C7000"/>
    <w:rsid w:val="000C7650"/>
    <w:rsid w:val="000D33C0"/>
    <w:rsid w:val="000D4D86"/>
    <w:rsid w:val="000D5D54"/>
    <w:rsid w:val="000D6941"/>
    <w:rsid w:val="000E1C29"/>
    <w:rsid w:val="000E1D92"/>
    <w:rsid w:val="000E454E"/>
    <w:rsid w:val="000E4BBF"/>
    <w:rsid w:val="000E718A"/>
    <w:rsid w:val="000F0245"/>
    <w:rsid w:val="000F3487"/>
    <w:rsid w:val="000F3FA9"/>
    <w:rsid w:val="000F4531"/>
    <w:rsid w:val="000F4D72"/>
    <w:rsid w:val="000F68C2"/>
    <w:rsid w:val="000F6B5C"/>
    <w:rsid w:val="000F77C7"/>
    <w:rsid w:val="000F7E6D"/>
    <w:rsid w:val="001006E5"/>
    <w:rsid w:val="0010206E"/>
    <w:rsid w:val="00103634"/>
    <w:rsid w:val="0010497A"/>
    <w:rsid w:val="00105D41"/>
    <w:rsid w:val="00106F97"/>
    <w:rsid w:val="0010717A"/>
    <w:rsid w:val="0010749E"/>
    <w:rsid w:val="001136BA"/>
    <w:rsid w:val="0011389A"/>
    <w:rsid w:val="0011705A"/>
    <w:rsid w:val="001202E3"/>
    <w:rsid w:val="00120634"/>
    <w:rsid w:val="00121BC1"/>
    <w:rsid w:val="00121FFE"/>
    <w:rsid w:val="00122A9B"/>
    <w:rsid w:val="00123416"/>
    <w:rsid w:val="00123699"/>
    <w:rsid w:val="00125C2D"/>
    <w:rsid w:val="0013059D"/>
    <w:rsid w:val="001309ED"/>
    <w:rsid w:val="00131D56"/>
    <w:rsid w:val="00134AC3"/>
    <w:rsid w:val="0013646F"/>
    <w:rsid w:val="00141A55"/>
    <w:rsid w:val="0014293A"/>
    <w:rsid w:val="001446A3"/>
    <w:rsid w:val="00144A21"/>
    <w:rsid w:val="0014512A"/>
    <w:rsid w:val="001460D7"/>
    <w:rsid w:val="001465E8"/>
    <w:rsid w:val="001523AA"/>
    <w:rsid w:val="00152439"/>
    <w:rsid w:val="0015535C"/>
    <w:rsid w:val="00155395"/>
    <w:rsid w:val="001602CA"/>
    <w:rsid w:val="00160D74"/>
    <w:rsid w:val="00161096"/>
    <w:rsid w:val="00161E53"/>
    <w:rsid w:val="00164F9C"/>
    <w:rsid w:val="00167D02"/>
    <w:rsid w:val="00170AD8"/>
    <w:rsid w:val="001717B7"/>
    <w:rsid w:val="00171ADB"/>
    <w:rsid w:val="00172DE5"/>
    <w:rsid w:val="00176E4C"/>
    <w:rsid w:val="001776A5"/>
    <w:rsid w:val="00181EC8"/>
    <w:rsid w:val="00184349"/>
    <w:rsid w:val="00186AB5"/>
    <w:rsid w:val="00186C41"/>
    <w:rsid w:val="00187FFA"/>
    <w:rsid w:val="00191FB4"/>
    <w:rsid w:val="0019218A"/>
    <w:rsid w:val="00192C26"/>
    <w:rsid w:val="00194720"/>
    <w:rsid w:val="00195F33"/>
    <w:rsid w:val="001A02A2"/>
    <w:rsid w:val="001A07C8"/>
    <w:rsid w:val="001A18A7"/>
    <w:rsid w:val="001A20C6"/>
    <w:rsid w:val="001A3D25"/>
    <w:rsid w:val="001A5DE5"/>
    <w:rsid w:val="001A6154"/>
    <w:rsid w:val="001A621D"/>
    <w:rsid w:val="001A66DE"/>
    <w:rsid w:val="001A767A"/>
    <w:rsid w:val="001B1617"/>
    <w:rsid w:val="001B332D"/>
    <w:rsid w:val="001B33D1"/>
    <w:rsid w:val="001B37F4"/>
    <w:rsid w:val="001B504B"/>
    <w:rsid w:val="001B6307"/>
    <w:rsid w:val="001B68AD"/>
    <w:rsid w:val="001B6CA5"/>
    <w:rsid w:val="001B78B2"/>
    <w:rsid w:val="001C0649"/>
    <w:rsid w:val="001C0949"/>
    <w:rsid w:val="001C1A42"/>
    <w:rsid w:val="001C1BA4"/>
    <w:rsid w:val="001C2D65"/>
    <w:rsid w:val="001C3737"/>
    <w:rsid w:val="001C37BA"/>
    <w:rsid w:val="001C5F1F"/>
    <w:rsid w:val="001D0DB1"/>
    <w:rsid w:val="001D221C"/>
    <w:rsid w:val="001D2FBB"/>
    <w:rsid w:val="001D3874"/>
    <w:rsid w:val="001D4834"/>
    <w:rsid w:val="001D4D28"/>
    <w:rsid w:val="001D5DBF"/>
    <w:rsid w:val="001D6424"/>
    <w:rsid w:val="001D7E75"/>
    <w:rsid w:val="001E01E1"/>
    <w:rsid w:val="001E176B"/>
    <w:rsid w:val="001E56D2"/>
    <w:rsid w:val="001E6A0F"/>
    <w:rsid w:val="001E7BAA"/>
    <w:rsid w:val="001E7D56"/>
    <w:rsid w:val="001F13C3"/>
    <w:rsid w:val="001F27A7"/>
    <w:rsid w:val="001F35D6"/>
    <w:rsid w:val="001F60A6"/>
    <w:rsid w:val="001F730E"/>
    <w:rsid w:val="001F75DE"/>
    <w:rsid w:val="001F7A6E"/>
    <w:rsid w:val="001F7B79"/>
    <w:rsid w:val="0020092D"/>
    <w:rsid w:val="00200D58"/>
    <w:rsid w:val="002013BE"/>
    <w:rsid w:val="0020168E"/>
    <w:rsid w:val="00202866"/>
    <w:rsid w:val="00202AE5"/>
    <w:rsid w:val="00203460"/>
    <w:rsid w:val="00203B77"/>
    <w:rsid w:val="002063A4"/>
    <w:rsid w:val="00206958"/>
    <w:rsid w:val="00206E7D"/>
    <w:rsid w:val="0020754F"/>
    <w:rsid w:val="0021132B"/>
    <w:rsid w:val="0021145B"/>
    <w:rsid w:val="00211B7A"/>
    <w:rsid w:val="002121E1"/>
    <w:rsid w:val="00212DFA"/>
    <w:rsid w:val="00213A77"/>
    <w:rsid w:val="00214D5E"/>
    <w:rsid w:val="00220015"/>
    <w:rsid w:val="0022118F"/>
    <w:rsid w:val="00223F4A"/>
    <w:rsid w:val="0022713A"/>
    <w:rsid w:val="00231D1D"/>
    <w:rsid w:val="00231D69"/>
    <w:rsid w:val="00232D48"/>
    <w:rsid w:val="002336A6"/>
    <w:rsid w:val="00233B3D"/>
    <w:rsid w:val="00235FBA"/>
    <w:rsid w:val="002362CE"/>
    <w:rsid w:val="0023682A"/>
    <w:rsid w:val="00236A1E"/>
    <w:rsid w:val="00237BE0"/>
    <w:rsid w:val="00237C42"/>
    <w:rsid w:val="00237C90"/>
    <w:rsid w:val="002402F1"/>
    <w:rsid w:val="002407E5"/>
    <w:rsid w:val="00241B7F"/>
    <w:rsid w:val="00242F5C"/>
    <w:rsid w:val="00243C05"/>
    <w:rsid w:val="00243D36"/>
    <w:rsid w:val="00246B2B"/>
    <w:rsid w:val="002471F7"/>
    <w:rsid w:val="00247707"/>
    <w:rsid w:val="00247A0C"/>
    <w:rsid w:val="00247F00"/>
    <w:rsid w:val="002512CA"/>
    <w:rsid w:val="00252127"/>
    <w:rsid w:val="00252E29"/>
    <w:rsid w:val="002535E4"/>
    <w:rsid w:val="00254B9B"/>
    <w:rsid w:val="00255276"/>
    <w:rsid w:val="0025735B"/>
    <w:rsid w:val="002600F0"/>
    <w:rsid w:val="0026018E"/>
    <w:rsid w:val="00263DC7"/>
    <w:rsid w:val="00265508"/>
    <w:rsid w:val="00265738"/>
    <w:rsid w:val="0026635E"/>
    <w:rsid w:val="002708F2"/>
    <w:rsid w:val="00271D93"/>
    <w:rsid w:val="00273815"/>
    <w:rsid w:val="00274B70"/>
    <w:rsid w:val="00275647"/>
    <w:rsid w:val="0027664C"/>
    <w:rsid w:val="00280343"/>
    <w:rsid w:val="002816A5"/>
    <w:rsid w:val="00281883"/>
    <w:rsid w:val="00281D43"/>
    <w:rsid w:val="002822AE"/>
    <w:rsid w:val="0028371D"/>
    <w:rsid w:val="00284606"/>
    <w:rsid w:val="00285344"/>
    <w:rsid w:val="00286740"/>
    <w:rsid w:val="002904E9"/>
    <w:rsid w:val="0029095E"/>
    <w:rsid w:val="002929D8"/>
    <w:rsid w:val="00292E34"/>
    <w:rsid w:val="00294630"/>
    <w:rsid w:val="002947E6"/>
    <w:rsid w:val="00294DC8"/>
    <w:rsid w:val="00295464"/>
    <w:rsid w:val="00295D89"/>
    <w:rsid w:val="002A186A"/>
    <w:rsid w:val="002A1DA2"/>
    <w:rsid w:val="002A217A"/>
    <w:rsid w:val="002A2313"/>
    <w:rsid w:val="002A237D"/>
    <w:rsid w:val="002A2A28"/>
    <w:rsid w:val="002A3435"/>
    <w:rsid w:val="002A3B16"/>
    <w:rsid w:val="002A4ADB"/>
    <w:rsid w:val="002A4C53"/>
    <w:rsid w:val="002B0672"/>
    <w:rsid w:val="002B247F"/>
    <w:rsid w:val="002B39AC"/>
    <w:rsid w:val="002B632F"/>
    <w:rsid w:val="002B6DF6"/>
    <w:rsid w:val="002C101D"/>
    <w:rsid w:val="002C11BE"/>
    <w:rsid w:val="002C145D"/>
    <w:rsid w:val="002C1A00"/>
    <w:rsid w:val="002C1F93"/>
    <w:rsid w:val="002C1FE4"/>
    <w:rsid w:val="002C2114"/>
    <w:rsid w:val="002C2C3E"/>
    <w:rsid w:val="002C38D4"/>
    <w:rsid w:val="002C4938"/>
    <w:rsid w:val="002C533E"/>
    <w:rsid w:val="002C60F9"/>
    <w:rsid w:val="002C78C0"/>
    <w:rsid w:val="002D027F"/>
    <w:rsid w:val="002D6295"/>
    <w:rsid w:val="002D686B"/>
    <w:rsid w:val="002D7A85"/>
    <w:rsid w:val="002D7B60"/>
    <w:rsid w:val="002E219D"/>
    <w:rsid w:val="002E24D7"/>
    <w:rsid w:val="002E38C4"/>
    <w:rsid w:val="002E4134"/>
    <w:rsid w:val="002E56B5"/>
    <w:rsid w:val="002E6BD3"/>
    <w:rsid w:val="002E6CEC"/>
    <w:rsid w:val="002F0DD9"/>
    <w:rsid w:val="002F2731"/>
    <w:rsid w:val="002F4761"/>
    <w:rsid w:val="002F5C79"/>
    <w:rsid w:val="002F6C0D"/>
    <w:rsid w:val="002F6D96"/>
    <w:rsid w:val="002F6FD7"/>
    <w:rsid w:val="002F7B96"/>
    <w:rsid w:val="003019E2"/>
    <w:rsid w:val="00301FEB"/>
    <w:rsid w:val="00302432"/>
    <w:rsid w:val="00302525"/>
    <w:rsid w:val="00303945"/>
    <w:rsid w:val="00303FD2"/>
    <w:rsid w:val="00304161"/>
    <w:rsid w:val="003045D9"/>
    <w:rsid w:val="0030558A"/>
    <w:rsid w:val="003065E6"/>
    <w:rsid w:val="00310F5E"/>
    <w:rsid w:val="00312EF6"/>
    <w:rsid w:val="003136D7"/>
    <w:rsid w:val="00313820"/>
    <w:rsid w:val="00313D93"/>
    <w:rsid w:val="0031413F"/>
    <w:rsid w:val="003143FB"/>
    <w:rsid w:val="00314495"/>
    <w:rsid w:val="003148BB"/>
    <w:rsid w:val="00314970"/>
    <w:rsid w:val="00317976"/>
    <w:rsid w:val="00322570"/>
    <w:rsid w:val="00324EEA"/>
    <w:rsid w:val="003306EC"/>
    <w:rsid w:val="0033228A"/>
    <w:rsid w:val="00335F03"/>
    <w:rsid w:val="003369B3"/>
    <w:rsid w:val="00336CEF"/>
    <w:rsid w:val="00337795"/>
    <w:rsid w:val="00341061"/>
    <w:rsid w:val="003426AB"/>
    <w:rsid w:val="00342903"/>
    <w:rsid w:val="003433ED"/>
    <w:rsid w:val="00344A9D"/>
    <w:rsid w:val="00345092"/>
    <w:rsid w:val="00345302"/>
    <w:rsid w:val="00345EC5"/>
    <w:rsid w:val="003512CD"/>
    <w:rsid w:val="00351754"/>
    <w:rsid w:val="003517B7"/>
    <w:rsid w:val="00351B05"/>
    <w:rsid w:val="00355EA9"/>
    <w:rsid w:val="00357132"/>
    <w:rsid w:val="003578DE"/>
    <w:rsid w:val="00360C1C"/>
    <w:rsid w:val="003635DD"/>
    <w:rsid w:val="00364325"/>
    <w:rsid w:val="00365829"/>
    <w:rsid w:val="00365B5C"/>
    <w:rsid w:val="00366011"/>
    <w:rsid w:val="00367444"/>
    <w:rsid w:val="00367656"/>
    <w:rsid w:val="00371A7B"/>
    <w:rsid w:val="00374259"/>
    <w:rsid w:val="00376751"/>
    <w:rsid w:val="003779B2"/>
    <w:rsid w:val="0038193D"/>
    <w:rsid w:val="00382568"/>
    <w:rsid w:val="00385868"/>
    <w:rsid w:val="0038745A"/>
    <w:rsid w:val="00390E48"/>
    <w:rsid w:val="00391A2E"/>
    <w:rsid w:val="00392378"/>
    <w:rsid w:val="00392A40"/>
    <w:rsid w:val="00393884"/>
    <w:rsid w:val="00394454"/>
    <w:rsid w:val="00395324"/>
    <w:rsid w:val="00396257"/>
    <w:rsid w:val="00396C8C"/>
    <w:rsid w:val="003972A4"/>
    <w:rsid w:val="00397EB8"/>
    <w:rsid w:val="003A107C"/>
    <w:rsid w:val="003A2F31"/>
    <w:rsid w:val="003A451F"/>
    <w:rsid w:val="003A4FD0"/>
    <w:rsid w:val="003A504E"/>
    <w:rsid w:val="003A5A30"/>
    <w:rsid w:val="003A69D1"/>
    <w:rsid w:val="003A7390"/>
    <w:rsid w:val="003A7705"/>
    <w:rsid w:val="003A77F1"/>
    <w:rsid w:val="003A7C2E"/>
    <w:rsid w:val="003B1012"/>
    <w:rsid w:val="003B1545"/>
    <w:rsid w:val="003B1F39"/>
    <w:rsid w:val="003B24FF"/>
    <w:rsid w:val="003B32AC"/>
    <w:rsid w:val="003B409E"/>
    <w:rsid w:val="003B79AC"/>
    <w:rsid w:val="003C034B"/>
    <w:rsid w:val="003C0D64"/>
    <w:rsid w:val="003C29F6"/>
    <w:rsid w:val="003C409D"/>
    <w:rsid w:val="003C5BA6"/>
    <w:rsid w:val="003C601F"/>
    <w:rsid w:val="003D033C"/>
    <w:rsid w:val="003D13C8"/>
    <w:rsid w:val="003D2A5C"/>
    <w:rsid w:val="003D2C14"/>
    <w:rsid w:val="003D4FED"/>
    <w:rsid w:val="003D50CB"/>
    <w:rsid w:val="003D6897"/>
    <w:rsid w:val="003E444F"/>
    <w:rsid w:val="003E4E9D"/>
    <w:rsid w:val="003E51F8"/>
    <w:rsid w:val="003E75C4"/>
    <w:rsid w:val="003F0E85"/>
    <w:rsid w:val="003F1495"/>
    <w:rsid w:val="003F1C0E"/>
    <w:rsid w:val="003F1D30"/>
    <w:rsid w:val="003F2D89"/>
    <w:rsid w:val="003F32A1"/>
    <w:rsid w:val="003F5B08"/>
    <w:rsid w:val="003F63BB"/>
    <w:rsid w:val="003F7440"/>
    <w:rsid w:val="003F7BCA"/>
    <w:rsid w:val="004002DF"/>
    <w:rsid w:val="0040053D"/>
    <w:rsid w:val="004009D8"/>
    <w:rsid w:val="00401770"/>
    <w:rsid w:val="0040264C"/>
    <w:rsid w:val="00402C98"/>
    <w:rsid w:val="00403141"/>
    <w:rsid w:val="00403ED3"/>
    <w:rsid w:val="00405109"/>
    <w:rsid w:val="0040579E"/>
    <w:rsid w:val="0041081A"/>
    <w:rsid w:val="00410C55"/>
    <w:rsid w:val="0041329D"/>
    <w:rsid w:val="004150A0"/>
    <w:rsid w:val="00416854"/>
    <w:rsid w:val="00416B3B"/>
    <w:rsid w:val="004173DF"/>
    <w:rsid w:val="00417725"/>
    <w:rsid w:val="00417892"/>
    <w:rsid w:val="004241D0"/>
    <w:rsid w:val="00425AAE"/>
    <w:rsid w:val="00425B5A"/>
    <w:rsid w:val="004260DB"/>
    <w:rsid w:val="00427267"/>
    <w:rsid w:val="00431301"/>
    <w:rsid w:val="004313E9"/>
    <w:rsid w:val="00434C32"/>
    <w:rsid w:val="0043705E"/>
    <w:rsid w:val="004375A7"/>
    <w:rsid w:val="00437F26"/>
    <w:rsid w:val="00442E5A"/>
    <w:rsid w:val="00444097"/>
    <w:rsid w:val="0044430B"/>
    <w:rsid w:val="00445487"/>
    <w:rsid w:val="004456DC"/>
    <w:rsid w:val="00446554"/>
    <w:rsid w:val="00447518"/>
    <w:rsid w:val="00447AB9"/>
    <w:rsid w:val="00447DFC"/>
    <w:rsid w:val="00450210"/>
    <w:rsid w:val="0045262A"/>
    <w:rsid w:val="0045301B"/>
    <w:rsid w:val="0045328E"/>
    <w:rsid w:val="00453987"/>
    <w:rsid w:val="00454769"/>
    <w:rsid w:val="00455480"/>
    <w:rsid w:val="004556DC"/>
    <w:rsid w:val="00456399"/>
    <w:rsid w:val="00456854"/>
    <w:rsid w:val="004572C2"/>
    <w:rsid w:val="00457A47"/>
    <w:rsid w:val="00457AEC"/>
    <w:rsid w:val="004618B7"/>
    <w:rsid w:val="00462046"/>
    <w:rsid w:val="00463DDA"/>
    <w:rsid w:val="004658B5"/>
    <w:rsid w:val="00465C96"/>
    <w:rsid w:val="00466892"/>
    <w:rsid w:val="00466991"/>
    <w:rsid w:val="004675EA"/>
    <w:rsid w:val="0047064C"/>
    <w:rsid w:val="0047190A"/>
    <w:rsid w:val="00473A62"/>
    <w:rsid w:val="0047472B"/>
    <w:rsid w:val="004774EE"/>
    <w:rsid w:val="00480DF1"/>
    <w:rsid w:val="00480F76"/>
    <w:rsid w:val="00483957"/>
    <w:rsid w:val="0048542F"/>
    <w:rsid w:val="004922AE"/>
    <w:rsid w:val="004941B0"/>
    <w:rsid w:val="00494E26"/>
    <w:rsid w:val="00495920"/>
    <w:rsid w:val="00495D03"/>
    <w:rsid w:val="00496B19"/>
    <w:rsid w:val="00497311"/>
    <w:rsid w:val="004A42E1"/>
    <w:rsid w:val="004A4AF9"/>
    <w:rsid w:val="004A4EC9"/>
    <w:rsid w:val="004A6370"/>
    <w:rsid w:val="004A6378"/>
    <w:rsid w:val="004B162C"/>
    <w:rsid w:val="004B3341"/>
    <w:rsid w:val="004B345B"/>
    <w:rsid w:val="004B487A"/>
    <w:rsid w:val="004B4F93"/>
    <w:rsid w:val="004B7290"/>
    <w:rsid w:val="004B77E2"/>
    <w:rsid w:val="004C12B7"/>
    <w:rsid w:val="004C189A"/>
    <w:rsid w:val="004C1D95"/>
    <w:rsid w:val="004C3DBE"/>
    <w:rsid w:val="004C3DE8"/>
    <w:rsid w:val="004C4651"/>
    <w:rsid w:val="004C5086"/>
    <w:rsid w:val="004C5C96"/>
    <w:rsid w:val="004D059B"/>
    <w:rsid w:val="004D06A4"/>
    <w:rsid w:val="004D19F5"/>
    <w:rsid w:val="004D2D73"/>
    <w:rsid w:val="004D438E"/>
    <w:rsid w:val="004D601E"/>
    <w:rsid w:val="004D6773"/>
    <w:rsid w:val="004D7A21"/>
    <w:rsid w:val="004E0CAB"/>
    <w:rsid w:val="004E1146"/>
    <w:rsid w:val="004E1349"/>
    <w:rsid w:val="004E1F86"/>
    <w:rsid w:val="004E4FFE"/>
    <w:rsid w:val="004E616D"/>
    <w:rsid w:val="004F0BB8"/>
    <w:rsid w:val="004F0DA6"/>
    <w:rsid w:val="004F0F2D"/>
    <w:rsid w:val="004F1A81"/>
    <w:rsid w:val="004F24F5"/>
    <w:rsid w:val="004F4403"/>
    <w:rsid w:val="004F4CDE"/>
    <w:rsid w:val="004F775C"/>
    <w:rsid w:val="004F79F9"/>
    <w:rsid w:val="004F7A25"/>
    <w:rsid w:val="00500148"/>
    <w:rsid w:val="00500368"/>
    <w:rsid w:val="005004BA"/>
    <w:rsid w:val="00500FFC"/>
    <w:rsid w:val="00501F6C"/>
    <w:rsid w:val="0050567F"/>
    <w:rsid w:val="00507D58"/>
    <w:rsid w:val="00507FA6"/>
    <w:rsid w:val="005107F5"/>
    <w:rsid w:val="0051236B"/>
    <w:rsid w:val="00512E21"/>
    <w:rsid w:val="005132FD"/>
    <w:rsid w:val="005149B2"/>
    <w:rsid w:val="00514D89"/>
    <w:rsid w:val="005157DD"/>
    <w:rsid w:val="00516549"/>
    <w:rsid w:val="00516607"/>
    <w:rsid w:val="0051664D"/>
    <w:rsid w:val="00517861"/>
    <w:rsid w:val="00517A62"/>
    <w:rsid w:val="00517F90"/>
    <w:rsid w:val="005204B0"/>
    <w:rsid w:val="0052132A"/>
    <w:rsid w:val="005218D9"/>
    <w:rsid w:val="00522550"/>
    <w:rsid w:val="0052619E"/>
    <w:rsid w:val="00526C33"/>
    <w:rsid w:val="00526EC1"/>
    <w:rsid w:val="0052729A"/>
    <w:rsid w:val="00531DAD"/>
    <w:rsid w:val="00533551"/>
    <w:rsid w:val="00533AD0"/>
    <w:rsid w:val="00535389"/>
    <w:rsid w:val="0053551F"/>
    <w:rsid w:val="0053561F"/>
    <w:rsid w:val="00535E29"/>
    <w:rsid w:val="00536186"/>
    <w:rsid w:val="00537DD6"/>
    <w:rsid w:val="00540BB4"/>
    <w:rsid w:val="00542326"/>
    <w:rsid w:val="005432E4"/>
    <w:rsid w:val="00544CBB"/>
    <w:rsid w:val="00545B9E"/>
    <w:rsid w:val="00546BE6"/>
    <w:rsid w:val="00547D15"/>
    <w:rsid w:val="00550987"/>
    <w:rsid w:val="005527B6"/>
    <w:rsid w:val="005601CE"/>
    <w:rsid w:val="00562867"/>
    <w:rsid w:val="00563378"/>
    <w:rsid w:val="00564A41"/>
    <w:rsid w:val="005655DF"/>
    <w:rsid w:val="00567A25"/>
    <w:rsid w:val="00567B7B"/>
    <w:rsid w:val="005702DF"/>
    <w:rsid w:val="00570727"/>
    <w:rsid w:val="00570F6D"/>
    <w:rsid w:val="0057315F"/>
    <w:rsid w:val="005754A9"/>
    <w:rsid w:val="00576104"/>
    <w:rsid w:val="0057615C"/>
    <w:rsid w:val="00576AED"/>
    <w:rsid w:val="00577A95"/>
    <w:rsid w:val="005806F3"/>
    <w:rsid w:val="00581DC3"/>
    <w:rsid w:val="00582491"/>
    <w:rsid w:val="00582AAD"/>
    <w:rsid w:val="005839C6"/>
    <w:rsid w:val="005846F9"/>
    <w:rsid w:val="00584799"/>
    <w:rsid w:val="0058571A"/>
    <w:rsid w:val="0058605E"/>
    <w:rsid w:val="005860B3"/>
    <w:rsid w:val="00586D97"/>
    <w:rsid w:val="005907B5"/>
    <w:rsid w:val="005915F5"/>
    <w:rsid w:val="0059202B"/>
    <w:rsid w:val="00592FF3"/>
    <w:rsid w:val="0059327B"/>
    <w:rsid w:val="0059381E"/>
    <w:rsid w:val="00593DAC"/>
    <w:rsid w:val="00594B5A"/>
    <w:rsid w:val="0059547E"/>
    <w:rsid w:val="00595D8F"/>
    <w:rsid w:val="005977CD"/>
    <w:rsid w:val="00597898"/>
    <w:rsid w:val="005A07BD"/>
    <w:rsid w:val="005A0D0F"/>
    <w:rsid w:val="005A109E"/>
    <w:rsid w:val="005A2653"/>
    <w:rsid w:val="005A2E3E"/>
    <w:rsid w:val="005A3260"/>
    <w:rsid w:val="005A3EF7"/>
    <w:rsid w:val="005A5476"/>
    <w:rsid w:val="005A63BC"/>
    <w:rsid w:val="005A7A8E"/>
    <w:rsid w:val="005B24F2"/>
    <w:rsid w:val="005B2933"/>
    <w:rsid w:val="005B328A"/>
    <w:rsid w:val="005B4976"/>
    <w:rsid w:val="005B54B8"/>
    <w:rsid w:val="005B7095"/>
    <w:rsid w:val="005C0082"/>
    <w:rsid w:val="005C1BF9"/>
    <w:rsid w:val="005C1E45"/>
    <w:rsid w:val="005C374C"/>
    <w:rsid w:val="005C3AC7"/>
    <w:rsid w:val="005C43C2"/>
    <w:rsid w:val="005C67C8"/>
    <w:rsid w:val="005C779B"/>
    <w:rsid w:val="005C7C1B"/>
    <w:rsid w:val="005D0249"/>
    <w:rsid w:val="005D52A8"/>
    <w:rsid w:val="005D5F99"/>
    <w:rsid w:val="005D6D54"/>
    <w:rsid w:val="005D6E8C"/>
    <w:rsid w:val="005D7CF2"/>
    <w:rsid w:val="005E0090"/>
    <w:rsid w:val="005E00FA"/>
    <w:rsid w:val="005E0D38"/>
    <w:rsid w:val="005E2B8D"/>
    <w:rsid w:val="005E2CD1"/>
    <w:rsid w:val="005E3A25"/>
    <w:rsid w:val="005E42E3"/>
    <w:rsid w:val="005E5624"/>
    <w:rsid w:val="005E5D44"/>
    <w:rsid w:val="005F02B2"/>
    <w:rsid w:val="005F100C"/>
    <w:rsid w:val="005F3C33"/>
    <w:rsid w:val="005F615A"/>
    <w:rsid w:val="005F68DA"/>
    <w:rsid w:val="005F7A3B"/>
    <w:rsid w:val="006003A6"/>
    <w:rsid w:val="006034AA"/>
    <w:rsid w:val="00604AF8"/>
    <w:rsid w:val="00606059"/>
    <w:rsid w:val="0060773B"/>
    <w:rsid w:val="0061236A"/>
    <w:rsid w:val="006134CB"/>
    <w:rsid w:val="006147BD"/>
    <w:rsid w:val="00614F22"/>
    <w:rsid w:val="006157B5"/>
    <w:rsid w:val="00616A08"/>
    <w:rsid w:val="00616E67"/>
    <w:rsid w:val="00617365"/>
    <w:rsid w:val="0062238D"/>
    <w:rsid w:val="006247B8"/>
    <w:rsid w:val="00624ED5"/>
    <w:rsid w:val="00626FC6"/>
    <w:rsid w:val="00627201"/>
    <w:rsid w:val="006303B4"/>
    <w:rsid w:val="00630952"/>
    <w:rsid w:val="00631C7E"/>
    <w:rsid w:val="00633354"/>
    <w:rsid w:val="00633D3D"/>
    <w:rsid w:val="006347DF"/>
    <w:rsid w:val="00634FAD"/>
    <w:rsid w:val="00637957"/>
    <w:rsid w:val="00637A65"/>
    <w:rsid w:val="00637A8D"/>
    <w:rsid w:val="00637B57"/>
    <w:rsid w:val="00640720"/>
    <w:rsid w:val="00640BE0"/>
    <w:rsid w:val="00641703"/>
    <w:rsid w:val="00641F28"/>
    <w:rsid w:val="006431A6"/>
    <w:rsid w:val="0064357C"/>
    <w:rsid w:val="00643F17"/>
    <w:rsid w:val="006452AD"/>
    <w:rsid w:val="006459F6"/>
    <w:rsid w:val="006501AD"/>
    <w:rsid w:val="00651226"/>
    <w:rsid w:val="00651BFA"/>
    <w:rsid w:val="00654475"/>
    <w:rsid w:val="006550F5"/>
    <w:rsid w:val="0065566F"/>
    <w:rsid w:val="0065760F"/>
    <w:rsid w:val="006576F9"/>
    <w:rsid w:val="006600AD"/>
    <w:rsid w:val="006604FD"/>
    <w:rsid w:val="00664EFF"/>
    <w:rsid w:val="006653AA"/>
    <w:rsid w:val="00665A4B"/>
    <w:rsid w:val="00666992"/>
    <w:rsid w:val="0067086B"/>
    <w:rsid w:val="00670D5B"/>
    <w:rsid w:val="00671ABE"/>
    <w:rsid w:val="00671DE9"/>
    <w:rsid w:val="00672EEA"/>
    <w:rsid w:val="006730FF"/>
    <w:rsid w:val="006739A9"/>
    <w:rsid w:val="006757D6"/>
    <w:rsid w:val="00677BF9"/>
    <w:rsid w:val="00677D2F"/>
    <w:rsid w:val="006804AD"/>
    <w:rsid w:val="00681E7D"/>
    <w:rsid w:val="006831DD"/>
    <w:rsid w:val="00684382"/>
    <w:rsid w:val="00684C61"/>
    <w:rsid w:val="00686674"/>
    <w:rsid w:val="00690DCC"/>
    <w:rsid w:val="00690F68"/>
    <w:rsid w:val="00692307"/>
    <w:rsid w:val="00692A0A"/>
    <w:rsid w:val="00692E2A"/>
    <w:rsid w:val="00694716"/>
    <w:rsid w:val="00695F5F"/>
    <w:rsid w:val="006A0AB7"/>
    <w:rsid w:val="006A2510"/>
    <w:rsid w:val="006A65D3"/>
    <w:rsid w:val="006A6B42"/>
    <w:rsid w:val="006A71BB"/>
    <w:rsid w:val="006A76F2"/>
    <w:rsid w:val="006B0BF3"/>
    <w:rsid w:val="006B0E1A"/>
    <w:rsid w:val="006B1B03"/>
    <w:rsid w:val="006B1BA8"/>
    <w:rsid w:val="006B49F7"/>
    <w:rsid w:val="006B4CDD"/>
    <w:rsid w:val="006B503A"/>
    <w:rsid w:val="006B69C7"/>
    <w:rsid w:val="006C0BFE"/>
    <w:rsid w:val="006C141B"/>
    <w:rsid w:val="006C2257"/>
    <w:rsid w:val="006C34EB"/>
    <w:rsid w:val="006C3803"/>
    <w:rsid w:val="006C6076"/>
    <w:rsid w:val="006C625B"/>
    <w:rsid w:val="006D1FEA"/>
    <w:rsid w:val="006D218D"/>
    <w:rsid w:val="006D21B8"/>
    <w:rsid w:val="006D2F42"/>
    <w:rsid w:val="006D33B2"/>
    <w:rsid w:val="006D3977"/>
    <w:rsid w:val="006D7EFB"/>
    <w:rsid w:val="006E05F4"/>
    <w:rsid w:val="006E24E6"/>
    <w:rsid w:val="006E2864"/>
    <w:rsid w:val="006E2938"/>
    <w:rsid w:val="006E39DF"/>
    <w:rsid w:val="006E3E87"/>
    <w:rsid w:val="006E4F04"/>
    <w:rsid w:val="006E5025"/>
    <w:rsid w:val="006E64BD"/>
    <w:rsid w:val="006E6672"/>
    <w:rsid w:val="006E6722"/>
    <w:rsid w:val="006F0094"/>
    <w:rsid w:val="006F2185"/>
    <w:rsid w:val="006F2B38"/>
    <w:rsid w:val="006F3692"/>
    <w:rsid w:val="006F4EC2"/>
    <w:rsid w:val="006F6838"/>
    <w:rsid w:val="006F766E"/>
    <w:rsid w:val="006F79EA"/>
    <w:rsid w:val="007024D3"/>
    <w:rsid w:val="007027B9"/>
    <w:rsid w:val="007049E8"/>
    <w:rsid w:val="007063F6"/>
    <w:rsid w:val="00706CA7"/>
    <w:rsid w:val="00711623"/>
    <w:rsid w:val="007120E9"/>
    <w:rsid w:val="00714356"/>
    <w:rsid w:val="00714E08"/>
    <w:rsid w:val="00715603"/>
    <w:rsid w:val="00715E88"/>
    <w:rsid w:val="0071601A"/>
    <w:rsid w:val="0071625A"/>
    <w:rsid w:val="007168D6"/>
    <w:rsid w:val="0072057C"/>
    <w:rsid w:val="00723F23"/>
    <w:rsid w:val="0072473B"/>
    <w:rsid w:val="00725796"/>
    <w:rsid w:val="0072652A"/>
    <w:rsid w:val="007344B2"/>
    <w:rsid w:val="00734CAA"/>
    <w:rsid w:val="00735D5F"/>
    <w:rsid w:val="00736E6C"/>
    <w:rsid w:val="00736E8A"/>
    <w:rsid w:val="00740245"/>
    <w:rsid w:val="0074039A"/>
    <w:rsid w:val="00740A9F"/>
    <w:rsid w:val="00740E13"/>
    <w:rsid w:val="00741B98"/>
    <w:rsid w:val="007437C4"/>
    <w:rsid w:val="007449BD"/>
    <w:rsid w:val="00745DC7"/>
    <w:rsid w:val="00746B0A"/>
    <w:rsid w:val="00746F7D"/>
    <w:rsid w:val="0074746C"/>
    <w:rsid w:val="0075062E"/>
    <w:rsid w:val="0075291D"/>
    <w:rsid w:val="00753215"/>
    <w:rsid w:val="00754A23"/>
    <w:rsid w:val="00755062"/>
    <w:rsid w:val="00755255"/>
    <w:rsid w:val="0075533C"/>
    <w:rsid w:val="0075652F"/>
    <w:rsid w:val="00757581"/>
    <w:rsid w:val="0076016F"/>
    <w:rsid w:val="00760A7E"/>
    <w:rsid w:val="007611A0"/>
    <w:rsid w:val="0076206D"/>
    <w:rsid w:val="007628DF"/>
    <w:rsid w:val="00763110"/>
    <w:rsid w:val="0077153B"/>
    <w:rsid w:val="007715F4"/>
    <w:rsid w:val="007732B0"/>
    <w:rsid w:val="00773555"/>
    <w:rsid w:val="0077550B"/>
    <w:rsid w:val="00775C60"/>
    <w:rsid w:val="007771D0"/>
    <w:rsid w:val="007809BC"/>
    <w:rsid w:val="00780AA1"/>
    <w:rsid w:val="00782A0D"/>
    <w:rsid w:val="0078334E"/>
    <w:rsid w:val="007859DC"/>
    <w:rsid w:val="00787692"/>
    <w:rsid w:val="007878EC"/>
    <w:rsid w:val="00787D1A"/>
    <w:rsid w:val="00790BDB"/>
    <w:rsid w:val="00791F29"/>
    <w:rsid w:val="00792ADD"/>
    <w:rsid w:val="00792B98"/>
    <w:rsid w:val="0079345D"/>
    <w:rsid w:val="007939E5"/>
    <w:rsid w:val="00794852"/>
    <w:rsid w:val="007955B0"/>
    <w:rsid w:val="00795C1A"/>
    <w:rsid w:val="00796D3F"/>
    <w:rsid w:val="00797536"/>
    <w:rsid w:val="007A0D3A"/>
    <w:rsid w:val="007A1683"/>
    <w:rsid w:val="007A5509"/>
    <w:rsid w:val="007A5C12"/>
    <w:rsid w:val="007A66CE"/>
    <w:rsid w:val="007A7CB0"/>
    <w:rsid w:val="007B11D8"/>
    <w:rsid w:val="007B3339"/>
    <w:rsid w:val="007B57A9"/>
    <w:rsid w:val="007B68A3"/>
    <w:rsid w:val="007B69A7"/>
    <w:rsid w:val="007B7B16"/>
    <w:rsid w:val="007C1391"/>
    <w:rsid w:val="007C2541"/>
    <w:rsid w:val="007C3FED"/>
    <w:rsid w:val="007C444D"/>
    <w:rsid w:val="007C6530"/>
    <w:rsid w:val="007C7645"/>
    <w:rsid w:val="007C77D5"/>
    <w:rsid w:val="007D03FE"/>
    <w:rsid w:val="007D1052"/>
    <w:rsid w:val="007D5034"/>
    <w:rsid w:val="007D505C"/>
    <w:rsid w:val="007D5901"/>
    <w:rsid w:val="007D66A8"/>
    <w:rsid w:val="007D7AC3"/>
    <w:rsid w:val="007E003F"/>
    <w:rsid w:val="007E154F"/>
    <w:rsid w:val="007E1564"/>
    <w:rsid w:val="007E1871"/>
    <w:rsid w:val="007E2B3C"/>
    <w:rsid w:val="007E363A"/>
    <w:rsid w:val="007E43BC"/>
    <w:rsid w:val="007E50E6"/>
    <w:rsid w:val="007E7DB5"/>
    <w:rsid w:val="007F1BF9"/>
    <w:rsid w:val="007F2E03"/>
    <w:rsid w:val="007F3540"/>
    <w:rsid w:val="007F451D"/>
    <w:rsid w:val="007F45F0"/>
    <w:rsid w:val="007F6126"/>
    <w:rsid w:val="007F7A46"/>
    <w:rsid w:val="008010A7"/>
    <w:rsid w:val="00802D11"/>
    <w:rsid w:val="008032AC"/>
    <w:rsid w:val="008034CE"/>
    <w:rsid w:val="00805F75"/>
    <w:rsid w:val="00806198"/>
    <w:rsid w:val="008076BE"/>
    <w:rsid w:val="008076C2"/>
    <w:rsid w:val="0081028F"/>
    <w:rsid w:val="00810431"/>
    <w:rsid w:val="008107E9"/>
    <w:rsid w:val="008108DF"/>
    <w:rsid w:val="008109D5"/>
    <w:rsid w:val="00810FF1"/>
    <w:rsid w:val="00811246"/>
    <w:rsid w:val="00811D25"/>
    <w:rsid w:val="0081483A"/>
    <w:rsid w:val="008152E8"/>
    <w:rsid w:val="00815529"/>
    <w:rsid w:val="00815B30"/>
    <w:rsid w:val="008164F2"/>
    <w:rsid w:val="00816B32"/>
    <w:rsid w:val="00821395"/>
    <w:rsid w:val="00821808"/>
    <w:rsid w:val="008229C0"/>
    <w:rsid w:val="0082344D"/>
    <w:rsid w:val="00825A28"/>
    <w:rsid w:val="00826818"/>
    <w:rsid w:val="00830E26"/>
    <w:rsid w:val="0083376C"/>
    <w:rsid w:val="008347D9"/>
    <w:rsid w:val="008366B4"/>
    <w:rsid w:val="00836C35"/>
    <w:rsid w:val="00836EB6"/>
    <w:rsid w:val="00837D7A"/>
    <w:rsid w:val="008401D7"/>
    <w:rsid w:val="00840925"/>
    <w:rsid w:val="00842B9F"/>
    <w:rsid w:val="008434DA"/>
    <w:rsid w:val="00843576"/>
    <w:rsid w:val="0084369D"/>
    <w:rsid w:val="00843B64"/>
    <w:rsid w:val="00844743"/>
    <w:rsid w:val="008478FC"/>
    <w:rsid w:val="0085176D"/>
    <w:rsid w:val="0085308B"/>
    <w:rsid w:val="00853B3A"/>
    <w:rsid w:val="00855C54"/>
    <w:rsid w:val="00856404"/>
    <w:rsid w:val="00857842"/>
    <w:rsid w:val="00861757"/>
    <w:rsid w:val="00862C04"/>
    <w:rsid w:val="00864536"/>
    <w:rsid w:val="00865059"/>
    <w:rsid w:val="00866627"/>
    <w:rsid w:val="00867BFF"/>
    <w:rsid w:val="008719F7"/>
    <w:rsid w:val="00872200"/>
    <w:rsid w:val="008722D7"/>
    <w:rsid w:val="00872B84"/>
    <w:rsid w:val="0087419C"/>
    <w:rsid w:val="00874E18"/>
    <w:rsid w:val="00876EE0"/>
    <w:rsid w:val="00877621"/>
    <w:rsid w:val="008829D3"/>
    <w:rsid w:val="00882A33"/>
    <w:rsid w:val="008832D4"/>
    <w:rsid w:val="0088480A"/>
    <w:rsid w:val="0088591C"/>
    <w:rsid w:val="00885A90"/>
    <w:rsid w:val="0088677E"/>
    <w:rsid w:val="00886F22"/>
    <w:rsid w:val="00886FA8"/>
    <w:rsid w:val="0088757A"/>
    <w:rsid w:val="0089005B"/>
    <w:rsid w:val="00890E95"/>
    <w:rsid w:val="00892792"/>
    <w:rsid w:val="00892A4A"/>
    <w:rsid w:val="00893A4B"/>
    <w:rsid w:val="00893F8A"/>
    <w:rsid w:val="008957DD"/>
    <w:rsid w:val="0089727B"/>
    <w:rsid w:val="0089780F"/>
    <w:rsid w:val="00897D98"/>
    <w:rsid w:val="008A0AB5"/>
    <w:rsid w:val="008A1C11"/>
    <w:rsid w:val="008A1F24"/>
    <w:rsid w:val="008A215A"/>
    <w:rsid w:val="008A3869"/>
    <w:rsid w:val="008A3AB1"/>
    <w:rsid w:val="008A3E16"/>
    <w:rsid w:val="008A519A"/>
    <w:rsid w:val="008A6248"/>
    <w:rsid w:val="008A6DF2"/>
    <w:rsid w:val="008A7807"/>
    <w:rsid w:val="008B11FE"/>
    <w:rsid w:val="008B42A0"/>
    <w:rsid w:val="008B4CB5"/>
    <w:rsid w:val="008B4CC9"/>
    <w:rsid w:val="008B5D40"/>
    <w:rsid w:val="008B5F99"/>
    <w:rsid w:val="008B62FF"/>
    <w:rsid w:val="008B6FC8"/>
    <w:rsid w:val="008B7680"/>
    <w:rsid w:val="008C00D6"/>
    <w:rsid w:val="008C0C90"/>
    <w:rsid w:val="008C218C"/>
    <w:rsid w:val="008C4175"/>
    <w:rsid w:val="008C78FD"/>
    <w:rsid w:val="008D0C47"/>
    <w:rsid w:val="008D12D9"/>
    <w:rsid w:val="008D3FBC"/>
    <w:rsid w:val="008D76DD"/>
    <w:rsid w:val="008D7C99"/>
    <w:rsid w:val="008E08DD"/>
    <w:rsid w:val="008E0FCB"/>
    <w:rsid w:val="008E10F1"/>
    <w:rsid w:val="008E38A7"/>
    <w:rsid w:val="008F2F11"/>
    <w:rsid w:val="008F53EE"/>
    <w:rsid w:val="00900B9E"/>
    <w:rsid w:val="0090369F"/>
    <w:rsid w:val="00906253"/>
    <w:rsid w:val="00906433"/>
    <w:rsid w:val="00907AAE"/>
    <w:rsid w:val="00913E22"/>
    <w:rsid w:val="009142D8"/>
    <w:rsid w:val="00917160"/>
    <w:rsid w:val="00917728"/>
    <w:rsid w:val="009209B7"/>
    <w:rsid w:val="0092178C"/>
    <w:rsid w:val="00922E4F"/>
    <w:rsid w:val="00925547"/>
    <w:rsid w:val="00925B70"/>
    <w:rsid w:val="00925D84"/>
    <w:rsid w:val="009264F2"/>
    <w:rsid w:val="00926CD1"/>
    <w:rsid w:val="00926DA7"/>
    <w:rsid w:val="00927577"/>
    <w:rsid w:val="00930615"/>
    <w:rsid w:val="00930B88"/>
    <w:rsid w:val="00930CFB"/>
    <w:rsid w:val="009320E6"/>
    <w:rsid w:val="009343C5"/>
    <w:rsid w:val="00934D59"/>
    <w:rsid w:val="009353DA"/>
    <w:rsid w:val="00937282"/>
    <w:rsid w:val="009379B9"/>
    <w:rsid w:val="00940DCC"/>
    <w:rsid w:val="0094179A"/>
    <w:rsid w:val="00941886"/>
    <w:rsid w:val="00941A93"/>
    <w:rsid w:val="00941FBB"/>
    <w:rsid w:val="00943FD5"/>
    <w:rsid w:val="00944512"/>
    <w:rsid w:val="0094459E"/>
    <w:rsid w:val="00944DBC"/>
    <w:rsid w:val="0094617E"/>
    <w:rsid w:val="00947F0B"/>
    <w:rsid w:val="009500A8"/>
    <w:rsid w:val="00950977"/>
    <w:rsid w:val="00951A7B"/>
    <w:rsid w:val="009527C6"/>
    <w:rsid w:val="00953C76"/>
    <w:rsid w:val="009546D5"/>
    <w:rsid w:val="0095539F"/>
    <w:rsid w:val="0095574C"/>
    <w:rsid w:val="009564A6"/>
    <w:rsid w:val="009570FD"/>
    <w:rsid w:val="00960054"/>
    <w:rsid w:val="00960DA3"/>
    <w:rsid w:val="009637EC"/>
    <w:rsid w:val="00964922"/>
    <w:rsid w:val="00966385"/>
    <w:rsid w:val="009665CE"/>
    <w:rsid w:val="00967621"/>
    <w:rsid w:val="0096773A"/>
    <w:rsid w:val="00967E6A"/>
    <w:rsid w:val="00967EEB"/>
    <w:rsid w:val="00970519"/>
    <w:rsid w:val="00973712"/>
    <w:rsid w:val="0097439B"/>
    <w:rsid w:val="009810B7"/>
    <w:rsid w:val="0098341C"/>
    <w:rsid w:val="0098383A"/>
    <w:rsid w:val="00983FBF"/>
    <w:rsid w:val="00984975"/>
    <w:rsid w:val="00984A20"/>
    <w:rsid w:val="009855B5"/>
    <w:rsid w:val="00985ADF"/>
    <w:rsid w:val="00992D0B"/>
    <w:rsid w:val="00993F1D"/>
    <w:rsid w:val="0099517E"/>
    <w:rsid w:val="00995832"/>
    <w:rsid w:val="00996D2E"/>
    <w:rsid w:val="009A1772"/>
    <w:rsid w:val="009A1C82"/>
    <w:rsid w:val="009A2FAF"/>
    <w:rsid w:val="009A482B"/>
    <w:rsid w:val="009A5CDE"/>
    <w:rsid w:val="009A6FE3"/>
    <w:rsid w:val="009A73BA"/>
    <w:rsid w:val="009B0220"/>
    <w:rsid w:val="009B2A17"/>
    <w:rsid w:val="009B482E"/>
    <w:rsid w:val="009B4A0F"/>
    <w:rsid w:val="009B7567"/>
    <w:rsid w:val="009B75C5"/>
    <w:rsid w:val="009C0174"/>
    <w:rsid w:val="009C11D2"/>
    <w:rsid w:val="009C1575"/>
    <w:rsid w:val="009C21CB"/>
    <w:rsid w:val="009C2A97"/>
    <w:rsid w:val="009C3FE6"/>
    <w:rsid w:val="009C40DF"/>
    <w:rsid w:val="009C43B6"/>
    <w:rsid w:val="009C5843"/>
    <w:rsid w:val="009C6136"/>
    <w:rsid w:val="009C6C70"/>
    <w:rsid w:val="009C7182"/>
    <w:rsid w:val="009C74E6"/>
    <w:rsid w:val="009C75C0"/>
    <w:rsid w:val="009D091E"/>
    <w:rsid w:val="009D0B63"/>
    <w:rsid w:val="009D66C5"/>
    <w:rsid w:val="009D6A53"/>
    <w:rsid w:val="009D6DF9"/>
    <w:rsid w:val="009E00D6"/>
    <w:rsid w:val="009E0BF1"/>
    <w:rsid w:val="009E1FFF"/>
    <w:rsid w:val="009E307E"/>
    <w:rsid w:val="009E3651"/>
    <w:rsid w:val="009E78C3"/>
    <w:rsid w:val="009E7F71"/>
    <w:rsid w:val="009F10CA"/>
    <w:rsid w:val="009F15C1"/>
    <w:rsid w:val="009F17E5"/>
    <w:rsid w:val="009F1988"/>
    <w:rsid w:val="009F1FE0"/>
    <w:rsid w:val="009F3739"/>
    <w:rsid w:val="00A00BAA"/>
    <w:rsid w:val="00A015AD"/>
    <w:rsid w:val="00A02050"/>
    <w:rsid w:val="00A047D4"/>
    <w:rsid w:val="00A06F76"/>
    <w:rsid w:val="00A07870"/>
    <w:rsid w:val="00A07F19"/>
    <w:rsid w:val="00A1061D"/>
    <w:rsid w:val="00A12C54"/>
    <w:rsid w:val="00A1348D"/>
    <w:rsid w:val="00A1420A"/>
    <w:rsid w:val="00A14A56"/>
    <w:rsid w:val="00A14D58"/>
    <w:rsid w:val="00A1633D"/>
    <w:rsid w:val="00A22054"/>
    <w:rsid w:val="00A22A21"/>
    <w:rsid w:val="00A232EE"/>
    <w:rsid w:val="00A23DCE"/>
    <w:rsid w:val="00A24D05"/>
    <w:rsid w:val="00A268F6"/>
    <w:rsid w:val="00A27C49"/>
    <w:rsid w:val="00A30E08"/>
    <w:rsid w:val="00A31E73"/>
    <w:rsid w:val="00A3218E"/>
    <w:rsid w:val="00A32B32"/>
    <w:rsid w:val="00A334BE"/>
    <w:rsid w:val="00A35217"/>
    <w:rsid w:val="00A35431"/>
    <w:rsid w:val="00A35D8A"/>
    <w:rsid w:val="00A41251"/>
    <w:rsid w:val="00A4175F"/>
    <w:rsid w:val="00A429BC"/>
    <w:rsid w:val="00A42E0A"/>
    <w:rsid w:val="00A437DC"/>
    <w:rsid w:val="00A442E0"/>
    <w:rsid w:val="00A44411"/>
    <w:rsid w:val="00A44699"/>
    <w:rsid w:val="00A469FA"/>
    <w:rsid w:val="00A46C7E"/>
    <w:rsid w:val="00A505F3"/>
    <w:rsid w:val="00A51DB5"/>
    <w:rsid w:val="00A52187"/>
    <w:rsid w:val="00A52666"/>
    <w:rsid w:val="00A52D26"/>
    <w:rsid w:val="00A54A3B"/>
    <w:rsid w:val="00A55B01"/>
    <w:rsid w:val="00A55E48"/>
    <w:rsid w:val="00A56B5B"/>
    <w:rsid w:val="00A603FF"/>
    <w:rsid w:val="00A63138"/>
    <w:rsid w:val="00A657DD"/>
    <w:rsid w:val="00A666A6"/>
    <w:rsid w:val="00A666CA"/>
    <w:rsid w:val="00A66A53"/>
    <w:rsid w:val="00A66B08"/>
    <w:rsid w:val="00A675FD"/>
    <w:rsid w:val="00A704CE"/>
    <w:rsid w:val="00A72437"/>
    <w:rsid w:val="00A7250D"/>
    <w:rsid w:val="00A73385"/>
    <w:rsid w:val="00A739AA"/>
    <w:rsid w:val="00A750A2"/>
    <w:rsid w:val="00A75ACC"/>
    <w:rsid w:val="00A80611"/>
    <w:rsid w:val="00A815EE"/>
    <w:rsid w:val="00A8167E"/>
    <w:rsid w:val="00A83F7A"/>
    <w:rsid w:val="00A8628F"/>
    <w:rsid w:val="00A904EC"/>
    <w:rsid w:val="00A9097E"/>
    <w:rsid w:val="00A91D16"/>
    <w:rsid w:val="00A93D66"/>
    <w:rsid w:val="00A93F3F"/>
    <w:rsid w:val="00A9444D"/>
    <w:rsid w:val="00A94D06"/>
    <w:rsid w:val="00A9618B"/>
    <w:rsid w:val="00A97847"/>
    <w:rsid w:val="00AA0C30"/>
    <w:rsid w:val="00AA1FD9"/>
    <w:rsid w:val="00AA48CD"/>
    <w:rsid w:val="00AB1908"/>
    <w:rsid w:val="00AB1F2A"/>
    <w:rsid w:val="00AB2026"/>
    <w:rsid w:val="00AB4CFA"/>
    <w:rsid w:val="00AB4D6A"/>
    <w:rsid w:val="00AB5340"/>
    <w:rsid w:val="00AB6450"/>
    <w:rsid w:val="00AB66E2"/>
    <w:rsid w:val="00AB75C1"/>
    <w:rsid w:val="00AC0068"/>
    <w:rsid w:val="00AC0263"/>
    <w:rsid w:val="00AC0A89"/>
    <w:rsid w:val="00AC2D0C"/>
    <w:rsid w:val="00AC323E"/>
    <w:rsid w:val="00AC36CC"/>
    <w:rsid w:val="00AC39A6"/>
    <w:rsid w:val="00AC4D7F"/>
    <w:rsid w:val="00AC5E62"/>
    <w:rsid w:val="00AC6ADD"/>
    <w:rsid w:val="00AC7C96"/>
    <w:rsid w:val="00AD09E4"/>
    <w:rsid w:val="00AD19A4"/>
    <w:rsid w:val="00AD29AB"/>
    <w:rsid w:val="00AD35CF"/>
    <w:rsid w:val="00AD3B22"/>
    <w:rsid w:val="00AD3DAF"/>
    <w:rsid w:val="00AD59ED"/>
    <w:rsid w:val="00AD63C4"/>
    <w:rsid w:val="00AD6EBE"/>
    <w:rsid w:val="00AE1F77"/>
    <w:rsid w:val="00AE237D"/>
    <w:rsid w:val="00AE502A"/>
    <w:rsid w:val="00AE55D8"/>
    <w:rsid w:val="00AE6AC0"/>
    <w:rsid w:val="00AE7566"/>
    <w:rsid w:val="00AF03CC"/>
    <w:rsid w:val="00AF06C8"/>
    <w:rsid w:val="00AF0CC1"/>
    <w:rsid w:val="00AF5716"/>
    <w:rsid w:val="00AF5F81"/>
    <w:rsid w:val="00AF6370"/>
    <w:rsid w:val="00AF7246"/>
    <w:rsid w:val="00AF7C07"/>
    <w:rsid w:val="00B013AE"/>
    <w:rsid w:val="00B013C5"/>
    <w:rsid w:val="00B02DFE"/>
    <w:rsid w:val="00B02F38"/>
    <w:rsid w:val="00B03204"/>
    <w:rsid w:val="00B04335"/>
    <w:rsid w:val="00B04666"/>
    <w:rsid w:val="00B04A45"/>
    <w:rsid w:val="00B04FA0"/>
    <w:rsid w:val="00B0579D"/>
    <w:rsid w:val="00B05E96"/>
    <w:rsid w:val="00B07234"/>
    <w:rsid w:val="00B07A6D"/>
    <w:rsid w:val="00B108D2"/>
    <w:rsid w:val="00B12867"/>
    <w:rsid w:val="00B135A6"/>
    <w:rsid w:val="00B14761"/>
    <w:rsid w:val="00B14B17"/>
    <w:rsid w:val="00B15D97"/>
    <w:rsid w:val="00B15DC7"/>
    <w:rsid w:val="00B16562"/>
    <w:rsid w:val="00B1738E"/>
    <w:rsid w:val="00B17CC7"/>
    <w:rsid w:val="00B22744"/>
    <w:rsid w:val="00B22C93"/>
    <w:rsid w:val="00B237AB"/>
    <w:rsid w:val="00B239F5"/>
    <w:rsid w:val="00B256B2"/>
    <w:rsid w:val="00B2571C"/>
    <w:rsid w:val="00B25AAE"/>
    <w:rsid w:val="00B25F18"/>
    <w:rsid w:val="00B26525"/>
    <w:rsid w:val="00B27589"/>
    <w:rsid w:val="00B307FF"/>
    <w:rsid w:val="00B30838"/>
    <w:rsid w:val="00B31601"/>
    <w:rsid w:val="00B3218C"/>
    <w:rsid w:val="00B32BE6"/>
    <w:rsid w:val="00B36F16"/>
    <w:rsid w:val="00B37E3E"/>
    <w:rsid w:val="00B405B7"/>
    <w:rsid w:val="00B4107A"/>
    <w:rsid w:val="00B420CD"/>
    <w:rsid w:val="00B42549"/>
    <w:rsid w:val="00B43D5F"/>
    <w:rsid w:val="00B45D1F"/>
    <w:rsid w:val="00B4639B"/>
    <w:rsid w:val="00B46DF7"/>
    <w:rsid w:val="00B52222"/>
    <w:rsid w:val="00B52951"/>
    <w:rsid w:val="00B54759"/>
    <w:rsid w:val="00B54FE7"/>
    <w:rsid w:val="00B55248"/>
    <w:rsid w:val="00B55521"/>
    <w:rsid w:val="00B60F56"/>
    <w:rsid w:val="00B64DD7"/>
    <w:rsid w:val="00B66343"/>
    <w:rsid w:val="00B66901"/>
    <w:rsid w:val="00B66AC4"/>
    <w:rsid w:val="00B673F2"/>
    <w:rsid w:val="00B67C7F"/>
    <w:rsid w:val="00B71E6D"/>
    <w:rsid w:val="00B72070"/>
    <w:rsid w:val="00B745BB"/>
    <w:rsid w:val="00B75656"/>
    <w:rsid w:val="00B75F03"/>
    <w:rsid w:val="00B76B2B"/>
    <w:rsid w:val="00B779E1"/>
    <w:rsid w:val="00B77D64"/>
    <w:rsid w:val="00B811BA"/>
    <w:rsid w:val="00B81C35"/>
    <w:rsid w:val="00B821E3"/>
    <w:rsid w:val="00B825FC"/>
    <w:rsid w:val="00B84285"/>
    <w:rsid w:val="00B855BF"/>
    <w:rsid w:val="00B87ECB"/>
    <w:rsid w:val="00B90B30"/>
    <w:rsid w:val="00B91EE1"/>
    <w:rsid w:val="00BA0090"/>
    <w:rsid w:val="00BA0D59"/>
    <w:rsid w:val="00BA1A67"/>
    <w:rsid w:val="00BA31DE"/>
    <w:rsid w:val="00BA5B2A"/>
    <w:rsid w:val="00BA7797"/>
    <w:rsid w:val="00BB0201"/>
    <w:rsid w:val="00BB0D30"/>
    <w:rsid w:val="00BB18E7"/>
    <w:rsid w:val="00BB343F"/>
    <w:rsid w:val="00BB35AA"/>
    <w:rsid w:val="00BB3D06"/>
    <w:rsid w:val="00BB6E11"/>
    <w:rsid w:val="00BC0593"/>
    <w:rsid w:val="00BC0826"/>
    <w:rsid w:val="00BC0BB4"/>
    <w:rsid w:val="00BC1B1C"/>
    <w:rsid w:val="00BC20E7"/>
    <w:rsid w:val="00BC3E90"/>
    <w:rsid w:val="00BC4014"/>
    <w:rsid w:val="00BC73FB"/>
    <w:rsid w:val="00BD0D42"/>
    <w:rsid w:val="00BD2758"/>
    <w:rsid w:val="00BD29C3"/>
    <w:rsid w:val="00BD3B87"/>
    <w:rsid w:val="00BD4430"/>
    <w:rsid w:val="00BD4ABC"/>
    <w:rsid w:val="00BD782E"/>
    <w:rsid w:val="00BE248E"/>
    <w:rsid w:val="00BE36F6"/>
    <w:rsid w:val="00BE5B5F"/>
    <w:rsid w:val="00BE5C1C"/>
    <w:rsid w:val="00BE7CAD"/>
    <w:rsid w:val="00BF098A"/>
    <w:rsid w:val="00BF0FB0"/>
    <w:rsid w:val="00BF1C0E"/>
    <w:rsid w:val="00BF1EA8"/>
    <w:rsid w:val="00BF371D"/>
    <w:rsid w:val="00BF3A91"/>
    <w:rsid w:val="00BF3F69"/>
    <w:rsid w:val="00BF4118"/>
    <w:rsid w:val="00BF425A"/>
    <w:rsid w:val="00BF5E3D"/>
    <w:rsid w:val="00BF5EED"/>
    <w:rsid w:val="00BF7BB4"/>
    <w:rsid w:val="00C017E7"/>
    <w:rsid w:val="00C017F4"/>
    <w:rsid w:val="00C0180B"/>
    <w:rsid w:val="00C018A7"/>
    <w:rsid w:val="00C01A96"/>
    <w:rsid w:val="00C029B4"/>
    <w:rsid w:val="00C0326F"/>
    <w:rsid w:val="00C03337"/>
    <w:rsid w:val="00C03545"/>
    <w:rsid w:val="00C04825"/>
    <w:rsid w:val="00C0652F"/>
    <w:rsid w:val="00C076F6"/>
    <w:rsid w:val="00C07974"/>
    <w:rsid w:val="00C07ECD"/>
    <w:rsid w:val="00C10BBC"/>
    <w:rsid w:val="00C10D0E"/>
    <w:rsid w:val="00C10ED5"/>
    <w:rsid w:val="00C123E5"/>
    <w:rsid w:val="00C12D60"/>
    <w:rsid w:val="00C13EF4"/>
    <w:rsid w:val="00C14617"/>
    <w:rsid w:val="00C17732"/>
    <w:rsid w:val="00C21B89"/>
    <w:rsid w:val="00C263BB"/>
    <w:rsid w:val="00C26508"/>
    <w:rsid w:val="00C266C7"/>
    <w:rsid w:val="00C26F55"/>
    <w:rsid w:val="00C3029A"/>
    <w:rsid w:val="00C30C63"/>
    <w:rsid w:val="00C312E5"/>
    <w:rsid w:val="00C31461"/>
    <w:rsid w:val="00C32D47"/>
    <w:rsid w:val="00C33103"/>
    <w:rsid w:val="00C345C1"/>
    <w:rsid w:val="00C34E78"/>
    <w:rsid w:val="00C34F0C"/>
    <w:rsid w:val="00C36B8B"/>
    <w:rsid w:val="00C36F5D"/>
    <w:rsid w:val="00C37F37"/>
    <w:rsid w:val="00C40B06"/>
    <w:rsid w:val="00C415C1"/>
    <w:rsid w:val="00C4263E"/>
    <w:rsid w:val="00C42992"/>
    <w:rsid w:val="00C433EE"/>
    <w:rsid w:val="00C46E54"/>
    <w:rsid w:val="00C47A4A"/>
    <w:rsid w:val="00C47DBF"/>
    <w:rsid w:val="00C5145A"/>
    <w:rsid w:val="00C514D2"/>
    <w:rsid w:val="00C51956"/>
    <w:rsid w:val="00C52517"/>
    <w:rsid w:val="00C54668"/>
    <w:rsid w:val="00C54A1D"/>
    <w:rsid w:val="00C54BB6"/>
    <w:rsid w:val="00C54EB1"/>
    <w:rsid w:val="00C550E6"/>
    <w:rsid w:val="00C552FF"/>
    <w:rsid w:val="00C55483"/>
    <w:rsid w:val="00C558DA"/>
    <w:rsid w:val="00C55AF3"/>
    <w:rsid w:val="00C62C1F"/>
    <w:rsid w:val="00C63A87"/>
    <w:rsid w:val="00C64AF6"/>
    <w:rsid w:val="00C6769D"/>
    <w:rsid w:val="00C67BF7"/>
    <w:rsid w:val="00C70845"/>
    <w:rsid w:val="00C71EC8"/>
    <w:rsid w:val="00C74EB2"/>
    <w:rsid w:val="00C74F04"/>
    <w:rsid w:val="00C75474"/>
    <w:rsid w:val="00C75479"/>
    <w:rsid w:val="00C81B9D"/>
    <w:rsid w:val="00C81F0C"/>
    <w:rsid w:val="00C83532"/>
    <w:rsid w:val="00C84377"/>
    <w:rsid w:val="00C84759"/>
    <w:rsid w:val="00C85E04"/>
    <w:rsid w:val="00C85ED2"/>
    <w:rsid w:val="00C8697B"/>
    <w:rsid w:val="00C87605"/>
    <w:rsid w:val="00C90264"/>
    <w:rsid w:val="00C9078A"/>
    <w:rsid w:val="00C930FA"/>
    <w:rsid w:val="00C9443D"/>
    <w:rsid w:val="00C94C0D"/>
    <w:rsid w:val="00C9681B"/>
    <w:rsid w:val="00C96840"/>
    <w:rsid w:val="00C9724C"/>
    <w:rsid w:val="00CA001D"/>
    <w:rsid w:val="00CA1F6B"/>
    <w:rsid w:val="00CA24E7"/>
    <w:rsid w:val="00CA2B10"/>
    <w:rsid w:val="00CA3C44"/>
    <w:rsid w:val="00CA5D71"/>
    <w:rsid w:val="00CA63ED"/>
    <w:rsid w:val="00CA6C7F"/>
    <w:rsid w:val="00CB0754"/>
    <w:rsid w:val="00CB07E7"/>
    <w:rsid w:val="00CB0FD1"/>
    <w:rsid w:val="00CB5049"/>
    <w:rsid w:val="00CB6008"/>
    <w:rsid w:val="00CB619D"/>
    <w:rsid w:val="00CB6BD1"/>
    <w:rsid w:val="00CB7BA6"/>
    <w:rsid w:val="00CC02AF"/>
    <w:rsid w:val="00CC10A6"/>
    <w:rsid w:val="00CC20CF"/>
    <w:rsid w:val="00CC54E3"/>
    <w:rsid w:val="00CC5F68"/>
    <w:rsid w:val="00CC75F2"/>
    <w:rsid w:val="00CD0B62"/>
    <w:rsid w:val="00CD1004"/>
    <w:rsid w:val="00CD195B"/>
    <w:rsid w:val="00CD3EEE"/>
    <w:rsid w:val="00CD5C61"/>
    <w:rsid w:val="00CD5EB8"/>
    <w:rsid w:val="00CD7044"/>
    <w:rsid w:val="00CE001B"/>
    <w:rsid w:val="00CE08B9"/>
    <w:rsid w:val="00CE0F81"/>
    <w:rsid w:val="00CE1077"/>
    <w:rsid w:val="00CE13B9"/>
    <w:rsid w:val="00CE5020"/>
    <w:rsid w:val="00CE524C"/>
    <w:rsid w:val="00CE5343"/>
    <w:rsid w:val="00CE63B8"/>
    <w:rsid w:val="00CE6EAD"/>
    <w:rsid w:val="00CF141F"/>
    <w:rsid w:val="00CF3616"/>
    <w:rsid w:val="00CF4777"/>
    <w:rsid w:val="00CF4B56"/>
    <w:rsid w:val="00CF5E28"/>
    <w:rsid w:val="00CF7ABB"/>
    <w:rsid w:val="00CF7B32"/>
    <w:rsid w:val="00D02023"/>
    <w:rsid w:val="00D027C1"/>
    <w:rsid w:val="00D03884"/>
    <w:rsid w:val="00D054A8"/>
    <w:rsid w:val="00D05C52"/>
    <w:rsid w:val="00D067BB"/>
    <w:rsid w:val="00D069E3"/>
    <w:rsid w:val="00D10463"/>
    <w:rsid w:val="00D1352A"/>
    <w:rsid w:val="00D140EA"/>
    <w:rsid w:val="00D1498B"/>
    <w:rsid w:val="00D169AF"/>
    <w:rsid w:val="00D207AF"/>
    <w:rsid w:val="00D23971"/>
    <w:rsid w:val="00D25249"/>
    <w:rsid w:val="00D25681"/>
    <w:rsid w:val="00D25EBE"/>
    <w:rsid w:val="00D26D34"/>
    <w:rsid w:val="00D3013A"/>
    <w:rsid w:val="00D314F1"/>
    <w:rsid w:val="00D33031"/>
    <w:rsid w:val="00D33321"/>
    <w:rsid w:val="00D33D5C"/>
    <w:rsid w:val="00D357B6"/>
    <w:rsid w:val="00D361B4"/>
    <w:rsid w:val="00D368B6"/>
    <w:rsid w:val="00D36E09"/>
    <w:rsid w:val="00D400E1"/>
    <w:rsid w:val="00D41942"/>
    <w:rsid w:val="00D41988"/>
    <w:rsid w:val="00D427DF"/>
    <w:rsid w:val="00D44172"/>
    <w:rsid w:val="00D44197"/>
    <w:rsid w:val="00D44F2B"/>
    <w:rsid w:val="00D469E2"/>
    <w:rsid w:val="00D46BE6"/>
    <w:rsid w:val="00D5001C"/>
    <w:rsid w:val="00D53B47"/>
    <w:rsid w:val="00D565E5"/>
    <w:rsid w:val="00D571C8"/>
    <w:rsid w:val="00D60F94"/>
    <w:rsid w:val="00D61785"/>
    <w:rsid w:val="00D62DAC"/>
    <w:rsid w:val="00D62F28"/>
    <w:rsid w:val="00D633E0"/>
    <w:rsid w:val="00D63AD3"/>
    <w:rsid w:val="00D63B8C"/>
    <w:rsid w:val="00D641F0"/>
    <w:rsid w:val="00D67B02"/>
    <w:rsid w:val="00D701BD"/>
    <w:rsid w:val="00D71FB5"/>
    <w:rsid w:val="00D739CC"/>
    <w:rsid w:val="00D74106"/>
    <w:rsid w:val="00D7412C"/>
    <w:rsid w:val="00D74522"/>
    <w:rsid w:val="00D753F5"/>
    <w:rsid w:val="00D8093D"/>
    <w:rsid w:val="00D8108C"/>
    <w:rsid w:val="00D816C2"/>
    <w:rsid w:val="00D816DA"/>
    <w:rsid w:val="00D81D6E"/>
    <w:rsid w:val="00D82B75"/>
    <w:rsid w:val="00D83A7F"/>
    <w:rsid w:val="00D842AE"/>
    <w:rsid w:val="00D853F5"/>
    <w:rsid w:val="00D85E48"/>
    <w:rsid w:val="00D86026"/>
    <w:rsid w:val="00D862D7"/>
    <w:rsid w:val="00D8656F"/>
    <w:rsid w:val="00D8682A"/>
    <w:rsid w:val="00D87191"/>
    <w:rsid w:val="00D87566"/>
    <w:rsid w:val="00D90C4A"/>
    <w:rsid w:val="00D91933"/>
    <w:rsid w:val="00D9211C"/>
    <w:rsid w:val="00D92DE0"/>
    <w:rsid w:val="00D92FEF"/>
    <w:rsid w:val="00D9332F"/>
    <w:rsid w:val="00D93A0F"/>
    <w:rsid w:val="00D93ADD"/>
    <w:rsid w:val="00D942A6"/>
    <w:rsid w:val="00D97049"/>
    <w:rsid w:val="00DA0356"/>
    <w:rsid w:val="00DA0A80"/>
    <w:rsid w:val="00DA1839"/>
    <w:rsid w:val="00DA1BCA"/>
    <w:rsid w:val="00DA21F3"/>
    <w:rsid w:val="00DA2720"/>
    <w:rsid w:val="00DA3D90"/>
    <w:rsid w:val="00DA474E"/>
    <w:rsid w:val="00DA4D6C"/>
    <w:rsid w:val="00DA5831"/>
    <w:rsid w:val="00DA5AF1"/>
    <w:rsid w:val="00DA629B"/>
    <w:rsid w:val="00DA7476"/>
    <w:rsid w:val="00DA7AC4"/>
    <w:rsid w:val="00DB08D7"/>
    <w:rsid w:val="00DB12A0"/>
    <w:rsid w:val="00DB71E8"/>
    <w:rsid w:val="00DC20E4"/>
    <w:rsid w:val="00DC21A3"/>
    <w:rsid w:val="00DC24CE"/>
    <w:rsid w:val="00DC2D9A"/>
    <w:rsid w:val="00DC45C7"/>
    <w:rsid w:val="00DC46FF"/>
    <w:rsid w:val="00DC5254"/>
    <w:rsid w:val="00DC5F82"/>
    <w:rsid w:val="00DC61A9"/>
    <w:rsid w:val="00DD1534"/>
    <w:rsid w:val="00DD1A4F"/>
    <w:rsid w:val="00DD2838"/>
    <w:rsid w:val="00DD2D55"/>
    <w:rsid w:val="00DD3107"/>
    <w:rsid w:val="00DD3479"/>
    <w:rsid w:val="00DD47D8"/>
    <w:rsid w:val="00DD66CD"/>
    <w:rsid w:val="00DD6CD8"/>
    <w:rsid w:val="00DD7C2C"/>
    <w:rsid w:val="00DE0317"/>
    <w:rsid w:val="00DE247E"/>
    <w:rsid w:val="00DE3390"/>
    <w:rsid w:val="00DE6324"/>
    <w:rsid w:val="00DE6C22"/>
    <w:rsid w:val="00DE7057"/>
    <w:rsid w:val="00DF05AB"/>
    <w:rsid w:val="00DF43A6"/>
    <w:rsid w:val="00DF5CE4"/>
    <w:rsid w:val="00DF734C"/>
    <w:rsid w:val="00E00497"/>
    <w:rsid w:val="00E01EF5"/>
    <w:rsid w:val="00E0342F"/>
    <w:rsid w:val="00E0345E"/>
    <w:rsid w:val="00E03D71"/>
    <w:rsid w:val="00E06797"/>
    <w:rsid w:val="00E06D51"/>
    <w:rsid w:val="00E0778A"/>
    <w:rsid w:val="00E10BC0"/>
    <w:rsid w:val="00E114A5"/>
    <w:rsid w:val="00E11A1E"/>
    <w:rsid w:val="00E1265B"/>
    <w:rsid w:val="00E13AF6"/>
    <w:rsid w:val="00E13B48"/>
    <w:rsid w:val="00E1404F"/>
    <w:rsid w:val="00E17791"/>
    <w:rsid w:val="00E219E2"/>
    <w:rsid w:val="00E21C83"/>
    <w:rsid w:val="00E22293"/>
    <w:rsid w:val="00E24187"/>
    <w:rsid w:val="00E2437D"/>
    <w:rsid w:val="00E24ADA"/>
    <w:rsid w:val="00E25122"/>
    <w:rsid w:val="00E277D4"/>
    <w:rsid w:val="00E3167C"/>
    <w:rsid w:val="00E32F59"/>
    <w:rsid w:val="00E33E3F"/>
    <w:rsid w:val="00E34708"/>
    <w:rsid w:val="00E34AF9"/>
    <w:rsid w:val="00E361B0"/>
    <w:rsid w:val="00E36916"/>
    <w:rsid w:val="00E36D68"/>
    <w:rsid w:val="00E373D1"/>
    <w:rsid w:val="00E37601"/>
    <w:rsid w:val="00E378E3"/>
    <w:rsid w:val="00E37CD7"/>
    <w:rsid w:val="00E40EBC"/>
    <w:rsid w:val="00E41135"/>
    <w:rsid w:val="00E42C35"/>
    <w:rsid w:val="00E44A5A"/>
    <w:rsid w:val="00E454C8"/>
    <w:rsid w:val="00E46659"/>
    <w:rsid w:val="00E46D9A"/>
    <w:rsid w:val="00E46F8B"/>
    <w:rsid w:val="00E471E1"/>
    <w:rsid w:val="00E5141E"/>
    <w:rsid w:val="00E52697"/>
    <w:rsid w:val="00E5439F"/>
    <w:rsid w:val="00E54F7F"/>
    <w:rsid w:val="00E565FF"/>
    <w:rsid w:val="00E56C63"/>
    <w:rsid w:val="00E5715C"/>
    <w:rsid w:val="00E57B1A"/>
    <w:rsid w:val="00E60D91"/>
    <w:rsid w:val="00E61862"/>
    <w:rsid w:val="00E6449B"/>
    <w:rsid w:val="00E65388"/>
    <w:rsid w:val="00E675A4"/>
    <w:rsid w:val="00E67FF1"/>
    <w:rsid w:val="00E703D3"/>
    <w:rsid w:val="00E7137C"/>
    <w:rsid w:val="00E720D0"/>
    <w:rsid w:val="00E803FE"/>
    <w:rsid w:val="00E83AFD"/>
    <w:rsid w:val="00E84B07"/>
    <w:rsid w:val="00E85B7D"/>
    <w:rsid w:val="00E85FFE"/>
    <w:rsid w:val="00E8620E"/>
    <w:rsid w:val="00E877F9"/>
    <w:rsid w:val="00E9121B"/>
    <w:rsid w:val="00E91CC7"/>
    <w:rsid w:val="00E934C5"/>
    <w:rsid w:val="00E94181"/>
    <w:rsid w:val="00E953EB"/>
    <w:rsid w:val="00E9679B"/>
    <w:rsid w:val="00E97136"/>
    <w:rsid w:val="00E978BA"/>
    <w:rsid w:val="00EA089C"/>
    <w:rsid w:val="00EA0AE2"/>
    <w:rsid w:val="00EA0C20"/>
    <w:rsid w:val="00EA1E32"/>
    <w:rsid w:val="00EA39E5"/>
    <w:rsid w:val="00EA3F2A"/>
    <w:rsid w:val="00EA54BA"/>
    <w:rsid w:val="00EA5E72"/>
    <w:rsid w:val="00EA6941"/>
    <w:rsid w:val="00EA71E4"/>
    <w:rsid w:val="00EA7AB1"/>
    <w:rsid w:val="00EA7E01"/>
    <w:rsid w:val="00EB1DD8"/>
    <w:rsid w:val="00EB2BEB"/>
    <w:rsid w:val="00EB563C"/>
    <w:rsid w:val="00EB60EE"/>
    <w:rsid w:val="00EB7A35"/>
    <w:rsid w:val="00EC1352"/>
    <w:rsid w:val="00EC5A46"/>
    <w:rsid w:val="00EC63E2"/>
    <w:rsid w:val="00ED1EDD"/>
    <w:rsid w:val="00ED3897"/>
    <w:rsid w:val="00ED3FAB"/>
    <w:rsid w:val="00ED58B0"/>
    <w:rsid w:val="00ED5AC1"/>
    <w:rsid w:val="00ED5B27"/>
    <w:rsid w:val="00ED7B16"/>
    <w:rsid w:val="00EE02AE"/>
    <w:rsid w:val="00EE141A"/>
    <w:rsid w:val="00EE2122"/>
    <w:rsid w:val="00EE33B2"/>
    <w:rsid w:val="00EE3CF3"/>
    <w:rsid w:val="00EE4E8F"/>
    <w:rsid w:val="00EE5156"/>
    <w:rsid w:val="00EE6B06"/>
    <w:rsid w:val="00EE7A32"/>
    <w:rsid w:val="00EF22B3"/>
    <w:rsid w:val="00EF2852"/>
    <w:rsid w:val="00EF2B6F"/>
    <w:rsid w:val="00EF4D89"/>
    <w:rsid w:val="00EF5156"/>
    <w:rsid w:val="00F0146A"/>
    <w:rsid w:val="00F01661"/>
    <w:rsid w:val="00F01EEE"/>
    <w:rsid w:val="00F02B81"/>
    <w:rsid w:val="00F02F43"/>
    <w:rsid w:val="00F03B69"/>
    <w:rsid w:val="00F04A84"/>
    <w:rsid w:val="00F04E9E"/>
    <w:rsid w:val="00F051B6"/>
    <w:rsid w:val="00F05976"/>
    <w:rsid w:val="00F06E0B"/>
    <w:rsid w:val="00F07A50"/>
    <w:rsid w:val="00F07AE8"/>
    <w:rsid w:val="00F102A5"/>
    <w:rsid w:val="00F112D7"/>
    <w:rsid w:val="00F113DA"/>
    <w:rsid w:val="00F16629"/>
    <w:rsid w:val="00F201D7"/>
    <w:rsid w:val="00F21C7C"/>
    <w:rsid w:val="00F22B16"/>
    <w:rsid w:val="00F22EF1"/>
    <w:rsid w:val="00F23672"/>
    <w:rsid w:val="00F23CE4"/>
    <w:rsid w:val="00F24A26"/>
    <w:rsid w:val="00F24AB6"/>
    <w:rsid w:val="00F258A9"/>
    <w:rsid w:val="00F25DFD"/>
    <w:rsid w:val="00F264B5"/>
    <w:rsid w:val="00F27EDB"/>
    <w:rsid w:val="00F3025E"/>
    <w:rsid w:val="00F305B6"/>
    <w:rsid w:val="00F30F14"/>
    <w:rsid w:val="00F31212"/>
    <w:rsid w:val="00F33C55"/>
    <w:rsid w:val="00F347A3"/>
    <w:rsid w:val="00F3558A"/>
    <w:rsid w:val="00F37DC8"/>
    <w:rsid w:val="00F40133"/>
    <w:rsid w:val="00F429FA"/>
    <w:rsid w:val="00F42B68"/>
    <w:rsid w:val="00F42F90"/>
    <w:rsid w:val="00F4319B"/>
    <w:rsid w:val="00F439B3"/>
    <w:rsid w:val="00F46FE6"/>
    <w:rsid w:val="00F50356"/>
    <w:rsid w:val="00F5247F"/>
    <w:rsid w:val="00F52D5D"/>
    <w:rsid w:val="00F53D75"/>
    <w:rsid w:val="00F55490"/>
    <w:rsid w:val="00F56E08"/>
    <w:rsid w:val="00F57FCF"/>
    <w:rsid w:val="00F60F1C"/>
    <w:rsid w:val="00F61883"/>
    <w:rsid w:val="00F62E50"/>
    <w:rsid w:val="00F642A6"/>
    <w:rsid w:val="00F64DC0"/>
    <w:rsid w:val="00F650C3"/>
    <w:rsid w:val="00F658A5"/>
    <w:rsid w:val="00F65D85"/>
    <w:rsid w:val="00F662FD"/>
    <w:rsid w:val="00F67DD7"/>
    <w:rsid w:val="00F70C29"/>
    <w:rsid w:val="00F722E7"/>
    <w:rsid w:val="00F723F0"/>
    <w:rsid w:val="00F727E6"/>
    <w:rsid w:val="00F73035"/>
    <w:rsid w:val="00F75703"/>
    <w:rsid w:val="00F75AED"/>
    <w:rsid w:val="00F776AA"/>
    <w:rsid w:val="00F77880"/>
    <w:rsid w:val="00F8091E"/>
    <w:rsid w:val="00F81B62"/>
    <w:rsid w:val="00F82563"/>
    <w:rsid w:val="00F83412"/>
    <w:rsid w:val="00F83862"/>
    <w:rsid w:val="00F85BE9"/>
    <w:rsid w:val="00F85FFE"/>
    <w:rsid w:val="00F8615C"/>
    <w:rsid w:val="00F86411"/>
    <w:rsid w:val="00F87CDE"/>
    <w:rsid w:val="00F94144"/>
    <w:rsid w:val="00F94214"/>
    <w:rsid w:val="00F969E5"/>
    <w:rsid w:val="00FA279C"/>
    <w:rsid w:val="00FA2D4A"/>
    <w:rsid w:val="00FA3208"/>
    <w:rsid w:val="00FA3E1B"/>
    <w:rsid w:val="00FA4E27"/>
    <w:rsid w:val="00FA5530"/>
    <w:rsid w:val="00FA5BA4"/>
    <w:rsid w:val="00FA6BB0"/>
    <w:rsid w:val="00FA70FD"/>
    <w:rsid w:val="00FA7A11"/>
    <w:rsid w:val="00FA7C78"/>
    <w:rsid w:val="00FB1A06"/>
    <w:rsid w:val="00FB5932"/>
    <w:rsid w:val="00FB7783"/>
    <w:rsid w:val="00FC2EF4"/>
    <w:rsid w:val="00FC5836"/>
    <w:rsid w:val="00FD06BB"/>
    <w:rsid w:val="00FD502E"/>
    <w:rsid w:val="00FD5109"/>
    <w:rsid w:val="00FD5860"/>
    <w:rsid w:val="00FD707A"/>
    <w:rsid w:val="00FE0406"/>
    <w:rsid w:val="00FE2ED5"/>
    <w:rsid w:val="00FE2F41"/>
    <w:rsid w:val="00FE30F6"/>
    <w:rsid w:val="00FE352D"/>
    <w:rsid w:val="00FE40EB"/>
    <w:rsid w:val="00FE4D02"/>
    <w:rsid w:val="00FE6C30"/>
    <w:rsid w:val="00FE75BC"/>
    <w:rsid w:val="00FE7CE3"/>
    <w:rsid w:val="00FE7D62"/>
    <w:rsid w:val="00FF296E"/>
    <w:rsid w:val="00FF352A"/>
    <w:rsid w:val="00FF3819"/>
    <w:rsid w:val="00FF48CE"/>
    <w:rsid w:val="00FF4CF0"/>
    <w:rsid w:val="00FF5B02"/>
    <w:rsid w:val="00FF75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3"/>
    <o:shapelayout v:ext="edit">
      <o:idmap v:ext="edit" data="1"/>
    </o:shapelayout>
  </w:shapeDefaults>
  <w:doNotEmbedSmartTags/>
  <w:decimalSymbol w:val="."/>
  <w:listSeparator w:val=","/>
  <w14:docId w14:val="0713D5A3"/>
  <w15:docId w15:val="{E13318ED-D3A4-492A-98EF-D3155AE4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locked="1" w:semiHidden="1" w:unhideWhenUsed="1"/>
    <w:lsdException w:name="List 4" w:locked="1"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56DC"/>
    <w:pPr>
      <w:spacing w:after="200" w:line="276" w:lineRule="auto"/>
    </w:pPr>
    <w:rPr>
      <w:rFonts w:ascii="Calibri" w:eastAsia="MS Mincho" w:hAnsi="Calibri"/>
      <w:sz w:val="22"/>
      <w:szCs w:val="22"/>
      <w:lang w:val="en-US" w:eastAsia="en-US"/>
    </w:rPr>
  </w:style>
  <w:style w:type="paragraph" w:styleId="Heading1">
    <w:name w:val="heading 1"/>
    <w:basedOn w:val="Normal"/>
    <w:next w:val="Normalnumber"/>
    <w:link w:val="Heading1Cha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D6941"/>
    <w:pPr>
      <w:spacing w:after="120"/>
      <w:ind w:left="1247" w:hanging="68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u w:val="single"/>
    </w:rPr>
  </w:style>
  <w:style w:type="paragraph" w:styleId="Heading8">
    <w:name w:val="heading 8"/>
    <w:basedOn w:val="Normal"/>
    <w:next w:val="Normal"/>
    <w:link w:val="Heading8Char"/>
    <w:qFormat/>
    <w:rsid w:val="000D6941"/>
    <w:pPr>
      <w:keepNext/>
      <w:widowControl w:val="0"/>
      <w:numPr>
        <w:numId w:val="1"/>
      </w:numPr>
      <w:tabs>
        <w:tab w:val="left" w:pos="-1440"/>
        <w:tab w:val="left" w:pos="-720"/>
      </w:tabs>
      <w:suppressAutoHyphens/>
      <w:jc w:val="center"/>
      <w:outlineLvl w:val="7"/>
    </w:pPr>
    <w:rPr>
      <w:u w:val="single"/>
    </w:rPr>
  </w:style>
  <w:style w:type="paragraph" w:styleId="Heading9">
    <w:name w:val="heading 9"/>
    <w:basedOn w:val="Normal"/>
    <w:next w:val="Normal"/>
    <w:link w:val="Heading9Char"/>
    <w:qFormat/>
    <w:rsid w:val="000D6941"/>
    <w:pPr>
      <w:keepNext/>
      <w:widowControl w:val="0"/>
      <w:numPr>
        <w:numId w:val="2"/>
      </w:numPr>
      <w:suppressAutoHyphens/>
      <w:jc w:val="cente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cs="Times New Roman"/>
      <w:b/>
      <w:sz w:val="18"/>
    </w:rPr>
  </w:style>
  <w:style w:type="table" w:customStyle="1" w:styleId="57">
    <w:name w:val="57"/>
    <w:pPr>
      <w:widowControl w:val="0"/>
      <w:autoSpaceDE w:val="0"/>
      <w:autoSpaceDN w:val="0"/>
      <w:adjustRightInd w:val="0"/>
    </w:pPr>
    <w:rPr>
      <w:sz w:val="24"/>
      <w:szCs w:val="24"/>
      <w:lang w:val="en-US" w:eastAsia="ja-JP"/>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eastAsia="ja-JP"/>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28">
    <w:name w:val="28"/>
    <w:pPr>
      <w:widowControl w:val="0"/>
      <w:autoSpaceDE w:val="0"/>
      <w:autoSpaceDN w:val="0"/>
      <w:adjustRightInd w:val="0"/>
    </w:pPr>
    <w:rPr>
      <w:sz w:val="24"/>
      <w:szCs w:val="24"/>
      <w:lang w:val="en-US" w:eastAsia="ja-JP"/>
    </w:rPr>
    <w:tblPr>
      <w:jc w:val="right"/>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
    <w:uiPriority w:val="99"/>
    <w:rsid w:val="00E7137C"/>
    <w:rPr>
      <w:rFonts w:ascii="Times New Roman" w:hAnsi="Times New Roman" w:cs="Times New Roman"/>
      <w:color w:val="auto"/>
      <w:sz w:val="18"/>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pool"/>
    <w:link w:val="FootnoteTextChar"/>
    <w:uiPriority w:val="99"/>
    <w:rsid w:val="000D6941"/>
    <w:pPr>
      <w:spacing w:before="20" w:after="40"/>
      <w:ind w:left="1247"/>
    </w:pPr>
    <w:rPr>
      <w:sz w:val="18"/>
    </w:rPr>
  </w:style>
  <w:style w:type="table" w:customStyle="1" w:styleId="AATable">
    <w:name w:val="AA_Table"/>
    <w:semiHidden/>
    <w:rsid w:val="003A77F1"/>
    <w:rPr>
      <w:lang w:val="en-US" w:eastAsia="ja-JP"/>
    </w:rPr>
    <w:tblPr>
      <w:tblStyleRowBandSize w:val="1"/>
      <w:tblStyleColBandSize w:val="1"/>
      <w:jc w:val="right"/>
      <w:tblCellMar>
        <w:top w:w="0" w:type="dxa"/>
        <w:left w:w="108" w:type="dxa"/>
        <w:bottom w:w="0" w:type="dxa"/>
        <w:right w:w="108" w:type="dxa"/>
      </w:tblCellMar>
    </w:tblPr>
    <w:trPr>
      <w:jc w:val="right"/>
    </w:tr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lang w:eastAsia="ja-JP"/>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lang w:eastAsia="ja-JP"/>
    </w:rPr>
  </w:style>
  <w:style w:type="character" w:styleId="Hyperlink">
    <w:name w:val="Hyperlink"/>
    <w:uiPriority w:val="99"/>
    <w:rsid w:val="000D6941"/>
    <w:rPr>
      <w:rFonts w:ascii="Times New Roman" w:hAnsi="Times New Roman" w:cs="Times New Roman"/>
      <w:color w:val="auto"/>
      <w:sz w:val="20"/>
      <w:szCs w:val="20"/>
      <w:u w:val="none"/>
      <w:lang w:val="fr-FR" w:eastAsia="x-none"/>
    </w:r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tabs>
        <w:tab w:val="clear" w:pos="1814"/>
        <w:tab w:val="clear" w:pos="2381"/>
        <w:tab w:val="clear" w:pos="2948"/>
        <w:tab w:val="clear" w:pos="3515"/>
        <w:tab w:val="clear" w:pos="4082"/>
        <w:tab w:val="left" w:pos="624"/>
        <w:tab w:val="left" w:pos="1871"/>
        <w:tab w:val="left" w:pos="2495"/>
      </w:tabs>
      <w:spacing w:after="120"/>
    </w:pPr>
    <w:rPr>
      <w:lang w:val="en-GB" w:eastAsia="ja-JP"/>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autoRedefine/>
    <w:uiPriority w:val="39"/>
    <w:rsid w:val="00E7137C"/>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autoRedefine/>
    <w:uiPriority w:val="39"/>
    <w:rsid w:val="00E7137C"/>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autoRedefine/>
    <w:uiPriority w:val="39"/>
    <w:rsid w:val="00E7137C"/>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autoRedefine/>
    <w:rsid w:val="00E7137C"/>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rsid w:val="00E7137C"/>
    <w:pPr>
      <w:spacing w:after="0" w:line="240" w:lineRule="auto"/>
    </w:pPr>
    <w:rPr>
      <w:rFonts w:ascii="Segoe UI" w:hAnsi="Segoe UI" w:cs="Segoe UI"/>
      <w:sz w:val="18"/>
      <w:szCs w:val="18"/>
    </w:rPr>
  </w:style>
  <w:style w:type="character" w:customStyle="1" w:styleId="BalloonTextChar">
    <w:name w:val="Balloon Text Char"/>
    <w:link w:val="BalloonText"/>
    <w:uiPriority w:val="99"/>
    <w:locked/>
    <w:rsid w:val="001B6CA5"/>
    <w:rPr>
      <w:rFonts w:ascii="Segoe UI" w:eastAsia="MS Mincho" w:hAnsi="Segoe UI" w:cs="Segoe UI"/>
      <w:sz w:val="18"/>
      <w:szCs w:val="18"/>
      <w:lang w:val="en-US" w:eastAsia="en-US"/>
    </w:rPr>
  </w:style>
  <w:style w:type="character" w:customStyle="1" w:styleId="Normal-poolChar">
    <w:name w:val="Normal-pool Char"/>
    <w:link w:val="Normal-pool"/>
    <w:locked/>
    <w:rsid w:val="007E2B3C"/>
    <w:rPr>
      <w:lang w:val="en-GB" w:eastAsia="en-US"/>
    </w:rPr>
  </w:style>
  <w:style w:type="character" w:customStyle="1" w:styleId="Heading1Char">
    <w:name w:val="Heading 1 Char"/>
    <w:link w:val="Heading1"/>
    <w:locked/>
    <w:rsid w:val="00F01661"/>
    <w:rPr>
      <w:rFonts w:ascii="Calibri" w:eastAsia="MS Mincho" w:hAnsi="Calibri" w:cs="Times New Roman"/>
      <w:b/>
      <w:sz w:val="22"/>
      <w:szCs w:val="22"/>
    </w:rPr>
  </w:style>
  <w:style w:type="character" w:customStyle="1" w:styleId="Heading2Char">
    <w:name w:val="Heading 2 Char"/>
    <w:link w:val="Heading2"/>
    <w:locked/>
    <w:rsid w:val="00F01661"/>
    <w:rPr>
      <w:rFonts w:ascii="Calibri" w:eastAsia="MS Mincho" w:hAnsi="Calibri" w:cs="Times New Roman"/>
      <w:b/>
      <w:sz w:val="24"/>
      <w:szCs w:val="24"/>
    </w:rPr>
  </w:style>
  <w:style w:type="character" w:customStyle="1" w:styleId="Heading3Char">
    <w:name w:val="Heading 3 Char"/>
    <w:link w:val="Heading3"/>
    <w:locked/>
    <w:rsid w:val="00F01661"/>
    <w:rPr>
      <w:rFonts w:ascii="Calibri" w:eastAsia="MS Mincho" w:hAnsi="Calibri" w:cs="Times New Roman"/>
      <w:b/>
      <w:sz w:val="22"/>
      <w:szCs w:val="22"/>
    </w:rPr>
  </w:style>
  <w:style w:type="character" w:customStyle="1" w:styleId="Heading4Char">
    <w:name w:val="Heading 4 Char"/>
    <w:link w:val="Heading4"/>
    <w:locked/>
    <w:rsid w:val="00F01661"/>
    <w:rPr>
      <w:rFonts w:ascii="Calibri" w:eastAsia="MS Mincho" w:hAnsi="Calibri" w:cs="Times New Roman"/>
      <w:b/>
      <w:sz w:val="22"/>
      <w:szCs w:val="22"/>
    </w:rPr>
  </w:style>
  <w:style w:type="character" w:customStyle="1" w:styleId="Heading5Char">
    <w:name w:val="Heading 5 Char"/>
    <w:link w:val="Heading5"/>
    <w:locked/>
    <w:rsid w:val="00F01661"/>
    <w:rPr>
      <w:rFonts w:ascii="Univers" w:eastAsia="MS Mincho" w:hAnsi="Univers" w:cs="Times New Roman"/>
      <w:b/>
      <w:sz w:val="22"/>
      <w:szCs w:val="22"/>
    </w:rPr>
  </w:style>
  <w:style w:type="character" w:customStyle="1" w:styleId="Heading6Char">
    <w:name w:val="Heading 6 Char"/>
    <w:link w:val="Heading6"/>
    <w:locked/>
    <w:rsid w:val="00F01661"/>
    <w:rPr>
      <w:rFonts w:ascii="Calibri" w:eastAsia="MS Mincho" w:hAnsi="Calibri" w:cs="Times New Roman"/>
      <w:b/>
      <w:bCs/>
      <w:sz w:val="22"/>
      <w:szCs w:val="22"/>
    </w:rPr>
  </w:style>
  <w:style w:type="character" w:customStyle="1" w:styleId="Heading7Char">
    <w:name w:val="Heading 7 Char"/>
    <w:link w:val="Heading7"/>
    <w:locked/>
    <w:rsid w:val="00F01661"/>
    <w:rPr>
      <w:rFonts w:ascii="Calibri" w:eastAsia="MS Mincho" w:hAnsi="Calibri" w:cs="Times New Roman"/>
      <w:snapToGrid w:val="0"/>
      <w:sz w:val="22"/>
      <w:szCs w:val="22"/>
      <w:u w:val="single"/>
    </w:rPr>
  </w:style>
  <w:style w:type="character" w:customStyle="1" w:styleId="Heading8Char">
    <w:name w:val="Heading 8 Char"/>
    <w:link w:val="Heading8"/>
    <w:locked/>
    <w:rsid w:val="00F01661"/>
    <w:rPr>
      <w:rFonts w:ascii="Calibri" w:eastAsia="MS Mincho" w:hAnsi="Calibri" w:cs="Times New Roman"/>
      <w:snapToGrid w:val="0"/>
      <w:sz w:val="22"/>
      <w:szCs w:val="22"/>
      <w:u w:val="single"/>
    </w:rPr>
  </w:style>
  <w:style w:type="character" w:customStyle="1" w:styleId="Heading9Char">
    <w:name w:val="Heading 9 Char"/>
    <w:link w:val="Heading9"/>
    <w:locked/>
    <w:rsid w:val="00F01661"/>
    <w:rPr>
      <w:rFonts w:ascii="Calibri" w:eastAsia="MS Mincho" w:hAnsi="Calibri" w:cs="Times New Roman"/>
      <w:snapToGrid w:val="0"/>
      <w:sz w:val="22"/>
      <w:szCs w:val="22"/>
      <w:u w:val="single"/>
    </w:rPr>
  </w:style>
  <w:style w:type="table" w:customStyle="1" w:styleId="571">
    <w:name w:val="571"/>
    <w:pPr>
      <w:widowControl w:val="0"/>
      <w:autoSpaceDE w:val="0"/>
      <w:autoSpaceDN w:val="0"/>
      <w:adjustRightInd w:val="0"/>
    </w:pPr>
    <w:rPr>
      <w:sz w:val="24"/>
      <w:szCs w:val="24"/>
      <w:lang w:val="en-US" w:eastAsia="ja-JP"/>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table" w:customStyle="1" w:styleId="281">
    <w:name w:val="281"/>
    <w:pPr>
      <w:widowControl w:val="0"/>
      <w:autoSpaceDE w:val="0"/>
      <w:autoSpaceDN w:val="0"/>
      <w:adjustRightInd w:val="0"/>
    </w:pPr>
    <w:rPr>
      <w:sz w:val="24"/>
      <w:szCs w:val="24"/>
      <w:lang w:val="en-US" w:eastAsia="ja-JP"/>
    </w:rPr>
    <w:tblPr>
      <w:jc w:val="right"/>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styleId="NormalIndent">
    <w:name w:val="Normal Indent"/>
    <w:basedOn w:val="Normal"/>
    <w:semiHidden/>
    <w:rsid w:val="00F01661"/>
    <w:pPr>
      <w:spacing w:after="0" w:line="240" w:lineRule="auto"/>
      <w:ind w:left="1247"/>
    </w:pPr>
    <w:rPr>
      <w:rFonts w:ascii="Times New Roman" w:hAnsi="Times New Roman"/>
      <w:sz w:val="20"/>
      <w:szCs w:val="20"/>
      <w:lang w:val="en-GB"/>
    </w:rPr>
  </w:style>
  <w:style w:type="character" w:customStyle="1" w:styleId="NormalnumberChar">
    <w:name w:val="Normal_number Char"/>
    <w:link w:val="Normalnumber"/>
    <w:uiPriority w:val="99"/>
    <w:locked/>
    <w:rsid w:val="00F01661"/>
    <w:rPr>
      <w:lang w:val="en-GB" w:eastAsia="x-none"/>
    </w:rPr>
  </w:style>
  <w:style w:type="paragraph" w:customStyle="1" w:styleId="a">
    <w:name w:val="바탕글"/>
    <w:basedOn w:val="Normal"/>
    <w:rsid w:val="00F01661"/>
    <w:pPr>
      <w:snapToGrid w:val="0"/>
      <w:spacing w:after="0" w:line="384" w:lineRule="auto"/>
      <w:jc w:val="both"/>
    </w:pPr>
    <w:rPr>
      <w:rFonts w:ascii="Batang" w:eastAsia="Batang" w:hAnsi="Batang" w:cs="Gulim"/>
      <w:color w:val="000000"/>
      <w:sz w:val="20"/>
      <w:szCs w:val="20"/>
      <w:lang w:eastAsia="ko-KR"/>
    </w:rPr>
  </w:style>
  <w:style w:type="table" w:styleId="TableGrid">
    <w:name w:val="Table Grid"/>
    <w:basedOn w:val="TableNormal"/>
    <w:uiPriority w:val="59"/>
    <w:rsid w:val="00F01661"/>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link w:val="FootnoteText"/>
    <w:uiPriority w:val="99"/>
    <w:locked/>
    <w:rsid w:val="00F01661"/>
    <w:rPr>
      <w:rFonts w:cs="Times New Roman"/>
      <w:sz w:val="18"/>
      <w:lang w:val="fr-FR" w:eastAsia="x-none"/>
    </w:rPr>
  </w:style>
  <w:style w:type="paragraph" w:customStyle="1" w:styleId="ColorfulList-Accent11">
    <w:name w:val="Colorful List - Accent 11"/>
    <w:basedOn w:val="Normal"/>
    <w:uiPriority w:val="34"/>
    <w:rsid w:val="00F01661"/>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basedOn w:val="Normal"/>
    <w:link w:val="EndnoteTextChar"/>
    <w:semiHidden/>
    <w:rsid w:val="00F01661"/>
    <w:pPr>
      <w:tabs>
        <w:tab w:val="left" w:pos="1247"/>
        <w:tab w:val="left" w:pos="1814"/>
        <w:tab w:val="left" w:pos="2381"/>
        <w:tab w:val="left" w:pos="2948"/>
        <w:tab w:val="left" w:pos="3515"/>
      </w:tabs>
      <w:spacing w:after="0" w:line="240" w:lineRule="auto"/>
    </w:pPr>
    <w:rPr>
      <w:rFonts w:ascii="Times New Roman" w:eastAsia="Times New Roman" w:hAnsi="Times New Roman"/>
      <w:sz w:val="20"/>
      <w:szCs w:val="20"/>
      <w:lang w:val="en-GB"/>
    </w:rPr>
  </w:style>
  <w:style w:type="character" w:customStyle="1" w:styleId="EndnoteTextChar">
    <w:name w:val="Endnote Text Char"/>
    <w:link w:val="EndnoteText"/>
    <w:semiHidden/>
    <w:locked/>
    <w:rsid w:val="00F01661"/>
    <w:rPr>
      <w:rFonts w:cs="Times New Roman"/>
      <w:lang w:val="en-GB" w:eastAsia="x-none"/>
    </w:rPr>
  </w:style>
  <w:style w:type="character" w:customStyle="1" w:styleId="docs-bold">
    <w:name w:val="docs-bold"/>
    <w:rsid w:val="00F01661"/>
  </w:style>
  <w:style w:type="character" w:customStyle="1" w:styleId="CH2Char">
    <w:name w:val="CH2 Char"/>
    <w:link w:val="CH2"/>
    <w:locked/>
    <w:rsid w:val="00F01661"/>
    <w:rPr>
      <w:b/>
      <w:sz w:val="24"/>
      <w:lang w:val="en-GB" w:eastAsia="x-none"/>
    </w:rPr>
  </w:style>
  <w:style w:type="character" w:styleId="FollowedHyperlink">
    <w:name w:val="FollowedHyperlink"/>
    <w:rsid w:val="00F01661"/>
    <w:rPr>
      <w:color w:val="800080"/>
      <w:u w:val="single"/>
    </w:rPr>
  </w:style>
  <w:style w:type="character" w:styleId="CommentReference">
    <w:name w:val="annotation reference"/>
    <w:uiPriority w:val="99"/>
    <w:rsid w:val="00F01661"/>
    <w:rPr>
      <w:sz w:val="16"/>
    </w:rPr>
  </w:style>
  <w:style w:type="paragraph" w:styleId="CommentText">
    <w:name w:val="annotation text"/>
    <w:basedOn w:val="Normal"/>
    <w:link w:val="CommentTextChar"/>
    <w:uiPriority w:val="99"/>
    <w:rsid w:val="00F01661"/>
    <w:pPr>
      <w:spacing w:after="0" w:line="240" w:lineRule="auto"/>
    </w:pPr>
    <w:rPr>
      <w:rFonts w:ascii="Times New Roman" w:hAnsi="Times New Roman"/>
      <w:sz w:val="20"/>
      <w:szCs w:val="20"/>
      <w:lang w:val="en-GB"/>
    </w:rPr>
  </w:style>
  <w:style w:type="character" w:customStyle="1" w:styleId="CommentTextChar">
    <w:name w:val="Comment Text Char"/>
    <w:link w:val="CommentText"/>
    <w:uiPriority w:val="99"/>
    <w:locked/>
    <w:rsid w:val="00F01661"/>
    <w:rPr>
      <w:rFonts w:eastAsia="MS Mincho" w:cs="Times New Roman"/>
      <w:lang w:val="en-GB" w:eastAsia="x-none"/>
    </w:rPr>
  </w:style>
  <w:style w:type="paragraph" w:styleId="CommentSubject">
    <w:name w:val="annotation subject"/>
    <w:basedOn w:val="CommentText"/>
    <w:next w:val="CommentText"/>
    <w:link w:val="CommentSubjectChar"/>
    <w:uiPriority w:val="99"/>
    <w:rsid w:val="00F01661"/>
    <w:rPr>
      <w:b/>
      <w:bCs/>
    </w:rPr>
  </w:style>
  <w:style w:type="character" w:customStyle="1" w:styleId="CommentSubjectChar">
    <w:name w:val="Comment Subject Char"/>
    <w:link w:val="CommentSubject"/>
    <w:uiPriority w:val="99"/>
    <w:locked/>
    <w:rsid w:val="00F01661"/>
    <w:rPr>
      <w:rFonts w:eastAsia="MS Mincho" w:cs="Times New Roman"/>
      <w:b/>
      <w:bCs/>
      <w:lang w:val="en-GB" w:eastAsia="x-none"/>
    </w:rPr>
  </w:style>
  <w:style w:type="paragraph" w:customStyle="1" w:styleId="SingleTxt">
    <w:name w:val="__Single Txt"/>
    <w:basedOn w:val="Normal"/>
    <w:rsid w:val="00F0166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spacing w:val="4"/>
      <w:w w:val="103"/>
      <w:kern w:val="14"/>
      <w:sz w:val="20"/>
      <w:szCs w:val="20"/>
      <w:lang w:val="en-GB"/>
    </w:rPr>
  </w:style>
  <w:style w:type="paragraph" w:customStyle="1" w:styleId="H1">
    <w:name w:val="_ H_1"/>
    <w:basedOn w:val="Normal"/>
    <w:next w:val="SingleTxt"/>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b/>
      <w:spacing w:val="4"/>
      <w:w w:val="103"/>
      <w:kern w:val="14"/>
      <w:sz w:val="24"/>
      <w:szCs w:val="20"/>
      <w:lang w:val="en-GB"/>
    </w:rPr>
  </w:style>
  <w:style w:type="paragraph" w:customStyle="1" w:styleId="HCh">
    <w:name w:val="_ H _Ch"/>
    <w:basedOn w:val="H1"/>
    <w:next w:val="SingleTxt"/>
    <w:rsid w:val="00F01661"/>
    <w:pPr>
      <w:spacing w:line="300" w:lineRule="exact"/>
      <w:ind w:left="0" w:right="0" w:firstLine="0"/>
    </w:pPr>
    <w:rPr>
      <w:spacing w:val="-2"/>
      <w:sz w:val="28"/>
    </w:rPr>
  </w:style>
  <w:style w:type="paragraph" w:customStyle="1" w:styleId="HM">
    <w:name w:val="_ H __M"/>
    <w:basedOn w:val="HCh"/>
    <w:next w:val="Normal"/>
    <w:rsid w:val="00F01661"/>
    <w:pPr>
      <w:spacing w:line="360" w:lineRule="exact"/>
    </w:pPr>
    <w:rPr>
      <w:spacing w:val="-3"/>
      <w:w w:val="99"/>
      <w:sz w:val="34"/>
    </w:rPr>
  </w:style>
  <w:style w:type="paragraph" w:customStyle="1" w:styleId="H23">
    <w:name w:val="_ H_2/3"/>
    <w:basedOn w:val="H1"/>
    <w:next w:val="Normal"/>
    <w:rsid w:val="00F01661"/>
    <w:pPr>
      <w:spacing w:line="240" w:lineRule="exact"/>
      <w:outlineLvl w:val="1"/>
    </w:pPr>
    <w:rPr>
      <w:spacing w:val="2"/>
      <w:sz w:val="20"/>
    </w:rPr>
  </w:style>
  <w:style w:type="paragraph" w:customStyle="1" w:styleId="H4">
    <w:name w:val="_ H_4"/>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eastAsia="Times New Roman" w:hAnsi="Times New Roman"/>
      <w:i/>
      <w:spacing w:val="3"/>
      <w:w w:val="103"/>
      <w:kern w:val="14"/>
      <w:sz w:val="20"/>
      <w:szCs w:val="20"/>
      <w:lang w:val="en-GB"/>
    </w:rPr>
  </w:style>
  <w:style w:type="paragraph" w:customStyle="1" w:styleId="H56">
    <w:name w:val="_ H_5/6"/>
    <w:basedOn w:val="Normal"/>
    <w:next w:val="Normal"/>
    <w:rsid w:val="00F0166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eastAsia="Times New Roman" w:hAnsi="Times New Roman"/>
      <w:spacing w:val="4"/>
      <w:w w:val="103"/>
      <w:kern w:val="14"/>
      <w:sz w:val="20"/>
      <w:szCs w:val="20"/>
      <w:lang w:val="en-GB"/>
    </w:rPr>
  </w:style>
  <w:style w:type="paragraph" w:customStyle="1" w:styleId="DualTxt">
    <w:name w:val="__Dual Txt"/>
    <w:basedOn w:val="Normal"/>
    <w:rsid w:val="00F01661"/>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spacing w:val="4"/>
      <w:w w:val="103"/>
      <w:kern w:val="14"/>
      <w:sz w:val="20"/>
      <w:szCs w:val="20"/>
      <w:lang w:val="en-GB"/>
    </w:rPr>
  </w:style>
  <w:style w:type="paragraph" w:customStyle="1" w:styleId="SM">
    <w:name w:val="__S_M"/>
    <w:basedOn w:val="Normal"/>
    <w:next w:val="Normal"/>
    <w:rsid w:val="00F01661"/>
    <w:pPr>
      <w:keepNext/>
      <w:keepLines/>
      <w:tabs>
        <w:tab w:val="right" w:leader="dot" w:pos="360"/>
      </w:tabs>
      <w:suppressAutoHyphens/>
      <w:spacing w:after="0" w:line="390" w:lineRule="exact"/>
      <w:ind w:left="1267" w:right="1267"/>
      <w:outlineLvl w:val="0"/>
    </w:pPr>
    <w:rPr>
      <w:rFonts w:ascii="Times New Roman" w:eastAsia="Times New Roman" w:hAnsi="Times New Roman"/>
      <w:b/>
      <w:spacing w:val="-4"/>
      <w:w w:val="98"/>
      <w:kern w:val="14"/>
      <w:sz w:val="40"/>
      <w:szCs w:val="20"/>
      <w:lang w:val="en-GB"/>
    </w:rPr>
  </w:style>
  <w:style w:type="paragraph" w:customStyle="1" w:styleId="SL">
    <w:name w:val="__S_L"/>
    <w:basedOn w:val="SM"/>
    <w:next w:val="Normal"/>
    <w:rsid w:val="00F01661"/>
    <w:pPr>
      <w:spacing w:line="540" w:lineRule="exact"/>
    </w:pPr>
    <w:rPr>
      <w:spacing w:val="-8"/>
      <w:w w:val="96"/>
      <w:sz w:val="57"/>
    </w:rPr>
  </w:style>
  <w:style w:type="paragraph" w:customStyle="1" w:styleId="SS">
    <w:name w:val="__S_S"/>
    <w:basedOn w:val="HCh"/>
    <w:next w:val="Normal"/>
    <w:rsid w:val="00F01661"/>
    <w:pPr>
      <w:ind w:left="1267" w:right="1267"/>
    </w:pPr>
  </w:style>
  <w:style w:type="character" w:styleId="EndnoteReference">
    <w:name w:val="endnote reference"/>
    <w:rsid w:val="00F01661"/>
    <w:rPr>
      <w:spacing w:val="-5"/>
      <w:w w:val="130"/>
      <w:position w:val="-4"/>
      <w:vertAlign w:val="superscript"/>
    </w:rPr>
  </w:style>
  <w:style w:type="character" w:styleId="LineNumber">
    <w:name w:val="line number"/>
    <w:uiPriority w:val="99"/>
    <w:rsid w:val="00F01661"/>
    <w:rPr>
      <w:sz w:val="14"/>
    </w:rPr>
  </w:style>
  <w:style w:type="paragraph" w:customStyle="1" w:styleId="Small">
    <w:name w:val="Small"/>
    <w:basedOn w:val="Normal"/>
    <w:next w:val="Normal"/>
    <w:rsid w:val="00F01661"/>
    <w:pPr>
      <w:tabs>
        <w:tab w:val="right" w:pos="9965"/>
      </w:tabs>
      <w:suppressAutoHyphens/>
      <w:spacing w:after="0" w:line="210" w:lineRule="exact"/>
    </w:pPr>
    <w:rPr>
      <w:rFonts w:ascii="Times New Roman" w:eastAsia="Times New Roman" w:hAnsi="Times New Roman"/>
      <w:spacing w:val="5"/>
      <w:w w:val="104"/>
      <w:kern w:val="14"/>
      <w:sz w:val="17"/>
      <w:szCs w:val="20"/>
      <w:lang w:val="en-GB"/>
    </w:rPr>
  </w:style>
  <w:style w:type="paragraph" w:customStyle="1" w:styleId="SmallX">
    <w:name w:val="SmallX"/>
    <w:basedOn w:val="Small"/>
    <w:next w:val="Normal"/>
    <w:rsid w:val="00F01661"/>
    <w:pPr>
      <w:spacing w:line="180" w:lineRule="exact"/>
      <w:jc w:val="right"/>
    </w:pPr>
    <w:rPr>
      <w:spacing w:val="6"/>
      <w:w w:val="106"/>
      <w:sz w:val="14"/>
    </w:rPr>
  </w:style>
  <w:style w:type="paragraph" w:customStyle="1" w:styleId="XLarge">
    <w:name w:val="XLarge"/>
    <w:basedOn w:val="HM"/>
    <w:rsid w:val="00F01661"/>
    <w:pPr>
      <w:spacing w:line="390" w:lineRule="exact"/>
    </w:pPr>
    <w:rPr>
      <w:spacing w:val="-4"/>
      <w:w w:val="98"/>
      <w:sz w:val="40"/>
    </w:rPr>
  </w:style>
  <w:style w:type="character" w:customStyle="1" w:styleId="HeaderChar">
    <w:name w:val="Header Char"/>
    <w:link w:val="Header"/>
    <w:uiPriority w:val="99"/>
    <w:locked/>
    <w:rsid w:val="00F01661"/>
    <w:rPr>
      <w:rFonts w:ascii="Calibri" w:eastAsia="MS Mincho" w:hAnsi="Calibri"/>
      <w:b/>
      <w:sz w:val="22"/>
    </w:rPr>
  </w:style>
  <w:style w:type="paragraph" w:customStyle="1" w:styleId="ColorfulShading-Accent11">
    <w:name w:val="Colorful Shading - Accent 11"/>
    <w:hidden/>
    <w:rsid w:val="00F01661"/>
    <w:rPr>
      <w:sz w:val="24"/>
      <w:szCs w:val="24"/>
      <w:lang w:val="en-US" w:eastAsia="en-US"/>
    </w:rPr>
  </w:style>
  <w:style w:type="paragraph" w:customStyle="1" w:styleId="Default">
    <w:name w:val="Default"/>
    <w:rsid w:val="00F01661"/>
    <w:pPr>
      <w:autoSpaceDE w:val="0"/>
      <w:autoSpaceDN w:val="0"/>
      <w:adjustRightInd w:val="0"/>
    </w:pPr>
    <w:rPr>
      <w:rFonts w:ascii="Calibri" w:hAnsi="Calibri" w:cs="Calibri"/>
      <w:color w:val="000000"/>
      <w:sz w:val="24"/>
      <w:szCs w:val="24"/>
      <w:lang w:val="en-US" w:eastAsia="en-US"/>
    </w:rPr>
  </w:style>
  <w:style w:type="paragraph" w:customStyle="1" w:styleId="ColorfulShading-Accent31">
    <w:name w:val="Colorful Shading - Accent 31"/>
    <w:basedOn w:val="Normal"/>
    <w:uiPriority w:val="34"/>
    <w:rsid w:val="00E7137C"/>
    <w:pPr>
      <w:suppressAutoHyphens/>
      <w:spacing w:after="0" w:line="240" w:lineRule="exact"/>
      <w:ind w:left="720"/>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F01661"/>
    <w:rPr>
      <w:spacing w:val="4"/>
      <w:w w:val="103"/>
      <w:kern w:val="14"/>
      <w:lang w:eastAsia="en-US"/>
    </w:rPr>
  </w:style>
  <w:style w:type="character" w:customStyle="1" w:styleId="FooterChar">
    <w:name w:val="Footer Char"/>
    <w:link w:val="Footer"/>
    <w:uiPriority w:val="99"/>
    <w:locked/>
    <w:rsid w:val="00F01661"/>
    <w:rPr>
      <w:rFonts w:ascii="Calibri" w:eastAsia="MS Mincho" w:hAnsi="Calibri"/>
      <w:sz w:val="22"/>
    </w:rPr>
  </w:style>
  <w:style w:type="paragraph" w:customStyle="1" w:styleId="Level1">
    <w:name w:val="Level1"/>
    <w:basedOn w:val="Normal"/>
    <w:rsid w:val="00F01661"/>
    <w:pPr>
      <w:tabs>
        <w:tab w:val="left" w:pos="578"/>
        <w:tab w:val="left" w:pos="1157"/>
      </w:tabs>
      <w:suppressAutoHyphens/>
      <w:spacing w:after="240" w:line="240" w:lineRule="auto"/>
    </w:pPr>
    <w:rPr>
      <w:rFonts w:ascii="Times New Roman" w:hAnsi="Times New Roman"/>
      <w:sz w:val="20"/>
      <w:szCs w:val="20"/>
      <w:lang w:val="en-GB"/>
    </w:rPr>
  </w:style>
  <w:style w:type="paragraph" w:styleId="Title">
    <w:name w:val="Title"/>
    <w:basedOn w:val="BBTitle"/>
    <w:next w:val="Normal"/>
    <w:link w:val="TitleChar"/>
    <w:qFormat/>
    <w:rsid w:val="00F01661"/>
    <w:pPr>
      <w:tabs>
        <w:tab w:val="clear" w:pos="4082"/>
      </w:tabs>
    </w:pPr>
    <w:rPr>
      <w:lang w:val="en-US"/>
    </w:rPr>
  </w:style>
  <w:style w:type="character" w:customStyle="1" w:styleId="TitleChar">
    <w:name w:val="Title Char"/>
    <w:link w:val="Title"/>
    <w:locked/>
    <w:rsid w:val="00F01661"/>
    <w:rPr>
      <w:rFonts w:cs="Times New Roman"/>
      <w:b/>
      <w:sz w:val="28"/>
      <w:szCs w:val="28"/>
    </w:rPr>
  </w:style>
  <w:style w:type="table" w:customStyle="1" w:styleId="AATable1">
    <w:name w:val="AA_Table1"/>
    <w:rsid w:val="00F01661"/>
    <w:rPr>
      <w:lang w:val="en-US" w:eastAsia="ja-JP"/>
    </w:rPr>
    <w:tblPr>
      <w:tblStyleRowBandSize w:val="1"/>
      <w:tblStyleColBandSize w:val="1"/>
      <w:jc w:val="right"/>
      <w:tblCellMar>
        <w:top w:w="0" w:type="dxa"/>
        <w:left w:w="108" w:type="dxa"/>
        <w:bottom w:w="0" w:type="dxa"/>
        <w:right w:w="108" w:type="dxa"/>
      </w:tblCellMar>
    </w:tblPr>
    <w:trPr>
      <w:jc w:val="right"/>
    </w:trPr>
  </w:style>
  <w:style w:type="paragraph" w:customStyle="1" w:styleId="AgendaItemTitle">
    <w:name w:val="AgendaItem_Title"/>
    <w:basedOn w:val="Normal-pool"/>
    <w:qFormat/>
    <w:rsid w:val="00F01661"/>
    <w:pPr>
      <w:keepNext/>
      <w:keepLines/>
      <w:tabs>
        <w:tab w:val="clear" w:pos="4082"/>
      </w:tabs>
      <w:suppressAutoHyphens/>
      <w:ind w:right="3402"/>
    </w:pPr>
    <w:rPr>
      <w:b/>
    </w:rPr>
  </w:style>
  <w:style w:type="character" w:customStyle="1" w:styleId="PiedepginaCar1">
    <w:name w:val="Pie de página Car1"/>
    <w:uiPriority w:val="99"/>
    <w:semiHidden/>
    <w:rsid w:val="00F01661"/>
    <w:rPr>
      <w:rFonts w:ascii="Times New Roman" w:eastAsia="MS Mincho" w:hAnsi="Times New Roman" w:cs="Times New Roman"/>
      <w:sz w:val="20"/>
      <w:szCs w:val="20"/>
      <w:lang w:val="en-GB" w:eastAsia="en-US"/>
    </w:rPr>
  </w:style>
  <w:style w:type="character" w:customStyle="1" w:styleId="EncabezadoCar1">
    <w:name w:val="Encabezado Car1"/>
    <w:uiPriority w:val="99"/>
    <w:semiHidden/>
    <w:rsid w:val="00F01661"/>
    <w:rPr>
      <w:rFonts w:ascii="Times New Roman" w:eastAsia="MS Mincho" w:hAnsi="Times New Roman" w:cs="Times New Roman"/>
      <w:sz w:val="20"/>
      <w:szCs w:val="20"/>
      <w:lang w:val="en-GB" w:eastAsia="en-US"/>
    </w:rPr>
  </w:style>
  <w:style w:type="paragraph" w:customStyle="1" w:styleId="AnnexTitle">
    <w:name w:val="Annex Title"/>
    <w:basedOn w:val="Normal-pool"/>
    <w:qFormat/>
    <w:rsid w:val="00F01661"/>
    <w:pPr>
      <w:pageBreakBefore/>
      <w:tabs>
        <w:tab w:val="clear" w:pos="4082"/>
      </w:tabs>
    </w:pPr>
    <w:rPr>
      <w:b/>
      <w:bCs/>
      <w:sz w:val="28"/>
      <w:szCs w:val="22"/>
    </w:rPr>
  </w:style>
  <w:style w:type="paragraph" w:customStyle="1" w:styleId="AnnexNumbered">
    <w:name w:val="Annex Numbered"/>
    <w:basedOn w:val="AnnexTitle"/>
    <w:qFormat/>
    <w:rsid w:val="00E7137C"/>
    <w:pPr>
      <w:numPr>
        <w:numId w:val="4"/>
      </w:numPr>
    </w:pPr>
    <w:rPr>
      <w:w w:val="103"/>
    </w:rPr>
  </w:style>
  <w:style w:type="paragraph" w:customStyle="1" w:styleId="NormalPlain">
    <w:name w:val="Normal_Plain"/>
    <w:basedOn w:val="Normal"/>
    <w:qFormat/>
    <w:rsid w:val="00F01661"/>
    <w:pPr>
      <w:spacing w:before="120" w:after="120" w:line="240" w:lineRule="auto"/>
      <w:ind w:left="1259"/>
    </w:pPr>
    <w:rPr>
      <w:rFonts w:ascii="Times New Roman" w:hAnsi="Times New Roman"/>
      <w:sz w:val="20"/>
      <w:szCs w:val="20"/>
      <w:lang w:val="en-GB" w:eastAsia="ko-KR"/>
    </w:rPr>
  </w:style>
  <w:style w:type="paragraph" w:customStyle="1" w:styleId="ListParagraph1">
    <w:name w:val="List Paragraph1"/>
    <w:basedOn w:val="Normal"/>
    <w:next w:val="ListParagraph"/>
    <w:uiPriority w:val="34"/>
    <w:qFormat/>
    <w:rsid w:val="00E7137C"/>
    <w:pPr>
      <w:spacing w:after="160" w:line="259" w:lineRule="auto"/>
      <w:ind w:left="720"/>
    </w:pPr>
    <w:rPr>
      <w:rFonts w:ascii="Cambria" w:eastAsia="Times New Roman" w:hAnsi="Cambria"/>
      <w:lang w:val="pt-BR"/>
    </w:rPr>
  </w:style>
  <w:style w:type="paragraph" w:styleId="BodyText">
    <w:name w:val="Body Text"/>
    <w:basedOn w:val="Normal"/>
    <w:link w:val="BodyTextChar"/>
    <w:uiPriority w:val="99"/>
    <w:rsid w:val="00F01661"/>
    <w:pPr>
      <w:spacing w:after="120" w:line="240" w:lineRule="auto"/>
    </w:pPr>
    <w:rPr>
      <w:rFonts w:eastAsia="Times New Roman"/>
      <w:szCs w:val="24"/>
      <w:lang w:val="en-GB" w:eastAsia="ja-JP"/>
    </w:rPr>
  </w:style>
  <w:style w:type="character" w:customStyle="1" w:styleId="BodyTextChar">
    <w:name w:val="Body Text Char"/>
    <w:link w:val="BodyText"/>
    <w:uiPriority w:val="99"/>
    <w:locked/>
    <w:rsid w:val="00F01661"/>
    <w:rPr>
      <w:rFonts w:ascii="Calibri" w:eastAsia="Times New Roman" w:hAnsi="Calibri" w:cs="Times New Roman"/>
      <w:sz w:val="24"/>
      <w:szCs w:val="24"/>
      <w:lang w:val="en-GB" w:eastAsia="ja-JP"/>
    </w:rPr>
  </w:style>
  <w:style w:type="paragraph" w:customStyle="1" w:styleId="Revision1">
    <w:name w:val="Revision1"/>
    <w:next w:val="Revision"/>
    <w:hidden/>
    <w:uiPriority w:val="99"/>
    <w:semiHidden/>
    <w:rsid w:val="00F01661"/>
    <w:rPr>
      <w:rFonts w:ascii="Cambria" w:hAnsi="Cambria"/>
      <w:sz w:val="22"/>
      <w:szCs w:val="22"/>
      <w:lang w:val="pt-BR" w:eastAsia="en-US"/>
    </w:rPr>
  </w:style>
  <w:style w:type="paragraph" w:styleId="ListParagraph">
    <w:name w:val="List Paragraph"/>
    <w:basedOn w:val="Normal"/>
    <w:uiPriority w:val="34"/>
    <w:qFormat/>
    <w:rsid w:val="00E7137C"/>
    <w:pPr>
      <w:ind w:left="720"/>
    </w:pPr>
  </w:style>
  <w:style w:type="paragraph" w:styleId="Revision">
    <w:name w:val="Revision"/>
    <w:hidden/>
    <w:uiPriority w:val="99"/>
    <w:semiHidden/>
    <w:rsid w:val="00F01661"/>
    <w:rPr>
      <w:rFonts w:ascii="Calibri" w:eastAsia="MS Mincho" w:hAnsi="Calibri"/>
      <w:sz w:val="22"/>
      <w:szCs w:val="22"/>
      <w:lang w:val="en-US" w:eastAsia="en-US"/>
    </w:rPr>
  </w:style>
  <w:style w:type="numbering" w:customStyle="1" w:styleId="Normallist1">
    <w:name w:val="Normal_list1"/>
    <w:rsid w:val="008C507E"/>
    <w:pPr>
      <w:numPr>
        <w:numId w:val="3"/>
      </w:numPr>
    </w:pPr>
  </w:style>
  <w:style w:type="table" w:customStyle="1" w:styleId="Tabledocright">
    <w:name w:val="Table_doc_right"/>
    <w:basedOn w:val="TableNormal"/>
    <w:rsid w:val="00E7137C"/>
    <w:pPr>
      <w:spacing w:before="40" w:after="40"/>
    </w:pPr>
    <w:rPr>
      <w:sz w:val="18"/>
      <w:szCs w:val="18"/>
      <w:lang w:val="en-US"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
    <w:name w:val="Footer_table"/>
    <w:basedOn w:val="TableNormal"/>
    <w:semiHidden/>
    <w:rsid w:val="00E7137C"/>
    <w:rPr>
      <w:rFonts w:ascii="Arial" w:hAnsi="Arial"/>
      <w:sz w:val="16"/>
      <w:lang w:val="en-US" w:eastAsia="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numbering" w:customStyle="1" w:styleId="Normallist">
    <w:name w:val="Normal_list"/>
    <w:basedOn w:val="NoList"/>
    <w:rsid w:val="00E7137C"/>
  </w:style>
  <w:style w:type="numbering" w:customStyle="1" w:styleId="NoList1">
    <w:name w:val="No List1"/>
    <w:next w:val="NoList"/>
    <w:uiPriority w:val="99"/>
    <w:semiHidden/>
    <w:unhideWhenUsed/>
    <w:rsid w:val="00E7137C"/>
  </w:style>
  <w:style w:type="table" w:customStyle="1" w:styleId="Tabledocright1">
    <w:name w:val="Table_doc_right1"/>
    <w:basedOn w:val="TableNormal"/>
    <w:rsid w:val="00E7137C"/>
    <w:pPr>
      <w:spacing w:before="40" w:after="40"/>
    </w:pPr>
    <w:rPr>
      <w:sz w:val="18"/>
      <w:szCs w:val="18"/>
      <w:lang w:val="en-US"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E7137C"/>
    <w:rPr>
      <w:rFonts w:ascii="Arial" w:hAnsi="Arial"/>
      <w:sz w:val="16"/>
      <w:lang w:val="en-US" w:eastAsia="en-US"/>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Web">
    <w:name w:val="Normal (Web)"/>
    <w:basedOn w:val="Normal"/>
    <w:uiPriority w:val="99"/>
    <w:unhideWhenUsed/>
    <w:rsid w:val="00BF0FB0"/>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m6904553111831998466gmail-normal-pool">
    <w:name w:val="m_6904553111831998466gmail-normal-pool"/>
    <w:basedOn w:val="Normal"/>
    <w:rsid w:val="00B54759"/>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UnresolvedMention1">
    <w:name w:val="Unresolved Mention1"/>
    <w:basedOn w:val="DefaultParagraphFont"/>
    <w:uiPriority w:val="99"/>
    <w:semiHidden/>
    <w:unhideWhenUsed/>
    <w:rsid w:val="004E4FFE"/>
    <w:rPr>
      <w:color w:val="808080"/>
      <w:shd w:val="clear" w:color="auto" w:fill="E6E6E6"/>
    </w:rPr>
  </w:style>
  <w:style w:type="character" w:customStyle="1" w:styleId="tl8wme">
    <w:name w:val="tl8wme"/>
    <w:basedOn w:val="DefaultParagraphFont"/>
    <w:rsid w:val="00B07A6D"/>
  </w:style>
  <w:style w:type="paragraph" w:styleId="DocumentMap">
    <w:name w:val="Document Map"/>
    <w:basedOn w:val="Normal"/>
    <w:link w:val="DocumentMapChar"/>
    <w:semiHidden/>
    <w:unhideWhenUsed/>
    <w:rsid w:val="00425AA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semiHidden/>
    <w:rsid w:val="00425AAE"/>
    <w:rPr>
      <w:rFonts w:ascii="Lucida Grande" w:eastAsia="MS Mincho" w:hAnsi="Lucida Grande" w:cs="Lucida Grande"/>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206573796">
      <w:bodyDiv w:val="1"/>
      <w:marLeft w:val="0"/>
      <w:marRight w:val="0"/>
      <w:marTop w:val="0"/>
      <w:marBottom w:val="0"/>
      <w:divBdr>
        <w:top w:val="none" w:sz="0" w:space="0" w:color="auto"/>
        <w:left w:val="none" w:sz="0" w:space="0" w:color="auto"/>
        <w:bottom w:val="none" w:sz="0" w:space="0" w:color="auto"/>
        <w:right w:val="none" w:sz="0" w:space="0" w:color="auto"/>
      </w:divBdr>
    </w:div>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6401331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turalearthdata.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7.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marineregions.org/" TargetMode="External"/><Relationship Id="rId7" Type="http://schemas.openxmlformats.org/officeDocument/2006/relationships/hyperlink" Target="https://doi.org/10.1126/science.aap8826." TargetMode="External"/><Relationship Id="rId2" Type="http://schemas.openxmlformats.org/officeDocument/2006/relationships/hyperlink" Target="https://www.worldwildlife.org/publications/terrestrial-ecoregions-of-the-world" TargetMode="External"/><Relationship Id="rId1" Type="http://schemas.openxmlformats.org/officeDocument/2006/relationships/hyperlink" Target="https://doi.org/10.1641/0006-3568(2001)051%5B0933:TEOTWA%5D2.0.CO;2" TargetMode="External"/><Relationship Id="rId6" Type="http://schemas.openxmlformats.org/officeDocument/2006/relationships/hyperlink" Target="http://www.ipbes.net/sites/default/files/downloads/pdf/spm_deliverable_3a_pollination_20170222.pdf" TargetMode="External"/><Relationship Id="rId5" Type="http://schemas.openxmlformats.org/officeDocument/2006/relationships/hyperlink" Target="https://www.google.com/url?q=https://doi.org/10.1016/j.ecolind.2012.08.005&amp;sa=D&amp;source=hangouts&amp;ust=1523388800710000&amp;usg=AFQjCNGThSFWcBwUPXcqvMEuwySg80LvoA" TargetMode="External"/><Relationship Id="rId4" Type="http://schemas.openxmlformats.org/officeDocument/2006/relationships/hyperlink" Target="http://www.fao.org/forest-resources-assessmen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5295C-0632-4D38-8639-AAFA9B26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13700</Words>
  <Characters>78094</Characters>
  <Application>Microsoft Office Word</Application>
  <DocSecurity>0</DocSecurity>
  <Lines>650</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91611</CharactersWithSpaces>
  <SharedDoc>false</SharedDoc>
  <HLinks>
    <vt:vector size="42" baseType="variant">
      <vt:variant>
        <vt:i4>4456532</vt:i4>
      </vt:variant>
      <vt:variant>
        <vt:i4>0</vt:i4>
      </vt:variant>
      <vt:variant>
        <vt:i4>0</vt:i4>
      </vt:variant>
      <vt:variant>
        <vt:i4>5</vt:i4>
      </vt:variant>
      <vt:variant>
        <vt:lpwstr>http://www.naturalearthdata.com/</vt:lpwstr>
      </vt:variant>
      <vt:variant>
        <vt:lpwstr/>
      </vt:variant>
      <vt:variant>
        <vt:i4>4390978</vt:i4>
      </vt:variant>
      <vt:variant>
        <vt:i4>15</vt:i4>
      </vt:variant>
      <vt:variant>
        <vt:i4>0</vt:i4>
      </vt:variant>
      <vt:variant>
        <vt:i4>5</vt:i4>
      </vt:variant>
      <vt:variant>
        <vt:lpwstr>http://wwf.panda.org/about_our_earth/all_publications/lpr_2016/</vt:lpwstr>
      </vt:variant>
      <vt:variant>
        <vt:lpwstr/>
      </vt:variant>
      <vt:variant>
        <vt:i4>262270</vt:i4>
      </vt:variant>
      <vt:variant>
        <vt:i4>12</vt:i4>
      </vt:variant>
      <vt:variant>
        <vt:i4>0</vt:i4>
      </vt:variant>
      <vt:variant>
        <vt:i4>5</vt:i4>
      </vt:variant>
      <vt:variant>
        <vt:lpwstr>http://data.footprintnetwork.org/</vt:lpwstr>
      </vt:variant>
      <vt:variant>
        <vt:lpwstr>/</vt:lpwstr>
      </vt:variant>
      <vt:variant>
        <vt:i4>4259861</vt:i4>
      </vt:variant>
      <vt:variant>
        <vt:i4>9</vt:i4>
      </vt:variant>
      <vt:variant>
        <vt:i4>0</vt:i4>
      </vt:variant>
      <vt:variant>
        <vt:i4>5</vt:i4>
      </vt:variant>
      <vt:variant>
        <vt:lpwstr>http://www.fao.org/forest-resources-assessment/en</vt:lpwstr>
      </vt:variant>
      <vt:variant>
        <vt:lpwstr/>
      </vt:variant>
      <vt:variant>
        <vt:i4>5963779</vt:i4>
      </vt:variant>
      <vt:variant>
        <vt:i4>6</vt:i4>
      </vt:variant>
      <vt:variant>
        <vt:i4>0</vt:i4>
      </vt:variant>
      <vt:variant>
        <vt:i4>5</vt:i4>
      </vt:variant>
      <vt:variant>
        <vt:lpwstr>http://www.marineregions.org/</vt:lpwstr>
      </vt:variant>
      <vt:variant>
        <vt:lpwstr/>
      </vt:variant>
      <vt:variant>
        <vt:i4>7995438</vt:i4>
      </vt:variant>
      <vt:variant>
        <vt:i4>3</vt:i4>
      </vt:variant>
      <vt:variant>
        <vt:i4>0</vt:i4>
      </vt:variant>
      <vt:variant>
        <vt:i4>5</vt:i4>
      </vt:variant>
      <vt:variant>
        <vt:lpwstr>https://www.worldwildlife.org/publications/terrestrial-ecoregions-of-the-world</vt:lpwstr>
      </vt:variant>
      <vt:variant>
        <vt:lpwstr/>
      </vt:variant>
      <vt:variant>
        <vt:i4>3080300</vt:i4>
      </vt:variant>
      <vt:variant>
        <vt:i4>0</vt:i4>
      </vt:variant>
      <vt:variant>
        <vt:i4>0</vt:i4>
      </vt:variant>
      <vt:variant>
        <vt:i4>5</vt:i4>
      </vt:variant>
      <vt:variant>
        <vt:lpwstr>https://doi.org/10.1641/0006-3568(2001)051%5B0933:TEOTWA%5D2.0.CO;2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 Gathu</dc:creator>
  <cp:keywords/>
  <dc:description/>
  <cp:lastModifiedBy>Veronica Gathu</cp:lastModifiedBy>
  <cp:revision>6</cp:revision>
  <cp:lastPrinted>2018-03-22T06:20:00Z</cp:lastPrinted>
  <dcterms:created xsi:type="dcterms:W3CDTF">2018-04-27T11:15:00Z</dcterms:created>
  <dcterms:modified xsi:type="dcterms:W3CDTF">2018-04-30T08:41:00Z</dcterms:modified>
</cp:coreProperties>
</file>