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8.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273" w:type="pct"/>
        <w:jc w:val="right"/>
        <w:tblLayout w:type="fixed"/>
        <w:tblLook w:val="0000" w:firstRow="0" w:lastRow="0" w:firstColumn="0" w:lastColumn="0" w:noHBand="0" w:noVBand="0"/>
      </w:tblPr>
      <w:tblGrid>
        <w:gridCol w:w="1527"/>
        <w:gridCol w:w="483"/>
        <w:gridCol w:w="509"/>
        <w:gridCol w:w="852"/>
        <w:gridCol w:w="993"/>
        <w:gridCol w:w="2407"/>
        <w:gridCol w:w="603"/>
        <w:gridCol w:w="567"/>
        <w:gridCol w:w="2302"/>
      </w:tblGrid>
      <w:tr w:rsidR="00FA19C9" w:rsidRPr="005930B6" w14:paraId="1CC112C3" w14:textId="77777777" w:rsidTr="00D24D84">
        <w:trPr>
          <w:cantSplit/>
          <w:trHeight w:val="1079"/>
          <w:jc w:val="right"/>
        </w:trPr>
        <w:tc>
          <w:tcPr>
            <w:tcW w:w="1527" w:type="dxa"/>
          </w:tcPr>
          <w:p w14:paraId="1AD602E6" w14:textId="77777777" w:rsidR="00FA19C9" w:rsidRPr="005930B6" w:rsidRDefault="00FA19C9" w:rsidP="00896489">
            <w:pPr>
              <w:keepNext/>
              <w:spacing w:before="40"/>
              <w:outlineLvl w:val="1"/>
              <w:rPr>
                <w:sz w:val="27"/>
                <w:szCs w:val="27"/>
              </w:rPr>
            </w:pPr>
            <w:bookmarkStart w:id="0" w:name="_GoBack"/>
            <w:bookmarkEnd w:id="0"/>
            <w:r w:rsidRPr="005930B6">
              <w:rPr>
                <w:rFonts w:ascii="Arial" w:hAnsi="Arial" w:cs="Arial"/>
                <w:b/>
                <w:noProof/>
                <w:sz w:val="27"/>
                <w:szCs w:val="27"/>
              </w:rPr>
              <w:t xml:space="preserve">UNITED </w:t>
            </w:r>
            <w:r w:rsidRPr="005930B6">
              <w:rPr>
                <w:rFonts w:ascii="Arial" w:hAnsi="Arial" w:cs="Arial"/>
                <w:b/>
                <w:noProof/>
                <w:sz w:val="27"/>
                <w:szCs w:val="27"/>
              </w:rPr>
              <w:br/>
              <w:t>NATIONS</w:t>
            </w:r>
          </w:p>
        </w:tc>
        <w:tc>
          <w:tcPr>
            <w:tcW w:w="992" w:type="dxa"/>
            <w:gridSpan w:val="2"/>
            <w:tcBorders>
              <w:left w:val="nil"/>
            </w:tcBorders>
            <w:vAlign w:val="center"/>
          </w:tcPr>
          <w:p w14:paraId="1F39F2F8" w14:textId="77777777" w:rsidR="00FA19C9" w:rsidRPr="005930B6" w:rsidRDefault="00FA19C9" w:rsidP="00896489">
            <w:pPr>
              <w:ind w:left="-108"/>
              <w:jc w:val="center"/>
            </w:pPr>
            <w:r w:rsidRPr="005930B6">
              <w:rPr>
                <w:noProof/>
                <w:lang w:val="en-US"/>
              </w:rPr>
              <w:drawing>
                <wp:inline distT="0" distB="0" distL="0" distR="0" wp14:anchorId="03CBCDC8" wp14:editId="3CA2176C">
                  <wp:extent cx="537932" cy="468923"/>
                  <wp:effectExtent l="0" t="0" r="0" b="7620"/>
                  <wp:docPr id="10" name="Picture 10" descr="Description: Description: !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Description: !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5429" cy="475458"/>
                          </a:xfrm>
                          <a:prstGeom prst="rect">
                            <a:avLst/>
                          </a:prstGeom>
                          <a:noFill/>
                          <a:ln>
                            <a:noFill/>
                          </a:ln>
                        </pic:spPr>
                      </pic:pic>
                    </a:graphicData>
                  </a:graphic>
                </wp:inline>
              </w:drawing>
            </w:r>
          </w:p>
        </w:tc>
        <w:tc>
          <w:tcPr>
            <w:tcW w:w="852" w:type="dxa"/>
            <w:tcBorders>
              <w:left w:val="nil"/>
            </w:tcBorders>
            <w:vAlign w:val="center"/>
          </w:tcPr>
          <w:p w14:paraId="0D2ADD87" w14:textId="77777777" w:rsidR="00FA19C9" w:rsidRPr="005930B6" w:rsidRDefault="00FA19C9" w:rsidP="00896489">
            <w:pPr>
              <w:ind w:left="-108"/>
              <w:jc w:val="center"/>
            </w:pPr>
            <w:r w:rsidRPr="005930B6">
              <w:rPr>
                <w:noProof/>
                <w:lang w:val="en-US"/>
              </w:rPr>
              <w:drawing>
                <wp:inline distT="0" distB="0" distL="0" distR="0" wp14:anchorId="316952B1" wp14:editId="30961C94">
                  <wp:extent cx="468455" cy="492369"/>
                  <wp:effectExtent l="0" t="0" r="8255" b="3175"/>
                  <wp:docPr id="5" name="Picture 5" descr="Description: Description: !UNE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Description: !UNEP"/>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66988" cy="490827"/>
                          </a:xfrm>
                          <a:prstGeom prst="rect">
                            <a:avLst/>
                          </a:prstGeom>
                          <a:noFill/>
                          <a:ln>
                            <a:noFill/>
                          </a:ln>
                        </pic:spPr>
                      </pic:pic>
                    </a:graphicData>
                  </a:graphic>
                </wp:inline>
              </w:drawing>
            </w:r>
          </w:p>
        </w:tc>
        <w:tc>
          <w:tcPr>
            <w:tcW w:w="993" w:type="dxa"/>
            <w:tcBorders>
              <w:left w:val="nil"/>
            </w:tcBorders>
            <w:vAlign w:val="center"/>
          </w:tcPr>
          <w:p w14:paraId="408137D2" w14:textId="77777777" w:rsidR="00FA19C9" w:rsidRPr="005930B6" w:rsidRDefault="00FA19C9" w:rsidP="00896489">
            <w:pPr>
              <w:ind w:left="-108"/>
              <w:jc w:val="center"/>
            </w:pPr>
            <w:r w:rsidRPr="005930B6">
              <w:rPr>
                <w:noProof/>
                <w:lang w:val="en-US"/>
              </w:rPr>
              <w:drawing>
                <wp:inline distT="0" distB="0" distL="0" distR="0" wp14:anchorId="09D33029" wp14:editId="05EB58EF">
                  <wp:extent cx="574431" cy="475392"/>
                  <wp:effectExtent l="0" t="0" r="0" b="1270"/>
                  <wp:docPr id="7" name="Picture 70" descr="E:\Logos\UNESCO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E:\Logos\UNESCO (black).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513" cy="474632"/>
                          </a:xfrm>
                          <a:prstGeom prst="rect">
                            <a:avLst/>
                          </a:prstGeom>
                          <a:noFill/>
                          <a:ln>
                            <a:noFill/>
                          </a:ln>
                        </pic:spPr>
                      </pic:pic>
                    </a:graphicData>
                  </a:graphic>
                </wp:inline>
              </w:drawing>
            </w:r>
          </w:p>
        </w:tc>
        <w:tc>
          <w:tcPr>
            <w:tcW w:w="2407" w:type="dxa"/>
            <w:tcBorders>
              <w:left w:val="nil"/>
            </w:tcBorders>
            <w:vAlign w:val="center"/>
          </w:tcPr>
          <w:p w14:paraId="38473A79" w14:textId="77777777" w:rsidR="00FA19C9" w:rsidRPr="005930B6" w:rsidRDefault="00FA19C9" w:rsidP="00896489">
            <w:pPr>
              <w:ind w:left="-108"/>
            </w:pPr>
            <w:r w:rsidRPr="005930B6">
              <w:rPr>
                <w:noProof/>
                <w:lang w:val="en-US"/>
              </w:rPr>
              <w:drawing>
                <wp:inline distT="0" distB="0" distL="0" distR="0" wp14:anchorId="30BF799B" wp14:editId="3CA8EC4D">
                  <wp:extent cx="1518138" cy="527539"/>
                  <wp:effectExtent l="0" t="0" r="635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AO_logo_3lines_en_Blac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518139" cy="527539"/>
                          </a:xfrm>
                          <a:prstGeom prst="rect">
                            <a:avLst/>
                          </a:prstGeom>
                        </pic:spPr>
                      </pic:pic>
                    </a:graphicData>
                  </a:graphic>
                </wp:inline>
              </w:drawing>
            </w:r>
          </w:p>
        </w:tc>
        <w:tc>
          <w:tcPr>
            <w:tcW w:w="603" w:type="dxa"/>
            <w:tcBorders>
              <w:left w:val="nil"/>
              <w:right w:val="nil"/>
            </w:tcBorders>
          </w:tcPr>
          <w:p w14:paraId="1F9AFCDD" w14:textId="77777777" w:rsidR="00FA19C9" w:rsidRPr="005930B6" w:rsidRDefault="00FA19C9" w:rsidP="00896489">
            <w:pPr>
              <w:jc w:val="center"/>
            </w:pPr>
            <w:r w:rsidRPr="005930B6">
              <w:rPr>
                <w:noProof/>
                <w:lang w:val="en-US"/>
              </w:rPr>
              <w:drawing>
                <wp:inline distT="0" distB="0" distL="0" distR="0" wp14:anchorId="377E1A45" wp14:editId="7BC289CD">
                  <wp:extent cx="287215" cy="562232"/>
                  <wp:effectExtent l="0" t="0" r="0" b="0"/>
                  <wp:docPr id="12" name="Picture 12" descr="Description: E:\Logos\UNDP (bl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Description: E:\Logos\UNDP (blck).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87215" cy="562232"/>
                          </a:xfrm>
                          <a:prstGeom prst="rect">
                            <a:avLst/>
                          </a:prstGeom>
                          <a:noFill/>
                          <a:ln>
                            <a:noFill/>
                          </a:ln>
                        </pic:spPr>
                      </pic:pic>
                    </a:graphicData>
                  </a:graphic>
                </wp:inline>
              </w:drawing>
            </w:r>
          </w:p>
        </w:tc>
        <w:tc>
          <w:tcPr>
            <w:tcW w:w="567" w:type="dxa"/>
            <w:tcBorders>
              <w:left w:val="nil"/>
            </w:tcBorders>
            <w:vAlign w:val="center"/>
          </w:tcPr>
          <w:p w14:paraId="17E37A03" w14:textId="77777777" w:rsidR="00FA19C9" w:rsidRPr="005930B6" w:rsidRDefault="00FA19C9" w:rsidP="00896489">
            <w:pPr>
              <w:jc w:val="center"/>
            </w:pPr>
          </w:p>
        </w:tc>
        <w:tc>
          <w:tcPr>
            <w:tcW w:w="2302" w:type="dxa"/>
          </w:tcPr>
          <w:p w14:paraId="0CCC82C2" w14:textId="77777777" w:rsidR="00FA19C9" w:rsidRPr="005930B6" w:rsidRDefault="00FA19C9" w:rsidP="00896489">
            <w:pPr>
              <w:keepNext/>
              <w:spacing w:before="40"/>
              <w:jc w:val="right"/>
              <w:outlineLvl w:val="1"/>
              <w:rPr>
                <w:rFonts w:ascii="Arial" w:hAnsi="Arial" w:cs="Arial"/>
                <w:b/>
                <w:sz w:val="64"/>
                <w:szCs w:val="64"/>
              </w:rPr>
            </w:pPr>
            <w:r w:rsidRPr="005930B6">
              <w:rPr>
                <w:rFonts w:ascii="Arial" w:hAnsi="Arial" w:cs="Arial"/>
                <w:b/>
                <w:sz w:val="64"/>
                <w:szCs w:val="64"/>
              </w:rPr>
              <w:t>BES</w:t>
            </w:r>
          </w:p>
        </w:tc>
      </w:tr>
      <w:tr w:rsidR="00FA19C9" w:rsidRPr="005930B6" w14:paraId="19139A86" w14:textId="77777777" w:rsidTr="00D24D84">
        <w:trPr>
          <w:cantSplit/>
          <w:trHeight w:val="282"/>
          <w:jc w:val="right"/>
        </w:trPr>
        <w:tc>
          <w:tcPr>
            <w:tcW w:w="1527" w:type="dxa"/>
            <w:tcBorders>
              <w:bottom w:val="single" w:sz="2" w:space="0" w:color="auto"/>
            </w:tcBorders>
          </w:tcPr>
          <w:p w14:paraId="35F984DA" w14:textId="77777777" w:rsidR="00FA19C9" w:rsidRPr="005930B6" w:rsidRDefault="00FA19C9" w:rsidP="00896489">
            <w:pPr>
              <w:rPr>
                <w:noProof/>
              </w:rPr>
            </w:pPr>
          </w:p>
        </w:tc>
        <w:tc>
          <w:tcPr>
            <w:tcW w:w="5847" w:type="dxa"/>
            <w:gridSpan w:val="6"/>
            <w:tcBorders>
              <w:bottom w:val="single" w:sz="2" w:space="0" w:color="auto"/>
            </w:tcBorders>
          </w:tcPr>
          <w:p w14:paraId="406A7A02" w14:textId="77777777" w:rsidR="00FA19C9" w:rsidRPr="005930B6" w:rsidRDefault="00FA19C9" w:rsidP="00896489">
            <w:pPr>
              <w:rPr>
                <w:rFonts w:eastAsia="Times New Roman"/>
                <w:b/>
              </w:rPr>
            </w:pPr>
          </w:p>
        </w:tc>
        <w:tc>
          <w:tcPr>
            <w:tcW w:w="2869" w:type="dxa"/>
            <w:gridSpan w:val="2"/>
            <w:tcBorders>
              <w:bottom w:val="single" w:sz="2" w:space="0" w:color="auto"/>
            </w:tcBorders>
          </w:tcPr>
          <w:p w14:paraId="4FD77E42" w14:textId="431773DF" w:rsidR="00FA19C9" w:rsidRPr="005930B6" w:rsidRDefault="00FA19C9" w:rsidP="00896489">
            <w:pPr>
              <w:rPr>
                <w:b/>
              </w:rPr>
            </w:pPr>
            <w:r w:rsidRPr="00EC4103">
              <w:rPr>
                <w:rFonts w:eastAsia="Times New Roman"/>
                <w:b/>
                <w:sz w:val="24"/>
                <w:szCs w:val="24"/>
              </w:rPr>
              <w:t>IPBES</w:t>
            </w:r>
            <w:r w:rsidRPr="00EC4103">
              <w:rPr>
                <w:rFonts w:eastAsia="Times New Roman"/>
              </w:rPr>
              <w:t>/5/1/</w:t>
            </w:r>
            <w:r w:rsidR="00717039">
              <w:rPr>
                <w:rFonts w:eastAsia="Times New Roman"/>
              </w:rPr>
              <w:t>Rev.1/</w:t>
            </w:r>
            <w:r w:rsidRPr="00EC4103">
              <w:rPr>
                <w:rFonts w:eastAsia="Times New Roman"/>
              </w:rPr>
              <w:t>Add.1</w:t>
            </w:r>
            <w:r w:rsidR="00717039">
              <w:rPr>
                <w:rFonts w:eastAsia="Times New Roman"/>
              </w:rPr>
              <w:t>/Rev.1</w:t>
            </w:r>
          </w:p>
        </w:tc>
      </w:tr>
      <w:tr w:rsidR="00FA19C9" w:rsidRPr="005930B6" w14:paraId="4351AA25" w14:textId="77777777" w:rsidTr="00D24D84">
        <w:trPr>
          <w:cantSplit/>
          <w:trHeight w:val="1433"/>
          <w:jc w:val="right"/>
        </w:trPr>
        <w:tc>
          <w:tcPr>
            <w:tcW w:w="2010" w:type="dxa"/>
            <w:gridSpan w:val="2"/>
            <w:tcBorders>
              <w:top w:val="single" w:sz="2" w:space="0" w:color="auto"/>
              <w:bottom w:val="single" w:sz="24" w:space="0" w:color="auto"/>
            </w:tcBorders>
          </w:tcPr>
          <w:p w14:paraId="201BB36A" w14:textId="77777777" w:rsidR="00FA19C9" w:rsidRPr="005930B6" w:rsidRDefault="00FA19C9" w:rsidP="00896489">
            <w:pPr>
              <w:spacing w:before="240" w:after="240"/>
              <w:rPr>
                <w:rFonts w:ascii="Arial" w:hAnsi="Arial" w:cs="Arial"/>
                <w:b/>
                <w:sz w:val="28"/>
                <w:szCs w:val="28"/>
              </w:rPr>
            </w:pPr>
            <w:r w:rsidRPr="005930B6">
              <w:rPr>
                <w:rFonts w:ascii="Arial" w:hAnsi="Arial" w:cs="Arial"/>
                <w:b/>
                <w:noProof/>
                <w:sz w:val="28"/>
                <w:szCs w:val="28"/>
                <w:lang w:val="en-US"/>
              </w:rPr>
              <w:drawing>
                <wp:inline distT="0" distB="0" distL="0" distR="0" wp14:anchorId="712D7B46" wp14:editId="78DF2BBB">
                  <wp:extent cx="1111406" cy="519379"/>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PBES Logo MONO 2015-01.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111408" cy="519380"/>
                          </a:xfrm>
                          <a:prstGeom prst="rect">
                            <a:avLst/>
                          </a:prstGeom>
                        </pic:spPr>
                      </pic:pic>
                    </a:graphicData>
                  </a:graphic>
                </wp:inline>
              </w:drawing>
            </w:r>
          </w:p>
        </w:tc>
        <w:tc>
          <w:tcPr>
            <w:tcW w:w="5364" w:type="dxa"/>
            <w:gridSpan w:val="5"/>
            <w:tcBorders>
              <w:top w:val="single" w:sz="2" w:space="0" w:color="auto"/>
              <w:bottom w:val="single" w:sz="24" w:space="0" w:color="auto"/>
            </w:tcBorders>
          </w:tcPr>
          <w:p w14:paraId="61BEADD7" w14:textId="77777777" w:rsidR="00FA19C9" w:rsidRPr="005930B6" w:rsidRDefault="00FA19C9" w:rsidP="00896489">
            <w:pPr>
              <w:tabs>
                <w:tab w:val="left" w:pos="1247"/>
                <w:tab w:val="left" w:pos="1814"/>
                <w:tab w:val="left" w:pos="2381"/>
                <w:tab w:val="left" w:pos="2948"/>
                <w:tab w:val="left" w:pos="3515"/>
              </w:tabs>
              <w:spacing w:before="120" w:after="120"/>
              <w:rPr>
                <w:rFonts w:eastAsia="Times New Roman"/>
              </w:rPr>
            </w:pPr>
            <w:r w:rsidRPr="00796AF5">
              <w:rPr>
                <w:rFonts w:ascii="Arial" w:hAnsi="Arial" w:cs="Arial"/>
                <w:b/>
                <w:sz w:val="28"/>
                <w:szCs w:val="28"/>
              </w:rPr>
              <w:t>Intergovernmental Science-Policy Platform on Biodiversity and Ecosystem Services</w:t>
            </w:r>
          </w:p>
        </w:tc>
        <w:tc>
          <w:tcPr>
            <w:tcW w:w="2869" w:type="dxa"/>
            <w:gridSpan w:val="2"/>
            <w:tcBorders>
              <w:top w:val="single" w:sz="2" w:space="0" w:color="auto"/>
              <w:bottom w:val="single" w:sz="24" w:space="0" w:color="auto"/>
            </w:tcBorders>
          </w:tcPr>
          <w:p w14:paraId="042A2DD1" w14:textId="7CA4FB7C" w:rsidR="00FA19C9" w:rsidRPr="0050520F" w:rsidRDefault="00FA19C9" w:rsidP="00FA19C9">
            <w:pPr>
              <w:tabs>
                <w:tab w:val="left" w:pos="1247"/>
                <w:tab w:val="left" w:pos="1814"/>
                <w:tab w:val="left" w:pos="2381"/>
                <w:tab w:val="left" w:pos="2948"/>
                <w:tab w:val="left" w:pos="3515"/>
              </w:tabs>
              <w:spacing w:before="120" w:after="120"/>
              <w:rPr>
                <w:rFonts w:eastAsia="Times New Roman"/>
              </w:rPr>
            </w:pPr>
            <w:r w:rsidRPr="0050520F">
              <w:rPr>
                <w:rFonts w:eastAsia="Times New Roman"/>
              </w:rPr>
              <w:t xml:space="preserve">Distr.: </w:t>
            </w:r>
            <w:r w:rsidRPr="007C2132">
              <w:rPr>
                <w:rFonts w:eastAsia="Times New Roman"/>
              </w:rPr>
              <w:t>General</w:t>
            </w:r>
            <w:r w:rsidRPr="007C2132">
              <w:rPr>
                <w:rFonts w:eastAsia="Times New Roman"/>
              </w:rPr>
              <w:br/>
            </w:r>
            <w:r w:rsidR="00330FFD">
              <w:rPr>
                <w:rFonts w:eastAsia="Times New Roman"/>
              </w:rPr>
              <w:t>2</w:t>
            </w:r>
            <w:r w:rsidR="00086A34">
              <w:rPr>
                <w:rFonts w:eastAsia="Times New Roman"/>
              </w:rPr>
              <w:t>1</w:t>
            </w:r>
            <w:r w:rsidR="00717039">
              <w:rPr>
                <w:rFonts w:eastAsia="Times New Roman"/>
              </w:rPr>
              <w:t xml:space="preserve"> February</w:t>
            </w:r>
            <w:r w:rsidRPr="007C2132">
              <w:rPr>
                <w:rFonts w:eastAsia="Times New Roman"/>
              </w:rPr>
              <w:t xml:space="preserve"> 201</w:t>
            </w:r>
            <w:r w:rsidR="00CF414C">
              <w:rPr>
                <w:rFonts w:eastAsia="Times New Roman"/>
              </w:rPr>
              <w:t>7</w:t>
            </w:r>
          </w:p>
          <w:p w14:paraId="464AEC22" w14:textId="612C4CCB" w:rsidR="00FA19C9" w:rsidRPr="005930B6" w:rsidRDefault="00FA19C9" w:rsidP="00FA19C9">
            <w:pPr>
              <w:tabs>
                <w:tab w:val="left" w:pos="1247"/>
                <w:tab w:val="left" w:pos="1814"/>
                <w:tab w:val="left" w:pos="2381"/>
                <w:tab w:val="left" w:pos="2948"/>
                <w:tab w:val="left" w:pos="3515"/>
              </w:tabs>
              <w:spacing w:before="120" w:after="120"/>
            </w:pPr>
            <w:r w:rsidRPr="0050520F">
              <w:rPr>
                <w:rFonts w:eastAsia="Times New Roman"/>
              </w:rPr>
              <w:t>Original: English</w:t>
            </w:r>
          </w:p>
        </w:tc>
      </w:tr>
    </w:tbl>
    <w:p w14:paraId="661A1E8B" w14:textId="77777777" w:rsidR="00801DEB" w:rsidRPr="0050520F" w:rsidRDefault="00801DEB" w:rsidP="00801DEB">
      <w:pPr>
        <w:pStyle w:val="AgendaItemTitle"/>
      </w:pPr>
      <w:r w:rsidRPr="0050520F">
        <w:t>Plenary of the Intergovernmental Science-Policy</w:t>
      </w:r>
    </w:p>
    <w:p w14:paraId="1312A832" w14:textId="77777777" w:rsidR="00801DEB" w:rsidRPr="0050520F" w:rsidRDefault="00801DEB" w:rsidP="00801DEB">
      <w:pPr>
        <w:pStyle w:val="AgendaItemTitle"/>
      </w:pPr>
      <w:r w:rsidRPr="0050520F">
        <w:t>Platform on Biodiversity and Ecosystem Services</w:t>
      </w:r>
    </w:p>
    <w:p w14:paraId="4DCB36A4" w14:textId="77777777" w:rsidR="00801DEB" w:rsidRPr="0050520F" w:rsidRDefault="00801DEB" w:rsidP="00801DEB">
      <w:pPr>
        <w:pStyle w:val="AgendaItemTitle"/>
      </w:pPr>
      <w:r w:rsidRPr="0050520F">
        <w:t>Fifth session</w:t>
      </w:r>
    </w:p>
    <w:p w14:paraId="07FC1F6D" w14:textId="77777777" w:rsidR="00801DEB" w:rsidRPr="0050520F" w:rsidRDefault="00801DEB" w:rsidP="00801DEB">
      <w:pPr>
        <w:pStyle w:val="AgendaItemTitle"/>
        <w:rPr>
          <w:b w:val="0"/>
        </w:rPr>
      </w:pPr>
      <w:r w:rsidRPr="0050520F">
        <w:rPr>
          <w:b w:val="0"/>
        </w:rPr>
        <w:t>Bonn, Germany, 7–10 March 2017</w:t>
      </w:r>
    </w:p>
    <w:p w14:paraId="6E4E5703" w14:textId="77777777" w:rsidR="00801DEB" w:rsidRPr="0050520F" w:rsidRDefault="00801DEB" w:rsidP="00C070BC">
      <w:pPr>
        <w:rPr>
          <w:sz w:val="24"/>
          <w:szCs w:val="24"/>
          <w:lang w:eastAsia="en-GB"/>
        </w:rPr>
      </w:pPr>
      <w:r w:rsidRPr="0050520F">
        <w:t>Item 2 (a) of the provisional agenda</w:t>
      </w:r>
      <w:r w:rsidR="00C070BC" w:rsidRPr="0050520F">
        <w:rPr>
          <w:bCs/>
          <w:spacing w:val="4"/>
          <w:w w:val="103"/>
        </w:rPr>
        <w:footnoteReference w:customMarkFollows="1" w:id="1"/>
        <w:t>*</w:t>
      </w:r>
    </w:p>
    <w:p w14:paraId="4E6CF3B1" w14:textId="48B47B43" w:rsidR="00801DEB" w:rsidRPr="0050520F" w:rsidRDefault="00801DEB" w:rsidP="004F184C">
      <w:pPr>
        <w:pStyle w:val="AATitle2"/>
      </w:pPr>
      <w:r w:rsidRPr="0050520F">
        <w:t xml:space="preserve">Organizational matters: </w:t>
      </w:r>
      <w:r w:rsidR="00940ECA" w:rsidRPr="0050520F">
        <w:t>a</w:t>
      </w:r>
      <w:r w:rsidRPr="0050520F">
        <w:t xml:space="preserve">doption of the agenda </w:t>
      </w:r>
      <w:r w:rsidR="004F184C" w:rsidRPr="0050520F">
        <w:br/>
      </w:r>
      <w:r w:rsidRPr="0050520F">
        <w:t>and organization of work</w:t>
      </w:r>
    </w:p>
    <w:p w14:paraId="44CDB2D4" w14:textId="77777777" w:rsidR="00801DEB" w:rsidRPr="0050520F" w:rsidRDefault="00801DEB" w:rsidP="0050520F">
      <w:pPr>
        <w:pStyle w:val="BBTitle"/>
      </w:pPr>
      <w:r w:rsidRPr="0050520F">
        <w:t>Annotations to the provisional agenda</w:t>
      </w:r>
    </w:p>
    <w:p w14:paraId="22524D94" w14:textId="77777777" w:rsidR="00801DEB" w:rsidRPr="0050520F" w:rsidRDefault="00801DEB" w:rsidP="00801DEB">
      <w:pPr>
        <w:pStyle w:val="CH2"/>
        <w:ind w:left="1248" w:hanging="624"/>
        <w:rPr>
          <w:lang w:eastAsia="x-none"/>
        </w:rPr>
      </w:pPr>
      <w:r w:rsidRPr="0050520F">
        <w:rPr>
          <w:lang w:eastAsia="x-none"/>
        </w:rPr>
        <w:t>Item 1</w:t>
      </w:r>
    </w:p>
    <w:p w14:paraId="4A76E315" w14:textId="77777777" w:rsidR="00801DEB" w:rsidRPr="0050520F" w:rsidRDefault="00801DEB" w:rsidP="00801DEB">
      <w:pPr>
        <w:pStyle w:val="CH2"/>
        <w:ind w:left="1248" w:hanging="624"/>
        <w:rPr>
          <w:lang w:eastAsia="x-none"/>
        </w:rPr>
      </w:pPr>
      <w:r w:rsidRPr="0050520F">
        <w:rPr>
          <w:lang w:eastAsia="x-none"/>
        </w:rPr>
        <w:t>Opening of the session</w:t>
      </w:r>
    </w:p>
    <w:p w14:paraId="4DF27EEF" w14:textId="77777777" w:rsidR="00940ECA" w:rsidRPr="0050520F" w:rsidRDefault="00801DEB" w:rsidP="0050520F">
      <w:pPr>
        <w:pStyle w:val="Normalnumber"/>
        <w:numPr>
          <w:ilvl w:val="0"/>
          <w:numId w:val="43"/>
        </w:numPr>
        <w:tabs>
          <w:tab w:val="clear" w:pos="567"/>
          <w:tab w:val="clear" w:pos="624"/>
        </w:tabs>
      </w:pPr>
      <w:r w:rsidRPr="0050520F">
        <w:t>The fifth session of the Plenary of the Intergovernmental Science-Policy Platform on Biodiversity and Ecosystem Services (IPBES) will be held in Bonn</w:t>
      </w:r>
      <w:r w:rsidR="00940ECA" w:rsidRPr="0050520F">
        <w:t>, Germany,</w:t>
      </w:r>
      <w:r w:rsidRPr="0050520F">
        <w:t xml:space="preserve"> from 7 to 10 March 2017. The session will be opened at 10 a.m. on Tuesday, 7 March 2017 by the Chair of the Plenary, who will welcome participants. </w:t>
      </w:r>
    </w:p>
    <w:p w14:paraId="6AFC7CA6" w14:textId="508DEF3D" w:rsidR="00801DEB" w:rsidRPr="0050520F" w:rsidRDefault="00940ECA" w:rsidP="0050520F">
      <w:pPr>
        <w:pStyle w:val="Normalnumber"/>
        <w:numPr>
          <w:ilvl w:val="0"/>
          <w:numId w:val="43"/>
        </w:numPr>
        <w:tabs>
          <w:tab w:val="clear" w:pos="567"/>
          <w:tab w:val="clear" w:pos="624"/>
        </w:tabs>
      </w:pPr>
      <w:r w:rsidRPr="0050520F">
        <w:t>W</w:t>
      </w:r>
      <w:r w:rsidR="00801DEB" w:rsidRPr="0050520F">
        <w:t xml:space="preserve">elcoming remarks will be </w:t>
      </w:r>
      <w:r w:rsidRPr="0050520F">
        <w:t xml:space="preserve">delivered </w:t>
      </w:r>
      <w:r w:rsidR="00801DEB" w:rsidRPr="0050520F">
        <w:t>by the Executive Secretary of IPBES</w:t>
      </w:r>
      <w:r w:rsidRPr="0050520F">
        <w:t>;</w:t>
      </w:r>
      <w:r w:rsidR="00801DEB" w:rsidRPr="0050520F">
        <w:t xml:space="preserve"> the Executive Director of the United Nations Environment Programme (UN</w:t>
      </w:r>
      <w:r w:rsidRPr="0050520F">
        <w:t>EP</w:t>
      </w:r>
      <w:r w:rsidR="00801DEB" w:rsidRPr="0050520F">
        <w:t xml:space="preserve">) or his representative, speaking </w:t>
      </w:r>
      <w:r w:rsidRPr="0050520F">
        <w:t xml:space="preserve">also </w:t>
      </w:r>
      <w:r w:rsidR="00801DEB" w:rsidRPr="0050520F">
        <w:t>on behalf of the Food and Agriculture Organization of the United Nations (FAO), the United Nations Development Programme (UNDP)</w:t>
      </w:r>
      <w:r w:rsidRPr="0050520F">
        <w:t xml:space="preserve"> </w:t>
      </w:r>
      <w:r w:rsidR="00801DEB" w:rsidRPr="0050520F">
        <w:t>and the United Nations Educational, Scientific and Cultural Organization (UNESCO)</w:t>
      </w:r>
      <w:r w:rsidRPr="0050520F">
        <w:t>;</w:t>
      </w:r>
      <w:r w:rsidR="00801DEB" w:rsidRPr="0050520F">
        <w:t xml:space="preserve"> a representative of the Government of Germany</w:t>
      </w:r>
      <w:r w:rsidR="004C5438" w:rsidRPr="0050520F">
        <w:t>;</w:t>
      </w:r>
      <w:r w:rsidR="00801DEB" w:rsidRPr="0050520F">
        <w:t xml:space="preserve"> and </w:t>
      </w:r>
      <w:r w:rsidR="00347D72">
        <w:t xml:space="preserve">a representative of </w:t>
      </w:r>
      <w:r w:rsidR="00801DEB" w:rsidRPr="0050520F">
        <w:t xml:space="preserve">the </w:t>
      </w:r>
      <w:r w:rsidR="004C5438" w:rsidRPr="0050520F">
        <w:t>m</w:t>
      </w:r>
      <w:r w:rsidR="00801DEB" w:rsidRPr="0050520F">
        <w:t xml:space="preserve">ayor of the city of Bonn. A keynote address </w:t>
      </w:r>
      <w:r w:rsidRPr="0050520F">
        <w:t xml:space="preserve">on synergies between combating climate change and conserving and using biodiversity sustainably </w:t>
      </w:r>
      <w:r w:rsidR="00801DEB" w:rsidRPr="0050520F">
        <w:t xml:space="preserve">will be delivered by </w:t>
      </w:r>
      <w:r w:rsidR="00116048" w:rsidRPr="0050520F">
        <w:t>Mr.</w:t>
      </w:r>
      <w:r w:rsidR="00801DEB" w:rsidRPr="0050520F">
        <w:t xml:space="preserve"> Guy Midgley</w:t>
      </w:r>
      <w:r w:rsidR="00F60781" w:rsidRPr="0050520F">
        <w:t>, Department of Botany and Zoology, Stellenbosch University, South Africa</w:t>
      </w:r>
      <w:r w:rsidR="00801DEB" w:rsidRPr="0050520F">
        <w:t>. The Executive Secretary of the United</w:t>
      </w:r>
      <w:r w:rsidR="00551C4D" w:rsidRPr="0050520F">
        <w:t> </w:t>
      </w:r>
      <w:r w:rsidR="00801DEB" w:rsidRPr="0050520F">
        <w:t>Nations Framework Convention on Climate Change, or her representative, will also address the Plenary. Regional consultations and a stakeholder</w:t>
      </w:r>
      <w:r w:rsidR="00A213C4" w:rsidRPr="0050520F">
        <w:t>s’</w:t>
      </w:r>
      <w:r w:rsidR="00801DEB" w:rsidRPr="0050520F">
        <w:t xml:space="preserve"> day will be </w:t>
      </w:r>
      <w:r w:rsidR="00500C17" w:rsidRPr="0050520F">
        <w:t>held</w:t>
      </w:r>
      <w:r w:rsidR="00A213C4" w:rsidRPr="0050520F">
        <w:t xml:space="preserve"> </w:t>
      </w:r>
      <w:r w:rsidR="00801DEB" w:rsidRPr="0050520F">
        <w:t>on 6 March 2017.</w:t>
      </w:r>
    </w:p>
    <w:p w14:paraId="7346E6BC" w14:textId="77777777" w:rsidR="00801DEB" w:rsidRPr="0050520F" w:rsidRDefault="00801DEB" w:rsidP="00801DEB">
      <w:pPr>
        <w:pStyle w:val="CH2"/>
        <w:ind w:left="1248" w:hanging="624"/>
        <w:rPr>
          <w:lang w:eastAsia="x-none"/>
        </w:rPr>
      </w:pPr>
      <w:r w:rsidRPr="0050520F">
        <w:rPr>
          <w:lang w:eastAsia="x-none"/>
        </w:rPr>
        <w:t>Item 2</w:t>
      </w:r>
    </w:p>
    <w:p w14:paraId="020EB303" w14:textId="77777777" w:rsidR="00801DEB" w:rsidRPr="0050520F" w:rsidRDefault="00801DEB" w:rsidP="00801DEB">
      <w:pPr>
        <w:pStyle w:val="CH2"/>
        <w:ind w:left="1248" w:hanging="624"/>
      </w:pPr>
      <w:r w:rsidRPr="0050520F">
        <w:t>Organizational matters</w:t>
      </w:r>
    </w:p>
    <w:p w14:paraId="08F61F2F" w14:textId="4C3177DC" w:rsidR="00801DEB" w:rsidRPr="0050520F" w:rsidRDefault="00801DEB" w:rsidP="0050520F">
      <w:pPr>
        <w:pStyle w:val="Normalnumber"/>
        <w:numPr>
          <w:ilvl w:val="0"/>
          <w:numId w:val="43"/>
        </w:numPr>
        <w:tabs>
          <w:tab w:val="clear" w:pos="567"/>
          <w:tab w:val="clear" w:pos="624"/>
        </w:tabs>
      </w:pPr>
      <w:r w:rsidRPr="0050520F">
        <w:t xml:space="preserve">The rules of procedure for the Plenary of the Platform, as adopted by the Plenary </w:t>
      </w:r>
      <w:r w:rsidR="00A213C4" w:rsidRPr="0050520F">
        <w:t>in its</w:t>
      </w:r>
      <w:r w:rsidRPr="0050520F">
        <w:t xml:space="preserve"> decision IPBES-1/1 and further amended by the Plenary </w:t>
      </w:r>
      <w:r w:rsidR="00A213C4" w:rsidRPr="0050520F">
        <w:t>in its</w:t>
      </w:r>
      <w:r w:rsidRPr="0050520F">
        <w:t xml:space="preserve"> decision IPBES-2/1, will govern the fifth session</w:t>
      </w:r>
      <w:r w:rsidR="00A213C4" w:rsidRPr="0050520F">
        <w:t xml:space="preserve"> of the Plenary</w:t>
      </w:r>
      <w:r w:rsidRPr="0050520F">
        <w:t xml:space="preserve">. </w:t>
      </w:r>
    </w:p>
    <w:p w14:paraId="6516FE2E" w14:textId="77777777" w:rsidR="00801DEB" w:rsidRPr="0050520F" w:rsidRDefault="00801DEB" w:rsidP="00801DEB">
      <w:pPr>
        <w:pStyle w:val="CH3"/>
        <w:keepNext w:val="0"/>
        <w:keepLines w:val="0"/>
      </w:pPr>
      <w:r w:rsidRPr="0050520F">
        <w:tab/>
        <w:t>(a)</w:t>
      </w:r>
      <w:r w:rsidRPr="0050520F">
        <w:tab/>
        <w:t>Adoption of the agenda and organization of work</w:t>
      </w:r>
    </w:p>
    <w:p w14:paraId="3E220CB5" w14:textId="7B084465" w:rsidR="00801DEB" w:rsidRPr="0050520F" w:rsidRDefault="00801DEB" w:rsidP="0050520F">
      <w:pPr>
        <w:pStyle w:val="Normalnumber"/>
        <w:numPr>
          <w:ilvl w:val="0"/>
          <w:numId w:val="43"/>
        </w:numPr>
        <w:tabs>
          <w:tab w:val="clear" w:pos="567"/>
          <w:tab w:val="clear" w:pos="624"/>
        </w:tabs>
      </w:pPr>
      <w:r w:rsidRPr="0050520F">
        <w:t>The Plenary may wish to adopt the agenda, amended as appropriate, on the basis of the provisional agenda and the annotations thereto (IPBES/5/1</w:t>
      </w:r>
      <w:r w:rsidR="00C179E7" w:rsidRPr="0050520F">
        <w:t>/Rev.1</w:t>
      </w:r>
      <w:r w:rsidRPr="0050520F">
        <w:t xml:space="preserve"> </w:t>
      </w:r>
      <w:r w:rsidRPr="00E66F5C">
        <w:t>and IPBES/5/1/</w:t>
      </w:r>
      <w:r w:rsidR="001823E4" w:rsidRPr="00E66F5C">
        <w:t>Rev.1/</w:t>
      </w:r>
      <w:r w:rsidRPr="00E66F5C">
        <w:t>Add.1</w:t>
      </w:r>
      <w:r w:rsidR="001823E4" w:rsidRPr="00E66F5C">
        <w:t>/Rev.1</w:t>
      </w:r>
      <w:r w:rsidRPr="00086A34">
        <w:t>).</w:t>
      </w:r>
      <w:r w:rsidRPr="0050520F">
        <w:t xml:space="preserve"> </w:t>
      </w:r>
    </w:p>
    <w:p w14:paraId="3B4E5CC9" w14:textId="0CD70085" w:rsidR="00801DEB" w:rsidRPr="0050520F" w:rsidRDefault="00801DEB" w:rsidP="0050520F">
      <w:pPr>
        <w:pStyle w:val="Normalnumber"/>
        <w:numPr>
          <w:ilvl w:val="0"/>
          <w:numId w:val="43"/>
        </w:numPr>
        <w:tabs>
          <w:tab w:val="clear" w:pos="567"/>
          <w:tab w:val="clear" w:pos="624"/>
        </w:tabs>
      </w:pPr>
      <w:r w:rsidRPr="0050520F">
        <w:t xml:space="preserve">It is suggested that deliberations take place in the form of plenary meetings. When deemed necessary, however, the Plenary may wish to establish groups to discuss specific matters. It is therefore also suggested that, in line with practice at previous sessions of the Plenary, the Plenary establish three contact groups. The first would consider items 6 (b) on indigenous and local knowledge systems, 8 on the review of </w:t>
      </w:r>
      <w:r w:rsidR="00B76BFA" w:rsidRPr="0050520F">
        <w:t>the Platform</w:t>
      </w:r>
      <w:r w:rsidR="00D70426">
        <w:t xml:space="preserve"> and</w:t>
      </w:r>
      <w:r w:rsidRPr="0050520F">
        <w:t xml:space="preserve"> 9 on </w:t>
      </w:r>
      <w:r w:rsidR="00B76BFA" w:rsidRPr="0050520F">
        <w:t xml:space="preserve">planning for </w:t>
      </w:r>
      <w:r w:rsidRPr="0050520F">
        <w:t>future sessions of the Plenary</w:t>
      </w:r>
      <w:r w:rsidR="00D70426">
        <w:t>, as well as</w:t>
      </w:r>
      <w:r w:rsidR="007B1891">
        <w:t xml:space="preserve"> any issues arising from the proposal </w:t>
      </w:r>
      <w:r w:rsidR="007B1891" w:rsidRPr="00E66F5C">
        <w:t>by Slovakia</w:t>
      </w:r>
      <w:r w:rsidR="001823E4" w:rsidRPr="00086A34">
        <w:t xml:space="preserve"> on behalf of the </w:t>
      </w:r>
      <w:r w:rsidR="00E66F5C" w:rsidRPr="00235129">
        <w:t>m</w:t>
      </w:r>
      <w:r w:rsidR="001823E4" w:rsidRPr="00086A34">
        <w:t>ember States of the European Union that are members of IPBES</w:t>
      </w:r>
      <w:r w:rsidR="007B1891" w:rsidRPr="00086A34">
        <w:t xml:space="preserve"> under item 2</w:t>
      </w:r>
      <w:r w:rsidR="00B4636F" w:rsidRPr="00086A34">
        <w:t xml:space="preserve"> </w:t>
      </w:r>
      <w:r w:rsidR="007B1891" w:rsidRPr="00086A34">
        <w:t>(b)</w:t>
      </w:r>
      <w:r w:rsidR="00967E48" w:rsidRPr="00E66F5C">
        <w:t xml:space="preserve"> on the status of the membership of the Platform </w:t>
      </w:r>
      <w:r w:rsidR="00967E48" w:rsidRPr="00E66F5C">
        <w:lastRenderedPageBreak/>
        <w:t>(see para. 8 below)</w:t>
      </w:r>
      <w:r w:rsidR="007B1891" w:rsidRPr="00E66F5C">
        <w:t>.</w:t>
      </w:r>
      <w:r w:rsidRPr="00E66F5C">
        <w:t xml:space="preserve"> </w:t>
      </w:r>
      <w:r w:rsidRPr="0050520F">
        <w:rPr>
          <w:color w:val="000000"/>
        </w:rPr>
        <w:t xml:space="preserve">The second, working in parallel, would consider items </w:t>
      </w:r>
      <w:r w:rsidRPr="0050520F">
        <w:t xml:space="preserve">6 (f) on the thematic assessment on the sustainable use of biodiversity, 6 (d), (e) and (f) </w:t>
      </w:r>
      <w:r w:rsidR="00B76BFA" w:rsidRPr="0050520F">
        <w:t xml:space="preserve">on </w:t>
      </w:r>
      <w:r w:rsidR="005E4552" w:rsidRPr="0050520F">
        <w:t>three</w:t>
      </w:r>
      <w:r w:rsidR="00FA29BA" w:rsidRPr="0050520F">
        <w:t xml:space="preserve"> additional</w:t>
      </w:r>
      <w:r w:rsidR="005E4552" w:rsidRPr="0050520F">
        <w:t xml:space="preserve"> assessments to be considered under </w:t>
      </w:r>
      <w:r w:rsidR="00B76BFA" w:rsidRPr="0050520F">
        <w:t>the work programme of the Platform</w:t>
      </w:r>
      <w:r w:rsidRPr="0050520F">
        <w:t>, 6 (a) on capacity</w:t>
      </w:r>
      <w:r w:rsidR="005E4552" w:rsidRPr="0050520F">
        <w:t>-</w:t>
      </w:r>
      <w:r w:rsidRPr="0050520F">
        <w:t>building</w:t>
      </w:r>
      <w:r w:rsidR="007B1891">
        <w:t xml:space="preserve"> and </w:t>
      </w:r>
      <w:r w:rsidR="007B1891" w:rsidRPr="0050520F">
        <w:t>6 (g) on policy support tools and methodologies</w:t>
      </w:r>
      <w:r w:rsidR="007B1891" w:rsidRPr="0050520F">
        <w:rPr>
          <w:color w:val="000000"/>
        </w:rPr>
        <w:t xml:space="preserve">. </w:t>
      </w:r>
      <w:r w:rsidRPr="0050520F">
        <w:rPr>
          <w:color w:val="000000"/>
        </w:rPr>
        <w:t>The third</w:t>
      </w:r>
      <w:r w:rsidR="005E4552" w:rsidRPr="0050520F">
        <w:rPr>
          <w:color w:val="000000"/>
        </w:rPr>
        <w:t xml:space="preserve"> </w:t>
      </w:r>
      <w:r w:rsidRPr="0050520F">
        <w:rPr>
          <w:color w:val="000000"/>
        </w:rPr>
        <w:t xml:space="preserve">would consider item 7 on financial and budgetary arrangements for the Platform, including </w:t>
      </w:r>
      <w:r w:rsidR="005E4552" w:rsidRPr="0050520F">
        <w:rPr>
          <w:color w:val="000000"/>
        </w:rPr>
        <w:t xml:space="preserve">a </w:t>
      </w:r>
      <w:r w:rsidRPr="0050520F">
        <w:rPr>
          <w:color w:val="000000"/>
        </w:rPr>
        <w:t>report on expenditures for the biennium 2015</w:t>
      </w:r>
      <w:r w:rsidR="005E4552" w:rsidRPr="0050520F">
        <w:rPr>
          <w:color w:val="000000"/>
        </w:rPr>
        <w:t>–</w:t>
      </w:r>
      <w:r w:rsidRPr="0050520F">
        <w:rPr>
          <w:color w:val="000000"/>
        </w:rPr>
        <w:t>2016 and a draft strategy for fundraising. It is further suggested that plenary mee</w:t>
      </w:r>
      <w:r w:rsidR="00D40CCA">
        <w:rPr>
          <w:color w:val="000000"/>
        </w:rPr>
        <w:t>tings be held from 10 a.m. to 1 </w:t>
      </w:r>
      <w:r w:rsidRPr="0050520F">
        <w:rPr>
          <w:color w:val="000000"/>
        </w:rPr>
        <w:t xml:space="preserve">p.m. and from 3 p.m. to 6 p.m. each day. The Bureau suggests that it may also be necessary to hold evening plenary meetings to ensure that the agenda </w:t>
      </w:r>
      <w:r w:rsidRPr="0050520F">
        <w:t>is</w:t>
      </w:r>
      <w:r w:rsidRPr="0050520F">
        <w:rPr>
          <w:color w:val="000000"/>
        </w:rPr>
        <w:t xml:space="preserve"> fully addressed during the week. </w:t>
      </w:r>
    </w:p>
    <w:p w14:paraId="484A6D7A" w14:textId="68C5DCDA" w:rsidR="00801DEB" w:rsidRPr="0050520F" w:rsidRDefault="00801DEB" w:rsidP="0050520F">
      <w:pPr>
        <w:pStyle w:val="Normalnumber"/>
        <w:numPr>
          <w:ilvl w:val="0"/>
          <w:numId w:val="43"/>
        </w:numPr>
        <w:tabs>
          <w:tab w:val="clear" w:pos="567"/>
          <w:tab w:val="clear" w:pos="624"/>
        </w:tabs>
      </w:pPr>
      <w:r w:rsidRPr="0050520F">
        <w:rPr>
          <w:color w:val="000000"/>
        </w:rPr>
        <w:t xml:space="preserve">A </w:t>
      </w:r>
      <w:r w:rsidRPr="0050520F">
        <w:t>proposal</w:t>
      </w:r>
      <w:r w:rsidRPr="0050520F">
        <w:rPr>
          <w:color w:val="000000"/>
        </w:rPr>
        <w:t xml:space="preserve"> on how the Plenary may wish to organize its work has been developed, based on the practice at </w:t>
      </w:r>
      <w:r w:rsidRPr="0050520F">
        <w:t>previous sessions</w:t>
      </w:r>
      <w:r w:rsidRPr="0050520F">
        <w:rPr>
          <w:color w:val="000000"/>
        </w:rPr>
        <w:t xml:space="preserve"> of the Plenary (see annex I)</w:t>
      </w:r>
      <w:r w:rsidR="00A90290" w:rsidRPr="0050520F">
        <w:rPr>
          <w:color w:val="000000"/>
        </w:rPr>
        <w:t>,</w:t>
      </w:r>
      <w:r w:rsidRPr="0050520F">
        <w:rPr>
          <w:color w:val="000000"/>
        </w:rPr>
        <w:t xml:space="preserve"> and a list of working documents has been provided (annex II). The proposal includes the allocation of time and tasks to contact groups that the Plenary may wish to establish. Simultaneous interpretation into the six official languages of the United Nations will be provided for all the plenary meetings, and for </w:t>
      </w:r>
      <w:r w:rsidR="00175636" w:rsidRPr="0050520F">
        <w:rPr>
          <w:color w:val="000000"/>
        </w:rPr>
        <w:t xml:space="preserve">some </w:t>
      </w:r>
      <w:r w:rsidRPr="0050520F">
        <w:rPr>
          <w:color w:val="000000"/>
        </w:rPr>
        <w:t xml:space="preserve">meetings of the contact groups. </w:t>
      </w:r>
    </w:p>
    <w:p w14:paraId="6A56AEB8" w14:textId="77777777" w:rsidR="00801DEB" w:rsidRPr="0050520F" w:rsidRDefault="00801DEB" w:rsidP="00801DEB">
      <w:pPr>
        <w:pStyle w:val="CH3"/>
      </w:pPr>
      <w:r w:rsidRPr="0050520F">
        <w:tab/>
        <w:t>(b)</w:t>
      </w:r>
      <w:r w:rsidRPr="0050520F">
        <w:tab/>
        <w:t>Status of the membership of the Platform</w:t>
      </w:r>
    </w:p>
    <w:p w14:paraId="1A79BB09" w14:textId="104A4020" w:rsidR="00801DEB" w:rsidRDefault="00801DEB" w:rsidP="0050520F">
      <w:pPr>
        <w:pStyle w:val="Normalnumber"/>
        <w:numPr>
          <w:ilvl w:val="0"/>
          <w:numId w:val="43"/>
        </w:numPr>
        <w:tabs>
          <w:tab w:val="clear" w:pos="567"/>
          <w:tab w:val="clear" w:pos="624"/>
        </w:tabs>
      </w:pPr>
      <w:r w:rsidRPr="0050520F">
        <w:t>The secretariat will present information on the status of the membership of the Platform. Any State Member of the United Nations that is not a member of the Platform but intends to become one is requested to express its intent to the secretariat in an official letter from the appropriate governmental authority.</w:t>
      </w:r>
    </w:p>
    <w:p w14:paraId="55AC88C0" w14:textId="6CEF552B" w:rsidR="00717039" w:rsidRPr="0050520F" w:rsidRDefault="004E4D63" w:rsidP="0050520F">
      <w:pPr>
        <w:pStyle w:val="Normalnumber"/>
        <w:numPr>
          <w:ilvl w:val="0"/>
          <w:numId w:val="43"/>
        </w:numPr>
        <w:tabs>
          <w:tab w:val="clear" w:pos="567"/>
          <w:tab w:val="clear" w:pos="624"/>
        </w:tabs>
      </w:pPr>
      <w:r>
        <w:t xml:space="preserve">On 21 February </w:t>
      </w:r>
      <w:r w:rsidRPr="00086A34">
        <w:t>2017,</w:t>
      </w:r>
      <w:r w:rsidRPr="00235129">
        <w:rPr>
          <w:b/>
        </w:rPr>
        <w:t xml:space="preserve"> </w:t>
      </w:r>
      <w:r w:rsidRPr="00086A34">
        <w:t>the Executive Secretary</w:t>
      </w:r>
      <w:r>
        <w:t xml:space="preserve"> received a</w:t>
      </w:r>
      <w:r w:rsidR="00717039">
        <w:t xml:space="preserve"> proposal from </w:t>
      </w:r>
      <w:r w:rsidR="00717039" w:rsidRPr="00235129">
        <w:t>Slovakia</w:t>
      </w:r>
      <w:r w:rsidR="00717039" w:rsidRPr="00E66F5C">
        <w:t xml:space="preserve"> </w:t>
      </w:r>
      <w:r w:rsidR="001823E4" w:rsidRPr="00235129">
        <w:t xml:space="preserve">on behalf of the </w:t>
      </w:r>
      <w:r w:rsidR="00E66F5C" w:rsidRPr="00235129">
        <w:t>m</w:t>
      </w:r>
      <w:r w:rsidR="001823E4" w:rsidRPr="00235129">
        <w:t>ember States of the European Union that are members of IPBES</w:t>
      </w:r>
      <w:r w:rsidR="001823E4" w:rsidRPr="00E66F5C">
        <w:t xml:space="preserve"> </w:t>
      </w:r>
      <w:r w:rsidR="00717039" w:rsidRPr="00E66F5C">
        <w:t>relating</w:t>
      </w:r>
      <w:r w:rsidR="00717039" w:rsidRPr="0005769A">
        <w:t xml:space="preserve"> to the participation of the </w:t>
      </w:r>
      <w:r w:rsidR="00717039" w:rsidRPr="00235129">
        <w:t>European Union</w:t>
      </w:r>
      <w:r w:rsidR="00717039" w:rsidRPr="0005769A">
        <w:t xml:space="preserve"> in IPBES for consideration under this agenda item </w:t>
      </w:r>
      <w:r>
        <w:t>(</w:t>
      </w:r>
      <w:r w:rsidR="00717039">
        <w:t>IPBES/5/INF/27</w:t>
      </w:r>
      <w:r>
        <w:t>)</w:t>
      </w:r>
      <w:r w:rsidR="00717039">
        <w:t>.</w:t>
      </w:r>
    </w:p>
    <w:p w14:paraId="4B091B37" w14:textId="0B8AC8C5" w:rsidR="00C17BC7" w:rsidRPr="0050520F" w:rsidRDefault="00C17BC7" w:rsidP="0050520F">
      <w:pPr>
        <w:pStyle w:val="CH3"/>
      </w:pPr>
      <w:r w:rsidRPr="0050520F">
        <w:tab/>
        <w:t>(c)</w:t>
      </w:r>
      <w:r w:rsidRPr="0050520F">
        <w:tab/>
        <w:t xml:space="preserve">Election of alternate members of the Multidisciplinary Expert Panel </w:t>
      </w:r>
    </w:p>
    <w:p w14:paraId="3765E9BE" w14:textId="3968275B" w:rsidR="00C17BC7" w:rsidRPr="0050520F" w:rsidRDefault="00C17BC7" w:rsidP="00C17BC7">
      <w:pPr>
        <w:pStyle w:val="Normalnumber"/>
        <w:numPr>
          <w:ilvl w:val="0"/>
          <w:numId w:val="43"/>
        </w:numPr>
      </w:pPr>
      <w:r w:rsidRPr="0050520F">
        <w:t xml:space="preserve">The Plenary will be invited to select, in accordance with rule 31 of the rules of procedure as amended in decision IPBES-2/1, </w:t>
      </w:r>
      <w:r w:rsidR="00DD345E" w:rsidRPr="0050520F">
        <w:t xml:space="preserve">alternates </w:t>
      </w:r>
      <w:r w:rsidRPr="0050520F">
        <w:t xml:space="preserve">for four members of the Multidisciplinary Expert Panel </w:t>
      </w:r>
      <w:r w:rsidR="00DD345E" w:rsidRPr="0050520F">
        <w:t xml:space="preserve">who </w:t>
      </w:r>
      <w:r w:rsidRPr="0050520F">
        <w:t>have resigned since the fourth session of the Plenary</w:t>
      </w:r>
      <w:r w:rsidR="00DD345E" w:rsidRPr="0050520F">
        <w:t xml:space="preserve">, namely </w:t>
      </w:r>
      <w:r w:rsidRPr="0050520F">
        <w:t xml:space="preserve">Ms. Sandra Diaz (Latin American and Caribbean region), Ms. Maja Vasilijevic and Mr. György Pataki (both Eastern European region), and Ms. Charlotte Karibuhoye (African region). Information on nominations received from the regions concerned </w:t>
      </w:r>
      <w:r w:rsidR="00A90290" w:rsidRPr="0050520F">
        <w:t>is</w:t>
      </w:r>
      <w:r w:rsidRPr="0050520F">
        <w:t xml:space="preserve"> </w:t>
      </w:r>
      <w:r w:rsidR="00DD345E" w:rsidRPr="0050520F">
        <w:t xml:space="preserve">set out </w:t>
      </w:r>
      <w:r w:rsidRPr="0050520F">
        <w:t xml:space="preserve">in </w:t>
      </w:r>
      <w:r w:rsidR="00D4071A" w:rsidRPr="0050520F">
        <w:t>the note by the secretariat on the matter (</w:t>
      </w:r>
      <w:r w:rsidRPr="0050520F">
        <w:t>IPBES/5/13</w:t>
      </w:r>
      <w:r w:rsidR="00D4071A" w:rsidRPr="0050520F">
        <w:t>)</w:t>
      </w:r>
      <w:r w:rsidRPr="0050520F">
        <w:t xml:space="preserve">, </w:t>
      </w:r>
      <w:r w:rsidR="00D4071A" w:rsidRPr="0050520F">
        <w:t xml:space="preserve">while </w:t>
      </w:r>
      <w:r w:rsidRPr="0050520F">
        <w:t xml:space="preserve">the curricula vitae </w:t>
      </w:r>
      <w:r w:rsidR="00D4071A" w:rsidRPr="0050520F">
        <w:t xml:space="preserve">of those nominated </w:t>
      </w:r>
      <w:r w:rsidRPr="0050520F">
        <w:t xml:space="preserve">are set out in document IPBES/5/INF/20. The regions concerned will be invited to consider the pool of nominations received and to nominate one </w:t>
      </w:r>
      <w:r w:rsidR="00D4071A" w:rsidRPr="0050520F">
        <w:t xml:space="preserve">alternate from the </w:t>
      </w:r>
      <w:r w:rsidRPr="0050520F">
        <w:t xml:space="preserve">Latin American region, two </w:t>
      </w:r>
      <w:r w:rsidR="00D4071A" w:rsidRPr="0050520F">
        <w:t xml:space="preserve">from the </w:t>
      </w:r>
      <w:r w:rsidRPr="0050520F">
        <w:t>Eastern European region and one</w:t>
      </w:r>
      <w:r w:rsidR="00D4071A" w:rsidRPr="0050520F">
        <w:t xml:space="preserve"> from the </w:t>
      </w:r>
      <w:r w:rsidRPr="0050520F">
        <w:t xml:space="preserve">African region for approval by the Plenary. </w:t>
      </w:r>
    </w:p>
    <w:p w14:paraId="5BC4F2EA" w14:textId="77777777" w:rsidR="00801DEB" w:rsidRPr="0050520F" w:rsidRDefault="00801DEB" w:rsidP="00801DEB">
      <w:pPr>
        <w:pStyle w:val="CH2"/>
        <w:ind w:left="1248" w:hanging="624"/>
        <w:rPr>
          <w:lang w:eastAsia="x-none"/>
        </w:rPr>
      </w:pPr>
      <w:r w:rsidRPr="0050520F">
        <w:rPr>
          <w:lang w:eastAsia="x-none"/>
        </w:rPr>
        <w:t>Item 3</w:t>
      </w:r>
    </w:p>
    <w:p w14:paraId="2DA7F37E" w14:textId="77777777" w:rsidR="00801DEB" w:rsidRPr="0050520F" w:rsidRDefault="00801DEB" w:rsidP="00801DEB">
      <w:pPr>
        <w:pStyle w:val="CH2"/>
        <w:ind w:left="1248" w:hanging="624"/>
      </w:pPr>
      <w:r w:rsidRPr="0050520F">
        <w:t>Admission of observers to the fifth session of the Plenary</w:t>
      </w:r>
      <w:r w:rsidR="009B77BA" w:rsidRPr="0050520F">
        <w:t xml:space="preserve"> of the Platform</w:t>
      </w:r>
    </w:p>
    <w:p w14:paraId="1F35059D" w14:textId="6FD6D61B" w:rsidR="00801DEB" w:rsidRPr="0050520F" w:rsidRDefault="00801DEB" w:rsidP="0050520F">
      <w:pPr>
        <w:pStyle w:val="Normalnumber"/>
        <w:numPr>
          <w:ilvl w:val="0"/>
          <w:numId w:val="43"/>
        </w:numPr>
        <w:tabs>
          <w:tab w:val="clear" w:pos="567"/>
          <w:tab w:val="clear" w:pos="624"/>
        </w:tabs>
      </w:pPr>
      <w:r w:rsidRPr="0050520F">
        <w:t xml:space="preserve">The Chair of the Platform will propose, on behalf of the Bureau, the list of observers admitted to the fifth session (see IPBES/5/INF/21) in accordance with the decision </w:t>
      </w:r>
      <w:r w:rsidR="00D4071A" w:rsidRPr="0050520F">
        <w:t>of</w:t>
      </w:r>
      <w:r w:rsidRPr="0050520F">
        <w:t xml:space="preserve"> the Plenary at its fourth session (IPBES/4/19, para. 105) that the interim procedure for the admission of observers to sessions of the Plenary, as described in paragraph 22 of the report of the first session of the Plenary (</w:t>
      </w:r>
      <w:r w:rsidR="00D4071A" w:rsidRPr="0050520F">
        <w:t>I</w:t>
      </w:r>
      <w:r w:rsidRPr="0050520F">
        <w:t xml:space="preserve">PBES/1/12) and applied </w:t>
      </w:r>
      <w:r w:rsidR="00D4071A" w:rsidRPr="0050520F">
        <w:t xml:space="preserve">at </w:t>
      </w:r>
      <w:r w:rsidRPr="0050520F">
        <w:t>its second, third and fourth sessions, would be applied at its fifth session.</w:t>
      </w:r>
    </w:p>
    <w:p w14:paraId="50250D89" w14:textId="77777777" w:rsidR="00801DEB" w:rsidRPr="0050520F" w:rsidRDefault="00801DEB" w:rsidP="0050520F">
      <w:pPr>
        <w:pStyle w:val="Normalnumber"/>
        <w:numPr>
          <w:ilvl w:val="0"/>
          <w:numId w:val="43"/>
        </w:numPr>
        <w:tabs>
          <w:tab w:val="clear" w:pos="567"/>
        </w:tabs>
        <w:rPr>
          <w:color w:val="000000"/>
          <w:sz w:val="24"/>
          <w:szCs w:val="24"/>
        </w:rPr>
      </w:pPr>
      <w:r w:rsidRPr="0050520F">
        <w:t>The Plenary also decided that at its fifth session it would further consider the draft policy and procedures for the admission of observers, which are set out in the annex to the note by the secretariat on the</w:t>
      </w:r>
      <w:r w:rsidRPr="0050520F">
        <w:rPr>
          <w:color w:val="000000"/>
        </w:rPr>
        <w:t xml:space="preserve"> matter (IPBES/5/14).</w:t>
      </w:r>
    </w:p>
    <w:p w14:paraId="38850EC5" w14:textId="77777777" w:rsidR="00801DEB" w:rsidRPr="0050520F" w:rsidRDefault="00801DEB" w:rsidP="00801DEB">
      <w:pPr>
        <w:pStyle w:val="CH2"/>
        <w:ind w:left="1248" w:hanging="624"/>
        <w:rPr>
          <w:lang w:eastAsia="x-none"/>
        </w:rPr>
      </w:pPr>
      <w:r w:rsidRPr="0050520F">
        <w:rPr>
          <w:lang w:eastAsia="x-none"/>
        </w:rPr>
        <w:t>Item 4</w:t>
      </w:r>
    </w:p>
    <w:p w14:paraId="639478C6" w14:textId="77777777" w:rsidR="00801DEB" w:rsidRPr="0050520F" w:rsidRDefault="00801DEB" w:rsidP="00801DEB">
      <w:pPr>
        <w:pStyle w:val="CH2"/>
        <w:ind w:left="1248" w:hanging="624"/>
      </w:pPr>
      <w:r w:rsidRPr="0050520F">
        <w:t>Credentials of representatives</w:t>
      </w:r>
    </w:p>
    <w:p w14:paraId="51EA42A2" w14:textId="77777777" w:rsidR="00801DEB" w:rsidRPr="0050520F" w:rsidRDefault="00801DEB" w:rsidP="0050520F">
      <w:pPr>
        <w:pStyle w:val="Normalnumber"/>
        <w:numPr>
          <w:ilvl w:val="0"/>
          <w:numId w:val="43"/>
        </w:numPr>
        <w:tabs>
          <w:tab w:val="clear" w:pos="567"/>
          <w:tab w:val="clear" w:pos="624"/>
        </w:tabs>
      </w:pPr>
      <w:r w:rsidRPr="0050520F">
        <w:rPr>
          <w:color w:val="000000"/>
        </w:rPr>
        <w:t>A</w:t>
      </w:r>
      <w:r w:rsidRPr="0050520F">
        <w:t xml:space="preserve">ll States members of the Platform are invited to participate fully in the session. In accordance with rule 11 of the rules of procedure, each member of the Platform is to be represented by a delegation consisting of a head of delegation and such other accredited representatives, alternate representatives and advisers as it may require. </w:t>
      </w:r>
    </w:p>
    <w:p w14:paraId="230B209D" w14:textId="06683D57" w:rsidR="00801DEB" w:rsidRPr="0050520F" w:rsidRDefault="00801DEB" w:rsidP="0050520F">
      <w:pPr>
        <w:pStyle w:val="Normalnumber"/>
        <w:numPr>
          <w:ilvl w:val="0"/>
          <w:numId w:val="43"/>
        </w:numPr>
        <w:tabs>
          <w:tab w:val="clear" w:pos="567"/>
          <w:tab w:val="clear" w:pos="624"/>
        </w:tabs>
      </w:pPr>
      <w:r w:rsidRPr="0050520F">
        <w:t xml:space="preserve">Pursuant to rule 12 of the rules of procedure, the </w:t>
      </w:r>
      <w:r w:rsidR="002104F0" w:rsidRPr="0050520F">
        <w:t xml:space="preserve">credentials of </w:t>
      </w:r>
      <w:r w:rsidRPr="0050520F">
        <w:t>representatives of States members of the Platform attending the session</w:t>
      </w:r>
      <w:r w:rsidR="002104F0" w:rsidRPr="0050520F">
        <w:t>,</w:t>
      </w:r>
      <w:r w:rsidRPr="0050520F">
        <w:t xml:space="preserve"> issued by or on behalf of their Heads of State or Government or their ministers for foreign affairs consistent with </w:t>
      </w:r>
      <w:r w:rsidR="002104F0" w:rsidRPr="0050520F">
        <w:t xml:space="preserve">each </w:t>
      </w:r>
      <w:r w:rsidRPr="0050520F">
        <w:t>countr</w:t>
      </w:r>
      <w:r w:rsidR="002104F0" w:rsidRPr="0050520F">
        <w:t>y</w:t>
      </w:r>
      <w:r w:rsidRPr="0050520F">
        <w:t>’</w:t>
      </w:r>
      <w:r w:rsidR="002104F0" w:rsidRPr="0050520F">
        <w:t>s</w:t>
      </w:r>
      <w:r w:rsidRPr="0050520F">
        <w:t xml:space="preserve"> policies and laws, </w:t>
      </w:r>
      <w:r w:rsidR="002104F0" w:rsidRPr="0050520F">
        <w:t xml:space="preserve">should be submitted to the secretariat, if possible </w:t>
      </w:r>
      <w:r w:rsidRPr="0050520F">
        <w:t>no</w:t>
      </w:r>
      <w:r w:rsidR="002104F0" w:rsidRPr="0050520F">
        <w:t>t</w:t>
      </w:r>
      <w:r w:rsidRPr="0050520F">
        <w:t xml:space="preserve"> later than 24 hours after the opening of the session. Such credentials are required for representatives to participate in the adoption of decisions at the session. </w:t>
      </w:r>
    </w:p>
    <w:p w14:paraId="7CEEDFC1" w14:textId="2F6412BB" w:rsidR="00801DEB" w:rsidRPr="0050520F" w:rsidRDefault="00801DEB" w:rsidP="0050520F">
      <w:pPr>
        <w:pStyle w:val="Normalnumber"/>
        <w:numPr>
          <w:ilvl w:val="0"/>
          <w:numId w:val="43"/>
        </w:numPr>
        <w:tabs>
          <w:tab w:val="clear" w:pos="567"/>
          <w:tab w:val="clear" w:pos="624"/>
        </w:tabs>
      </w:pPr>
      <w:r w:rsidRPr="0050520F">
        <w:lastRenderedPageBreak/>
        <w:t xml:space="preserve">In accordance with rule 13 of the rules of procedure, the credentials of the representatives of members of the Platform will be examined by the Bureau, which will submit a report thereon to the Plenary. The Bureau will report on the outcome of its examination on </w:t>
      </w:r>
      <w:r w:rsidR="00D40CCA">
        <w:t>the morning of Friday, 10 March </w:t>
      </w:r>
      <w:r w:rsidRPr="0050520F">
        <w:t>2017, before the adoption of any draft resolutions, decisions or recommendations.</w:t>
      </w:r>
    </w:p>
    <w:p w14:paraId="730ADC35" w14:textId="77777777" w:rsidR="00801DEB" w:rsidRPr="0050520F" w:rsidRDefault="00801DEB" w:rsidP="00801DEB">
      <w:pPr>
        <w:pStyle w:val="CH2"/>
        <w:keepNext w:val="0"/>
        <w:keepLines w:val="0"/>
        <w:spacing w:before="240"/>
        <w:ind w:left="1248" w:hanging="624"/>
      </w:pPr>
      <w:r w:rsidRPr="0050520F">
        <w:t>Item 5</w:t>
      </w:r>
    </w:p>
    <w:p w14:paraId="02AEC914" w14:textId="77777777" w:rsidR="00801DEB" w:rsidRPr="0050520F" w:rsidRDefault="00801DEB" w:rsidP="00801DEB">
      <w:pPr>
        <w:pStyle w:val="CH2"/>
        <w:ind w:left="624" w:firstLine="0"/>
      </w:pPr>
      <w:r w:rsidRPr="0050520F">
        <w:t>Report of the Executive Secretary on the implementation of the work programme for the period 2014–2018</w:t>
      </w:r>
    </w:p>
    <w:p w14:paraId="0664C66E" w14:textId="6805F570" w:rsidR="00801DEB" w:rsidRPr="0050520F" w:rsidRDefault="00801DEB" w:rsidP="0050520F">
      <w:pPr>
        <w:pStyle w:val="Normalnumber"/>
        <w:numPr>
          <w:ilvl w:val="0"/>
          <w:numId w:val="43"/>
        </w:numPr>
        <w:tabs>
          <w:tab w:val="clear" w:pos="567"/>
          <w:tab w:val="clear" w:pos="624"/>
        </w:tabs>
      </w:pPr>
      <w:r w:rsidRPr="0050520F">
        <w:t>Pursuant to decision IPBES-4/1, on the work programme</w:t>
      </w:r>
      <w:r w:rsidR="002104F0" w:rsidRPr="0050520F">
        <w:t xml:space="preserve"> of the Platform</w:t>
      </w:r>
      <w:r w:rsidRPr="0050520F">
        <w:t>, the Executive Secretary, in collaboration with the Multidisciplinary Expert Panel and the Bureau, has developed for consideration by the Plenary a report on the implementation of the first work programme (IPBES/5/2). The report outlines all ongoing activities under the work programme deliverables, as well as lessons learned and challenges experienced in 2016 in the implementation of the work programme.</w:t>
      </w:r>
    </w:p>
    <w:p w14:paraId="631D2C59" w14:textId="0B89B112" w:rsidR="00801DEB" w:rsidRPr="0050520F" w:rsidRDefault="00801DEB" w:rsidP="0050520F">
      <w:pPr>
        <w:pStyle w:val="Normalnumber"/>
        <w:numPr>
          <w:ilvl w:val="0"/>
          <w:numId w:val="43"/>
        </w:numPr>
        <w:tabs>
          <w:tab w:val="clear" w:pos="567"/>
          <w:tab w:val="clear" w:pos="624"/>
        </w:tabs>
      </w:pPr>
      <w:r w:rsidRPr="0050520F">
        <w:t>The Plenary may wish to take note of the information contained in the report and related information, including information on progress in the undertaking of ongoing assessments</w:t>
      </w:r>
      <w:r w:rsidR="00A3171B" w:rsidRPr="0050520F">
        <w:t>:</w:t>
      </w:r>
      <w:r w:rsidRPr="0050520F">
        <w:t xml:space="preserve"> for the global assessment on biodiversity and ecosystem services </w:t>
      </w:r>
      <w:r w:rsidR="00A3171B" w:rsidRPr="0050520F">
        <w:t>(</w:t>
      </w:r>
      <w:r w:rsidR="00E22D90" w:rsidRPr="0050520F">
        <w:t xml:space="preserve">see </w:t>
      </w:r>
      <w:r w:rsidRPr="0050520F">
        <w:t>IPBES/5/INF/8</w:t>
      </w:r>
      <w:r w:rsidR="00A3171B" w:rsidRPr="0050520F">
        <w:t>)</w:t>
      </w:r>
      <w:r w:rsidRPr="0050520F">
        <w:t xml:space="preserve">, for the thematic assessment on land degradation and restoration </w:t>
      </w:r>
      <w:r w:rsidR="00A3171B" w:rsidRPr="0050520F">
        <w:t>(</w:t>
      </w:r>
      <w:r w:rsidR="00E22D90" w:rsidRPr="0050520F">
        <w:t xml:space="preserve">see </w:t>
      </w:r>
      <w:r w:rsidRPr="0050520F">
        <w:t>IPBES/5/INF/9</w:t>
      </w:r>
      <w:r w:rsidR="00A3171B" w:rsidRPr="0050520F">
        <w:t>)</w:t>
      </w:r>
      <w:r w:rsidRPr="0050520F">
        <w:t xml:space="preserve">, and for the regional assessments on biodiversity and ecosystem services </w:t>
      </w:r>
      <w:r w:rsidR="00A3171B" w:rsidRPr="0050520F">
        <w:t>(</w:t>
      </w:r>
      <w:r w:rsidR="00E22D90" w:rsidRPr="0050520F">
        <w:t xml:space="preserve">see </w:t>
      </w:r>
      <w:r w:rsidRPr="0050520F">
        <w:t>IPBES/5/INF/7)</w:t>
      </w:r>
      <w:r w:rsidR="00FF3563" w:rsidRPr="0050520F">
        <w:t>;</w:t>
      </w:r>
      <w:r w:rsidRPr="0050520F">
        <w:t xml:space="preserve"> information on activities undertaken following the approval of the summary for policymakers of the report of the assessment of pollinators, pollination and food production (</w:t>
      </w:r>
      <w:r w:rsidR="00E22D90" w:rsidRPr="0050520F">
        <w:t xml:space="preserve">see </w:t>
      </w:r>
      <w:r w:rsidRPr="0050520F">
        <w:t>IPBES/5/INF/1)</w:t>
      </w:r>
      <w:r w:rsidR="00FF3563" w:rsidRPr="0050520F">
        <w:t xml:space="preserve">; </w:t>
      </w:r>
      <w:r w:rsidR="007D6813" w:rsidRPr="0050520F">
        <w:t xml:space="preserve">information on </w:t>
      </w:r>
      <w:r w:rsidR="0048702B" w:rsidRPr="0050520F">
        <w:t xml:space="preserve">the proposed workplan for the expert group on scenarios and models </w:t>
      </w:r>
      <w:r w:rsidR="007D6813" w:rsidRPr="0050520F">
        <w:t>and other activities undertaken following the approval of the summary for policymakers of the report on scenarios and models</w:t>
      </w:r>
      <w:r w:rsidR="0048702B" w:rsidRPr="0050520F">
        <w:t xml:space="preserve"> (</w:t>
      </w:r>
      <w:r w:rsidR="007D6813" w:rsidRPr="0050520F">
        <w:t xml:space="preserve">see </w:t>
      </w:r>
      <w:r w:rsidR="0048702B" w:rsidRPr="0050520F">
        <w:t xml:space="preserve">IPBES/5/INF/2); </w:t>
      </w:r>
      <w:r w:rsidR="00FF3563" w:rsidRPr="0050520F">
        <w:t>and</w:t>
      </w:r>
      <w:r w:rsidRPr="0050520F">
        <w:t xml:space="preserve"> information on the development of the guide for assessments (</w:t>
      </w:r>
      <w:r w:rsidR="00E22D90" w:rsidRPr="0050520F">
        <w:t xml:space="preserve">see </w:t>
      </w:r>
      <w:r w:rsidRPr="0050520F">
        <w:t xml:space="preserve">IPBES/5/INF/6). Under this item, information </w:t>
      </w:r>
      <w:r w:rsidR="00A3171B" w:rsidRPr="0050520F">
        <w:t xml:space="preserve">will also be provided </w:t>
      </w:r>
      <w:r w:rsidR="00FF3563" w:rsidRPr="0050520F">
        <w:t>on</w:t>
      </w:r>
      <w:r w:rsidRPr="0050520F">
        <w:t xml:space="preserve"> the conflict of interest policy and procedures (</w:t>
      </w:r>
      <w:r w:rsidR="00E22D90" w:rsidRPr="0050520F">
        <w:t xml:space="preserve">see </w:t>
      </w:r>
      <w:r w:rsidRPr="0050520F">
        <w:t>IPBES/5/INF/19).</w:t>
      </w:r>
    </w:p>
    <w:p w14:paraId="713B409D" w14:textId="77777777" w:rsidR="00801DEB" w:rsidRPr="0050520F" w:rsidRDefault="00801DEB" w:rsidP="00801DEB">
      <w:pPr>
        <w:pStyle w:val="CH2"/>
        <w:keepNext w:val="0"/>
        <w:keepLines w:val="0"/>
        <w:spacing w:before="240"/>
        <w:ind w:left="1248" w:hanging="624"/>
      </w:pPr>
      <w:r w:rsidRPr="0050520F">
        <w:t>Item 6</w:t>
      </w:r>
    </w:p>
    <w:p w14:paraId="092AC658" w14:textId="77777777" w:rsidR="00801DEB" w:rsidRPr="0050520F" w:rsidRDefault="00801DEB" w:rsidP="00801DEB">
      <w:pPr>
        <w:pStyle w:val="CH2"/>
        <w:ind w:left="624" w:firstLine="0"/>
      </w:pPr>
      <w:r w:rsidRPr="0050520F">
        <w:t xml:space="preserve">Work programme of the Platform </w:t>
      </w:r>
    </w:p>
    <w:p w14:paraId="4907C275" w14:textId="41C031F0" w:rsidR="00801DEB" w:rsidRPr="00CA6E32" w:rsidRDefault="00CA6E32" w:rsidP="00CA6E32">
      <w:pPr>
        <w:pStyle w:val="CH3"/>
      </w:pPr>
      <w:r w:rsidRPr="00CA6E32">
        <w:tab/>
        <w:t>(a)</w:t>
      </w:r>
      <w:r w:rsidRPr="00CA6E32">
        <w:tab/>
      </w:r>
      <w:r w:rsidR="00801DEB" w:rsidRPr="00CA6E32">
        <w:t xml:space="preserve">Capacity-building </w:t>
      </w:r>
    </w:p>
    <w:p w14:paraId="49BBEDF3" w14:textId="0265E478" w:rsidR="00801DEB" w:rsidRPr="0050520F" w:rsidRDefault="00801DEB" w:rsidP="0050520F">
      <w:pPr>
        <w:pStyle w:val="Normalnumber"/>
        <w:numPr>
          <w:ilvl w:val="0"/>
          <w:numId w:val="43"/>
        </w:numPr>
        <w:tabs>
          <w:tab w:val="clear" w:pos="567"/>
          <w:tab w:val="clear" w:pos="624"/>
        </w:tabs>
      </w:pPr>
      <w:r w:rsidRPr="0050520F">
        <w:t xml:space="preserve">In </w:t>
      </w:r>
      <w:r w:rsidR="00E22D90" w:rsidRPr="0050520F">
        <w:t xml:space="preserve">section I of </w:t>
      </w:r>
      <w:r w:rsidRPr="0050520F">
        <w:t xml:space="preserve">decision IPBES-4/1, the Plenary </w:t>
      </w:r>
      <w:r w:rsidR="00E22D90" w:rsidRPr="0050520F">
        <w:t xml:space="preserve">of IPBES </w:t>
      </w:r>
      <w:r w:rsidRPr="0050520F">
        <w:t xml:space="preserve">requested the task force on </w:t>
      </w:r>
      <w:r w:rsidR="00675AAB" w:rsidRPr="0050520F">
        <w:br/>
      </w:r>
      <w:r w:rsidRPr="0050520F">
        <w:t>capacity-building to continue the piloting of the draft programme on fellowship, exchange and training and the prototype matchmaking facility, including the online elements hosted by the web</w:t>
      </w:r>
      <w:r w:rsidR="00FF3563" w:rsidRPr="0050520F">
        <w:t xml:space="preserve"> </w:t>
      </w:r>
      <w:r w:rsidRPr="0050520F">
        <w:t xml:space="preserve">portal Biodiversity and Ecosystem Services Network, in collaboration with strategic partners representing both implementers and conventional and potential sources of funding. In the same decision, </w:t>
      </w:r>
      <w:r w:rsidR="001F0349" w:rsidRPr="0050520F">
        <w:t xml:space="preserve">the Plenary requested </w:t>
      </w:r>
      <w:r w:rsidRPr="0050520F">
        <w:t xml:space="preserve">the task force to further prioritize the list of capacity-building needs with a view to the implementation of the first work programme of the Platform. </w:t>
      </w:r>
    </w:p>
    <w:p w14:paraId="49A46F40" w14:textId="77777777" w:rsidR="00801DEB" w:rsidRPr="0050520F" w:rsidRDefault="00801DEB" w:rsidP="0050520F">
      <w:pPr>
        <w:pStyle w:val="Normalnumber"/>
        <w:numPr>
          <w:ilvl w:val="0"/>
          <w:numId w:val="43"/>
        </w:numPr>
        <w:tabs>
          <w:tab w:val="clear" w:pos="567"/>
          <w:tab w:val="clear" w:pos="624"/>
        </w:tabs>
      </w:pPr>
      <w:r w:rsidRPr="0050520F">
        <w:t>The Plenary also took note of the lessons learned from the first capacity-building forum of the Platform and requested the Bureau, with the support of the secretariat and the task force on capacity</w:t>
      </w:r>
      <w:r w:rsidRPr="0050520F">
        <w:noBreakHyphen/>
        <w:t xml:space="preserve">building and its technical support unit, to convene a second forum during the second half of 2016 with representatives of the implementers and conventional and potential sources of funding. </w:t>
      </w:r>
    </w:p>
    <w:p w14:paraId="444CBA46" w14:textId="758D5B3D" w:rsidR="00801DEB" w:rsidRPr="0050520F" w:rsidRDefault="001F0349" w:rsidP="0050520F">
      <w:pPr>
        <w:pStyle w:val="Normalnumber"/>
        <w:numPr>
          <w:ilvl w:val="0"/>
          <w:numId w:val="43"/>
        </w:numPr>
        <w:tabs>
          <w:tab w:val="clear" w:pos="567"/>
          <w:tab w:val="clear" w:pos="624"/>
        </w:tabs>
      </w:pPr>
      <w:r w:rsidRPr="0050520F">
        <w:t>At its fifth session, t</w:t>
      </w:r>
      <w:r w:rsidR="00801DEB" w:rsidRPr="0050520F">
        <w:t>he</w:t>
      </w:r>
      <w:r w:rsidR="00801DEB" w:rsidRPr="0050520F">
        <w:rPr>
          <w:rFonts w:eastAsia="Gulim"/>
          <w:color w:val="000000"/>
          <w:lang w:eastAsia="ko-KR"/>
        </w:rPr>
        <w:t xml:space="preserve"> </w:t>
      </w:r>
      <w:r w:rsidR="00801DEB" w:rsidRPr="0050520F">
        <w:t>Plenary</w:t>
      </w:r>
      <w:r w:rsidR="00801DEB" w:rsidRPr="0050520F">
        <w:rPr>
          <w:rFonts w:eastAsia="Gulim"/>
          <w:color w:val="000000"/>
          <w:lang w:eastAsia="ko-KR"/>
        </w:rPr>
        <w:t xml:space="preserve"> will be invited to consider, for approval, </w:t>
      </w:r>
      <w:r w:rsidR="00801DEB" w:rsidRPr="0050520F">
        <w:t xml:space="preserve">a comprehensive framework for capacity-building, referred to as a rolling plan, developed by the task force, </w:t>
      </w:r>
      <w:r w:rsidRPr="0050520F">
        <w:t>outlining</w:t>
      </w:r>
      <w:r w:rsidR="00801DEB" w:rsidRPr="0050520F">
        <w:t xml:space="preserve"> the plan for implementing the </w:t>
      </w:r>
      <w:r w:rsidRPr="0050520F">
        <w:t xml:space="preserve">IPBES </w:t>
      </w:r>
      <w:r w:rsidR="00801DEB" w:rsidRPr="0050520F">
        <w:t xml:space="preserve">mandates related to capacity-building in a comprehensive and strategic way </w:t>
      </w:r>
      <w:r w:rsidR="00672781" w:rsidRPr="0050520F">
        <w:t xml:space="preserve">up to </w:t>
      </w:r>
      <w:r w:rsidR="00801DEB" w:rsidRPr="0050520F">
        <w:t>the end of the first work programme. A summary of th</w:t>
      </w:r>
      <w:r w:rsidRPr="0050520F">
        <w:t>e</w:t>
      </w:r>
      <w:r w:rsidR="00801DEB" w:rsidRPr="0050520F">
        <w:t xml:space="preserve"> framework is </w:t>
      </w:r>
      <w:r w:rsidRPr="0050520F">
        <w:t xml:space="preserve">set out </w:t>
      </w:r>
      <w:r w:rsidR="00801DEB" w:rsidRPr="0050520F">
        <w:t xml:space="preserve">in </w:t>
      </w:r>
      <w:r w:rsidRPr="0050520F">
        <w:t>the note by the secretariat on work on capacity-building (</w:t>
      </w:r>
      <w:r w:rsidR="00801DEB" w:rsidRPr="0050520F">
        <w:t>IPBES-5/3</w:t>
      </w:r>
      <w:r w:rsidRPr="0050520F">
        <w:t>)</w:t>
      </w:r>
      <w:r w:rsidR="00801DEB" w:rsidRPr="0050520F">
        <w:t>. The full framework</w:t>
      </w:r>
      <w:r w:rsidRPr="0050520F">
        <w:t>,</w:t>
      </w:r>
      <w:r w:rsidR="00801DEB" w:rsidRPr="0050520F">
        <w:t xml:space="preserve"> as well as the report of the second capacity-building forum </w:t>
      </w:r>
      <w:r w:rsidRPr="0050520F">
        <w:t>of IPBES, which</w:t>
      </w:r>
      <w:r w:rsidR="00801DEB" w:rsidRPr="0050520F">
        <w:t xml:space="preserve"> was convened in the margins of the </w:t>
      </w:r>
      <w:r w:rsidRPr="0050520F">
        <w:t xml:space="preserve">seventy-first session of the </w:t>
      </w:r>
      <w:r w:rsidR="00801DEB" w:rsidRPr="0050520F">
        <w:t>General Assembly</w:t>
      </w:r>
      <w:r w:rsidRPr="0050520F">
        <w:t xml:space="preserve"> of the United Nations</w:t>
      </w:r>
      <w:r w:rsidR="00801DEB" w:rsidRPr="0050520F">
        <w:t xml:space="preserve"> </w:t>
      </w:r>
      <w:r w:rsidRPr="0050520F">
        <w:t xml:space="preserve">in New York </w:t>
      </w:r>
      <w:r w:rsidR="00801DEB" w:rsidRPr="0050520F">
        <w:t xml:space="preserve">on 23 September 2016, are </w:t>
      </w:r>
      <w:r w:rsidRPr="0050520F">
        <w:t xml:space="preserve">set out </w:t>
      </w:r>
      <w:r w:rsidR="00801DEB" w:rsidRPr="0050520F">
        <w:t xml:space="preserve">in document IPBES/5/INF/3. </w:t>
      </w:r>
    </w:p>
    <w:p w14:paraId="4E92E8F8" w14:textId="5373DA7A" w:rsidR="00801DEB" w:rsidRPr="00CA6E32" w:rsidRDefault="00CA6E32" w:rsidP="00CA6E32">
      <w:pPr>
        <w:pStyle w:val="CH3"/>
      </w:pPr>
      <w:r w:rsidRPr="00CA6E32">
        <w:tab/>
        <w:t>(b)</w:t>
      </w:r>
      <w:r w:rsidRPr="00CA6E32">
        <w:tab/>
      </w:r>
      <w:r w:rsidR="00801DEB" w:rsidRPr="00CA6E32">
        <w:t xml:space="preserve">Indigenous and local knowledge systems </w:t>
      </w:r>
    </w:p>
    <w:p w14:paraId="75004E41" w14:textId="5B2A9AC4" w:rsidR="00801DEB" w:rsidRPr="0050520F" w:rsidRDefault="00801DEB" w:rsidP="0050520F">
      <w:pPr>
        <w:pStyle w:val="Normalnumber"/>
        <w:numPr>
          <w:ilvl w:val="0"/>
          <w:numId w:val="43"/>
        </w:numPr>
        <w:tabs>
          <w:tab w:val="clear" w:pos="567"/>
          <w:tab w:val="clear" w:pos="624"/>
        </w:tabs>
        <w:rPr>
          <w:rFonts w:eastAsia="Gulim"/>
          <w:color w:val="000000"/>
          <w:lang w:eastAsia="ko-KR"/>
        </w:rPr>
      </w:pPr>
      <w:r w:rsidRPr="0050520F">
        <w:rPr>
          <w:rFonts w:eastAsia="Gulim"/>
          <w:color w:val="000000"/>
          <w:lang w:eastAsia="ko-KR"/>
        </w:rPr>
        <w:t xml:space="preserve">In </w:t>
      </w:r>
      <w:r w:rsidR="001F0349" w:rsidRPr="0050520F">
        <w:rPr>
          <w:rFonts w:eastAsia="Gulim"/>
          <w:color w:val="000000"/>
          <w:lang w:eastAsia="ko-KR"/>
        </w:rPr>
        <w:t xml:space="preserve">section II of </w:t>
      </w:r>
      <w:r w:rsidRPr="0050520F">
        <w:rPr>
          <w:rFonts w:eastAsia="Gulim"/>
          <w:color w:val="000000"/>
          <w:lang w:eastAsia="ko-KR"/>
        </w:rPr>
        <w:t xml:space="preserve">decision IPBES-4/1, the Plenary </w:t>
      </w:r>
      <w:r w:rsidRPr="0050520F">
        <w:t>took</w:t>
      </w:r>
      <w:r w:rsidRPr="0050520F">
        <w:rPr>
          <w:rFonts w:eastAsia="Gulim"/>
          <w:color w:val="000000"/>
          <w:lang w:eastAsia="ko-KR"/>
        </w:rPr>
        <w:t xml:space="preserve"> note of the progress made in piloting indigenous and local knowledge dialogue workshops and requested the continued piloting of such workshops in the preparation of assessments, with a view to </w:t>
      </w:r>
      <w:r w:rsidR="00AB08A7" w:rsidRPr="0050520F">
        <w:rPr>
          <w:rFonts w:eastAsia="Gulim"/>
          <w:color w:val="000000"/>
          <w:lang w:eastAsia="ko-KR"/>
        </w:rPr>
        <w:t>submit</w:t>
      </w:r>
      <w:r w:rsidR="001224F2" w:rsidRPr="0050520F">
        <w:rPr>
          <w:rFonts w:eastAsia="Gulim"/>
          <w:color w:val="000000"/>
          <w:lang w:eastAsia="ko-KR"/>
        </w:rPr>
        <w:t>ting</w:t>
      </w:r>
      <w:r w:rsidR="00AB08A7" w:rsidRPr="0050520F">
        <w:rPr>
          <w:rFonts w:eastAsia="Gulim"/>
          <w:color w:val="000000"/>
          <w:lang w:eastAsia="ko-KR"/>
        </w:rPr>
        <w:t xml:space="preserve"> </w:t>
      </w:r>
      <w:r w:rsidRPr="0050520F">
        <w:rPr>
          <w:rFonts w:eastAsia="Gulim"/>
          <w:color w:val="000000"/>
          <w:lang w:eastAsia="ko-KR"/>
        </w:rPr>
        <w:t xml:space="preserve">the methodology </w:t>
      </w:r>
      <w:r w:rsidR="001224F2" w:rsidRPr="0050520F">
        <w:rPr>
          <w:rFonts w:eastAsia="Gulim"/>
          <w:color w:val="000000"/>
          <w:lang w:eastAsia="ko-KR"/>
        </w:rPr>
        <w:t>used</w:t>
      </w:r>
      <w:r w:rsidRPr="0050520F">
        <w:rPr>
          <w:rFonts w:eastAsia="Gulim"/>
          <w:color w:val="000000"/>
          <w:lang w:eastAsia="ko-KR"/>
        </w:rPr>
        <w:t xml:space="preserve"> thus far in the organization of the workshops to the Plenary </w:t>
      </w:r>
      <w:r w:rsidR="00AB08A7" w:rsidRPr="0050520F">
        <w:rPr>
          <w:rFonts w:eastAsia="Gulim"/>
          <w:color w:val="000000"/>
          <w:lang w:eastAsia="ko-KR"/>
        </w:rPr>
        <w:t xml:space="preserve">for consideration </w:t>
      </w:r>
      <w:r w:rsidRPr="0050520F">
        <w:rPr>
          <w:rFonts w:eastAsia="Gulim"/>
          <w:color w:val="000000"/>
          <w:lang w:eastAsia="ko-KR"/>
        </w:rPr>
        <w:t xml:space="preserve">at its fifth session. The Plenary requested the Multidisciplinary Expert Panel to report </w:t>
      </w:r>
      <w:r w:rsidR="005A353A" w:rsidRPr="0050520F">
        <w:rPr>
          <w:rFonts w:eastAsia="Gulim"/>
          <w:color w:val="000000"/>
          <w:lang w:eastAsia="ko-KR"/>
        </w:rPr>
        <w:t xml:space="preserve">to the Plenary at its fifth session </w:t>
      </w:r>
      <w:r w:rsidRPr="0050520F">
        <w:rPr>
          <w:rFonts w:eastAsia="Gulim"/>
          <w:color w:val="000000"/>
          <w:lang w:eastAsia="ko-KR"/>
        </w:rPr>
        <w:t xml:space="preserve">on progress made and options for bringing indigenous and local knowledge into Platform products, including, inter alia, processes for addressing prior informed consent, taking into account existing international, </w:t>
      </w:r>
      <w:r w:rsidRPr="0050520F">
        <w:rPr>
          <w:rFonts w:eastAsia="Gulim"/>
          <w:color w:val="000000"/>
          <w:lang w:eastAsia="ko-KR"/>
        </w:rPr>
        <w:lastRenderedPageBreak/>
        <w:t>regional and national legal and non-legal frameworks, as appropriate. The Plenary also requested the task force on indigenous and local knowledge and the Panel to continue, through an iterative process, to further develop</w:t>
      </w:r>
      <w:r w:rsidR="005A353A" w:rsidRPr="0050520F">
        <w:rPr>
          <w:rFonts w:eastAsia="Gulim"/>
          <w:color w:val="000000"/>
          <w:lang w:eastAsia="ko-KR"/>
        </w:rPr>
        <w:t>, for consideration by the Plenary at its fifth session,</w:t>
      </w:r>
      <w:r w:rsidRPr="0050520F">
        <w:rPr>
          <w:rFonts w:eastAsia="Gulim"/>
          <w:color w:val="000000"/>
          <w:lang w:eastAsia="ko-KR"/>
        </w:rPr>
        <w:t xml:space="preserve"> the approaches to incorporating indigenous and local knowledge into the Platform</w:t>
      </w:r>
      <w:r w:rsidR="005A353A" w:rsidRPr="0050520F">
        <w:rPr>
          <w:rFonts w:eastAsia="Gulim"/>
          <w:color w:val="000000"/>
          <w:lang w:eastAsia="ko-KR"/>
        </w:rPr>
        <w:t>.</w:t>
      </w:r>
    </w:p>
    <w:p w14:paraId="27C6FD7D" w14:textId="3424F532" w:rsidR="00801DEB" w:rsidRPr="0050520F" w:rsidRDefault="00801DEB" w:rsidP="0050520F">
      <w:pPr>
        <w:pStyle w:val="Normalnumber"/>
        <w:numPr>
          <w:ilvl w:val="0"/>
          <w:numId w:val="43"/>
        </w:numPr>
        <w:tabs>
          <w:tab w:val="clear" w:pos="567"/>
          <w:tab w:val="clear" w:pos="624"/>
        </w:tabs>
        <w:rPr>
          <w:rFonts w:eastAsia="Gulim"/>
          <w:color w:val="000000"/>
          <w:lang w:eastAsia="ko-KR"/>
        </w:rPr>
      </w:pPr>
      <w:r w:rsidRPr="0050520F">
        <w:rPr>
          <w:rFonts w:eastAsia="Gulim"/>
          <w:color w:val="000000"/>
          <w:lang w:eastAsia="ko-KR"/>
        </w:rPr>
        <w:t xml:space="preserve">In the same </w:t>
      </w:r>
      <w:r w:rsidRPr="0050520F">
        <w:t>decision</w:t>
      </w:r>
      <w:r w:rsidRPr="0050520F">
        <w:rPr>
          <w:rFonts w:eastAsia="Gulim"/>
          <w:color w:val="000000"/>
          <w:lang w:eastAsia="ko-KR"/>
        </w:rPr>
        <w:t>, the Plenary took note of the progress to date on the development of a roster of indigenous and local knowledge holders and indigenous and local knowledge experts</w:t>
      </w:r>
      <w:r w:rsidR="006F5C8D" w:rsidRPr="0050520F">
        <w:rPr>
          <w:rFonts w:eastAsia="Gulim"/>
          <w:color w:val="000000"/>
          <w:vertAlign w:val="superscript"/>
          <w:lang w:eastAsia="ko-KR"/>
        </w:rPr>
        <w:t xml:space="preserve"> </w:t>
      </w:r>
      <w:r w:rsidRPr="0050520F">
        <w:rPr>
          <w:rFonts w:eastAsia="Gulim"/>
          <w:color w:val="000000"/>
          <w:lang w:eastAsia="ko-KR"/>
        </w:rPr>
        <w:t xml:space="preserve">and urged the Multidisciplinary Expert Panel, in conjunction with the indigenous and local knowledge task force, to further develop that roster. It also took note of the approach to the participatory mechanism for working with indigenous, local and various knowledge systems and requested the Multidisciplinary Expert Panel, with the support of the task force on indigenous and local knowledge systems, to pilot the mechanism, report on progress made in pilot activities and make recommendations for the further development and implementation of the mechanism to the Plenary at its fifth session. </w:t>
      </w:r>
    </w:p>
    <w:p w14:paraId="17F77137" w14:textId="06652C7C" w:rsidR="00801DEB" w:rsidRPr="0050520F" w:rsidRDefault="005A353A" w:rsidP="0050520F">
      <w:pPr>
        <w:pStyle w:val="Normalnumber"/>
        <w:numPr>
          <w:ilvl w:val="0"/>
          <w:numId w:val="43"/>
        </w:numPr>
        <w:tabs>
          <w:tab w:val="clear" w:pos="567"/>
          <w:tab w:val="clear" w:pos="624"/>
        </w:tabs>
        <w:rPr>
          <w:rFonts w:eastAsia="Gulim"/>
          <w:color w:val="000000"/>
          <w:lang w:eastAsia="ko-KR"/>
        </w:rPr>
      </w:pPr>
      <w:r w:rsidRPr="0050520F">
        <w:t>At its fifth session, t</w:t>
      </w:r>
      <w:r w:rsidR="00801DEB" w:rsidRPr="0050520F">
        <w:t>he</w:t>
      </w:r>
      <w:r w:rsidR="00801DEB" w:rsidRPr="0050520F">
        <w:rPr>
          <w:rFonts w:eastAsia="Gulim"/>
          <w:color w:val="000000"/>
          <w:lang w:eastAsia="ko-KR"/>
        </w:rPr>
        <w:t xml:space="preserve"> Plenary will be invited to consider, for approval, a proposed approach for addressing indigenous and local knowledge in IPBES deliverables, encompassing the participatory mechanism and the roster, as </w:t>
      </w:r>
      <w:r w:rsidRPr="0050520F">
        <w:rPr>
          <w:rFonts w:eastAsia="Gulim"/>
          <w:color w:val="000000"/>
          <w:lang w:eastAsia="ko-KR"/>
        </w:rPr>
        <w:t>set out in the note by the secretariat on indigenous and local knowledge systems (</w:t>
      </w:r>
      <w:r w:rsidR="00801DEB" w:rsidRPr="0050520F">
        <w:rPr>
          <w:rFonts w:eastAsia="Gulim"/>
          <w:color w:val="000000"/>
          <w:lang w:eastAsia="ko-KR"/>
        </w:rPr>
        <w:t>IPBES/5/4</w:t>
      </w:r>
      <w:r w:rsidRPr="0050520F">
        <w:rPr>
          <w:rFonts w:eastAsia="Gulim"/>
          <w:color w:val="000000"/>
          <w:lang w:eastAsia="ko-KR"/>
        </w:rPr>
        <w:t>)</w:t>
      </w:r>
      <w:r w:rsidR="00801DEB" w:rsidRPr="0050520F">
        <w:rPr>
          <w:rFonts w:eastAsia="Gulim"/>
          <w:color w:val="000000"/>
          <w:lang w:eastAsia="ko-KR"/>
        </w:rPr>
        <w:t>. Additional information, including an evaluation of the experience gained in piloting indigenous and local knowledge dialogue workshops and information on the approach to addressing indigenous and local knowledge in the global assessment o</w:t>
      </w:r>
      <w:r w:rsidRPr="0050520F">
        <w:rPr>
          <w:rFonts w:eastAsia="Gulim"/>
          <w:color w:val="000000"/>
          <w:lang w:eastAsia="ko-KR"/>
        </w:rPr>
        <w:t>n</w:t>
      </w:r>
      <w:r w:rsidR="00801DEB" w:rsidRPr="0050520F">
        <w:rPr>
          <w:rFonts w:eastAsia="Gulim"/>
          <w:color w:val="000000"/>
          <w:lang w:eastAsia="ko-KR"/>
        </w:rPr>
        <w:t xml:space="preserve"> biodiversity and ecosystem services will be provided in </w:t>
      </w:r>
      <w:r w:rsidRPr="0050520F">
        <w:rPr>
          <w:rFonts w:eastAsia="Gulim"/>
          <w:color w:val="000000"/>
          <w:lang w:eastAsia="ko-KR"/>
        </w:rPr>
        <w:t xml:space="preserve">document </w:t>
      </w:r>
      <w:r w:rsidR="00801DEB" w:rsidRPr="0050520F">
        <w:rPr>
          <w:rFonts w:eastAsia="Gulim"/>
          <w:color w:val="000000"/>
          <w:lang w:eastAsia="ko-KR"/>
        </w:rPr>
        <w:t>IPBES/5/INF/4.</w:t>
      </w:r>
    </w:p>
    <w:p w14:paraId="0ABF056E" w14:textId="50500B86" w:rsidR="00801DEB" w:rsidRPr="0050520F" w:rsidRDefault="00CA6E32" w:rsidP="00CA6E32">
      <w:pPr>
        <w:pStyle w:val="CH3"/>
      </w:pPr>
      <w:r>
        <w:tab/>
        <w:t>(c)</w:t>
      </w:r>
      <w:r>
        <w:tab/>
      </w:r>
      <w:r w:rsidR="00801DEB" w:rsidRPr="0050520F">
        <w:t xml:space="preserve">Knowledge and data </w:t>
      </w:r>
    </w:p>
    <w:p w14:paraId="5D3FF426" w14:textId="3BE86D9E" w:rsidR="00801DEB" w:rsidRPr="0050520F" w:rsidRDefault="00801DEB" w:rsidP="0050520F">
      <w:pPr>
        <w:pStyle w:val="Normalnumber"/>
        <w:numPr>
          <w:ilvl w:val="0"/>
          <w:numId w:val="43"/>
        </w:numPr>
        <w:tabs>
          <w:tab w:val="clear" w:pos="567"/>
          <w:tab w:val="clear" w:pos="624"/>
        </w:tabs>
      </w:pPr>
      <w:r w:rsidRPr="0050520F">
        <w:t xml:space="preserve">In </w:t>
      </w:r>
      <w:r w:rsidR="00780362" w:rsidRPr="0050520F">
        <w:t xml:space="preserve">section II of </w:t>
      </w:r>
      <w:r w:rsidRPr="0050520F">
        <w:t xml:space="preserve">decision IPBES-3/1, the Plenary approved the data and information management plan for 2015 prepared by the task force on knowledge and data and requested the secretariat to submit to the Plenary for information, data and information management plans for each ongoing assessment and to develop data and information management plans in the context of any scoping process or report. </w:t>
      </w:r>
      <w:r w:rsidR="00780362" w:rsidRPr="0050520F">
        <w:t>Information on the a</w:t>
      </w:r>
      <w:r w:rsidRPr="0050520F">
        <w:t>ctivities</w:t>
      </w:r>
      <w:r w:rsidR="00780362" w:rsidRPr="0050520F">
        <w:t xml:space="preserve"> and deliverables under </w:t>
      </w:r>
      <w:r w:rsidRPr="0050520F">
        <w:t>the data and information management plan</w:t>
      </w:r>
      <w:r w:rsidR="00780362" w:rsidRPr="0050520F">
        <w:t xml:space="preserve"> </w:t>
      </w:r>
      <w:r w:rsidRPr="0050520F">
        <w:t xml:space="preserve">2016 </w:t>
      </w:r>
      <w:r w:rsidR="00780362" w:rsidRPr="0050520F">
        <w:t xml:space="preserve">was </w:t>
      </w:r>
      <w:r w:rsidRPr="0050520F">
        <w:t xml:space="preserve">provided to the </w:t>
      </w:r>
      <w:r w:rsidR="00780362" w:rsidRPr="0050520F">
        <w:t xml:space="preserve">Plenary at its </w:t>
      </w:r>
      <w:r w:rsidRPr="0050520F">
        <w:t xml:space="preserve">fourth session </w:t>
      </w:r>
      <w:r w:rsidR="00780362" w:rsidRPr="0050520F">
        <w:t>in the note by the secretariat on an update on the work of the task force on knowledge and data</w:t>
      </w:r>
      <w:r w:rsidRPr="0050520F">
        <w:t xml:space="preserve"> (IPBES/4/INF/7</w:t>
      </w:r>
      <w:r w:rsidR="00780362" w:rsidRPr="0050520F">
        <w:t>, appendix II</w:t>
      </w:r>
      <w:r w:rsidRPr="0050520F">
        <w:t xml:space="preserve">). In order to implement the plan and to respond more effectively to its mandate, the task force on knowledge and data established three task groups (subgroups of the task force consisting of members of the task force and resource persons), on </w:t>
      </w:r>
      <w:r w:rsidR="00A63FBA" w:rsidRPr="0050520F">
        <w:t>(a</w:t>
      </w:r>
      <w:r w:rsidRPr="0050520F">
        <w:t xml:space="preserve">) indicators and data for IPBES assessments; </w:t>
      </w:r>
      <w:r w:rsidR="00A63FBA" w:rsidRPr="0050520F">
        <w:t>(b</w:t>
      </w:r>
      <w:r w:rsidRPr="0050520F">
        <w:t xml:space="preserve">) a web-based infrastructure in support of data and information management needs; and </w:t>
      </w:r>
      <w:r w:rsidR="00A63FBA" w:rsidRPr="0050520F">
        <w:t>(c</w:t>
      </w:r>
      <w:r w:rsidRPr="0050520F">
        <w:t xml:space="preserve">) the identification of priority research areas and catalysing the generation of knowledge. </w:t>
      </w:r>
    </w:p>
    <w:p w14:paraId="79862F91" w14:textId="61AC36AC" w:rsidR="00801DEB" w:rsidRPr="0050520F" w:rsidRDefault="00801DEB" w:rsidP="0050520F">
      <w:pPr>
        <w:pStyle w:val="Normalnumber"/>
        <w:numPr>
          <w:ilvl w:val="0"/>
          <w:numId w:val="43"/>
        </w:numPr>
        <w:tabs>
          <w:tab w:val="clear" w:pos="567"/>
          <w:tab w:val="clear" w:pos="624"/>
        </w:tabs>
        <w:rPr>
          <w:rFonts w:eastAsia="Gulim"/>
          <w:color w:val="000000"/>
          <w:lang w:eastAsia="ko-KR"/>
        </w:rPr>
      </w:pPr>
      <w:r w:rsidRPr="0050520F">
        <w:t xml:space="preserve">The Plenary will be invited to take note of the progress made by the task force and the proposed activities to be undertaken in the implementation of its mandate </w:t>
      </w:r>
      <w:r w:rsidR="00672781" w:rsidRPr="0050520F">
        <w:t xml:space="preserve">up to </w:t>
      </w:r>
      <w:r w:rsidRPr="0050520F">
        <w:t xml:space="preserve">the end of the first work programme </w:t>
      </w:r>
      <w:r w:rsidR="00BF6B9C" w:rsidRPr="0050520F">
        <w:t xml:space="preserve">set out </w:t>
      </w:r>
      <w:r w:rsidRPr="0050520F">
        <w:t xml:space="preserve">in </w:t>
      </w:r>
      <w:r w:rsidR="00BF6B9C" w:rsidRPr="0050520F">
        <w:t>the note by the secretariat on work on knowledge and data</w:t>
      </w:r>
      <w:r w:rsidRPr="0050520F">
        <w:t xml:space="preserve"> </w:t>
      </w:r>
      <w:r w:rsidR="00BF6B9C" w:rsidRPr="0050520F">
        <w:t>(</w:t>
      </w:r>
      <w:r w:rsidRPr="0050520F">
        <w:t>IPBES/5/5</w:t>
      </w:r>
      <w:r w:rsidR="00BF6B9C" w:rsidRPr="0050520F">
        <w:t>)</w:t>
      </w:r>
      <w:r w:rsidRPr="0050520F">
        <w:t xml:space="preserve">. Additional information on the work undertaken by the task force, in particular on support provided to IPBES assessments with regard to indicators, is provided in </w:t>
      </w:r>
      <w:r w:rsidRPr="0050520F">
        <w:rPr>
          <w:rFonts w:eastAsia="Gulim"/>
          <w:color w:val="000000"/>
          <w:lang w:eastAsia="ko-KR"/>
        </w:rPr>
        <w:t>document IPBES/5/INF/5.</w:t>
      </w:r>
    </w:p>
    <w:p w14:paraId="2BDBBEBE" w14:textId="61A96DB8" w:rsidR="00801DEB" w:rsidRPr="0050520F" w:rsidRDefault="00CA6E32" w:rsidP="00CA6E32">
      <w:pPr>
        <w:pStyle w:val="CH3"/>
      </w:pPr>
      <w:r>
        <w:tab/>
        <w:t>(d)</w:t>
      </w:r>
      <w:r>
        <w:tab/>
      </w:r>
      <w:r w:rsidR="00801DEB" w:rsidRPr="0050520F">
        <w:t xml:space="preserve">Methodological assessment regarding the diverse conceptualization of multiple values of nature and its benefits </w:t>
      </w:r>
    </w:p>
    <w:p w14:paraId="28315C9C" w14:textId="58E0BB36" w:rsidR="00801DEB" w:rsidRPr="0050520F" w:rsidRDefault="00801DEB" w:rsidP="0050520F">
      <w:pPr>
        <w:pStyle w:val="Normalnumber"/>
        <w:numPr>
          <w:ilvl w:val="0"/>
          <w:numId w:val="43"/>
        </w:numPr>
        <w:tabs>
          <w:tab w:val="clear" w:pos="567"/>
          <w:tab w:val="clear" w:pos="624"/>
        </w:tabs>
      </w:pPr>
      <w:r w:rsidRPr="0050520F">
        <w:rPr>
          <w:rFonts w:eastAsia="Gulim"/>
          <w:color w:val="000000"/>
          <w:lang w:eastAsia="ko-KR"/>
        </w:rPr>
        <w:t xml:space="preserve">In </w:t>
      </w:r>
      <w:r w:rsidR="00BF6B9C" w:rsidRPr="0050520F">
        <w:rPr>
          <w:rFonts w:eastAsia="Gulim"/>
          <w:color w:val="000000"/>
          <w:lang w:eastAsia="ko-KR"/>
        </w:rPr>
        <w:t xml:space="preserve">section V of </w:t>
      </w:r>
      <w:r w:rsidRPr="0050520F">
        <w:t>decision IPBES-4/1, the Plenary welcomed the preliminary guide on the</w:t>
      </w:r>
      <w:r w:rsidR="00BF6B9C" w:rsidRPr="0050520F">
        <w:t xml:space="preserve"> </w:t>
      </w:r>
      <w:r w:rsidRPr="0050520F">
        <w:t>conceptualization of values of biodiversity and nature’s benefits to people</w:t>
      </w:r>
      <w:r w:rsidR="00BF6B9C" w:rsidRPr="0050520F">
        <w:t>,</w:t>
      </w:r>
      <w:r w:rsidRPr="0050520F">
        <w:t xml:space="preserve"> approved the scoping report on the methodological assessment regarding diverse conceptualization of multiple values of nature and its benefits, including biodiversity and ecosystem functions and services</w:t>
      </w:r>
      <w:r w:rsidR="006F5C8D" w:rsidRPr="0050520F">
        <w:t xml:space="preserve">, reproduced in </w:t>
      </w:r>
      <w:r w:rsidRPr="0050520F">
        <w:t>IPBES/5/INF/12</w:t>
      </w:r>
      <w:r w:rsidR="00BF6B9C" w:rsidRPr="0050520F">
        <w:t>, and</w:t>
      </w:r>
      <w:r w:rsidRPr="0050520F">
        <w:t xml:space="preserve"> decided to consider at its fifth session the undertaking of the assessment.</w:t>
      </w:r>
    </w:p>
    <w:p w14:paraId="08BAA17F" w14:textId="407AE481" w:rsidR="00801DEB" w:rsidRPr="0050520F" w:rsidRDefault="00801DEB" w:rsidP="0050520F">
      <w:pPr>
        <w:pStyle w:val="Normalnumber"/>
        <w:numPr>
          <w:ilvl w:val="0"/>
          <w:numId w:val="43"/>
        </w:numPr>
        <w:tabs>
          <w:tab w:val="clear" w:pos="567"/>
          <w:tab w:val="clear" w:pos="624"/>
        </w:tabs>
      </w:pPr>
      <w:r w:rsidRPr="0050520F">
        <w:t xml:space="preserve">In the same decision, the Plenary requested the Multidisciplinary Expert Panel to nominate two experts per IPBES assessment to ensure, in collaboration with the Panel, that values and valuation </w:t>
      </w:r>
      <w:r w:rsidR="00BF6B9C" w:rsidRPr="0050520F">
        <w:t>we</w:t>
      </w:r>
      <w:r w:rsidRPr="0050520F">
        <w:t xml:space="preserve">re incorporated appropriately into all Platform assessments. </w:t>
      </w:r>
    </w:p>
    <w:p w14:paraId="7AD229EC" w14:textId="4676F0D6" w:rsidR="00801DEB" w:rsidRPr="0050520F" w:rsidRDefault="00801DEB" w:rsidP="0050520F">
      <w:pPr>
        <w:pStyle w:val="Normalnumber"/>
        <w:numPr>
          <w:ilvl w:val="0"/>
          <w:numId w:val="43"/>
        </w:numPr>
        <w:tabs>
          <w:tab w:val="clear" w:pos="567"/>
          <w:tab w:val="clear" w:pos="624"/>
        </w:tabs>
        <w:rPr>
          <w:rFonts w:eastAsia="Gulim"/>
          <w:color w:val="000000"/>
          <w:lang w:eastAsia="ko-KR"/>
        </w:rPr>
      </w:pPr>
      <w:r w:rsidRPr="0050520F">
        <w:t>The Plenary will be invited to consider the undertaking of additional assessments (sub-items</w:t>
      </w:r>
      <w:r w:rsidR="00BF6B9C" w:rsidRPr="0050520F">
        <w:t xml:space="preserve"> 6</w:t>
      </w:r>
      <w:r w:rsidRPr="0050520F">
        <w:t xml:space="preserve"> (d), (e) and (f)) jointly. </w:t>
      </w:r>
      <w:r w:rsidR="00922452" w:rsidRPr="0050520F">
        <w:t>B</w:t>
      </w:r>
      <w:r w:rsidR="00BF6B9C" w:rsidRPr="0050520F">
        <w:t>ackground information is set out in the note by the secretariat on considerations pertaining to the undertaking of two thematic assessments and one methodological assessment (</w:t>
      </w:r>
      <w:r w:rsidRPr="0050520F">
        <w:t>IPBES/5/6</w:t>
      </w:r>
      <w:r w:rsidR="00BF6B9C" w:rsidRPr="0050520F">
        <w:t>)</w:t>
      </w:r>
      <w:r w:rsidRPr="0050520F">
        <w:t>. The Plenary will also be invited to take note of the proposed activities for the expert group on values to support the</w:t>
      </w:r>
      <w:r w:rsidRPr="0050520F">
        <w:rPr>
          <w:rFonts w:eastAsia="Gulim"/>
          <w:color w:val="000000"/>
          <w:lang w:eastAsia="ko-KR"/>
        </w:rPr>
        <w:t xml:space="preserve"> incorporation of values and valuation into IPBES assessments </w:t>
      </w:r>
      <w:r w:rsidR="00672781" w:rsidRPr="0050520F">
        <w:rPr>
          <w:rFonts w:eastAsia="Gulim"/>
          <w:color w:val="000000"/>
          <w:lang w:eastAsia="ko-KR"/>
        </w:rPr>
        <w:t xml:space="preserve">up to </w:t>
      </w:r>
      <w:r w:rsidRPr="0050520F">
        <w:rPr>
          <w:rFonts w:eastAsia="Gulim"/>
          <w:color w:val="000000"/>
          <w:lang w:eastAsia="ko-KR"/>
        </w:rPr>
        <w:t xml:space="preserve">the end of the first work programme as outlined in document IPBES/5/INF/13. </w:t>
      </w:r>
    </w:p>
    <w:p w14:paraId="6B9F4A0D" w14:textId="543AA74C" w:rsidR="00801DEB" w:rsidRPr="0050520F" w:rsidRDefault="00CA6E32" w:rsidP="00CA6E32">
      <w:pPr>
        <w:pStyle w:val="CH3"/>
      </w:pPr>
      <w:r>
        <w:tab/>
        <w:t>(e)</w:t>
      </w:r>
      <w:r>
        <w:tab/>
      </w:r>
      <w:r w:rsidR="00801DEB" w:rsidRPr="0050520F">
        <w:t xml:space="preserve">Thematic assessment on invasive alien species </w:t>
      </w:r>
    </w:p>
    <w:p w14:paraId="58E8D6B9" w14:textId="560BCA45" w:rsidR="00801DEB" w:rsidRPr="0050520F" w:rsidRDefault="00801DEB" w:rsidP="0050520F">
      <w:pPr>
        <w:pStyle w:val="Normalnumber"/>
        <w:numPr>
          <w:ilvl w:val="0"/>
          <w:numId w:val="43"/>
        </w:numPr>
        <w:tabs>
          <w:tab w:val="clear" w:pos="567"/>
          <w:tab w:val="clear" w:pos="624"/>
        </w:tabs>
      </w:pPr>
      <w:r w:rsidRPr="0050520F">
        <w:rPr>
          <w:rFonts w:eastAsia="Gulim"/>
          <w:color w:val="000000"/>
          <w:lang w:eastAsia="ko-KR"/>
        </w:rPr>
        <w:t xml:space="preserve">In </w:t>
      </w:r>
      <w:r w:rsidR="00922452" w:rsidRPr="0050520F">
        <w:rPr>
          <w:rFonts w:eastAsia="Gulim"/>
          <w:color w:val="000000"/>
          <w:lang w:eastAsia="ko-KR"/>
        </w:rPr>
        <w:t xml:space="preserve">section IV of </w:t>
      </w:r>
      <w:r w:rsidRPr="0050520F">
        <w:t xml:space="preserve">decision IPBES-4/1, the Plenary approved the scoping report for a thematic assessment of invasive alien species and their control (IPBES/5/INF/10) and decided to consider at its fifth session the undertaking of the assessment. </w:t>
      </w:r>
    </w:p>
    <w:p w14:paraId="778256BD" w14:textId="1D5B8C04" w:rsidR="00801DEB" w:rsidRPr="0050520F" w:rsidRDefault="00801DEB" w:rsidP="0050520F">
      <w:pPr>
        <w:pStyle w:val="Normalnumber"/>
        <w:numPr>
          <w:ilvl w:val="0"/>
          <w:numId w:val="43"/>
        </w:numPr>
        <w:tabs>
          <w:tab w:val="clear" w:pos="567"/>
          <w:tab w:val="clear" w:pos="624"/>
        </w:tabs>
        <w:rPr>
          <w:rFonts w:eastAsia="Calibri"/>
        </w:rPr>
      </w:pPr>
      <w:r w:rsidRPr="0050520F">
        <w:lastRenderedPageBreak/>
        <w:t>The Plenary will be invited to consider the undertaking of additional assessments (sub-items</w:t>
      </w:r>
      <w:r w:rsidR="00922452" w:rsidRPr="0050520F">
        <w:t xml:space="preserve"> 6</w:t>
      </w:r>
      <w:r w:rsidRPr="0050520F">
        <w:t xml:space="preserve"> (d), (e) and (f)) jointly</w:t>
      </w:r>
      <w:r w:rsidRPr="0050520F">
        <w:rPr>
          <w:rFonts w:eastAsia="Gulim"/>
          <w:color w:val="000000"/>
          <w:lang w:eastAsia="ko-KR"/>
        </w:rPr>
        <w:t xml:space="preserve">. </w:t>
      </w:r>
      <w:r w:rsidR="00922452" w:rsidRPr="0050520F">
        <w:t>Background information is set out in the note by the secretariat on considerations pertaining to the undertaking of two thematic assessments and one methodological assessment (IPBES/5/6).</w:t>
      </w:r>
    </w:p>
    <w:p w14:paraId="5E468133" w14:textId="15F322B3" w:rsidR="00801DEB" w:rsidRPr="0050520F" w:rsidRDefault="00CA6E32" w:rsidP="00CA6E32">
      <w:pPr>
        <w:pStyle w:val="CH3"/>
      </w:pPr>
      <w:r>
        <w:tab/>
        <w:t>(f)</w:t>
      </w:r>
      <w:r>
        <w:tab/>
      </w:r>
      <w:r w:rsidR="00801DEB" w:rsidRPr="0050520F">
        <w:t xml:space="preserve">Thematic assessment on the sustainable use of biodiversity </w:t>
      </w:r>
    </w:p>
    <w:p w14:paraId="51D77B23" w14:textId="1F653029" w:rsidR="00801DEB" w:rsidRPr="0050520F" w:rsidRDefault="00801DEB" w:rsidP="0050520F">
      <w:pPr>
        <w:pStyle w:val="Normalnumber"/>
        <w:numPr>
          <w:ilvl w:val="0"/>
          <w:numId w:val="43"/>
        </w:numPr>
        <w:tabs>
          <w:tab w:val="clear" w:pos="567"/>
        </w:tabs>
      </w:pPr>
      <w:r w:rsidRPr="0050520F">
        <w:rPr>
          <w:rFonts w:eastAsia="Gulim"/>
          <w:color w:val="000000"/>
          <w:lang w:eastAsia="ko-KR"/>
        </w:rPr>
        <w:t xml:space="preserve">In </w:t>
      </w:r>
      <w:r w:rsidR="00922452" w:rsidRPr="0050520F">
        <w:rPr>
          <w:rFonts w:eastAsia="Gulim"/>
          <w:color w:val="000000"/>
          <w:lang w:eastAsia="ko-KR"/>
        </w:rPr>
        <w:t xml:space="preserve">section IV of </w:t>
      </w:r>
      <w:r w:rsidRPr="0050520F">
        <w:t xml:space="preserve">decision IPBES-4/1, the Plenary welcomed the progress made in the scoping of the assessment of sustainable use of biodiversity and requested </w:t>
      </w:r>
      <w:r w:rsidR="007C50AE" w:rsidRPr="0050520F">
        <w:t xml:space="preserve">the </w:t>
      </w:r>
      <w:r w:rsidRPr="0050520F">
        <w:t xml:space="preserve">Multidisciplinary Expert Panel in consultation with the Bureau to undertake a further scoping of the thematic assessment, including by </w:t>
      </w:r>
      <w:r w:rsidR="00922452" w:rsidRPr="0050520F">
        <w:t>(a</w:t>
      </w:r>
      <w:r w:rsidRPr="0050520F">
        <w:t xml:space="preserve">) organizing a face-to-face scoping workshop of experts; </w:t>
      </w:r>
      <w:r w:rsidR="00922452" w:rsidRPr="0050520F">
        <w:t>(b</w:t>
      </w:r>
      <w:r w:rsidRPr="0050520F">
        <w:t xml:space="preserve">) organizing an open review of the revised draft scoping report by Governments and stakeholders; </w:t>
      </w:r>
      <w:r w:rsidR="00922452" w:rsidRPr="0050520F">
        <w:t>(c</w:t>
      </w:r>
      <w:r w:rsidRPr="0050520F">
        <w:t>) preparing a revised scoping report for the assessment for consideration by the Plenary at its fifth session.</w:t>
      </w:r>
    </w:p>
    <w:p w14:paraId="529BBFFC" w14:textId="4EF0C76D" w:rsidR="00801DEB" w:rsidRPr="0050520F" w:rsidRDefault="00801DEB" w:rsidP="0050520F">
      <w:pPr>
        <w:pStyle w:val="Normalnumber"/>
        <w:numPr>
          <w:ilvl w:val="0"/>
          <w:numId w:val="43"/>
        </w:numPr>
        <w:tabs>
          <w:tab w:val="clear" w:pos="567"/>
          <w:tab w:val="clear" w:pos="624"/>
        </w:tabs>
        <w:rPr>
          <w:rFonts w:eastAsia="Calibri"/>
        </w:rPr>
      </w:pPr>
      <w:r w:rsidRPr="0050520F">
        <w:t xml:space="preserve">The Plenary will be invited to consider, for approval, the revised scoping report </w:t>
      </w:r>
      <w:r w:rsidR="00922452" w:rsidRPr="0050520F">
        <w:t>(</w:t>
      </w:r>
      <w:r w:rsidRPr="0050520F">
        <w:t>IPBES/5/7</w:t>
      </w:r>
      <w:r w:rsidR="00922452" w:rsidRPr="0050520F">
        <w:t>, annex)</w:t>
      </w:r>
      <w:r w:rsidRPr="0050520F">
        <w:t>, as well as the undertaking of the assessment. Information on the expert group and the scoping process is provided in document IPBES/5/INF/11. The Plenary will be invited to consider the undertaking of additional assessments (sub-items</w:t>
      </w:r>
      <w:r w:rsidR="00922452" w:rsidRPr="0050520F">
        <w:t xml:space="preserve"> 6</w:t>
      </w:r>
      <w:r w:rsidRPr="0050520F">
        <w:t xml:space="preserve"> (d), (e) and (f)) jointly. </w:t>
      </w:r>
      <w:r w:rsidR="00922452" w:rsidRPr="0050520F">
        <w:t>Background information is set out in the note by the secretariat on considerations pertaining to the undertaking of two thematic assessments and one methodological assessment (IPBES/5/6).</w:t>
      </w:r>
    </w:p>
    <w:p w14:paraId="3C211152" w14:textId="3B128D90" w:rsidR="00801DEB" w:rsidRPr="00CA6E32" w:rsidRDefault="00CA6E32" w:rsidP="00CA6E32">
      <w:pPr>
        <w:pStyle w:val="CH3"/>
      </w:pPr>
      <w:r>
        <w:tab/>
        <w:t>(g)</w:t>
      </w:r>
      <w:r>
        <w:tab/>
      </w:r>
      <w:r w:rsidR="00801DEB" w:rsidRPr="00CA6E32">
        <w:t xml:space="preserve">Policy support tools and methodologies  </w:t>
      </w:r>
    </w:p>
    <w:p w14:paraId="5BA24A68" w14:textId="2030ACB7" w:rsidR="00801DEB" w:rsidRPr="0050520F" w:rsidRDefault="00801DEB" w:rsidP="0050520F">
      <w:pPr>
        <w:pStyle w:val="Normalnumber"/>
        <w:numPr>
          <w:ilvl w:val="0"/>
          <w:numId w:val="43"/>
        </w:numPr>
        <w:tabs>
          <w:tab w:val="clear" w:pos="567"/>
          <w:tab w:val="clear" w:pos="624"/>
        </w:tabs>
      </w:pPr>
      <w:r w:rsidRPr="0050520F">
        <w:rPr>
          <w:rFonts w:eastAsia="Gulim"/>
          <w:color w:val="000000"/>
          <w:lang w:eastAsia="ko-KR"/>
        </w:rPr>
        <w:t xml:space="preserve">In </w:t>
      </w:r>
      <w:r w:rsidR="00D35B61" w:rsidRPr="0050520F">
        <w:rPr>
          <w:rFonts w:eastAsia="Gulim"/>
          <w:color w:val="000000"/>
          <w:lang w:eastAsia="ko-KR"/>
        </w:rPr>
        <w:t xml:space="preserve">section VI of </w:t>
      </w:r>
      <w:r w:rsidRPr="0050520F">
        <w:t>decision</w:t>
      </w:r>
      <w:r w:rsidRPr="0050520F">
        <w:rPr>
          <w:rFonts w:eastAsia="Gulim"/>
          <w:color w:val="000000"/>
          <w:lang w:eastAsia="ko-KR"/>
        </w:rPr>
        <w:t xml:space="preserve"> IPBES-4/1, the Plenary took note of the </w:t>
      </w:r>
      <w:r w:rsidRPr="0050520F">
        <w:t xml:space="preserve">guidance for further work on policy support tools and methodologies, encouraged stronger integration of work regarding policy support tools and methodologies across all relevant deliverables of the work programme and invited the submission of relevant policy support tools and methodologies by experts, Governments and stakeholders for inclusion in the catalogue of policy support tools and methodologies. </w:t>
      </w:r>
    </w:p>
    <w:p w14:paraId="7C0D6CE4" w14:textId="7D33B9A5" w:rsidR="00801DEB" w:rsidRPr="0050520F" w:rsidRDefault="00801DEB" w:rsidP="0050520F">
      <w:pPr>
        <w:pStyle w:val="Normalnumber"/>
        <w:numPr>
          <w:ilvl w:val="0"/>
          <w:numId w:val="43"/>
        </w:numPr>
        <w:tabs>
          <w:tab w:val="clear" w:pos="567"/>
          <w:tab w:val="clear" w:pos="624"/>
        </w:tabs>
      </w:pPr>
      <w:r w:rsidRPr="0050520F">
        <w:t>In the same decision, the Plenary requested the Multidisciplinary Expert Panel, supported by the expert group on policy support tools and methodologies (</w:t>
      </w:r>
      <w:r w:rsidR="00D35B61" w:rsidRPr="0050520F">
        <w:t>a</w:t>
      </w:r>
      <w:r w:rsidRPr="0050520F">
        <w:t>) to continue the development of the online catalogue (IPBES/4/INF/14) and to make a prototype available for testing and review</w:t>
      </w:r>
      <w:r w:rsidR="00D35B61" w:rsidRPr="0050520F">
        <w:t xml:space="preserve"> prior to the fifth session of the Plenary</w:t>
      </w:r>
      <w:r w:rsidRPr="0050520F">
        <w:t>; (</w:t>
      </w:r>
      <w:r w:rsidR="00D35B61" w:rsidRPr="0050520F">
        <w:t>b</w:t>
      </w:r>
      <w:r w:rsidRPr="0050520F">
        <w:t xml:space="preserve">) to identify the various needs of users for, and facilitate the development of, policy support tools for all relevant deliverables of the work programme, as appropriate; </w:t>
      </w:r>
      <w:r w:rsidR="00D35B61" w:rsidRPr="0050520F">
        <w:t>(c</w:t>
      </w:r>
      <w:r w:rsidRPr="0050520F">
        <w:t>) to undertake an evaluation of the use and effectiveness of the online catalogue. The Plenary further requested the Panel to oversee the content of the online catalogue and, in consultation with the Bureau, to further develop the governance of the catalogue, including by developing criteria and an open and transparent process for the inclusion of policy support tools and methodologies provided by experts, Governments and stakeholders.</w:t>
      </w:r>
    </w:p>
    <w:p w14:paraId="2A17635C" w14:textId="4BAEA0C2" w:rsidR="00801DEB" w:rsidRPr="0050520F" w:rsidRDefault="00801DEB" w:rsidP="0050520F">
      <w:pPr>
        <w:pStyle w:val="Normalnumber"/>
        <w:numPr>
          <w:ilvl w:val="0"/>
          <w:numId w:val="43"/>
        </w:numPr>
        <w:tabs>
          <w:tab w:val="clear" w:pos="567"/>
          <w:tab w:val="clear" w:pos="624"/>
        </w:tabs>
        <w:rPr>
          <w:rFonts w:eastAsia="Gulim"/>
          <w:color w:val="000000"/>
          <w:lang w:eastAsia="ko-KR"/>
        </w:rPr>
      </w:pPr>
      <w:r w:rsidRPr="0050520F">
        <w:rPr>
          <w:rFonts w:eastAsia="Gulim"/>
          <w:color w:val="000000"/>
          <w:lang w:eastAsia="ko-KR"/>
        </w:rPr>
        <w:t xml:space="preserve">The </w:t>
      </w:r>
      <w:r w:rsidRPr="0050520F">
        <w:t>Plenary</w:t>
      </w:r>
      <w:r w:rsidRPr="0050520F">
        <w:rPr>
          <w:rFonts w:eastAsia="Gulim"/>
          <w:color w:val="000000"/>
          <w:lang w:eastAsia="ko-KR"/>
        </w:rPr>
        <w:t xml:space="preserve"> will be invited to take note of the progress made by the expert group and to consider for approval the </w:t>
      </w:r>
      <w:r w:rsidRPr="0050520F">
        <w:t>proposed</w:t>
      </w:r>
      <w:r w:rsidRPr="0050520F">
        <w:rPr>
          <w:rFonts w:eastAsia="Gulim"/>
          <w:color w:val="000000"/>
          <w:lang w:eastAsia="ko-KR"/>
        </w:rPr>
        <w:t xml:space="preserve"> activities to be undertaken on policy support tools and methodologies </w:t>
      </w:r>
      <w:r w:rsidR="00672781" w:rsidRPr="0050520F">
        <w:rPr>
          <w:rFonts w:eastAsia="Gulim"/>
          <w:color w:val="000000"/>
          <w:lang w:eastAsia="ko-KR"/>
        </w:rPr>
        <w:t xml:space="preserve">up to </w:t>
      </w:r>
      <w:r w:rsidRPr="0050520F">
        <w:rPr>
          <w:rFonts w:eastAsia="Gulim"/>
          <w:color w:val="000000"/>
          <w:lang w:eastAsia="ko-KR"/>
        </w:rPr>
        <w:t>the end of the first work programme</w:t>
      </w:r>
      <w:r w:rsidR="006A35A6" w:rsidRPr="0050520F">
        <w:rPr>
          <w:rFonts w:eastAsia="Gulim"/>
          <w:color w:val="000000"/>
          <w:lang w:eastAsia="ko-KR"/>
        </w:rPr>
        <w:t xml:space="preserve"> set out in the note by the secretariat on work on policy support tools and methodologies</w:t>
      </w:r>
      <w:r w:rsidRPr="0050520F">
        <w:rPr>
          <w:rFonts w:eastAsia="Gulim"/>
          <w:color w:val="000000"/>
          <w:lang w:eastAsia="ko-KR"/>
        </w:rPr>
        <w:t xml:space="preserve"> </w:t>
      </w:r>
      <w:r w:rsidR="006A35A6" w:rsidRPr="0050520F">
        <w:rPr>
          <w:rFonts w:eastAsia="Gulim"/>
          <w:color w:val="000000"/>
          <w:lang w:eastAsia="ko-KR"/>
        </w:rPr>
        <w:t>(</w:t>
      </w:r>
      <w:r w:rsidRPr="0050520F">
        <w:rPr>
          <w:rFonts w:eastAsia="Gulim"/>
          <w:color w:val="000000"/>
          <w:lang w:eastAsia="ko-KR"/>
        </w:rPr>
        <w:t>IPBES/5/8</w:t>
      </w:r>
      <w:r w:rsidR="006A35A6" w:rsidRPr="0050520F">
        <w:rPr>
          <w:rFonts w:eastAsia="Gulim"/>
          <w:color w:val="000000"/>
          <w:lang w:eastAsia="ko-KR"/>
        </w:rPr>
        <w:t>)</w:t>
      </w:r>
      <w:r w:rsidRPr="0050520F">
        <w:rPr>
          <w:rFonts w:eastAsia="Gulim"/>
          <w:color w:val="000000"/>
          <w:lang w:eastAsia="ko-KR"/>
        </w:rPr>
        <w:t>. Additional information regarding the work on policy support tools and methodologies, in particular regarding progress in the development of the online catalogue and the provision of methodological guidance to IPBES assessments is available in document IPBES/5/INF/14.</w:t>
      </w:r>
    </w:p>
    <w:p w14:paraId="5E4B9610" w14:textId="56003DF7" w:rsidR="00801DEB" w:rsidRPr="0050520F" w:rsidRDefault="00CA6E32" w:rsidP="00CA6E32">
      <w:pPr>
        <w:pStyle w:val="CH3"/>
      </w:pPr>
      <w:r>
        <w:tab/>
        <w:t>(h)</w:t>
      </w:r>
      <w:r>
        <w:tab/>
      </w:r>
      <w:r w:rsidR="00801DEB" w:rsidRPr="0050520F">
        <w:t xml:space="preserve">Communication, stakeholder engagement and strategic partnerships </w:t>
      </w:r>
    </w:p>
    <w:p w14:paraId="14C8D542" w14:textId="6C7FFB1C" w:rsidR="00801DEB" w:rsidRPr="0050520F" w:rsidRDefault="00801DEB" w:rsidP="0050520F">
      <w:pPr>
        <w:pStyle w:val="Normalnumber"/>
        <w:numPr>
          <w:ilvl w:val="0"/>
          <w:numId w:val="43"/>
        </w:numPr>
        <w:tabs>
          <w:tab w:val="clear" w:pos="567"/>
          <w:tab w:val="clear" w:pos="624"/>
        </w:tabs>
      </w:pPr>
      <w:r w:rsidRPr="0050520F">
        <w:t>In decision IPBES-3/4, the Plenary took note of the communications and outreach strategy set out in annex I to the decision, and requested the secretariat, subject to the availability of funds, to undertake the activities described in the initial implementation plan, as appropriate. At its fourth session, the Plenary took note of progress made regarding the strategy (decision IPBES-4/4, section I).</w:t>
      </w:r>
    </w:p>
    <w:p w14:paraId="77A9F899" w14:textId="6B3ED86D" w:rsidR="00801DEB" w:rsidRPr="0050520F" w:rsidRDefault="00801DEB" w:rsidP="0050520F">
      <w:pPr>
        <w:pStyle w:val="Normalnumber"/>
        <w:numPr>
          <w:ilvl w:val="0"/>
          <w:numId w:val="43"/>
        </w:numPr>
        <w:tabs>
          <w:tab w:val="clear" w:pos="567"/>
          <w:tab w:val="clear" w:pos="624"/>
        </w:tabs>
      </w:pPr>
      <w:r w:rsidRPr="0050520F">
        <w:t>Also in decision IPBES-3/4, the Plenary welcomed the revised draft stakeholder engagement strategy set out in annex II to the decision. At its fourth session,</w:t>
      </w:r>
      <w:r w:rsidR="000F56F5" w:rsidRPr="0050520F">
        <w:t xml:space="preserve"> in section II of</w:t>
      </w:r>
      <w:r w:rsidRPr="0050520F">
        <w:t xml:space="preserve"> </w:t>
      </w:r>
      <w:r w:rsidR="000F56F5" w:rsidRPr="0050520F">
        <w:t xml:space="preserve">decision IPBES-4/4, </w:t>
      </w:r>
      <w:r w:rsidRPr="0050520F">
        <w:t xml:space="preserve">the Plenary took note of the progress made by the stakeholders of the Platform in, and the in-kind contributions made towards, the self-organization and structuring of an open-ended network of stakeholders since the third session of the Plenary and welcomed strategic partnerships between </w:t>
      </w:r>
      <w:r w:rsidR="00675AAB" w:rsidRPr="0050520F">
        <w:br/>
      </w:r>
      <w:r w:rsidRPr="0050520F">
        <w:t xml:space="preserve">open-ended networks of stakeholders and the Platform. It also requested the Executive Secretary to collaborate with the open-ended networks of stakeholders, undertake the activities set out in the initial implementation plan of the stakeholder engagement strategy and finalize the institutional arrangements needed to establish such strategic partnerships. </w:t>
      </w:r>
    </w:p>
    <w:p w14:paraId="4EB30B8E" w14:textId="14ACBB38" w:rsidR="00801DEB" w:rsidRPr="0050520F" w:rsidRDefault="00801DEB" w:rsidP="0050520F">
      <w:pPr>
        <w:pStyle w:val="Normalnumber"/>
        <w:numPr>
          <w:ilvl w:val="0"/>
          <w:numId w:val="43"/>
        </w:numPr>
        <w:tabs>
          <w:tab w:val="clear" w:pos="567"/>
          <w:tab w:val="clear" w:pos="624"/>
        </w:tabs>
      </w:pPr>
      <w:r w:rsidRPr="0050520F">
        <w:t xml:space="preserve">In </w:t>
      </w:r>
      <w:r w:rsidR="000F56F5" w:rsidRPr="0050520F">
        <w:t xml:space="preserve">section III of </w:t>
      </w:r>
      <w:r w:rsidRPr="0050520F">
        <w:t xml:space="preserve">decision IPBES-4/4, </w:t>
      </w:r>
      <w:r w:rsidR="000F56F5" w:rsidRPr="0050520F">
        <w:t xml:space="preserve">the Plenary requested </w:t>
      </w:r>
      <w:r w:rsidRPr="0050520F">
        <w:t>the Executive Secretary to finalize memorand</w:t>
      </w:r>
      <w:r w:rsidR="000F56F5" w:rsidRPr="0050520F">
        <w:t>ums</w:t>
      </w:r>
      <w:r w:rsidRPr="0050520F">
        <w:t xml:space="preserve"> of cooperation with the secretariats of the individual multilateral environmental agreements related to biodiversity and ecosystem services and the secretariat of the Platform. </w:t>
      </w:r>
    </w:p>
    <w:p w14:paraId="45CF17BC" w14:textId="69F6770C" w:rsidR="00801DEB" w:rsidRPr="0050520F" w:rsidRDefault="00801DEB" w:rsidP="0050520F">
      <w:pPr>
        <w:pStyle w:val="Normalnumber"/>
        <w:numPr>
          <w:ilvl w:val="0"/>
          <w:numId w:val="43"/>
        </w:numPr>
        <w:tabs>
          <w:tab w:val="clear" w:pos="567"/>
          <w:tab w:val="clear" w:pos="624"/>
        </w:tabs>
        <w:rPr>
          <w:rFonts w:eastAsia="Gulim"/>
          <w:color w:val="000000"/>
          <w:lang w:eastAsia="ko-KR"/>
        </w:rPr>
      </w:pPr>
      <w:r w:rsidRPr="0050520F">
        <w:lastRenderedPageBreak/>
        <w:t xml:space="preserve">The Plenary will be invited to take note of the progress made in the implementation of the communications and outreach and stakeholder engagement strategies, as well as the activities planned </w:t>
      </w:r>
      <w:r w:rsidR="00672781" w:rsidRPr="0050520F">
        <w:t xml:space="preserve">up to </w:t>
      </w:r>
      <w:r w:rsidRPr="0050520F">
        <w:t>the end of the first work programme</w:t>
      </w:r>
      <w:r w:rsidR="000F56F5" w:rsidRPr="0050520F">
        <w:t xml:space="preserve"> set out in the note by the secretariat on communication, stakeholder engagement and strategic partnerships</w:t>
      </w:r>
      <w:r w:rsidRPr="0050520F">
        <w:t xml:space="preserve"> </w:t>
      </w:r>
      <w:r w:rsidR="000F56F5" w:rsidRPr="0050520F">
        <w:t>(</w:t>
      </w:r>
      <w:r w:rsidRPr="0050520F">
        <w:t>IPBES/5/9</w:t>
      </w:r>
      <w:r w:rsidR="000F56F5" w:rsidRPr="0050520F">
        <w:t>)</w:t>
      </w:r>
      <w:r w:rsidRPr="0050520F">
        <w:t xml:space="preserve">. Additional information </w:t>
      </w:r>
      <w:r w:rsidR="000F56F5" w:rsidRPr="0050520F">
        <w:t xml:space="preserve">is available on </w:t>
      </w:r>
      <w:r w:rsidRPr="0050520F">
        <w:t>communications and outreach (IPBES/5/INF/15), stakeholder engagement (IPBES/5/INF/16), and on the conclusion of memorand</w:t>
      </w:r>
      <w:r w:rsidR="000F56F5" w:rsidRPr="0050520F">
        <w:t>ums</w:t>
      </w:r>
      <w:r w:rsidRPr="0050520F">
        <w:t xml:space="preserve"> of cooperation with the secretariats of the individual multilateral environmental agreements as well as information on collaboration with other strategic partners and arr</w:t>
      </w:r>
      <w:r w:rsidRPr="0050520F">
        <w:rPr>
          <w:rFonts w:eastAsia="Gulim"/>
          <w:color w:val="000000"/>
          <w:lang w:eastAsia="ko-KR"/>
        </w:rPr>
        <w:t>angements relating to technical support (IPBES/5/INF/17).</w:t>
      </w:r>
    </w:p>
    <w:p w14:paraId="34CE5646" w14:textId="77777777" w:rsidR="00801DEB" w:rsidRPr="0050520F" w:rsidRDefault="00801DEB" w:rsidP="00801DEB">
      <w:pPr>
        <w:pStyle w:val="CH2"/>
        <w:keepNext w:val="0"/>
        <w:keepLines w:val="0"/>
        <w:spacing w:before="240"/>
        <w:ind w:left="1248" w:hanging="624"/>
      </w:pPr>
      <w:r w:rsidRPr="0050520F">
        <w:t>Item 7</w:t>
      </w:r>
    </w:p>
    <w:p w14:paraId="6AD08023" w14:textId="77777777" w:rsidR="00801DEB" w:rsidRPr="0050520F" w:rsidRDefault="00801DEB" w:rsidP="00801DEB">
      <w:pPr>
        <w:pStyle w:val="CH2"/>
        <w:ind w:left="624" w:firstLine="0"/>
      </w:pPr>
      <w:r w:rsidRPr="0050520F">
        <w:t>Financial and budgetary arrangements for the Platform</w:t>
      </w:r>
    </w:p>
    <w:p w14:paraId="5BD0AE35" w14:textId="1A2156E3" w:rsidR="00801DEB" w:rsidRPr="0050520F" w:rsidRDefault="00CA6E32" w:rsidP="00CA6E32">
      <w:pPr>
        <w:pStyle w:val="CH3"/>
      </w:pPr>
      <w:r>
        <w:tab/>
        <w:t>(a)</w:t>
      </w:r>
      <w:r>
        <w:tab/>
      </w:r>
      <w:r w:rsidR="00801DEB" w:rsidRPr="0050520F">
        <w:t xml:space="preserve">Budget and expenditure for the period 2014–2018 </w:t>
      </w:r>
    </w:p>
    <w:p w14:paraId="6FB80BE1" w14:textId="38CB7C40" w:rsidR="00801DEB" w:rsidRPr="0050520F" w:rsidRDefault="00801DEB" w:rsidP="0050520F">
      <w:pPr>
        <w:pStyle w:val="Normalnumber"/>
        <w:numPr>
          <w:ilvl w:val="0"/>
          <w:numId w:val="43"/>
        </w:numPr>
        <w:tabs>
          <w:tab w:val="clear" w:pos="567"/>
          <w:tab w:val="clear" w:pos="624"/>
        </w:tabs>
      </w:pPr>
      <w:r w:rsidRPr="0050520F">
        <w:t>In response to decision IPBES-4/2 on financial and budgetary arrangements, the Plenary will be invited to consider a note by the secretariat on budget and expenditure for 2014‒2019 (IPBES/5/10)</w:t>
      </w:r>
      <w:r w:rsidR="000F56F5" w:rsidRPr="0050520F">
        <w:t>,</w:t>
      </w:r>
      <w:r w:rsidRPr="0050520F">
        <w:t xml:space="preserve"> which provides information on </w:t>
      </w:r>
      <w:r w:rsidR="00E30E62" w:rsidRPr="0050520F">
        <w:t xml:space="preserve">the status of cash </w:t>
      </w:r>
      <w:r w:rsidR="00204E12" w:rsidRPr="0050520F">
        <w:t xml:space="preserve">and in-kind </w:t>
      </w:r>
      <w:r w:rsidR="00E30E62" w:rsidRPr="0050520F">
        <w:t xml:space="preserve">contributions to the </w:t>
      </w:r>
      <w:r w:rsidR="00B77D6C" w:rsidRPr="0050520F">
        <w:t>Platform</w:t>
      </w:r>
      <w:r w:rsidR="00204E12" w:rsidRPr="0050520F">
        <w:t xml:space="preserve"> and</w:t>
      </w:r>
      <w:r w:rsidR="00E30E62" w:rsidRPr="0050520F">
        <w:t xml:space="preserve"> on </w:t>
      </w:r>
      <w:r w:rsidRPr="0050520F">
        <w:t xml:space="preserve">expenditures for the biennium 2015–2016, and proposes a revised budget for the biennium 2017‒2018 for </w:t>
      </w:r>
      <w:r w:rsidR="000F56F5" w:rsidRPr="0050520F">
        <w:t xml:space="preserve">consideration and possible </w:t>
      </w:r>
      <w:r w:rsidRPr="0050520F">
        <w:t>adoption and a revised indicative budget for 2019</w:t>
      </w:r>
      <w:r w:rsidR="00E30E62" w:rsidRPr="0050520F">
        <w:t xml:space="preserve"> for consideration</w:t>
      </w:r>
      <w:r w:rsidRPr="0050520F">
        <w:t xml:space="preserve">. </w:t>
      </w:r>
    </w:p>
    <w:p w14:paraId="02ACB4C6" w14:textId="7282C4D2" w:rsidR="00801DEB" w:rsidRPr="0050520F" w:rsidRDefault="00CA6E32" w:rsidP="00CA6E32">
      <w:pPr>
        <w:pStyle w:val="CH3"/>
      </w:pPr>
      <w:r>
        <w:tab/>
        <w:t>(b)</w:t>
      </w:r>
      <w:r>
        <w:tab/>
      </w:r>
      <w:r w:rsidR="00801DEB" w:rsidRPr="0050520F">
        <w:t xml:space="preserve">Trust Fund </w:t>
      </w:r>
    </w:p>
    <w:p w14:paraId="369FB120" w14:textId="793BFCFE" w:rsidR="00801DEB" w:rsidRPr="0050520F" w:rsidRDefault="00801DEB" w:rsidP="0050520F">
      <w:pPr>
        <w:pStyle w:val="Normalnumber"/>
        <w:numPr>
          <w:ilvl w:val="0"/>
          <w:numId w:val="43"/>
        </w:numPr>
        <w:tabs>
          <w:tab w:val="clear" w:pos="567"/>
        </w:tabs>
      </w:pPr>
      <w:r w:rsidRPr="0050520F">
        <w:t xml:space="preserve">In </w:t>
      </w:r>
      <w:r w:rsidR="000F56F5" w:rsidRPr="0050520F">
        <w:t xml:space="preserve">paragraph 6 of </w:t>
      </w:r>
      <w:r w:rsidRPr="0050520F">
        <w:t xml:space="preserve">decision IPBES-4/2, </w:t>
      </w:r>
      <w:r w:rsidR="000F56F5" w:rsidRPr="0050520F">
        <w:t xml:space="preserve">the Plenary requested </w:t>
      </w:r>
      <w:r w:rsidRPr="0050520F">
        <w:t>the Executive Secretary to proactively seek funding, achieve continuous improvements in the efficiency of the operations of the Platform and develop a strategy for fundraising</w:t>
      </w:r>
      <w:r w:rsidR="000F56F5" w:rsidRPr="0050520F">
        <w:t xml:space="preserve"> for consideration by the Plenary at its fifth session</w:t>
      </w:r>
      <w:r w:rsidRPr="0050520F">
        <w:t xml:space="preserve">. </w:t>
      </w:r>
      <w:r w:rsidR="000F56F5" w:rsidRPr="0050520F">
        <w:t>Accordingly, t</w:t>
      </w:r>
      <w:r w:rsidRPr="0050520F">
        <w:t xml:space="preserve">he Plenary will be invited to </w:t>
      </w:r>
      <w:r w:rsidR="00E30E62" w:rsidRPr="0050520F">
        <w:t>consider</w:t>
      </w:r>
      <w:r w:rsidRPr="0050520F">
        <w:t xml:space="preserve"> the fundraising strategy </w:t>
      </w:r>
      <w:r w:rsidR="000F56F5" w:rsidRPr="0050520F">
        <w:t>(</w:t>
      </w:r>
      <w:r w:rsidRPr="0050520F">
        <w:t>IPBES/5/10</w:t>
      </w:r>
      <w:r w:rsidR="00E30E62" w:rsidRPr="0050520F">
        <w:t>, annex</w:t>
      </w:r>
      <w:r w:rsidR="000F56F5" w:rsidRPr="0050520F">
        <w:t>)</w:t>
      </w:r>
      <w:r w:rsidRPr="0050520F">
        <w:t>.</w:t>
      </w:r>
    </w:p>
    <w:p w14:paraId="275ADE03" w14:textId="77777777" w:rsidR="00801DEB" w:rsidRPr="0050520F" w:rsidRDefault="00801DEB" w:rsidP="00801DEB">
      <w:pPr>
        <w:pStyle w:val="CH2"/>
        <w:keepLines w:val="0"/>
        <w:spacing w:before="240"/>
        <w:ind w:left="1238" w:right="288" w:hanging="619"/>
      </w:pPr>
      <w:r w:rsidRPr="0050520F">
        <w:t>Item 8</w:t>
      </w:r>
    </w:p>
    <w:p w14:paraId="6403EB36" w14:textId="77777777" w:rsidR="00801DEB" w:rsidRPr="0050520F" w:rsidRDefault="00801DEB" w:rsidP="00801DEB">
      <w:pPr>
        <w:pStyle w:val="CH2"/>
        <w:ind w:left="624" w:firstLine="0"/>
      </w:pPr>
      <w:r w:rsidRPr="0050520F">
        <w:t>Review of the Platform</w:t>
      </w:r>
    </w:p>
    <w:p w14:paraId="05635375" w14:textId="09926118" w:rsidR="00801DEB" w:rsidRPr="0050520F" w:rsidRDefault="00801DEB" w:rsidP="009C5B84">
      <w:pPr>
        <w:pStyle w:val="Normalnumber"/>
        <w:numPr>
          <w:ilvl w:val="0"/>
          <w:numId w:val="43"/>
        </w:numPr>
        <w:tabs>
          <w:tab w:val="clear" w:pos="567"/>
        </w:tabs>
        <w:rPr>
          <w:rFonts w:eastAsia="Calibri"/>
        </w:rPr>
      </w:pPr>
      <w:r w:rsidRPr="0050520F">
        <w:t xml:space="preserve">In </w:t>
      </w:r>
      <w:r w:rsidR="002549BF" w:rsidRPr="0050520F">
        <w:t xml:space="preserve">section IX of </w:t>
      </w:r>
      <w:r w:rsidRPr="0050520F">
        <w:t xml:space="preserve">decision IPBES-2/5, the Plenary requested the Panel, in consultation with the Bureau, to develop a procedure for the review of the effectiveness of the administrative and scientific functions of the Platform. At its fourth session, </w:t>
      </w:r>
      <w:r w:rsidR="002549BF" w:rsidRPr="0050520F">
        <w:t xml:space="preserve">in section VII of decision IPBES-4/1, </w:t>
      </w:r>
      <w:r w:rsidRPr="0050520F">
        <w:t xml:space="preserve">the Plenary invited </w:t>
      </w:r>
      <w:r w:rsidRPr="0050520F">
        <w:rPr>
          <w:rFonts w:eastAsia="Gulim"/>
          <w:color w:val="000000"/>
          <w:lang w:eastAsia="ko-KR"/>
        </w:rPr>
        <w:t xml:space="preserve">Governments and stakeholders to provide further views on the draft terms of reference for the end-of-work-programme review set out in annex VII to </w:t>
      </w:r>
      <w:r w:rsidR="002549BF" w:rsidRPr="0050520F">
        <w:rPr>
          <w:rFonts w:eastAsia="Gulim"/>
          <w:color w:val="000000"/>
          <w:lang w:eastAsia="ko-KR"/>
        </w:rPr>
        <w:t xml:space="preserve">the </w:t>
      </w:r>
      <w:r w:rsidRPr="0050520F">
        <w:rPr>
          <w:rFonts w:eastAsia="Gulim"/>
          <w:color w:val="000000"/>
          <w:lang w:eastAsia="ko-KR"/>
        </w:rPr>
        <w:t xml:space="preserve">decision, taking into account the need to integrate the internal and external elements of the review. The Plenary requested the Panel, in consultation with the Bureau, to further refine the scope and terms of reference of the </w:t>
      </w:r>
      <w:r w:rsidR="00D40CCA">
        <w:rPr>
          <w:rFonts w:eastAsia="Gulim"/>
          <w:color w:val="000000"/>
          <w:lang w:eastAsia="ko-KR"/>
        </w:rPr>
        <w:br/>
      </w:r>
      <w:r w:rsidRPr="0050520F">
        <w:rPr>
          <w:rFonts w:eastAsia="Gulim"/>
          <w:color w:val="000000"/>
          <w:lang w:eastAsia="ko-KR"/>
        </w:rPr>
        <w:t xml:space="preserve">end-of-work-programme review, in the light of the aforementioned inputs. </w:t>
      </w:r>
    </w:p>
    <w:p w14:paraId="4E856501" w14:textId="21F5DCE8" w:rsidR="00801DEB" w:rsidRPr="0050520F" w:rsidRDefault="00801DEB" w:rsidP="0050520F">
      <w:pPr>
        <w:pStyle w:val="Normalnumber"/>
        <w:numPr>
          <w:ilvl w:val="0"/>
          <w:numId w:val="43"/>
        </w:numPr>
        <w:tabs>
          <w:tab w:val="clear" w:pos="567"/>
        </w:tabs>
        <w:rPr>
          <w:rFonts w:eastAsia="Gulim"/>
          <w:color w:val="000000"/>
          <w:lang w:eastAsia="ko-KR"/>
        </w:rPr>
      </w:pPr>
      <w:r w:rsidRPr="0050520F">
        <w:t xml:space="preserve">The Plenary will be invited to consider, for adoption, the revised terms of reference and draft questionnaire for the review of IPBES as contained in </w:t>
      </w:r>
      <w:r w:rsidR="002549BF" w:rsidRPr="0050520F">
        <w:rPr>
          <w:rFonts w:eastAsia="Gulim"/>
          <w:color w:val="000000"/>
          <w:lang w:eastAsia="ko-KR"/>
        </w:rPr>
        <w:t>the note by the secretariat on the procedure for the review of the effectiveness of the administrative and scientific functions of the Platform (</w:t>
      </w:r>
      <w:r w:rsidRPr="0050520F">
        <w:rPr>
          <w:rFonts w:eastAsia="Gulim"/>
          <w:color w:val="000000"/>
          <w:lang w:eastAsia="ko-KR"/>
        </w:rPr>
        <w:t>IPBES/5/11</w:t>
      </w:r>
      <w:r w:rsidR="002549BF" w:rsidRPr="0050520F">
        <w:rPr>
          <w:rFonts w:eastAsia="Gulim"/>
          <w:color w:val="000000"/>
          <w:lang w:eastAsia="ko-KR"/>
        </w:rPr>
        <w:t>)</w:t>
      </w:r>
      <w:r w:rsidRPr="0050520F">
        <w:rPr>
          <w:rFonts w:eastAsia="Gulim"/>
          <w:color w:val="000000"/>
          <w:lang w:eastAsia="ko-KR"/>
        </w:rPr>
        <w:t>.</w:t>
      </w:r>
    </w:p>
    <w:p w14:paraId="6E80A55C" w14:textId="77777777" w:rsidR="00801DEB" w:rsidRPr="0050520F" w:rsidRDefault="00801DEB" w:rsidP="00801DEB">
      <w:pPr>
        <w:pStyle w:val="CH2"/>
        <w:keepNext w:val="0"/>
        <w:keepLines w:val="0"/>
        <w:spacing w:before="240"/>
        <w:ind w:left="1248" w:hanging="624"/>
      </w:pPr>
      <w:r w:rsidRPr="0050520F">
        <w:t>Item 9</w:t>
      </w:r>
    </w:p>
    <w:p w14:paraId="5854BDFF" w14:textId="702861CE" w:rsidR="00C17BC7" w:rsidRPr="0050520F" w:rsidRDefault="00C17BC7" w:rsidP="00C17BC7">
      <w:pPr>
        <w:pStyle w:val="CH2"/>
        <w:ind w:left="624" w:firstLine="0"/>
      </w:pPr>
      <w:r w:rsidRPr="0050520F">
        <w:t>Planning for future sessions of the Plenary</w:t>
      </w:r>
    </w:p>
    <w:p w14:paraId="4609B7FA" w14:textId="77777777" w:rsidR="00C17BC7" w:rsidRPr="0050520F" w:rsidRDefault="000E2505" w:rsidP="000E2505">
      <w:pPr>
        <w:pStyle w:val="CH3"/>
      </w:pPr>
      <w:r w:rsidRPr="0050520F">
        <w:tab/>
        <w:t>(a)</w:t>
      </w:r>
      <w:r w:rsidRPr="0050520F">
        <w:tab/>
      </w:r>
      <w:r w:rsidR="00C17BC7" w:rsidRPr="0050520F">
        <w:t xml:space="preserve">Provisional agenda, organization of work, date and venue of the sixth and seventh sessions of the Plenary </w:t>
      </w:r>
    </w:p>
    <w:p w14:paraId="7DE3D193" w14:textId="3E9FDAB0" w:rsidR="00C17BC7" w:rsidRPr="0050520F" w:rsidRDefault="00C17BC7" w:rsidP="00296436">
      <w:pPr>
        <w:pStyle w:val="Normalnumber"/>
        <w:numPr>
          <w:ilvl w:val="0"/>
          <w:numId w:val="43"/>
        </w:numPr>
        <w:tabs>
          <w:tab w:val="clear" w:pos="567"/>
        </w:tabs>
      </w:pPr>
      <w:r w:rsidRPr="0050520F">
        <w:t xml:space="preserve">Considering the heavy workload </w:t>
      </w:r>
      <w:r w:rsidR="002549BF" w:rsidRPr="0050520F">
        <w:t xml:space="preserve">anticipated </w:t>
      </w:r>
      <w:r w:rsidRPr="0050520F">
        <w:t xml:space="preserve">for the Plenary at its sixth and seventh sessions, the Plenary will be invited to consider </w:t>
      </w:r>
      <w:r w:rsidR="002549BF" w:rsidRPr="0050520F">
        <w:t xml:space="preserve">the </w:t>
      </w:r>
      <w:r w:rsidRPr="0050520F">
        <w:t>draft provisional agendas, organization of work and the date</w:t>
      </w:r>
      <w:r w:rsidR="002549BF" w:rsidRPr="0050520F">
        <w:t>s</w:t>
      </w:r>
      <w:r w:rsidRPr="0050520F">
        <w:t xml:space="preserve"> and venue</w:t>
      </w:r>
      <w:r w:rsidR="002549BF" w:rsidRPr="0050520F">
        <w:t>s of those sessions</w:t>
      </w:r>
      <w:r w:rsidRPr="0050520F">
        <w:t xml:space="preserve">. Relevant information is contained in </w:t>
      </w:r>
      <w:r w:rsidR="002549BF" w:rsidRPr="0050520F">
        <w:t>the note by the secretariat on the organization of the sixth and seventh sessions of the Plenary and the development of a second work programme for IPBES (</w:t>
      </w:r>
      <w:r w:rsidRPr="0050520F">
        <w:t>IPBES/5/12</w:t>
      </w:r>
      <w:r w:rsidR="002549BF" w:rsidRPr="0050520F">
        <w:t>)</w:t>
      </w:r>
      <w:r w:rsidRPr="0050520F">
        <w:t>. Governments wishing to host the sixth or seventh session</w:t>
      </w:r>
      <w:r w:rsidR="002549BF" w:rsidRPr="0050520F">
        <w:t>s</w:t>
      </w:r>
      <w:r w:rsidRPr="0050520F">
        <w:t xml:space="preserve"> of the Plenary are encouraged to inform the secretariat in advance of, or during, the fifth session.</w:t>
      </w:r>
    </w:p>
    <w:p w14:paraId="27EBF9DA" w14:textId="77777777" w:rsidR="00C17BC7" w:rsidRPr="0050520F" w:rsidRDefault="000E2505" w:rsidP="0050520F">
      <w:pPr>
        <w:pStyle w:val="CH3"/>
        <w:ind w:left="0" w:firstLine="0"/>
      </w:pPr>
      <w:r w:rsidRPr="0050520F">
        <w:tab/>
        <w:t>(b)</w:t>
      </w:r>
      <w:r w:rsidRPr="0050520F">
        <w:tab/>
      </w:r>
      <w:r w:rsidR="00C17BC7" w:rsidRPr="0050520F">
        <w:t xml:space="preserve">Process for the development of a second work programme for the Platform </w:t>
      </w:r>
    </w:p>
    <w:p w14:paraId="22DCE701" w14:textId="1F7A13EB" w:rsidR="00C17BC7" w:rsidRPr="0050520F" w:rsidRDefault="00C17BC7" w:rsidP="005F00AD">
      <w:pPr>
        <w:pStyle w:val="Normalnumber"/>
        <w:numPr>
          <w:ilvl w:val="0"/>
          <w:numId w:val="43"/>
        </w:numPr>
      </w:pPr>
      <w:r w:rsidRPr="0050520F">
        <w:t xml:space="preserve">The first work programme of IPBES will end with the consideration of the global assessment on biodiversity and ecosystem services </w:t>
      </w:r>
      <w:r w:rsidR="002549BF" w:rsidRPr="0050520F">
        <w:t xml:space="preserve">by the Plenary </w:t>
      </w:r>
      <w:r w:rsidRPr="0050520F">
        <w:t xml:space="preserve">at </w:t>
      </w:r>
      <w:r w:rsidR="002549BF" w:rsidRPr="0050520F">
        <w:t>its</w:t>
      </w:r>
      <w:r w:rsidRPr="0050520F">
        <w:t xml:space="preserve"> seventh session in mid-2019. In order to ensure continuity in the work of IPBES and to allow </w:t>
      </w:r>
      <w:r w:rsidR="002549BF" w:rsidRPr="0050520F">
        <w:t xml:space="preserve">the </w:t>
      </w:r>
      <w:r w:rsidRPr="0050520F">
        <w:t>Plenary to build on the experience gained in the implementation of the first work programme, the Plenary will be invited to consider, for adoption, proposed next steps in the development of a second work programme</w:t>
      </w:r>
      <w:r w:rsidR="002549BF" w:rsidRPr="0050520F">
        <w:t xml:space="preserve"> </w:t>
      </w:r>
      <w:r w:rsidRPr="0050520F">
        <w:t>as contained in</w:t>
      </w:r>
      <w:r w:rsidR="002549BF" w:rsidRPr="0050520F">
        <w:t xml:space="preserve"> the</w:t>
      </w:r>
      <w:r w:rsidRPr="0050520F">
        <w:t xml:space="preserve"> </w:t>
      </w:r>
      <w:r w:rsidR="002549BF" w:rsidRPr="0050520F">
        <w:t xml:space="preserve">note by the </w:t>
      </w:r>
      <w:r w:rsidR="002549BF" w:rsidRPr="0050520F">
        <w:lastRenderedPageBreak/>
        <w:t>secretariat on the organization of the sixth and seventh sessions of the Plenary and the development of a second work programme for IPBES (</w:t>
      </w:r>
      <w:r w:rsidRPr="0050520F">
        <w:t>IPBES/5/12</w:t>
      </w:r>
      <w:r w:rsidR="002549BF" w:rsidRPr="0050520F">
        <w:t>)</w:t>
      </w:r>
      <w:r w:rsidRPr="0050520F">
        <w:t>.</w:t>
      </w:r>
    </w:p>
    <w:p w14:paraId="0F96DDCB" w14:textId="77777777" w:rsidR="00801DEB" w:rsidRPr="0050520F" w:rsidRDefault="00801DEB" w:rsidP="00801DEB">
      <w:pPr>
        <w:pStyle w:val="CH2"/>
        <w:keepLines w:val="0"/>
        <w:spacing w:before="240"/>
        <w:ind w:left="1238" w:right="288" w:hanging="619"/>
      </w:pPr>
      <w:r w:rsidRPr="0050520F">
        <w:t>Item 10</w:t>
      </w:r>
    </w:p>
    <w:p w14:paraId="29C772B7" w14:textId="77777777" w:rsidR="00801DEB" w:rsidRPr="0050520F" w:rsidRDefault="00801DEB" w:rsidP="00801DEB">
      <w:pPr>
        <w:pStyle w:val="CH2"/>
        <w:ind w:left="624" w:firstLine="0"/>
      </w:pPr>
      <w:r w:rsidRPr="0050520F">
        <w:t>Institutional arrangements: United Nations collaborative partnership arrangements for the work of the Platform and its secretariat</w:t>
      </w:r>
    </w:p>
    <w:p w14:paraId="63889245" w14:textId="4C7DDDAB" w:rsidR="00801DEB" w:rsidRPr="0050520F" w:rsidRDefault="00801DEB" w:rsidP="00C17BC7">
      <w:pPr>
        <w:pStyle w:val="Normalnumber"/>
        <w:numPr>
          <w:ilvl w:val="0"/>
          <w:numId w:val="43"/>
        </w:numPr>
        <w:tabs>
          <w:tab w:val="clear" w:pos="567"/>
        </w:tabs>
      </w:pPr>
      <w:r w:rsidRPr="0050520F">
        <w:t>Following the approval by the Plenary, in decision IPBES-2/8, of the collaborative partnership</w:t>
      </w:r>
      <w:r w:rsidR="00EB1633" w:rsidRPr="0050520F">
        <w:t xml:space="preserve"> arrangement</w:t>
      </w:r>
      <w:r w:rsidRPr="0050520F">
        <w:t xml:space="preserve"> to establish an institutional link between the Plenary and </w:t>
      </w:r>
      <w:r w:rsidR="00EB1633" w:rsidRPr="0050520F">
        <w:t>UNEP</w:t>
      </w:r>
      <w:r w:rsidRPr="0050520F">
        <w:t xml:space="preserve">, UNESCO, FAO and UNDP, a progress report on the arrangement is </w:t>
      </w:r>
      <w:r w:rsidR="00EB1633" w:rsidRPr="0050520F">
        <w:t xml:space="preserve">set out </w:t>
      </w:r>
      <w:r w:rsidRPr="0050520F">
        <w:t xml:space="preserve">in a note by the secretariat </w:t>
      </w:r>
      <w:r w:rsidR="00EB1633" w:rsidRPr="0050520F">
        <w:t xml:space="preserve">on the matter </w:t>
      </w:r>
      <w:r w:rsidRPr="0050520F">
        <w:t>(IPBES/5/INF/18)</w:t>
      </w:r>
      <w:r w:rsidR="00EB1633" w:rsidRPr="0050520F">
        <w:t xml:space="preserve"> for the information of the Plenary</w:t>
      </w:r>
      <w:r w:rsidRPr="0050520F">
        <w:t xml:space="preserve">. </w:t>
      </w:r>
    </w:p>
    <w:p w14:paraId="09605F53" w14:textId="77777777" w:rsidR="00801DEB" w:rsidRPr="0050520F" w:rsidRDefault="00801DEB" w:rsidP="00801DEB">
      <w:pPr>
        <w:pStyle w:val="CH2"/>
        <w:keepNext w:val="0"/>
        <w:keepLines w:val="0"/>
        <w:spacing w:before="240"/>
        <w:ind w:left="1248" w:hanging="624"/>
      </w:pPr>
      <w:r w:rsidRPr="0050520F">
        <w:t>Item 11</w:t>
      </w:r>
    </w:p>
    <w:p w14:paraId="5135A91A" w14:textId="77777777" w:rsidR="00801DEB" w:rsidRPr="0050520F" w:rsidRDefault="00801DEB" w:rsidP="00801DEB">
      <w:pPr>
        <w:pStyle w:val="CH2"/>
        <w:ind w:left="624" w:firstLine="0"/>
      </w:pPr>
      <w:r w:rsidRPr="0050520F">
        <w:t>Adoption of the decisions and report of the session</w:t>
      </w:r>
    </w:p>
    <w:p w14:paraId="12A51BE5" w14:textId="0C314823" w:rsidR="00801DEB" w:rsidRPr="0050520F" w:rsidRDefault="00801DEB" w:rsidP="00C17BC7">
      <w:pPr>
        <w:pStyle w:val="Normalnumber"/>
        <w:numPr>
          <w:ilvl w:val="0"/>
          <w:numId w:val="43"/>
        </w:numPr>
        <w:tabs>
          <w:tab w:val="clear" w:pos="567"/>
        </w:tabs>
      </w:pPr>
      <w:r w:rsidRPr="0050520F">
        <w:t xml:space="preserve">Having considered the above matters, and following the presentation of the report of the Bureau on credentials, the Plenary may wish to consider adopting draft decisions that reflect the outcomes of its deliberations during the session. It may also wish to adopt the draft report of the session, as prepared by the Rapporteur. A compilation of draft decisions for the fifth session of the Plenary is contained in </w:t>
      </w:r>
      <w:r w:rsidR="00EB1633" w:rsidRPr="0050520F">
        <w:t>a note by the secretariat on the matter (</w:t>
      </w:r>
      <w:r w:rsidRPr="0050520F">
        <w:t>IPBES/5/1/Add.2</w:t>
      </w:r>
      <w:r w:rsidR="00EB1633" w:rsidRPr="0050520F">
        <w:t>)</w:t>
      </w:r>
      <w:r w:rsidRPr="0050520F">
        <w:t xml:space="preserve">. </w:t>
      </w:r>
    </w:p>
    <w:p w14:paraId="632BE4AD" w14:textId="77777777" w:rsidR="00801DEB" w:rsidRPr="0050520F" w:rsidRDefault="00801DEB" w:rsidP="0050520F">
      <w:pPr>
        <w:pStyle w:val="CH2"/>
        <w:spacing w:before="240"/>
        <w:ind w:left="1248" w:hanging="624"/>
      </w:pPr>
      <w:r w:rsidRPr="0050520F">
        <w:t>Item 12</w:t>
      </w:r>
    </w:p>
    <w:p w14:paraId="25F09B70" w14:textId="77777777" w:rsidR="00801DEB" w:rsidRPr="0050520F" w:rsidRDefault="00801DEB" w:rsidP="00801DEB">
      <w:pPr>
        <w:pStyle w:val="CH2"/>
        <w:ind w:left="624" w:firstLine="0"/>
      </w:pPr>
      <w:r w:rsidRPr="0050520F">
        <w:t>Closure of the session</w:t>
      </w:r>
    </w:p>
    <w:p w14:paraId="1A87E252" w14:textId="59A92341" w:rsidR="00801DEB" w:rsidRPr="0050520F" w:rsidRDefault="00801DEB" w:rsidP="0050520F">
      <w:pPr>
        <w:pStyle w:val="Normalnumber"/>
        <w:numPr>
          <w:ilvl w:val="0"/>
          <w:numId w:val="43"/>
        </w:numPr>
        <w:tabs>
          <w:tab w:val="clear" w:pos="567"/>
        </w:tabs>
      </w:pPr>
      <w:r w:rsidRPr="0050520F">
        <w:t>It is expected that the session will be closed by the Chair of the Plenary by 6 p.m. on Friday, 10</w:t>
      </w:r>
      <w:r w:rsidR="00551C4D" w:rsidRPr="0050520F">
        <w:t> </w:t>
      </w:r>
      <w:r w:rsidRPr="0050520F">
        <w:t>March 2017.</w:t>
      </w:r>
    </w:p>
    <w:p w14:paraId="6A0213F7" w14:textId="77777777" w:rsidR="00801DEB" w:rsidRPr="0050520F" w:rsidRDefault="00801DEB" w:rsidP="00801DEB">
      <w:pPr>
        <w:pStyle w:val="Normalnumber"/>
        <w:numPr>
          <w:ilvl w:val="0"/>
          <w:numId w:val="0"/>
        </w:numPr>
        <w:sectPr w:rsidR="00801DEB" w:rsidRPr="0050520F" w:rsidSect="0050520F">
          <w:headerReference w:type="even" r:id="rId14"/>
          <w:headerReference w:type="default" r:id="rId15"/>
          <w:footerReference w:type="even" r:id="rId16"/>
          <w:footerReference w:type="default" r:id="rId17"/>
          <w:footerReference w:type="first" r:id="rId18"/>
          <w:type w:val="continuous"/>
          <w:pgSz w:w="11907" w:h="16840" w:code="9"/>
          <w:pgMar w:top="907" w:right="992" w:bottom="1418" w:left="1418" w:header="539" w:footer="975" w:gutter="0"/>
          <w:cols w:space="539"/>
          <w:titlePg/>
          <w:docGrid w:linePitch="360"/>
        </w:sectPr>
      </w:pPr>
    </w:p>
    <w:p w14:paraId="6CC4E310" w14:textId="48BA6BD3" w:rsidR="00801DEB" w:rsidRPr="0050520F" w:rsidRDefault="00801DEB" w:rsidP="0050520F">
      <w:pPr>
        <w:pStyle w:val="ZZAnxheader"/>
        <w:rPr>
          <w:rFonts w:eastAsia="Calibri"/>
        </w:rPr>
      </w:pPr>
      <w:r w:rsidRPr="0050520F">
        <w:rPr>
          <w:rFonts w:eastAsia="Calibri"/>
        </w:rPr>
        <w:lastRenderedPageBreak/>
        <w:t>Annex I</w:t>
      </w:r>
    </w:p>
    <w:p w14:paraId="5847D213" w14:textId="1B41CB48" w:rsidR="00801DEB" w:rsidRPr="00C54749" w:rsidRDefault="00801DEB" w:rsidP="00A041B9">
      <w:pPr>
        <w:pStyle w:val="ZZAnxtitle"/>
        <w:tabs>
          <w:tab w:val="right" w:pos="14430"/>
        </w:tabs>
        <w:spacing w:before="200"/>
      </w:pPr>
      <w:r w:rsidRPr="00C54749">
        <w:t xml:space="preserve">Proposed organization of work </w:t>
      </w:r>
      <w:r w:rsidR="00A041B9">
        <w:tab/>
      </w:r>
    </w:p>
    <w:tbl>
      <w:tblPr>
        <w:tblpPr w:leftFromText="180" w:rightFromText="180" w:vertAnchor="text" w:tblpX="899" w:tblpY="1"/>
        <w:tblOverlap w:val="never"/>
        <w:tblW w:w="4668" w:type="pct"/>
        <w:tblLayout w:type="fixed"/>
        <w:tblLook w:val="06A0" w:firstRow="1" w:lastRow="0" w:firstColumn="1" w:lastColumn="0" w:noHBand="1" w:noVBand="1"/>
      </w:tblPr>
      <w:tblGrid>
        <w:gridCol w:w="1952"/>
        <w:gridCol w:w="1663"/>
        <w:gridCol w:w="2344"/>
        <w:gridCol w:w="1258"/>
        <w:gridCol w:w="1351"/>
        <w:gridCol w:w="1441"/>
        <w:gridCol w:w="1444"/>
        <w:gridCol w:w="1064"/>
        <w:gridCol w:w="1157"/>
      </w:tblGrid>
      <w:tr w:rsidR="00717039" w:rsidRPr="0050520F" w14:paraId="7960E2F2" w14:textId="77777777" w:rsidTr="00307D87">
        <w:trPr>
          <w:trHeight w:val="315"/>
          <w:tblHeader/>
        </w:trPr>
        <w:tc>
          <w:tcPr>
            <w:tcW w:w="714" w:type="pct"/>
            <w:vMerge w:val="restart"/>
            <w:tcBorders>
              <w:top w:val="single" w:sz="8" w:space="0" w:color="auto"/>
              <w:left w:val="single" w:sz="8" w:space="0" w:color="auto"/>
              <w:bottom w:val="nil"/>
              <w:right w:val="single" w:sz="8" w:space="0" w:color="auto"/>
            </w:tcBorders>
            <w:shd w:val="clear" w:color="000000" w:fill="FFFFFF"/>
            <w:noWrap/>
            <w:vAlign w:val="center"/>
            <w:hideMark/>
          </w:tcPr>
          <w:p w14:paraId="1D191D8E" w14:textId="77777777" w:rsidR="00717039" w:rsidRPr="0050520F" w:rsidRDefault="00717039" w:rsidP="00307D87">
            <w:pPr>
              <w:jc w:val="center"/>
              <w:rPr>
                <w:rFonts w:eastAsia="Times New Roman"/>
                <w:bCs/>
                <w:i/>
                <w:iCs/>
                <w:color w:val="000000"/>
                <w:sz w:val="18"/>
                <w:szCs w:val="18"/>
                <w:lang w:eastAsia="en-GB"/>
              </w:rPr>
            </w:pPr>
            <w:r w:rsidRPr="0050520F">
              <w:rPr>
                <w:rFonts w:eastAsia="Times New Roman"/>
                <w:bCs/>
                <w:i/>
                <w:iCs/>
                <w:color w:val="000000"/>
                <w:sz w:val="18"/>
                <w:szCs w:val="18"/>
                <w:lang w:eastAsia="en-GB"/>
              </w:rPr>
              <w:t>Time</w:t>
            </w:r>
          </w:p>
        </w:tc>
        <w:tc>
          <w:tcPr>
            <w:tcW w:w="608" w:type="pct"/>
            <w:tcBorders>
              <w:top w:val="single" w:sz="8" w:space="0" w:color="auto"/>
              <w:left w:val="nil"/>
              <w:bottom w:val="nil"/>
              <w:right w:val="nil"/>
            </w:tcBorders>
            <w:shd w:val="clear" w:color="000000" w:fill="FFFFFF"/>
            <w:vAlign w:val="center"/>
            <w:hideMark/>
          </w:tcPr>
          <w:p w14:paraId="678F925F" w14:textId="77777777" w:rsidR="00717039" w:rsidRPr="0050520F" w:rsidRDefault="00717039" w:rsidP="00307D87">
            <w:pPr>
              <w:jc w:val="center"/>
              <w:rPr>
                <w:rFonts w:eastAsia="Times New Roman"/>
                <w:bCs/>
                <w:i/>
                <w:iCs/>
                <w:color w:val="000000"/>
                <w:sz w:val="18"/>
                <w:szCs w:val="18"/>
                <w:lang w:eastAsia="en-GB"/>
              </w:rPr>
            </w:pPr>
            <w:r w:rsidRPr="0050520F">
              <w:rPr>
                <w:rFonts w:eastAsia="Times New Roman"/>
                <w:bCs/>
                <w:i/>
                <w:iCs/>
                <w:color w:val="000000"/>
                <w:sz w:val="18"/>
                <w:szCs w:val="18"/>
                <w:lang w:eastAsia="en-GB"/>
              </w:rPr>
              <w:t>Monday</w:t>
            </w:r>
          </w:p>
        </w:tc>
        <w:tc>
          <w:tcPr>
            <w:tcW w:w="857" w:type="pct"/>
            <w:tcBorders>
              <w:top w:val="single" w:sz="8" w:space="0" w:color="auto"/>
              <w:left w:val="single" w:sz="8" w:space="0" w:color="auto"/>
              <w:bottom w:val="nil"/>
              <w:right w:val="single" w:sz="8" w:space="0" w:color="000000"/>
            </w:tcBorders>
            <w:shd w:val="clear" w:color="000000" w:fill="FFFFFF"/>
            <w:vAlign w:val="center"/>
            <w:hideMark/>
          </w:tcPr>
          <w:p w14:paraId="09EF32C9" w14:textId="77777777" w:rsidR="00717039" w:rsidRPr="0050520F" w:rsidRDefault="00717039" w:rsidP="00307D87">
            <w:pPr>
              <w:jc w:val="center"/>
              <w:rPr>
                <w:rFonts w:eastAsia="Times New Roman"/>
                <w:bCs/>
                <w:i/>
                <w:iCs/>
                <w:color w:val="000000"/>
                <w:sz w:val="18"/>
                <w:szCs w:val="18"/>
                <w:lang w:eastAsia="en-GB"/>
              </w:rPr>
            </w:pPr>
            <w:r w:rsidRPr="0050520F">
              <w:rPr>
                <w:rFonts w:eastAsia="Times New Roman"/>
                <w:bCs/>
                <w:i/>
                <w:iCs/>
                <w:color w:val="000000"/>
                <w:sz w:val="18"/>
                <w:szCs w:val="18"/>
                <w:lang w:eastAsia="en-GB"/>
              </w:rPr>
              <w:t>Tuesday</w:t>
            </w:r>
          </w:p>
        </w:tc>
        <w:tc>
          <w:tcPr>
            <w:tcW w:w="954" w:type="pct"/>
            <w:gridSpan w:val="2"/>
            <w:tcBorders>
              <w:top w:val="single" w:sz="8" w:space="0" w:color="auto"/>
              <w:left w:val="nil"/>
              <w:bottom w:val="nil"/>
              <w:right w:val="single" w:sz="8" w:space="0" w:color="000000"/>
            </w:tcBorders>
            <w:shd w:val="clear" w:color="000000" w:fill="FFFFFF"/>
            <w:vAlign w:val="center"/>
            <w:hideMark/>
          </w:tcPr>
          <w:p w14:paraId="387C0E8E" w14:textId="77777777" w:rsidR="00717039" w:rsidRPr="0050520F" w:rsidRDefault="00717039" w:rsidP="00307D87">
            <w:pPr>
              <w:jc w:val="center"/>
              <w:rPr>
                <w:rFonts w:eastAsia="Times New Roman"/>
                <w:bCs/>
                <w:i/>
                <w:iCs/>
                <w:color w:val="000000"/>
                <w:sz w:val="18"/>
                <w:szCs w:val="18"/>
                <w:lang w:eastAsia="en-GB"/>
              </w:rPr>
            </w:pPr>
            <w:r w:rsidRPr="0050520F">
              <w:rPr>
                <w:rFonts w:eastAsia="Times New Roman"/>
                <w:bCs/>
                <w:i/>
                <w:iCs/>
                <w:color w:val="000000"/>
                <w:sz w:val="18"/>
                <w:szCs w:val="18"/>
                <w:lang w:eastAsia="en-GB"/>
              </w:rPr>
              <w:t>Wednesday</w:t>
            </w:r>
          </w:p>
        </w:tc>
        <w:tc>
          <w:tcPr>
            <w:tcW w:w="1055" w:type="pct"/>
            <w:gridSpan w:val="2"/>
            <w:tcBorders>
              <w:top w:val="single" w:sz="8" w:space="0" w:color="auto"/>
              <w:left w:val="nil"/>
              <w:bottom w:val="nil"/>
              <w:right w:val="single" w:sz="8" w:space="0" w:color="000000"/>
            </w:tcBorders>
            <w:shd w:val="clear" w:color="000000" w:fill="FFFFFF"/>
            <w:vAlign w:val="center"/>
            <w:hideMark/>
          </w:tcPr>
          <w:p w14:paraId="0A4726A5" w14:textId="77777777" w:rsidR="00717039" w:rsidRPr="0050520F" w:rsidRDefault="00717039" w:rsidP="00307D87">
            <w:pPr>
              <w:jc w:val="center"/>
              <w:rPr>
                <w:rFonts w:eastAsia="Times New Roman"/>
                <w:bCs/>
                <w:i/>
                <w:iCs/>
                <w:color w:val="000000"/>
                <w:sz w:val="18"/>
                <w:szCs w:val="18"/>
                <w:lang w:eastAsia="en-GB"/>
              </w:rPr>
            </w:pPr>
            <w:r w:rsidRPr="0050520F">
              <w:rPr>
                <w:rFonts w:eastAsia="Times New Roman"/>
                <w:bCs/>
                <w:i/>
                <w:iCs/>
                <w:color w:val="000000"/>
                <w:sz w:val="18"/>
                <w:szCs w:val="18"/>
                <w:lang w:eastAsia="en-GB"/>
              </w:rPr>
              <w:t>Thursday</w:t>
            </w:r>
          </w:p>
        </w:tc>
        <w:tc>
          <w:tcPr>
            <w:tcW w:w="812" w:type="pct"/>
            <w:gridSpan w:val="2"/>
            <w:tcBorders>
              <w:top w:val="single" w:sz="8" w:space="0" w:color="auto"/>
              <w:left w:val="nil"/>
              <w:bottom w:val="nil"/>
              <w:right w:val="single" w:sz="8" w:space="0" w:color="000000"/>
            </w:tcBorders>
            <w:shd w:val="clear" w:color="000000" w:fill="FFFFFF"/>
            <w:vAlign w:val="center"/>
            <w:hideMark/>
          </w:tcPr>
          <w:p w14:paraId="66A23F3D" w14:textId="77777777" w:rsidR="00717039" w:rsidRPr="0050520F" w:rsidRDefault="00717039" w:rsidP="00307D87">
            <w:pPr>
              <w:jc w:val="center"/>
              <w:rPr>
                <w:rFonts w:eastAsia="Times New Roman"/>
                <w:bCs/>
                <w:i/>
                <w:iCs/>
                <w:color w:val="000000"/>
                <w:sz w:val="18"/>
                <w:szCs w:val="18"/>
                <w:lang w:eastAsia="en-GB"/>
              </w:rPr>
            </w:pPr>
            <w:r w:rsidRPr="0050520F">
              <w:rPr>
                <w:rFonts w:eastAsia="Times New Roman"/>
                <w:bCs/>
                <w:i/>
                <w:iCs/>
                <w:color w:val="000000"/>
                <w:sz w:val="18"/>
                <w:szCs w:val="18"/>
                <w:lang w:eastAsia="en-GB"/>
              </w:rPr>
              <w:t>Friday</w:t>
            </w:r>
          </w:p>
        </w:tc>
      </w:tr>
      <w:tr w:rsidR="00717039" w:rsidRPr="0050520F" w14:paraId="53E93268" w14:textId="77777777" w:rsidTr="00307D87">
        <w:trPr>
          <w:trHeight w:val="70"/>
          <w:tblHeader/>
        </w:trPr>
        <w:tc>
          <w:tcPr>
            <w:tcW w:w="714" w:type="pct"/>
            <w:vMerge/>
            <w:tcBorders>
              <w:top w:val="single" w:sz="8" w:space="0" w:color="auto"/>
              <w:left w:val="single" w:sz="8" w:space="0" w:color="auto"/>
              <w:bottom w:val="single" w:sz="4" w:space="0" w:color="auto"/>
              <w:right w:val="single" w:sz="8" w:space="0" w:color="auto"/>
            </w:tcBorders>
            <w:vAlign w:val="center"/>
            <w:hideMark/>
          </w:tcPr>
          <w:p w14:paraId="14EF4B50" w14:textId="77777777" w:rsidR="00717039" w:rsidRPr="0050520F" w:rsidRDefault="00717039" w:rsidP="00307D87">
            <w:pPr>
              <w:rPr>
                <w:rFonts w:eastAsia="Times New Roman"/>
                <w:bCs/>
                <w:i/>
                <w:iCs/>
                <w:color w:val="000000"/>
                <w:sz w:val="18"/>
                <w:szCs w:val="18"/>
                <w:lang w:eastAsia="en-GB"/>
              </w:rPr>
            </w:pPr>
          </w:p>
        </w:tc>
        <w:tc>
          <w:tcPr>
            <w:tcW w:w="608" w:type="pct"/>
            <w:tcBorders>
              <w:top w:val="nil"/>
              <w:left w:val="nil"/>
              <w:bottom w:val="single" w:sz="8" w:space="0" w:color="auto"/>
              <w:right w:val="nil"/>
            </w:tcBorders>
            <w:shd w:val="clear" w:color="000000" w:fill="FFFFFF"/>
            <w:vAlign w:val="center"/>
            <w:hideMark/>
          </w:tcPr>
          <w:p w14:paraId="3B28F708" w14:textId="77777777" w:rsidR="00717039" w:rsidRPr="0050520F" w:rsidRDefault="00717039" w:rsidP="00307D87">
            <w:pPr>
              <w:jc w:val="center"/>
              <w:rPr>
                <w:rFonts w:eastAsia="Times New Roman"/>
                <w:bCs/>
                <w:i/>
                <w:iCs/>
                <w:color w:val="000000"/>
                <w:sz w:val="18"/>
                <w:szCs w:val="18"/>
                <w:lang w:eastAsia="en-GB"/>
              </w:rPr>
            </w:pPr>
            <w:r w:rsidRPr="0050520F">
              <w:rPr>
                <w:rFonts w:eastAsia="Times New Roman"/>
                <w:bCs/>
                <w:i/>
                <w:iCs/>
                <w:color w:val="000000"/>
                <w:sz w:val="18"/>
                <w:szCs w:val="18"/>
                <w:lang w:eastAsia="en-GB"/>
              </w:rPr>
              <w:t>6 March 2017</w:t>
            </w:r>
          </w:p>
        </w:tc>
        <w:tc>
          <w:tcPr>
            <w:tcW w:w="857" w:type="pct"/>
            <w:tcBorders>
              <w:top w:val="nil"/>
              <w:left w:val="single" w:sz="8" w:space="0" w:color="auto"/>
              <w:bottom w:val="single" w:sz="8" w:space="0" w:color="auto"/>
              <w:right w:val="single" w:sz="8" w:space="0" w:color="000000"/>
            </w:tcBorders>
            <w:shd w:val="clear" w:color="000000" w:fill="FFFFFF"/>
            <w:vAlign w:val="center"/>
            <w:hideMark/>
          </w:tcPr>
          <w:p w14:paraId="2D99C5E0" w14:textId="77777777" w:rsidR="00717039" w:rsidRPr="0050520F" w:rsidRDefault="00717039" w:rsidP="00307D87">
            <w:pPr>
              <w:jc w:val="center"/>
              <w:rPr>
                <w:rFonts w:eastAsia="Times New Roman"/>
                <w:bCs/>
                <w:i/>
                <w:iCs/>
                <w:color w:val="000000"/>
                <w:sz w:val="18"/>
                <w:szCs w:val="18"/>
                <w:lang w:eastAsia="en-GB"/>
              </w:rPr>
            </w:pPr>
            <w:r w:rsidRPr="0050520F">
              <w:rPr>
                <w:rFonts w:eastAsia="Times New Roman"/>
                <w:bCs/>
                <w:i/>
                <w:iCs/>
                <w:color w:val="000000"/>
                <w:sz w:val="18"/>
                <w:szCs w:val="18"/>
                <w:lang w:eastAsia="en-GB"/>
              </w:rPr>
              <w:t>7 March 2017</w:t>
            </w:r>
          </w:p>
        </w:tc>
        <w:tc>
          <w:tcPr>
            <w:tcW w:w="954" w:type="pct"/>
            <w:gridSpan w:val="2"/>
            <w:tcBorders>
              <w:top w:val="nil"/>
              <w:left w:val="nil"/>
              <w:bottom w:val="single" w:sz="8" w:space="0" w:color="auto"/>
              <w:right w:val="single" w:sz="8" w:space="0" w:color="000000"/>
            </w:tcBorders>
            <w:shd w:val="clear" w:color="000000" w:fill="FFFFFF"/>
            <w:vAlign w:val="center"/>
            <w:hideMark/>
          </w:tcPr>
          <w:p w14:paraId="7F48DF4A" w14:textId="77777777" w:rsidR="00717039" w:rsidRPr="0050520F" w:rsidRDefault="00717039" w:rsidP="00307D87">
            <w:pPr>
              <w:jc w:val="center"/>
              <w:rPr>
                <w:rFonts w:eastAsia="Times New Roman"/>
                <w:bCs/>
                <w:i/>
                <w:iCs/>
                <w:color w:val="000000"/>
                <w:sz w:val="18"/>
                <w:szCs w:val="18"/>
                <w:lang w:eastAsia="en-GB"/>
              </w:rPr>
            </w:pPr>
            <w:r w:rsidRPr="0050520F">
              <w:rPr>
                <w:rFonts w:eastAsia="Times New Roman"/>
                <w:bCs/>
                <w:i/>
                <w:iCs/>
                <w:color w:val="000000"/>
                <w:sz w:val="18"/>
                <w:szCs w:val="18"/>
                <w:lang w:eastAsia="en-GB"/>
              </w:rPr>
              <w:t>8 March 2017</w:t>
            </w:r>
          </w:p>
        </w:tc>
        <w:tc>
          <w:tcPr>
            <w:tcW w:w="1055" w:type="pct"/>
            <w:gridSpan w:val="2"/>
            <w:tcBorders>
              <w:top w:val="nil"/>
              <w:left w:val="nil"/>
              <w:bottom w:val="single" w:sz="8" w:space="0" w:color="auto"/>
              <w:right w:val="single" w:sz="8" w:space="0" w:color="000000"/>
            </w:tcBorders>
            <w:shd w:val="clear" w:color="000000" w:fill="FFFFFF"/>
            <w:vAlign w:val="center"/>
            <w:hideMark/>
          </w:tcPr>
          <w:p w14:paraId="29AB0D93" w14:textId="77777777" w:rsidR="00717039" w:rsidRPr="0050520F" w:rsidRDefault="00717039" w:rsidP="00307D87">
            <w:pPr>
              <w:jc w:val="center"/>
              <w:rPr>
                <w:rFonts w:eastAsia="Times New Roman"/>
                <w:bCs/>
                <w:i/>
                <w:iCs/>
                <w:color w:val="000000"/>
                <w:sz w:val="18"/>
                <w:szCs w:val="18"/>
                <w:lang w:eastAsia="en-GB"/>
              </w:rPr>
            </w:pPr>
            <w:r w:rsidRPr="0050520F">
              <w:rPr>
                <w:rFonts w:eastAsia="Times New Roman"/>
                <w:bCs/>
                <w:i/>
                <w:iCs/>
                <w:color w:val="000000"/>
                <w:sz w:val="18"/>
                <w:szCs w:val="18"/>
                <w:lang w:eastAsia="en-GB"/>
              </w:rPr>
              <w:t>9 March 2017</w:t>
            </w:r>
          </w:p>
        </w:tc>
        <w:tc>
          <w:tcPr>
            <w:tcW w:w="812" w:type="pct"/>
            <w:gridSpan w:val="2"/>
            <w:tcBorders>
              <w:top w:val="nil"/>
              <w:left w:val="nil"/>
              <w:bottom w:val="single" w:sz="8" w:space="0" w:color="auto"/>
              <w:right w:val="single" w:sz="8" w:space="0" w:color="000000"/>
            </w:tcBorders>
            <w:shd w:val="clear" w:color="000000" w:fill="FFFFFF"/>
            <w:vAlign w:val="center"/>
            <w:hideMark/>
          </w:tcPr>
          <w:p w14:paraId="22348543" w14:textId="77777777" w:rsidR="00717039" w:rsidRPr="0050520F" w:rsidRDefault="00717039" w:rsidP="00307D87">
            <w:pPr>
              <w:jc w:val="center"/>
              <w:rPr>
                <w:rFonts w:eastAsia="Times New Roman"/>
                <w:bCs/>
                <w:i/>
                <w:iCs/>
                <w:color w:val="000000"/>
                <w:sz w:val="18"/>
                <w:szCs w:val="18"/>
                <w:lang w:eastAsia="en-GB"/>
              </w:rPr>
            </w:pPr>
            <w:r w:rsidRPr="0050520F">
              <w:rPr>
                <w:rFonts w:eastAsia="Times New Roman"/>
                <w:bCs/>
                <w:i/>
                <w:iCs/>
                <w:color w:val="000000"/>
                <w:sz w:val="18"/>
                <w:szCs w:val="18"/>
                <w:lang w:eastAsia="en-GB"/>
              </w:rPr>
              <w:t>10 March 2017</w:t>
            </w:r>
          </w:p>
        </w:tc>
      </w:tr>
      <w:tr w:rsidR="00717039" w:rsidRPr="0050520F" w14:paraId="0224CFD7" w14:textId="77777777" w:rsidTr="00307D87">
        <w:trPr>
          <w:trHeight w:val="550"/>
        </w:trPr>
        <w:tc>
          <w:tcPr>
            <w:tcW w:w="714"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343F9C2B"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8–10 a.m.</w:t>
            </w:r>
          </w:p>
        </w:tc>
        <w:tc>
          <w:tcPr>
            <w:tcW w:w="608" w:type="pct"/>
            <w:vMerge w:val="restart"/>
            <w:tcBorders>
              <w:top w:val="nil"/>
              <w:left w:val="nil"/>
              <w:right w:val="nil"/>
            </w:tcBorders>
            <w:shd w:val="clear" w:color="auto" w:fill="D9D9D9" w:themeFill="background1" w:themeFillShade="D9"/>
            <w:vAlign w:val="center"/>
            <w:hideMark/>
          </w:tcPr>
          <w:p w14:paraId="0756F60A"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Regional consultations/ stakeholder consultations</w:t>
            </w:r>
          </w:p>
          <w:p w14:paraId="2E299DFF" w14:textId="06D3ACC9" w:rsidR="00717039" w:rsidRPr="0050520F" w:rsidRDefault="00717039" w:rsidP="00307D87">
            <w:pPr>
              <w:jc w:val="center"/>
              <w:rPr>
                <w:rFonts w:eastAsia="Times New Roman"/>
                <w:color w:val="000000"/>
                <w:sz w:val="18"/>
                <w:szCs w:val="18"/>
                <w:lang w:eastAsia="en-GB"/>
              </w:rPr>
            </w:pPr>
            <w:r w:rsidRPr="0050520F">
              <w:rPr>
                <w:rFonts w:eastAsia="Times New Roman"/>
                <w:i/>
                <w:iCs/>
                <w:color w:val="000000"/>
                <w:sz w:val="18"/>
                <w:szCs w:val="18"/>
                <w:lang w:eastAsia="en-GB"/>
              </w:rPr>
              <w:t> </w:t>
            </w:r>
          </w:p>
        </w:tc>
        <w:tc>
          <w:tcPr>
            <w:tcW w:w="857" w:type="pct"/>
            <w:tcBorders>
              <w:top w:val="single" w:sz="8" w:space="0" w:color="auto"/>
              <w:left w:val="single" w:sz="8" w:space="0" w:color="auto"/>
              <w:bottom w:val="nil"/>
              <w:right w:val="single" w:sz="8" w:space="0" w:color="000000"/>
            </w:tcBorders>
            <w:shd w:val="clear" w:color="000000" w:fill="D9D9D9"/>
            <w:vAlign w:val="center"/>
            <w:hideMark/>
          </w:tcPr>
          <w:p w14:paraId="0D9F1A9A"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 xml:space="preserve">Regional consultations/ </w:t>
            </w:r>
            <w:r w:rsidRPr="0050520F">
              <w:rPr>
                <w:rFonts w:eastAsia="Times New Roman"/>
                <w:color w:val="000000"/>
                <w:sz w:val="18"/>
                <w:szCs w:val="18"/>
                <w:lang w:eastAsia="en-GB"/>
              </w:rPr>
              <w:br/>
              <w:t>stakeholder consultations</w:t>
            </w:r>
          </w:p>
        </w:tc>
        <w:tc>
          <w:tcPr>
            <w:tcW w:w="954" w:type="pct"/>
            <w:gridSpan w:val="2"/>
            <w:tcBorders>
              <w:top w:val="single" w:sz="8" w:space="0" w:color="auto"/>
              <w:left w:val="nil"/>
              <w:bottom w:val="nil"/>
              <w:right w:val="single" w:sz="8" w:space="0" w:color="000000"/>
            </w:tcBorders>
            <w:shd w:val="clear" w:color="000000" w:fill="D9D9D9"/>
            <w:vAlign w:val="center"/>
            <w:hideMark/>
          </w:tcPr>
          <w:p w14:paraId="2BCC4D0E"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 xml:space="preserve">Regional consultations/ </w:t>
            </w:r>
            <w:r w:rsidRPr="0050520F">
              <w:rPr>
                <w:rFonts w:eastAsia="Times New Roman"/>
                <w:color w:val="000000"/>
                <w:sz w:val="18"/>
                <w:szCs w:val="18"/>
                <w:lang w:eastAsia="en-GB"/>
              </w:rPr>
              <w:br/>
              <w:t>stakeholder consultations</w:t>
            </w:r>
          </w:p>
        </w:tc>
        <w:tc>
          <w:tcPr>
            <w:tcW w:w="1055" w:type="pct"/>
            <w:gridSpan w:val="2"/>
            <w:tcBorders>
              <w:top w:val="single" w:sz="8" w:space="0" w:color="auto"/>
              <w:left w:val="single" w:sz="8" w:space="0" w:color="auto"/>
              <w:bottom w:val="nil"/>
              <w:right w:val="single" w:sz="8" w:space="0" w:color="000000"/>
            </w:tcBorders>
            <w:shd w:val="clear" w:color="000000" w:fill="D9D9D9"/>
            <w:vAlign w:val="center"/>
            <w:hideMark/>
          </w:tcPr>
          <w:p w14:paraId="57B4D406"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 xml:space="preserve">Regional consultations/ </w:t>
            </w:r>
            <w:r w:rsidRPr="0050520F">
              <w:rPr>
                <w:rFonts w:eastAsia="Times New Roman"/>
                <w:color w:val="000000"/>
                <w:sz w:val="18"/>
                <w:szCs w:val="18"/>
                <w:lang w:eastAsia="en-GB"/>
              </w:rPr>
              <w:br/>
              <w:t>stakeholder consultations</w:t>
            </w:r>
          </w:p>
        </w:tc>
        <w:tc>
          <w:tcPr>
            <w:tcW w:w="812" w:type="pct"/>
            <w:gridSpan w:val="2"/>
            <w:tcBorders>
              <w:top w:val="single" w:sz="8" w:space="0" w:color="auto"/>
              <w:left w:val="single" w:sz="8" w:space="0" w:color="auto"/>
              <w:bottom w:val="nil"/>
              <w:right w:val="single" w:sz="8" w:space="0" w:color="000000"/>
            </w:tcBorders>
            <w:shd w:val="clear" w:color="000000" w:fill="D9D9D9"/>
            <w:vAlign w:val="center"/>
            <w:hideMark/>
          </w:tcPr>
          <w:p w14:paraId="4F36BE06"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 xml:space="preserve">Regional consultations/ </w:t>
            </w:r>
            <w:r w:rsidRPr="0050520F">
              <w:rPr>
                <w:rFonts w:eastAsia="Times New Roman"/>
                <w:color w:val="000000"/>
                <w:sz w:val="18"/>
                <w:szCs w:val="18"/>
                <w:lang w:eastAsia="en-GB"/>
              </w:rPr>
              <w:br/>
              <w:t>stakeholder consultations</w:t>
            </w:r>
          </w:p>
        </w:tc>
      </w:tr>
      <w:tr w:rsidR="00717039" w:rsidRPr="0050520F" w14:paraId="2108C792" w14:textId="77777777" w:rsidTr="00307D87">
        <w:trPr>
          <w:trHeight w:val="319"/>
        </w:trPr>
        <w:tc>
          <w:tcPr>
            <w:tcW w:w="714"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59460E8C" w14:textId="77777777" w:rsidR="00717039" w:rsidRPr="0050520F" w:rsidRDefault="00717039" w:rsidP="00307D87">
            <w:pPr>
              <w:jc w:val="center"/>
              <w:rPr>
                <w:rFonts w:eastAsia="Times New Roman"/>
                <w:bCs/>
                <w:color w:val="000000"/>
                <w:sz w:val="18"/>
                <w:szCs w:val="18"/>
                <w:lang w:eastAsia="en-GB"/>
              </w:rPr>
            </w:pPr>
            <w:r w:rsidRPr="0050520F">
              <w:rPr>
                <w:rFonts w:eastAsia="Times New Roman"/>
                <w:bCs/>
                <w:color w:val="000000"/>
                <w:sz w:val="18"/>
                <w:szCs w:val="18"/>
                <w:lang w:eastAsia="en-GB"/>
              </w:rPr>
              <w:t>10</w:t>
            </w:r>
            <w:r w:rsidRPr="0050520F">
              <w:rPr>
                <w:rFonts w:eastAsia="Times New Roman"/>
                <w:color w:val="000000"/>
                <w:sz w:val="18"/>
                <w:szCs w:val="18"/>
                <w:lang w:eastAsia="en-GB"/>
              </w:rPr>
              <w:t>–10.30 a.m.</w:t>
            </w:r>
          </w:p>
        </w:tc>
        <w:tc>
          <w:tcPr>
            <w:tcW w:w="608" w:type="pct"/>
            <w:vMerge/>
            <w:tcBorders>
              <w:left w:val="nil"/>
              <w:right w:val="nil"/>
            </w:tcBorders>
            <w:shd w:val="clear" w:color="auto" w:fill="D9D9D9" w:themeFill="background1" w:themeFillShade="D9"/>
            <w:vAlign w:val="center"/>
            <w:hideMark/>
          </w:tcPr>
          <w:p w14:paraId="6FA8E77A" w14:textId="77777777" w:rsidR="00717039" w:rsidRPr="0050520F" w:rsidRDefault="00717039" w:rsidP="00307D87">
            <w:pPr>
              <w:jc w:val="center"/>
              <w:rPr>
                <w:rFonts w:eastAsia="Times New Roman"/>
                <w:color w:val="000000"/>
                <w:sz w:val="18"/>
                <w:szCs w:val="18"/>
                <w:lang w:eastAsia="en-GB"/>
              </w:rPr>
            </w:pPr>
          </w:p>
        </w:tc>
        <w:tc>
          <w:tcPr>
            <w:tcW w:w="857" w:type="pct"/>
            <w:vMerge w:val="restart"/>
            <w:tcBorders>
              <w:top w:val="single" w:sz="4" w:space="0" w:color="auto"/>
              <w:left w:val="single" w:sz="8" w:space="0" w:color="auto"/>
              <w:right w:val="single" w:sz="8" w:space="0" w:color="000000"/>
            </w:tcBorders>
            <w:shd w:val="clear" w:color="auto" w:fill="FFFFCC"/>
            <w:vAlign w:val="center"/>
            <w:hideMark/>
          </w:tcPr>
          <w:p w14:paraId="3DC52343" w14:textId="77777777" w:rsidR="00717039" w:rsidRPr="0050520F" w:rsidRDefault="00717039" w:rsidP="00307D87">
            <w:pPr>
              <w:jc w:val="center"/>
              <w:rPr>
                <w:rFonts w:eastAsia="Times New Roman"/>
                <w:b/>
                <w:color w:val="000000"/>
                <w:sz w:val="18"/>
                <w:szCs w:val="18"/>
                <w:lang w:eastAsia="en-GB"/>
              </w:rPr>
            </w:pPr>
            <w:r w:rsidRPr="0050520F">
              <w:rPr>
                <w:rFonts w:eastAsia="Times New Roman"/>
                <w:b/>
                <w:color w:val="000000"/>
                <w:sz w:val="18"/>
                <w:szCs w:val="18"/>
                <w:lang w:eastAsia="en-GB"/>
              </w:rPr>
              <w:t>Plenary</w:t>
            </w:r>
            <w:r w:rsidRPr="0050520F">
              <w:rPr>
                <w:rFonts w:eastAsia="Times New Roman"/>
                <w:color w:val="000000"/>
                <w:sz w:val="18"/>
                <w:szCs w:val="18"/>
                <w:lang w:eastAsia="en-GB"/>
              </w:rPr>
              <w:br/>
              <w:t>Items 1, 2, 3, 4, 5</w:t>
            </w:r>
          </w:p>
        </w:tc>
        <w:tc>
          <w:tcPr>
            <w:tcW w:w="954" w:type="pct"/>
            <w:gridSpan w:val="2"/>
            <w:vMerge w:val="restart"/>
            <w:tcBorders>
              <w:top w:val="single" w:sz="4" w:space="0" w:color="auto"/>
              <w:left w:val="nil"/>
              <w:right w:val="single" w:sz="8" w:space="0" w:color="auto"/>
            </w:tcBorders>
            <w:shd w:val="clear" w:color="auto" w:fill="FFFFCC"/>
            <w:vAlign w:val="center"/>
            <w:hideMark/>
          </w:tcPr>
          <w:p w14:paraId="4EE6A991" w14:textId="77777777" w:rsidR="00717039" w:rsidRPr="0050520F" w:rsidRDefault="00717039" w:rsidP="00307D87">
            <w:pPr>
              <w:jc w:val="center"/>
              <w:rPr>
                <w:rFonts w:eastAsia="Times New Roman"/>
                <w:color w:val="000000"/>
                <w:sz w:val="18"/>
                <w:szCs w:val="18"/>
                <w:lang w:eastAsia="en-GB"/>
              </w:rPr>
            </w:pPr>
            <w:r w:rsidRPr="0050520F">
              <w:rPr>
                <w:rFonts w:eastAsia="Times New Roman"/>
                <w:b/>
                <w:color w:val="000000"/>
                <w:sz w:val="18"/>
                <w:szCs w:val="18"/>
                <w:lang w:eastAsia="en-GB"/>
              </w:rPr>
              <w:t>Plenary</w:t>
            </w:r>
            <w:r w:rsidRPr="0050520F">
              <w:rPr>
                <w:rFonts w:eastAsia="Times New Roman"/>
                <w:color w:val="000000"/>
                <w:sz w:val="18"/>
                <w:szCs w:val="18"/>
                <w:lang w:eastAsia="en-GB"/>
              </w:rPr>
              <w:br/>
              <w:t>Items 6,</w:t>
            </w:r>
            <w:r>
              <w:rPr>
                <w:rFonts w:eastAsia="Times New Roman"/>
                <w:color w:val="000000"/>
                <w:sz w:val="18"/>
                <w:szCs w:val="18"/>
                <w:lang w:eastAsia="en-GB"/>
              </w:rPr>
              <w:t xml:space="preserve"> </w:t>
            </w:r>
            <w:r w:rsidRPr="0050520F">
              <w:rPr>
                <w:rFonts w:eastAsia="Times New Roman"/>
                <w:color w:val="000000"/>
                <w:sz w:val="18"/>
                <w:szCs w:val="18"/>
                <w:lang w:eastAsia="en-GB"/>
              </w:rPr>
              <w:t>8, 9, 10</w:t>
            </w:r>
          </w:p>
        </w:tc>
        <w:tc>
          <w:tcPr>
            <w:tcW w:w="527" w:type="pct"/>
            <w:vMerge w:val="restart"/>
            <w:tcBorders>
              <w:top w:val="single" w:sz="4" w:space="0" w:color="auto"/>
              <w:left w:val="single" w:sz="8" w:space="0" w:color="auto"/>
              <w:bottom w:val="single" w:sz="4" w:space="0" w:color="auto"/>
              <w:right w:val="single" w:sz="4" w:space="0" w:color="auto"/>
            </w:tcBorders>
            <w:shd w:val="clear" w:color="auto" w:fill="FFCCCC"/>
            <w:vAlign w:val="center"/>
            <w:hideMark/>
          </w:tcPr>
          <w:p w14:paraId="0203EC8E" w14:textId="77777777" w:rsidR="00717039" w:rsidRPr="0050520F" w:rsidRDefault="00717039" w:rsidP="00307D87">
            <w:pPr>
              <w:jc w:val="center"/>
              <w:rPr>
                <w:rFonts w:eastAsia="Times New Roman"/>
                <w:b/>
                <w:color w:val="000000"/>
                <w:sz w:val="18"/>
                <w:szCs w:val="18"/>
                <w:lang w:eastAsia="en-GB"/>
              </w:rPr>
            </w:pPr>
            <w:r w:rsidRPr="0050520F">
              <w:rPr>
                <w:rFonts w:eastAsia="Times New Roman"/>
                <w:b/>
                <w:color w:val="000000"/>
                <w:sz w:val="18"/>
                <w:szCs w:val="18"/>
                <w:lang w:eastAsia="en-GB"/>
              </w:rPr>
              <w:t>Group 1</w:t>
            </w:r>
          </w:p>
          <w:p w14:paraId="6B96C4FF"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Items 8 and 9</w:t>
            </w:r>
          </w:p>
          <w:p w14:paraId="12105A6F" w14:textId="34A3366D"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 xml:space="preserve">Review of the Platform; planning for future sessions of the Plenary </w:t>
            </w:r>
          </w:p>
        </w:tc>
        <w:tc>
          <w:tcPr>
            <w:tcW w:w="528" w:type="pct"/>
            <w:vMerge w:val="restart"/>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186A1F2E" w14:textId="77777777" w:rsidR="00717039" w:rsidRPr="0050520F" w:rsidRDefault="00717039" w:rsidP="00307D87">
            <w:pPr>
              <w:jc w:val="center"/>
              <w:rPr>
                <w:rFonts w:eastAsia="Times New Roman"/>
                <w:b/>
                <w:color w:val="000000"/>
                <w:sz w:val="18"/>
                <w:szCs w:val="18"/>
                <w:lang w:eastAsia="en-GB"/>
              </w:rPr>
            </w:pPr>
            <w:r w:rsidRPr="0050520F">
              <w:rPr>
                <w:rFonts w:eastAsia="Times New Roman"/>
                <w:b/>
                <w:color w:val="000000"/>
                <w:sz w:val="18"/>
                <w:szCs w:val="18"/>
                <w:lang w:eastAsia="en-GB"/>
              </w:rPr>
              <w:t>Group 2</w:t>
            </w:r>
          </w:p>
          <w:p w14:paraId="3A3AECCC" w14:textId="77777777" w:rsidR="00717039"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Item</w:t>
            </w:r>
            <w:r>
              <w:rPr>
                <w:rFonts w:eastAsia="Times New Roman"/>
                <w:color w:val="000000"/>
                <w:sz w:val="18"/>
                <w:szCs w:val="18"/>
                <w:lang w:eastAsia="en-GB"/>
              </w:rPr>
              <w:t>s</w:t>
            </w:r>
            <w:r w:rsidRPr="0050520F">
              <w:rPr>
                <w:rFonts w:eastAsia="Times New Roman"/>
                <w:color w:val="000000"/>
                <w:sz w:val="18"/>
                <w:szCs w:val="18"/>
                <w:lang w:eastAsia="en-GB"/>
              </w:rPr>
              <w:t xml:space="preserve"> 6 (a) </w:t>
            </w:r>
            <w:r>
              <w:rPr>
                <w:rFonts w:eastAsia="Times New Roman"/>
                <w:color w:val="000000"/>
                <w:sz w:val="18"/>
                <w:szCs w:val="18"/>
                <w:lang w:eastAsia="en-GB"/>
              </w:rPr>
              <w:t xml:space="preserve">and (g) </w:t>
            </w:r>
          </w:p>
          <w:p w14:paraId="019B13B9" w14:textId="666496FA" w:rsidR="00717039" w:rsidRDefault="002B6CED" w:rsidP="00307D87">
            <w:pPr>
              <w:jc w:val="center"/>
              <w:rPr>
                <w:rFonts w:eastAsia="Times New Roman"/>
                <w:color w:val="000000"/>
                <w:sz w:val="18"/>
                <w:szCs w:val="18"/>
                <w:lang w:eastAsia="en-GB"/>
              </w:rPr>
            </w:pPr>
            <w:r>
              <w:rPr>
                <w:rFonts w:eastAsia="Times New Roman"/>
                <w:color w:val="000000"/>
                <w:sz w:val="18"/>
                <w:szCs w:val="18"/>
                <w:lang w:eastAsia="en-GB"/>
              </w:rPr>
              <w:t>C</w:t>
            </w:r>
            <w:r w:rsidR="00717039">
              <w:rPr>
                <w:rFonts w:eastAsia="Times New Roman"/>
                <w:color w:val="000000"/>
                <w:sz w:val="18"/>
                <w:szCs w:val="18"/>
                <w:lang w:eastAsia="en-GB"/>
              </w:rPr>
              <w:t>apacity-building;</w:t>
            </w:r>
          </w:p>
          <w:p w14:paraId="355049DE" w14:textId="3C00F4E0" w:rsidR="00717039" w:rsidRPr="0050520F" w:rsidRDefault="0019349F" w:rsidP="00307D87">
            <w:pPr>
              <w:jc w:val="center"/>
              <w:rPr>
                <w:rFonts w:eastAsia="Times New Roman"/>
                <w:color w:val="000000"/>
                <w:sz w:val="18"/>
                <w:szCs w:val="18"/>
                <w:lang w:eastAsia="en-GB"/>
              </w:rPr>
            </w:pPr>
            <w:r>
              <w:rPr>
                <w:rFonts w:eastAsia="Times New Roman"/>
                <w:color w:val="000000"/>
                <w:sz w:val="18"/>
                <w:szCs w:val="18"/>
                <w:lang w:eastAsia="en-GB"/>
              </w:rPr>
              <w:t>p</w:t>
            </w:r>
            <w:r w:rsidR="00717039" w:rsidRPr="0050520F">
              <w:rPr>
                <w:rFonts w:eastAsia="Times New Roman"/>
                <w:color w:val="000000"/>
                <w:sz w:val="18"/>
                <w:szCs w:val="18"/>
                <w:lang w:eastAsia="en-GB"/>
              </w:rPr>
              <w:t>olicy support tools and methodologies</w:t>
            </w:r>
          </w:p>
        </w:tc>
        <w:tc>
          <w:tcPr>
            <w:tcW w:w="389" w:type="pct"/>
            <w:vMerge w:val="restart"/>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642EA330" w14:textId="77777777" w:rsidR="00717039" w:rsidRPr="0050520F" w:rsidRDefault="00717039" w:rsidP="00307D87">
            <w:pPr>
              <w:jc w:val="center"/>
              <w:rPr>
                <w:rFonts w:eastAsia="Times New Roman"/>
                <w:color w:val="000000"/>
                <w:sz w:val="18"/>
                <w:szCs w:val="18"/>
                <w:lang w:eastAsia="en-GB"/>
              </w:rPr>
            </w:pPr>
            <w:r w:rsidRPr="00997865">
              <w:rPr>
                <w:rFonts w:eastAsia="Times New Roman"/>
                <w:i/>
                <w:color w:val="000000"/>
                <w:sz w:val="18"/>
                <w:szCs w:val="18"/>
                <w:lang w:eastAsia="en-GB"/>
              </w:rPr>
              <w:t>Pending items</w:t>
            </w:r>
          </w:p>
        </w:tc>
        <w:tc>
          <w:tcPr>
            <w:tcW w:w="423" w:type="pct"/>
            <w:vMerge w:val="restart"/>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6C375019" w14:textId="77777777" w:rsidR="00717039" w:rsidRPr="00997865" w:rsidRDefault="00717039" w:rsidP="00307D87">
            <w:pPr>
              <w:jc w:val="center"/>
              <w:rPr>
                <w:rFonts w:eastAsia="Times New Roman"/>
                <w:i/>
                <w:color w:val="000000"/>
                <w:sz w:val="18"/>
                <w:szCs w:val="18"/>
                <w:lang w:eastAsia="en-GB"/>
              </w:rPr>
            </w:pPr>
            <w:r w:rsidRPr="00997865">
              <w:rPr>
                <w:rFonts w:eastAsia="Times New Roman"/>
                <w:i/>
                <w:color w:val="000000"/>
                <w:sz w:val="18"/>
                <w:szCs w:val="18"/>
                <w:lang w:eastAsia="en-GB"/>
              </w:rPr>
              <w:t>Pending items</w:t>
            </w:r>
          </w:p>
        </w:tc>
      </w:tr>
      <w:tr w:rsidR="00717039" w:rsidRPr="0050520F" w14:paraId="0558E157" w14:textId="77777777" w:rsidTr="00307D87">
        <w:trPr>
          <w:trHeight w:val="380"/>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68DCE283"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10.30–11 a.m.</w:t>
            </w:r>
          </w:p>
        </w:tc>
        <w:tc>
          <w:tcPr>
            <w:tcW w:w="608" w:type="pct"/>
            <w:vMerge/>
            <w:tcBorders>
              <w:left w:val="nil"/>
              <w:right w:val="nil"/>
            </w:tcBorders>
            <w:shd w:val="clear" w:color="auto" w:fill="D9D9D9" w:themeFill="background1" w:themeFillShade="D9"/>
            <w:vAlign w:val="center"/>
            <w:hideMark/>
          </w:tcPr>
          <w:p w14:paraId="7CEA9773" w14:textId="77777777" w:rsidR="00717039" w:rsidRPr="0050520F" w:rsidRDefault="00717039" w:rsidP="00307D87">
            <w:pPr>
              <w:jc w:val="center"/>
              <w:rPr>
                <w:rFonts w:eastAsia="Times New Roman"/>
                <w:color w:val="000000"/>
                <w:sz w:val="18"/>
                <w:szCs w:val="18"/>
                <w:lang w:eastAsia="en-GB"/>
              </w:rPr>
            </w:pPr>
          </w:p>
        </w:tc>
        <w:tc>
          <w:tcPr>
            <w:tcW w:w="857" w:type="pct"/>
            <w:vMerge/>
            <w:tcBorders>
              <w:left w:val="single" w:sz="8" w:space="0" w:color="auto"/>
              <w:right w:val="single" w:sz="8" w:space="0" w:color="000000"/>
            </w:tcBorders>
            <w:shd w:val="clear" w:color="auto" w:fill="FFFFCC"/>
            <w:vAlign w:val="center"/>
            <w:hideMark/>
          </w:tcPr>
          <w:p w14:paraId="4EC10B24" w14:textId="77777777" w:rsidR="00717039" w:rsidRPr="0050520F" w:rsidRDefault="00717039" w:rsidP="00307D87">
            <w:pPr>
              <w:rPr>
                <w:rFonts w:eastAsia="Times New Roman"/>
                <w:color w:val="000000"/>
                <w:sz w:val="18"/>
                <w:szCs w:val="18"/>
                <w:lang w:eastAsia="en-GB"/>
              </w:rPr>
            </w:pPr>
          </w:p>
        </w:tc>
        <w:tc>
          <w:tcPr>
            <w:tcW w:w="954" w:type="pct"/>
            <w:gridSpan w:val="2"/>
            <w:vMerge/>
            <w:tcBorders>
              <w:left w:val="nil"/>
              <w:right w:val="single" w:sz="8" w:space="0" w:color="auto"/>
            </w:tcBorders>
            <w:shd w:val="clear" w:color="auto" w:fill="FFFFCC"/>
            <w:vAlign w:val="center"/>
            <w:hideMark/>
          </w:tcPr>
          <w:p w14:paraId="5ED5415D" w14:textId="77777777" w:rsidR="00717039" w:rsidRPr="0050520F" w:rsidRDefault="00717039" w:rsidP="00307D87">
            <w:pPr>
              <w:rPr>
                <w:rFonts w:eastAsia="Times New Roman"/>
                <w:color w:val="000000"/>
                <w:sz w:val="18"/>
                <w:szCs w:val="18"/>
                <w:lang w:eastAsia="en-GB"/>
              </w:rPr>
            </w:pPr>
          </w:p>
        </w:tc>
        <w:tc>
          <w:tcPr>
            <w:tcW w:w="527"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36396C18" w14:textId="77777777" w:rsidR="00717039" w:rsidRPr="0050520F" w:rsidRDefault="00717039" w:rsidP="00307D87">
            <w:pPr>
              <w:rPr>
                <w:rFonts w:eastAsia="Times New Roman"/>
                <w:color w:val="000000"/>
                <w:sz w:val="18"/>
                <w:szCs w:val="18"/>
                <w:lang w:eastAsia="en-GB"/>
              </w:rPr>
            </w:pPr>
          </w:p>
        </w:tc>
        <w:tc>
          <w:tcPr>
            <w:tcW w:w="528"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53F4B05B" w14:textId="77777777" w:rsidR="00717039" w:rsidRPr="0050520F" w:rsidRDefault="00717039" w:rsidP="00307D87">
            <w:pPr>
              <w:rPr>
                <w:rFonts w:eastAsia="Times New Roman"/>
                <w:color w:val="000000"/>
                <w:sz w:val="18"/>
                <w:szCs w:val="18"/>
                <w:lang w:eastAsia="en-GB"/>
              </w:rPr>
            </w:pPr>
          </w:p>
        </w:tc>
        <w:tc>
          <w:tcPr>
            <w:tcW w:w="389"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6D1E7284" w14:textId="77777777" w:rsidR="00717039" w:rsidRPr="0050520F" w:rsidRDefault="00717039" w:rsidP="00307D87">
            <w:pPr>
              <w:rPr>
                <w:rFonts w:eastAsia="Times New Roman"/>
                <w:color w:val="000000"/>
                <w:sz w:val="18"/>
                <w:szCs w:val="18"/>
                <w:lang w:eastAsia="en-GB"/>
              </w:rPr>
            </w:pPr>
          </w:p>
        </w:tc>
        <w:tc>
          <w:tcPr>
            <w:tcW w:w="42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441C1B87" w14:textId="77777777" w:rsidR="00717039" w:rsidRPr="0050520F" w:rsidRDefault="00717039" w:rsidP="00307D87">
            <w:pPr>
              <w:rPr>
                <w:rFonts w:eastAsia="Times New Roman"/>
                <w:color w:val="000000"/>
                <w:sz w:val="18"/>
                <w:szCs w:val="18"/>
                <w:lang w:eastAsia="en-GB"/>
              </w:rPr>
            </w:pPr>
          </w:p>
        </w:tc>
      </w:tr>
      <w:tr w:rsidR="00717039" w:rsidRPr="0050520F" w14:paraId="6C4387D2" w14:textId="77777777" w:rsidTr="00307D87">
        <w:trPr>
          <w:trHeight w:val="300"/>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3DC96B2C"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11–11.30 a.m.</w:t>
            </w:r>
          </w:p>
        </w:tc>
        <w:tc>
          <w:tcPr>
            <w:tcW w:w="608" w:type="pct"/>
            <w:vMerge/>
            <w:tcBorders>
              <w:left w:val="nil"/>
              <w:right w:val="nil"/>
            </w:tcBorders>
            <w:shd w:val="clear" w:color="auto" w:fill="D9D9D9" w:themeFill="background1" w:themeFillShade="D9"/>
            <w:vAlign w:val="center"/>
            <w:hideMark/>
          </w:tcPr>
          <w:p w14:paraId="73214309" w14:textId="77777777" w:rsidR="00717039" w:rsidRPr="0050520F" w:rsidRDefault="00717039" w:rsidP="00307D87">
            <w:pPr>
              <w:jc w:val="center"/>
              <w:rPr>
                <w:rFonts w:eastAsia="Times New Roman"/>
                <w:color w:val="000000"/>
                <w:sz w:val="18"/>
                <w:szCs w:val="18"/>
                <w:lang w:eastAsia="en-GB"/>
              </w:rPr>
            </w:pPr>
          </w:p>
        </w:tc>
        <w:tc>
          <w:tcPr>
            <w:tcW w:w="857" w:type="pct"/>
            <w:vMerge/>
            <w:tcBorders>
              <w:left w:val="single" w:sz="8" w:space="0" w:color="auto"/>
              <w:right w:val="single" w:sz="8" w:space="0" w:color="000000"/>
            </w:tcBorders>
            <w:shd w:val="clear" w:color="auto" w:fill="FFFFCC"/>
            <w:vAlign w:val="center"/>
            <w:hideMark/>
          </w:tcPr>
          <w:p w14:paraId="5E15981E" w14:textId="77777777" w:rsidR="00717039" w:rsidRPr="0050520F" w:rsidRDefault="00717039" w:rsidP="00307D87">
            <w:pPr>
              <w:rPr>
                <w:rFonts w:eastAsia="Times New Roman"/>
                <w:color w:val="000000"/>
                <w:sz w:val="18"/>
                <w:szCs w:val="18"/>
                <w:lang w:eastAsia="en-GB"/>
              </w:rPr>
            </w:pPr>
          </w:p>
        </w:tc>
        <w:tc>
          <w:tcPr>
            <w:tcW w:w="954" w:type="pct"/>
            <w:gridSpan w:val="2"/>
            <w:vMerge/>
            <w:tcBorders>
              <w:left w:val="nil"/>
              <w:right w:val="single" w:sz="8" w:space="0" w:color="auto"/>
            </w:tcBorders>
            <w:shd w:val="clear" w:color="auto" w:fill="FFFFCC"/>
            <w:vAlign w:val="center"/>
            <w:hideMark/>
          </w:tcPr>
          <w:p w14:paraId="7D79ADCE" w14:textId="77777777" w:rsidR="00717039" w:rsidRPr="0050520F" w:rsidRDefault="00717039" w:rsidP="00307D87">
            <w:pPr>
              <w:rPr>
                <w:rFonts w:eastAsia="Times New Roman"/>
                <w:color w:val="000000"/>
                <w:sz w:val="18"/>
                <w:szCs w:val="18"/>
                <w:lang w:eastAsia="en-GB"/>
              </w:rPr>
            </w:pPr>
          </w:p>
        </w:tc>
        <w:tc>
          <w:tcPr>
            <w:tcW w:w="527"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400DC227" w14:textId="77777777" w:rsidR="00717039" w:rsidRPr="0050520F" w:rsidRDefault="00717039" w:rsidP="00307D87">
            <w:pPr>
              <w:rPr>
                <w:rFonts w:eastAsia="Times New Roman"/>
                <w:color w:val="000000"/>
                <w:sz w:val="18"/>
                <w:szCs w:val="18"/>
                <w:lang w:eastAsia="en-GB"/>
              </w:rPr>
            </w:pPr>
          </w:p>
        </w:tc>
        <w:tc>
          <w:tcPr>
            <w:tcW w:w="528"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6ADE37FE" w14:textId="77777777" w:rsidR="00717039" w:rsidRPr="0050520F" w:rsidRDefault="00717039" w:rsidP="00307D87">
            <w:pPr>
              <w:rPr>
                <w:rFonts w:eastAsia="Times New Roman"/>
                <w:color w:val="000000"/>
                <w:sz w:val="18"/>
                <w:szCs w:val="18"/>
                <w:lang w:eastAsia="en-GB"/>
              </w:rPr>
            </w:pPr>
          </w:p>
        </w:tc>
        <w:tc>
          <w:tcPr>
            <w:tcW w:w="389"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6A1705B4" w14:textId="77777777" w:rsidR="00717039" w:rsidRPr="0050520F" w:rsidRDefault="00717039" w:rsidP="00307D87">
            <w:pPr>
              <w:rPr>
                <w:rFonts w:eastAsia="Times New Roman"/>
                <w:color w:val="000000"/>
                <w:sz w:val="18"/>
                <w:szCs w:val="18"/>
                <w:lang w:eastAsia="en-GB"/>
              </w:rPr>
            </w:pPr>
          </w:p>
        </w:tc>
        <w:tc>
          <w:tcPr>
            <w:tcW w:w="42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1042C31A" w14:textId="77777777" w:rsidR="00717039" w:rsidRPr="0050520F" w:rsidRDefault="00717039" w:rsidP="00307D87">
            <w:pPr>
              <w:rPr>
                <w:rFonts w:eastAsia="Times New Roman"/>
                <w:color w:val="000000"/>
                <w:sz w:val="18"/>
                <w:szCs w:val="18"/>
                <w:lang w:eastAsia="en-GB"/>
              </w:rPr>
            </w:pPr>
          </w:p>
        </w:tc>
      </w:tr>
      <w:tr w:rsidR="00717039" w:rsidRPr="0050520F" w14:paraId="56AC53A5" w14:textId="77777777" w:rsidTr="00307D87">
        <w:trPr>
          <w:trHeight w:val="300"/>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75BE7926"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11.30 a.m.–12 noon</w:t>
            </w:r>
          </w:p>
        </w:tc>
        <w:tc>
          <w:tcPr>
            <w:tcW w:w="608" w:type="pct"/>
            <w:vMerge/>
            <w:tcBorders>
              <w:left w:val="nil"/>
              <w:right w:val="nil"/>
            </w:tcBorders>
            <w:shd w:val="clear" w:color="auto" w:fill="D9D9D9" w:themeFill="background1" w:themeFillShade="D9"/>
            <w:vAlign w:val="center"/>
            <w:hideMark/>
          </w:tcPr>
          <w:p w14:paraId="273A9C5E" w14:textId="77777777" w:rsidR="00717039" w:rsidRPr="0050520F" w:rsidRDefault="00717039" w:rsidP="00307D87">
            <w:pPr>
              <w:jc w:val="center"/>
              <w:rPr>
                <w:rFonts w:eastAsia="Times New Roman"/>
                <w:color w:val="000000"/>
                <w:sz w:val="18"/>
                <w:szCs w:val="18"/>
                <w:lang w:eastAsia="en-GB"/>
              </w:rPr>
            </w:pPr>
          </w:p>
        </w:tc>
        <w:tc>
          <w:tcPr>
            <w:tcW w:w="857" w:type="pct"/>
            <w:vMerge/>
            <w:tcBorders>
              <w:left w:val="single" w:sz="8" w:space="0" w:color="auto"/>
              <w:right w:val="single" w:sz="8" w:space="0" w:color="000000"/>
            </w:tcBorders>
            <w:shd w:val="clear" w:color="auto" w:fill="FFFFCC"/>
            <w:vAlign w:val="center"/>
            <w:hideMark/>
          </w:tcPr>
          <w:p w14:paraId="0E8D9BD7" w14:textId="77777777" w:rsidR="00717039" w:rsidRPr="0050520F" w:rsidRDefault="00717039" w:rsidP="00307D87">
            <w:pPr>
              <w:rPr>
                <w:rFonts w:eastAsia="Times New Roman"/>
                <w:color w:val="000000"/>
                <w:sz w:val="18"/>
                <w:szCs w:val="18"/>
                <w:lang w:eastAsia="en-GB"/>
              </w:rPr>
            </w:pPr>
          </w:p>
        </w:tc>
        <w:tc>
          <w:tcPr>
            <w:tcW w:w="954" w:type="pct"/>
            <w:gridSpan w:val="2"/>
            <w:vMerge/>
            <w:tcBorders>
              <w:left w:val="nil"/>
              <w:right w:val="single" w:sz="8" w:space="0" w:color="auto"/>
            </w:tcBorders>
            <w:shd w:val="clear" w:color="auto" w:fill="FFFFCC"/>
            <w:vAlign w:val="center"/>
            <w:hideMark/>
          </w:tcPr>
          <w:p w14:paraId="69A04AD7" w14:textId="77777777" w:rsidR="00717039" w:rsidRPr="0050520F" w:rsidRDefault="00717039" w:rsidP="00307D87">
            <w:pPr>
              <w:rPr>
                <w:rFonts w:eastAsia="Times New Roman"/>
                <w:color w:val="000000"/>
                <w:sz w:val="18"/>
                <w:szCs w:val="18"/>
                <w:lang w:eastAsia="en-GB"/>
              </w:rPr>
            </w:pPr>
          </w:p>
        </w:tc>
        <w:tc>
          <w:tcPr>
            <w:tcW w:w="527"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4563FBBD" w14:textId="77777777" w:rsidR="00717039" w:rsidRPr="0050520F" w:rsidRDefault="00717039" w:rsidP="00307D87">
            <w:pPr>
              <w:rPr>
                <w:rFonts w:eastAsia="Times New Roman"/>
                <w:color w:val="000000"/>
                <w:sz w:val="18"/>
                <w:szCs w:val="18"/>
                <w:lang w:eastAsia="en-GB"/>
              </w:rPr>
            </w:pPr>
          </w:p>
        </w:tc>
        <w:tc>
          <w:tcPr>
            <w:tcW w:w="528"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27BD4F23" w14:textId="77777777" w:rsidR="00717039" w:rsidRPr="0050520F" w:rsidRDefault="00717039" w:rsidP="00307D87">
            <w:pPr>
              <w:rPr>
                <w:rFonts w:eastAsia="Times New Roman"/>
                <w:color w:val="000000"/>
                <w:sz w:val="18"/>
                <w:szCs w:val="18"/>
                <w:lang w:eastAsia="en-GB"/>
              </w:rPr>
            </w:pPr>
          </w:p>
        </w:tc>
        <w:tc>
          <w:tcPr>
            <w:tcW w:w="389"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2491C483" w14:textId="77777777" w:rsidR="00717039" w:rsidRPr="0050520F" w:rsidRDefault="00717039" w:rsidP="00307D87">
            <w:pPr>
              <w:rPr>
                <w:rFonts w:eastAsia="Times New Roman"/>
                <w:color w:val="000000"/>
                <w:sz w:val="18"/>
                <w:szCs w:val="18"/>
                <w:lang w:eastAsia="en-GB"/>
              </w:rPr>
            </w:pPr>
          </w:p>
        </w:tc>
        <w:tc>
          <w:tcPr>
            <w:tcW w:w="42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072CA46B" w14:textId="77777777" w:rsidR="00717039" w:rsidRPr="0050520F" w:rsidRDefault="00717039" w:rsidP="00307D87">
            <w:pPr>
              <w:rPr>
                <w:rFonts w:eastAsia="Times New Roman"/>
                <w:color w:val="000000"/>
                <w:sz w:val="18"/>
                <w:szCs w:val="18"/>
                <w:lang w:eastAsia="en-GB"/>
              </w:rPr>
            </w:pPr>
          </w:p>
        </w:tc>
      </w:tr>
      <w:tr w:rsidR="00717039" w:rsidRPr="0050520F" w14:paraId="01508D21"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2C11B251"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12–12.30 p.m.</w:t>
            </w:r>
          </w:p>
        </w:tc>
        <w:tc>
          <w:tcPr>
            <w:tcW w:w="608" w:type="pct"/>
            <w:vMerge/>
            <w:tcBorders>
              <w:left w:val="nil"/>
              <w:right w:val="nil"/>
            </w:tcBorders>
            <w:shd w:val="clear" w:color="auto" w:fill="D9D9D9" w:themeFill="background1" w:themeFillShade="D9"/>
            <w:vAlign w:val="center"/>
            <w:hideMark/>
          </w:tcPr>
          <w:p w14:paraId="3DF28AF1" w14:textId="77777777" w:rsidR="00717039" w:rsidRPr="0050520F" w:rsidRDefault="00717039" w:rsidP="00307D87">
            <w:pPr>
              <w:jc w:val="center"/>
              <w:rPr>
                <w:rFonts w:eastAsia="Times New Roman"/>
                <w:color w:val="000000"/>
                <w:sz w:val="18"/>
                <w:szCs w:val="18"/>
                <w:lang w:eastAsia="en-GB"/>
              </w:rPr>
            </w:pPr>
          </w:p>
        </w:tc>
        <w:tc>
          <w:tcPr>
            <w:tcW w:w="857" w:type="pct"/>
            <w:vMerge/>
            <w:tcBorders>
              <w:left w:val="single" w:sz="8" w:space="0" w:color="auto"/>
              <w:right w:val="single" w:sz="8" w:space="0" w:color="000000"/>
            </w:tcBorders>
            <w:shd w:val="clear" w:color="auto" w:fill="FFFFCC"/>
            <w:vAlign w:val="center"/>
            <w:hideMark/>
          </w:tcPr>
          <w:p w14:paraId="1CC91E43" w14:textId="77777777" w:rsidR="00717039" w:rsidRPr="0050520F" w:rsidRDefault="00717039" w:rsidP="00307D87">
            <w:pPr>
              <w:rPr>
                <w:rFonts w:eastAsia="Times New Roman"/>
                <w:color w:val="000000"/>
                <w:sz w:val="18"/>
                <w:szCs w:val="18"/>
                <w:lang w:eastAsia="en-GB"/>
              </w:rPr>
            </w:pPr>
          </w:p>
        </w:tc>
        <w:tc>
          <w:tcPr>
            <w:tcW w:w="954" w:type="pct"/>
            <w:gridSpan w:val="2"/>
            <w:vMerge/>
            <w:tcBorders>
              <w:left w:val="nil"/>
              <w:right w:val="single" w:sz="8" w:space="0" w:color="auto"/>
            </w:tcBorders>
            <w:shd w:val="clear" w:color="auto" w:fill="FFFFCC"/>
            <w:vAlign w:val="center"/>
            <w:hideMark/>
          </w:tcPr>
          <w:p w14:paraId="6A9ABA97" w14:textId="77777777" w:rsidR="00717039" w:rsidRPr="0050520F" w:rsidRDefault="00717039" w:rsidP="00307D87">
            <w:pPr>
              <w:rPr>
                <w:rFonts w:eastAsia="Times New Roman"/>
                <w:color w:val="000000"/>
                <w:sz w:val="18"/>
                <w:szCs w:val="18"/>
                <w:lang w:eastAsia="en-GB"/>
              </w:rPr>
            </w:pPr>
          </w:p>
        </w:tc>
        <w:tc>
          <w:tcPr>
            <w:tcW w:w="527"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4CF53348" w14:textId="77777777" w:rsidR="00717039" w:rsidRPr="0050520F" w:rsidRDefault="00717039" w:rsidP="00307D87">
            <w:pPr>
              <w:rPr>
                <w:rFonts w:eastAsia="Times New Roman"/>
                <w:color w:val="000000"/>
                <w:sz w:val="18"/>
                <w:szCs w:val="18"/>
                <w:lang w:eastAsia="en-GB"/>
              </w:rPr>
            </w:pPr>
          </w:p>
        </w:tc>
        <w:tc>
          <w:tcPr>
            <w:tcW w:w="528"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75BD37BB" w14:textId="77777777" w:rsidR="00717039" w:rsidRPr="0050520F" w:rsidRDefault="00717039" w:rsidP="00307D87">
            <w:pPr>
              <w:rPr>
                <w:rFonts w:eastAsia="Times New Roman"/>
                <w:color w:val="000000"/>
                <w:sz w:val="18"/>
                <w:szCs w:val="18"/>
                <w:lang w:eastAsia="en-GB"/>
              </w:rPr>
            </w:pPr>
          </w:p>
        </w:tc>
        <w:tc>
          <w:tcPr>
            <w:tcW w:w="389"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770FF452" w14:textId="77777777" w:rsidR="00717039" w:rsidRPr="0050520F" w:rsidRDefault="00717039" w:rsidP="00307D87">
            <w:pPr>
              <w:rPr>
                <w:rFonts w:eastAsia="Times New Roman"/>
                <w:color w:val="000000"/>
                <w:sz w:val="18"/>
                <w:szCs w:val="18"/>
                <w:lang w:eastAsia="en-GB"/>
              </w:rPr>
            </w:pPr>
          </w:p>
        </w:tc>
        <w:tc>
          <w:tcPr>
            <w:tcW w:w="42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3A1CE381" w14:textId="77777777" w:rsidR="00717039" w:rsidRPr="0050520F" w:rsidRDefault="00717039" w:rsidP="00307D87">
            <w:pPr>
              <w:rPr>
                <w:rFonts w:eastAsia="Times New Roman"/>
                <w:color w:val="000000"/>
                <w:sz w:val="18"/>
                <w:szCs w:val="18"/>
                <w:lang w:eastAsia="en-GB"/>
              </w:rPr>
            </w:pPr>
          </w:p>
        </w:tc>
      </w:tr>
      <w:tr w:rsidR="00717039" w:rsidRPr="0050520F" w14:paraId="65BE37E3" w14:textId="77777777" w:rsidTr="00307D87">
        <w:trPr>
          <w:trHeight w:val="58"/>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0A42E67C"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12.30–</w:t>
            </w:r>
            <w:r w:rsidRPr="0050520F">
              <w:rPr>
                <w:rFonts w:eastAsia="Times New Roman"/>
                <w:bCs/>
                <w:color w:val="000000"/>
                <w:sz w:val="18"/>
                <w:szCs w:val="18"/>
                <w:lang w:eastAsia="en-GB"/>
              </w:rPr>
              <w:t>1 p.m.</w:t>
            </w:r>
          </w:p>
        </w:tc>
        <w:tc>
          <w:tcPr>
            <w:tcW w:w="608" w:type="pct"/>
            <w:vMerge/>
            <w:tcBorders>
              <w:left w:val="nil"/>
              <w:right w:val="nil"/>
            </w:tcBorders>
            <w:shd w:val="clear" w:color="auto" w:fill="D9D9D9" w:themeFill="background1" w:themeFillShade="D9"/>
            <w:vAlign w:val="center"/>
            <w:hideMark/>
          </w:tcPr>
          <w:p w14:paraId="4390DF11" w14:textId="77777777" w:rsidR="00717039" w:rsidRPr="0050520F" w:rsidRDefault="00717039" w:rsidP="00307D87">
            <w:pPr>
              <w:jc w:val="center"/>
              <w:rPr>
                <w:rFonts w:eastAsia="Times New Roman"/>
                <w:color w:val="000000"/>
                <w:sz w:val="18"/>
                <w:szCs w:val="18"/>
                <w:lang w:eastAsia="en-GB"/>
              </w:rPr>
            </w:pPr>
          </w:p>
        </w:tc>
        <w:tc>
          <w:tcPr>
            <w:tcW w:w="857" w:type="pct"/>
            <w:vMerge/>
            <w:tcBorders>
              <w:left w:val="single" w:sz="8" w:space="0" w:color="auto"/>
              <w:bottom w:val="single" w:sz="4" w:space="0" w:color="000000"/>
              <w:right w:val="single" w:sz="8" w:space="0" w:color="000000"/>
            </w:tcBorders>
            <w:shd w:val="clear" w:color="auto" w:fill="FFFFCC"/>
            <w:vAlign w:val="center"/>
            <w:hideMark/>
          </w:tcPr>
          <w:p w14:paraId="27CA611D" w14:textId="77777777" w:rsidR="00717039" w:rsidRPr="0050520F" w:rsidRDefault="00717039" w:rsidP="00307D87">
            <w:pPr>
              <w:rPr>
                <w:rFonts w:eastAsia="Times New Roman"/>
                <w:color w:val="000000"/>
                <w:sz w:val="18"/>
                <w:szCs w:val="18"/>
                <w:lang w:eastAsia="en-GB"/>
              </w:rPr>
            </w:pPr>
          </w:p>
        </w:tc>
        <w:tc>
          <w:tcPr>
            <w:tcW w:w="954" w:type="pct"/>
            <w:gridSpan w:val="2"/>
            <w:vMerge/>
            <w:tcBorders>
              <w:left w:val="nil"/>
              <w:bottom w:val="single" w:sz="4" w:space="0" w:color="auto"/>
              <w:right w:val="single" w:sz="8" w:space="0" w:color="auto"/>
            </w:tcBorders>
            <w:shd w:val="clear" w:color="auto" w:fill="FFFFCC"/>
            <w:vAlign w:val="center"/>
            <w:hideMark/>
          </w:tcPr>
          <w:p w14:paraId="19FC4DBC" w14:textId="77777777" w:rsidR="00717039" w:rsidRPr="0050520F" w:rsidRDefault="00717039" w:rsidP="00307D87">
            <w:pPr>
              <w:rPr>
                <w:rFonts w:eastAsia="Times New Roman"/>
                <w:color w:val="000000"/>
                <w:sz w:val="18"/>
                <w:szCs w:val="18"/>
                <w:lang w:eastAsia="en-GB"/>
              </w:rPr>
            </w:pPr>
          </w:p>
        </w:tc>
        <w:tc>
          <w:tcPr>
            <w:tcW w:w="527" w:type="pct"/>
            <w:vMerge/>
            <w:tcBorders>
              <w:top w:val="single" w:sz="4" w:space="0" w:color="auto"/>
              <w:left w:val="single" w:sz="8" w:space="0" w:color="auto"/>
              <w:bottom w:val="single" w:sz="4" w:space="0" w:color="auto"/>
              <w:right w:val="single" w:sz="4" w:space="0" w:color="auto"/>
            </w:tcBorders>
            <w:shd w:val="clear" w:color="auto" w:fill="FFCCCC"/>
            <w:vAlign w:val="center"/>
            <w:hideMark/>
          </w:tcPr>
          <w:p w14:paraId="7F3EE19C" w14:textId="77777777" w:rsidR="00717039" w:rsidRPr="0050520F" w:rsidRDefault="00717039" w:rsidP="00307D87">
            <w:pPr>
              <w:rPr>
                <w:rFonts w:eastAsia="Times New Roman"/>
                <w:color w:val="000000"/>
                <w:sz w:val="18"/>
                <w:szCs w:val="18"/>
                <w:lang w:eastAsia="en-GB"/>
              </w:rPr>
            </w:pPr>
          </w:p>
        </w:tc>
        <w:tc>
          <w:tcPr>
            <w:tcW w:w="528"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2A622658" w14:textId="77777777" w:rsidR="00717039" w:rsidRPr="0050520F" w:rsidRDefault="00717039" w:rsidP="00307D87">
            <w:pPr>
              <w:rPr>
                <w:rFonts w:eastAsia="Times New Roman"/>
                <w:color w:val="000000"/>
                <w:sz w:val="18"/>
                <w:szCs w:val="18"/>
                <w:lang w:eastAsia="en-GB"/>
              </w:rPr>
            </w:pPr>
          </w:p>
        </w:tc>
        <w:tc>
          <w:tcPr>
            <w:tcW w:w="389"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hideMark/>
          </w:tcPr>
          <w:p w14:paraId="1265BD70" w14:textId="77777777" w:rsidR="00717039" w:rsidRPr="0050520F" w:rsidRDefault="00717039" w:rsidP="00307D87">
            <w:pPr>
              <w:rPr>
                <w:rFonts w:eastAsia="Times New Roman"/>
                <w:color w:val="000000"/>
                <w:sz w:val="18"/>
                <w:szCs w:val="18"/>
                <w:lang w:eastAsia="en-GB"/>
              </w:rPr>
            </w:pPr>
          </w:p>
        </w:tc>
        <w:tc>
          <w:tcPr>
            <w:tcW w:w="423" w:type="pct"/>
            <w:vMerge/>
            <w:tcBorders>
              <w:top w:val="single" w:sz="4" w:space="0" w:color="auto"/>
              <w:left w:val="single" w:sz="8" w:space="0" w:color="auto"/>
              <w:bottom w:val="single" w:sz="4" w:space="0" w:color="auto"/>
              <w:right w:val="single" w:sz="8" w:space="0" w:color="000000"/>
            </w:tcBorders>
            <w:shd w:val="clear" w:color="auto" w:fill="D9D9D9" w:themeFill="background1" w:themeFillShade="D9"/>
            <w:vAlign w:val="center"/>
          </w:tcPr>
          <w:p w14:paraId="64211F64" w14:textId="77777777" w:rsidR="00717039" w:rsidRPr="0050520F" w:rsidRDefault="00717039" w:rsidP="00307D87">
            <w:pPr>
              <w:rPr>
                <w:rFonts w:eastAsia="Times New Roman"/>
                <w:color w:val="000000"/>
                <w:sz w:val="18"/>
                <w:szCs w:val="18"/>
                <w:lang w:eastAsia="en-GB"/>
              </w:rPr>
            </w:pPr>
          </w:p>
        </w:tc>
      </w:tr>
      <w:tr w:rsidR="00717039" w:rsidRPr="0050520F" w14:paraId="4B00B3A5"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4D72E345"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1–1.30 p.m.</w:t>
            </w:r>
          </w:p>
        </w:tc>
        <w:tc>
          <w:tcPr>
            <w:tcW w:w="608" w:type="pct"/>
            <w:vMerge/>
            <w:tcBorders>
              <w:left w:val="nil"/>
              <w:right w:val="nil"/>
            </w:tcBorders>
            <w:shd w:val="clear" w:color="auto" w:fill="D9D9D9" w:themeFill="background1" w:themeFillShade="D9"/>
            <w:vAlign w:val="center"/>
            <w:hideMark/>
          </w:tcPr>
          <w:p w14:paraId="4B85A5CF" w14:textId="77777777" w:rsidR="00717039" w:rsidRPr="0050520F" w:rsidRDefault="00717039" w:rsidP="00307D87">
            <w:pPr>
              <w:jc w:val="center"/>
              <w:rPr>
                <w:rFonts w:eastAsia="Times New Roman"/>
                <w:i/>
                <w:iCs/>
                <w:color w:val="000000"/>
                <w:sz w:val="18"/>
                <w:szCs w:val="18"/>
                <w:lang w:eastAsia="en-GB"/>
              </w:rPr>
            </w:pPr>
          </w:p>
        </w:tc>
        <w:tc>
          <w:tcPr>
            <w:tcW w:w="857" w:type="pct"/>
            <w:vMerge w:val="restart"/>
            <w:tcBorders>
              <w:top w:val="nil"/>
              <w:left w:val="single" w:sz="8" w:space="0" w:color="auto"/>
              <w:bottom w:val="single" w:sz="4" w:space="0" w:color="auto"/>
              <w:right w:val="single" w:sz="8" w:space="0" w:color="000000"/>
            </w:tcBorders>
            <w:shd w:val="clear" w:color="000000" w:fill="D0CECE"/>
            <w:vAlign w:val="center"/>
            <w:hideMark/>
          </w:tcPr>
          <w:p w14:paraId="6136C493" w14:textId="77777777" w:rsidR="00717039" w:rsidRPr="0050520F" w:rsidRDefault="00717039" w:rsidP="00307D87">
            <w:pPr>
              <w:jc w:val="center"/>
              <w:rPr>
                <w:rFonts w:eastAsia="Times New Roman"/>
                <w:i/>
                <w:iCs/>
                <w:color w:val="000000"/>
                <w:sz w:val="18"/>
                <w:szCs w:val="18"/>
                <w:lang w:eastAsia="en-GB"/>
              </w:rPr>
            </w:pPr>
            <w:r w:rsidRPr="0050520F">
              <w:rPr>
                <w:rFonts w:eastAsia="Times New Roman"/>
                <w:i/>
                <w:iCs/>
                <w:color w:val="000000"/>
                <w:sz w:val="18"/>
                <w:szCs w:val="18"/>
                <w:lang w:eastAsia="en-GB"/>
              </w:rPr>
              <w:t> </w:t>
            </w:r>
          </w:p>
        </w:tc>
        <w:tc>
          <w:tcPr>
            <w:tcW w:w="954" w:type="pct"/>
            <w:gridSpan w:val="2"/>
            <w:vMerge w:val="restart"/>
            <w:tcBorders>
              <w:top w:val="single" w:sz="4" w:space="0" w:color="auto"/>
              <w:left w:val="nil"/>
              <w:bottom w:val="single" w:sz="4" w:space="0" w:color="auto"/>
              <w:right w:val="single" w:sz="8" w:space="0" w:color="000000"/>
            </w:tcBorders>
            <w:shd w:val="clear" w:color="auto" w:fill="B8CCE4" w:themeFill="accent1" w:themeFillTint="66"/>
            <w:vAlign w:val="center"/>
            <w:hideMark/>
          </w:tcPr>
          <w:p w14:paraId="0D201518" w14:textId="77777777" w:rsidR="00717039" w:rsidRPr="0050520F" w:rsidRDefault="00717039" w:rsidP="00307D87">
            <w:pPr>
              <w:shd w:val="clear" w:color="auto" w:fill="B8CCE4" w:themeFill="accent1" w:themeFillTint="66"/>
              <w:jc w:val="center"/>
              <w:rPr>
                <w:rFonts w:eastAsia="Times New Roman"/>
                <w:b/>
                <w:color w:val="000000"/>
                <w:sz w:val="18"/>
                <w:szCs w:val="18"/>
                <w:lang w:eastAsia="en-GB"/>
              </w:rPr>
            </w:pPr>
            <w:r w:rsidRPr="0050520F">
              <w:rPr>
                <w:rFonts w:eastAsia="Times New Roman"/>
                <w:b/>
                <w:color w:val="000000"/>
                <w:sz w:val="18"/>
                <w:szCs w:val="18"/>
                <w:lang w:eastAsia="en-GB"/>
              </w:rPr>
              <w:t>Group 3</w:t>
            </w:r>
          </w:p>
          <w:p w14:paraId="22D5FD75" w14:textId="77777777" w:rsidR="00717039" w:rsidRPr="0050520F" w:rsidRDefault="00717039" w:rsidP="00307D87">
            <w:pPr>
              <w:shd w:val="clear" w:color="auto" w:fill="B8CCE4" w:themeFill="accent1" w:themeFillTint="66"/>
              <w:jc w:val="center"/>
              <w:rPr>
                <w:rFonts w:eastAsia="Times New Roman"/>
                <w:b/>
                <w:color w:val="000000"/>
                <w:sz w:val="18"/>
                <w:szCs w:val="18"/>
                <w:lang w:eastAsia="en-GB"/>
              </w:rPr>
            </w:pPr>
            <w:r w:rsidRPr="0050520F">
              <w:rPr>
                <w:rFonts w:eastAsia="Times New Roman"/>
                <w:b/>
                <w:color w:val="000000"/>
                <w:sz w:val="18"/>
                <w:szCs w:val="18"/>
                <w:lang w:eastAsia="en-GB"/>
              </w:rPr>
              <w:t>Budget</w:t>
            </w:r>
          </w:p>
          <w:p w14:paraId="06692CC7" w14:textId="6C0F05BD" w:rsidR="00717039" w:rsidRPr="0050520F" w:rsidRDefault="00717039" w:rsidP="00307D87">
            <w:pPr>
              <w:jc w:val="center"/>
              <w:rPr>
                <w:rFonts w:eastAsia="Times New Roman"/>
                <w:i/>
                <w:iCs/>
                <w:color w:val="000000"/>
                <w:sz w:val="18"/>
                <w:szCs w:val="18"/>
                <w:lang w:eastAsia="en-GB"/>
              </w:rPr>
            </w:pPr>
            <w:r w:rsidRPr="0050520F">
              <w:rPr>
                <w:rFonts w:eastAsia="Times New Roman"/>
                <w:color w:val="000000"/>
                <w:sz w:val="18"/>
                <w:szCs w:val="18"/>
                <w:lang w:eastAsia="en-GB"/>
              </w:rPr>
              <w:t>Item 7</w:t>
            </w:r>
          </w:p>
        </w:tc>
        <w:tc>
          <w:tcPr>
            <w:tcW w:w="1055" w:type="pct"/>
            <w:gridSpan w:val="2"/>
            <w:vMerge w:val="restart"/>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0BE77569" w14:textId="77777777" w:rsidR="00717039" w:rsidRPr="0050520F" w:rsidRDefault="00717039" w:rsidP="00307D87">
            <w:pPr>
              <w:shd w:val="clear" w:color="auto" w:fill="B8CCE4" w:themeFill="accent1" w:themeFillTint="66"/>
              <w:jc w:val="center"/>
              <w:rPr>
                <w:rFonts w:eastAsia="Times New Roman"/>
                <w:b/>
                <w:color w:val="000000"/>
                <w:sz w:val="18"/>
                <w:szCs w:val="18"/>
                <w:lang w:eastAsia="en-GB"/>
              </w:rPr>
            </w:pPr>
            <w:r w:rsidRPr="0050520F">
              <w:rPr>
                <w:rFonts w:eastAsia="Times New Roman"/>
                <w:b/>
                <w:color w:val="000000"/>
                <w:sz w:val="18"/>
                <w:szCs w:val="18"/>
                <w:lang w:eastAsia="en-GB"/>
              </w:rPr>
              <w:t xml:space="preserve">Group 3 </w:t>
            </w:r>
          </w:p>
          <w:p w14:paraId="498FE994" w14:textId="7D08E3EB" w:rsidR="00717039" w:rsidRPr="0050520F" w:rsidRDefault="00717039" w:rsidP="00307D87">
            <w:pPr>
              <w:shd w:val="clear" w:color="auto" w:fill="B8CCE4" w:themeFill="accent1" w:themeFillTint="66"/>
              <w:jc w:val="center"/>
              <w:rPr>
                <w:rFonts w:eastAsia="Times New Roman"/>
                <w:b/>
                <w:color w:val="000000"/>
                <w:sz w:val="18"/>
                <w:szCs w:val="18"/>
                <w:lang w:eastAsia="en-GB"/>
              </w:rPr>
            </w:pPr>
            <w:r w:rsidRPr="0050520F">
              <w:rPr>
                <w:rFonts w:eastAsia="Times New Roman"/>
                <w:b/>
                <w:color w:val="000000"/>
                <w:sz w:val="18"/>
                <w:szCs w:val="18"/>
                <w:lang w:eastAsia="en-GB"/>
              </w:rPr>
              <w:t>Budget</w:t>
            </w:r>
          </w:p>
          <w:p w14:paraId="3100A197" w14:textId="591CA80E" w:rsidR="00717039" w:rsidRPr="0050520F" w:rsidRDefault="00A041B9" w:rsidP="00307D87">
            <w:pPr>
              <w:shd w:val="clear" w:color="auto" w:fill="B8CCE4" w:themeFill="accent1" w:themeFillTint="66"/>
              <w:jc w:val="center"/>
              <w:rPr>
                <w:rFonts w:eastAsia="Times New Roman"/>
                <w:color w:val="000000"/>
                <w:sz w:val="18"/>
                <w:szCs w:val="18"/>
                <w:lang w:eastAsia="en-GB"/>
              </w:rPr>
            </w:pPr>
            <w:r w:rsidRPr="00BA4AC7">
              <w:rPr>
                <w:noProof/>
                <w:lang w:val="en-US"/>
              </w:rPr>
              <mc:AlternateContent>
                <mc:Choice Requires="wps">
                  <w:drawing>
                    <wp:anchor distT="0" distB="0" distL="114300" distR="114300" simplePos="0" relativeHeight="251659264" behindDoc="0" locked="0" layoutInCell="1" allowOverlap="1" wp14:anchorId="05421409" wp14:editId="54A311AA">
                      <wp:simplePos x="0" y="0"/>
                      <wp:positionH relativeFrom="column">
                        <wp:posOffset>-44450</wp:posOffset>
                      </wp:positionH>
                      <wp:positionV relativeFrom="paragraph">
                        <wp:posOffset>121285</wp:posOffset>
                      </wp:positionV>
                      <wp:extent cx="6807835" cy="511810"/>
                      <wp:effectExtent l="0" t="0" r="0" b="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6807835" cy="511810"/>
                              </a:xfrm>
                              <a:prstGeom prst="rect">
                                <a:avLst/>
                              </a:prstGeom>
                              <a:noFill/>
                              <a:ln w="9525">
                                <a:noFill/>
                                <a:miter lim="800000"/>
                                <a:headEnd/>
                                <a:tailEnd/>
                              </a:ln>
                            </wps:spPr>
                            <wps:txbx>
                              <w:txbxContent>
                                <w:p w14:paraId="4DB998FF" w14:textId="77777777" w:rsidR="00BA4AC7" w:rsidRDefault="00BA4AC7" w:rsidP="00BA4AC7">
                                  <w:pPr>
                                    <w:pStyle w:val="Header"/>
                                    <w:jc w:val="right"/>
                                  </w:pPr>
                                  <w:r w:rsidRPr="00C0058D">
                                    <w:rPr>
                                      <w:szCs w:val="18"/>
                                    </w:rPr>
                                    <w:t>IPBES/</w:t>
                                  </w:r>
                                  <w:r>
                                    <w:rPr>
                                      <w:szCs w:val="18"/>
                                      <w:lang w:eastAsia="ja-JP"/>
                                    </w:rPr>
                                    <w:t>5/1/Rev.1/Add.1/Rev.1</w:t>
                                  </w:r>
                                </w:p>
                                <w:p w14:paraId="358E77D8" w14:textId="77777777" w:rsidR="00BA4AC7" w:rsidRDefault="00BA4AC7" w:rsidP="00BA4A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5421409" id="_x0000_t202" coordsize="21600,21600" o:spt="202" path="m,l,21600r21600,l21600,xe">
                      <v:stroke joinstyle="miter"/>
                      <v:path gradientshapeok="t" o:connecttype="rect"/>
                    </v:shapetype>
                    <v:shape id="Text Box 2" o:spid="_x0000_s1026" type="#_x0000_t202" style="position:absolute;left:0;text-align:left;margin-left:-3.5pt;margin-top:9.55pt;width:536.05pt;height:40.3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" filled="f" stroked="f">
                      <v:textbox>
                        <w:txbxContent>
                          <w:p w14:paraId="4DB998FF" w14:textId="77777777" w:rsidR="00BA4AC7" w:rsidRDefault="00BA4AC7" w:rsidP="00BA4AC7">
                            <w:pPr>
                              <w:pStyle w:val="Header"/>
                              <w:jc w:val="right"/>
                            </w:pPr>
                            <w:r w:rsidRPr="00C0058D">
                              <w:rPr>
                                <w:szCs w:val="18"/>
                              </w:rPr>
                              <w:t>IPBES/</w:t>
                            </w:r>
                            <w:r>
                              <w:rPr>
                                <w:szCs w:val="18"/>
                                <w:lang w:eastAsia="ja-JP"/>
                              </w:rPr>
                              <w:t>5/1/Rev.1/Add.1/Rev.1</w:t>
                            </w:r>
                          </w:p>
                          <w:p w14:paraId="358E77D8" w14:textId="77777777" w:rsidR="00BA4AC7" w:rsidRDefault="00BA4AC7" w:rsidP="00BA4AC7"/>
                        </w:txbxContent>
                      </v:textbox>
                    </v:shape>
                  </w:pict>
                </mc:Fallback>
              </mc:AlternateContent>
            </w:r>
            <w:r w:rsidR="00717039" w:rsidRPr="0050520F">
              <w:rPr>
                <w:rFonts w:eastAsia="Times New Roman"/>
                <w:color w:val="000000"/>
                <w:sz w:val="18"/>
                <w:szCs w:val="18"/>
                <w:lang w:eastAsia="en-GB"/>
              </w:rPr>
              <w:t xml:space="preserve">Item 7 </w:t>
            </w:r>
            <w:r w:rsidR="00717039" w:rsidRPr="0050520F">
              <w:rPr>
                <w:rFonts w:eastAsia="Times New Roman"/>
                <w:color w:val="000000"/>
                <w:sz w:val="18"/>
                <w:szCs w:val="18"/>
                <w:lang w:eastAsia="en-GB"/>
              </w:rPr>
              <w:br/>
            </w:r>
          </w:p>
        </w:tc>
        <w:tc>
          <w:tcPr>
            <w:tcW w:w="812" w:type="pct"/>
            <w:gridSpan w:val="2"/>
            <w:vMerge w:val="restart"/>
            <w:tcBorders>
              <w:top w:val="single" w:sz="4" w:space="0" w:color="auto"/>
              <w:left w:val="single" w:sz="8" w:space="0" w:color="auto"/>
              <w:bottom w:val="single" w:sz="4" w:space="0" w:color="auto"/>
              <w:right w:val="single" w:sz="8" w:space="0" w:color="000000"/>
            </w:tcBorders>
            <w:shd w:val="clear" w:color="000000" w:fill="D9D9D9"/>
            <w:vAlign w:val="center"/>
            <w:hideMark/>
          </w:tcPr>
          <w:p w14:paraId="0043FAFF" w14:textId="77777777" w:rsidR="00717039" w:rsidRPr="0050520F" w:rsidRDefault="00717039" w:rsidP="00307D87">
            <w:pPr>
              <w:rPr>
                <w:rFonts w:eastAsia="Times New Roman"/>
                <w:color w:val="000000"/>
                <w:sz w:val="18"/>
                <w:szCs w:val="18"/>
                <w:lang w:eastAsia="en-GB"/>
              </w:rPr>
            </w:pPr>
            <w:r w:rsidRPr="0050520F">
              <w:rPr>
                <w:rFonts w:eastAsia="Times New Roman"/>
                <w:color w:val="000000"/>
                <w:sz w:val="18"/>
                <w:szCs w:val="18"/>
                <w:lang w:eastAsia="en-GB"/>
              </w:rPr>
              <w:t> </w:t>
            </w:r>
          </w:p>
        </w:tc>
      </w:tr>
      <w:tr w:rsidR="00717039" w:rsidRPr="0050520F" w14:paraId="57C464F1"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74F8A4D2"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1.30–2 p.m</w:t>
            </w:r>
          </w:p>
        </w:tc>
        <w:tc>
          <w:tcPr>
            <w:tcW w:w="608" w:type="pct"/>
            <w:vMerge/>
            <w:tcBorders>
              <w:left w:val="nil"/>
              <w:right w:val="nil"/>
            </w:tcBorders>
            <w:shd w:val="clear" w:color="auto" w:fill="D9D9D9" w:themeFill="background1" w:themeFillShade="D9"/>
            <w:vAlign w:val="center"/>
            <w:hideMark/>
          </w:tcPr>
          <w:p w14:paraId="01D7F964" w14:textId="77777777" w:rsidR="00717039" w:rsidRPr="0050520F" w:rsidRDefault="00717039" w:rsidP="00307D87">
            <w:pPr>
              <w:rPr>
                <w:rFonts w:eastAsia="Times New Roman"/>
                <w:i/>
                <w:iCs/>
                <w:color w:val="000000"/>
                <w:sz w:val="18"/>
                <w:szCs w:val="18"/>
                <w:lang w:eastAsia="en-GB"/>
              </w:rPr>
            </w:pPr>
          </w:p>
        </w:tc>
        <w:tc>
          <w:tcPr>
            <w:tcW w:w="857" w:type="pct"/>
            <w:vMerge/>
            <w:tcBorders>
              <w:top w:val="nil"/>
              <w:left w:val="single" w:sz="8" w:space="0" w:color="auto"/>
              <w:bottom w:val="single" w:sz="4" w:space="0" w:color="auto"/>
              <w:right w:val="single" w:sz="8" w:space="0" w:color="000000"/>
            </w:tcBorders>
            <w:vAlign w:val="center"/>
            <w:hideMark/>
          </w:tcPr>
          <w:p w14:paraId="5587106C" w14:textId="77777777" w:rsidR="00717039" w:rsidRPr="0050520F" w:rsidRDefault="00717039" w:rsidP="00307D87">
            <w:pPr>
              <w:rPr>
                <w:rFonts w:eastAsia="Times New Roman"/>
                <w:i/>
                <w:iCs/>
                <w:color w:val="000000"/>
                <w:sz w:val="18"/>
                <w:szCs w:val="18"/>
                <w:lang w:eastAsia="en-GB"/>
              </w:rPr>
            </w:pPr>
          </w:p>
        </w:tc>
        <w:tc>
          <w:tcPr>
            <w:tcW w:w="954" w:type="pct"/>
            <w:gridSpan w:val="2"/>
            <w:vMerge/>
            <w:tcBorders>
              <w:top w:val="single" w:sz="4" w:space="0" w:color="auto"/>
              <w:left w:val="nil"/>
              <w:bottom w:val="single" w:sz="4" w:space="0" w:color="auto"/>
              <w:right w:val="single" w:sz="8" w:space="0" w:color="000000"/>
            </w:tcBorders>
            <w:shd w:val="clear" w:color="auto" w:fill="B8CCE4" w:themeFill="accent1" w:themeFillTint="66"/>
            <w:vAlign w:val="center"/>
            <w:hideMark/>
          </w:tcPr>
          <w:p w14:paraId="398DE7B0" w14:textId="77777777" w:rsidR="00717039" w:rsidRPr="0050520F" w:rsidRDefault="00717039" w:rsidP="00307D87">
            <w:pPr>
              <w:rPr>
                <w:rFonts w:eastAsia="Times New Roman"/>
                <w:i/>
                <w:iCs/>
                <w:color w:val="000000"/>
                <w:sz w:val="18"/>
                <w:szCs w:val="18"/>
                <w:lang w:eastAsia="en-GB"/>
              </w:rPr>
            </w:pPr>
          </w:p>
        </w:tc>
        <w:tc>
          <w:tcPr>
            <w:tcW w:w="1055" w:type="pct"/>
            <w:gridSpan w:val="2"/>
            <w:vMerge/>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13FE1D5D" w14:textId="77777777" w:rsidR="00717039" w:rsidRPr="0050520F" w:rsidRDefault="00717039" w:rsidP="00307D87">
            <w:pPr>
              <w:rPr>
                <w:rFonts w:eastAsia="Times New Roman"/>
                <w:color w:val="000000"/>
                <w:sz w:val="18"/>
                <w:szCs w:val="18"/>
                <w:lang w:eastAsia="en-GB"/>
              </w:rPr>
            </w:pPr>
          </w:p>
        </w:tc>
        <w:tc>
          <w:tcPr>
            <w:tcW w:w="812" w:type="pct"/>
            <w:gridSpan w:val="2"/>
            <w:vMerge/>
            <w:tcBorders>
              <w:top w:val="single" w:sz="4" w:space="0" w:color="auto"/>
              <w:left w:val="single" w:sz="8" w:space="0" w:color="auto"/>
              <w:bottom w:val="single" w:sz="4" w:space="0" w:color="auto"/>
              <w:right w:val="single" w:sz="8" w:space="0" w:color="000000"/>
            </w:tcBorders>
            <w:vAlign w:val="center"/>
            <w:hideMark/>
          </w:tcPr>
          <w:p w14:paraId="16B924C5" w14:textId="77777777" w:rsidR="00717039" w:rsidRPr="0050520F" w:rsidRDefault="00717039" w:rsidP="00307D87">
            <w:pPr>
              <w:rPr>
                <w:rFonts w:eastAsia="Times New Roman"/>
                <w:color w:val="000000"/>
                <w:sz w:val="18"/>
                <w:szCs w:val="18"/>
                <w:lang w:eastAsia="en-GB"/>
              </w:rPr>
            </w:pPr>
          </w:p>
        </w:tc>
      </w:tr>
      <w:tr w:rsidR="00717039" w:rsidRPr="0050520F" w14:paraId="71D95EC7"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2461676A"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2–2.30 p.m.</w:t>
            </w:r>
          </w:p>
        </w:tc>
        <w:tc>
          <w:tcPr>
            <w:tcW w:w="608" w:type="pct"/>
            <w:vMerge/>
            <w:tcBorders>
              <w:left w:val="nil"/>
              <w:right w:val="nil"/>
            </w:tcBorders>
            <w:shd w:val="clear" w:color="auto" w:fill="D9D9D9" w:themeFill="background1" w:themeFillShade="D9"/>
            <w:vAlign w:val="center"/>
            <w:hideMark/>
          </w:tcPr>
          <w:p w14:paraId="47C91CA2" w14:textId="77777777" w:rsidR="00717039" w:rsidRPr="0050520F" w:rsidRDefault="00717039" w:rsidP="00307D87">
            <w:pPr>
              <w:rPr>
                <w:rFonts w:eastAsia="Times New Roman"/>
                <w:i/>
                <w:iCs/>
                <w:color w:val="000000"/>
                <w:sz w:val="18"/>
                <w:szCs w:val="18"/>
                <w:lang w:eastAsia="en-GB"/>
              </w:rPr>
            </w:pPr>
          </w:p>
        </w:tc>
        <w:tc>
          <w:tcPr>
            <w:tcW w:w="857" w:type="pct"/>
            <w:vMerge/>
            <w:tcBorders>
              <w:top w:val="nil"/>
              <w:left w:val="single" w:sz="8" w:space="0" w:color="auto"/>
              <w:bottom w:val="single" w:sz="4" w:space="0" w:color="auto"/>
              <w:right w:val="single" w:sz="8" w:space="0" w:color="000000"/>
            </w:tcBorders>
            <w:vAlign w:val="center"/>
            <w:hideMark/>
          </w:tcPr>
          <w:p w14:paraId="095C4580" w14:textId="77777777" w:rsidR="00717039" w:rsidRPr="0050520F" w:rsidRDefault="00717039" w:rsidP="00307D87">
            <w:pPr>
              <w:rPr>
                <w:rFonts w:eastAsia="Times New Roman"/>
                <w:i/>
                <w:iCs/>
                <w:color w:val="000000"/>
                <w:sz w:val="18"/>
                <w:szCs w:val="18"/>
                <w:lang w:eastAsia="en-GB"/>
              </w:rPr>
            </w:pPr>
          </w:p>
        </w:tc>
        <w:tc>
          <w:tcPr>
            <w:tcW w:w="954" w:type="pct"/>
            <w:gridSpan w:val="2"/>
            <w:vMerge/>
            <w:tcBorders>
              <w:top w:val="single" w:sz="4" w:space="0" w:color="auto"/>
              <w:left w:val="nil"/>
              <w:bottom w:val="single" w:sz="4" w:space="0" w:color="auto"/>
              <w:right w:val="single" w:sz="8" w:space="0" w:color="000000"/>
            </w:tcBorders>
            <w:shd w:val="clear" w:color="auto" w:fill="B8CCE4" w:themeFill="accent1" w:themeFillTint="66"/>
            <w:vAlign w:val="center"/>
            <w:hideMark/>
          </w:tcPr>
          <w:p w14:paraId="33E30064" w14:textId="77777777" w:rsidR="00717039" w:rsidRPr="0050520F" w:rsidRDefault="00717039" w:rsidP="00307D87">
            <w:pPr>
              <w:rPr>
                <w:rFonts w:eastAsia="Times New Roman"/>
                <w:i/>
                <w:iCs/>
                <w:color w:val="000000"/>
                <w:sz w:val="18"/>
                <w:szCs w:val="18"/>
                <w:lang w:eastAsia="en-GB"/>
              </w:rPr>
            </w:pPr>
          </w:p>
        </w:tc>
        <w:tc>
          <w:tcPr>
            <w:tcW w:w="1055" w:type="pct"/>
            <w:gridSpan w:val="2"/>
            <w:vMerge/>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2692BB58" w14:textId="77777777" w:rsidR="00717039" w:rsidRPr="0050520F" w:rsidRDefault="00717039" w:rsidP="00307D87">
            <w:pPr>
              <w:rPr>
                <w:rFonts w:eastAsia="Times New Roman"/>
                <w:color w:val="000000"/>
                <w:sz w:val="18"/>
                <w:szCs w:val="18"/>
                <w:lang w:eastAsia="en-GB"/>
              </w:rPr>
            </w:pPr>
          </w:p>
        </w:tc>
        <w:tc>
          <w:tcPr>
            <w:tcW w:w="812" w:type="pct"/>
            <w:gridSpan w:val="2"/>
            <w:vMerge/>
            <w:tcBorders>
              <w:top w:val="single" w:sz="4" w:space="0" w:color="auto"/>
              <w:left w:val="single" w:sz="8" w:space="0" w:color="auto"/>
              <w:bottom w:val="single" w:sz="4" w:space="0" w:color="auto"/>
              <w:right w:val="single" w:sz="8" w:space="0" w:color="000000"/>
            </w:tcBorders>
            <w:vAlign w:val="center"/>
            <w:hideMark/>
          </w:tcPr>
          <w:p w14:paraId="6629EF97" w14:textId="77777777" w:rsidR="00717039" w:rsidRPr="0050520F" w:rsidRDefault="00717039" w:rsidP="00307D87">
            <w:pPr>
              <w:rPr>
                <w:rFonts w:eastAsia="Times New Roman"/>
                <w:color w:val="000000"/>
                <w:sz w:val="18"/>
                <w:szCs w:val="18"/>
                <w:lang w:eastAsia="en-GB"/>
              </w:rPr>
            </w:pPr>
          </w:p>
        </w:tc>
      </w:tr>
      <w:tr w:rsidR="00717039" w:rsidRPr="0050520F" w14:paraId="0580034B"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3B15D9DA"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2.30–3 p.m.</w:t>
            </w:r>
          </w:p>
        </w:tc>
        <w:tc>
          <w:tcPr>
            <w:tcW w:w="608" w:type="pct"/>
            <w:vMerge/>
            <w:tcBorders>
              <w:left w:val="nil"/>
              <w:right w:val="nil"/>
            </w:tcBorders>
            <w:shd w:val="clear" w:color="auto" w:fill="D9D9D9" w:themeFill="background1" w:themeFillShade="D9"/>
            <w:vAlign w:val="center"/>
            <w:hideMark/>
          </w:tcPr>
          <w:p w14:paraId="505346DA" w14:textId="77777777" w:rsidR="00717039" w:rsidRPr="0050520F" w:rsidRDefault="00717039" w:rsidP="00307D87">
            <w:pPr>
              <w:rPr>
                <w:rFonts w:eastAsia="Times New Roman"/>
                <w:i/>
                <w:iCs/>
                <w:color w:val="000000"/>
                <w:sz w:val="18"/>
                <w:szCs w:val="18"/>
                <w:lang w:eastAsia="en-GB"/>
              </w:rPr>
            </w:pPr>
          </w:p>
        </w:tc>
        <w:tc>
          <w:tcPr>
            <w:tcW w:w="857" w:type="pct"/>
            <w:vMerge/>
            <w:tcBorders>
              <w:top w:val="nil"/>
              <w:left w:val="single" w:sz="8" w:space="0" w:color="auto"/>
              <w:bottom w:val="single" w:sz="4" w:space="0" w:color="auto"/>
              <w:right w:val="single" w:sz="8" w:space="0" w:color="000000"/>
            </w:tcBorders>
            <w:vAlign w:val="center"/>
            <w:hideMark/>
          </w:tcPr>
          <w:p w14:paraId="25D1FE0D" w14:textId="77777777" w:rsidR="00717039" w:rsidRPr="0050520F" w:rsidRDefault="00717039" w:rsidP="00307D87">
            <w:pPr>
              <w:rPr>
                <w:rFonts w:eastAsia="Times New Roman"/>
                <w:i/>
                <w:iCs/>
                <w:color w:val="000000"/>
                <w:sz w:val="18"/>
                <w:szCs w:val="18"/>
                <w:lang w:eastAsia="en-GB"/>
              </w:rPr>
            </w:pPr>
          </w:p>
        </w:tc>
        <w:tc>
          <w:tcPr>
            <w:tcW w:w="954" w:type="pct"/>
            <w:gridSpan w:val="2"/>
            <w:vMerge/>
            <w:tcBorders>
              <w:top w:val="single" w:sz="4" w:space="0" w:color="auto"/>
              <w:left w:val="nil"/>
              <w:bottom w:val="single" w:sz="4" w:space="0" w:color="auto"/>
              <w:right w:val="single" w:sz="8" w:space="0" w:color="000000"/>
            </w:tcBorders>
            <w:shd w:val="clear" w:color="auto" w:fill="B8CCE4" w:themeFill="accent1" w:themeFillTint="66"/>
            <w:vAlign w:val="center"/>
            <w:hideMark/>
          </w:tcPr>
          <w:p w14:paraId="040BFEEF" w14:textId="77777777" w:rsidR="00717039" w:rsidRPr="0050520F" w:rsidRDefault="00717039" w:rsidP="00307D87">
            <w:pPr>
              <w:rPr>
                <w:rFonts w:eastAsia="Times New Roman"/>
                <w:i/>
                <w:iCs/>
                <w:color w:val="000000"/>
                <w:sz w:val="18"/>
                <w:szCs w:val="18"/>
                <w:lang w:eastAsia="en-GB"/>
              </w:rPr>
            </w:pPr>
          </w:p>
        </w:tc>
        <w:tc>
          <w:tcPr>
            <w:tcW w:w="1055" w:type="pct"/>
            <w:gridSpan w:val="2"/>
            <w:vMerge/>
            <w:tcBorders>
              <w:top w:val="single" w:sz="4" w:space="0" w:color="auto"/>
              <w:left w:val="single" w:sz="8" w:space="0" w:color="auto"/>
              <w:bottom w:val="single" w:sz="4" w:space="0" w:color="auto"/>
              <w:right w:val="single" w:sz="8" w:space="0" w:color="000000"/>
            </w:tcBorders>
            <w:shd w:val="clear" w:color="auto" w:fill="B8CCE4" w:themeFill="accent1" w:themeFillTint="66"/>
            <w:vAlign w:val="center"/>
            <w:hideMark/>
          </w:tcPr>
          <w:p w14:paraId="5B3FD1DE" w14:textId="77777777" w:rsidR="00717039" w:rsidRPr="0050520F" w:rsidRDefault="00717039" w:rsidP="00307D87">
            <w:pPr>
              <w:rPr>
                <w:rFonts w:eastAsia="Times New Roman"/>
                <w:color w:val="000000"/>
                <w:sz w:val="18"/>
                <w:szCs w:val="18"/>
                <w:lang w:eastAsia="en-GB"/>
              </w:rPr>
            </w:pPr>
          </w:p>
        </w:tc>
        <w:tc>
          <w:tcPr>
            <w:tcW w:w="812" w:type="pct"/>
            <w:gridSpan w:val="2"/>
            <w:vMerge/>
            <w:tcBorders>
              <w:top w:val="single" w:sz="4" w:space="0" w:color="auto"/>
              <w:left w:val="single" w:sz="8" w:space="0" w:color="auto"/>
              <w:bottom w:val="single" w:sz="4" w:space="0" w:color="auto"/>
              <w:right w:val="single" w:sz="8" w:space="0" w:color="000000"/>
            </w:tcBorders>
            <w:vAlign w:val="center"/>
            <w:hideMark/>
          </w:tcPr>
          <w:p w14:paraId="3A631095" w14:textId="77777777" w:rsidR="00717039" w:rsidRPr="0050520F" w:rsidRDefault="00717039" w:rsidP="00307D87">
            <w:pPr>
              <w:rPr>
                <w:rFonts w:eastAsia="Times New Roman"/>
                <w:color w:val="000000"/>
                <w:sz w:val="18"/>
                <w:szCs w:val="18"/>
                <w:lang w:eastAsia="en-GB"/>
              </w:rPr>
            </w:pPr>
          </w:p>
        </w:tc>
      </w:tr>
      <w:tr w:rsidR="00717039" w:rsidRPr="0050520F" w14:paraId="11D0B4A5" w14:textId="77777777" w:rsidTr="00307D87">
        <w:trPr>
          <w:trHeight w:val="319"/>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1B0AFB96" w14:textId="77777777" w:rsidR="00717039" w:rsidRPr="0050520F" w:rsidRDefault="00717039" w:rsidP="00307D87">
            <w:pPr>
              <w:jc w:val="center"/>
              <w:rPr>
                <w:rFonts w:eastAsia="Times New Roman"/>
                <w:bCs/>
                <w:color w:val="000000"/>
                <w:sz w:val="18"/>
                <w:szCs w:val="18"/>
                <w:lang w:eastAsia="en-GB"/>
              </w:rPr>
            </w:pPr>
            <w:r w:rsidRPr="0050520F">
              <w:rPr>
                <w:rFonts w:eastAsia="Times New Roman"/>
                <w:bCs/>
                <w:color w:val="000000"/>
                <w:sz w:val="18"/>
                <w:szCs w:val="18"/>
                <w:lang w:eastAsia="en-GB"/>
              </w:rPr>
              <w:t>3</w:t>
            </w:r>
            <w:r w:rsidRPr="0050520F">
              <w:rPr>
                <w:rFonts w:eastAsia="Times New Roman"/>
                <w:color w:val="000000"/>
                <w:sz w:val="18"/>
                <w:szCs w:val="18"/>
                <w:lang w:eastAsia="en-GB"/>
              </w:rPr>
              <w:t>–3.30 p.m.</w:t>
            </w:r>
          </w:p>
        </w:tc>
        <w:tc>
          <w:tcPr>
            <w:tcW w:w="608" w:type="pct"/>
            <w:vMerge/>
            <w:tcBorders>
              <w:left w:val="nil"/>
              <w:right w:val="nil"/>
            </w:tcBorders>
            <w:shd w:val="clear" w:color="auto" w:fill="D9D9D9" w:themeFill="background1" w:themeFillShade="D9"/>
            <w:vAlign w:val="center"/>
            <w:hideMark/>
          </w:tcPr>
          <w:p w14:paraId="0F626AD5" w14:textId="77777777" w:rsidR="00717039" w:rsidRPr="0050520F" w:rsidRDefault="00717039" w:rsidP="00307D87">
            <w:pPr>
              <w:jc w:val="center"/>
              <w:rPr>
                <w:rFonts w:eastAsia="Times New Roman"/>
                <w:color w:val="000000"/>
                <w:sz w:val="18"/>
                <w:szCs w:val="18"/>
                <w:lang w:eastAsia="en-GB"/>
              </w:rPr>
            </w:pPr>
          </w:p>
        </w:tc>
        <w:tc>
          <w:tcPr>
            <w:tcW w:w="857" w:type="pct"/>
            <w:vMerge w:val="restart"/>
            <w:tcBorders>
              <w:top w:val="nil"/>
              <w:left w:val="single" w:sz="8" w:space="0" w:color="auto"/>
              <w:right w:val="single" w:sz="8" w:space="0" w:color="auto"/>
            </w:tcBorders>
            <w:shd w:val="clear" w:color="auto" w:fill="FFFFCC"/>
            <w:vAlign w:val="center"/>
            <w:hideMark/>
          </w:tcPr>
          <w:p w14:paraId="4DA92FD7" w14:textId="77777777" w:rsidR="00717039" w:rsidRPr="0050520F" w:rsidRDefault="00717039" w:rsidP="00307D87">
            <w:pPr>
              <w:jc w:val="center"/>
              <w:rPr>
                <w:rFonts w:eastAsia="Times New Roman"/>
                <w:b/>
                <w:color w:val="000000"/>
                <w:sz w:val="18"/>
                <w:szCs w:val="18"/>
                <w:lang w:eastAsia="en-GB"/>
              </w:rPr>
            </w:pPr>
            <w:r w:rsidRPr="0050520F">
              <w:rPr>
                <w:rFonts w:eastAsia="Times New Roman"/>
                <w:b/>
                <w:color w:val="000000"/>
                <w:sz w:val="18"/>
                <w:szCs w:val="18"/>
                <w:lang w:eastAsia="en-GB"/>
              </w:rPr>
              <w:t>Plenary</w:t>
            </w:r>
            <w:r>
              <w:rPr>
                <w:rFonts w:eastAsia="Times New Roman"/>
                <w:color w:val="000000"/>
                <w:sz w:val="18"/>
                <w:szCs w:val="18"/>
                <w:lang w:eastAsia="en-GB"/>
              </w:rPr>
              <w:br/>
              <w:t xml:space="preserve">Items </w:t>
            </w:r>
            <w:r w:rsidRPr="0050520F">
              <w:rPr>
                <w:rFonts w:eastAsia="Times New Roman"/>
                <w:color w:val="000000"/>
                <w:sz w:val="18"/>
                <w:szCs w:val="18"/>
                <w:lang w:eastAsia="en-GB"/>
              </w:rPr>
              <w:t xml:space="preserve">7, </w:t>
            </w:r>
            <w:r>
              <w:rPr>
                <w:rFonts w:eastAsia="Times New Roman"/>
                <w:color w:val="000000"/>
                <w:sz w:val="18"/>
                <w:szCs w:val="18"/>
                <w:lang w:eastAsia="en-GB"/>
              </w:rPr>
              <w:t>6</w:t>
            </w:r>
          </w:p>
        </w:tc>
        <w:tc>
          <w:tcPr>
            <w:tcW w:w="460" w:type="pct"/>
            <w:vMerge w:val="restart"/>
            <w:tcBorders>
              <w:top w:val="nil"/>
              <w:left w:val="single" w:sz="8" w:space="0" w:color="auto"/>
              <w:bottom w:val="single" w:sz="4" w:space="0" w:color="auto"/>
              <w:right w:val="single" w:sz="4" w:space="0" w:color="auto"/>
            </w:tcBorders>
            <w:shd w:val="clear" w:color="auto" w:fill="FFCCCC"/>
            <w:vAlign w:val="center"/>
            <w:hideMark/>
          </w:tcPr>
          <w:p w14:paraId="6E9D295D" w14:textId="77777777" w:rsidR="00717039" w:rsidRPr="0050520F" w:rsidRDefault="00717039" w:rsidP="00307D87">
            <w:pPr>
              <w:jc w:val="center"/>
              <w:rPr>
                <w:rFonts w:eastAsia="Times New Roman"/>
                <w:b/>
                <w:color w:val="000000"/>
                <w:sz w:val="18"/>
                <w:szCs w:val="18"/>
                <w:lang w:eastAsia="en-GB"/>
              </w:rPr>
            </w:pPr>
            <w:r w:rsidRPr="0050520F">
              <w:rPr>
                <w:rFonts w:eastAsia="Times New Roman"/>
                <w:b/>
                <w:color w:val="000000"/>
                <w:sz w:val="18"/>
                <w:szCs w:val="18"/>
                <w:lang w:eastAsia="en-GB"/>
              </w:rPr>
              <w:t>Group 1</w:t>
            </w:r>
          </w:p>
          <w:p w14:paraId="1E48C1F5" w14:textId="386788CE"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 xml:space="preserve">Item 6 (b) </w:t>
            </w:r>
            <w:r w:rsidR="002B6CED">
              <w:rPr>
                <w:rFonts w:eastAsia="Times New Roman"/>
                <w:color w:val="000000"/>
                <w:sz w:val="18"/>
                <w:szCs w:val="18"/>
                <w:lang w:eastAsia="en-GB"/>
              </w:rPr>
              <w:t>I</w:t>
            </w:r>
            <w:r w:rsidRPr="0050520F">
              <w:rPr>
                <w:rFonts w:eastAsia="Times New Roman"/>
                <w:color w:val="000000"/>
                <w:sz w:val="18"/>
                <w:szCs w:val="18"/>
                <w:lang w:eastAsia="en-GB"/>
              </w:rPr>
              <w:t xml:space="preserve">ndigenous and local knowledge systems </w:t>
            </w:r>
          </w:p>
        </w:tc>
        <w:tc>
          <w:tcPr>
            <w:tcW w:w="494" w:type="pct"/>
            <w:vMerge w:val="restart"/>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6845A081" w14:textId="77777777" w:rsidR="00717039" w:rsidRPr="0050520F" w:rsidRDefault="00717039" w:rsidP="00307D87">
            <w:pPr>
              <w:jc w:val="center"/>
              <w:rPr>
                <w:rFonts w:eastAsia="Times New Roman"/>
                <w:b/>
                <w:color w:val="000000"/>
                <w:sz w:val="18"/>
                <w:szCs w:val="18"/>
                <w:lang w:eastAsia="en-GB"/>
              </w:rPr>
            </w:pPr>
            <w:r w:rsidRPr="0050520F">
              <w:rPr>
                <w:rFonts w:eastAsia="Times New Roman"/>
                <w:b/>
                <w:color w:val="000000"/>
                <w:sz w:val="18"/>
                <w:szCs w:val="18"/>
                <w:lang w:eastAsia="en-GB"/>
              </w:rPr>
              <w:t>Group 2</w:t>
            </w:r>
          </w:p>
          <w:p w14:paraId="522B6029" w14:textId="263013DC"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 xml:space="preserve">Item 6 (f) </w:t>
            </w:r>
            <w:r w:rsidR="002B6CED">
              <w:rPr>
                <w:rFonts w:eastAsia="Times New Roman"/>
                <w:color w:val="000000"/>
                <w:sz w:val="18"/>
                <w:szCs w:val="18"/>
                <w:lang w:eastAsia="en-GB"/>
              </w:rPr>
              <w:t>S</w:t>
            </w:r>
            <w:r w:rsidRPr="0050520F">
              <w:rPr>
                <w:rFonts w:eastAsia="Times New Roman"/>
                <w:color w:val="000000"/>
                <w:sz w:val="18"/>
                <w:szCs w:val="18"/>
                <w:lang w:eastAsia="en-GB"/>
              </w:rPr>
              <w:t>ustainable use of biodiversity</w:t>
            </w:r>
          </w:p>
        </w:tc>
        <w:tc>
          <w:tcPr>
            <w:tcW w:w="527" w:type="pct"/>
            <w:vMerge w:val="restart"/>
            <w:tcBorders>
              <w:top w:val="nil"/>
              <w:left w:val="single" w:sz="8" w:space="0" w:color="auto"/>
              <w:bottom w:val="single" w:sz="4" w:space="0" w:color="auto"/>
              <w:right w:val="single" w:sz="4" w:space="0" w:color="auto"/>
            </w:tcBorders>
            <w:shd w:val="clear" w:color="auto" w:fill="FFCCCC"/>
            <w:vAlign w:val="center"/>
            <w:hideMark/>
          </w:tcPr>
          <w:p w14:paraId="6514E2ED" w14:textId="77777777" w:rsidR="00717039" w:rsidRDefault="00717039" w:rsidP="00307D87">
            <w:pPr>
              <w:jc w:val="center"/>
              <w:rPr>
                <w:rFonts w:eastAsia="Times New Roman"/>
                <w:color w:val="000000"/>
                <w:sz w:val="18"/>
                <w:szCs w:val="18"/>
                <w:lang w:eastAsia="en-GB"/>
              </w:rPr>
            </w:pPr>
            <w:r w:rsidRPr="0050520F">
              <w:rPr>
                <w:rFonts w:eastAsia="Times New Roman"/>
                <w:b/>
                <w:color w:val="000000"/>
                <w:sz w:val="18"/>
                <w:szCs w:val="18"/>
                <w:lang w:eastAsia="en-GB"/>
              </w:rPr>
              <w:t>Group 1</w:t>
            </w:r>
            <w:r w:rsidRPr="0050520F">
              <w:rPr>
                <w:rFonts w:eastAsia="Times New Roman"/>
                <w:color w:val="000000"/>
                <w:sz w:val="18"/>
                <w:szCs w:val="18"/>
                <w:lang w:eastAsia="en-GB"/>
              </w:rPr>
              <w:t xml:space="preserve">  </w:t>
            </w:r>
          </w:p>
          <w:p w14:paraId="1553645D" w14:textId="354F3D04" w:rsidR="00717039" w:rsidRPr="0050520F" w:rsidRDefault="00A606B7" w:rsidP="00307D87">
            <w:pPr>
              <w:jc w:val="center"/>
              <w:rPr>
                <w:rFonts w:eastAsia="Times New Roman"/>
                <w:b/>
                <w:color w:val="000000"/>
                <w:sz w:val="18"/>
                <w:szCs w:val="18"/>
                <w:lang w:eastAsia="en-GB"/>
              </w:rPr>
            </w:pPr>
            <w:r>
              <w:rPr>
                <w:rFonts w:eastAsia="Times New Roman"/>
                <w:i/>
                <w:color w:val="000000"/>
                <w:sz w:val="18"/>
                <w:szCs w:val="18"/>
                <w:lang w:eastAsia="en-GB"/>
              </w:rPr>
              <w:t>P</w:t>
            </w:r>
            <w:r w:rsidR="00717039" w:rsidRPr="00997865">
              <w:rPr>
                <w:rFonts w:eastAsia="Times New Roman"/>
                <w:i/>
                <w:color w:val="000000"/>
                <w:sz w:val="18"/>
                <w:szCs w:val="18"/>
                <w:lang w:eastAsia="en-GB"/>
              </w:rPr>
              <w:t>ending items</w:t>
            </w:r>
          </w:p>
          <w:p w14:paraId="3B3E00B4" w14:textId="77777777" w:rsidR="00717039" w:rsidRPr="0050520F" w:rsidRDefault="00717039" w:rsidP="00307D87">
            <w:pPr>
              <w:jc w:val="center"/>
              <w:rPr>
                <w:rFonts w:eastAsia="Times New Roman"/>
                <w:color w:val="000000"/>
                <w:sz w:val="18"/>
                <w:szCs w:val="18"/>
                <w:lang w:eastAsia="en-GB"/>
              </w:rPr>
            </w:pPr>
          </w:p>
        </w:tc>
        <w:tc>
          <w:tcPr>
            <w:tcW w:w="528" w:type="pct"/>
            <w:vMerge w:val="restart"/>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54ADC6B7" w14:textId="77777777" w:rsidR="00717039" w:rsidRPr="0050520F" w:rsidRDefault="00717039" w:rsidP="00307D87">
            <w:pPr>
              <w:jc w:val="center"/>
              <w:rPr>
                <w:rFonts w:eastAsia="Times New Roman"/>
                <w:b/>
                <w:color w:val="000000"/>
                <w:sz w:val="18"/>
                <w:szCs w:val="18"/>
                <w:lang w:eastAsia="en-GB"/>
              </w:rPr>
            </w:pPr>
            <w:r w:rsidRPr="0050520F">
              <w:rPr>
                <w:rFonts w:eastAsia="Times New Roman"/>
                <w:b/>
                <w:color w:val="000000"/>
                <w:sz w:val="18"/>
                <w:szCs w:val="18"/>
                <w:lang w:eastAsia="en-GB"/>
              </w:rPr>
              <w:t>Group 2</w:t>
            </w:r>
          </w:p>
          <w:p w14:paraId="29AD45B4" w14:textId="77777777" w:rsidR="00717039" w:rsidRDefault="00717039" w:rsidP="00307D87">
            <w:pPr>
              <w:jc w:val="center"/>
              <w:rPr>
                <w:rFonts w:eastAsia="Times New Roman"/>
                <w:color w:val="000000"/>
                <w:sz w:val="18"/>
                <w:szCs w:val="18"/>
                <w:lang w:eastAsia="en-GB"/>
              </w:rPr>
            </w:pPr>
            <w:r>
              <w:rPr>
                <w:rFonts w:eastAsia="Times New Roman"/>
                <w:color w:val="000000"/>
                <w:sz w:val="18"/>
                <w:szCs w:val="18"/>
                <w:lang w:eastAsia="en-GB"/>
              </w:rPr>
              <w:t xml:space="preserve">Items 6 (d) to (f) </w:t>
            </w:r>
          </w:p>
          <w:p w14:paraId="7757E174" w14:textId="3BE49ADE" w:rsidR="00717039" w:rsidRDefault="002B6CED" w:rsidP="00307D87">
            <w:pPr>
              <w:jc w:val="center"/>
              <w:rPr>
                <w:rFonts w:eastAsia="Times New Roman"/>
                <w:color w:val="000000"/>
                <w:sz w:val="18"/>
                <w:szCs w:val="18"/>
                <w:lang w:eastAsia="en-GB"/>
              </w:rPr>
            </w:pPr>
            <w:r>
              <w:rPr>
                <w:rFonts w:eastAsia="Times New Roman"/>
                <w:color w:val="000000"/>
                <w:sz w:val="18"/>
                <w:szCs w:val="18"/>
                <w:lang w:eastAsia="en-GB"/>
              </w:rPr>
              <w:t>A</w:t>
            </w:r>
            <w:r w:rsidR="00717039">
              <w:rPr>
                <w:rFonts w:eastAsia="Times New Roman"/>
                <w:color w:val="000000"/>
                <w:sz w:val="18"/>
                <w:szCs w:val="18"/>
                <w:lang w:eastAsia="en-GB"/>
              </w:rPr>
              <w:t>dditional assessments;</w:t>
            </w:r>
          </w:p>
          <w:p w14:paraId="017121E5" w14:textId="77777777" w:rsidR="00717039" w:rsidRPr="00997865" w:rsidRDefault="00717039" w:rsidP="00307D87">
            <w:pPr>
              <w:jc w:val="center"/>
              <w:rPr>
                <w:rFonts w:eastAsia="Times New Roman"/>
                <w:i/>
                <w:color w:val="000000"/>
                <w:sz w:val="18"/>
                <w:szCs w:val="18"/>
                <w:lang w:eastAsia="en-GB"/>
              </w:rPr>
            </w:pPr>
            <w:r w:rsidRPr="00997865">
              <w:rPr>
                <w:rFonts w:eastAsia="Times New Roman"/>
                <w:i/>
                <w:color w:val="000000"/>
                <w:sz w:val="18"/>
                <w:szCs w:val="18"/>
                <w:lang w:eastAsia="en-GB"/>
              </w:rPr>
              <w:t>pending items</w:t>
            </w:r>
          </w:p>
        </w:tc>
        <w:tc>
          <w:tcPr>
            <w:tcW w:w="812" w:type="pct"/>
            <w:gridSpan w:val="2"/>
            <w:vMerge w:val="restart"/>
            <w:tcBorders>
              <w:top w:val="nil"/>
              <w:left w:val="single" w:sz="8" w:space="0" w:color="auto"/>
              <w:right w:val="single" w:sz="8" w:space="0" w:color="auto"/>
            </w:tcBorders>
            <w:shd w:val="clear" w:color="auto" w:fill="FFFFCC"/>
            <w:vAlign w:val="center"/>
            <w:hideMark/>
          </w:tcPr>
          <w:p w14:paraId="6C2E0051" w14:textId="77777777" w:rsidR="00717039" w:rsidRPr="0050520F" w:rsidRDefault="00717039" w:rsidP="00307D87">
            <w:pPr>
              <w:jc w:val="center"/>
              <w:rPr>
                <w:rFonts w:eastAsia="Times New Roman"/>
                <w:color w:val="000000"/>
                <w:sz w:val="18"/>
                <w:szCs w:val="18"/>
                <w:lang w:eastAsia="en-GB"/>
              </w:rPr>
            </w:pPr>
            <w:r w:rsidRPr="0050520F">
              <w:rPr>
                <w:rFonts w:eastAsia="Times New Roman"/>
                <w:b/>
                <w:color w:val="000000"/>
                <w:sz w:val="18"/>
                <w:szCs w:val="18"/>
                <w:lang w:eastAsia="en-GB"/>
              </w:rPr>
              <w:t xml:space="preserve">Plenary </w:t>
            </w:r>
            <w:r w:rsidRPr="0050520F">
              <w:rPr>
                <w:rFonts w:eastAsia="Times New Roman"/>
                <w:color w:val="000000"/>
                <w:sz w:val="18"/>
                <w:szCs w:val="18"/>
                <w:lang w:eastAsia="en-GB"/>
              </w:rPr>
              <w:br/>
              <w:t>Items 11 and 12</w:t>
            </w:r>
          </w:p>
          <w:p w14:paraId="3BCF111F" w14:textId="0771C6D7" w:rsidR="00717039" w:rsidRPr="0050520F" w:rsidRDefault="002B6CED" w:rsidP="00307D87">
            <w:pPr>
              <w:jc w:val="center"/>
              <w:rPr>
                <w:rFonts w:eastAsia="Times New Roman"/>
                <w:color w:val="000000"/>
                <w:sz w:val="18"/>
                <w:szCs w:val="18"/>
                <w:lang w:eastAsia="en-GB"/>
              </w:rPr>
            </w:pPr>
            <w:r>
              <w:rPr>
                <w:rFonts w:eastAsia="Times New Roman"/>
                <w:color w:val="000000"/>
                <w:sz w:val="18"/>
                <w:szCs w:val="18"/>
                <w:lang w:eastAsia="en-GB"/>
              </w:rPr>
              <w:t>A</w:t>
            </w:r>
            <w:r w:rsidR="00717039" w:rsidRPr="0050520F">
              <w:rPr>
                <w:rFonts w:eastAsia="Times New Roman"/>
                <w:color w:val="000000"/>
                <w:sz w:val="18"/>
                <w:szCs w:val="18"/>
                <w:lang w:eastAsia="en-GB"/>
              </w:rPr>
              <w:t>doption of decisions and report of the session; closure of the session</w:t>
            </w:r>
          </w:p>
        </w:tc>
      </w:tr>
      <w:tr w:rsidR="00717039" w:rsidRPr="0050520F" w14:paraId="6FF74575"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0EAEE461"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3.30–4 p.m.</w:t>
            </w:r>
          </w:p>
        </w:tc>
        <w:tc>
          <w:tcPr>
            <w:tcW w:w="608" w:type="pct"/>
            <w:vMerge/>
            <w:tcBorders>
              <w:left w:val="nil"/>
              <w:right w:val="nil"/>
            </w:tcBorders>
            <w:shd w:val="clear" w:color="auto" w:fill="D9D9D9" w:themeFill="background1" w:themeFillShade="D9"/>
            <w:vAlign w:val="center"/>
            <w:hideMark/>
          </w:tcPr>
          <w:p w14:paraId="667C06D2" w14:textId="77777777" w:rsidR="00717039" w:rsidRPr="0050520F" w:rsidRDefault="00717039" w:rsidP="00307D87">
            <w:pPr>
              <w:rPr>
                <w:rFonts w:eastAsia="Times New Roman"/>
                <w:color w:val="000000"/>
                <w:sz w:val="18"/>
                <w:szCs w:val="18"/>
                <w:lang w:eastAsia="en-GB"/>
              </w:rPr>
            </w:pPr>
          </w:p>
        </w:tc>
        <w:tc>
          <w:tcPr>
            <w:tcW w:w="857" w:type="pct"/>
            <w:vMerge/>
            <w:tcBorders>
              <w:left w:val="single" w:sz="8" w:space="0" w:color="auto"/>
              <w:right w:val="single" w:sz="8" w:space="0" w:color="auto"/>
            </w:tcBorders>
            <w:shd w:val="clear" w:color="auto" w:fill="FFFFCC"/>
            <w:vAlign w:val="center"/>
            <w:hideMark/>
          </w:tcPr>
          <w:p w14:paraId="3F1E9F39" w14:textId="77777777" w:rsidR="00717039" w:rsidRPr="0050520F" w:rsidRDefault="00717039" w:rsidP="00307D87">
            <w:pPr>
              <w:rPr>
                <w:rFonts w:eastAsia="Times New Roman"/>
                <w:color w:val="000000"/>
                <w:sz w:val="18"/>
                <w:szCs w:val="18"/>
                <w:lang w:eastAsia="en-GB"/>
              </w:rPr>
            </w:pPr>
          </w:p>
        </w:tc>
        <w:tc>
          <w:tcPr>
            <w:tcW w:w="460" w:type="pct"/>
            <w:vMerge/>
            <w:tcBorders>
              <w:top w:val="nil"/>
              <w:left w:val="single" w:sz="8" w:space="0" w:color="auto"/>
              <w:bottom w:val="single" w:sz="4" w:space="0" w:color="auto"/>
              <w:right w:val="single" w:sz="4" w:space="0" w:color="auto"/>
            </w:tcBorders>
            <w:shd w:val="clear" w:color="auto" w:fill="FFCCCC"/>
            <w:vAlign w:val="center"/>
            <w:hideMark/>
          </w:tcPr>
          <w:p w14:paraId="14CF2DFE" w14:textId="77777777" w:rsidR="00717039" w:rsidRPr="0050520F" w:rsidRDefault="00717039" w:rsidP="00307D87">
            <w:pPr>
              <w:rPr>
                <w:rFonts w:eastAsia="Times New Roman"/>
                <w:color w:val="000000"/>
                <w:sz w:val="18"/>
                <w:szCs w:val="18"/>
                <w:lang w:eastAsia="en-GB"/>
              </w:rPr>
            </w:pPr>
          </w:p>
        </w:tc>
        <w:tc>
          <w:tcPr>
            <w:tcW w:w="494"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6B242C68" w14:textId="77777777" w:rsidR="00717039" w:rsidRPr="0050520F" w:rsidRDefault="00717039" w:rsidP="00307D87">
            <w:pPr>
              <w:rPr>
                <w:rFonts w:eastAsia="Times New Roman"/>
                <w:color w:val="000000"/>
                <w:sz w:val="18"/>
                <w:szCs w:val="18"/>
                <w:lang w:eastAsia="en-GB"/>
              </w:rPr>
            </w:pPr>
          </w:p>
        </w:tc>
        <w:tc>
          <w:tcPr>
            <w:tcW w:w="527" w:type="pct"/>
            <w:vMerge/>
            <w:tcBorders>
              <w:top w:val="nil"/>
              <w:left w:val="single" w:sz="8" w:space="0" w:color="auto"/>
              <w:bottom w:val="single" w:sz="4" w:space="0" w:color="auto"/>
              <w:right w:val="single" w:sz="4" w:space="0" w:color="auto"/>
            </w:tcBorders>
            <w:shd w:val="clear" w:color="auto" w:fill="FFCCCC"/>
            <w:vAlign w:val="center"/>
            <w:hideMark/>
          </w:tcPr>
          <w:p w14:paraId="65C88864" w14:textId="77777777" w:rsidR="00717039" w:rsidRPr="0050520F" w:rsidRDefault="00717039" w:rsidP="00307D87">
            <w:pPr>
              <w:rPr>
                <w:rFonts w:eastAsia="Times New Roman"/>
                <w:color w:val="000000"/>
                <w:sz w:val="18"/>
                <w:szCs w:val="18"/>
                <w:lang w:eastAsia="en-GB"/>
              </w:rPr>
            </w:pPr>
          </w:p>
        </w:tc>
        <w:tc>
          <w:tcPr>
            <w:tcW w:w="528"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592552D9" w14:textId="77777777" w:rsidR="00717039" w:rsidRPr="0050520F" w:rsidRDefault="00717039" w:rsidP="00307D87">
            <w:pPr>
              <w:rPr>
                <w:rFonts w:eastAsia="Times New Roman"/>
                <w:color w:val="000000"/>
                <w:sz w:val="18"/>
                <w:szCs w:val="18"/>
                <w:lang w:eastAsia="en-GB"/>
              </w:rPr>
            </w:pPr>
          </w:p>
        </w:tc>
        <w:tc>
          <w:tcPr>
            <w:tcW w:w="812" w:type="pct"/>
            <w:gridSpan w:val="2"/>
            <w:vMerge/>
            <w:tcBorders>
              <w:left w:val="single" w:sz="8" w:space="0" w:color="auto"/>
              <w:right w:val="single" w:sz="8" w:space="0" w:color="auto"/>
            </w:tcBorders>
            <w:shd w:val="clear" w:color="auto" w:fill="FFFFCC"/>
            <w:vAlign w:val="center"/>
            <w:hideMark/>
          </w:tcPr>
          <w:p w14:paraId="07E8259A" w14:textId="77777777" w:rsidR="00717039" w:rsidRPr="0050520F" w:rsidRDefault="00717039" w:rsidP="00307D87">
            <w:pPr>
              <w:rPr>
                <w:rFonts w:eastAsia="Times New Roman"/>
                <w:color w:val="000000"/>
                <w:sz w:val="18"/>
                <w:szCs w:val="18"/>
                <w:lang w:eastAsia="en-GB"/>
              </w:rPr>
            </w:pPr>
          </w:p>
        </w:tc>
      </w:tr>
      <w:tr w:rsidR="00717039" w:rsidRPr="0050520F" w14:paraId="73098A36"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7C308266"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4–4.30 p.m.</w:t>
            </w:r>
          </w:p>
        </w:tc>
        <w:tc>
          <w:tcPr>
            <w:tcW w:w="608" w:type="pct"/>
            <w:vMerge/>
            <w:tcBorders>
              <w:left w:val="nil"/>
              <w:right w:val="nil"/>
            </w:tcBorders>
            <w:shd w:val="clear" w:color="auto" w:fill="D9D9D9" w:themeFill="background1" w:themeFillShade="D9"/>
            <w:vAlign w:val="center"/>
            <w:hideMark/>
          </w:tcPr>
          <w:p w14:paraId="6C078EA5" w14:textId="77777777" w:rsidR="00717039" w:rsidRPr="0050520F" w:rsidRDefault="00717039" w:rsidP="00307D87">
            <w:pPr>
              <w:rPr>
                <w:rFonts w:eastAsia="Times New Roman"/>
                <w:color w:val="000000"/>
                <w:sz w:val="18"/>
                <w:szCs w:val="18"/>
                <w:lang w:eastAsia="en-GB"/>
              </w:rPr>
            </w:pPr>
          </w:p>
        </w:tc>
        <w:tc>
          <w:tcPr>
            <w:tcW w:w="857" w:type="pct"/>
            <w:vMerge/>
            <w:tcBorders>
              <w:left w:val="single" w:sz="8" w:space="0" w:color="auto"/>
              <w:right w:val="single" w:sz="8" w:space="0" w:color="auto"/>
            </w:tcBorders>
            <w:shd w:val="clear" w:color="auto" w:fill="FFFFCC"/>
            <w:vAlign w:val="center"/>
            <w:hideMark/>
          </w:tcPr>
          <w:p w14:paraId="78F83910" w14:textId="77777777" w:rsidR="00717039" w:rsidRPr="0050520F" w:rsidRDefault="00717039" w:rsidP="00307D87">
            <w:pPr>
              <w:rPr>
                <w:rFonts w:eastAsia="Times New Roman"/>
                <w:color w:val="000000"/>
                <w:sz w:val="18"/>
                <w:szCs w:val="18"/>
                <w:lang w:eastAsia="en-GB"/>
              </w:rPr>
            </w:pPr>
          </w:p>
        </w:tc>
        <w:tc>
          <w:tcPr>
            <w:tcW w:w="460" w:type="pct"/>
            <w:vMerge/>
            <w:tcBorders>
              <w:top w:val="nil"/>
              <w:left w:val="single" w:sz="8" w:space="0" w:color="auto"/>
              <w:bottom w:val="single" w:sz="4" w:space="0" w:color="auto"/>
              <w:right w:val="single" w:sz="4" w:space="0" w:color="auto"/>
            </w:tcBorders>
            <w:shd w:val="clear" w:color="auto" w:fill="FFCCCC"/>
            <w:vAlign w:val="center"/>
            <w:hideMark/>
          </w:tcPr>
          <w:p w14:paraId="65B21505" w14:textId="77777777" w:rsidR="00717039" w:rsidRPr="0050520F" w:rsidRDefault="00717039" w:rsidP="00307D87">
            <w:pPr>
              <w:rPr>
                <w:rFonts w:eastAsia="Times New Roman"/>
                <w:color w:val="000000"/>
                <w:sz w:val="18"/>
                <w:szCs w:val="18"/>
                <w:lang w:eastAsia="en-GB"/>
              </w:rPr>
            </w:pPr>
          </w:p>
        </w:tc>
        <w:tc>
          <w:tcPr>
            <w:tcW w:w="494"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7BDD448B" w14:textId="77777777" w:rsidR="00717039" w:rsidRPr="0050520F" w:rsidRDefault="00717039" w:rsidP="00307D87">
            <w:pPr>
              <w:rPr>
                <w:rFonts w:eastAsia="Times New Roman"/>
                <w:color w:val="000000"/>
                <w:sz w:val="18"/>
                <w:szCs w:val="18"/>
                <w:lang w:eastAsia="en-GB"/>
              </w:rPr>
            </w:pPr>
          </w:p>
        </w:tc>
        <w:tc>
          <w:tcPr>
            <w:tcW w:w="527" w:type="pct"/>
            <w:vMerge/>
            <w:tcBorders>
              <w:top w:val="nil"/>
              <w:left w:val="single" w:sz="8" w:space="0" w:color="auto"/>
              <w:bottom w:val="single" w:sz="4" w:space="0" w:color="auto"/>
              <w:right w:val="single" w:sz="4" w:space="0" w:color="auto"/>
            </w:tcBorders>
            <w:shd w:val="clear" w:color="auto" w:fill="FFCCCC"/>
            <w:vAlign w:val="center"/>
            <w:hideMark/>
          </w:tcPr>
          <w:p w14:paraId="729B7FA1" w14:textId="77777777" w:rsidR="00717039" w:rsidRPr="0050520F" w:rsidRDefault="00717039" w:rsidP="00307D87">
            <w:pPr>
              <w:rPr>
                <w:rFonts w:eastAsia="Times New Roman"/>
                <w:color w:val="000000"/>
                <w:sz w:val="18"/>
                <w:szCs w:val="18"/>
                <w:lang w:eastAsia="en-GB"/>
              </w:rPr>
            </w:pPr>
          </w:p>
        </w:tc>
        <w:tc>
          <w:tcPr>
            <w:tcW w:w="528"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527C3C7F" w14:textId="77777777" w:rsidR="00717039" w:rsidRPr="0050520F" w:rsidRDefault="00717039" w:rsidP="00307D87">
            <w:pPr>
              <w:rPr>
                <w:rFonts w:eastAsia="Times New Roman"/>
                <w:color w:val="000000"/>
                <w:sz w:val="18"/>
                <w:szCs w:val="18"/>
                <w:lang w:eastAsia="en-GB"/>
              </w:rPr>
            </w:pPr>
          </w:p>
        </w:tc>
        <w:tc>
          <w:tcPr>
            <w:tcW w:w="812" w:type="pct"/>
            <w:gridSpan w:val="2"/>
            <w:vMerge/>
            <w:tcBorders>
              <w:left w:val="single" w:sz="8" w:space="0" w:color="auto"/>
              <w:right w:val="single" w:sz="8" w:space="0" w:color="auto"/>
            </w:tcBorders>
            <w:shd w:val="clear" w:color="auto" w:fill="FFFFCC"/>
            <w:vAlign w:val="center"/>
            <w:hideMark/>
          </w:tcPr>
          <w:p w14:paraId="0329BB78" w14:textId="77777777" w:rsidR="00717039" w:rsidRPr="0050520F" w:rsidRDefault="00717039" w:rsidP="00307D87">
            <w:pPr>
              <w:rPr>
                <w:rFonts w:eastAsia="Times New Roman"/>
                <w:color w:val="000000"/>
                <w:sz w:val="18"/>
                <w:szCs w:val="18"/>
                <w:lang w:eastAsia="en-GB"/>
              </w:rPr>
            </w:pPr>
          </w:p>
        </w:tc>
      </w:tr>
      <w:tr w:rsidR="00717039" w:rsidRPr="0050520F" w14:paraId="3D7D52C4"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50082C7C"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4.30–5 p.m.</w:t>
            </w:r>
          </w:p>
        </w:tc>
        <w:tc>
          <w:tcPr>
            <w:tcW w:w="608" w:type="pct"/>
            <w:vMerge/>
            <w:tcBorders>
              <w:left w:val="nil"/>
              <w:right w:val="nil"/>
            </w:tcBorders>
            <w:shd w:val="clear" w:color="auto" w:fill="D9D9D9" w:themeFill="background1" w:themeFillShade="D9"/>
            <w:vAlign w:val="center"/>
            <w:hideMark/>
          </w:tcPr>
          <w:p w14:paraId="649F6CFB" w14:textId="77777777" w:rsidR="00717039" w:rsidRPr="0050520F" w:rsidRDefault="00717039" w:rsidP="00307D87">
            <w:pPr>
              <w:rPr>
                <w:rFonts w:eastAsia="Times New Roman"/>
                <w:color w:val="000000"/>
                <w:sz w:val="18"/>
                <w:szCs w:val="18"/>
                <w:lang w:eastAsia="en-GB"/>
              </w:rPr>
            </w:pPr>
          </w:p>
        </w:tc>
        <w:tc>
          <w:tcPr>
            <w:tcW w:w="857" w:type="pct"/>
            <w:vMerge/>
            <w:tcBorders>
              <w:left w:val="single" w:sz="8" w:space="0" w:color="auto"/>
              <w:right w:val="single" w:sz="8" w:space="0" w:color="auto"/>
            </w:tcBorders>
            <w:shd w:val="clear" w:color="auto" w:fill="FFFFCC"/>
            <w:vAlign w:val="center"/>
            <w:hideMark/>
          </w:tcPr>
          <w:p w14:paraId="5324D484" w14:textId="77777777" w:rsidR="00717039" w:rsidRPr="0050520F" w:rsidRDefault="00717039" w:rsidP="00307D87">
            <w:pPr>
              <w:rPr>
                <w:rFonts w:eastAsia="Times New Roman"/>
                <w:color w:val="000000"/>
                <w:sz w:val="18"/>
                <w:szCs w:val="18"/>
                <w:lang w:eastAsia="en-GB"/>
              </w:rPr>
            </w:pPr>
          </w:p>
        </w:tc>
        <w:tc>
          <w:tcPr>
            <w:tcW w:w="460" w:type="pct"/>
            <w:vMerge/>
            <w:tcBorders>
              <w:top w:val="nil"/>
              <w:left w:val="single" w:sz="8" w:space="0" w:color="auto"/>
              <w:bottom w:val="single" w:sz="4" w:space="0" w:color="auto"/>
              <w:right w:val="single" w:sz="4" w:space="0" w:color="auto"/>
            </w:tcBorders>
            <w:shd w:val="clear" w:color="auto" w:fill="FFCCCC"/>
            <w:vAlign w:val="center"/>
            <w:hideMark/>
          </w:tcPr>
          <w:p w14:paraId="46F9A50B" w14:textId="77777777" w:rsidR="00717039" w:rsidRPr="0050520F" w:rsidRDefault="00717039" w:rsidP="00307D87">
            <w:pPr>
              <w:rPr>
                <w:rFonts w:eastAsia="Times New Roman"/>
                <w:color w:val="000000"/>
                <w:sz w:val="18"/>
                <w:szCs w:val="18"/>
                <w:lang w:eastAsia="en-GB"/>
              </w:rPr>
            </w:pPr>
          </w:p>
        </w:tc>
        <w:tc>
          <w:tcPr>
            <w:tcW w:w="494"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723D6FB5" w14:textId="77777777" w:rsidR="00717039" w:rsidRPr="0050520F" w:rsidRDefault="00717039" w:rsidP="00307D87">
            <w:pPr>
              <w:rPr>
                <w:rFonts w:eastAsia="Times New Roman"/>
                <w:color w:val="000000"/>
                <w:sz w:val="18"/>
                <w:szCs w:val="18"/>
                <w:lang w:eastAsia="en-GB"/>
              </w:rPr>
            </w:pPr>
          </w:p>
        </w:tc>
        <w:tc>
          <w:tcPr>
            <w:tcW w:w="527" w:type="pct"/>
            <w:vMerge/>
            <w:tcBorders>
              <w:top w:val="nil"/>
              <w:left w:val="single" w:sz="8" w:space="0" w:color="auto"/>
              <w:bottom w:val="single" w:sz="4" w:space="0" w:color="auto"/>
              <w:right w:val="single" w:sz="4" w:space="0" w:color="auto"/>
            </w:tcBorders>
            <w:shd w:val="clear" w:color="auto" w:fill="FFCCCC"/>
            <w:vAlign w:val="center"/>
            <w:hideMark/>
          </w:tcPr>
          <w:p w14:paraId="39F3755B" w14:textId="77777777" w:rsidR="00717039" w:rsidRPr="0050520F" w:rsidRDefault="00717039" w:rsidP="00307D87">
            <w:pPr>
              <w:rPr>
                <w:rFonts w:eastAsia="Times New Roman"/>
                <w:color w:val="000000"/>
                <w:sz w:val="18"/>
                <w:szCs w:val="18"/>
                <w:lang w:eastAsia="en-GB"/>
              </w:rPr>
            </w:pPr>
          </w:p>
        </w:tc>
        <w:tc>
          <w:tcPr>
            <w:tcW w:w="528"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4BE9EE9D" w14:textId="77777777" w:rsidR="00717039" w:rsidRPr="0050520F" w:rsidRDefault="00717039" w:rsidP="00307D87">
            <w:pPr>
              <w:rPr>
                <w:rFonts w:eastAsia="Times New Roman"/>
                <w:color w:val="000000"/>
                <w:sz w:val="18"/>
                <w:szCs w:val="18"/>
                <w:lang w:eastAsia="en-GB"/>
              </w:rPr>
            </w:pPr>
          </w:p>
        </w:tc>
        <w:tc>
          <w:tcPr>
            <w:tcW w:w="812" w:type="pct"/>
            <w:gridSpan w:val="2"/>
            <w:vMerge/>
            <w:tcBorders>
              <w:left w:val="single" w:sz="8" w:space="0" w:color="auto"/>
              <w:right w:val="single" w:sz="8" w:space="0" w:color="auto"/>
            </w:tcBorders>
            <w:shd w:val="clear" w:color="auto" w:fill="FFFFCC"/>
            <w:vAlign w:val="center"/>
            <w:hideMark/>
          </w:tcPr>
          <w:p w14:paraId="6873CC9B" w14:textId="77777777" w:rsidR="00717039" w:rsidRPr="0050520F" w:rsidRDefault="00717039" w:rsidP="00307D87">
            <w:pPr>
              <w:rPr>
                <w:rFonts w:eastAsia="Times New Roman"/>
                <w:color w:val="000000"/>
                <w:sz w:val="18"/>
                <w:szCs w:val="18"/>
                <w:lang w:eastAsia="en-GB"/>
              </w:rPr>
            </w:pPr>
          </w:p>
        </w:tc>
      </w:tr>
      <w:tr w:rsidR="00717039" w:rsidRPr="0050520F" w14:paraId="63A26ADE"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0BDCF7BB"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5–5.30 p.m.</w:t>
            </w:r>
          </w:p>
        </w:tc>
        <w:tc>
          <w:tcPr>
            <w:tcW w:w="608" w:type="pct"/>
            <w:vMerge/>
            <w:tcBorders>
              <w:left w:val="nil"/>
              <w:right w:val="nil"/>
            </w:tcBorders>
            <w:shd w:val="clear" w:color="auto" w:fill="D9D9D9" w:themeFill="background1" w:themeFillShade="D9"/>
            <w:vAlign w:val="center"/>
            <w:hideMark/>
          </w:tcPr>
          <w:p w14:paraId="37188232" w14:textId="77777777" w:rsidR="00717039" w:rsidRPr="0050520F" w:rsidRDefault="00717039" w:rsidP="00307D87">
            <w:pPr>
              <w:rPr>
                <w:rFonts w:eastAsia="Times New Roman"/>
                <w:color w:val="000000"/>
                <w:sz w:val="18"/>
                <w:szCs w:val="18"/>
                <w:lang w:eastAsia="en-GB"/>
              </w:rPr>
            </w:pPr>
          </w:p>
        </w:tc>
        <w:tc>
          <w:tcPr>
            <w:tcW w:w="857" w:type="pct"/>
            <w:vMerge/>
            <w:tcBorders>
              <w:left w:val="single" w:sz="8" w:space="0" w:color="auto"/>
              <w:right w:val="single" w:sz="8" w:space="0" w:color="auto"/>
            </w:tcBorders>
            <w:shd w:val="clear" w:color="auto" w:fill="FFFFCC"/>
            <w:vAlign w:val="center"/>
            <w:hideMark/>
          </w:tcPr>
          <w:p w14:paraId="42479A05" w14:textId="77777777" w:rsidR="00717039" w:rsidRPr="0050520F" w:rsidRDefault="00717039" w:rsidP="00307D87">
            <w:pPr>
              <w:rPr>
                <w:rFonts w:eastAsia="Times New Roman"/>
                <w:color w:val="000000"/>
                <w:sz w:val="18"/>
                <w:szCs w:val="18"/>
                <w:lang w:eastAsia="en-GB"/>
              </w:rPr>
            </w:pPr>
          </w:p>
        </w:tc>
        <w:tc>
          <w:tcPr>
            <w:tcW w:w="460" w:type="pct"/>
            <w:vMerge/>
            <w:tcBorders>
              <w:top w:val="nil"/>
              <w:left w:val="single" w:sz="8" w:space="0" w:color="auto"/>
              <w:bottom w:val="single" w:sz="4" w:space="0" w:color="auto"/>
              <w:right w:val="single" w:sz="4" w:space="0" w:color="auto"/>
            </w:tcBorders>
            <w:shd w:val="clear" w:color="auto" w:fill="FFCCCC"/>
            <w:vAlign w:val="center"/>
            <w:hideMark/>
          </w:tcPr>
          <w:p w14:paraId="4FEC9432" w14:textId="77777777" w:rsidR="00717039" w:rsidRPr="0050520F" w:rsidRDefault="00717039" w:rsidP="00307D87">
            <w:pPr>
              <w:rPr>
                <w:rFonts w:eastAsia="Times New Roman"/>
                <w:color w:val="000000"/>
                <w:sz w:val="18"/>
                <w:szCs w:val="18"/>
                <w:lang w:eastAsia="en-GB"/>
              </w:rPr>
            </w:pPr>
          </w:p>
        </w:tc>
        <w:tc>
          <w:tcPr>
            <w:tcW w:w="494"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41FE2EF6" w14:textId="77777777" w:rsidR="00717039" w:rsidRPr="0050520F" w:rsidRDefault="00717039" w:rsidP="00307D87">
            <w:pPr>
              <w:rPr>
                <w:rFonts w:eastAsia="Times New Roman"/>
                <w:color w:val="000000"/>
                <w:sz w:val="18"/>
                <w:szCs w:val="18"/>
                <w:lang w:eastAsia="en-GB"/>
              </w:rPr>
            </w:pPr>
          </w:p>
        </w:tc>
        <w:tc>
          <w:tcPr>
            <w:tcW w:w="527" w:type="pct"/>
            <w:vMerge/>
            <w:tcBorders>
              <w:top w:val="nil"/>
              <w:left w:val="single" w:sz="8" w:space="0" w:color="auto"/>
              <w:bottom w:val="single" w:sz="4" w:space="0" w:color="auto"/>
              <w:right w:val="single" w:sz="4" w:space="0" w:color="auto"/>
            </w:tcBorders>
            <w:shd w:val="clear" w:color="auto" w:fill="FFCCCC"/>
            <w:vAlign w:val="center"/>
            <w:hideMark/>
          </w:tcPr>
          <w:p w14:paraId="4F5C6351" w14:textId="77777777" w:rsidR="00717039" w:rsidRPr="0050520F" w:rsidRDefault="00717039" w:rsidP="00307D87">
            <w:pPr>
              <w:rPr>
                <w:rFonts w:eastAsia="Times New Roman"/>
                <w:color w:val="000000"/>
                <w:sz w:val="18"/>
                <w:szCs w:val="18"/>
                <w:lang w:eastAsia="en-GB"/>
              </w:rPr>
            </w:pPr>
          </w:p>
        </w:tc>
        <w:tc>
          <w:tcPr>
            <w:tcW w:w="528"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265AED00" w14:textId="77777777" w:rsidR="00717039" w:rsidRPr="0050520F" w:rsidRDefault="00717039" w:rsidP="00307D87">
            <w:pPr>
              <w:rPr>
                <w:rFonts w:eastAsia="Times New Roman"/>
                <w:color w:val="000000"/>
                <w:sz w:val="18"/>
                <w:szCs w:val="18"/>
                <w:lang w:eastAsia="en-GB"/>
              </w:rPr>
            </w:pPr>
          </w:p>
        </w:tc>
        <w:tc>
          <w:tcPr>
            <w:tcW w:w="812" w:type="pct"/>
            <w:gridSpan w:val="2"/>
            <w:vMerge/>
            <w:tcBorders>
              <w:left w:val="single" w:sz="8" w:space="0" w:color="auto"/>
              <w:right w:val="single" w:sz="8" w:space="0" w:color="auto"/>
            </w:tcBorders>
            <w:shd w:val="clear" w:color="auto" w:fill="FFFFCC"/>
            <w:vAlign w:val="center"/>
            <w:hideMark/>
          </w:tcPr>
          <w:p w14:paraId="0942D2EC" w14:textId="77777777" w:rsidR="00717039" w:rsidRPr="0050520F" w:rsidRDefault="00717039" w:rsidP="00307D87">
            <w:pPr>
              <w:rPr>
                <w:rFonts w:eastAsia="Times New Roman"/>
                <w:color w:val="000000"/>
                <w:sz w:val="18"/>
                <w:szCs w:val="18"/>
                <w:lang w:eastAsia="en-GB"/>
              </w:rPr>
            </w:pPr>
          </w:p>
        </w:tc>
      </w:tr>
      <w:tr w:rsidR="00717039" w:rsidRPr="0050520F" w14:paraId="5AD0DD67"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68EABD42"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5.30–</w:t>
            </w:r>
            <w:r w:rsidRPr="0050520F">
              <w:rPr>
                <w:rFonts w:eastAsia="Times New Roman"/>
                <w:bCs/>
                <w:color w:val="000000"/>
                <w:sz w:val="18"/>
                <w:szCs w:val="18"/>
                <w:lang w:eastAsia="en-GB"/>
              </w:rPr>
              <w:t>6 p.m.</w:t>
            </w:r>
          </w:p>
        </w:tc>
        <w:tc>
          <w:tcPr>
            <w:tcW w:w="608" w:type="pct"/>
            <w:vMerge/>
            <w:tcBorders>
              <w:left w:val="nil"/>
              <w:bottom w:val="single" w:sz="4" w:space="0" w:color="auto"/>
              <w:right w:val="nil"/>
            </w:tcBorders>
            <w:shd w:val="clear" w:color="auto" w:fill="D9D9D9" w:themeFill="background1" w:themeFillShade="D9"/>
            <w:vAlign w:val="center"/>
            <w:hideMark/>
          </w:tcPr>
          <w:p w14:paraId="106B7B6D" w14:textId="77777777" w:rsidR="00717039" w:rsidRPr="0050520F" w:rsidRDefault="00717039" w:rsidP="00307D87">
            <w:pPr>
              <w:rPr>
                <w:rFonts w:eastAsia="Times New Roman"/>
                <w:color w:val="000000"/>
                <w:sz w:val="18"/>
                <w:szCs w:val="18"/>
                <w:lang w:eastAsia="en-GB"/>
              </w:rPr>
            </w:pPr>
          </w:p>
        </w:tc>
        <w:tc>
          <w:tcPr>
            <w:tcW w:w="857" w:type="pct"/>
            <w:vMerge/>
            <w:tcBorders>
              <w:left w:val="single" w:sz="8" w:space="0" w:color="auto"/>
              <w:bottom w:val="single" w:sz="4" w:space="0" w:color="auto"/>
              <w:right w:val="single" w:sz="8" w:space="0" w:color="auto"/>
            </w:tcBorders>
            <w:shd w:val="clear" w:color="auto" w:fill="FFFFCC"/>
            <w:vAlign w:val="center"/>
            <w:hideMark/>
          </w:tcPr>
          <w:p w14:paraId="066AAE09" w14:textId="77777777" w:rsidR="00717039" w:rsidRPr="0050520F" w:rsidRDefault="00717039" w:rsidP="00307D87">
            <w:pPr>
              <w:rPr>
                <w:rFonts w:eastAsia="Times New Roman"/>
                <w:color w:val="000000"/>
                <w:sz w:val="18"/>
                <w:szCs w:val="18"/>
                <w:lang w:eastAsia="en-GB"/>
              </w:rPr>
            </w:pPr>
          </w:p>
        </w:tc>
        <w:tc>
          <w:tcPr>
            <w:tcW w:w="460" w:type="pct"/>
            <w:vMerge/>
            <w:tcBorders>
              <w:top w:val="nil"/>
              <w:left w:val="single" w:sz="8" w:space="0" w:color="auto"/>
              <w:bottom w:val="single" w:sz="4" w:space="0" w:color="auto"/>
              <w:right w:val="single" w:sz="4" w:space="0" w:color="auto"/>
            </w:tcBorders>
            <w:shd w:val="clear" w:color="auto" w:fill="FFCCCC"/>
            <w:vAlign w:val="center"/>
            <w:hideMark/>
          </w:tcPr>
          <w:p w14:paraId="45A353E7" w14:textId="77777777" w:rsidR="00717039" w:rsidRPr="0050520F" w:rsidRDefault="00717039" w:rsidP="00307D87">
            <w:pPr>
              <w:rPr>
                <w:rFonts w:eastAsia="Times New Roman"/>
                <w:color w:val="000000"/>
                <w:sz w:val="18"/>
                <w:szCs w:val="18"/>
                <w:lang w:eastAsia="en-GB"/>
              </w:rPr>
            </w:pPr>
          </w:p>
        </w:tc>
        <w:tc>
          <w:tcPr>
            <w:tcW w:w="494" w:type="pct"/>
            <w:vMerge/>
            <w:tcBorders>
              <w:top w:val="single" w:sz="4" w:space="0" w:color="auto"/>
              <w:left w:val="single" w:sz="4" w:space="0" w:color="auto"/>
              <w:bottom w:val="single" w:sz="4" w:space="0" w:color="auto"/>
              <w:right w:val="single" w:sz="8" w:space="0" w:color="auto"/>
            </w:tcBorders>
            <w:shd w:val="clear" w:color="auto" w:fill="FBD4B4" w:themeFill="accent6" w:themeFillTint="66"/>
            <w:vAlign w:val="center"/>
            <w:hideMark/>
          </w:tcPr>
          <w:p w14:paraId="25D6AD72" w14:textId="77777777" w:rsidR="00717039" w:rsidRPr="0050520F" w:rsidRDefault="00717039" w:rsidP="00307D87">
            <w:pPr>
              <w:rPr>
                <w:rFonts w:eastAsia="Times New Roman"/>
                <w:color w:val="000000"/>
                <w:sz w:val="18"/>
                <w:szCs w:val="18"/>
                <w:lang w:eastAsia="en-GB"/>
              </w:rPr>
            </w:pPr>
          </w:p>
        </w:tc>
        <w:tc>
          <w:tcPr>
            <w:tcW w:w="527" w:type="pct"/>
            <w:vMerge/>
            <w:tcBorders>
              <w:top w:val="nil"/>
              <w:left w:val="single" w:sz="8" w:space="0" w:color="auto"/>
              <w:bottom w:val="single" w:sz="4" w:space="0" w:color="auto"/>
              <w:right w:val="single" w:sz="4" w:space="0" w:color="auto"/>
            </w:tcBorders>
            <w:shd w:val="clear" w:color="auto" w:fill="FFCCCC"/>
            <w:vAlign w:val="center"/>
            <w:hideMark/>
          </w:tcPr>
          <w:p w14:paraId="37C8B0CD" w14:textId="77777777" w:rsidR="00717039" w:rsidRPr="0050520F" w:rsidRDefault="00717039" w:rsidP="00307D87">
            <w:pPr>
              <w:rPr>
                <w:rFonts w:eastAsia="Times New Roman"/>
                <w:color w:val="000000"/>
                <w:sz w:val="18"/>
                <w:szCs w:val="18"/>
                <w:lang w:eastAsia="en-GB"/>
              </w:rPr>
            </w:pPr>
          </w:p>
        </w:tc>
        <w:tc>
          <w:tcPr>
            <w:tcW w:w="528" w:type="pct"/>
            <w:vMerge/>
            <w:tcBorders>
              <w:top w:val="nil"/>
              <w:left w:val="single" w:sz="4" w:space="0" w:color="auto"/>
              <w:bottom w:val="single" w:sz="4" w:space="0" w:color="auto"/>
              <w:right w:val="single" w:sz="8" w:space="0" w:color="auto"/>
            </w:tcBorders>
            <w:shd w:val="clear" w:color="auto" w:fill="FBD4B4" w:themeFill="accent6" w:themeFillTint="66"/>
            <w:vAlign w:val="center"/>
            <w:hideMark/>
          </w:tcPr>
          <w:p w14:paraId="29337FC4" w14:textId="77777777" w:rsidR="00717039" w:rsidRPr="0050520F" w:rsidRDefault="00717039" w:rsidP="00307D87">
            <w:pPr>
              <w:rPr>
                <w:rFonts w:eastAsia="Times New Roman"/>
                <w:color w:val="000000"/>
                <w:sz w:val="18"/>
                <w:szCs w:val="18"/>
                <w:lang w:eastAsia="en-GB"/>
              </w:rPr>
            </w:pPr>
          </w:p>
        </w:tc>
        <w:tc>
          <w:tcPr>
            <w:tcW w:w="812" w:type="pct"/>
            <w:gridSpan w:val="2"/>
            <w:vMerge/>
            <w:tcBorders>
              <w:left w:val="single" w:sz="8" w:space="0" w:color="auto"/>
              <w:bottom w:val="single" w:sz="4" w:space="0" w:color="auto"/>
              <w:right w:val="single" w:sz="8" w:space="0" w:color="auto"/>
            </w:tcBorders>
            <w:shd w:val="clear" w:color="auto" w:fill="FFFFCC"/>
            <w:vAlign w:val="center"/>
            <w:hideMark/>
          </w:tcPr>
          <w:p w14:paraId="37B94D22" w14:textId="77777777" w:rsidR="00717039" w:rsidRPr="0050520F" w:rsidRDefault="00717039" w:rsidP="00307D87">
            <w:pPr>
              <w:rPr>
                <w:rFonts w:eastAsia="Times New Roman"/>
                <w:color w:val="000000"/>
                <w:sz w:val="18"/>
                <w:szCs w:val="18"/>
                <w:lang w:eastAsia="en-GB"/>
              </w:rPr>
            </w:pPr>
          </w:p>
        </w:tc>
      </w:tr>
      <w:tr w:rsidR="00717039" w:rsidRPr="0050520F" w14:paraId="43E34D93" w14:textId="77777777" w:rsidTr="00307D87">
        <w:trPr>
          <w:trHeight w:val="335"/>
        </w:trPr>
        <w:tc>
          <w:tcPr>
            <w:tcW w:w="714"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19CAA045" w14:textId="77777777" w:rsidR="00717039" w:rsidRPr="0050520F" w:rsidRDefault="00717039" w:rsidP="00307D87">
            <w:pPr>
              <w:keepNext/>
              <w:keepLines/>
              <w:jc w:val="center"/>
              <w:rPr>
                <w:rFonts w:eastAsia="Times New Roman"/>
                <w:color w:val="000000"/>
                <w:sz w:val="18"/>
                <w:szCs w:val="18"/>
                <w:lang w:eastAsia="en-GB"/>
              </w:rPr>
            </w:pPr>
            <w:r w:rsidRPr="0050520F">
              <w:rPr>
                <w:rFonts w:eastAsia="Times New Roman"/>
                <w:color w:val="000000"/>
                <w:sz w:val="18"/>
                <w:szCs w:val="18"/>
                <w:lang w:eastAsia="en-GB"/>
              </w:rPr>
              <w:t>6–7.30 p.m.</w:t>
            </w:r>
          </w:p>
        </w:tc>
        <w:tc>
          <w:tcPr>
            <w:tcW w:w="608" w:type="pct"/>
            <w:vMerge w:val="restart"/>
            <w:tcBorders>
              <w:top w:val="nil"/>
              <w:left w:val="nil"/>
              <w:right w:val="single" w:sz="4" w:space="0" w:color="auto"/>
            </w:tcBorders>
            <w:shd w:val="clear" w:color="auto" w:fill="D9D9D9" w:themeFill="background1" w:themeFillShade="D9"/>
            <w:vAlign w:val="center"/>
            <w:hideMark/>
          </w:tcPr>
          <w:p w14:paraId="0D734778" w14:textId="77777777" w:rsidR="00717039" w:rsidRPr="0050520F" w:rsidRDefault="00717039" w:rsidP="00307D87">
            <w:pPr>
              <w:keepNext/>
              <w:keepLines/>
              <w:jc w:val="center"/>
              <w:rPr>
                <w:rFonts w:eastAsia="Times New Roman"/>
                <w:color w:val="000000"/>
                <w:sz w:val="18"/>
                <w:szCs w:val="18"/>
                <w:lang w:eastAsia="en-GB"/>
              </w:rPr>
            </w:pPr>
          </w:p>
        </w:tc>
        <w:tc>
          <w:tcPr>
            <w:tcW w:w="857" w:type="pct"/>
            <w:vMerge w:val="restart"/>
            <w:tcBorders>
              <w:top w:val="single" w:sz="4" w:space="0" w:color="auto"/>
              <w:left w:val="single" w:sz="4" w:space="0" w:color="auto"/>
              <w:right w:val="single" w:sz="4" w:space="0" w:color="auto"/>
            </w:tcBorders>
            <w:shd w:val="clear" w:color="auto" w:fill="D9D9D9" w:themeFill="background1" w:themeFillShade="D9"/>
            <w:noWrap/>
            <w:vAlign w:val="center"/>
            <w:hideMark/>
          </w:tcPr>
          <w:p w14:paraId="1A897640" w14:textId="77777777" w:rsidR="00717039" w:rsidRPr="0050520F" w:rsidRDefault="00717039" w:rsidP="00307D87">
            <w:pPr>
              <w:keepNext/>
              <w:keepLines/>
              <w:jc w:val="center"/>
              <w:rPr>
                <w:rFonts w:eastAsia="Times New Roman"/>
                <w:b/>
                <w:color w:val="000000"/>
                <w:sz w:val="18"/>
                <w:szCs w:val="18"/>
                <w:lang w:eastAsia="en-GB"/>
              </w:rPr>
            </w:pPr>
            <w:r w:rsidRPr="0050520F">
              <w:rPr>
                <w:rFonts w:eastAsia="Times New Roman"/>
                <w:b/>
                <w:color w:val="000000"/>
                <w:sz w:val="18"/>
                <w:szCs w:val="18"/>
                <w:lang w:eastAsia="en-GB"/>
              </w:rPr>
              <w:t>Reception</w:t>
            </w:r>
          </w:p>
        </w:tc>
        <w:tc>
          <w:tcPr>
            <w:tcW w:w="954" w:type="pct"/>
            <w:gridSpan w:val="2"/>
            <w:vMerge w:val="restart"/>
            <w:tcBorders>
              <w:top w:val="single" w:sz="4" w:space="0" w:color="auto"/>
              <w:left w:val="single" w:sz="4" w:space="0" w:color="auto"/>
              <w:right w:val="single" w:sz="8" w:space="0" w:color="000000"/>
            </w:tcBorders>
            <w:shd w:val="clear" w:color="auto" w:fill="D9D9D9" w:themeFill="background1" w:themeFillShade="D9"/>
            <w:noWrap/>
            <w:vAlign w:val="center"/>
            <w:hideMark/>
          </w:tcPr>
          <w:p w14:paraId="268A3CCF" w14:textId="77777777" w:rsidR="00717039" w:rsidRPr="0050520F" w:rsidRDefault="00717039" w:rsidP="00307D87">
            <w:pPr>
              <w:keepNext/>
              <w:keepLines/>
              <w:rPr>
                <w:rFonts w:eastAsia="Times New Roman"/>
                <w:color w:val="000000"/>
                <w:sz w:val="18"/>
                <w:szCs w:val="18"/>
                <w:lang w:eastAsia="en-GB"/>
              </w:rPr>
            </w:pPr>
          </w:p>
        </w:tc>
        <w:tc>
          <w:tcPr>
            <w:tcW w:w="1055" w:type="pct"/>
            <w:gridSpan w:val="2"/>
            <w:tcBorders>
              <w:top w:val="single" w:sz="4" w:space="0" w:color="auto"/>
              <w:left w:val="single" w:sz="8" w:space="0" w:color="auto"/>
              <w:bottom w:val="single" w:sz="4" w:space="0" w:color="auto"/>
              <w:right w:val="single" w:sz="8" w:space="0" w:color="000000"/>
            </w:tcBorders>
            <w:shd w:val="clear" w:color="000000" w:fill="D9D9D9"/>
            <w:noWrap/>
            <w:vAlign w:val="center"/>
            <w:hideMark/>
          </w:tcPr>
          <w:p w14:paraId="204B9696" w14:textId="77777777" w:rsidR="00717039" w:rsidRPr="0050520F" w:rsidRDefault="00717039" w:rsidP="00307D87">
            <w:pPr>
              <w:keepNext/>
              <w:keepLines/>
              <w:rPr>
                <w:rFonts w:eastAsia="Times New Roman"/>
                <w:color w:val="000000"/>
                <w:sz w:val="18"/>
                <w:szCs w:val="18"/>
                <w:lang w:eastAsia="en-GB"/>
              </w:rPr>
            </w:pPr>
          </w:p>
        </w:tc>
        <w:tc>
          <w:tcPr>
            <w:tcW w:w="812" w:type="pct"/>
            <w:gridSpan w:val="2"/>
            <w:vMerge w:val="restart"/>
            <w:tcBorders>
              <w:top w:val="single" w:sz="4" w:space="0" w:color="auto"/>
              <w:left w:val="single" w:sz="8" w:space="0" w:color="auto"/>
              <w:right w:val="single" w:sz="8" w:space="0" w:color="000000"/>
            </w:tcBorders>
            <w:shd w:val="clear" w:color="000000" w:fill="D9D9D9"/>
            <w:vAlign w:val="center"/>
            <w:hideMark/>
          </w:tcPr>
          <w:p w14:paraId="0EDCB39D" w14:textId="77777777" w:rsidR="00717039" w:rsidRPr="0050520F" w:rsidRDefault="00717039" w:rsidP="00307D87">
            <w:pPr>
              <w:keepNext/>
              <w:keepLines/>
              <w:rPr>
                <w:rFonts w:eastAsia="Times New Roman"/>
                <w:color w:val="000000"/>
                <w:sz w:val="18"/>
                <w:szCs w:val="18"/>
                <w:lang w:eastAsia="en-GB"/>
              </w:rPr>
            </w:pPr>
          </w:p>
        </w:tc>
      </w:tr>
      <w:tr w:rsidR="00717039" w:rsidRPr="0050520F" w14:paraId="481A2B6A" w14:textId="77777777" w:rsidTr="00307D87">
        <w:trPr>
          <w:trHeight w:val="319"/>
        </w:trPr>
        <w:tc>
          <w:tcPr>
            <w:tcW w:w="714" w:type="pct"/>
            <w:tcBorders>
              <w:top w:val="single" w:sz="4" w:space="0" w:color="auto"/>
              <w:left w:val="single" w:sz="8" w:space="0" w:color="auto"/>
              <w:bottom w:val="single" w:sz="4" w:space="0" w:color="auto"/>
              <w:right w:val="single" w:sz="8" w:space="0" w:color="auto"/>
            </w:tcBorders>
            <w:shd w:val="clear" w:color="000000" w:fill="FFFFFF"/>
            <w:vAlign w:val="center"/>
            <w:hideMark/>
          </w:tcPr>
          <w:p w14:paraId="0223DB72" w14:textId="77777777" w:rsidR="00717039" w:rsidRPr="0050520F" w:rsidRDefault="00717039" w:rsidP="00307D87">
            <w:pPr>
              <w:keepNext/>
              <w:keepLines/>
              <w:jc w:val="center"/>
              <w:rPr>
                <w:rFonts w:eastAsia="Times New Roman"/>
                <w:bCs/>
                <w:color w:val="000000"/>
                <w:sz w:val="18"/>
                <w:szCs w:val="18"/>
                <w:lang w:eastAsia="en-GB"/>
              </w:rPr>
            </w:pPr>
            <w:r w:rsidRPr="0050520F">
              <w:rPr>
                <w:rFonts w:eastAsia="Times New Roman"/>
                <w:bCs/>
                <w:color w:val="000000"/>
                <w:sz w:val="18"/>
                <w:szCs w:val="18"/>
                <w:lang w:eastAsia="en-GB"/>
              </w:rPr>
              <w:t>7.30</w:t>
            </w:r>
            <w:r w:rsidRPr="0050520F">
              <w:rPr>
                <w:rFonts w:eastAsia="Times New Roman"/>
                <w:color w:val="000000"/>
                <w:sz w:val="18"/>
                <w:szCs w:val="18"/>
                <w:lang w:eastAsia="en-GB"/>
              </w:rPr>
              <w:t>–8 p.m.</w:t>
            </w:r>
          </w:p>
        </w:tc>
        <w:tc>
          <w:tcPr>
            <w:tcW w:w="608" w:type="pct"/>
            <w:vMerge/>
            <w:tcBorders>
              <w:left w:val="nil"/>
              <w:right w:val="single" w:sz="4" w:space="0" w:color="auto"/>
            </w:tcBorders>
            <w:shd w:val="clear" w:color="auto" w:fill="D9D9D9" w:themeFill="background1" w:themeFillShade="D9"/>
            <w:vAlign w:val="center"/>
            <w:hideMark/>
          </w:tcPr>
          <w:p w14:paraId="34A64C21" w14:textId="77777777" w:rsidR="00717039" w:rsidRPr="0050520F" w:rsidRDefault="00717039" w:rsidP="00307D87">
            <w:pPr>
              <w:keepNext/>
              <w:keepLines/>
              <w:rPr>
                <w:rFonts w:eastAsia="Times New Roman"/>
                <w:color w:val="000000"/>
                <w:sz w:val="18"/>
                <w:szCs w:val="18"/>
                <w:lang w:eastAsia="en-GB"/>
              </w:rPr>
            </w:pPr>
          </w:p>
        </w:tc>
        <w:tc>
          <w:tcPr>
            <w:tcW w:w="857" w:type="pct"/>
            <w:vMerge/>
            <w:tcBorders>
              <w:left w:val="single" w:sz="4" w:space="0" w:color="auto"/>
              <w:bottom w:val="single" w:sz="4" w:space="0" w:color="auto"/>
              <w:right w:val="single" w:sz="4" w:space="0" w:color="auto"/>
            </w:tcBorders>
            <w:shd w:val="clear" w:color="auto" w:fill="D9D9D9" w:themeFill="background1" w:themeFillShade="D9"/>
            <w:vAlign w:val="center"/>
            <w:hideMark/>
          </w:tcPr>
          <w:p w14:paraId="6AC34BCE" w14:textId="77777777" w:rsidR="00717039" w:rsidRPr="0050520F" w:rsidRDefault="00717039" w:rsidP="00307D87">
            <w:pPr>
              <w:keepNext/>
              <w:keepLines/>
              <w:jc w:val="center"/>
              <w:rPr>
                <w:rFonts w:eastAsia="Times New Roman"/>
                <w:color w:val="000000"/>
                <w:sz w:val="18"/>
                <w:szCs w:val="18"/>
                <w:lang w:eastAsia="en-GB"/>
              </w:rPr>
            </w:pPr>
          </w:p>
        </w:tc>
        <w:tc>
          <w:tcPr>
            <w:tcW w:w="954" w:type="pct"/>
            <w:gridSpan w:val="2"/>
            <w:vMerge/>
            <w:tcBorders>
              <w:left w:val="single" w:sz="4" w:space="0" w:color="auto"/>
              <w:right w:val="single" w:sz="8" w:space="0" w:color="000000"/>
            </w:tcBorders>
            <w:shd w:val="clear" w:color="auto" w:fill="D9D9D9" w:themeFill="background1" w:themeFillShade="D9"/>
            <w:vAlign w:val="center"/>
            <w:hideMark/>
          </w:tcPr>
          <w:p w14:paraId="6140090E" w14:textId="77777777" w:rsidR="00717039" w:rsidRPr="0050520F" w:rsidRDefault="00717039" w:rsidP="00307D87">
            <w:pPr>
              <w:keepNext/>
              <w:keepLines/>
              <w:jc w:val="center"/>
              <w:rPr>
                <w:rFonts w:eastAsia="Times New Roman"/>
                <w:color w:val="000000"/>
                <w:sz w:val="18"/>
                <w:szCs w:val="18"/>
                <w:lang w:eastAsia="en-GB"/>
              </w:rPr>
            </w:pPr>
          </w:p>
        </w:tc>
        <w:tc>
          <w:tcPr>
            <w:tcW w:w="527" w:type="pct"/>
            <w:vMerge w:val="restart"/>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70A85B83" w14:textId="77777777" w:rsidR="00717039" w:rsidRPr="00997865" w:rsidRDefault="00717039" w:rsidP="00307D87">
            <w:pPr>
              <w:keepNext/>
              <w:keepLines/>
              <w:jc w:val="center"/>
              <w:rPr>
                <w:rFonts w:eastAsia="Times New Roman"/>
                <w:i/>
                <w:color w:val="000000"/>
                <w:sz w:val="18"/>
                <w:szCs w:val="18"/>
                <w:lang w:eastAsia="en-GB"/>
              </w:rPr>
            </w:pPr>
            <w:r w:rsidRPr="00997865">
              <w:rPr>
                <w:rFonts w:eastAsia="Times New Roman"/>
                <w:i/>
                <w:color w:val="000000"/>
                <w:sz w:val="18"/>
                <w:szCs w:val="18"/>
                <w:lang w:eastAsia="en-GB"/>
              </w:rPr>
              <w:t>Pending items</w:t>
            </w:r>
          </w:p>
        </w:tc>
        <w:tc>
          <w:tcPr>
            <w:tcW w:w="528" w:type="pct"/>
            <w:vMerge w:val="restart"/>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05CBB358" w14:textId="77777777" w:rsidR="00717039" w:rsidRPr="00997865" w:rsidRDefault="00717039" w:rsidP="00307D87">
            <w:pPr>
              <w:keepNext/>
              <w:keepLines/>
              <w:jc w:val="center"/>
              <w:rPr>
                <w:rFonts w:eastAsia="Times New Roman"/>
                <w:i/>
                <w:color w:val="000000"/>
                <w:sz w:val="18"/>
                <w:szCs w:val="18"/>
                <w:lang w:eastAsia="en-GB"/>
              </w:rPr>
            </w:pPr>
            <w:r w:rsidRPr="00997865">
              <w:rPr>
                <w:rFonts w:eastAsia="Times New Roman"/>
                <w:i/>
                <w:color w:val="000000"/>
                <w:sz w:val="18"/>
                <w:szCs w:val="18"/>
                <w:lang w:eastAsia="en-GB"/>
              </w:rPr>
              <w:t xml:space="preserve">Pending items </w:t>
            </w:r>
          </w:p>
        </w:tc>
        <w:tc>
          <w:tcPr>
            <w:tcW w:w="812" w:type="pct"/>
            <w:gridSpan w:val="2"/>
            <w:vMerge/>
            <w:tcBorders>
              <w:left w:val="single" w:sz="8" w:space="0" w:color="auto"/>
              <w:right w:val="single" w:sz="8" w:space="0" w:color="000000"/>
            </w:tcBorders>
            <w:shd w:val="clear" w:color="auto" w:fill="D9D9D9" w:themeFill="background1" w:themeFillShade="D9"/>
            <w:vAlign w:val="center"/>
          </w:tcPr>
          <w:p w14:paraId="72ABE918" w14:textId="77777777" w:rsidR="00717039" w:rsidRPr="0050520F" w:rsidRDefault="00717039" w:rsidP="00307D87">
            <w:pPr>
              <w:keepNext/>
              <w:keepLines/>
              <w:jc w:val="center"/>
              <w:rPr>
                <w:rFonts w:eastAsia="Times New Roman"/>
                <w:color w:val="000000"/>
                <w:sz w:val="18"/>
                <w:szCs w:val="18"/>
                <w:lang w:eastAsia="en-GB"/>
              </w:rPr>
            </w:pPr>
          </w:p>
        </w:tc>
      </w:tr>
      <w:tr w:rsidR="00717039" w:rsidRPr="0050520F" w14:paraId="727B87AC"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2F00585A"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8–8.30 p.m.</w:t>
            </w:r>
          </w:p>
        </w:tc>
        <w:tc>
          <w:tcPr>
            <w:tcW w:w="608" w:type="pct"/>
            <w:vMerge/>
            <w:tcBorders>
              <w:left w:val="nil"/>
              <w:right w:val="nil"/>
            </w:tcBorders>
            <w:shd w:val="clear" w:color="auto" w:fill="D9D9D9" w:themeFill="background1" w:themeFillShade="D9"/>
            <w:vAlign w:val="center"/>
            <w:hideMark/>
          </w:tcPr>
          <w:p w14:paraId="3B4A3C2D" w14:textId="77777777" w:rsidR="00717039" w:rsidRPr="0050520F" w:rsidRDefault="00717039" w:rsidP="00307D87">
            <w:pPr>
              <w:rPr>
                <w:rFonts w:eastAsia="Times New Roman"/>
                <w:color w:val="000000"/>
                <w:sz w:val="18"/>
                <w:szCs w:val="18"/>
                <w:lang w:eastAsia="en-GB"/>
              </w:rPr>
            </w:pPr>
          </w:p>
        </w:tc>
        <w:tc>
          <w:tcPr>
            <w:tcW w:w="857" w:type="pct"/>
            <w:vMerge w:val="restart"/>
            <w:tcBorders>
              <w:top w:val="single" w:sz="4" w:space="0" w:color="auto"/>
              <w:left w:val="single" w:sz="8" w:space="0" w:color="auto"/>
              <w:right w:val="single" w:sz="4" w:space="0" w:color="auto"/>
            </w:tcBorders>
            <w:shd w:val="clear" w:color="auto" w:fill="D9D9D9" w:themeFill="background1" w:themeFillShade="D9"/>
            <w:vAlign w:val="center"/>
            <w:hideMark/>
          </w:tcPr>
          <w:p w14:paraId="29F36F21" w14:textId="77777777" w:rsidR="00717039" w:rsidRPr="0050520F" w:rsidRDefault="00717039" w:rsidP="00307D87">
            <w:pPr>
              <w:rPr>
                <w:rFonts w:eastAsia="Times New Roman"/>
                <w:color w:val="000000"/>
                <w:sz w:val="18"/>
                <w:szCs w:val="18"/>
                <w:lang w:eastAsia="en-GB"/>
              </w:rPr>
            </w:pPr>
          </w:p>
        </w:tc>
        <w:tc>
          <w:tcPr>
            <w:tcW w:w="954" w:type="pct"/>
            <w:gridSpan w:val="2"/>
            <w:vMerge/>
            <w:tcBorders>
              <w:left w:val="single" w:sz="4" w:space="0" w:color="auto"/>
              <w:right w:val="single" w:sz="8" w:space="0" w:color="000000"/>
            </w:tcBorders>
            <w:vAlign w:val="center"/>
            <w:hideMark/>
          </w:tcPr>
          <w:p w14:paraId="7AFB0439" w14:textId="77777777" w:rsidR="00717039" w:rsidRPr="0050520F" w:rsidRDefault="00717039" w:rsidP="00307D87">
            <w:pPr>
              <w:rPr>
                <w:rFonts w:eastAsia="Times New Roman"/>
                <w:color w:val="000000"/>
                <w:sz w:val="18"/>
                <w:szCs w:val="18"/>
                <w:lang w:eastAsia="en-GB"/>
              </w:rPr>
            </w:pPr>
          </w:p>
        </w:tc>
        <w:tc>
          <w:tcPr>
            <w:tcW w:w="527"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0ADE0A9A" w14:textId="77777777" w:rsidR="00717039" w:rsidRPr="0050520F" w:rsidRDefault="00717039" w:rsidP="00307D87">
            <w:pPr>
              <w:rPr>
                <w:rFonts w:eastAsia="Times New Roman"/>
                <w:color w:val="000000"/>
                <w:sz w:val="18"/>
                <w:szCs w:val="18"/>
                <w:lang w:eastAsia="en-GB"/>
              </w:rPr>
            </w:pPr>
          </w:p>
        </w:tc>
        <w:tc>
          <w:tcPr>
            <w:tcW w:w="528" w:type="pct"/>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03496E38" w14:textId="77777777" w:rsidR="00717039" w:rsidRPr="0050520F" w:rsidRDefault="00717039" w:rsidP="00307D87">
            <w:pPr>
              <w:rPr>
                <w:rFonts w:eastAsia="Times New Roman"/>
                <w:color w:val="000000"/>
                <w:sz w:val="18"/>
                <w:szCs w:val="18"/>
                <w:lang w:eastAsia="en-GB"/>
              </w:rPr>
            </w:pPr>
          </w:p>
        </w:tc>
        <w:tc>
          <w:tcPr>
            <w:tcW w:w="812" w:type="pct"/>
            <w:gridSpan w:val="2"/>
            <w:vMerge/>
            <w:tcBorders>
              <w:left w:val="single" w:sz="8" w:space="0" w:color="auto"/>
              <w:right w:val="single" w:sz="8" w:space="0" w:color="000000"/>
            </w:tcBorders>
            <w:shd w:val="clear" w:color="auto" w:fill="D9D9D9" w:themeFill="background1" w:themeFillShade="D9"/>
            <w:vAlign w:val="center"/>
          </w:tcPr>
          <w:p w14:paraId="33161DA1" w14:textId="77777777" w:rsidR="00717039" w:rsidRPr="0050520F" w:rsidRDefault="00717039" w:rsidP="00307D87">
            <w:pPr>
              <w:rPr>
                <w:rFonts w:eastAsia="Times New Roman"/>
                <w:color w:val="000000"/>
                <w:sz w:val="18"/>
                <w:szCs w:val="18"/>
                <w:lang w:eastAsia="en-GB"/>
              </w:rPr>
            </w:pPr>
          </w:p>
        </w:tc>
      </w:tr>
      <w:tr w:rsidR="00717039" w:rsidRPr="0050520F" w14:paraId="7CA88313"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0810CEB1"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8.30–9 p.m.</w:t>
            </w:r>
          </w:p>
        </w:tc>
        <w:tc>
          <w:tcPr>
            <w:tcW w:w="608" w:type="pct"/>
            <w:vMerge/>
            <w:tcBorders>
              <w:left w:val="nil"/>
              <w:right w:val="nil"/>
            </w:tcBorders>
            <w:shd w:val="clear" w:color="auto" w:fill="D9D9D9" w:themeFill="background1" w:themeFillShade="D9"/>
            <w:vAlign w:val="center"/>
            <w:hideMark/>
          </w:tcPr>
          <w:p w14:paraId="07D623DC" w14:textId="77777777" w:rsidR="00717039" w:rsidRPr="0050520F" w:rsidRDefault="00717039" w:rsidP="00307D87">
            <w:pPr>
              <w:rPr>
                <w:rFonts w:eastAsia="Times New Roman"/>
                <w:color w:val="000000"/>
                <w:sz w:val="18"/>
                <w:szCs w:val="18"/>
                <w:lang w:eastAsia="en-GB"/>
              </w:rPr>
            </w:pPr>
          </w:p>
        </w:tc>
        <w:tc>
          <w:tcPr>
            <w:tcW w:w="857" w:type="pct"/>
            <w:vMerge/>
            <w:tcBorders>
              <w:left w:val="single" w:sz="8" w:space="0" w:color="auto"/>
              <w:right w:val="single" w:sz="4" w:space="0" w:color="auto"/>
            </w:tcBorders>
            <w:shd w:val="clear" w:color="auto" w:fill="D9D9D9" w:themeFill="background1" w:themeFillShade="D9"/>
            <w:vAlign w:val="center"/>
            <w:hideMark/>
          </w:tcPr>
          <w:p w14:paraId="3D2A744E" w14:textId="77777777" w:rsidR="00717039" w:rsidRPr="0050520F" w:rsidRDefault="00717039" w:rsidP="00307D87">
            <w:pPr>
              <w:rPr>
                <w:rFonts w:eastAsia="Times New Roman"/>
                <w:color w:val="000000"/>
                <w:sz w:val="18"/>
                <w:szCs w:val="18"/>
                <w:lang w:eastAsia="en-GB"/>
              </w:rPr>
            </w:pPr>
          </w:p>
        </w:tc>
        <w:tc>
          <w:tcPr>
            <w:tcW w:w="954" w:type="pct"/>
            <w:gridSpan w:val="2"/>
            <w:vMerge/>
            <w:tcBorders>
              <w:left w:val="single" w:sz="4" w:space="0" w:color="auto"/>
              <w:right w:val="single" w:sz="8" w:space="0" w:color="000000"/>
            </w:tcBorders>
            <w:vAlign w:val="center"/>
            <w:hideMark/>
          </w:tcPr>
          <w:p w14:paraId="20BCB5D2" w14:textId="77777777" w:rsidR="00717039" w:rsidRPr="0050520F" w:rsidRDefault="00717039" w:rsidP="00307D87">
            <w:pPr>
              <w:rPr>
                <w:rFonts w:eastAsia="Times New Roman"/>
                <w:color w:val="000000"/>
                <w:sz w:val="18"/>
                <w:szCs w:val="18"/>
                <w:lang w:eastAsia="en-GB"/>
              </w:rPr>
            </w:pPr>
          </w:p>
        </w:tc>
        <w:tc>
          <w:tcPr>
            <w:tcW w:w="527"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0297F8D5" w14:textId="77777777" w:rsidR="00717039" w:rsidRPr="0050520F" w:rsidRDefault="00717039" w:rsidP="00307D87">
            <w:pPr>
              <w:rPr>
                <w:rFonts w:eastAsia="Times New Roman"/>
                <w:color w:val="000000"/>
                <w:sz w:val="18"/>
                <w:szCs w:val="18"/>
                <w:lang w:eastAsia="en-GB"/>
              </w:rPr>
            </w:pPr>
          </w:p>
        </w:tc>
        <w:tc>
          <w:tcPr>
            <w:tcW w:w="528" w:type="pct"/>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1B31B80E" w14:textId="77777777" w:rsidR="00717039" w:rsidRPr="0050520F" w:rsidRDefault="00717039" w:rsidP="00307D87">
            <w:pPr>
              <w:rPr>
                <w:rFonts w:eastAsia="Times New Roman"/>
                <w:color w:val="000000"/>
                <w:sz w:val="18"/>
                <w:szCs w:val="18"/>
                <w:lang w:eastAsia="en-GB"/>
              </w:rPr>
            </w:pPr>
          </w:p>
        </w:tc>
        <w:tc>
          <w:tcPr>
            <w:tcW w:w="812" w:type="pct"/>
            <w:gridSpan w:val="2"/>
            <w:vMerge/>
            <w:tcBorders>
              <w:left w:val="single" w:sz="8" w:space="0" w:color="auto"/>
              <w:right w:val="single" w:sz="8" w:space="0" w:color="000000"/>
            </w:tcBorders>
            <w:shd w:val="clear" w:color="auto" w:fill="D9D9D9" w:themeFill="background1" w:themeFillShade="D9"/>
            <w:vAlign w:val="center"/>
          </w:tcPr>
          <w:p w14:paraId="5D6EBF29" w14:textId="77777777" w:rsidR="00717039" w:rsidRPr="0050520F" w:rsidRDefault="00717039" w:rsidP="00307D87">
            <w:pPr>
              <w:rPr>
                <w:rFonts w:eastAsia="Times New Roman"/>
                <w:color w:val="000000"/>
                <w:sz w:val="18"/>
                <w:szCs w:val="18"/>
                <w:lang w:eastAsia="en-GB"/>
              </w:rPr>
            </w:pPr>
          </w:p>
        </w:tc>
      </w:tr>
      <w:tr w:rsidR="00717039" w:rsidRPr="0050520F" w14:paraId="7C9F600C"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67B9616B" w14:textId="77777777" w:rsidR="00717039" w:rsidRPr="0050520F" w:rsidRDefault="00717039" w:rsidP="00307D87">
            <w:pPr>
              <w:jc w:val="center"/>
              <w:rPr>
                <w:rFonts w:eastAsia="Times New Roman"/>
                <w:color w:val="000000"/>
                <w:sz w:val="18"/>
                <w:szCs w:val="18"/>
                <w:lang w:eastAsia="en-GB"/>
              </w:rPr>
            </w:pPr>
            <w:r w:rsidRPr="0050520F">
              <w:rPr>
                <w:rFonts w:eastAsia="Times New Roman"/>
                <w:color w:val="000000"/>
                <w:sz w:val="18"/>
                <w:szCs w:val="18"/>
                <w:lang w:eastAsia="en-GB"/>
              </w:rPr>
              <w:t>9–9.30 p.m.</w:t>
            </w:r>
          </w:p>
        </w:tc>
        <w:tc>
          <w:tcPr>
            <w:tcW w:w="608" w:type="pct"/>
            <w:vMerge/>
            <w:tcBorders>
              <w:left w:val="nil"/>
              <w:right w:val="nil"/>
            </w:tcBorders>
            <w:shd w:val="clear" w:color="auto" w:fill="D9D9D9" w:themeFill="background1" w:themeFillShade="D9"/>
            <w:vAlign w:val="center"/>
            <w:hideMark/>
          </w:tcPr>
          <w:p w14:paraId="4DDB26E7" w14:textId="77777777" w:rsidR="00717039" w:rsidRPr="0050520F" w:rsidRDefault="00717039" w:rsidP="00307D87">
            <w:pPr>
              <w:rPr>
                <w:rFonts w:eastAsia="Times New Roman"/>
                <w:color w:val="000000"/>
                <w:sz w:val="18"/>
                <w:szCs w:val="18"/>
                <w:lang w:eastAsia="en-GB"/>
              </w:rPr>
            </w:pPr>
          </w:p>
        </w:tc>
        <w:tc>
          <w:tcPr>
            <w:tcW w:w="857" w:type="pct"/>
            <w:vMerge/>
            <w:tcBorders>
              <w:left w:val="single" w:sz="8" w:space="0" w:color="auto"/>
              <w:right w:val="single" w:sz="4" w:space="0" w:color="auto"/>
            </w:tcBorders>
            <w:shd w:val="clear" w:color="auto" w:fill="D9D9D9" w:themeFill="background1" w:themeFillShade="D9"/>
            <w:vAlign w:val="center"/>
            <w:hideMark/>
          </w:tcPr>
          <w:p w14:paraId="6B704E5F" w14:textId="77777777" w:rsidR="00717039" w:rsidRPr="0050520F" w:rsidRDefault="00717039" w:rsidP="00307D87">
            <w:pPr>
              <w:rPr>
                <w:rFonts w:eastAsia="Times New Roman"/>
                <w:color w:val="000000"/>
                <w:sz w:val="18"/>
                <w:szCs w:val="18"/>
                <w:lang w:eastAsia="en-GB"/>
              </w:rPr>
            </w:pPr>
          </w:p>
        </w:tc>
        <w:tc>
          <w:tcPr>
            <w:tcW w:w="954" w:type="pct"/>
            <w:gridSpan w:val="2"/>
            <w:vMerge/>
            <w:tcBorders>
              <w:left w:val="single" w:sz="4" w:space="0" w:color="auto"/>
              <w:right w:val="single" w:sz="8" w:space="0" w:color="000000"/>
            </w:tcBorders>
            <w:vAlign w:val="center"/>
            <w:hideMark/>
          </w:tcPr>
          <w:p w14:paraId="4E7B8646" w14:textId="77777777" w:rsidR="00717039" w:rsidRPr="0050520F" w:rsidRDefault="00717039" w:rsidP="00307D87">
            <w:pPr>
              <w:rPr>
                <w:rFonts w:eastAsia="Times New Roman"/>
                <w:color w:val="000000"/>
                <w:sz w:val="18"/>
                <w:szCs w:val="18"/>
                <w:lang w:eastAsia="en-GB"/>
              </w:rPr>
            </w:pPr>
          </w:p>
        </w:tc>
        <w:tc>
          <w:tcPr>
            <w:tcW w:w="527"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73DB1DB1" w14:textId="77777777" w:rsidR="00717039" w:rsidRPr="0050520F" w:rsidRDefault="00717039" w:rsidP="00307D87">
            <w:pPr>
              <w:rPr>
                <w:rFonts w:eastAsia="Times New Roman"/>
                <w:color w:val="000000"/>
                <w:sz w:val="18"/>
                <w:szCs w:val="18"/>
                <w:lang w:eastAsia="en-GB"/>
              </w:rPr>
            </w:pPr>
          </w:p>
        </w:tc>
        <w:tc>
          <w:tcPr>
            <w:tcW w:w="528" w:type="pct"/>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380F0F94" w14:textId="77777777" w:rsidR="00717039" w:rsidRPr="0050520F" w:rsidRDefault="00717039" w:rsidP="00307D87">
            <w:pPr>
              <w:rPr>
                <w:rFonts w:eastAsia="Times New Roman"/>
                <w:color w:val="000000"/>
                <w:sz w:val="18"/>
                <w:szCs w:val="18"/>
                <w:lang w:eastAsia="en-GB"/>
              </w:rPr>
            </w:pPr>
          </w:p>
        </w:tc>
        <w:tc>
          <w:tcPr>
            <w:tcW w:w="812" w:type="pct"/>
            <w:gridSpan w:val="2"/>
            <w:vMerge/>
            <w:tcBorders>
              <w:left w:val="single" w:sz="8" w:space="0" w:color="auto"/>
              <w:right w:val="single" w:sz="8" w:space="0" w:color="000000"/>
            </w:tcBorders>
            <w:shd w:val="clear" w:color="auto" w:fill="D9D9D9" w:themeFill="background1" w:themeFillShade="D9"/>
            <w:vAlign w:val="center"/>
          </w:tcPr>
          <w:p w14:paraId="34D57968" w14:textId="77777777" w:rsidR="00717039" w:rsidRPr="0050520F" w:rsidRDefault="00717039" w:rsidP="00307D87">
            <w:pPr>
              <w:rPr>
                <w:rFonts w:eastAsia="Times New Roman"/>
                <w:color w:val="000000"/>
                <w:sz w:val="18"/>
                <w:szCs w:val="18"/>
                <w:lang w:eastAsia="en-GB"/>
              </w:rPr>
            </w:pPr>
          </w:p>
        </w:tc>
      </w:tr>
      <w:tr w:rsidR="00717039" w:rsidRPr="0050520F" w14:paraId="346832E9" w14:textId="77777777" w:rsidTr="00307D87">
        <w:trPr>
          <w:trHeight w:val="315"/>
        </w:trPr>
        <w:tc>
          <w:tcPr>
            <w:tcW w:w="714" w:type="pct"/>
            <w:tcBorders>
              <w:top w:val="nil"/>
              <w:left w:val="single" w:sz="8" w:space="0" w:color="auto"/>
              <w:bottom w:val="single" w:sz="4" w:space="0" w:color="auto"/>
              <w:right w:val="single" w:sz="8" w:space="0" w:color="auto"/>
            </w:tcBorders>
            <w:shd w:val="clear" w:color="000000" w:fill="FFFFFF"/>
            <w:vAlign w:val="center"/>
            <w:hideMark/>
          </w:tcPr>
          <w:p w14:paraId="0934A153" w14:textId="77777777" w:rsidR="00717039" w:rsidRPr="0050520F" w:rsidRDefault="00717039" w:rsidP="00307D87">
            <w:pPr>
              <w:jc w:val="center"/>
              <w:rPr>
                <w:rFonts w:eastAsia="Times New Roman"/>
                <w:color w:val="000000"/>
                <w:sz w:val="17"/>
                <w:szCs w:val="17"/>
                <w:lang w:eastAsia="en-GB"/>
              </w:rPr>
            </w:pPr>
            <w:r w:rsidRPr="0050520F">
              <w:rPr>
                <w:rFonts w:eastAsia="Times New Roman"/>
                <w:color w:val="000000"/>
                <w:sz w:val="17"/>
                <w:szCs w:val="17"/>
                <w:lang w:eastAsia="en-GB"/>
              </w:rPr>
              <w:t>9.30–10 p.m.</w:t>
            </w:r>
          </w:p>
        </w:tc>
        <w:tc>
          <w:tcPr>
            <w:tcW w:w="608" w:type="pct"/>
            <w:vMerge/>
            <w:tcBorders>
              <w:left w:val="nil"/>
              <w:right w:val="nil"/>
            </w:tcBorders>
            <w:shd w:val="clear" w:color="auto" w:fill="D9D9D9" w:themeFill="background1" w:themeFillShade="D9"/>
            <w:vAlign w:val="center"/>
            <w:hideMark/>
          </w:tcPr>
          <w:p w14:paraId="431DB575" w14:textId="77777777" w:rsidR="00717039" w:rsidRPr="0050520F" w:rsidRDefault="00717039" w:rsidP="00307D87">
            <w:pPr>
              <w:rPr>
                <w:rFonts w:eastAsia="Times New Roman"/>
                <w:color w:val="000000"/>
                <w:sz w:val="17"/>
                <w:szCs w:val="17"/>
                <w:lang w:eastAsia="en-GB"/>
              </w:rPr>
            </w:pPr>
          </w:p>
        </w:tc>
        <w:tc>
          <w:tcPr>
            <w:tcW w:w="857" w:type="pct"/>
            <w:vMerge/>
            <w:tcBorders>
              <w:left w:val="single" w:sz="8" w:space="0" w:color="auto"/>
              <w:right w:val="single" w:sz="4" w:space="0" w:color="auto"/>
            </w:tcBorders>
            <w:shd w:val="clear" w:color="auto" w:fill="D9D9D9" w:themeFill="background1" w:themeFillShade="D9"/>
            <w:vAlign w:val="center"/>
            <w:hideMark/>
          </w:tcPr>
          <w:p w14:paraId="65C72E35" w14:textId="77777777" w:rsidR="00717039" w:rsidRPr="0050520F" w:rsidRDefault="00717039" w:rsidP="00307D87">
            <w:pPr>
              <w:rPr>
                <w:rFonts w:eastAsia="Times New Roman"/>
                <w:color w:val="000000"/>
                <w:sz w:val="17"/>
                <w:szCs w:val="17"/>
                <w:lang w:eastAsia="en-GB"/>
              </w:rPr>
            </w:pPr>
          </w:p>
        </w:tc>
        <w:tc>
          <w:tcPr>
            <w:tcW w:w="954" w:type="pct"/>
            <w:gridSpan w:val="2"/>
            <w:vMerge/>
            <w:tcBorders>
              <w:left w:val="single" w:sz="4" w:space="0" w:color="auto"/>
              <w:right w:val="single" w:sz="8" w:space="0" w:color="000000"/>
            </w:tcBorders>
            <w:vAlign w:val="center"/>
            <w:hideMark/>
          </w:tcPr>
          <w:p w14:paraId="254485E4" w14:textId="77777777" w:rsidR="00717039" w:rsidRPr="0050520F" w:rsidRDefault="00717039" w:rsidP="00307D87">
            <w:pPr>
              <w:rPr>
                <w:rFonts w:eastAsia="Times New Roman"/>
                <w:color w:val="000000"/>
                <w:sz w:val="17"/>
                <w:szCs w:val="17"/>
                <w:lang w:eastAsia="en-GB"/>
              </w:rPr>
            </w:pPr>
          </w:p>
        </w:tc>
        <w:tc>
          <w:tcPr>
            <w:tcW w:w="527"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50D13F1D" w14:textId="77777777" w:rsidR="00717039" w:rsidRPr="0050520F" w:rsidRDefault="00717039" w:rsidP="00307D87">
            <w:pPr>
              <w:rPr>
                <w:rFonts w:eastAsia="Times New Roman"/>
                <w:color w:val="000000"/>
                <w:sz w:val="17"/>
                <w:szCs w:val="17"/>
                <w:lang w:eastAsia="en-GB"/>
              </w:rPr>
            </w:pPr>
          </w:p>
        </w:tc>
        <w:tc>
          <w:tcPr>
            <w:tcW w:w="528" w:type="pct"/>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066F19B9" w14:textId="77777777" w:rsidR="00717039" w:rsidRPr="0050520F" w:rsidRDefault="00717039" w:rsidP="00307D87">
            <w:pPr>
              <w:rPr>
                <w:rFonts w:eastAsia="Times New Roman"/>
                <w:color w:val="000000"/>
                <w:sz w:val="17"/>
                <w:szCs w:val="17"/>
                <w:lang w:eastAsia="en-GB"/>
              </w:rPr>
            </w:pPr>
          </w:p>
        </w:tc>
        <w:tc>
          <w:tcPr>
            <w:tcW w:w="812" w:type="pct"/>
            <w:gridSpan w:val="2"/>
            <w:vMerge/>
            <w:tcBorders>
              <w:left w:val="single" w:sz="8" w:space="0" w:color="auto"/>
              <w:right w:val="single" w:sz="8" w:space="0" w:color="000000"/>
            </w:tcBorders>
            <w:shd w:val="clear" w:color="auto" w:fill="D9D9D9" w:themeFill="background1" w:themeFillShade="D9"/>
            <w:vAlign w:val="center"/>
          </w:tcPr>
          <w:p w14:paraId="6F3A8E0B" w14:textId="77777777" w:rsidR="00717039" w:rsidRPr="0050520F" w:rsidRDefault="00717039" w:rsidP="00307D87">
            <w:pPr>
              <w:rPr>
                <w:rFonts w:eastAsia="Times New Roman"/>
                <w:color w:val="000000"/>
                <w:sz w:val="17"/>
                <w:szCs w:val="17"/>
                <w:lang w:eastAsia="en-GB"/>
              </w:rPr>
            </w:pPr>
          </w:p>
        </w:tc>
      </w:tr>
      <w:tr w:rsidR="00717039" w:rsidRPr="0050520F" w14:paraId="75CFDE02" w14:textId="77777777" w:rsidTr="00307D87">
        <w:trPr>
          <w:trHeight w:val="208"/>
        </w:trPr>
        <w:tc>
          <w:tcPr>
            <w:tcW w:w="714" w:type="pct"/>
            <w:tcBorders>
              <w:top w:val="nil"/>
              <w:left w:val="single" w:sz="8" w:space="0" w:color="auto"/>
              <w:bottom w:val="single" w:sz="8" w:space="0" w:color="auto"/>
              <w:right w:val="single" w:sz="8" w:space="0" w:color="auto"/>
            </w:tcBorders>
            <w:shd w:val="clear" w:color="000000" w:fill="FFFFFF"/>
            <w:vAlign w:val="center"/>
            <w:hideMark/>
          </w:tcPr>
          <w:p w14:paraId="1C75D250" w14:textId="77777777" w:rsidR="00717039" w:rsidRPr="0050520F" w:rsidRDefault="00717039" w:rsidP="00307D87">
            <w:pPr>
              <w:jc w:val="center"/>
              <w:rPr>
                <w:rFonts w:eastAsia="Times New Roman"/>
                <w:color w:val="000000"/>
                <w:sz w:val="17"/>
                <w:szCs w:val="17"/>
                <w:lang w:eastAsia="en-GB"/>
              </w:rPr>
            </w:pPr>
            <w:r w:rsidRPr="0050520F">
              <w:rPr>
                <w:rFonts w:eastAsia="Times New Roman"/>
                <w:color w:val="000000"/>
                <w:sz w:val="17"/>
                <w:szCs w:val="17"/>
                <w:lang w:eastAsia="en-GB"/>
              </w:rPr>
              <w:t>10–10.30 p.m.</w:t>
            </w:r>
          </w:p>
        </w:tc>
        <w:tc>
          <w:tcPr>
            <w:tcW w:w="608" w:type="pct"/>
            <w:vMerge/>
            <w:tcBorders>
              <w:left w:val="nil"/>
              <w:bottom w:val="single" w:sz="8" w:space="0" w:color="000000"/>
              <w:right w:val="nil"/>
            </w:tcBorders>
            <w:shd w:val="clear" w:color="auto" w:fill="D9D9D9" w:themeFill="background1" w:themeFillShade="D9"/>
            <w:vAlign w:val="center"/>
            <w:hideMark/>
          </w:tcPr>
          <w:p w14:paraId="6F120D58" w14:textId="77777777" w:rsidR="00717039" w:rsidRPr="0050520F" w:rsidRDefault="00717039" w:rsidP="00307D87">
            <w:pPr>
              <w:rPr>
                <w:rFonts w:eastAsia="Times New Roman"/>
                <w:color w:val="000000"/>
                <w:sz w:val="17"/>
                <w:szCs w:val="17"/>
                <w:lang w:eastAsia="en-GB"/>
              </w:rPr>
            </w:pPr>
          </w:p>
        </w:tc>
        <w:tc>
          <w:tcPr>
            <w:tcW w:w="857" w:type="pct"/>
            <w:vMerge/>
            <w:tcBorders>
              <w:left w:val="single" w:sz="8" w:space="0" w:color="auto"/>
              <w:bottom w:val="single" w:sz="8" w:space="0" w:color="000000"/>
              <w:right w:val="single" w:sz="4" w:space="0" w:color="auto"/>
            </w:tcBorders>
            <w:shd w:val="clear" w:color="auto" w:fill="D9D9D9" w:themeFill="background1" w:themeFillShade="D9"/>
            <w:vAlign w:val="center"/>
            <w:hideMark/>
          </w:tcPr>
          <w:p w14:paraId="2296D159" w14:textId="77777777" w:rsidR="00717039" w:rsidRPr="0050520F" w:rsidRDefault="00717039" w:rsidP="00307D87">
            <w:pPr>
              <w:rPr>
                <w:rFonts w:eastAsia="Times New Roman"/>
                <w:color w:val="000000"/>
                <w:sz w:val="17"/>
                <w:szCs w:val="17"/>
                <w:lang w:eastAsia="en-GB"/>
              </w:rPr>
            </w:pPr>
          </w:p>
        </w:tc>
        <w:tc>
          <w:tcPr>
            <w:tcW w:w="954" w:type="pct"/>
            <w:gridSpan w:val="2"/>
            <w:vMerge/>
            <w:tcBorders>
              <w:left w:val="single" w:sz="4" w:space="0" w:color="auto"/>
              <w:bottom w:val="single" w:sz="4" w:space="0" w:color="auto"/>
              <w:right w:val="single" w:sz="8" w:space="0" w:color="000000"/>
            </w:tcBorders>
            <w:vAlign w:val="center"/>
            <w:hideMark/>
          </w:tcPr>
          <w:p w14:paraId="0EE9F7DC" w14:textId="77777777" w:rsidR="00717039" w:rsidRPr="0050520F" w:rsidRDefault="00717039" w:rsidP="00307D87">
            <w:pPr>
              <w:rPr>
                <w:rFonts w:eastAsia="Times New Roman"/>
                <w:color w:val="000000"/>
                <w:sz w:val="17"/>
                <w:szCs w:val="17"/>
                <w:lang w:eastAsia="en-GB"/>
              </w:rPr>
            </w:pPr>
          </w:p>
        </w:tc>
        <w:tc>
          <w:tcPr>
            <w:tcW w:w="527" w:type="pct"/>
            <w:vMerge/>
            <w:tcBorders>
              <w:top w:val="single" w:sz="4" w:space="0" w:color="auto"/>
              <w:left w:val="single" w:sz="8" w:space="0" w:color="000000"/>
              <w:bottom w:val="single" w:sz="8" w:space="0" w:color="000000"/>
              <w:right w:val="single" w:sz="8" w:space="0" w:color="000000"/>
            </w:tcBorders>
            <w:shd w:val="clear" w:color="auto" w:fill="D9D9D9" w:themeFill="background1" w:themeFillShade="D9"/>
            <w:vAlign w:val="center"/>
            <w:hideMark/>
          </w:tcPr>
          <w:p w14:paraId="40D67310" w14:textId="77777777" w:rsidR="00717039" w:rsidRPr="0050520F" w:rsidRDefault="00717039" w:rsidP="00307D87">
            <w:pPr>
              <w:rPr>
                <w:rFonts w:eastAsia="Times New Roman"/>
                <w:color w:val="000000"/>
                <w:sz w:val="17"/>
                <w:szCs w:val="17"/>
                <w:lang w:eastAsia="en-GB"/>
              </w:rPr>
            </w:pPr>
          </w:p>
        </w:tc>
        <w:tc>
          <w:tcPr>
            <w:tcW w:w="528" w:type="pct"/>
            <w:vMerge/>
            <w:tcBorders>
              <w:top w:val="single" w:sz="4" w:space="0" w:color="auto"/>
              <w:left w:val="single" w:sz="8" w:space="0" w:color="auto"/>
              <w:bottom w:val="single" w:sz="8" w:space="0" w:color="000000"/>
              <w:right w:val="single" w:sz="8" w:space="0" w:color="000000"/>
            </w:tcBorders>
            <w:shd w:val="clear" w:color="auto" w:fill="D9D9D9" w:themeFill="background1" w:themeFillShade="D9"/>
            <w:vAlign w:val="center"/>
          </w:tcPr>
          <w:p w14:paraId="7E08F2DE" w14:textId="77777777" w:rsidR="00717039" w:rsidRPr="0050520F" w:rsidRDefault="00717039" w:rsidP="00307D87">
            <w:pPr>
              <w:rPr>
                <w:rFonts w:eastAsia="Times New Roman"/>
                <w:color w:val="000000"/>
                <w:sz w:val="17"/>
                <w:szCs w:val="17"/>
                <w:lang w:eastAsia="en-GB"/>
              </w:rPr>
            </w:pPr>
          </w:p>
        </w:tc>
        <w:tc>
          <w:tcPr>
            <w:tcW w:w="812" w:type="pct"/>
            <w:gridSpan w:val="2"/>
            <w:vMerge/>
            <w:tcBorders>
              <w:left w:val="single" w:sz="8" w:space="0" w:color="auto"/>
              <w:bottom w:val="single" w:sz="8" w:space="0" w:color="000000"/>
              <w:right w:val="single" w:sz="8" w:space="0" w:color="000000"/>
            </w:tcBorders>
            <w:shd w:val="clear" w:color="auto" w:fill="D9D9D9" w:themeFill="background1" w:themeFillShade="D9"/>
            <w:vAlign w:val="center"/>
          </w:tcPr>
          <w:p w14:paraId="385A287C" w14:textId="77777777" w:rsidR="00717039" w:rsidRPr="0050520F" w:rsidRDefault="00717039" w:rsidP="00307D87">
            <w:pPr>
              <w:rPr>
                <w:rFonts w:eastAsia="Times New Roman"/>
                <w:color w:val="000000"/>
                <w:sz w:val="17"/>
                <w:szCs w:val="17"/>
                <w:lang w:eastAsia="en-GB"/>
              </w:rPr>
            </w:pPr>
          </w:p>
        </w:tc>
      </w:tr>
    </w:tbl>
    <w:p w14:paraId="5D4D5D07" w14:textId="21F66812" w:rsidR="00801DEB" w:rsidRPr="0050520F" w:rsidRDefault="00801DEB" w:rsidP="00801DEB">
      <w:pPr>
        <w:pStyle w:val="NormalPlain"/>
        <w:ind w:left="0"/>
        <w:sectPr w:rsidR="00801DEB" w:rsidRPr="0050520F" w:rsidSect="0050520F">
          <w:headerReference w:type="even" r:id="rId19"/>
          <w:headerReference w:type="default" r:id="rId20"/>
          <w:headerReference w:type="first" r:id="rId21"/>
          <w:footerReference w:type="first" r:id="rId22"/>
          <w:pgSz w:w="16840" w:h="11907" w:orient="landscape" w:code="9"/>
          <w:pgMar w:top="907" w:right="992" w:bottom="1418" w:left="1418" w:header="533" w:footer="975" w:gutter="0"/>
          <w:cols w:space="539"/>
          <w:titlePg/>
          <w:docGrid w:linePitch="360"/>
        </w:sectPr>
      </w:pPr>
    </w:p>
    <w:p w14:paraId="41E11234" w14:textId="0D177975" w:rsidR="00801DEB" w:rsidRPr="0050520F" w:rsidRDefault="00801DEB" w:rsidP="0050520F">
      <w:pPr>
        <w:pStyle w:val="ZZAnxheader"/>
      </w:pPr>
      <w:r w:rsidRPr="0050520F">
        <w:rPr>
          <w:rFonts w:eastAsia="Calibri"/>
          <w:w w:val="103"/>
        </w:rPr>
        <w:lastRenderedPageBreak/>
        <w:t>Annex II</w:t>
      </w:r>
    </w:p>
    <w:p w14:paraId="72843938" w14:textId="77777777" w:rsidR="00801DEB" w:rsidRPr="0050520F" w:rsidRDefault="00801DEB" w:rsidP="0050520F">
      <w:pPr>
        <w:pStyle w:val="ZZAnxtitle"/>
      </w:pPr>
      <w:r w:rsidRPr="0050520F">
        <w:t xml:space="preserve">List of working documents </w:t>
      </w:r>
    </w:p>
    <w:tbl>
      <w:tblPr>
        <w:tblW w:w="8222" w:type="dxa"/>
        <w:tblInd w:w="1384" w:type="dxa"/>
        <w:tblLook w:val="04A0" w:firstRow="1" w:lastRow="0" w:firstColumn="1" w:lastColumn="0" w:noHBand="0" w:noVBand="1"/>
      </w:tblPr>
      <w:tblGrid>
        <w:gridCol w:w="2432"/>
        <w:gridCol w:w="4613"/>
        <w:gridCol w:w="1177"/>
      </w:tblGrid>
      <w:tr w:rsidR="00CD385D" w:rsidRPr="0050520F" w14:paraId="066E4DCF" w14:textId="77777777" w:rsidTr="0050520F">
        <w:tc>
          <w:tcPr>
            <w:tcW w:w="1701" w:type="dxa"/>
            <w:tcBorders>
              <w:top w:val="single" w:sz="4" w:space="0" w:color="auto"/>
              <w:bottom w:val="single" w:sz="12" w:space="0" w:color="auto"/>
            </w:tcBorders>
            <w:shd w:val="clear" w:color="auto" w:fill="auto"/>
            <w:vAlign w:val="bottom"/>
          </w:tcPr>
          <w:p w14:paraId="5593FB80" w14:textId="77777777" w:rsidR="00801DEB" w:rsidRPr="0050520F" w:rsidRDefault="00801DEB" w:rsidP="00E22D90">
            <w:pPr>
              <w:spacing w:before="40" w:after="40"/>
              <w:rPr>
                <w:i/>
                <w:sz w:val="18"/>
                <w:szCs w:val="18"/>
              </w:rPr>
            </w:pPr>
            <w:r w:rsidRPr="0050520F">
              <w:rPr>
                <w:i/>
                <w:sz w:val="18"/>
                <w:szCs w:val="18"/>
              </w:rPr>
              <w:t>Symbol</w:t>
            </w:r>
          </w:p>
        </w:tc>
        <w:tc>
          <w:tcPr>
            <w:tcW w:w="5258" w:type="dxa"/>
            <w:tcBorders>
              <w:top w:val="single" w:sz="4" w:space="0" w:color="auto"/>
              <w:bottom w:val="single" w:sz="12" w:space="0" w:color="auto"/>
            </w:tcBorders>
            <w:shd w:val="clear" w:color="auto" w:fill="auto"/>
            <w:vAlign w:val="bottom"/>
          </w:tcPr>
          <w:p w14:paraId="2924358B" w14:textId="77777777" w:rsidR="00801DEB" w:rsidRPr="0050520F" w:rsidRDefault="00801DEB" w:rsidP="00E22D90">
            <w:pPr>
              <w:spacing w:before="40" w:after="40"/>
              <w:rPr>
                <w:i/>
                <w:sz w:val="18"/>
                <w:szCs w:val="18"/>
              </w:rPr>
            </w:pPr>
            <w:r w:rsidRPr="0050520F">
              <w:rPr>
                <w:i/>
                <w:sz w:val="18"/>
                <w:szCs w:val="18"/>
              </w:rPr>
              <w:t>Title</w:t>
            </w:r>
          </w:p>
        </w:tc>
        <w:tc>
          <w:tcPr>
            <w:tcW w:w="1263" w:type="dxa"/>
            <w:tcBorders>
              <w:top w:val="single" w:sz="4" w:space="0" w:color="auto"/>
              <w:bottom w:val="single" w:sz="12" w:space="0" w:color="auto"/>
            </w:tcBorders>
            <w:shd w:val="clear" w:color="auto" w:fill="auto"/>
            <w:vAlign w:val="bottom"/>
          </w:tcPr>
          <w:p w14:paraId="6D26D961" w14:textId="77777777" w:rsidR="00801DEB" w:rsidRPr="0050520F" w:rsidRDefault="00801DEB" w:rsidP="00E22D90">
            <w:pPr>
              <w:spacing w:before="40" w:after="40"/>
              <w:rPr>
                <w:i/>
                <w:sz w:val="18"/>
                <w:szCs w:val="18"/>
              </w:rPr>
            </w:pPr>
            <w:r w:rsidRPr="0050520F">
              <w:rPr>
                <w:i/>
                <w:sz w:val="18"/>
                <w:szCs w:val="18"/>
              </w:rPr>
              <w:t>Agenda item</w:t>
            </w:r>
          </w:p>
        </w:tc>
      </w:tr>
      <w:tr w:rsidR="00CD385D" w:rsidRPr="0050520F" w14:paraId="2AE06C3D" w14:textId="77777777" w:rsidTr="0050520F">
        <w:tc>
          <w:tcPr>
            <w:tcW w:w="1701" w:type="dxa"/>
            <w:tcBorders>
              <w:top w:val="single" w:sz="12" w:space="0" w:color="auto"/>
            </w:tcBorders>
            <w:shd w:val="clear" w:color="auto" w:fill="auto"/>
          </w:tcPr>
          <w:p w14:paraId="50ABC382" w14:textId="282B4393" w:rsidR="00801DEB" w:rsidRPr="0050520F" w:rsidRDefault="00801DEB" w:rsidP="00E22D90">
            <w:pPr>
              <w:spacing w:before="40" w:after="40"/>
              <w:rPr>
                <w:rFonts w:eastAsia="Times New Roman"/>
                <w:sz w:val="18"/>
                <w:szCs w:val="18"/>
              </w:rPr>
            </w:pPr>
            <w:r w:rsidRPr="0050520F">
              <w:rPr>
                <w:rFonts w:eastAsia="Times New Roman"/>
                <w:sz w:val="18"/>
                <w:szCs w:val="18"/>
              </w:rPr>
              <w:t>IPBES/5/1</w:t>
            </w:r>
            <w:r w:rsidR="00EC4103">
              <w:rPr>
                <w:rFonts w:eastAsia="Times New Roman"/>
                <w:sz w:val="18"/>
                <w:szCs w:val="18"/>
              </w:rPr>
              <w:t>/Rev.1</w:t>
            </w:r>
          </w:p>
        </w:tc>
        <w:tc>
          <w:tcPr>
            <w:tcW w:w="5258" w:type="dxa"/>
            <w:tcBorders>
              <w:top w:val="single" w:sz="12" w:space="0" w:color="auto"/>
            </w:tcBorders>
            <w:shd w:val="clear" w:color="auto" w:fill="auto"/>
          </w:tcPr>
          <w:p w14:paraId="68782CBD"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Provisional agenda</w:t>
            </w:r>
          </w:p>
        </w:tc>
        <w:tc>
          <w:tcPr>
            <w:tcW w:w="1263" w:type="dxa"/>
            <w:tcBorders>
              <w:top w:val="single" w:sz="12" w:space="0" w:color="auto"/>
            </w:tcBorders>
            <w:shd w:val="clear" w:color="auto" w:fill="auto"/>
          </w:tcPr>
          <w:p w14:paraId="655938AF"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2 (a)</w:t>
            </w:r>
          </w:p>
        </w:tc>
      </w:tr>
      <w:tr w:rsidR="00CD385D" w:rsidRPr="0050520F" w14:paraId="47ECE74C" w14:textId="77777777" w:rsidTr="0050520F">
        <w:tc>
          <w:tcPr>
            <w:tcW w:w="1701" w:type="dxa"/>
            <w:shd w:val="clear" w:color="auto" w:fill="auto"/>
          </w:tcPr>
          <w:p w14:paraId="7EA531C1" w14:textId="01D9918B" w:rsidR="00801DEB" w:rsidRPr="0050520F" w:rsidRDefault="00801DEB" w:rsidP="00E22D90">
            <w:pPr>
              <w:spacing w:before="40" w:after="40"/>
              <w:rPr>
                <w:rFonts w:eastAsia="Times New Roman"/>
                <w:sz w:val="18"/>
                <w:szCs w:val="18"/>
              </w:rPr>
            </w:pPr>
            <w:r w:rsidRPr="00C57C76">
              <w:rPr>
                <w:rFonts w:eastAsia="Times New Roman"/>
                <w:sz w:val="18"/>
                <w:szCs w:val="18"/>
              </w:rPr>
              <w:t>IPBES/5/1/</w:t>
            </w:r>
            <w:r w:rsidR="00A606B7">
              <w:rPr>
                <w:rFonts w:eastAsia="Times New Roman"/>
                <w:sz w:val="18"/>
                <w:szCs w:val="18"/>
              </w:rPr>
              <w:t>Rev.1/</w:t>
            </w:r>
            <w:r w:rsidRPr="00C57C76">
              <w:rPr>
                <w:rFonts w:eastAsia="Times New Roman"/>
                <w:sz w:val="18"/>
                <w:szCs w:val="18"/>
              </w:rPr>
              <w:t>Add.1</w:t>
            </w:r>
            <w:r w:rsidR="00A606B7">
              <w:rPr>
                <w:rFonts w:eastAsia="Times New Roman"/>
                <w:sz w:val="18"/>
                <w:szCs w:val="18"/>
              </w:rPr>
              <w:t>/Rev.1</w:t>
            </w:r>
          </w:p>
        </w:tc>
        <w:tc>
          <w:tcPr>
            <w:tcW w:w="5258" w:type="dxa"/>
            <w:shd w:val="clear" w:color="auto" w:fill="auto"/>
          </w:tcPr>
          <w:p w14:paraId="2272B1E6"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Annotations to the provisional agenda</w:t>
            </w:r>
          </w:p>
        </w:tc>
        <w:tc>
          <w:tcPr>
            <w:tcW w:w="1263" w:type="dxa"/>
            <w:shd w:val="clear" w:color="auto" w:fill="auto"/>
          </w:tcPr>
          <w:p w14:paraId="251F96E7"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2 (a)</w:t>
            </w:r>
          </w:p>
        </w:tc>
      </w:tr>
      <w:tr w:rsidR="00CD385D" w:rsidRPr="0050520F" w14:paraId="79A7A1DC" w14:textId="77777777" w:rsidTr="0050520F">
        <w:tc>
          <w:tcPr>
            <w:tcW w:w="1701" w:type="dxa"/>
            <w:shd w:val="clear" w:color="auto" w:fill="auto"/>
          </w:tcPr>
          <w:p w14:paraId="66721E1B"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IPBES/5/1/Add.2</w:t>
            </w:r>
          </w:p>
        </w:tc>
        <w:tc>
          <w:tcPr>
            <w:tcW w:w="5258" w:type="dxa"/>
            <w:shd w:val="clear" w:color="auto" w:fill="auto"/>
          </w:tcPr>
          <w:p w14:paraId="42F9E74C" w14:textId="589B25AA" w:rsidR="00801DEB" w:rsidRPr="0050520F" w:rsidRDefault="00801DEB">
            <w:pPr>
              <w:spacing w:before="40" w:after="40"/>
              <w:rPr>
                <w:rFonts w:eastAsia="Times New Roman"/>
                <w:sz w:val="18"/>
                <w:szCs w:val="18"/>
              </w:rPr>
            </w:pPr>
            <w:r w:rsidRPr="0050520F">
              <w:rPr>
                <w:rFonts w:eastAsia="Times New Roman"/>
                <w:sz w:val="18"/>
                <w:szCs w:val="18"/>
              </w:rPr>
              <w:t>Draft decisions for the fifth session of the Plenary</w:t>
            </w:r>
            <w:r w:rsidR="00BB3793" w:rsidRPr="0050520F">
              <w:rPr>
                <w:rFonts w:eastAsia="Times New Roman"/>
                <w:sz w:val="18"/>
                <w:szCs w:val="18"/>
              </w:rPr>
              <w:t xml:space="preserve"> of the Intergovernmental Science-Policy Platform on Biodiversity and Ecosystem Services</w:t>
            </w:r>
          </w:p>
        </w:tc>
        <w:tc>
          <w:tcPr>
            <w:tcW w:w="1263" w:type="dxa"/>
            <w:shd w:val="clear" w:color="auto" w:fill="auto"/>
          </w:tcPr>
          <w:p w14:paraId="082B2142" w14:textId="63B2482A" w:rsidR="00801DEB" w:rsidRPr="0050520F" w:rsidRDefault="008B7ABC" w:rsidP="00E22D90">
            <w:pPr>
              <w:spacing w:before="40" w:after="40"/>
              <w:rPr>
                <w:rFonts w:eastAsia="Times New Roman"/>
                <w:sz w:val="18"/>
                <w:szCs w:val="18"/>
              </w:rPr>
            </w:pPr>
            <w:r>
              <w:rPr>
                <w:rFonts w:eastAsia="Times New Roman"/>
                <w:sz w:val="18"/>
                <w:szCs w:val="18"/>
              </w:rPr>
              <w:t>11</w:t>
            </w:r>
          </w:p>
        </w:tc>
      </w:tr>
      <w:tr w:rsidR="00CD385D" w:rsidRPr="0050520F" w14:paraId="181C2E58" w14:textId="77777777" w:rsidTr="0050520F">
        <w:tc>
          <w:tcPr>
            <w:tcW w:w="1701" w:type="dxa"/>
            <w:shd w:val="clear" w:color="auto" w:fill="auto"/>
          </w:tcPr>
          <w:p w14:paraId="2EF980AA"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IPBES/5/2</w:t>
            </w:r>
          </w:p>
        </w:tc>
        <w:tc>
          <w:tcPr>
            <w:tcW w:w="5258" w:type="dxa"/>
            <w:shd w:val="clear" w:color="auto" w:fill="auto"/>
          </w:tcPr>
          <w:p w14:paraId="34C9CA75" w14:textId="5300D262" w:rsidR="00801DEB" w:rsidRPr="0050520F" w:rsidRDefault="00801DEB" w:rsidP="00E22D90">
            <w:pPr>
              <w:spacing w:before="40" w:after="40"/>
              <w:rPr>
                <w:rFonts w:eastAsia="Times New Roman"/>
                <w:sz w:val="18"/>
                <w:szCs w:val="18"/>
              </w:rPr>
            </w:pPr>
            <w:r w:rsidRPr="0050520F">
              <w:rPr>
                <w:rFonts w:eastAsia="Times New Roman"/>
                <w:sz w:val="18"/>
                <w:szCs w:val="18"/>
              </w:rPr>
              <w:t xml:space="preserve">Implementation of the first work programme of </w:t>
            </w:r>
            <w:r w:rsidR="00BB3793" w:rsidRPr="0050520F">
              <w:rPr>
                <w:rFonts w:eastAsia="Times New Roman"/>
                <w:sz w:val="18"/>
                <w:szCs w:val="18"/>
              </w:rPr>
              <w:t>the Plenary of the Intergovernmental Science-Policy Platform on Biodiversity and Ecosystem Services</w:t>
            </w:r>
            <w:r w:rsidRPr="0050520F">
              <w:rPr>
                <w:rFonts w:eastAsia="Times New Roman"/>
                <w:sz w:val="18"/>
                <w:szCs w:val="18"/>
              </w:rPr>
              <w:t>: report of the Executive Secretary</w:t>
            </w:r>
          </w:p>
        </w:tc>
        <w:tc>
          <w:tcPr>
            <w:tcW w:w="1263" w:type="dxa"/>
            <w:shd w:val="clear" w:color="auto" w:fill="auto"/>
          </w:tcPr>
          <w:p w14:paraId="3C68B608"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5</w:t>
            </w:r>
          </w:p>
        </w:tc>
      </w:tr>
      <w:tr w:rsidR="00CD385D" w:rsidRPr="0050520F" w14:paraId="020E6F59" w14:textId="77777777" w:rsidTr="0050520F">
        <w:tc>
          <w:tcPr>
            <w:tcW w:w="1701" w:type="dxa"/>
            <w:shd w:val="clear" w:color="auto" w:fill="auto"/>
          </w:tcPr>
          <w:p w14:paraId="0C2AACDB"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IPBES/5/3</w:t>
            </w:r>
          </w:p>
        </w:tc>
        <w:tc>
          <w:tcPr>
            <w:tcW w:w="5258" w:type="dxa"/>
            <w:shd w:val="clear" w:color="auto" w:fill="auto"/>
          </w:tcPr>
          <w:p w14:paraId="5C35FA97" w14:textId="23BD3FE6" w:rsidR="00801DEB" w:rsidRPr="0050520F" w:rsidRDefault="00801DEB">
            <w:pPr>
              <w:spacing w:before="40" w:after="40"/>
              <w:rPr>
                <w:rFonts w:eastAsia="Times New Roman"/>
                <w:sz w:val="18"/>
                <w:szCs w:val="18"/>
              </w:rPr>
            </w:pPr>
            <w:r w:rsidRPr="0050520F">
              <w:rPr>
                <w:rFonts w:eastAsia="Times New Roman"/>
                <w:sz w:val="18"/>
                <w:szCs w:val="18"/>
              </w:rPr>
              <w:t>Work on capacity</w:t>
            </w:r>
            <w:r w:rsidR="00BB3793" w:rsidRPr="0050520F">
              <w:rPr>
                <w:rFonts w:eastAsia="Times New Roman"/>
                <w:sz w:val="18"/>
                <w:szCs w:val="18"/>
              </w:rPr>
              <w:t>-</w:t>
            </w:r>
            <w:r w:rsidRPr="0050520F">
              <w:rPr>
                <w:rFonts w:eastAsia="Times New Roman"/>
                <w:sz w:val="18"/>
                <w:szCs w:val="18"/>
              </w:rPr>
              <w:t>building</w:t>
            </w:r>
            <w:r w:rsidR="00BB3793" w:rsidRPr="0050520F">
              <w:rPr>
                <w:rFonts w:eastAsia="Times New Roman"/>
                <w:sz w:val="18"/>
                <w:szCs w:val="18"/>
              </w:rPr>
              <w:t xml:space="preserve"> </w:t>
            </w:r>
            <w:r w:rsidR="00FA29BA" w:rsidRPr="0050520F">
              <w:rPr>
                <w:rFonts w:eastAsia="Times New Roman"/>
                <w:sz w:val="18"/>
                <w:szCs w:val="18"/>
              </w:rPr>
              <w:t>(</w:t>
            </w:r>
            <w:r w:rsidRPr="0050520F">
              <w:rPr>
                <w:rFonts w:eastAsia="Times New Roman"/>
                <w:sz w:val="18"/>
                <w:szCs w:val="18"/>
              </w:rPr>
              <w:t>deliverables 1 (a) and 1 (b)</w:t>
            </w:r>
            <w:r w:rsidR="00FA29BA" w:rsidRPr="0050520F">
              <w:rPr>
                <w:rFonts w:eastAsia="Times New Roman"/>
                <w:sz w:val="18"/>
                <w:szCs w:val="18"/>
              </w:rPr>
              <w:t>)</w:t>
            </w:r>
          </w:p>
        </w:tc>
        <w:tc>
          <w:tcPr>
            <w:tcW w:w="1263" w:type="dxa"/>
            <w:shd w:val="clear" w:color="auto" w:fill="auto"/>
          </w:tcPr>
          <w:p w14:paraId="1DDB5311"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6 (a)</w:t>
            </w:r>
          </w:p>
        </w:tc>
      </w:tr>
      <w:tr w:rsidR="00CD385D" w:rsidRPr="0050520F" w14:paraId="6E175D23" w14:textId="77777777" w:rsidTr="0050520F">
        <w:tc>
          <w:tcPr>
            <w:tcW w:w="1701" w:type="dxa"/>
            <w:shd w:val="clear" w:color="auto" w:fill="auto"/>
          </w:tcPr>
          <w:p w14:paraId="7ED25756"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IPBES/5/4</w:t>
            </w:r>
          </w:p>
        </w:tc>
        <w:tc>
          <w:tcPr>
            <w:tcW w:w="5258" w:type="dxa"/>
            <w:shd w:val="clear" w:color="auto" w:fill="auto"/>
          </w:tcPr>
          <w:p w14:paraId="666D6C50" w14:textId="2E492A82" w:rsidR="00801DEB" w:rsidRPr="0050520F" w:rsidRDefault="00BB3793" w:rsidP="00E22D90">
            <w:pPr>
              <w:spacing w:before="40" w:after="40"/>
              <w:rPr>
                <w:rFonts w:eastAsia="Times New Roman"/>
                <w:sz w:val="18"/>
                <w:szCs w:val="18"/>
              </w:rPr>
            </w:pPr>
            <w:r w:rsidRPr="0050520F">
              <w:rPr>
                <w:rFonts w:eastAsia="Times New Roman"/>
                <w:sz w:val="18"/>
                <w:szCs w:val="18"/>
              </w:rPr>
              <w:t>I</w:t>
            </w:r>
            <w:r w:rsidR="00801DEB" w:rsidRPr="0050520F">
              <w:rPr>
                <w:rFonts w:eastAsia="Times New Roman"/>
                <w:sz w:val="18"/>
                <w:szCs w:val="18"/>
              </w:rPr>
              <w:t>ndigenous and local knowledge systems (deliverable 1 (c))</w:t>
            </w:r>
          </w:p>
        </w:tc>
        <w:tc>
          <w:tcPr>
            <w:tcW w:w="1263" w:type="dxa"/>
            <w:shd w:val="clear" w:color="auto" w:fill="auto"/>
          </w:tcPr>
          <w:p w14:paraId="0EE12364"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6 (b)</w:t>
            </w:r>
          </w:p>
        </w:tc>
      </w:tr>
      <w:tr w:rsidR="00CD385D" w:rsidRPr="0050520F" w14:paraId="13C6022C" w14:textId="77777777" w:rsidTr="0050520F">
        <w:tc>
          <w:tcPr>
            <w:tcW w:w="1701" w:type="dxa"/>
            <w:shd w:val="clear" w:color="auto" w:fill="auto"/>
          </w:tcPr>
          <w:p w14:paraId="115CEF32"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IPBES/5/5</w:t>
            </w:r>
          </w:p>
        </w:tc>
        <w:tc>
          <w:tcPr>
            <w:tcW w:w="5258" w:type="dxa"/>
            <w:shd w:val="clear" w:color="auto" w:fill="auto"/>
          </w:tcPr>
          <w:p w14:paraId="3550FECC"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Work on knowledge and data (deliverables 1 (d) and 4 (b)</w:t>
            </w:r>
          </w:p>
        </w:tc>
        <w:tc>
          <w:tcPr>
            <w:tcW w:w="1263" w:type="dxa"/>
            <w:shd w:val="clear" w:color="auto" w:fill="auto"/>
          </w:tcPr>
          <w:p w14:paraId="7F4BA355"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6 (c)</w:t>
            </w:r>
          </w:p>
        </w:tc>
      </w:tr>
      <w:tr w:rsidR="00CD385D" w:rsidRPr="0050520F" w14:paraId="50AF806B" w14:textId="77777777" w:rsidTr="0050520F">
        <w:tc>
          <w:tcPr>
            <w:tcW w:w="1701" w:type="dxa"/>
            <w:shd w:val="clear" w:color="auto" w:fill="auto"/>
          </w:tcPr>
          <w:p w14:paraId="2E4E0310"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IPBES/5/6</w:t>
            </w:r>
          </w:p>
        </w:tc>
        <w:tc>
          <w:tcPr>
            <w:tcW w:w="5258" w:type="dxa"/>
            <w:shd w:val="clear" w:color="auto" w:fill="auto"/>
          </w:tcPr>
          <w:p w14:paraId="01D855AE" w14:textId="6F318EC6" w:rsidR="00801DEB" w:rsidRPr="0050520F" w:rsidRDefault="00801DEB">
            <w:pPr>
              <w:spacing w:before="40" w:after="40"/>
              <w:rPr>
                <w:rFonts w:eastAsia="Times New Roman"/>
                <w:sz w:val="18"/>
                <w:szCs w:val="18"/>
              </w:rPr>
            </w:pPr>
            <w:r w:rsidRPr="0050520F">
              <w:rPr>
                <w:rFonts w:eastAsia="Times New Roman"/>
                <w:sz w:val="18"/>
                <w:szCs w:val="18"/>
              </w:rPr>
              <w:t>Consideration</w:t>
            </w:r>
            <w:r w:rsidR="00BB3793" w:rsidRPr="0050520F">
              <w:rPr>
                <w:rFonts w:eastAsia="Times New Roman"/>
                <w:sz w:val="18"/>
                <w:szCs w:val="18"/>
              </w:rPr>
              <w:t xml:space="preserve">s pertaining to </w:t>
            </w:r>
            <w:r w:rsidRPr="0050520F">
              <w:rPr>
                <w:rFonts w:eastAsia="Times New Roman"/>
                <w:sz w:val="18"/>
                <w:szCs w:val="18"/>
              </w:rPr>
              <w:t xml:space="preserve">the undertaking of </w:t>
            </w:r>
            <w:r w:rsidR="00BB3793" w:rsidRPr="0050520F">
              <w:rPr>
                <w:rFonts w:eastAsia="Times New Roman"/>
                <w:sz w:val="18"/>
                <w:szCs w:val="18"/>
              </w:rPr>
              <w:t xml:space="preserve">two </w:t>
            </w:r>
            <w:r w:rsidRPr="0050520F">
              <w:rPr>
                <w:rFonts w:eastAsia="Times New Roman"/>
                <w:sz w:val="18"/>
                <w:szCs w:val="18"/>
              </w:rPr>
              <w:t xml:space="preserve">thematic </w:t>
            </w:r>
            <w:r w:rsidR="00BB3793" w:rsidRPr="0050520F">
              <w:rPr>
                <w:rFonts w:eastAsia="Times New Roman"/>
                <w:sz w:val="18"/>
                <w:szCs w:val="18"/>
              </w:rPr>
              <w:t xml:space="preserve">assessments </w:t>
            </w:r>
            <w:r w:rsidRPr="0050520F">
              <w:rPr>
                <w:rFonts w:eastAsia="Times New Roman"/>
                <w:sz w:val="18"/>
                <w:szCs w:val="18"/>
              </w:rPr>
              <w:t xml:space="preserve">and </w:t>
            </w:r>
            <w:r w:rsidR="00BB3793" w:rsidRPr="0050520F">
              <w:rPr>
                <w:rFonts w:eastAsia="Times New Roman"/>
                <w:sz w:val="18"/>
                <w:szCs w:val="18"/>
              </w:rPr>
              <w:t xml:space="preserve">one </w:t>
            </w:r>
            <w:r w:rsidRPr="0050520F">
              <w:rPr>
                <w:rFonts w:eastAsia="Times New Roman"/>
                <w:sz w:val="18"/>
                <w:szCs w:val="18"/>
              </w:rPr>
              <w:t>methodological assessment (deliverables 3 (b) (ii), 3 (b) (iii) and 3 (d))</w:t>
            </w:r>
          </w:p>
        </w:tc>
        <w:tc>
          <w:tcPr>
            <w:tcW w:w="1263" w:type="dxa"/>
            <w:shd w:val="clear" w:color="auto" w:fill="auto"/>
          </w:tcPr>
          <w:p w14:paraId="635BB805" w14:textId="3827F71C" w:rsidR="00801DEB" w:rsidRPr="0050520F" w:rsidRDefault="00801DEB" w:rsidP="00E22D90">
            <w:pPr>
              <w:spacing w:before="40" w:after="40"/>
              <w:rPr>
                <w:rFonts w:eastAsia="Times New Roman"/>
                <w:sz w:val="18"/>
                <w:szCs w:val="18"/>
              </w:rPr>
            </w:pPr>
            <w:r w:rsidRPr="0050520F">
              <w:rPr>
                <w:rFonts w:eastAsia="Times New Roman"/>
                <w:sz w:val="18"/>
                <w:szCs w:val="18"/>
              </w:rPr>
              <w:t>6 (d)</w:t>
            </w:r>
            <w:r w:rsidR="00DF0FB6">
              <w:rPr>
                <w:rFonts w:eastAsia="Times New Roman"/>
                <w:sz w:val="18"/>
                <w:szCs w:val="18"/>
              </w:rPr>
              <w:t>–</w:t>
            </w:r>
            <w:r w:rsidRPr="0050520F">
              <w:rPr>
                <w:rFonts w:eastAsia="Times New Roman"/>
                <w:sz w:val="18"/>
                <w:szCs w:val="18"/>
              </w:rPr>
              <w:t>(f)</w:t>
            </w:r>
          </w:p>
        </w:tc>
      </w:tr>
      <w:tr w:rsidR="00CD385D" w:rsidRPr="0050520F" w14:paraId="6749BA46" w14:textId="77777777" w:rsidTr="0050520F">
        <w:tc>
          <w:tcPr>
            <w:tcW w:w="1701" w:type="dxa"/>
            <w:shd w:val="clear" w:color="auto" w:fill="auto"/>
          </w:tcPr>
          <w:p w14:paraId="77DE693A"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IPBES/5/7</w:t>
            </w:r>
          </w:p>
        </w:tc>
        <w:tc>
          <w:tcPr>
            <w:tcW w:w="5258" w:type="dxa"/>
            <w:shd w:val="clear" w:color="auto" w:fill="auto"/>
          </w:tcPr>
          <w:p w14:paraId="50086856" w14:textId="703FC5CF" w:rsidR="00801DEB" w:rsidRPr="0050520F" w:rsidRDefault="00801DEB" w:rsidP="00FA19C9">
            <w:pPr>
              <w:spacing w:before="40" w:after="40"/>
              <w:rPr>
                <w:rFonts w:eastAsia="Times New Roman"/>
                <w:sz w:val="18"/>
                <w:szCs w:val="18"/>
              </w:rPr>
            </w:pPr>
            <w:r w:rsidRPr="0050520F">
              <w:rPr>
                <w:rFonts w:eastAsia="Times New Roman"/>
                <w:sz w:val="18"/>
                <w:szCs w:val="18"/>
              </w:rPr>
              <w:t>Scoping for a thematic assessment o</w:t>
            </w:r>
            <w:r w:rsidR="00D1462F">
              <w:rPr>
                <w:rFonts w:eastAsia="Times New Roman"/>
                <w:sz w:val="18"/>
                <w:szCs w:val="18"/>
              </w:rPr>
              <w:t>n the</w:t>
            </w:r>
            <w:r w:rsidRPr="0050520F">
              <w:rPr>
                <w:rFonts w:eastAsia="Times New Roman"/>
                <w:sz w:val="18"/>
                <w:szCs w:val="18"/>
              </w:rPr>
              <w:t xml:space="preserve"> sustainable use of biodiversity</w:t>
            </w:r>
            <w:r w:rsidR="00FA19C9">
              <w:rPr>
                <w:rFonts w:eastAsia="Times New Roman"/>
                <w:sz w:val="18"/>
                <w:szCs w:val="18"/>
              </w:rPr>
              <w:t xml:space="preserve"> </w:t>
            </w:r>
            <w:r w:rsidRPr="0050520F">
              <w:rPr>
                <w:rFonts w:eastAsia="Times New Roman"/>
                <w:sz w:val="18"/>
                <w:szCs w:val="18"/>
              </w:rPr>
              <w:t>(deliverable 3 (b)</w:t>
            </w:r>
            <w:r w:rsidR="00920C77" w:rsidRPr="0050520F">
              <w:rPr>
                <w:rFonts w:eastAsia="Times New Roman"/>
                <w:sz w:val="18"/>
                <w:szCs w:val="18"/>
              </w:rPr>
              <w:t xml:space="preserve"> </w:t>
            </w:r>
            <w:r w:rsidRPr="0050520F">
              <w:rPr>
                <w:rFonts w:eastAsia="Times New Roman"/>
                <w:sz w:val="18"/>
                <w:szCs w:val="18"/>
              </w:rPr>
              <w:t>(iii))</w:t>
            </w:r>
          </w:p>
        </w:tc>
        <w:tc>
          <w:tcPr>
            <w:tcW w:w="1263" w:type="dxa"/>
            <w:shd w:val="clear" w:color="auto" w:fill="auto"/>
          </w:tcPr>
          <w:p w14:paraId="6D977AAA"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6 (f)</w:t>
            </w:r>
          </w:p>
        </w:tc>
      </w:tr>
      <w:tr w:rsidR="00CD385D" w:rsidRPr="0050520F" w14:paraId="156991A8" w14:textId="77777777" w:rsidTr="0050520F">
        <w:tc>
          <w:tcPr>
            <w:tcW w:w="1701" w:type="dxa"/>
            <w:shd w:val="clear" w:color="auto" w:fill="auto"/>
          </w:tcPr>
          <w:p w14:paraId="127C0CA3"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IPBES/5/8</w:t>
            </w:r>
          </w:p>
        </w:tc>
        <w:tc>
          <w:tcPr>
            <w:tcW w:w="5258" w:type="dxa"/>
            <w:shd w:val="clear" w:color="auto" w:fill="auto"/>
          </w:tcPr>
          <w:p w14:paraId="3BFD90B2"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Work on policy support tools and methodologies (deliverable 4 (c))</w:t>
            </w:r>
          </w:p>
        </w:tc>
        <w:tc>
          <w:tcPr>
            <w:tcW w:w="1263" w:type="dxa"/>
            <w:shd w:val="clear" w:color="auto" w:fill="auto"/>
          </w:tcPr>
          <w:p w14:paraId="09A4E172"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6 (g)</w:t>
            </w:r>
          </w:p>
        </w:tc>
      </w:tr>
      <w:tr w:rsidR="00CD385D" w:rsidRPr="0050520F" w14:paraId="7A0F6164" w14:textId="77777777" w:rsidTr="0050520F">
        <w:tc>
          <w:tcPr>
            <w:tcW w:w="1701" w:type="dxa"/>
            <w:shd w:val="clear" w:color="auto" w:fill="auto"/>
          </w:tcPr>
          <w:p w14:paraId="0E059933"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IPBES/5/9</w:t>
            </w:r>
          </w:p>
        </w:tc>
        <w:tc>
          <w:tcPr>
            <w:tcW w:w="5258" w:type="dxa"/>
            <w:shd w:val="clear" w:color="auto" w:fill="auto"/>
          </w:tcPr>
          <w:p w14:paraId="07D2F1BA"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 xml:space="preserve">Communication, stakeholder engagement and strategic partnerships </w:t>
            </w:r>
          </w:p>
          <w:p w14:paraId="429028E3"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(deliverable 4 (d))</w:t>
            </w:r>
          </w:p>
        </w:tc>
        <w:tc>
          <w:tcPr>
            <w:tcW w:w="1263" w:type="dxa"/>
            <w:shd w:val="clear" w:color="auto" w:fill="auto"/>
          </w:tcPr>
          <w:p w14:paraId="2F7D6EC6"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6 (h)</w:t>
            </w:r>
          </w:p>
        </w:tc>
      </w:tr>
      <w:tr w:rsidR="00CD385D" w:rsidRPr="0050520F" w14:paraId="14494F6D" w14:textId="77777777" w:rsidTr="0050520F">
        <w:tc>
          <w:tcPr>
            <w:tcW w:w="1701" w:type="dxa"/>
            <w:shd w:val="clear" w:color="auto" w:fill="auto"/>
          </w:tcPr>
          <w:p w14:paraId="3B1833C3"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IPBES/5/10</w:t>
            </w:r>
          </w:p>
        </w:tc>
        <w:tc>
          <w:tcPr>
            <w:tcW w:w="5258" w:type="dxa"/>
            <w:shd w:val="clear" w:color="auto" w:fill="auto"/>
          </w:tcPr>
          <w:p w14:paraId="2A869230" w14:textId="035D6BC3" w:rsidR="00801DEB" w:rsidRPr="0050520F" w:rsidRDefault="00FA29BA" w:rsidP="00E22D90">
            <w:pPr>
              <w:spacing w:before="40" w:after="40"/>
              <w:rPr>
                <w:rFonts w:eastAsia="Times New Roman"/>
                <w:sz w:val="18"/>
                <w:szCs w:val="18"/>
              </w:rPr>
            </w:pPr>
            <w:r w:rsidRPr="0050520F">
              <w:rPr>
                <w:rFonts w:eastAsia="Times New Roman"/>
                <w:sz w:val="18"/>
                <w:szCs w:val="18"/>
              </w:rPr>
              <w:t xml:space="preserve">Budget and expenditure for </w:t>
            </w:r>
            <w:r w:rsidR="00D1462F">
              <w:rPr>
                <w:rFonts w:eastAsia="Times New Roman"/>
                <w:sz w:val="18"/>
                <w:szCs w:val="18"/>
              </w:rPr>
              <w:t xml:space="preserve">the period </w:t>
            </w:r>
            <w:r w:rsidRPr="0050520F">
              <w:rPr>
                <w:rFonts w:eastAsia="Times New Roman"/>
                <w:sz w:val="18"/>
                <w:szCs w:val="18"/>
              </w:rPr>
              <w:t>2014–2018</w:t>
            </w:r>
          </w:p>
        </w:tc>
        <w:tc>
          <w:tcPr>
            <w:tcW w:w="1263" w:type="dxa"/>
            <w:shd w:val="clear" w:color="auto" w:fill="auto"/>
          </w:tcPr>
          <w:p w14:paraId="07A306D2"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7</w:t>
            </w:r>
          </w:p>
        </w:tc>
      </w:tr>
      <w:tr w:rsidR="00CD385D" w:rsidRPr="0050520F" w14:paraId="1B205ACB" w14:textId="77777777" w:rsidTr="0050520F">
        <w:tc>
          <w:tcPr>
            <w:tcW w:w="1701" w:type="dxa"/>
            <w:shd w:val="clear" w:color="auto" w:fill="auto"/>
          </w:tcPr>
          <w:p w14:paraId="5B78D7B8"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IPBES/5/11</w:t>
            </w:r>
          </w:p>
        </w:tc>
        <w:tc>
          <w:tcPr>
            <w:tcW w:w="5258" w:type="dxa"/>
            <w:shd w:val="clear" w:color="auto" w:fill="auto"/>
          </w:tcPr>
          <w:p w14:paraId="45F8A6DA"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Procedure for the review of the effectiveness of the administrative and scientific functions of the Platform (deliverable 4 (e))</w:t>
            </w:r>
          </w:p>
        </w:tc>
        <w:tc>
          <w:tcPr>
            <w:tcW w:w="1263" w:type="dxa"/>
            <w:shd w:val="clear" w:color="auto" w:fill="auto"/>
          </w:tcPr>
          <w:p w14:paraId="6F25E072"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8</w:t>
            </w:r>
          </w:p>
        </w:tc>
      </w:tr>
      <w:tr w:rsidR="00CD385D" w:rsidRPr="0050520F" w14:paraId="664608CA" w14:textId="77777777" w:rsidTr="0050520F">
        <w:tc>
          <w:tcPr>
            <w:tcW w:w="1701" w:type="dxa"/>
            <w:shd w:val="clear" w:color="auto" w:fill="auto"/>
          </w:tcPr>
          <w:p w14:paraId="4347EE72"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IPBES/5/12</w:t>
            </w:r>
          </w:p>
        </w:tc>
        <w:tc>
          <w:tcPr>
            <w:tcW w:w="5258" w:type="dxa"/>
            <w:shd w:val="clear" w:color="auto" w:fill="auto"/>
          </w:tcPr>
          <w:p w14:paraId="399356F1" w14:textId="599491D4" w:rsidR="00801DEB" w:rsidRPr="0050520F" w:rsidRDefault="00801DEB">
            <w:pPr>
              <w:spacing w:before="40" w:after="40"/>
              <w:rPr>
                <w:rFonts w:eastAsia="Times New Roman"/>
                <w:sz w:val="18"/>
                <w:szCs w:val="18"/>
              </w:rPr>
            </w:pPr>
            <w:r w:rsidRPr="0050520F">
              <w:rPr>
                <w:rFonts w:eastAsia="Times New Roman"/>
                <w:sz w:val="18"/>
                <w:szCs w:val="18"/>
              </w:rPr>
              <w:t xml:space="preserve">Organization of the sixth and seventh sessions of the Plenary and development of a second work programme for </w:t>
            </w:r>
            <w:r w:rsidR="00BB3793" w:rsidRPr="0050520F">
              <w:rPr>
                <w:rFonts w:eastAsia="Times New Roman"/>
                <w:sz w:val="18"/>
                <w:szCs w:val="18"/>
              </w:rPr>
              <w:t>the Intergovernmental Science-Policy Platform on Biodiversity and Ecosystem Services</w:t>
            </w:r>
          </w:p>
        </w:tc>
        <w:tc>
          <w:tcPr>
            <w:tcW w:w="1263" w:type="dxa"/>
            <w:shd w:val="clear" w:color="auto" w:fill="auto"/>
          </w:tcPr>
          <w:p w14:paraId="647B38FC"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9</w:t>
            </w:r>
          </w:p>
        </w:tc>
      </w:tr>
      <w:tr w:rsidR="00CD385D" w:rsidRPr="0050520F" w14:paraId="1FC65E18" w14:textId="77777777" w:rsidTr="0050520F">
        <w:tc>
          <w:tcPr>
            <w:tcW w:w="1701" w:type="dxa"/>
            <w:shd w:val="clear" w:color="auto" w:fill="auto"/>
          </w:tcPr>
          <w:p w14:paraId="27CC2725"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IPBES/5/13</w:t>
            </w:r>
          </w:p>
        </w:tc>
        <w:tc>
          <w:tcPr>
            <w:tcW w:w="5258" w:type="dxa"/>
            <w:shd w:val="clear" w:color="auto" w:fill="auto"/>
          </w:tcPr>
          <w:p w14:paraId="5E067049" w14:textId="3817987F" w:rsidR="00801DEB" w:rsidRPr="0050520F" w:rsidRDefault="00801DEB">
            <w:pPr>
              <w:spacing w:before="40" w:after="40"/>
              <w:rPr>
                <w:rFonts w:eastAsia="Times New Roman"/>
                <w:sz w:val="18"/>
                <w:szCs w:val="18"/>
              </w:rPr>
            </w:pPr>
            <w:r w:rsidRPr="0050520F">
              <w:rPr>
                <w:rFonts w:eastAsia="Times New Roman"/>
                <w:sz w:val="18"/>
                <w:szCs w:val="18"/>
              </w:rPr>
              <w:t xml:space="preserve">Multidisciplinary Expert Panel: </w:t>
            </w:r>
            <w:r w:rsidR="00BB3793" w:rsidRPr="0050520F">
              <w:rPr>
                <w:rFonts w:eastAsia="Times New Roman"/>
                <w:sz w:val="18"/>
                <w:szCs w:val="18"/>
              </w:rPr>
              <w:t>n</w:t>
            </w:r>
            <w:r w:rsidRPr="0050520F">
              <w:rPr>
                <w:rFonts w:eastAsia="Times New Roman"/>
                <w:sz w:val="18"/>
                <w:szCs w:val="18"/>
              </w:rPr>
              <w:t>ominations for the replacement of members having resigned</w:t>
            </w:r>
          </w:p>
        </w:tc>
        <w:tc>
          <w:tcPr>
            <w:tcW w:w="1263" w:type="dxa"/>
            <w:shd w:val="clear" w:color="auto" w:fill="auto"/>
          </w:tcPr>
          <w:p w14:paraId="380E830D" w14:textId="7C4223DD" w:rsidR="00801DEB" w:rsidRPr="0050520F" w:rsidRDefault="00801DEB">
            <w:pPr>
              <w:spacing w:before="40" w:after="40"/>
              <w:rPr>
                <w:rFonts w:eastAsia="Times New Roman"/>
                <w:sz w:val="18"/>
                <w:szCs w:val="18"/>
              </w:rPr>
            </w:pPr>
            <w:r w:rsidRPr="0050520F">
              <w:rPr>
                <w:rFonts w:eastAsia="Times New Roman"/>
                <w:sz w:val="18"/>
                <w:szCs w:val="18"/>
              </w:rPr>
              <w:t>2 (</w:t>
            </w:r>
            <w:r w:rsidR="00091D20" w:rsidRPr="0050520F">
              <w:rPr>
                <w:rFonts w:eastAsia="Times New Roman"/>
                <w:sz w:val="18"/>
                <w:szCs w:val="18"/>
              </w:rPr>
              <w:t>c</w:t>
            </w:r>
            <w:r w:rsidRPr="0050520F">
              <w:rPr>
                <w:rFonts w:eastAsia="Times New Roman"/>
                <w:sz w:val="18"/>
                <w:szCs w:val="18"/>
              </w:rPr>
              <w:t>)</w:t>
            </w:r>
          </w:p>
        </w:tc>
      </w:tr>
      <w:tr w:rsidR="00CD385D" w:rsidRPr="0050520F" w14:paraId="397D1D53" w14:textId="77777777" w:rsidTr="0050520F">
        <w:tc>
          <w:tcPr>
            <w:tcW w:w="1701" w:type="dxa"/>
            <w:tcBorders>
              <w:bottom w:val="single" w:sz="12" w:space="0" w:color="auto"/>
            </w:tcBorders>
            <w:shd w:val="clear" w:color="auto" w:fill="auto"/>
          </w:tcPr>
          <w:p w14:paraId="1814866E"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IPBES/5/14</w:t>
            </w:r>
          </w:p>
        </w:tc>
        <w:tc>
          <w:tcPr>
            <w:tcW w:w="5258" w:type="dxa"/>
            <w:tcBorders>
              <w:bottom w:val="single" w:sz="12" w:space="0" w:color="auto"/>
            </w:tcBorders>
            <w:shd w:val="clear" w:color="auto" w:fill="auto"/>
          </w:tcPr>
          <w:p w14:paraId="6675D6EA"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Draft policy and procedures for the admission of observers</w:t>
            </w:r>
          </w:p>
        </w:tc>
        <w:tc>
          <w:tcPr>
            <w:tcW w:w="1263" w:type="dxa"/>
            <w:tcBorders>
              <w:bottom w:val="single" w:sz="12" w:space="0" w:color="auto"/>
            </w:tcBorders>
            <w:shd w:val="clear" w:color="auto" w:fill="auto"/>
          </w:tcPr>
          <w:p w14:paraId="51C2CE9C" w14:textId="77777777" w:rsidR="00801DEB" w:rsidRPr="0050520F" w:rsidRDefault="00801DEB" w:rsidP="00E22D90">
            <w:pPr>
              <w:spacing w:before="40" w:after="40"/>
              <w:rPr>
                <w:rFonts w:eastAsia="Times New Roman"/>
                <w:sz w:val="18"/>
                <w:szCs w:val="18"/>
              </w:rPr>
            </w:pPr>
            <w:r w:rsidRPr="0050520F">
              <w:rPr>
                <w:rFonts w:eastAsia="Times New Roman"/>
                <w:sz w:val="18"/>
                <w:szCs w:val="18"/>
              </w:rPr>
              <w:t>3</w:t>
            </w:r>
          </w:p>
        </w:tc>
      </w:tr>
    </w:tbl>
    <w:p w14:paraId="65F46F34" w14:textId="77777777" w:rsidR="00DC20F5" w:rsidRPr="0050520F" w:rsidRDefault="00DC20F5">
      <w:pPr>
        <w:pStyle w:val="Normal-pool"/>
      </w:pPr>
    </w:p>
    <w:tbl>
      <w:tblPr>
        <w:tblStyle w:val="Tabledocright"/>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21"/>
        <w:gridCol w:w="1921"/>
        <w:gridCol w:w="1922"/>
        <w:gridCol w:w="1923"/>
        <w:gridCol w:w="1923"/>
      </w:tblGrid>
      <w:tr w:rsidR="00DC20F5" w:rsidRPr="0050520F" w14:paraId="5FD79236" w14:textId="77777777" w:rsidTr="0050520F">
        <w:tc>
          <w:tcPr>
            <w:tcW w:w="1942" w:type="dxa"/>
          </w:tcPr>
          <w:p w14:paraId="6D5B0D9B" w14:textId="77777777" w:rsidR="00DC20F5" w:rsidRPr="0050520F" w:rsidRDefault="00DC20F5" w:rsidP="0050520F">
            <w:pPr>
              <w:pStyle w:val="Normal-pool"/>
              <w:spacing w:before="520"/>
              <w:rPr>
                <w:rFonts w:eastAsia="MS Mincho"/>
                <w:sz w:val="20"/>
                <w:szCs w:val="20"/>
              </w:rPr>
            </w:pPr>
          </w:p>
        </w:tc>
        <w:tc>
          <w:tcPr>
            <w:tcW w:w="1942" w:type="dxa"/>
          </w:tcPr>
          <w:p w14:paraId="5925ECD7" w14:textId="77777777" w:rsidR="00DC20F5" w:rsidRPr="0050520F" w:rsidRDefault="00DC20F5" w:rsidP="0050520F">
            <w:pPr>
              <w:pStyle w:val="Normal-pool"/>
              <w:spacing w:before="520"/>
              <w:rPr>
                <w:rFonts w:eastAsia="MS Mincho"/>
                <w:sz w:val="20"/>
                <w:szCs w:val="20"/>
              </w:rPr>
            </w:pPr>
          </w:p>
        </w:tc>
        <w:tc>
          <w:tcPr>
            <w:tcW w:w="1942" w:type="dxa"/>
            <w:tcBorders>
              <w:bottom w:val="single" w:sz="4" w:space="0" w:color="auto"/>
            </w:tcBorders>
          </w:tcPr>
          <w:p w14:paraId="1EFBE5ED" w14:textId="77777777" w:rsidR="00DC20F5" w:rsidRPr="0050520F" w:rsidRDefault="00DC20F5" w:rsidP="0050520F">
            <w:pPr>
              <w:pStyle w:val="Normal-pool"/>
              <w:spacing w:before="520"/>
              <w:rPr>
                <w:rFonts w:eastAsia="MS Mincho"/>
                <w:sz w:val="20"/>
                <w:szCs w:val="20"/>
              </w:rPr>
            </w:pPr>
          </w:p>
        </w:tc>
        <w:tc>
          <w:tcPr>
            <w:tcW w:w="1943" w:type="dxa"/>
          </w:tcPr>
          <w:p w14:paraId="40B06534" w14:textId="77777777" w:rsidR="00DC20F5" w:rsidRPr="0050520F" w:rsidRDefault="00DC20F5" w:rsidP="0050520F">
            <w:pPr>
              <w:pStyle w:val="Normal-pool"/>
              <w:spacing w:before="520"/>
              <w:rPr>
                <w:rFonts w:eastAsia="MS Mincho"/>
                <w:sz w:val="20"/>
                <w:szCs w:val="20"/>
              </w:rPr>
            </w:pPr>
          </w:p>
        </w:tc>
        <w:tc>
          <w:tcPr>
            <w:tcW w:w="1943" w:type="dxa"/>
          </w:tcPr>
          <w:p w14:paraId="4A2746E5" w14:textId="77777777" w:rsidR="00DC20F5" w:rsidRPr="0050520F" w:rsidRDefault="00DC20F5" w:rsidP="0050520F">
            <w:pPr>
              <w:pStyle w:val="Normal-pool"/>
              <w:spacing w:before="520"/>
              <w:rPr>
                <w:rFonts w:eastAsia="MS Mincho"/>
                <w:sz w:val="20"/>
                <w:szCs w:val="20"/>
              </w:rPr>
            </w:pPr>
          </w:p>
        </w:tc>
      </w:tr>
    </w:tbl>
    <w:p w14:paraId="6406F81A" w14:textId="77777777" w:rsidR="00B27589" w:rsidRPr="0050520F" w:rsidRDefault="00B27589" w:rsidP="0050520F">
      <w:pPr>
        <w:pStyle w:val="Normalnumber"/>
        <w:numPr>
          <w:ilvl w:val="0"/>
          <w:numId w:val="0"/>
        </w:numPr>
      </w:pPr>
    </w:p>
    <w:sectPr w:rsidR="00B27589" w:rsidRPr="0050520F" w:rsidSect="0050520F">
      <w:headerReference w:type="even" r:id="rId23"/>
      <w:headerReference w:type="default" r:id="rId24"/>
      <w:footerReference w:type="even" r:id="rId25"/>
      <w:footerReference w:type="default" r:id="rId26"/>
      <w:headerReference w:type="first" r:id="rId27"/>
      <w:footerReference w:type="first" r:id="rId28"/>
      <w:pgSz w:w="11906" w:h="16838" w:code="9"/>
      <w:pgMar w:top="907" w:right="992" w:bottom="1418" w:left="1418" w:header="539" w:footer="975" w:gutter="0"/>
      <w:cols w:space="539"/>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4E0CF9" w14:textId="77777777" w:rsidR="007855EE" w:rsidRDefault="007855EE">
      <w:r>
        <w:separator/>
      </w:r>
    </w:p>
  </w:endnote>
  <w:endnote w:type="continuationSeparator" w:id="0">
    <w:p w14:paraId="469FFB14" w14:textId="77777777" w:rsidR="007855EE" w:rsidRDefault="007855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ulim">
    <w:altName w:val="굴림"/>
    <w:panose1 w:val="020B0600000101010101"/>
    <w:charset w:val="81"/>
    <w:family w:val="swiss"/>
    <w:pitch w:val="variable"/>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7709D3" w14:textId="065977AA" w:rsidR="00D678A1" w:rsidRDefault="00D678A1" w:rsidP="0050520F">
    <w:pPr>
      <w:pStyle w:val="Normal-pool"/>
    </w:pPr>
    <w:r>
      <w:rPr>
        <w:rStyle w:val="PageNumber"/>
      </w:rPr>
      <w:fldChar w:fldCharType="begin"/>
    </w:r>
    <w:r>
      <w:rPr>
        <w:rStyle w:val="PageNumber"/>
      </w:rPr>
      <w:instrText xml:space="preserve"> PAGE </w:instrText>
    </w:r>
    <w:r>
      <w:rPr>
        <w:rStyle w:val="PageNumber"/>
      </w:rPr>
      <w:fldChar w:fldCharType="separate"/>
    </w:r>
    <w:r w:rsidR="0017044B">
      <w:rPr>
        <w:rStyle w:val="PageNumber"/>
        <w:noProof/>
      </w:rPr>
      <w:t>6</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302A9D" w14:textId="768D4284" w:rsidR="00D678A1" w:rsidRDefault="00D678A1" w:rsidP="0050520F">
    <w:pPr>
      <w:pStyle w:val="Normal-pool"/>
      <w:jc w:val="right"/>
    </w:pPr>
    <w:r>
      <w:rPr>
        <w:rStyle w:val="PageNumber"/>
      </w:rPr>
      <w:fldChar w:fldCharType="begin"/>
    </w:r>
    <w:r>
      <w:rPr>
        <w:rStyle w:val="PageNumber"/>
      </w:rPr>
      <w:instrText xml:space="preserve"> PAGE </w:instrText>
    </w:r>
    <w:r>
      <w:rPr>
        <w:rStyle w:val="PageNumber"/>
      </w:rPr>
      <w:fldChar w:fldCharType="separate"/>
    </w:r>
    <w:r w:rsidR="0017044B">
      <w:rPr>
        <w:rStyle w:val="PageNumber"/>
        <w:noProof/>
      </w:rPr>
      <w:t>7</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C988C28" w14:textId="5C8C188B" w:rsidR="00D678A1" w:rsidRPr="0050520F" w:rsidRDefault="00D24D84" w:rsidP="0050520F">
    <w:pPr>
      <w:pStyle w:val="Normal-pool"/>
      <w:rPr>
        <w:color w:val="000000" w:themeColor="text1"/>
      </w:rPr>
    </w:pPr>
    <w:r>
      <w:rPr>
        <w:color w:val="000000" w:themeColor="text1"/>
      </w:rPr>
      <w:t>K1701227</w:t>
    </w:r>
    <w:r w:rsidR="00D678A1" w:rsidRPr="0050520F">
      <w:rPr>
        <w:color w:val="000000" w:themeColor="text1"/>
      </w:rPr>
      <w:tab/>
    </w:r>
    <w:r w:rsidR="00C07AE4">
      <w:rPr>
        <w:color w:val="000000" w:themeColor="text1"/>
      </w:rPr>
      <w:t>27</w:t>
    </w:r>
    <w:r>
      <w:rPr>
        <w:color w:val="000000" w:themeColor="text1"/>
      </w:rPr>
      <w:t>02</w:t>
    </w:r>
    <w:r w:rsidR="00D678A1">
      <w:rPr>
        <w:color w:val="000000" w:themeColor="text1"/>
      </w:rPr>
      <w:t>17</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2B615" w14:textId="6DECE5B1" w:rsidR="00D678A1" w:rsidRPr="0050520F" w:rsidRDefault="007A37CE" w:rsidP="00A041B9">
    <w:pPr>
      <w:pStyle w:val="Footer"/>
      <w:tabs>
        <w:tab w:val="clear" w:pos="4320"/>
        <w:tab w:val="clear" w:pos="8640"/>
        <w:tab w:val="left" w:pos="13098"/>
      </w:tabs>
      <w:rPr>
        <w:b/>
      </w:rPr>
    </w:pPr>
    <w:r>
      <w:rPr>
        <w:noProof/>
        <w:lang w:val="en-US"/>
      </w:rPr>
      <mc:AlternateContent>
        <mc:Choice Requires="wps">
          <w:drawing>
            <wp:anchor distT="0" distB="0" distL="114300" distR="114300" simplePos="0" relativeHeight="251665408" behindDoc="0" locked="0" layoutInCell="1" allowOverlap="1" wp14:anchorId="73880FB8" wp14:editId="38D15515">
              <wp:simplePos x="0" y="0"/>
              <wp:positionH relativeFrom="column">
                <wp:posOffset>8936659</wp:posOffset>
              </wp:positionH>
              <wp:positionV relativeFrom="paragraph">
                <wp:posOffset>315595</wp:posOffset>
              </wp:positionV>
              <wp:extent cx="299720" cy="313690"/>
              <wp:effectExtent l="0" t="0" r="0" b="0"/>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99720" cy="313690"/>
                      </a:xfrm>
                      <a:prstGeom prst="rect">
                        <a:avLst/>
                      </a:prstGeom>
                      <a:noFill/>
                      <a:ln w="9525">
                        <a:noFill/>
                        <a:miter lim="800000"/>
                        <a:headEnd/>
                        <a:tailEnd/>
                      </a:ln>
                    </wps:spPr>
                    <wps:txbx>
                      <w:txbxContent>
                        <w:p w14:paraId="54F4A108" w14:textId="11F168F3" w:rsidR="007A37CE" w:rsidRPr="00BA7FE4" w:rsidRDefault="007A37CE" w:rsidP="007A37CE">
                          <w:pPr>
                            <w:pStyle w:val="Normal-pool"/>
                            <w:rPr>
                              <w:b/>
                              <w:sz w:val="18"/>
                              <w:szCs w:val="18"/>
                            </w:rPr>
                          </w:pPr>
                          <w:r>
                            <w:rPr>
                              <w:b/>
                              <w:sz w:val="18"/>
                              <w:szCs w:val="18"/>
                            </w:rPr>
                            <w:t>8</w:t>
                          </w:r>
                        </w:p>
                      </w:txbxContent>
                    </wps:txbx>
                    <wps:bodyPr rot="0" vert="vert"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3880FB8" id="_x0000_t202" coordsize="21600,21600" o:spt="202" path="m,l,21600r21600,l21600,xe">
              <v:stroke joinstyle="miter"/>
              <v:path gradientshapeok="t" o:connecttype="rect"/>
            </v:shapetype>
            <v:shape id="_x0000_s1028" type="#_x0000_t202" style="position:absolute;margin-left:703.65pt;margin-top:24.85pt;width:23.6pt;height:24.7pt;rotation:-90;flip:x;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" filled="f" stroked="f">
              <v:textbox style="layout-flow:vertical">
                <w:txbxContent>
                  <w:p w14:paraId="54F4A108" w14:textId="11F168F3" w:rsidR="007A37CE" w:rsidRPr="00BA7FE4" w:rsidRDefault="007A37CE" w:rsidP="007A37CE">
                    <w:pPr>
                      <w:pStyle w:val="Normal-pool"/>
                      <w:rPr>
                        <w:b/>
                        <w:sz w:val="18"/>
                        <w:szCs w:val="18"/>
                      </w:rPr>
                    </w:pPr>
                    <w:r>
                      <w:rPr>
                        <w:b/>
                        <w:sz w:val="18"/>
                        <w:szCs w:val="18"/>
                      </w:rPr>
                      <w:t>8</w:t>
                    </w:r>
                  </w:p>
                </w:txbxContent>
              </v:textbox>
            </v:shape>
          </w:pict>
        </mc:Fallback>
      </mc:AlternateContent>
    </w:r>
    <w:r>
      <w:rPr>
        <w:noProof/>
        <w:lang w:val="en-US"/>
      </w:rPr>
      <mc:AlternateContent>
        <mc:Choice Requires="wps">
          <w:drawing>
            <wp:anchor distT="0" distB="0" distL="114300" distR="114300" simplePos="0" relativeHeight="251667456" behindDoc="0" locked="0" layoutInCell="1" allowOverlap="1" wp14:anchorId="792CC0FC" wp14:editId="5AECA8A0">
              <wp:simplePos x="0" y="0"/>
              <wp:positionH relativeFrom="column">
                <wp:posOffset>-120650</wp:posOffset>
              </wp:positionH>
              <wp:positionV relativeFrom="paragraph">
                <wp:posOffset>27305</wp:posOffset>
              </wp:positionV>
              <wp:extent cx="299720" cy="313690"/>
              <wp:effectExtent l="0" t="6985"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flipH="1">
                        <a:off x="0" y="0"/>
                        <a:ext cx="299720" cy="313690"/>
                      </a:xfrm>
                      <a:prstGeom prst="rect">
                        <a:avLst/>
                      </a:prstGeom>
                      <a:solidFill>
                        <a:schemeClr val="bg1"/>
                      </a:solidFill>
                      <a:ln w="9525">
                        <a:noFill/>
                        <a:miter lim="800000"/>
                        <a:headEnd/>
                        <a:tailEnd/>
                      </a:ln>
                    </wps:spPr>
                    <wps:txbx>
                      <w:txbxContent>
                        <w:p w14:paraId="669F3C63" w14:textId="77777777" w:rsidR="007A37CE" w:rsidRPr="007A37CE" w:rsidRDefault="007A37CE" w:rsidP="007A37CE">
                          <w:pPr>
                            <w:pStyle w:val="Normal-pool"/>
                            <w:rPr>
                              <w:b/>
                              <w:color w:val="FFFFFF" w:themeColor="background1"/>
                              <w:sz w:val="18"/>
                              <w:szCs w:val="18"/>
                            </w:rPr>
                          </w:pPr>
                          <w:r w:rsidRPr="007A37CE">
                            <w:rPr>
                              <w:b/>
                              <w:color w:val="FFFFFF" w:themeColor="background1"/>
                              <w:sz w:val="18"/>
                              <w:szCs w:val="18"/>
                            </w:rPr>
                            <w:t>9</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2CC0FC" id="_x0000_s1029" type="#_x0000_t202" style="position:absolute;margin-left:-9.5pt;margin-top:2.15pt;width:23.6pt;height:24.7pt;rotation:-90;flip:x;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" fillcolor="white [3212]" stroked="f">
              <v:textbox>
                <w:txbxContent>
                  <w:p w14:paraId="669F3C63" w14:textId="77777777" w:rsidR="007A37CE" w:rsidRPr="007A37CE" w:rsidRDefault="007A37CE" w:rsidP="007A37CE">
                    <w:pPr>
                      <w:pStyle w:val="Normal-pool"/>
                      <w:rPr>
                        <w:b/>
                        <w:color w:val="FFFFFF" w:themeColor="background1"/>
                        <w:sz w:val="18"/>
                        <w:szCs w:val="18"/>
                      </w:rPr>
                    </w:pPr>
                    <w:r w:rsidRPr="007A37CE">
                      <w:rPr>
                        <w:b/>
                        <w:color w:val="FFFFFF" w:themeColor="background1"/>
                        <w:sz w:val="18"/>
                        <w:szCs w:val="18"/>
                      </w:rPr>
                      <w:t>9</w:t>
                    </w:r>
                  </w:p>
                </w:txbxContent>
              </v:textbox>
            </v:shape>
          </w:pict>
        </mc:Fallback>
      </mc:AlternateContent>
    </w:r>
    <w:sdt>
      <w:sdtPr>
        <w:id w:val="-551223015"/>
        <w:docPartObj>
          <w:docPartGallery w:val="Page Numbers (Bottom of Page)"/>
          <w:docPartUnique/>
        </w:docPartObj>
      </w:sdtPr>
      <w:sdtEndPr>
        <w:rPr>
          <w:b/>
          <w:noProof/>
        </w:rPr>
      </w:sdtEndPr>
      <w:sdtContent>
        <w:r w:rsidR="00D678A1" w:rsidRPr="0050520F">
          <w:rPr>
            <w:b/>
          </w:rPr>
          <w:fldChar w:fldCharType="begin"/>
        </w:r>
        <w:r w:rsidR="00D678A1" w:rsidRPr="0050520F">
          <w:rPr>
            <w:b/>
          </w:rPr>
          <w:instrText xml:space="preserve"> PAGE   \* MERGEFORMAT </w:instrText>
        </w:r>
        <w:r w:rsidR="00D678A1" w:rsidRPr="0050520F">
          <w:rPr>
            <w:b/>
          </w:rPr>
          <w:fldChar w:fldCharType="separate"/>
        </w:r>
        <w:r w:rsidR="0017044B">
          <w:rPr>
            <w:b/>
            <w:noProof/>
          </w:rPr>
          <w:t>8</w:t>
        </w:r>
        <w:r w:rsidR="00D678A1" w:rsidRPr="0050520F">
          <w:rPr>
            <w:b/>
            <w:noProof/>
          </w:rPr>
          <w:fldChar w:fldCharType="end"/>
        </w:r>
      </w:sdtContent>
    </w:sdt>
    <w:r w:rsidR="00A041B9">
      <w:rPr>
        <w:b/>
        <w:noProof/>
      </w:rPr>
      <w:tab/>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C490AA" w14:textId="77777777" w:rsidR="00D678A1" w:rsidRDefault="00D678A1">
    <w:pPr>
      <w:pStyle w:val="Foote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5FE6BC" w14:textId="77777777" w:rsidR="00D678A1" w:rsidRDefault="00D678A1" w:rsidP="00035EDE">
    <w:pPr>
      <w:pStyle w:val="Footer"/>
      <w:jc w:val="right"/>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96772460"/>
      <w:docPartObj>
        <w:docPartGallery w:val="Page Numbers (Bottom of Page)"/>
        <w:docPartUnique/>
      </w:docPartObj>
    </w:sdtPr>
    <w:sdtEndPr>
      <w:rPr>
        <w:b/>
        <w:noProof/>
      </w:rPr>
    </w:sdtEndPr>
    <w:sdtContent>
      <w:p w14:paraId="5E1830CE" w14:textId="651D456F" w:rsidR="00D678A1" w:rsidRPr="0050520F" w:rsidRDefault="00D678A1" w:rsidP="00C54749">
        <w:pPr>
          <w:pStyle w:val="Footer"/>
          <w:jc w:val="right"/>
          <w:rPr>
            <w:b/>
          </w:rPr>
        </w:pPr>
        <w:r w:rsidRPr="0050520F">
          <w:rPr>
            <w:b/>
          </w:rPr>
          <w:fldChar w:fldCharType="begin"/>
        </w:r>
        <w:r w:rsidRPr="0050520F">
          <w:rPr>
            <w:b/>
          </w:rPr>
          <w:instrText xml:space="preserve"> PAGE   \* MERGEFORMAT </w:instrText>
        </w:r>
        <w:r w:rsidRPr="0050520F">
          <w:rPr>
            <w:b/>
          </w:rPr>
          <w:fldChar w:fldCharType="separate"/>
        </w:r>
        <w:r w:rsidR="0017044B">
          <w:rPr>
            <w:b/>
            <w:noProof/>
          </w:rPr>
          <w:t>9</w:t>
        </w:r>
        <w:r w:rsidRPr="0050520F">
          <w:rPr>
            <w:b/>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F08598" w14:textId="77777777" w:rsidR="007855EE" w:rsidRPr="0050520F" w:rsidRDefault="007855EE" w:rsidP="0050520F">
      <w:pPr>
        <w:tabs>
          <w:tab w:val="left" w:pos="624"/>
        </w:tabs>
        <w:spacing w:before="60"/>
        <w:ind w:left="624"/>
        <w:rPr>
          <w:sz w:val="18"/>
          <w:szCs w:val="18"/>
        </w:rPr>
      </w:pPr>
      <w:r w:rsidRPr="0050520F">
        <w:rPr>
          <w:sz w:val="18"/>
          <w:szCs w:val="18"/>
        </w:rPr>
        <w:separator/>
      </w:r>
    </w:p>
  </w:footnote>
  <w:footnote w:type="continuationSeparator" w:id="0">
    <w:p w14:paraId="2DC7916C" w14:textId="77777777" w:rsidR="007855EE" w:rsidRDefault="007855EE">
      <w:r>
        <w:continuationSeparator/>
      </w:r>
    </w:p>
  </w:footnote>
  <w:footnote w:id="1">
    <w:p w14:paraId="038C35AC" w14:textId="77777777" w:rsidR="00D678A1" w:rsidRPr="0050520F" w:rsidRDefault="00D678A1" w:rsidP="0050520F">
      <w:pPr>
        <w:pStyle w:val="FootnoteText"/>
        <w:tabs>
          <w:tab w:val="clear" w:pos="2381"/>
          <w:tab w:val="clear" w:pos="2948"/>
          <w:tab w:val="clear" w:pos="3515"/>
          <w:tab w:val="left" w:pos="624"/>
          <w:tab w:val="right" w:pos="1195"/>
          <w:tab w:val="left" w:pos="1742"/>
          <w:tab w:val="left" w:pos="2218"/>
          <w:tab w:val="left" w:pos="4240"/>
        </w:tabs>
        <w:rPr>
          <w:szCs w:val="18"/>
          <w:lang w:val="en-GB"/>
        </w:rPr>
      </w:pPr>
      <w:r w:rsidRPr="0050520F">
        <w:rPr>
          <w:rStyle w:val="FootnoteReference"/>
          <w:spacing w:val="5"/>
          <w:w w:val="104"/>
          <w:sz w:val="18"/>
          <w:vertAlign w:val="baseline"/>
          <w:lang w:val="en-GB"/>
        </w:rPr>
        <w:t>*</w:t>
      </w:r>
      <w:r w:rsidRPr="0050520F">
        <w:rPr>
          <w:szCs w:val="18"/>
          <w:lang w:val="en-GB"/>
        </w:rPr>
        <w:t xml:space="preserve"> IPBES/5/1/Rev.1.</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C856AA" w14:textId="477232C1" w:rsidR="00D678A1" w:rsidRDefault="00D678A1" w:rsidP="0050520F">
    <w:pPr>
      <w:pStyle w:val="Header"/>
    </w:pPr>
    <w:r w:rsidRPr="00CF0B9D">
      <w:rPr>
        <w:szCs w:val="18"/>
      </w:rPr>
      <w:t>IPBES/</w:t>
    </w:r>
    <w:r w:rsidRPr="00CF0B9D">
      <w:rPr>
        <w:szCs w:val="18"/>
        <w:lang w:eastAsia="ja-JP"/>
      </w:rPr>
      <w:t>5/1/</w:t>
    </w:r>
    <w:r w:rsidR="00A606B7">
      <w:rPr>
        <w:szCs w:val="18"/>
        <w:lang w:eastAsia="ja-JP"/>
      </w:rPr>
      <w:t>Rev.1/</w:t>
    </w:r>
    <w:r w:rsidRPr="00CF0B9D">
      <w:rPr>
        <w:szCs w:val="18"/>
        <w:lang w:eastAsia="ja-JP"/>
      </w:rPr>
      <w:t>Add.1</w:t>
    </w:r>
    <w:r w:rsidR="00A606B7">
      <w:rPr>
        <w:szCs w:val="18"/>
        <w:lang w:eastAsia="ja-JP"/>
      </w:rPr>
      <w:t>/Rev.1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ACEC6" w14:textId="0311E88A" w:rsidR="00D678A1" w:rsidRDefault="00D678A1" w:rsidP="0050520F">
    <w:pPr>
      <w:pStyle w:val="Header"/>
      <w:jc w:val="right"/>
    </w:pPr>
    <w:r w:rsidRPr="00C0058D">
      <w:rPr>
        <w:szCs w:val="18"/>
      </w:rPr>
      <w:t>IPBES/</w:t>
    </w:r>
    <w:r>
      <w:rPr>
        <w:szCs w:val="18"/>
        <w:lang w:eastAsia="ja-JP"/>
      </w:rPr>
      <w:t>5/1/</w:t>
    </w:r>
    <w:r w:rsidR="00A606B7">
      <w:rPr>
        <w:szCs w:val="18"/>
        <w:lang w:eastAsia="ja-JP"/>
      </w:rPr>
      <w:t>Rev.1/</w:t>
    </w:r>
    <w:r>
      <w:rPr>
        <w:szCs w:val="18"/>
        <w:lang w:eastAsia="ja-JP"/>
      </w:rPr>
      <w:t>Add.1</w:t>
    </w:r>
    <w:r w:rsidR="00A606B7">
      <w:rPr>
        <w:szCs w:val="18"/>
        <w:lang w:eastAsia="ja-JP"/>
      </w:rPr>
      <w:t>/Rev.1</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E43762" w14:textId="22E22448" w:rsidR="00D678A1" w:rsidRDefault="00D678A1">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8E9B75" w14:textId="58969E4B" w:rsidR="00D678A1" w:rsidRDefault="00D678A1">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C1DBC5" w14:textId="6112A21D" w:rsidR="00D678A1" w:rsidRPr="00494455" w:rsidRDefault="00A041B9" w:rsidP="0050520F">
    <w:pPr>
      <w:pStyle w:val="Header"/>
      <w:widowControl w:val="0"/>
      <w:rPr>
        <w:szCs w:val="18"/>
      </w:rPr>
    </w:pPr>
    <w:r>
      <w:rPr>
        <w:noProof/>
        <w:lang w:val="en-US"/>
      </w:rPr>
      <mc:AlternateContent>
        <mc:Choice Requires="wps">
          <w:drawing>
            <wp:anchor distT="0" distB="0" distL="114300" distR="114300" simplePos="0" relativeHeight="251663360" behindDoc="0" locked="0" layoutInCell="1" allowOverlap="1" wp14:anchorId="63DCDB48" wp14:editId="4CE228BD">
              <wp:simplePos x="0" y="0"/>
              <wp:positionH relativeFrom="column">
                <wp:posOffset>-33738</wp:posOffset>
              </wp:positionH>
              <wp:positionV relativeFrom="paragraph">
                <wp:posOffset>-76062</wp:posOffset>
              </wp:positionV>
              <wp:extent cx="9294370" cy="237490"/>
              <wp:effectExtent l="0" t="0" r="2540" b="0"/>
              <wp:wrapNone/>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94370" cy="237490"/>
                      </a:xfrm>
                      <a:prstGeom prst="rect">
                        <a:avLst/>
                      </a:prstGeom>
                      <a:solidFill>
                        <a:srgbClr val="FFFFFF"/>
                      </a:solidFill>
                      <a:ln w="9525">
                        <a:noFill/>
                        <a:miter lim="800000"/>
                        <a:headEnd/>
                        <a:tailEnd/>
                      </a:ln>
                    </wps:spPr>
                    <wps:txbx>
                      <w:txbxContent>
                        <w:p w14:paraId="61356F50" w14:textId="77777777" w:rsidR="00A041B9" w:rsidRDefault="00A041B9" w:rsidP="00A041B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3DCDB48" id="_x0000_t202" coordsize="21600,21600" o:spt="202" path="m,l,21600r21600,l21600,xe">
              <v:stroke joinstyle="miter"/>
              <v:path gradientshapeok="t" o:connecttype="rect"/>
            </v:shapetype>
            <v:shape id="_x0000_s1027" type="#_x0000_t202" style="position:absolute;margin-left:-2.65pt;margin-top:-6pt;width:731.85pt;height:18.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" stroked="f">
              <v:textbox>
                <w:txbxContent>
                  <w:p w14:paraId="61356F50" w14:textId="77777777" w:rsidR="00A041B9" w:rsidRDefault="00A041B9" w:rsidP="00A041B9"/>
                </w:txbxContent>
              </v:textbox>
            </v:shape>
          </w:pict>
        </mc:Fallback>
      </mc:AlternateContent>
    </w:r>
    <w:r w:rsidR="00D678A1" w:rsidRPr="00C0058D">
      <w:rPr>
        <w:szCs w:val="18"/>
      </w:rPr>
      <w:t>IPBES/</w:t>
    </w:r>
    <w:r w:rsidR="00D678A1">
      <w:rPr>
        <w:szCs w:val="18"/>
        <w:lang w:eastAsia="ja-JP"/>
      </w:rPr>
      <w:t>5/1/</w:t>
    </w:r>
    <w:r w:rsidR="0005769A">
      <w:rPr>
        <w:szCs w:val="18"/>
        <w:lang w:eastAsia="ja-JP"/>
      </w:rPr>
      <w:t>Rev.1/</w:t>
    </w:r>
    <w:r w:rsidR="00D678A1">
      <w:rPr>
        <w:szCs w:val="18"/>
        <w:lang w:eastAsia="ja-JP"/>
      </w:rPr>
      <w:t>Add.1</w:t>
    </w:r>
    <w:r w:rsidR="0005769A">
      <w:rPr>
        <w:szCs w:val="18"/>
        <w:lang w:eastAsia="ja-JP"/>
      </w:rPr>
      <w:t>/Rev.1</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1A0FF31" w14:textId="2BEB6698" w:rsidR="00D678A1" w:rsidRDefault="00D678A1">
    <w:pPr>
      <w:pStyle w:val="Header"/>
    </w:pPr>
    <w:r>
      <w:t>UNON/DCS/ELU/TEMPLATE.1</w: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F0F4" w14:textId="00CB9609" w:rsidR="00D678A1" w:rsidRDefault="00D678A1" w:rsidP="00035EDE">
    <w:pPr>
      <w:pStyle w:val="Header"/>
      <w:jc w:val="right"/>
    </w:pPr>
    <w:r>
      <w:t>UNON/DCS/ELU/TEMPLATE.1</w: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FF6E61" w14:textId="25438FAB" w:rsidR="00D678A1" w:rsidRDefault="00D678A1" w:rsidP="0050520F">
    <w:pPr>
      <w:pStyle w:val="Header"/>
      <w:jc w:val="right"/>
    </w:pPr>
    <w:r w:rsidRPr="00C0058D">
      <w:rPr>
        <w:szCs w:val="18"/>
      </w:rPr>
      <w:t>IPBES/</w:t>
    </w:r>
    <w:r>
      <w:rPr>
        <w:szCs w:val="18"/>
        <w:lang w:eastAsia="ja-JP"/>
      </w:rPr>
      <w:t>5/1/</w:t>
    </w:r>
    <w:r w:rsidR="00B10123">
      <w:rPr>
        <w:szCs w:val="18"/>
        <w:lang w:eastAsia="ja-JP"/>
      </w:rPr>
      <w:t>Rev.1/</w:t>
    </w:r>
    <w:r>
      <w:rPr>
        <w:szCs w:val="18"/>
        <w:lang w:eastAsia="ja-JP"/>
      </w:rPr>
      <w:t>Add.1</w:t>
    </w:r>
    <w:r w:rsidR="00B10123">
      <w:rPr>
        <w:szCs w:val="18"/>
        <w:lang w:eastAsia="ja-JP"/>
      </w:rPr>
      <w:t>/Rev.1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DB5540"/>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1" w15:restartNumberingAfterBreak="0">
    <w:nsid w:val="171113A7"/>
    <w:multiLevelType w:val="multilevel"/>
    <w:tmpl w:val="ACEC74E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abstractNum w:abstractNumId="2" w15:restartNumberingAfterBreak="0">
    <w:nsid w:val="1B571867"/>
    <w:multiLevelType w:val="singleLevel"/>
    <w:tmpl w:val="A2E252AA"/>
    <w:lvl w:ilvl="0">
      <w:start w:val="1"/>
      <w:numFmt w:val="upperRoman"/>
      <w:pStyle w:val="Heading8"/>
      <w:lvlText w:val="%1."/>
      <w:lvlJc w:val="left"/>
      <w:pPr>
        <w:tabs>
          <w:tab w:val="num" w:pos="720"/>
        </w:tabs>
        <w:ind w:left="720" w:hanging="720"/>
      </w:pPr>
      <w:rPr>
        <w:rFonts w:hint="default"/>
      </w:rPr>
    </w:lvl>
  </w:abstractNum>
  <w:abstractNum w:abstractNumId="3" w15:restartNumberingAfterBreak="0">
    <w:nsid w:val="29B96ADA"/>
    <w:multiLevelType w:val="hybridMultilevel"/>
    <w:tmpl w:val="3C04E46A"/>
    <w:lvl w:ilvl="0" w:tplc="0409000F">
      <w:start w:val="1"/>
      <w:numFmt w:val="decimal"/>
      <w:lvlText w:val="%1."/>
      <w:lvlJc w:val="left"/>
      <w:pPr>
        <w:ind w:left="1855" w:hanging="720"/>
      </w:pPr>
      <w:rPr>
        <w:rFonts w:hint="default"/>
      </w:rPr>
    </w:lvl>
    <w:lvl w:ilvl="1" w:tplc="04090019">
      <w:start w:val="1"/>
      <w:numFmt w:val="lowerLetter"/>
      <w:lvlText w:val="%2."/>
      <w:lvlJc w:val="left"/>
      <w:pPr>
        <w:ind w:left="-479" w:hanging="360"/>
      </w:pPr>
    </w:lvl>
    <w:lvl w:ilvl="2" w:tplc="0409001B" w:tentative="1">
      <w:start w:val="1"/>
      <w:numFmt w:val="lowerRoman"/>
      <w:lvlText w:val="%3."/>
      <w:lvlJc w:val="right"/>
      <w:pPr>
        <w:ind w:left="241" w:hanging="180"/>
      </w:pPr>
    </w:lvl>
    <w:lvl w:ilvl="3" w:tplc="0409000F" w:tentative="1">
      <w:start w:val="1"/>
      <w:numFmt w:val="decimal"/>
      <w:lvlText w:val="%4."/>
      <w:lvlJc w:val="left"/>
      <w:pPr>
        <w:ind w:left="961" w:hanging="360"/>
      </w:pPr>
    </w:lvl>
    <w:lvl w:ilvl="4" w:tplc="04090019" w:tentative="1">
      <w:start w:val="1"/>
      <w:numFmt w:val="lowerLetter"/>
      <w:lvlText w:val="%5."/>
      <w:lvlJc w:val="left"/>
      <w:pPr>
        <w:ind w:left="1681" w:hanging="360"/>
      </w:pPr>
    </w:lvl>
    <w:lvl w:ilvl="5" w:tplc="0409001B" w:tentative="1">
      <w:start w:val="1"/>
      <w:numFmt w:val="lowerRoman"/>
      <w:lvlText w:val="%6."/>
      <w:lvlJc w:val="right"/>
      <w:pPr>
        <w:ind w:left="2401" w:hanging="180"/>
      </w:pPr>
    </w:lvl>
    <w:lvl w:ilvl="6" w:tplc="0409000F" w:tentative="1">
      <w:start w:val="1"/>
      <w:numFmt w:val="decimal"/>
      <w:lvlText w:val="%7."/>
      <w:lvlJc w:val="left"/>
      <w:pPr>
        <w:ind w:left="3121" w:hanging="360"/>
      </w:pPr>
    </w:lvl>
    <w:lvl w:ilvl="7" w:tplc="04090019" w:tentative="1">
      <w:start w:val="1"/>
      <w:numFmt w:val="lowerLetter"/>
      <w:lvlText w:val="%8."/>
      <w:lvlJc w:val="left"/>
      <w:pPr>
        <w:ind w:left="3841" w:hanging="360"/>
      </w:pPr>
    </w:lvl>
    <w:lvl w:ilvl="8" w:tplc="0409001B" w:tentative="1">
      <w:start w:val="1"/>
      <w:numFmt w:val="lowerRoman"/>
      <w:lvlText w:val="%9."/>
      <w:lvlJc w:val="right"/>
      <w:pPr>
        <w:ind w:left="4561" w:hanging="180"/>
      </w:pPr>
    </w:lvl>
  </w:abstractNum>
  <w:abstractNum w:abstractNumId="4" w15:restartNumberingAfterBreak="0">
    <w:nsid w:val="35571603"/>
    <w:multiLevelType w:val="singleLevel"/>
    <w:tmpl w:val="2868AC2A"/>
    <w:lvl w:ilvl="0">
      <w:start w:val="6"/>
      <w:numFmt w:val="upperLetter"/>
      <w:pStyle w:val="Heading9"/>
      <w:lvlText w:val="%1."/>
      <w:lvlJc w:val="left"/>
      <w:pPr>
        <w:tabs>
          <w:tab w:val="num" w:pos="360"/>
        </w:tabs>
        <w:ind w:left="360" w:hanging="360"/>
      </w:pPr>
      <w:rPr>
        <w:rFonts w:hint="default"/>
      </w:rPr>
    </w:lvl>
  </w:abstractNum>
  <w:abstractNum w:abstractNumId="5" w15:restartNumberingAfterBreak="0">
    <w:nsid w:val="3EF4587F"/>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6" w15:restartNumberingAfterBreak="0">
    <w:nsid w:val="45DC5881"/>
    <w:multiLevelType w:val="hybridMultilevel"/>
    <w:tmpl w:val="2D961BE2"/>
    <w:lvl w:ilvl="0" w:tplc="27544952">
      <w:start w:val="1"/>
      <w:numFmt w:val="lowerLetter"/>
      <w:lvlText w:val="(%1)"/>
      <w:lvlJc w:val="left"/>
      <w:pPr>
        <w:ind w:left="1245" w:hanging="615"/>
      </w:pPr>
      <w:rPr>
        <w:rFonts w:hint="default"/>
      </w:rPr>
    </w:lvl>
    <w:lvl w:ilvl="1" w:tplc="08090019" w:tentative="1">
      <w:start w:val="1"/>
      <w:numFmt w:val="lowerLetter"/>
      <w:lvlText w:val="%2."/>
      <w:lvlJc w:val="left"/>
      <w:pPr>
        <w:ind w:left="1710" w:hanging="360"/>
      </w:pPr>
    </w:lvl>
    <w:lvl w:ilvl="2" w:tplc="0809001B" w:tentative="1">
      <w:start w:val="1"/>
      <w:numFmt w:val="lowerRoman"/>
      <w:lvlText w:val="%3."/>
      <w:lvlJc w:val="right"/>
      <w:pPr>
        <w:ind w:left="2430" w:hanging="180"/>
      </w:pPr>
    </w:lvl>
    <w:lvl w:ilvl="3" w:tplc="0809000F" w:tentative="1">
      <w:start w:val="1"/>
      <w:numFmt w:val="decimal"/>
      <w:lvlText w:val="%4."/>
      <w:lvlJc w:val="left"/>
      <w:pPr>
        <w:ind w:left="3150" w:hanging="360"/>
      </w:pPr>
    </w:lvl>
    <w:lvl w:ilvl="4" w:tplc="08090019" w:tentative="1">
      <w:start w:val="1"/>
      <w:numFmt w:val="lowerLetter"/>
      <w:lvlText w:val="%5."/>
      <w:lvlJc w:val="left"/>
      <w:pPr>
        <w:ind w:left="3870" w:hanging="360"/>
      </w:pPr>
    </w:lvl>
    <w:lvl w:ilvl="5" w:tplc="0809001B" w:tentative="1">
      <w:start w:val="1"/>
      <w:numFmt w:val="lowerRoman"/>
      <w:lvlText w:val="%6."/>
      <w:lvlJc w:val="right"/>
      <w:pPr>
        <w:ind w:left="4590" w:hanging="180"/>
      </w:pPr>
    </w:lvl>
    <w:lvl w:ilvl="6" w:tplc="0809000F" w:tentative="1">
      <w:start w:val="1"/>
      <w:numFmt w:val="decimal"/>
      <w:lvlText w:val="%7."/>
      <w:lvlJc w:val="left"/>
      <w:pPr>
        <w:ind w:left="5310" w:hanging="360"/>
      </w:pPr>
    </w:lvl>
    <w:lvl w:ilvl="7" w:tplc="08090019" w:tentative="1">
      <w:start w:val="1"/>
      <w:numFmt w:val="lowerLetter"/>
      <w:lvlText w:val="%8."/>
      <w:lvlJc w:val="left"/>
      <w:pPr>
        <w:ind w:left="6030" w:hanging="360"/>
      </w:pPr>
    </w:lvl>
    <w:lvl w:ilvl="8" w:tplc="0809001B" w:tentative="1">
      <w:start w:val="1"/>
      <w:numFmt w:val="lowerRoman"/>
      <w:lvlText w:val="%9."/>
      <w:lvlJc w:val="right"/>
      <w:pPr>
        <w:ind w:left="6750" w:hanging="180"/>
      </w:pPr>
    </w:lvl>
  </w:abstractNum>
  <w:abstractNum w:abstractNumId="7" w15:restartNumberingAfterBreak="0">
    <w:nsid w:val="52A66A9D"/>
    <w:multiLevelType w:val="multilevel"/>
    <w:tmpl w:val="BBF07266"/>
    <w:styleLink w:val="Normallist"/>
    <w:lvl w:ilvl="0">
      <w:start w:val="1"/>
      <w:numFmt w:val="decimal"/>
      <w:pStyle w:val="Normalnumber"/>
      <w:lvlText w:val="%1."/>
      <w:lvlJc w:val="left"/>
      <w:pPr>
        <w:tabs>
          <w:tab w:val="num" w:pos="1134"/>
        </w:tabs>
        <w:ind w:left="1247" w:firstLine="0"/>
      </w:pPr>
      <w:rPr>
        <w:rFonts w:hint="default"/>
      </w:rPr>
    </w:lvl>
    <w:lvl w:ilvl="1">
      <w:start w:val="1"/>
      <w:numFmt w:val="lowerLetter"/>
      <w:lvlText w:val="(%2)"/>
      <w:lvlJc w:val="left"/>
      <w:pPr>
        <w:tabs>
          <w:tab w:val="num" w:pos="1134"/>
        </w:tabs>
        <w:ind w:left="1247" w:firstLine="567"/>
      </w:pPr>
      <w:rPr>
        <w:rFonts w:hint="default"/>
      </w:rPr>
    </w:lvl>
    <w:lvl w:ilvl="2">
      <w:start w:val="1"/>
      <w:numFmt w:val="lowerRoman"/>
      <w:lvlText w:val="(%3)"/>
      <w:lvlJc w:val="left"/>
      <w:pPr>
        <w:tabs>
          <w:tab w:val="num" w:pos="1134"/>
        </w:tabs>
        <w:ind w:left="2948" w:hanging="567"/>
      </w:pPr>
      <w:rPr>
        <w:rFonts w:hint="default"/>
      </w:rPr>
    </w:lvl>
    <w:lvl w:ilvl="3">
      <w:start w:val="1"/>
      <w:numFmt w:val="lowerLetter"/>
      <w:lvlText w:val="%4."/>
      <w:lvlJc w:val="left"/>
      <w:pPr>
        <w:tabs>
          <w:tab w:val="num" w:pos="1134"/>
        </w:tabs>
        <w:ind w:left="3515" w:hanging="567"/>
      </w:pPr>
      <w:rPr>
        <w:rFonts w:hint="default"/>
      </w:rPr>
    </w:lvl>
    <w:lvl w:ilvl="4">
      <w:start w:val="1"/>
      <w:numFmt w:val="lowerRoman"/>
      <w:lvlText w:val="%5."/>
      <w:lvlJc w:val="left"/>
      <w:pPr>
        <w:tabs>
          <w:tab w:val="num" w:pos="1134"/>
        </w:tabs>
        <w:ind w:left="4082" w:hanging="567"/>
      </w:pPr>
      <w:rPr>
        <w:rFonts w:hint="default"/>
      </w:rPr>
    </w:lvl>
    <w:lvl w:ilvl="5">
      <w:start w:val="1"/>
      <w:numFmt w:val="lowerRoman"/>
      <w:lvlText w:val="%6."/>
      <w:lvlJc w:val="right"/>
      <w:pPr>
        <w:tabs>
          <w:tab w:val="num" w:pos="7835"/>
        </w:tabs>
        <w:ind w:left="7835" w:hanging="180"/>
      </w:pPr>
      <w:rPr>
        <w:rFonts w:hint="default"/>
      </w:rPr>
    </w:lvl>
    <w:lvl w:ilvl="6">
      <w:start w:val="1"/>
      <w:numFmt w:val="decimal"/>
      <w:lvlText w:val="%7."/>
      <w:lvlJc w:val="left"/>
      <w:pPr>
        <w:tabs>
          <w:tab w:val="num" w:pos="8555"/>
        </w:tabs>
        <w:ind w:left="8555" w:hanging="360"/>
      </w:pPr>
      <w:rPr>
        <w:rFonts w:hint="default"/>
      </w:rPr>
    </w:lvl>
    <w:lvl w:ilvl="7">
      <w:start w:val="1"/>
      <w:numFmt w:val="lowerLetter"/>
      <w:lvlText w:val="%8."/>
      <w:lvlJc w:val="left"/>
      <w:pPr>
        <w:tabs>
          <w:tab w:val="num" w:pos="9275"/>
        </w:tabs>
        <w:ind w:left="9275" w:hanging="360"/>
      </w:pPr>
      <w:rPr>
        <w:rFonts w:hint="default"/>
      </w:rPr>
    </w:lvl>
    <w:lvl w:ilvl="8">
      <w:start w:val="1"/>
      <w:numFmt w:val="lowerRoman"/>
      <w:lvlText w:val="%9."/>
      <w:lvlJc w:val="right"/>
      <w:pPr>
        <w:tabs>
          <w:tab w:val="num" w:pos="9995"/>
        </w:tabs>
        <w:ind w:left="9995" w:hanging="180"/>
      </w:pPr>
      <w:rPr>
        <w:rFonts w:hint="default"/>
      </w:rPr>
    </w:lvl>
  </w:abstractNum>
  <w:abstractNum w:abstractNumId="8" w15:restartNumberingAfterBreak="0">
    <w:nsid w:val="62291BF8"/>
    <w:multiLevelType w:val="multilevel"/>
    <w:tmpl w:val="BBF07266"/>
    <w:numStyleLink w:val="Normallist"/>
  </w:abstractNum>
  <w:abstractNum w:abstractNumId="9" w15:restartNumberingAfterBreak="0">
    <w:nsid w:val="74720EB3"/>
    <w:multiLevelType w:val="multilevel"/>
    <w:tmpl w:val="ACEC74EE"/>
    <w:lvl w:ilvl="0">
      <w:start w:val="1"/>
      <w:numFmt w:val="decimal"/>
      <w:lvlText w:val="%1."/>
      <w:lvlJc w:val="left"/>
      <w:pPr>
        <w:tabs>
          <w:tab w:val="num" w:pos="567"/>
        </w:tabs>
        <w:ind w:left="1247" w:firstLine="0"/>
      </w:pPr>
      <w:rPr>
        <w:rFonts w:hint="default"/>
      </w:rPr>
    </w:lvl>
    <w:lvl w:ilvl="1">
      <w:start w:val="1"/>
      <w:numFmt w:val="lowerLetter"/>
      <w:lvlText w:val="(%2)"/>
      <w:lvlJc w:val="left"/>
      <w:pPr>
        <w:tabs>
          <w:tab w:val="num" w:pos="567"/>
        </w:tabs>
        <w:ind w:left="1247" w:firstLine="567"/>
      </w:pPr>
      <w:rPr>
        <w:rFonts w:hint="default"/>
      </w:rPr>
    </w:lvl>
    <w:lvl w:ilvl="2">
      <w:start w:val="1"/>
      <w:numFmt w:val="lowerRoman"/>
      <w:lvlText w:val="(%3)"/>
      <w:lvlJc w:val="left"/>
      <w:pPr>
        <w:tabs>
          <w:tab w:val="num" w:pos="567"/>
        </w:tabs>
        <w:ind w:left="2948" w:hanging="567"/>
      </w:pPr>
      <w:rPr>
        <w:rFonts w:hint="default"/>
      </w:rPr>
    </w:lvl>
    <w:lvl w:ilvl="3">
      <w:start w:val="1"/>
      <w:numFmt w:val="lowerLetter"/>
      <w:lvlText w:val="%4."/>
      <w:lvlJc w:val="left"/>
      <w:pPr>
        <w:tabs>
          <w:tab w:val="num" w:pos="567"/>
        </w:tabs>
        <w:ind w:left="3515" w:hanging="567"/>
      </w:pPr>
      <w:rPr>
        <w:rFonts w:hint="default"/>
      </w:rPr>
    </w:lvl>
    <w:lvl w:ilvl="4">
      <w:start w:val="1"/>
      <w:numFmt w:val="lowerLetter"/>
      <w:lvlText w:val="%5."/>
      <w:lvlJc w:val="left"/>
      <w:pPr>
        <w:tabs>
          <w:tab w:val="num" w:pos="6548"/>
        </w:tabs>
        <w:ind w:left="6548" w:hanging="360"/>
      </w:pPr>
      <w:rPr>
        <w:rFonts w:hint="default"/>
      </w:rPr>
    </w:lvl>
    <w:lvl w:ilvl="5">
      <w:start w:val="1"/>
      <w:numFmt w:val="lowerRoman"/>
      <w:lvlText w:val="%6."/>
      <w:lvlJc w:val="right"/>
      <w:pPr>
        <w:tabs>
          <w:tab w:val="num" w:pos="7268"/>
        </w:tabs>
        <w:ind w:left="7268" w:hanging="180"/>
      </w:pPr>
      <w:rPr>
        <w:rFonts w:hint="default"/>
      </w:rPr>
    </w:lvl>
    <w:lvl w:ilvl="6">
      <w:start w:val="1"/>
      <w:numFmt w:val="decimal"/>
      <w:lvlText w:val="%7."/>
      <w:lvlJc w:val="left"/>
      <w:pPr>
        <w:tabs>
          <w:tab w:val="num" w:pos="7988"/>
        </w:tabs>
        <w:ind w:left="7988" w:hanging="360"/>
      </w:pPr>
      <w:rPr>
        <w:rFonts w:hint="default"/>
      </w:rPr>
    </w:lvl>
    <w:lvl w:ilvl="7">
      <w:start w:val="1"/>
      <w:numFmt w:val="lowerLetter"/>
      <w:lvlText w:val="%8."/>
      <w:lvlJc w:val="left"/>
      <w:pPr>
        <w:tabs>
          <w:tab w:val="num" w:pos="8708"/>
        </w:tabs>
        <w:ind w:left="8708" w:hanging="360"/>
      </w:pPr>
      <w:rPr>
        <w:rFonts w:hint="default"/>
      </w:rPr>
    </w:lvl>
    <w:lvl w:ilvl="8">
      <w:start w:val="1"/>
      <w:numFmt w:val="lowerRoman"/>
      <w:lvlText w:val="%9."/>
      <w:lvlJc w:val="right"/>
      <w:pPr>
        <w:tabs>
          <w:tab w:val="num" w:pos="9428"/>
        </w:tabs>
        <w:ind w:left="9428" w:hanging="180"/>
      </w:pPr>
      <w:rPr>
        <w:rFonts w:hint="default"/>
      </w:rPr>
    </w:lvl>
  </w:abstractNum>
  <w:num w:numId="1">
    <w:abstractNumId w:val="2"/>
  </w:num>
  <w:num w:numId="2">
    <w:abstractNumId w:val="4"/>
  </w:num>
  <w:num w:numId="3">
    <w:abstractNumId w:val="7"/>
  </w:num>
  <w:num w:numId="4">
    <w:abstractNumId w:val="8"/>
  </w:num>
  <w:num w:numId="5">
    <w:abstractNumId w:val="2"/>
  </w:num>
  <w:num w:numId="6">
    <w:abstractNumId w:val="4"/>
  </w:num>
  <w:num w:numId="7">
    <w:abstractNumId w:val="7"/>
  </w:num>
  <w:num w:numId="8">
    <w:abstractNumId w:val="8"/>
  </w:num>
  <w:num w:numId="9">
    <w:abstractNumId w:val="2"/>
  </w:num>
  <w:num w:numId="10">
    <w:abstractNumId w:val="4"/>
  </w:num>
  <w:num w:numId="11">
    <w:abstractNumId w:val="7"/>
  </w:num>
  <w:num w:numId="12">
    <w:abstractNumId w:val="8"/>
  </w:num>
  <w:num w:numId="13">
    <w:abstractNumId w:val="7"/>
  </w:num>
  <w:num w:numId="14">
    <w:abstractNumId w:val="8"/>
  </w:num>
  <w:num w:numId="15">
    <w:abstractNumId w:val="2"/>
  </w:num>
  <w:num w:numId="16">
    <w:abstractNumId w:val="4"/>
  </w:num>
  <w:num w:numId="17">
    <w:abstractNumId w:val="7"/>
  </w:num>
  <w:num w:numId="18">
    <w:abstractNumId w:val="8"/>
  </w:num>
  <w:num w:numId="19">
    <w:abstractNumId w:val="2"/>
  </w:num>
  <w:num w:numId="20">
    <w:abstractNumId w:val="4"/>
  </w:num>
  <w:num w:numId="21">
    <w:abstractNumId w:val="7"/>
  </w:num>
  <w:num w:numId="22">
    <w:abstractNumId w:val="8"/>
  </w:num>
  <w:num w:numId="23">
    <w:abstractNumId w:val="2"/>
  </w:num>
  <w:num w:numId="24">
    <w:abstractNumId w:val="4"/>
  </w:num>
  <w:num w:numId="25">
    <w:abstractNumId w:val="7"/>
  </w:num>
  <w:num w:numId="26">
    <w:abstractNumId w:val="8"/>
  </w:num>
  <w:num w:numId="27">
    <w:abstractNumId w:val="2"/>
  </w:num>
  <w:num w:numId="28">
    <w:abstractNumId w:val="4"/>
  </w:num>
  <w:num w:numId="29">
    <w:abstractNumId w:val="7"/>
  </w:num>
  <w:num w:numId="30">
    <w:abstractNumId w:val="8"/>
  </w:num>
  <w:num w:numId="31">
    <w:abstractNumId w:val="2"/>
  </w:num>
  <w:num w:numId="32">
    <w:abstractNumId w:val="4"/>
  </w:num>
  <w:num w:numId="33">
    <w:abstractNumId w:val="7"/>
  </w:num>
  <w:num w:numId="34">
    <w:abstractNumId w:val="8"/>
  </w:num>
  <w:num w:numId="35">
    <w:abstractNumId w:val="7"/>
  </w:num>
  <w:num w:numId="36">
    <w:abstractNumId w:val="8"/>
  </w:num>
  <w:num w:numId="37">
    <w:abstractNumId w:val="7"/>
  </w:num>
  <w:num w:numId="38">
    <w:abstractNumId w:val="7"/>
  </w:num>
  <w:num w:numId="39">
    <w:abstractNumId w:val="7"/>
  </w:num>
  <w:num w:numId="40">
    <w:abstractNumId w:val="7"/>
  </w:num>
  <w:num w:numId="41">
    <w:abstractNumId w:val="7"/>
  </w:num>
  <w:num w:numId="42">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43">
    <w:abstractNumId w:val="1"/>
    <w:lvlOverride w:ilvl="0">
      <w:lvl w:ilvl="0">
        <w:start w:val="1"/>
        <w:numFmt w:val="decimal"/>
        <w:lvlText w:val="%1."/>
        <w:lvlJc w:val="left"/>
        <w:pPr>
          <w:tabs>
            <w:tab w:val="num" w:pos="567"/>
          </w:tabs>
          <w:ind w:left="1247" w:firstLine="0"/>
        </w:pPr>
        <w:rPr>
          <w:rFonts w:hint="default"/>
          <w:i w:val="0"/>
          <w:sz w:val="20"/>
          <w:szCs w:val="20"/>
        </w:rPr>
      </w:lvl>
    </w:lvlOverride>
    <w:lvlOverride w:ilvl="1">
      <w:lvl w:ilvl="1">
        <w:start w:val="1"/>
        <w:numFmt w:val="lowerLetter"/>
        <w:lvlText w:val="(%2)"/>
        <w:lvlJc w:val="left"/>
        <w:pPr>
          <w:tabs>
            <w:tab w:val="num" w:pos="567"/>
          </w:tabs>
          <w:ind w:left="1247" w:firstLine="567"/>
        </w:pPr>
        <w:rPr>
          <w:rFonts w:hint="default"/>
        </w:rPr>
      </w:lvl>
    </w:lvlOverride>
    <w:lvlOverride w:ilvl="2">
      <w:lvl w:ilvl="2">
        <w:start w:val="1"/>
        <w:numFmt w:val="lowerRoman"/>
        <w:lvlText w:val="(%3)"/>
        <w:lvlJc w:val="left"/>
        <w:pPr>
          <w:tabs>
            <w:tab w:val="num" w:pos="567"/>
          </w:tabs>
          <w:ind w:left="2948" w:hanging="567"/>
        </w:pPr>
        <w:rPr>
          <w:rFonts w:hint="default"/>
        </w:rPr>
      </w:lvl>
    </w:lvlOverride>
    <w:lvlOverride w:ilvl="3">
      <w:lvl w:ilvl="3">
        <w:start w:val="1"/>
        <w:numFmt w:val="lowerLetter"/>
        <w:lvlText w:val="%4."/>
        <w:lvlJc w:val="left"/>
        <w:pPr>
          <w:tabs>
            <w:tab w:val="num" w:pos="567"/>
          </w:tabs>
          <w:ind w:left="3515" w:hanging="567"/>
        </w:pPr>
        <w:rPr>
          <w:rFonts w:hint="default"/>
        </w:rPr>
      </w:lvl>
    </w:lvlOverride>
    <w:lvlOverride w:ilvl="4">
      <w:lvl w:ilvl="4">
        <w:start w:val="1"/>
        <w:numFmt w:val="lowerLetter"/>
        <w:lvlText w:val="%5."/>
        <w:lvlJc w:val="left"/>
        <w:pPr>
          <w:tabs>
            <w:tab w:val="num" w:pos="6548"/>
          </w:tabs>
          <w:ind w:left="6548" w:hanging="360"/>
        </w:pPr>
        <w:rPr>
          <w:rFonts w:hint="default"/>
        </w:rPr>
      </w:lvl>
    </w:lvlOverride>
    <w:lvlOverride w:ilvl="5">
      <w:lvl w:ilvl="5">
        <w:start w:val="1"/>
        <w:numFmt w:val="lowerRoman"/>
        <w:lvlText w:val="%6."/>
        <w:lvlJc w:val="right"/>
        <w:pPr>
          <w:tabs>
            <w:tab w:val="num" w:pos="7268"/>
          </w:tabs>
          <w:ind w:left="7268" w:hanging="180"/>
        </w:pPr>
        <w:rPr>
          <w:rFonts w:hint="default"/>
        </w:rPr>
      </w:lvl>
    </w:lvlOverride>
    <w:lvlOverride w:ilvl="6">
      <w:lvl w:ilvl="6">
        <w:start w:val="1"/>
        <w:numFmt w:val="decimal"/>
        <w:lvlText w:val="%7."/>
        <w:lvlJc w:val="left"/>
        <w:pPr>
          <w:tabs>
            <w:tab w:val="num" w:pos="7988"/>
          </w:tabs>
          <w:ind w:left="7988" w:hanging="360"/>
        </w:pPr>
        <w:rPr>
          <w:rFonts w:hint="default"/>
        </w:rPr>
      </w:lvl>
    </w:lvlOverride>
    <w:lvlOverride w:ilvl="7">
      <w:lvl w:ilvl="7">
        <w:start w:val="1"/>
        <w:numFmt w:val="lowerLetter"/>
        <w:lvlText w:val="%8."/>
        <w:lvlJc w:val="left"/>
        <w:pPr>
          <w:tabs>
            <w:tab w:val="num" w:pos="8708"/>
          </w:tabs>
          <w:ind w:left="8708" w:hanging="360"/>
        </w:pPr>
        <w:rPr>
          <w:rFonts w:hint="default"/>
        </w:rPr>
      </w:lvl>
    </w:lvlOverride>
    <w:lvlOverride w:ilvl="8">
      <w:lvl w:ilvl="8">
        <w:start w:val="1"/>
        <w:numFmt w:val="lowerRoman"/>
        <w:lvlText w:val="%9."/>
        <w:lvlJc w:val="right"/>
        <w:pPr>
          <w:tabs>
            <w:tab w:val="num" w:pos="9428"/>
          </w:tabs>
          <w:ind w:left="9428" w:hanging="180"/>
        </w:pPr>
        <w:rPr>
          <w:rFonts w:hint="default"/>
        </w:rPr>
      </w:lvl>
    </w:lvlOverride>
  </w:num>
  <w:num w:numId="44">
    <w:abstractNumId w:val="6"/>
  </w:num>
  <w:num w:numId="45">
    <w:abstractNumId w:val="0"/>
  </w:num>
  <w:num w:numId="46">
    <w:abstractNumId w:val="3"/>
  </w:num>
  <w:num w:numId="47">
    <w:abstractNumId w:val="7"/>
  </w:num>
  <w:num w:numId="48">
    <w:abstractNumId w:val="7"/>
  </w:num>
  <w:num w:numId="49">
    <w:abstractNumId w:val="7"/>
  </w:num>
  <w:num w:numId="50">
    <w:abstractNumId w:val="7"/>
  </w:num>
  <w:num w:numId="51">
    <w:abstractNumId w:val="7"/>
  </w:num>
  <w:num w:numId="52">
    <w:abstractNumId w:val="7"/>
  </w:num>
  <w:num w:numId="53">
    <w:abstractNumId w:val="7"/>
  </w:num>
  <w:num w:numId="54">
    <w:abstractNumId w:val="7"/>
  </w:num>
  <w:num w:numId="55">
    <w:abstractNumId w:val="7"/>
  </w:num>
  <w:num w:numId="56">
    <w:abstractNumId w:val="7"/>
  </w:num>
  <w:num w:numId="57">
    <w:abstractNumId w:val="7"/>
  </w:num>
  <w:num w:numId="58">
    <w:abstractNumId w:val="7"/>
  </w:num>
  <w:num w:numId="59">
    <w:abstractNumId w:val="7"/>
  </w:num>
  <w:num w:numId="60">
    <w:abstractNumId w:val="7"/>
  </w:num>
  <w:num w:numId="61">
    <w:abstractNumId w:val="7"/>
  </w:num>
  <w:num w:numId="62">
    <w:abstractNumId w:val="7"/>
  </w:num>
  <w:num w:numId="63">
    <w:abstractNumId w:val="7"/>
  </w:num>
  <w:num w:numId="64">
    <w:abstractNumId w:val="7"/>
  </w:num>
  <w:num w:numId="65">
    <w:abstractNumId w:val="7"/>
  </w:num>
  <w:num w:numId="66">
    <w:abstractNumId w:val="7"/>
  </w:num>
  <w:num w:numId="67">
    <w:abstractNumId w:val="7"/>
  </w:num>
  <w:num w:numId="68">
    <w:abstractNumId w:val="7"/>
  </w:num>
  <w:num w:numId="69">
    <w:abstractNumId w:val="7"/>
  </w:num>
  <w:num w:numId="70">
    <w:abstractNumId w:val="7"/>
  </w:num>
  <w:num w:numId="71">
    <w:abstractNumId w:val="7"/>
  </w:num>
  <w:num w:numId="72">
    <w:abstractNumId w:val="7"/>
  </w:num>
  <w:num w:numId="73">
    <w:abstractNumId w:val="7"/>
  </w:num>
  <w:num w:numId="74">
    <w:abstractNumId w:val="7"/>
  </w:num>
  <w:num w:numId="75">
    <w:abstractNumId w:val="7"/>
  </w:num>
  <w:num w:numId="76">
    <w:abstractNumId w:val="7"/>
  </w:num>
  <w:num w:numId="77">
    <w:abstractNumId w:val="7"/>
  </w:num>
  <w:num w:numId="78">
    <w:abstractNumId w:val="9"/>
  </w:num>
  <w:num w:numId="79">
    <w:abstractNumId w:val="5"/>
  </w:num>
  <w:num w:numId="80">
    <w:abstractNumId w:val="7"/>
  </w:num>
  <w:num w:numId="81">
    <w:abstractNumId w:val="7"/>
  </w:num>
  <w:num w:numId="82">
    <w:abstractNumId w:val="7"/>
  </w:num>
  <w:num w:numId="83">
    <w:abstractNumId w:val="7"/>
  </w:num>
  <w:num w:numId="84">
    <w:abstractNumId w:val="7"/>
  </w:num>
  <w:num w:numId="85">
    <w:abstractNumId w:val="7"/>
  </w:num>
  <w:num w:numId="86">
    <w:abstractNumId w:val="7"/>
  </w:num>
  <w:num w:numId="87">
    <w:abstractNumId w:val="7"/>
  </w:num>
  <w:num w:numId="88">
    <w:abstractNumId w:val="7"/>
  </w:num>
  <w:num w:numId="89">
    <w:abstractNumId w:val="7"/>
  </w:num>
  <w:num w:numId="90">
    <w:abstractNumId w:val="7"/>
  </w:num>
  <w:num w:numId="91">
    <w:abstractNumId w:val="7"/>
  </w:num>
  <w:num w:numId="92">
    <w:abstractNumId w:val="7"/>
  </w:num>
  <w:num w:numId="93">
    <w:abstractNumId w:val="7"/>
  </w:num>
  <w:num w:numId="94">
    <w:abstractNumId w:val="7"/>
  </w:num>
  <w:num w:numId="95">
    <w:abstractNumId w:val="7"/>
  </w:num>
  <w:num w:numId="96">
    <w:abstractNumId w:val="7"/>
  </w:num>
  <w:num w:numId="97">
    <w:abstractNumId w:val="7"/>
  </w:num>
  <w:num w:numId="98">
    <w:abstractNumId w:val="7"/>
  </w:num>
  <w:num w:numId="99">
    <w:abstractNumId w:val="7"/>
  </w:num>
  <w:num w:numId="100">
    <w:abstractNumId w:val="7"/>
  </w:num>
  <w:num w:numId="101">
    <w:abstractNumId w:val="7"/>
  </w:num>
  <w:num w:numId="102">
    <w:abstractNumId w:val="7"/>
  </w:num>
  <w:num w:numId="103">
    <w:abstractNumId w:val="7"/>
  </w:num>
  <w:num w:numId="104">
    <w:abstractNumId w:val="7"/>
  </w:num>
  <w:num w:numId="105">
    <w:abstractNumId w:val="7"/>
  </w:num>
  <w:num w:numId="106">
    <w:abstractNumId w:val="7"/>
  </w:num>
  <w:num w:numId="107">
    <w:abstractNumId w:val="7"/>
  </w:num>
  <w:num w:numId="108">
    <w:abstractNumId w:val="7"/>
  </w:num>
  <w:num w:numId="109">
    <w:abstractNumId w:val="7"/>
  </w:num>
  <w:num w:numId="110">
    <w:abstractNumId w:val="7"/>
  </w:num>
  <w:num w:numId="111">
    <w:abstractNumId w:val="7"/>
  </w:num>
  <w:num w:numId="112">
    <w:abstractNumId w:val="7"/>
  </w:num>
  <w:num w:numId="113">
    <w:abstractNumId w:val="7"/>
  </w:num>
  <w:num w:numId="114">
    <w:abstractNumId w:val="7"/>
  </w:num>
  <w:num w:numId="115">
    <w:abstractNumId w:val="7"/>
  </w:num>
  <w:num w:numId="116">
    <w:abstractNumId w:val="7"/>
  </w:num>
  <w:num w:numId="117">
    <w:abstractNumId w:val="7"/>
  </w:num>
  <w:num w:numId="118">
    <w:abstractNumId w:val="7"/>
  </w:num>
  <w:num w:numId="119">
    <w:abstractNumId w:val="7"/>
  </w:num>
  <w:num w:numId="120">
    <w:abstractNumId w:val="7"/>
  </w:num>
  <w:num w:numId="121">
    <w:abstractNumId w:val="7"/>
  </w:num>
  <w:num w:numId="122">
    <w:abstractNumId w:val="7"/>
  </w:num>
  <w:num w:numId="123">
    <w:abstractNumId w:val="7"/>
  </w:num>
  <w:num w:numId="124">
    <w:abstractNumId w:val="7"/>
  </w:num>
  <w:num w:numId="125">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6">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 w:numId="127">
    <w:abstractNumId w:val="7"/>
    <w:lvlOverride w:ilvl="0">
      <w:lvl w:ilvl="0">
        <w:start w:val="1"/>
        <w:numFmt w:val="decimal"/>
        <w:pStyle w:val="Normalnumber"/>
        <w:lvlText w:val="%1."/>
        <w:lvlJc w:val="left"/>
        <w:pPr>
          <w:tabs>
            <w:tab w:val="num" w:pos="1134"/>
          </w:tabs>
          <w:ind w:left="1247" w:firstLine="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Override>
  </w:num>
  <w:numIdMacAtCleanup w:val="1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fr-FR" w:vendorID="64" w:dllVersion="131078" w:nlCheck="1" w:checkStyle="0"/>
  <w:activeWritingStyle w:appName="MSWord" w:lang="en-US" w:vendorID="64" w:dllVersion="131078" w:nlCheck="1" w:checkStyle="0"/>
  <w:activeWritingStyle w:appName="MSWord" w:lang="en-GB" w:vendorID="64" w:dllVersion="131078" w:nlCheck="1" w:checkStyle="0"/>
  <w:activeWritingStyle w:appName="MSWord" w:lang="es-ES" w:vendorID="64" w:dllVersion="131078" w:nlCheck="1" w:checkStyle="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624"/>
  <w:hyphenationZone w:val="425"/>
  <w:evenAndOddHeaders/>
  <w:noPunctuationKerning/>
  <w:characterSpacingControl w:val="doNotCompress"/>
  <w:hdrShapeDefaults>
    <o:shapedefaults v:ext="edit" spidmax="2049"/>
  </w:hdrShapeDefault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6667"/>
    <w:rsid w:val="000149E6"/>
    <w:rsid w:val="000247B0"/>
    <w:rsid w:val="00026997"/>
    <w:rsid w:val="00033E0B"/>
    <w:rsid w:val="00035EDE"/>
    <w:rsid w:val="000509B4"/>
    <w:rsid w:val="0005769A"/>
    <w:rsid w:val="0006035B"/>
    <w:rsid w:val="00061A88"/>
    <w:rsid w:val="00071886"/>
    <w:rsid w:val="000742BC"/>
    <w:rsid w:val="00082A0C"/>
    <w:rsid w:val="00083504"/>
    <w:rsid w:val="00086333"/>
    <w:rsid w:val="00086A34"/>
    <w:rsid w:val="00091D20"/>
    <w:rsid w:val="0009640C"/>
    <w:rsid w:val="000B22A2"/>
    <w:rsid w:val="000C2A52"/>
    <w:rsid w:val="000D33C0"/>
    <w:rsid w:val="000D6941"/>
    <w:rsid w:val="000D7C31"/>
    <w:rsid w:val="000E2505"/>
    <w:rsid w:val="000F56F5"/>
    <w:rsid w:val="00116048"/>
    <w:rsid w:val="001202E3"/>
    <w:rsid w:val="001224F2"/>
    <w:rsid w:val="00123699"/>
    <w:rsid w:val="0013059D"/>
    <w:rsid w:val="001400E8"/>
    <w:rsid w:val="00141A55"/>
    <w:rsid w:val="00142F13"/>
    <w:rsid w:val="001446A3"/>
    <w:rsid w:val="00155395"/>
    <w:rsid w:val="00160D74"/>
    <w:rsid w:val="00167D02"/>
    <w:rsid w:val="0017044B"/>
    <w:rsid w:val="00175636"/>
    <w:rsid w:val="00180060"/>
    <w:rsid w:val="00181EC8"/>
    <w:rsid w:val="0018221B"/>
    <w:rsid w:val="001823E4"/>
    <w:rsid w:val="00184349"/>
    <w:rsid w:val="0019349F"/>
    <w:rsid w:val="00195F33"/>
    <w:rsid w:val="001962EC"/>
    <w:rsid w:val="001B1617"/>
    <w:rsid w:val="001B504B"/>
    <w:rsid w:val="001D3874"/>
    <w:rsid w:val="001D7E75"/>
    <w:rsid w:val="001E56D2"/>
    <w:rsid w:val="001E7D56"/>
    <w:rsid w:val="001F0349"/>
    <w:rsid w:val="001F75DE"/>
    <w:rsid w:val="00200D58"/>
    <w:rsid w:val="002013BE"/>
    <w:rsid w:val="00204E12"/>
    <w:rsid w:val="002063A4"/>
    <w:rsid w:val="002104F0"/>
    <w:rsid w:val="0021145B"/>
    <w:rsid w:val="00235129"/>
    <w:rsid w:val="002369B0"/>
    <w:rsid w:val="00243D36"/>
    <w:rsid w:val="00247707"/>
    <w:rsid w:val="002549BF"/>
    <w:rsid w:val="0026018E"/>
    <w:rsid w:val="00285A12"/>
    <w:rsid w:val="00286740"/>
    <w:rsid w:val="002929D8"/>
    <w:rsid w:val="00296436"/>
    <w:rsid w:val="002A237D"/>
    <w:rsid w:val="002A4C53"/>
    <w:rsid w:val="002A7EC6"/>
    <w:rsid w:val="002B0672"/>
    <w:rsid w:val="002B247F"/>
    <w:rsid w:val="002B6CED"/>
    <w:rsid w:val="002C145D"/>
    <w:rsid w:val="002C2C3E"/>
    <w:rsid w:val="002C533E"/>
    <w:rsid w:val="002D027F"/>
    <w:rsid w:val="002D7A85"/>
    <w:rsid w:val="002D7B60"/>
    <w:rsid w:val="002E2090"/>
    <w:rsid w:val="002F4761"/>
    <w:rsid w:val="002F5C79"/>
    <w:rsid w:val="003019E2"/>
    <w:rsid w:val="00301BA3"/>
    <w:rsid w:val="0031413F"/>
    <w:rsid w:val="003148BB"/>
    <w:rsid w:val="00317976"/>
    <w:rsid w:val="00330FFD"/>
    <w:rsid w:val="00347D72"/>
    <w:rsid w:val="0035539C"/>
    <w:rsid w:val="00355EA9"/>
    <w:rsid w:val="003578DE"/>
    <w:rsid w:val="00380582"/>
    <w:rsid w:val="00396257"/>
    <w:rsid w:val="00396976"/>
    <w:rsid w:val="00397EB8"/>
    <w:rsid w:val="003A4FD0"/>
    <w:rsid w:val="003A69D1"/>
    <w:rsid w:val="003A7705"/>
    <w:rsid w:val="003A77F1"/>
    <w:rsid w:val="003B1545"/>
    <w:rsid w:val="003C409D"/>
    <w:rsid w:val="003C5BA6"/>
    <w:rsid w:val="003E0EF1"/>
    <w:rsid w:val="003F0E85"/>
    <w:rsid w:val="003F46B8"/>
    <w:rsid w:val="00410C55"/>
    <w:rsid w:val="00416854"/>
    <w:rsid w:val="00417725"/>
    <w:rsid w:val="00417A89"/>
    <w:rsid w:val="00426C25"/>
    <w:rsid w:val="00437F26"/>
    <w:rsid w:val="00444097"/>
    <w:rsid w:val="00445487"/>
    <w:rsid w:val="00445547"/>
    <w:rsid w:val="00454769"/>
    <w:rsid w:val="00461346"/>
    <w:rsid w:val="00466991"/>
    <w:rsid w:val="0047064C"/>
    <w:rsid w:val="0048702B"/>
    <w:rsid w:val="004877B0"/>
    <w:rsid w:val="004A42E1"/>
    <w:rsid w:val="004B162C"/>
    <w:rsid w:val="004C3DBE"/>
    <w:rsid w:val="004C5438"/>
    <w:rsid w:val="004C580C"/>
    <w:rsid w:val="004C5C96"/>
    <w:rsid w:val="004D06A4"/>
    <w:rsid w:val="004E4D63"/>
    <w:rsid w:val="004F184C"/>
    <w:rsid w:val="004F1A81"/>
    <w:rsid w:val="00500C17"/>
    <w:rsid w:val="0050520F"/>
    <w:rsid w:val="00505CA3"/>
    <w:rsid w:val="005218D9"/>
    <w:rsid w:val="0052530B"/>
    <w:rsid w:val="00536186"/>
    <w:rsid w:val="00544CBB"/>
    <w:rsid w:val="005458F7"/>
    <w:rsid w:val="00551C4D"/>
    <w:rsid w:val="0057315F"/>
    <w:rsid w:val="00576104"/>
    <w:rsid w:val="00592308"/>
    <w:rsid w:val="005A353A"/>
    <w:rsid w:val="005B1E68"/>
    <w:rsid w:val="005C5634"/>
    <w:rsid w:val="005C67C8"/>
    <w:rsid w:val="005D0249"/>
    <w:rsid w:val="005D6E8C"/>
    <w:rsid w:val="005E0363"/>
    <w:rsid w:val="005E4552"/>
    <w:rsid w:val="005F00AD"/>
    <w:rsid w:val="005F100C"/>
    <w:rsid w:val="005F68DA"/>
    <w:rsid w:val="0060773B"/>
    <w:rsid w:val="006157B5"/>
    <w:rsid w:val="00626FC6"/>
    <w:rsid w:val="006303B4"/>
    <w:rsid w:val="00633D3D"/>
    <w:rsid w:val="00641703"/>
    <w:rsid w:val="006431A6"/>
    <w:rsid w:val="006459F6"/>
    <w:rsid w:val="006501AD"/>
    <w:rsid w:val="00651BFA"/>
    <w:rsid w:val="00654475"/>
    <w:rsid w:val="00663DE7"/>
    <w:rsid w:val="00665A4B"/>
    <w:rsid w:val="00672781"/>
    <w:rsid w:val="006728C0"/>
    <w:rsid w:val="00675AAB"/>
    <w:rsid w:val="0068090C"/>
    <w:rsid w:val="00686277"/>
    <w:rsid w:val="00692E2A"/>
    <w:rsid w:val="006A35A6"/>
    <w:rsid w:val="006A427C"/>
    <w:rsid w:val="006A76F2"/>
    <w:rsid w:val="006D7EFB"/>
    <w:rsid w:val="006E6672"/>
    <w:rsid w:val="006E6722"/>
    <w:rsid w:val="006F24EB"/>
    <w:rsid w:val="006F5C8D"/>
    <w:rsid w:val="007027B9"/>
    <w:rsid w:val="00711F20"/>
    <w:rsid w:val="00715E88"/>
    <w:rsid w:val="00717039"/>
    <w:rsid w:val="007253DE"/>
    <w:rsid w:val="007305DF"/>
    <w:rsid w:val="00734CAA"/>
    <w:rsid w:val="007401C3"/>
    <w:rsid w:val="007508AC"/>
    <w:rsid w:val="0075533C"/>
    <w:rsid w:val="00757581"/>
    <w:rsid w:val="007611A0"/>
    <w:rsid w:val="00780362"/>
    <w:rsid w:val="007855EE"/>
    <w:rsid w:val="00796D3F"/>
    <w:rsid w:val="007A137C"/>
    <w:rsid w:val="007A1683"/>
    <w:rsid w:val="007A229A"/>
    <w:rsid w:val="007A37CE"/>
    <w:rsid w:val="007A5C12"/>
    <w:rsid w:val="007A7CB0"/>
    <w:rsid w:val="007B1891"/>
    <w:rsid w:val="007B68A3"/>
    <w:rsid w:val="007C2132"/>
    <w:rsid w:val="007C2541"/>
    <w:rsid w:val="007C50AE"/>
    <w:rsid w:val="007D66A8"/>
    <w:rsid w:val="007D6813"/>
    <w:rsid w:val="007E003F"/>
    <w:rsid w:val="007F78CB"/>
    <w:rsid w:val="00801DEB"/>
    <w:rsid w:val="008164F2"/>
    <w:rsid w:val="00821395"/>
    <w:rsid w:val="00830E26"/>
    <w:rsid w:val="00843576"/>
    <w:rsid w:val="00843B64"/>
    <w:rsid w:val="008478FC"/>
    <w:rsid w:val="00851F35"/>
    <w:rsid w:val="00867BFF"/>
    <w:rsid w:val="0088480A"/>
    <w:rsid w:val="0088757A"/>
    <w:rsid w:val="008906C0"/>
    <w:rsid w:val="008957DD"/>
    <w:rsid w:val="00897D98"/>
    <w:rsid w:val="008A6DF2"/>
    <w:rsid w:val="008A7807"/>
    <w:rsid w:val="008B398B"/>
    <w:rsid w:val="008B4CC9"/>
    <w:rsid w:val="008B7ABC"/>
    <w:rsid w:val="008D7C99"/>
    <w:rsid w:val="008E0FCB"/>
    <w:rsid w:val="009029B1"/>
    <w:rsid w:val="0090660B"/>
    <w:rsid w:val="00920C77"/>
    <w:rsid w:val="0092178C"/>
    <w:rsid w:val="00922452"/>
    <w:rsid w:val="00930B88"/>
    <w:rsid w:val="00936667"/>
    <w:rsid w:val="00940DCC"/>
    <w:rsid w:val="00940ECA"/>
    <w:rsid w:val="0094179A"/>
    <w:rsid w:val="0094459E"/>
    <w:rsid w:val="00944DBC"/>
    <w:rsid w:val="00950977"/>
    <w:rsid w:val="00951A7B"/>
    <w:rsid w:val="00952F18"/>
    <w:rsid w:val="00955BF0"/>
    <w:rsid w:val="009564A6"/>
    <w:rsid w:val="00964AFD"/>
    <w:rsid w:val="00967621"/>
    <w:rsid w:val="00967E48"/>
    <w:rsid w:val="00967E6A"/>
    <w:rsid w:val="009B4A0F"/>
    <w:rsid w:val="009B77BA"/>
    <w:rsid w:val="009C11D2"/>
    <w:rsid w:val="009C5B84"/>
    <w:rsid w:val="009C6C70"/>
    <w:rsid w:val="009D0B63"/>
    <w:rsid w:val="009E307E"/>
    <w:rsid w:val="00A0399A"/>
    <w:rsid w:val="00A041B9"/>
    <w:rsid w:val="00A07870"/>
    <w:rsid w:val="00A07F19"/>
    <w:rsid w:val="00A1348D"/>
    <w:rsid w:val="00A1405F"/>
    <w:rsid w:val="00A213C4"/>
    <w:rsid w:val="00A232EE"/>
    <w:rsid w:val="00A26A62"/>
    <w:rsid w:val="00A3171B"/>
    <w:rsid w:val="00A4175F"/>
    <w:rsid w:val="00A44411"/>
    <w:rsid w:val="00A469FA"/>
    <w:rsid w:val="00A51C5D"/>
    <w:rsid w:val="00A55B01"/>
    <w:rsid w:val="00A56B5B"/>
    <w:rsid w:val="00A56FD3"/>
    <w:rsid w:val="00A603FF"/>
    <w:rsid w:val="00A606B7"/>
    <w:rsid w:val="00A63FBA"/>
    <w:rsid w:val="00A657DD"/>
    <w:rsid w:val="00A666A6"/>
    <w:rsid w:val="00A675FD"/>
    <w:rsid w:val="00A72437"/>
    <w:rsid w:val="00A80611"/>
    <w:rsid w:val="00A90290"/>
    <w:rsid w:val="00AB08A7"/>
    <w:rsid w:val="00AB104F"/>
    <w:rsid w:val="00AB5340"/>
    <w:rsid w:val="00AB537E"/>
    <w:rsid w:val="00AC0A89"/>
    <w:rsid w:val="00AC7C96"/>
    <w:rsid w:val="00AE237D"/>
    <w:rsid w:val="00AE502A"/>
    <w:rsid w:val="00AF7C07"/>
    <w:rsid w:val="00B10123"/>
    <w:rsid w:val="00B22C93"/>
    <w:rsid w:val="00B23BB8"/>
    <w:rsid w:val="00B27589"/>
    <w:rsid w:val="00B3775F"/>
    <w:rsid w:val="00B405B7"/>
    <w:rsid w:val="00B4636F"/>
    <w:rsid w:val="00B52222"/>
    <w:rsid w:val="00B54FE7"/>
    <w:rsid w:val="00B66901"/>
    <w:rsid w:val="00B71E6D"/>
    <w:rsid w:val="00B72070"/>
    <w:rsid w:val="00B76BFA"/>
    <w:rsid w:val="00B779E1"/>
    <w:rsid w:val="00B77D6C"/>
    <w:rsid w:val="00B853C6"/>
    <w:rsid w:val="00B91EE1"/>
    <w:rsid w:val="00BA0090"/>
    <w:rsid w:val="00BA1A67"/>
    <w:rsid w:val="00BA4AC7"/>
    <w:rsid w:val="00BB3793"/>
    <w:rsid w:val="00BB7007"/>
    <w:rsid w:val="00BC5C15"/>
    <w:rsid w:val="00BE5B5F"/>
    <w:rsid w:val="00BF0F50"/>
    <w:rsid w:val="00BF6B9C"/>
    <w:rsid w:val="00C018E7"/>
    <w:rsid w:val="00C070BC"/>
    <w:rsid w:val="00C07AE4"/>
    <w:rsid w:val="00C179E7"/>
    <w:rsid w:val="00C17BC7"/>
    <w:rsid w:val="00C20B5B"/>
    <w:rsid w:val="00C26F55"/>
    <w:rsid w:val="00C30C63"/>
    <w:rsid w:val="00C36B8B"/>
    <w:rsid w:val="00C415C1"/>
    <w:rsid w:val="00C47DBF"/>
    <w:rsid w:val="00C54749"/>
    <w:rsid w:val="00C552FF"/>
    <w:rsid w:val="00C558DA"/>
    <w:rsid w:val="00C55AF3"/>
    <w:rsid w:val="00C57C76"/>
    <w:rsid w:val="00C67D7E"/>
    <w:rsid w:val="00C84759"/>
    <w:rsid w:val="00CA6C7F"/>
    <w:rsid w:val="00CA6E32"/>
    <w:rsid w:val="00CB44FC"/>
    <w:rsid w:val="00CB4DAE"/>
    <w:rsid w:val="00CB5B28"/>
    <w:rsid w:val="00CC10A6"/>
    <w:rsid w:val="00CC44C5"/>
    <w:rsid w:val="00CD385D"/>
    <w:rsid w:val="00CD5EB8"/>
    <w:rsid w:val="00CD7044"/>
    <w:rsid w:val="00CE08B9"/>
    <w:rsid w:val="00CE524C"/>
    <w:rsid w:val="00CF141F"/>
    <w:rsid w:val="00CF414C"/>
    <w:rsid w:val="00CF4777"/>
    <w:rsid w:val="00CF4C76"/>
    <w:rsid w:val="00CF7CA3"/>
    <w:rsid w:val="00D067BB"/>
    <w:rsid w:val="00D1352A"/>
    <w:rsid w:val="00D1462F"/>
    <w:rsid w:val="00D169AF"/>
    <w:rsid w:val="00D24D84"/>
    <w:rsid w:val="00D25249"/>
    <w:rsid w:val="00D35B61"/>
    <w:rsid w:val="00D4071A"/>
    <w:rsid w:val="00D40CCA"/>
    <w:rsid w:val="00D4140C"/>
    <w:rsid w:val="00D44172"/>
    <w:rsid w:val="00D63B8C"/>
    <w:rsid w:val="00D678A1"/>
    <w:rsid w:val="00D70426"/>
    <w:rsid w:val="00D714C6"/>
    <w:rsid w:val="00D739CC"/>
    <w:rsid w:val="00D76211"/>
    <w:rsid w:val="00D8093D"/>
    <w:rsid w:val="00D8108C"/>
    <w:rsid w:val="00D842AE"/>
    <w:rsid w:val="00D9211C"/>
    <w:rsid w:val="00D92DE0"/>
    <w:rsid w:val="00D92FEF"/>
    <w:rsid w:val="00D93A0F"/>
    <w:rsid w:val="00DA1BCA"/>
    <w:rsid w:val="00DA7B13"/>
    <w:rsid w:val="00DC20F5"/>
    <w:rsid w:val="00DC46FF"/>
    <w:rsid w:val="00DC5254"/>
    <w:rsid w:val="00DD1A4F"/>
    <w:rsid w:val="00DD3107"/>
    <w:rsid w:val="00DD345E"/>
    <w:rsid w:val="00DD7C2C"/>
    <w:rsid w:val="00DF0FB6"/>
    <w:rsid w:val="00E06797"/>
    <w:rsid w:val="00E1265B"/>
    <w:rsid w:val="00E13B48"/>
    <w:rsid w:val="00E1404F"/>
    <w:rsid w:val="00E21C83"/>
    <w:rsid w:val="00E22D90"/>
    <w:rsid w:val="00E24ADA"/>
    <w:rsid w:val="00E30E62"/>
    <w:rsid w:val="00E32F59"/>
    <w:rsid w:val="00E46D9A"/>
    <w:rsid w:val="00E53D8B"/>
    <w:rsid w:val="00E565FF"/>
    <w:rsid w:val="00E65388"/>
    <w:rsid w:val="00E66F5C"/>
    <w:rsid w:val="00E67A72"/>
    <w:rsid w:val="00E85B7D"/>
    <w:rsid w:val="00E9121B"/>
    <w:rsid w:val="00EA0AE2"/>
    <w:rsid w:val="00EA39E5"/>
    <w:rsid w:val="00EB1633"/>
    <w:rsid w:val="00EB520D"/>
    <w:rsid w:val="00EB5982"/>
    <w:rsid w:val="00EB5B7F"/>
    <w:rsid w:val="00EB6ED2"/>
    <w:rsid w:val="00EC0CE2"/>
    <w:rsid w:val="00EC1F51"/>
    <w:rsid w:val="00EC4103"/>
    <w:rsid w:val="00EC5A46"/>
    <w:rsid w:val="00EC63E2"/>
    <w:rsid w:val="00EF22B3"/>
    <w:rsid w:val="00F03B69"/>
    <w:rsid w:val="00F063F8"/>
    <w:rsid w:val="00F07A50"/>
    <w:rsid w:val="00F113DA"/>
    <w:rsid w:val="00F37DC8"/>
    <w:rsid w:val="00F439B3"/>
    <w:rsid w:val="00F60781"/>
    <w:rsid w:val="00F650C3"/>
    <w:rsid w:val="00F65D85"/>
    <w:rsid w:val="00F767DF"/>
    <w:rsid w:val="00F76825"/>
    <w:rsid w:val="00F8091E"/>
    <w:rsid w:val="00F8615C"/>
    <w:rsid w:val="00F948C9"/>
    <w:rsid w:val="00F969E5"/>
    <w:rsid w:val="00FA19C9"/>
    <w:rsid w:val="00FA29BA"/>
    <w:rsid w:val="00FA2B54"/>
    <w:rsid w:val="00FA6BB0"/>
    <w:rsid w:val="00FC5894"/>
    <w:rsid w:val="00FD3CF6"/>
    <w:rsid w:val="00FD5860"/>
    <w:rsid w:val="00FE352D"/>
    <w:rsid w:val="00FE40EB"/>
    <w:rsid w:val="00FE4D02"/>
    <w:rsid w:val="00FE7D62"/>
    <w:rsid w:val="00FF3563"/>
    <w:rsid w:val="00FF3819"/>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31FD61"/>
  <w15:docId w15:val="{D7D32158-C8E7-4BC0-A2CC-81B7F721A4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2">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atentStyles>
  <w:style w:type="paragraph" w:default="1" w:styleId="Normal">
    <w:name w:val="Normal"/>
    <w:qFormat/>
    <w:rsid w:val="00801DEB"/>
    <w:rPr>
      <w:rFonts w:eastAsia="MS Mincho"/>
      <w:lang w:eastAsia="en-US"/>
    </w:rPr>
  </w:style>
  <w:style w:type="paragraph" w:styleId="Heading1">
    <w:name w:val="heading 1"/>
    <w:basedOn w:val="Normal"/>
    <w:next w:val="Normalnumber"/>
    <w:qFormat/>
    <w:rsid w:val="000D6941"/>
    <w:pPr>
      <w:keepNext/>
      <w:tabs>
        <w:tab w:val="left" w:pos="1247"/>
        <w:tab w:val="left" w:pos="1814"/>
      </w:tabs>
      <w:spacing w:before="240" w:after="120"/>
      <w:ind w:left="1247" w:hanging="680"/>
      <w:outlineLvl w:val="0"/>
    </w:pPr>
    <w:rPr>
      <w:b/>
      <w:sz w:val="28"/>
    </w:rPr>
  </w:style>
  <w:style w:type="paragraph" w:styleId="Heading2">
    <w:name w:val="heading 2"/>
    <w:basedOn w:val="Normal"/>
    <w:next w:val="Normalnumber"/>
    <w:qFormat/>
    <w:rsid w:val="000D6941"/>
    <w:pPr>
      <w:keepNext/>
      <w:spacing w:before="240" w:after="120"/>
      <w:ind w:left="1247" w:hanging="680"/>
      <w:outlineLvl w:val="1"/>
    </w:pPr>
    <w:rPr>
      <w:b/>
      <w:sz w:val="24"/>
      <w:szCs w:val="24"/>
    </w:rPr>
  </w:style>
  <w:style w:type="paragraph" w:styleId="Heading3">
    <w:name w:val="heading 3"/>
    <w:basedOn w:val="Normal"/>
    <w:next w:val="Normalnumber"/>
    <w:qFormat/>
    <w:rsid w:val="000D6941"/>
    <w:pPr>
      <w:spacing w:after="120"/>
      <w:ind w:left="1247" w:hanging="680"/>
      <w:outlineLvl w:val="2"/>
    </w:pPr>
    <w:rPr>
      <w:b/>
    </w:rPr>
  </w:style>
  <w:style w:type="paragraph" w:styleId="Heading4">
    <w:name w:val="heading 4"/>
    <w:basedOn w:val="Heading3"/>
    <w:next w:val="Normalnumber"/>
    <w:qFormat/>
    <w:rsid w:val="000D6941"/>
    <w:pPr>
      <w:keepNext/>
      <w:outlineLvl w:val="3"/>
    </w:pPr>
  </w:style>
  <w:style w:type="paragraph" w:styleId="Heading5">
    <w:name w:val="heading 5"/>
    <w:basedOn w:val="Normal"/>
    <w:next w:val="Normal"/>
    <w:qFormat/>
    <w:rsid w:val="000D6941"/>
    <w:pPr>
      <w:keepNext/>
      <w:outlineLvl w:val="4"/>
    </w:pPr>
    <w:rPr>
      <w:rFonts w:ascii="Univers" w:hAnsi="Univers"/>
      <w:b/>
      <w:sz w:val="24"/>
    </w:rPr>
  </w:style>
  <w:style w:type="paragraph" w:styleId="Heading6">
    <w:name w:val="heading 6"/>
    <w:basedOn w:val="Normal"/>
    <w:next w:val="Normal"/>
    <w:qFormat/>
    <w:rsid w:val="000D6941"/>
    <w:pPr>
      <w:keepNext/>
      <w:ind w:left="578"/>
      <w:outlineLvl w:val="5"/>
    </w:pPr>
    <w:rPr>
      <w:b/>
      <w:bCs/>
      <w:sz w:val="24"/>
    </w:rPr>
  </w:style>
  <w:style w:type="paragraph" w:styleId="Heading7">
    <w:name w:val="heading 7"/>
    <w:basedOn w:val="Normal"/>
    <w:next w:val="Normal"/>
    <w:qFormat/>
    <w:rsid w:val="000D6941"/>
    <w:pPr>
      <w:keepNext/>
      <w:widowControl w:val="0"/>
      <w:jc w:val="center"/>
      <w:outlineLvl w:val="6"/>
    </w:pPr>
    <w:rPr>
      <w:snapToGrid w:val="0"/>
      <w:u w:val="single"/>
      <w:lang w:val="en-US"/>
    </w:rPr>
  </w:style>
  <w:style w:type="paragraph" w:styleId="Heading8">
    <w:name w:val="heading 8"/>
    <w:basedOn w:val="Normal"/>
    <w:next w:val="Normal"/>
    <w:qFormat/>
    <w:rsid w:val="000D6941"/>
    <w:pPr>
      <w:keepNext/>
      <w:widowControl w:val="0"/>
      <w:numPr>
        <w:numId w:val="31"/>
      </w:numPr>
      <w:tabs>
        <w:tab w:val="left" w:pos="-1440"/>
        <w:tab w:val="left" w:pos="-720"/>
      </w:tabs>
      <w:suppressAutoHyphens/>
      <w:jc w:val="center"/>
      <w:outlineLvl w:val="7"/>
    </w:pPr>
    <w:rPr>
      <w:snapToGrid w:val="0"/>
      <w:u w:val="single"/>
      <w:lang w:val="en-US"/>
    </w:rPr>
  </w:style>
  <w:style w:type="paragraph" w:styleId="Heading9">
    <w:name w:val="heading 9"/>
    <w:basedOn w:val="Normal"/>
    <w:next w:val="Normal"/>
    <w:qFormat/>
    <w:rsid w:val="000D6941"/>
    <w:pPr>
      <w:keepNext/>
      <w:widowControl w:val="0"/>
      <w:numPr>
        <w:numId w:val="32"/>
      </w:numPr>
      <w:suppressAutoHyphens/>
      <w:jc w:val="center"/>
      <w:outlineLvl w:val="8"/>
    </w:pPr>
    <w:rPr>
      <w:snapToGrid w:val="0"/>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D6941"/>
    <w:rPr>
      <w:rFonts w:ascii="Times New Roman" w:hAnsi="Times New Roman"/>
      <w:b/>
      <w:sz w:val="18"/>
    </w:rPr>
  </w:style>
  <w:style w:type="table" w:customStyle="1" w:styleId="Tabledocright">
    <w:name w:val="Table_doc_right"/>
    <w:basedOn w:val="TableNormal"/>
    <w:rsid w:val="003A77F1"/>
    <w:pPr>
      <w:spacing w:before="40" w:after="40"/>
    </w:pPr>
    <w:rPr>
      <w:sz w:val="18"/>
      <w:szCs w:val="18"/>
    </w:rPr>
    <w:tblPr>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17" w:type="dxa"/>
        <w:bottom w:w="28" w:type="dxa"/>
        <w:right w:w="17" w:type="dxa"/>
      </w:tblCellMar>
    </w:tblPr>
    <w:trPr>
      <w:jc w:val="right"/>
    </w:trPr>
    <w:tcPr>
      <w:tcMar>
        <w:left w:w="57" w:type="dxa"/>
        <w:right w:w="57" w:type="dxa"/>
      </w:tcMar>
    </w:tcPr>
  </w:style>
  <w:style w:type="paragraph" w:styleId="TOC6">
    <w:name w:val="toc 6"/>
    <w:basedOn w:val="Normal"/>
    <w:next w:val="Normal"/>
    <w:autoRedefine/>
    <w:semiHidden/>
    <w:rsid w:val="000D6941"/>
    <w:pPr>
      <w:ind w:left="1000"/>
    </w:pPr>
    <w:rPr>
      <w:sz w:val="18"/>
      <w:szCs w:val="18"/>
    </w:rPr>
  </w:style>
  <w:style w:type="paragraph" w:styleId="TOC7">
    <w:name w:val="toc 7"/>
    <w:basedOn w:val="Normal"/>
    <w:next w:val="Normal"/>
    <w:autoRedefine/>
    <w:semiHidden/>
    <w:rsid w:val="000D6941"/>
    <w:pPr>
      <w:ind w:left="1200"/>
    </w:pPr>
    <w:rPr>
      <w:sz w:val="18"/>
      <w:szCs w:val="18"/>
    </w:rPr>
  </w:style>
  <w:style w:type="paragraph" w:styleId="TOC8">
    <w:name w:val="toc 8"/>
    <w:basedOn w:val="Normal"/>
    <w:next w:val="Normal"/>
    <w:autoRedefine/>
    <w:semiHidden/>
    <w:rsid w:val="000D6941"/>
    <w:pPr>
      <w:ind w:left="1400"/>
    </w:pPr>
    <w:rPr>
      <w:sz w:val="18"/>
      <w:szCs w:val="18"/>
    </w:rPr>
  </w:style>
  <w:style w:type="paragraph" w:styleId="TOC9">
    <w:name w:val="toc 9"/>
    <w:basedOn w:val="Normal"/>
    <w:next w:val="Normal"/>
    <w:autoRedefine/>
    <w:semiHidden/>
    <w:rsid w:val="000D6941"/>
    <w:pPr>
      <w:ind w:left="1600"/>
    </w:pPr>
    <w:rPr>
      <w:sz w:val="18"/>
      <w:szCs w:val="18"/>
    </w:rPr>
  </w:style>
  <w:style w:type="paragraph" w:customStyle="1" w:styleId="Titlefigure">
    <w:name w:val="Title_figure"/>
    <w:basedOn w:val="Titletable"/>
    <w:next w:val="NormalNonumber"/>
    <w:rsid w:val="003A77F1"/>
    <w:rPr>
      <w:bCs w:val="0"/>
    </w:rPr>
  </w:style>
  <w:style w:type="paragraph" w:styleId="TableofFigures">
    <w:name w:val="table of figures"/>
    <w:basedOn w:val="Normal"/>
    <w:next w:val="Normal"/>
    <w:autoRedefine/>
    <w:semiHidden/>
    <w:rsid w:val="000D6941"/>
    <w:pPr>
      <w:ind w:left="1814" w:hanging="567"/>
    </w:pPr>
  </w:style>
  <w:style w:type="paragraph" w:customStyle="1" w:styleId="CH1">
    <w:name w:val="CH1"/>
    <w:basedOn w:val="Normalpool"/>
    <w:next w:val="CH2"/>
    <w:rsid w:val="00160D74"/>
    <w:pPr>
      <w:keepNext/>
      <w:keepLines/>
      <w:tabs>
        <w:tab w:val="right" w:pos="851"/>
      </w:tabs>
      <w:suppressAutoHyphens/>
      <w:spacing w:before="240" w:after="120"/>
      <w:ind w:left="1247" w:right="284" w:hanging="1247"/>
    </w:pPr>
    <w:rPr>
      <w:b/>
      <w:sz w:val="28"/>
      <w:szCs w:val="28"/>
      <w:lang w:val="en-GB"/>
    </w:rPr>
  </w:style>
  <w:style w:type="paragraph" w:customStyle="1" w:styleId="CH2">
    <w:name w:val="CH2"/>
    <w:basedOn w:val="Normalpool"/>
    <w:next w:val="Normalnumber"/>
    <w:link w:val="CH2Char"/>
    <w:rsid w:val="00160D74"/>
    <w:pPr>
      <w:keepNext/>
      <w:keepLines/>
      <w:tabs>
        <w:tab w:val="right" w:pos="851"/>
      </w:tabs>
      <w:suppressAutoHyphens/>
      <w:spacing w:before="80" w:after="120"/>
      <w:ind w:left="1247" w:right="284" w:hanging="1247"/>
    </w:pPr>
    <w:rPr>
      <w:b/>
      <w:sz w:val="24"/>
      <w:szCs w:val="24"/>
      <w:lang w:val="en-GB"/>
    </w:rPr>
  </w:style>
  <w:style w:type="paragraph" w:customStyle="1" w:styleId="CH3">
    <w:name w:val="CH3"/>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CH4">
    <w:name w:val="CH4"/>
    <w:basedOn w:val="Normalpool"/>
    <w:next w:val="Normalnumber"/>
    <w:rsid w:val="00160D74"/>
    <w:pPr>
      <w:keepNext/>
      <w:keepLines/>
      <w:tabs>
        <w:tab w:val="right" w:pos="851"/>
      </w:tabs>
      <w:suppressAutoHyphens/>
      <w:spacing w:after="120"/>
      <w:ind w:left="1247" w:right="284" w:hanging="1247"/>
    </w:pPr>
    <w:rPr>
      <w:b/>
      <w:lang w:val="en-GB"/>
    </w:rPr>
  </w:style>
  <w:style w:type="table" w:customStyle="1" w:styleId="Footertable">
    <w:name w:val="Footer_table"/>
    <w:basedOn w:val="TableNormal"/>
    <w:semiHidden/>
    <w:rsid w:val="003A77F1"/>
    <w:rPr>
      <w:rFonts w:ascii="Arial" w:hAnsi="Arial"/>
      <w:sz w:val="16"/>
    </w:rPr>
    <w:tblPr>
      <w:jc w:val="right"/>
      <w:tblBorders>
        <w:top w:val="double" w:sz="4" w:space="0" w:color="auto"/>
        <w:left w:val="double" w:sz="4" w:space="0" w:color="auto"/>
        <w:bottom w:val="double" w:sz="4" w:space="0" w:color="auto"/>
        <w:right w:val="double" w:sz="4" w:space="0" w:color="auto"/>
      </w:tblBorders>
    </w:tblPr>
    <w:trPr>
      <w:jc w:val="right"/>
    </w:trPr>
    <w:tcPr>
      <w:tcMar>
        <w:top w:w="28" w:type="dxa"/>
        <w:bottom w:w="28" w:type="dxa"/>
      </w:tcMar>
    </w:tcPr>
  </w:style>
  <w:style w:type="paragraph" w:customStyle="1" w:styleId="CH5">
    <w:name w:val="CH5"/>
    <w:basedOn w:val="Normalpool"/>
    <w:next w:val="Normalnumber"/>
    <w:rsid w:val="00160D74"/>
    <w:pPr>
      <w:keepNext/>
      <w:keepLines/>
      <w:tabs>
        <w:tab w:val="right" w:pos="851"/>
      </w:tabs>
      <w:suppressAutoHyphens/>
      <w:spacing w:after="120"/>
      <w:ind w:left="1247" w:right="284" w:hanging="1247"/>
    </w:pPr>
    <w:rPr>
      <w:b/>
      <w:lang w:val="en-GB"/>
    </w:rPr>
  </w:style>
  <w:style w:type="paragraph" w:customStyle="1" w:styleId="Footerpool">
    <w:name w:val="Footer_pool"/>
    <w:basedOn w:val="Normal"/>
    <w:next w:val="Normal"/>
    <w:semiHidden/>
    <w:rsid w:val="003A77F1"/>
    <w:pPr>
      <w:tabs>
        <w:tab w:val="left" w:pos="4321"/>
        <w:tab w:val="right" w:pos="8641"/>
      </w:tabs>
      <w:spacing w:before="60" w:after="120"/>
    </w:pPr>
    <w:rPr>
      <w:b/>
      <w:sz w:val="18"/>
    </w:rPr>
  </w:style>
  <w:style w:type="paragraph" w:customStyle="1" w:styleId="Headerpool">
    <w:name w:val="Header_pool"/>
    <w:basedOn w:val="Normal"/>
    <w:next w:val="Normal"/>
    <w:semiHidden/>
    <w:rsid w:val="003A77F1"/>
    <w:pPr>
      <w:pBdr>
        <w:bottom w:val="single" w:sz="4" w:space="1" w:color="auto"/>
      </w:pBdr>
      <w:tabs>
        <w:tab w:val="center" w:pos="4536"/>
        <w:tab w:val="right" w:pos="9072"/>
      </w:tabs>
      <w:spacing w:after="120"/>
    </w:pPr>
    <w:rPr>
      <w:b/>
      <w:sz w:val="18"/>
    </w:rPr>
  </w:style>
  <w:style w:type="paragraph" w:customStyle="1" w:styleId="Normalpool">
    <w:name w:val="Normal_pool"/>
    <w:semiHidden/>
    <w:rsid w:val="003A77F1"/>
    <w:pPr>
      <w:tabs>
        <w:tab w:val="left" w:pos="1247"/>
        <w:tab w:val="left" w:pos="1814"/>
        <w:tab w:val="left" w:pos="2381"/>
        <w:tab w:val="left" w:pos="2948"/>
        <w:tab w:val="left" w:pos="3515"/>
        <w:tab w:val="left" w:pos="4082"/>
      </w:tabs>
    </w:pPr>
    <w:rPr>
      <w:lang w:val="fr-FR" w:eastAsia="en-US"/>
    </w:rPr>
  </w:style>
  <w:style w:type="paragraph" w:customStyle="1" w:styleId="Footer-pool">
    <w:name w:val="Footer-pool"/>
    <w:basedOn w:val="Normal-pool"/>
    <w:next w:val="Normal-pool"/>
    <w:rsid w:val="003A77F1"/>
    <w:pPr>
      <w:tabs>
        <w:tab w:val="left" w:pos="4321"/>
        <w:tab w:val="right" w:pos="8641"/>
      </w:tabs>
      <w:spacing w:before="60" w:after="120"/>
    </w:pPr>
    <w:rPr>
      <w:b/>
      <w:sz w:val="18"/>
    </w:rPr>
  </w:style>
  <w:style w:type="paragraph" w:customStyle="1" w:styleId="Header-pool">
    <w:name w:val="Header-pool"/>
    <w:basedOn w:val="Normal-pool"/>
    <w:next w:val="Normal-pool"/>
    <w:rsid w:val="003A77F1"/>
    <w:pPr>
      <w:pBdr>
        <w:bottom w:val="single" w:sz="4" w:space="1" w:color="auto"/>
      </w:pBdr>
      <w:tabs>
        <w:tab w:val="clear" w:pos="1814"/>
        <w:tab w:val="clear" w:pos="2381"/>
        <w:tab w:val="clear" w:pos="2948"/>
        <w:tab w:val="clear" w:pos="3515"/>
        <w:tab w:val="center" w:pos="4536"/>
        <w:tab w:val="right" w:pos="9072"/>
      </w:tabs>
      <w:spacing w:after="120"/>
    </w:pPr>
    <w:rPr>
      <w:b/>
      <w:sz w:val="18"/>
    </w:rPr>
  </w:style>
  <w:style w:type="paragraph" w:customStyle="1" w:styleId="Normal-pool">
    <w:name w:val="Normal-pool"/>
    <w:link w:val="Normal-poolChar"/>
    <w:qFormat/>
    <w:rsid w:val="00160D74"/>
    <w:pPr>
      <w:tabs>
        <w:tab w:val="left" w:pos="1247"/>
        <w:tab w:val="left" w:pos="1814"/>
        <w:tab w:val="left" w:pos="2381"/>
        <w:tab w:val="left" w:pos="2948"/>
        <w:tab w:val="left" w:pos="3515"/>
        <w:tab w:val="left" w:pos="4082"/>
      </w:tabs>
    </w:pPr>
    <w:rPr>
      <w:lang w:eastAsia="en-US"/>
    </w:rPr>
  </w:style>
  <w:style w:type="character" w:styleId="FootnoteReference">
    <w:name w:val="footnote reference"/>
    <w:aliases w:val="16 Point,Superscript 6 Point,number,SUPERS,Footnote Reference Superscript"/>
    <w:basedOn w:val="DefaultParagraphFont"/>
    <w:uiPriority w:val="99"/>
    <w:rsid w:val="000D6941"/>
    <w:rPr>
      <w:rFonts w:ascii="Times New Roman" w:hAnsi="Times New Roman"/>
      <w:color w:val="auto"/>
      <w:sz w:val="20"/>
      <w:szCs w:val="18"/>
      <w:vertAlign w:val="superscript"/>
    </w:rPr>
  </w:style>
  <w:style w:type="paragraph" w:styleId="FootnoteText">
    <w:name w:val="footnote text"/>
    <w:aliases w:val="Geneva 9,Font: Geneva 9,Boston 10,f,DNV-FT,Fußnotentextf,Footnote Text Char Char,Footnote Text Char Char Char Char,Footnote Text1,Footnote Text Char Char Char"/>
    <w:basedOn w:val="Normalpool"/>
    <w:link w:val="FootnoteTextChar"/>
    <w:rsid w:val="000D6941"/>
    <w:pPr>
      <w:spacing w:before="20" w:after="40"/>
      <w:ind w:left="1247"/>
    </w:pPr>
    <w:rPr>
      <w:sz w:val="18"/>
    </w:rPr>
  </w:style>
  <w:style w:type="character" w:customStyle="1" w:styleId="NormalnumberChar">
    <w:name w:val="Normal_number Char"/>
    <w:link w:val="Normalnumber"/>
    <w:rsid w:val="00675AAB"/>
    <w:rPr>
      <w:lang w:eastAsia="en-US"/>
    </w:rPr>
  </w:style>
  <w:style w:type="character" w:customStyle="1" w:styleId="Normal-poolChar">
    <w:name w:val="Normal-pool Char"/>
    <w:link w:val="Normal-pool"/>
    <w:rsid w:val="00801DEB"/>
    <w:rPr>
      <w:lang w:eastAsia="en-US"/>
    </w:rPr>
  </w:style>
  <w:style w:type="character" w:customStyle="1" w:styleId="CH2Char">
    <w:name w:val="CH2 Char"/>
    <w:link w:val="CH2"/>
    <w:rsid w:val="00801DEB"/>
    <w:rPr>
      <w:b/>
      <w:sz w:val="24"/>
      <w:szCs w:val="24"/>
      <w:lang w:eastAsia="en-US"/>
    </w:rPr>
  </w:style>
  <w:style w:type="character" w:customStyle="1" w:styleId="HeaderChar">
    <w:name w:val="Header Char"/>
    <w:link w:val="Header"/>
    <w:uiPriority w:val="99"/>
    <w:rsid w:val="00801DEB"/>
    <w:rPr>
      <w:b/>
      <w:sz w:val="18"/>
      <w:lang w:val="fr-FR" w:eastAsia="en-US"/>
    </w:rPr>
  </w:style>
  <w:style w:type="character" w:customStyle="1" w:styleId="FooterChar">
    <w:name w:val="Footer Char"/>
    <w:link w:val="Footer"/>
    <w:uiPriority w:val="99"/>
    <w:rsid w:val="00801DEB"/>
    <w:rPr>
      <w:sz w:val="18"/>
      <w:lang w:val="fr-FR" w:eastAsia="en-US"/>
    </w:rPr>
  </w:style>
  <w:style w:type="paragraph" w:styleId="Title">
    <w:name w:val="Title"/>
    <w:basedOn w:val="BBTitle"/>
    <w:next w:val="Normal"/>
    <w:link w:val="TitleChar"/>
    <w:qFormat/>
    <w:rsid w:val="00801DEB"/>
    <w:pPr>
      <w:tabs>
        <w:tab w:val="clear" w:pos="4082"/>
      </w:tabs>
    </w:pPr>
    <w:rPr>
      <w:lang w:val="en-US"/>
    </w:rPr>
  </w:style>
  <w:style w:type="character" w:customStyle="1" w:styleId="TitleChar">
    <w:name w:val="Title Char"/>
    <w:basedOn w:val="DefaultParagraphFont"/>
    <w:link w:val="Title"/>
    <w:rsid w:val="00801DEB"/>
    <w:rPr>
      <w:b/>
      <w:sz w:val="28"/>
      <w:szCs w:val="28"/>
      <w:lang w:val="en-US" w:eastAsia="en-US"/>
    </w:rPr>
  </w:style>
  <w:style w:type="paragraph" w:customStyle="1" w:styleId="AgendaItemTitle">
    <w:name w:val="AgendaItem_Title"/>
    <w:basedOn w:val="Normal-pool"/>
    <w:qFormat/>
    <w:rsid w:val="00801DEB"/>
    <w:pPr>
      <w:keepNext/>
      <w:keepLines/>
      <w:tabs>
        <w:tab w:val="clear" w:pos="4082"/>
      </w:tabs>
      <w:suppressAutoHyphens/>
      <w:ind w:right="3402"/>
    </w:pPr>
    <w:rPr>
      <w:b/>
    </w:rPr>
  </w:style>
  <w:style w:type="paragraph" w:customStyle="1" w:styleId="AnnexTitle">
    <w:name w:val="Annex Title"/>
    <w:basedOn w:val="Normal-pool"/>
    <w:qFormat/>
    <w:rsid w:val="00801DEB"/>
    <w:pPr>
      <w:pageBreakBefore/>
      <w:tabs>
        <w:tab w:val="clear" w:pos="4082"/>
      </w:tabs>
    </w:pPr>
    <w:rPr>
      <w:b/>
      <w:bCs/>
      <w:sz w:val="28"/>
      <w:szCs w:val="22"/>
    </w:rPr>
  </w:style>
  <w:style w:type="paragraph" w:customStyle="1" w:styleId="NormalPlain">
    <w:name w:val="Normal_Plain"/>
    <w:basedOn w:val="Normal"/>
    <w:qFormat/>
    <w:rsid w:val="00801DEB"/>
    <w:pPr>
      <w:ind w:left="1260"/>
    </w:pPr>
    <w:rPr>
      <w:lang w:eastAsia="ko-KR"/>
    </w:rPr>
  </w:style>
  <w:style w:type="character" w:customStyle="1" w:styleId="FootnoteTextChar">
    <w:name w:val="Footnote Text Char"/>
    <w:aliases w:val="Geneva 9 Char,Font: Geneva 9 Char,Boston 10 Char,f Char,DNV-FT Char,Fußnotentextf Char,Footnote Text Char Char Char1,Footnote Text Char Char Char Char Char,Footnote Text1 Char,Footnote Text Char Char Char Char1"/>
    <w:link w:val="FootnoteText"/>
    <w:locked/>
    <w:rsid w:val="00801DEB"/>
    <w:rPr>
      <w:sz w:val="18"/>
      <w:lang w:val="fr-FR" w:eastAsia="en-US"/>
    </w:rPr>
  </w:style>
  <w:style w:type="table" w:customStyle="1" w:styleId="AATable">
    <w:name w:val="AA_Table"/>
    <w:basedOn w:val="TableNormal"/>
    <w:semiHidden/>
    <w:rsid w:val="003A77F1"/>
    <w:tblPr>
      <w:tblStyleRowBandSize w:val="1"/>
      <w:tblStyleColBandSize w:val="1"/>
      <w:jc w:val="right"/>
    </w:tblPr>
    <w:trPr>
      <w:jc w:val="right"/>
    </w:trPr>
    <w:tblStylePr w:type="firstRow">
      <w:pPr>
        <w:wordWrap/>
        <w:spacing w:beforeLines="0" w:before="0" w:beforeAutospacing="0" w:afterLines="0" w:after="0" w:afterAutospacing="0"/>
        <w:contextualSpacing w:val="0"/>
        <w:jc w:val="left"/>
      </w:pPr>
      <w:rPr>
        <w:rFonts w:ascii="Arial" w:hAnsi="Arial"/>
        <w:b/>
        <w:i w:val="0"/>
        <w:caps/>
        <w:smallCaps w:val="0"/>
        <w:color w:val="auto"/>
        <w:sz w:val="27"/>
        <w:szCs w:val="27"/>
      </w:rPr>
    </w:tblStylePr>
    <w:tblStylePr w:type="lastRow">
      <w:pPr>
        <w:wordWrap/>
        <w:spacing w:afterLines="0" w:after="240" w:afterAutospacing="0"/>
        <w:ind w:rightChars="0" w:right="567"/>
      </w:pPr>
      <w:rPr>
        <w:rFonts w:ascii="Arial" w:hAnsi="Arial"/>
        <w:b/>
        <w:sz w:val="32"/>
      </w:rPr>
      <w:tblPr/>
      <w:tcPr>
        <w:tcBorders>
          <w:top w:val="nil"/>
          <w:left w:val="nil"/>
          <w:bottom w:val="single" w:sz="18" w:space="0" w:color="auto"/>
          <w:right w:val="nil"/>
          <w:insideH w:val="nil"/>
          <w:insideV w:val="nil"/>
        </w:tcBorders>
      </w:tcPr>
    </w:tblStylePr>
    <w:tblStylePr w:type="firstCol">
      <w:pPr>
        <w:wordWrap/>
        <w:ind w:rightChars="0" w:right="0"/>
      </w:pPr>
    </w:tblStylePr>
    <w:tblStylePr w:type="lastCol">
      <w:rPr>
        <w:rFonts w:ascii="Times New Roman" w:hAnsi="Times New Roman"/>
        <w:sz w:val="20"/>
      </w:rPr>
    </w:tblStylePr>
    <w:tblStylePr w:type="band1Vert">
      <w:rPr>
        <w:rFonts w:ascii="Times New Roman" w:hAnsi="Times New Roman"/>
      </w:rPr>
    </w:tblStylePr>
    <w:tblStylePr w:type="band2Vert">
      <w:pPr>
        <w:wordWrap/>
        <w:spacing w:beforeLines="0" w:before="0" w:beforeAutospacing="0" w:afterLines="0" w:after="0" w:afterAutospacing="0"/>
        <w:contextualSpacing w:val="0"/>
      </w:pPr>
      <w:rPr>
        <w:rFonts w:ascii="Times New Roman" w:hAnsi="Times New Roman"/>
        <w:b/>
        <w:i w:val="0"/>
        <w:color w:val="auto"/>
        <w:sz w:val="20"/>
        <w:szCs w:val="32"/>
      </w:rPr>
    </w:tblStylePr>
    <w:tblStylePr w:type="band1Horz">
      <w:rPr>
        <w:rFonts w:ascii="Times New Roman" w:hAnsi="Times New Roman"/>
        <w:sz w:val="20"/>
      </w:rPr>
      <w:tblPr/>
      <w:tcPr>
        <w:tcBorders>
          <w:bottom w:val="single" w:sz="4" w:space="0" w:color="auto"/>
        </w:tcBorders>
      </w:tcPr>
    </w:tblStylePr>
    <w:tblStylePr w:type="band2Horz">
      <w:rPr>
        <w:rFonts w:ascii="Times New Roman" w:hAnsi="Times New Roman"/>
        <w:b w:val="0"/>
        <w:i w:val="0"/>
        <w:color w:val="auto"/>
        <w:sz w:val="20"/>
        <w:szCs w:val="20"/>
      </w:rPr>
      <w:tblPr/>
      <w:tcPr>
        <w:tcBorders>
          <w:top w:val="nil"/>
          <w:left w:val="nil"/>
          <w:bottom w:val="nil"/>
          <w:right w:val="nil"/>
          <w:insideH w:val="nil"/>
          <w:insideV w:val="nil"/>
          <w:tl2br w:val="nil"/>
          <w:tr2bl w:val="nil"/>
        </w:tcBorders>
      </w:tcPr>
    </w:tblStylePr>
    <w:tblStylePr w:type="neCell">
      <w:pPr>
        <w:wordWrap/>
        <w:spacing w:beforeLines="0" w:before="0" w:beforeAutospacing="0" w:afterLines="0" w:after="0" w:afterAutospacing="0"/>
        <w:contextualSpacing w:val="0"/>
        <w:jc w:val="right"/>
      </w:pPr>
      <w:rPr>
        <w:rFonts w:ascii="Arial" w:hAnsi="Arial"/>
        <w:b/>
        <w:i w:val="0"/>
        <w:color w:val="auto"/>
        <w:sz w:val="64"/>
        <w:szCs w:val="64"/>
      </w:rPr>
    </w:tblStylePr>
    <w:tblStylePr w:type="nwCell">
      <w:rPr>
        <w:rFonts w:ascii="Arial" w:hAnsi="Arial"/>
        <w:b/>
        <w:i w:val="0"/>
        <w:caps/>
        <w:smallCaps w:val="0"/>
        <w:color w:val="auto"/>
        <w:sz w:val="27"/>
        <w:szCs w:val="27"/>
      </w:rPr>
    </w:tblStylePr>
    <w:tblStylePr w:type="seCell">
      <w:pPr>
        <w:wordWrap/>
        <w:spacing w:beforeLines="0" w:before="120" w:beforeAutospacing="0" w:afterLines="0" w:after="120" w:afterAutospacing="0"/>
        <w:ind w:leftChars="0" w:left="0" w:rightChars="0" w:right="0"/>
        <w:contextualSpacing w:val="0"/>
      </w:pPr>
      <w:rPr>
        <w:rFonts w:ascii="Times New Roman" w:hAnsi="Times New Roman"/>
        <w:b w:val="0"/>
        <w:sz w:val="20"/>
      </w:rPr>
    </w:tblStylePr>
    <w:tblStylePr w:type="swCell">
      <w:pPr>
        <w:wordWrap/>
        <w:spacing w:afterLines="0" w:after="360" w:afterAutospacing="0"/>
        <w:ind w:rightChars="0" w:right="0"/>
      </w:pPr>
      <w:rPr>
        <w:rFonts w:ascii="Times New Roman" w:hAnsi="Times New Roman"/>
      </w:rPr>
    </w:tblStylePr>
  </w:style>
  <w:style w:type="paragraph" w:customStyle="1" w:styleId="AATitle">
    <w:name w:val="AA_Title"/>
    <w:basedOn w:val="Normalpool"/>
    <w:rsid w:val="00160D74"/>
    <w:pPr>
      <w:keepNext/>
      <w:keepLines/>
      <w:suppressAutoHyphens/>
      <w:ind w:right="5103"/>
    </w:pPr>
    <w:rPr>
      <w:b/>
      <w:lang w:val="en-GB"/>
    </w:rPr>
  </w:style>
  <w:style w:type="paragraph" w:customStyle="1" w:styleId="AATitle2">
    <w:name w:val="AA_Title2"/>
    <w:basedOn w:val="AATitle"/>
    <w:rsid w:val="004F184C"/>
    <w:pPr>
      <w:tabs>
        <w:tab w:val="clear" w:pos="1247"/>
        <w:tab w:val="clear" w:pos="1814"/>
        <w:tab w:val="clear" w:pos="2381"/>
        <w:tab w:val="clear" w:pos="2948"/>
        <w:tab w:val="clear" w:pos="3515"/>
        <w:tab w:val="clear" w:pos="4082"/>
        <w:tab w:val="left" w:pos="624"/>
      </w:tabs>
      <w:spacing w:before="60" w:after="60"/>
      <w:ind w:right="4536"/>
    </w:pPr>
  </w:style>
  <w:style w:type="paragraph" w:customStyle="1" w:styleId="BBTitle">
    <w:name w:val="BB_Title"/>
    <w:basedOn w:val="Normalpool"/>
    <w:rsid w:val="00160D74"/>
    <w:pPr>
      <w:keepNext/>
      <w:keepLines/>
      <w:suppressAutoHyphens/>
      <w:spacing w:before="320" w:after="240"/>
      <w:ind w:left="1247" w:right="567"/>
    </w:pPr>
    <w:rPr>
      <w:b/>
      <w:sz w:val="28"/>
      <w:szCs w:val="28"/>
      <w:lang w:val="en-GB"/>
    </w:rPr>
  </w:style>
  <w:style w:type="paragraph" w:styleId="Footer">
    <w:name w:val="footer"/>
    <w:basedOn w:val="Normal"/>
    <w:link w:val="FooterChar"/>
    <w:uiPriority w:val="99"/>
    <w:rsid w:val="00821395"/>
    <w:pPr>
      <w:tabs>
        <w:tab w:val="center" w:pos="4320"/>
        <w:tab w:val="right" w:pos="8640"/>
      </w:tabs>
      <w:spacing w:before="60" w:after="120"/>
    </w:pPr>
    <w:rPr>
      <w:sz w:val="18"/>
    </w:rPr>
  </w:style>
  <w:style w:type="paragraph" w:styleId="Header">
    <w:name w:val="header"/>
    <w:basedOn w:val="Normal"/>
    <w:link w:val="HeaderChar"/>
    <w:uiPriority w:val="99"/>
    <w:rsid w:val="000D6941"/>
    <w:pPr>
      <w:pBdr>
        <w:bottom w:val="single" w:sz="4" w:space="1" w:color="auto"/>
      </w:pBdr>
      <w:tabs>
        <w:tab w:val="center" w:pos="4536"/>
        <w:tab w:val="right" w:pos="9072"/>
      </w:tabs>
      <w:spacing w:after="120"/>
    </w:pPr>
    <w:rPr>
      <w:b/>
      <w:sz w:val="18"/>
    </w:rPr>
  </w:style>
  <w:style w:type="character" w:styleId="Hyperlink">
    <w:name w:val="Hyperlink"/>
    <w:basedOn w:val="DefaultParagraphFont"/>
    <w:semiHidden/>
    <w:rsid w:val="000D6941"/>
    <w:rPr>
      <w:rFonts w:ascii="Times New Roman" w:hAnsi="Times New Roman"/>
      <w:color w:val="auto"/>
      <w:sz w:val="20"/>
      <w:szCs w:val="20"/>
      <w:u w:val="none"/>
      <w:lang w:val="fr-FR"/>
    </w:rPr>
  </w:style>
  <w:style w:type="numbering" w:customStyle="1" w:styleId="Normallist">
    <w:name w:val="Normal_list"/>
    <w:basedOn w:val="NoList"/>
    <w:rsid w:val="003A77F1"/>
    <w:pPr>
      <w:numPr>
        <w:numId w:val="3"/>
      </w:numPr>
    </w:pPr>
  </w:style>
  <w:style w:type="paragraph" w:customStyle="1" w:styleId="NormalNonumber">
    <w:name w:val="Normal_No_number"/>
    <w:basedOn w:val="Normalpool"/>
    <w:rsid w:val="00160D74"/>
    <w:pPr>
      <w:spacing w:after="120"/>
      <w:ind w:left="1247"/>
    </w:pPr>
    <w:rPr>
      <w:lang w:val="en-GB"/>
    </w:rPr>
  </w:style>
  <w:style w:type="paragraph" w:customStyle="1" w:styleId="Normalnumber">
    <w:name w:val="Normal_number"/>
    <w:basedOn w:val="Normalpool"/>
    <w:link w:val="NormalnumberChar"/>
    <w:qFormat/>
    <w:rsid w:val="00675AAB"/>
    <w:pPr>
      <w:numPr>
        <w:numId w:val="42"/>
      </w:numPr>
      <w:tabs>
        <w:tab w:val="clear" w:pos="1134"/>
        <w:tab w:val="clear" w:pos="1247"/>
        <w:tab w:val="clear" w:pos="1814"/>
        <w:tab w:val="clear" w:pos="2381"/>
        <w:tab w:val="clear" w:pos="2948"/>
        <w:tab w:val="clear" w:pos="3515"/>
        <w:tab w:val="clear" w:pos="4082"/>
        <w:tab w:val="left" w:pos="624"/>
      </w:tabs>
      <w:spacing w:after="120"/>
    </w:pPr>
    <w:rPr>
      <w:lang w:val="en-GB"/>
    </w:rPr>
  </w:style>
  <w:style w:type="paragraph" w:customStyle="1" w:styleId="Titletable">
    <w:name w:val="Title_table"/>
    <w:basedOn w:val="Normalpool"/>
    <w:rsid w:val="00160D74"/>
    <w:pPr>
      <w:keepNext/>
      <w:keepLines/>
      <w:suppressAutoHyphens/>
      <w:spacing w:after="60"/>
      <w:ind w:left="1247"/>
    </w:pPr>
    <w:rPr>
      <w:b/>
      <w:bCs/>
      <w:lang w:val="en-GB"/>
    </w:rPr>
  </w:style>
  <w:style w:type="paragraph" w:styleId="TOC1">
    <w:name w:val="toc 1"/>
    <w:basedOn w:val="Normalpool"/>
    <w:next w:val="Normalpool"/>
    <w:rsid w:val="000D6941"/>
    <w:pPr>
      <w:tabs>
        <w:tab w:val="clear" w:pos="2381"/>
        <w:tab w:val="clear" w:pos="2948"/>
        <w:tab w:val="clear" w:pos="3515"/>
        <w:tab w:val="clear" w:pos="4082"/>
        <w:tab w:val="right" w:leader="dot" w:pos="9486"/>
      </w:tabs>
      <w:spacing w:before="240"/>
      <w:ind w:left="1814" w:hanging="567"/>
    </w:pPr>
    <w:rPr>
      <w:bCs/>
    </w:rPr>
  </w:style>
  <w:style w:type="paragraph" w:styleId="TOC2">
    <w:name w:val="toc 2"/>
    <w:basedOn w:val="Normalpool"/>
    <w:next w:val="Normalpool"/>
    <w:rsid w:val="000D6941"/>
    <w:pPr>
      <w:tabs>
        <w:tab w:val="clear" w:pos="1814"/>
        <w:tab w:val="clear" w:pos="2948"/>
        <w:tab w:val="clear" w:pos="3515"/>
        <w:tab w:val="clear" w:pos="4082"/>
        <w:tab w:val="right" w:leader="dot" w:pos="9486"/>
      </w:tabs>
      <w:ind w:left="2381" w:hanging="567"/>
    </w:pPr>
  </w:style>
  <w:style w:type="paragraph" w:styleId="TOC3">
    <w:name w:val="toc 3"/>
    <w:basedOn w:val="Normalpool"/>
    <w:next w:val="Normalpool"/>
    <w:rsid w:val="000D6941"/>
    <w:pPr>
      <w:tabs>
        <w:tab w:val="clear" w:pos="1814"/>
        <w:tab w:val="clear" w:pos="2381"/>
        <w:tab w:val="clear" w:pos="2948"/>
        <w:tab w:val="clear" w:pos="3515"/>
        <w:tab w:val="right" w:leader="dot" w:pos="9486"/>
      </w:tabs>
      <w:ind w:left="2948" w:hanging="567"/>
    </w:pPr>
    <w:rPr>
      <w:iCs/>
    </w:rPr>
  </w:style>
  <w:style w:type="paragraph" w:styleId="TOC4">
    <w:name w:val="toc 4"/>
    <w:basedOn w:val="Normalpool"/>
    <w:next w:val="Normalpool"/>
    <w:rsid w:val="000D6941"/>
    <w:pPr>
      <w:tabs>
        <w:tab w:val="clear" w:pos="1814"/>
        <w:tab w:val="clear" w:pos="2381"/>
        <w:tab w:val="clear" w:pos="2948"/>
        <w:tab w:val="clear" w:pos="3515"/>
        <w:tab w:val="left" w:pos="1000"/>
        <w:tab w:val="right" w:leader="dot" w:pos="9486"/>
      </w:tabs>
      <w:ind w:left="3515" w:hanging="567"/>
    </w:pPr>
    <w:rPr>
      <w:szCs w:val="18"/>
    </w:rPr>
  </w:style>
  <w:style w:type="paragraph" w:styleId="TOC5">
    <w:name w:val="toc 5"/>
    <w:basedOn w:val="Normal"/>
    <w:next w:val="Normal"/>
    <w:autoRedefine/>
    <w:semiHidden/>
    <w:rsid w:val="000D6941"/>
    <w:pPr>
      <w:ind w:left="800"/>
    </w:pPr>
    <w:rPr>
      <w:sz w:val="18"/>
      <w:szCs w:val="18"/>
    </w:rPr>
  </w:style>
  <w:style w:type="paragraph" w:customStyle="1" w:styleId="ZZAnxheader">
    <w:name w:val="ZZ_Anx_header"/>
    <w:basedOn w:val="Normalpool"/>
    <w:rsid w:val="00160D74"/>
    <w:rPr>
      <w:b/>
      <w:bCs/>
      <w:sz w:val="28"/>
      <w:szCs w:val="22"/>
      <w:lang w:val="en-GB"/>
    </w:rPr>
  </w:style>
  <w:style w:type="paragraph" w:customStyle="1" w:styleId="ZZAnxtitle">
    <w:name w:val="ZZ_Anx_title"/>
    <w:basedOn w:val="Normalpool"/>
    <w:rsid w:val="00160D74"/>
    <w:pPr>
      <w:spacing w:before="360" w:after="120"/>
      <w:ind w:left="1247"/>
    </w:pPr>
    <w:rPr>
      <w:b/>
      <w:bCs/>
      <w:sz w:val="28"/>
      <w:szCs w:val="26"/>
      <w:lang w:val="en-GB"/>
    </w:rPr>
  </w:style>
  <w:style w:type="paragraph" w:styleId="BalloonText">
    <w:name w:val="Balloon Text"/>
    <w:basedOn w:val="Normal"/>
    <w:link w:val="BalloonTextChar"/>
    <w:rsid w:val="00952F18"/>
    <w:rPr>
      <w:rFonts w:ascii="Tahoma" w:hAnsi="Tahoma" w:cs="Tahoma"/>
      <w:sz w:val="16"/>
      <w:szCs w:val="16"/>
    </w:rPr>
  </w:style>
  <w:style w:type="character" w:customStyle="1" w:styleId="BalloonTextChar">
    <w:name w:val="Balloon Text Char"/>
    <w:basedOn w:val="DefaultParagraphFont"/>
    <w:link w:val="BalloonText"/>
    <w:rsid w:val="00952F18"/>
    <w:rPr>
      <w:rFonts w:ascii="Tahoma" w:eastAsia="MS Mincho" w:hAnsi="Tahoma" w:cs="Tahoma"/>
      <w:sz w:val="16"/>
      <w:szCs w:val="16"/>
      <w:lang w:eastAsia="en-US"/>
    </w:rPr>
  </w:style>
  <w:style w:type="character" w:styleId="CommentReference">
    <w:name w:val="annotation reference"/>
    <w:basedOn w:val="DefaultParagraphFont"/>
    <w:rsid w:val="004C5438"/>
    <w:rPr>
      <w:sz w:val="16"/>
      <w:szCs w:val="16"/>
    </w:rPr>
  </w:style>
  <w:style w:type="paragraph" w:styleId="CommentText">
    <w:name w:val="annotation text"/>
    <w:basedOn w:val="Normal"/>
    <w:link w:val="CommentTextChar"/>
    <w:rsid w:val="004C5438"/>
  </w:style>
  <w:style w:type="character" w:customStyle="1" w:styleId="CommentTextChar">
    <w:name w:val="Comment Text Char"/>
    <w:basedOn w:val="DefaultParagraphFont"/>
    <w:link w:val="CommentText"/>
    <w:rsid w:val="004C5438"/>
    <w:rPr>
      <w:rFonts w:eastAsia="MS Mincho"/>
      <w:lang w:eastAsia="en-US"/>
    </w:rPr>
  </w:style>
  <w:style w:type="paragraph" w:styleId="CommentSubject">
    <w:name w:val="annotation subject"/>
    <w:basedOn w:val="CommentText"/>
    <w:next w:val="CommentText"/>
    <w:link w:val="CommentSubjectChar"/>
    <w:rsid w:val="004C5438"/>
    <w:rPr>
      <w:b/>
      <w:bCs/>
    </w:rPr>
  </w:style>
  <w:style w:type="character" w:customStyle="1" w:styleId="CommentSubjectChar">
    <w:name w:val="Comment Subject Char"/>
    <w:basedOn w:val="CommentTextChar"/>
    <w:link w:val="CommentSubject"/>
    <w:rsid w:val="004C5438"/>
    <w:rPr>
      <w:rFonts w:eastAsia="MS Mincho"/>
      <w:b/>
      <w:bCs/>
      <w:lang w:eastAsia="en-US"/>
    </w:rPr>
  </w:style>
  <w:style w:type="paragraph" w:styleId="Revision">
    <w:name w:val="Revision"/>
    <w:hidden/>
    <w:uiPriority w:val="99"/>
    <w:semiHidden/>
    <w:rsid w:val="00FF3563"/>
    <w:rPr>
      <w:rFonts w:eastAsia="MS Mincho"/>
      <w:lang w:eastAsia="en-US"/>
    </w:rPr>
  </w:style>
  <w:style w:type="paragraph" w:styleId="NormalWeb">
    <w:name w:val="Normal (Web)"/>
    <w:basedOn w:val="Normal"/>
    <w:uiPriority w:val="99"/>
    <w:semiHidden/>
    <w:unhideWhenUsed/>
    <w:rsid w:val="00592308"/>
    <w:pPr>
      <w:spacing w:before="100" w:beforeAutospacing="1" w:after="100" w:afterAutospacing="1"/>
    </w:pPr>
    <w:rPr>
      <w:rFonts w:eastAsiaTheme="minorEastAsia"/>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164682">
      <w:bodyDiv w:val="1"/>
      <w:marLeft w:val="0"/>
      <w:marRight w:val="0"/>
      <w:marTop w:val="0"/>
      <w:marBottom w:val="0"/>
      <w:divBdr>
        <w:top w:val="none" w:sz="0" w:space="0" w:color="auto"/>
        <w:left w:val="none" w:sz="0" w:space="0" w:color="auto"/>
        <w:bottom w:val="none" w:sz="0" w:space="0" w:color="auto"/>
        <w:right w:val="none" w:sz="0" w:space="0" w:color="auto"/>
      </w:divBdr>
    </w:div>
    <w:div w:id="1196232797">
      <w:bodyDiv w:val="1"/>
      <w:marLeft w:val="0"/>
      <w:marRight w:val="0"/>
      <w:marTop w:val="0"/>
      <w:marBottom w:val="0"/>
      <w:divBdr>
        <w:top w:val="none" w:sz="0" w:space="0" w:color="auto"/>
        <w:left w:val="none" w:sz="0" w:space="0" w:color="auto"/>
        <w:bottom w:val="none" w:sz="0" w:space="0" w:color="auto"/>
        <w:right w:val="none" w:sz="0" w:space="0" w:color="auto"/>
      </w:divBdr>
    </w:div>
    <w:div w:id="1305313201">
      <w:bodyDiv w:val="1"/>
      <w:marLeft w:val="0"/>
      <w:marRight w:val="0"/>
      <w:marTop w:val="0"/>
      <w:marBottom w:val="0"/>
      <w:divBdr>
        <w:top w:val="none" w:sz="0" w:space="0" w:color="auto"/>
        <w:left w:val="none" w:sz="0" w:space="0" w:color="auto"/>
        <w:bottom w:val="none" w:sz="0" w:space="0" w:color="auto"/>
        <w:right w:val="none" w:sz="0" w:space="0" w:color="auto"/>
      </w:divBdr>
    </w:div>
    <w:div w:id="212068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footer" Target="footer3.xml"/><Relationship Id="rId26" Type="http://schemas.openxmlformats.org/officeDocument/2006/relationships/footer" Target="footer6.xml"/><Relationship Id="rId3" Type="http://schemas.openxmlformats.org/officeDocument/2006/relationships/styles" Target="styles.xml"/><Relationship Id="rId21" Type="http://schemas.openxmlformats.org/officeDocument/2006/relationships/header" Target="header5.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footer" Target="footer2.xml"/><Relationship Id="rId25"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header" Target="header4.xm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eader" Target="header7.xml"/><Relationship Id="rId5" Type="http://schemas.openxmlformats.org/officeDocument/2006/relationships/webSettings" Target="webSettings.xml"/><Relationship Id="rId15" Type="http://schemas.openxmlformats.org/officeDocument/2006/relationships/header" Target="header2.xml"/><Relationship Id="rId23" Type="http://schemas.openxmlformats.org/officeDocument/2006/relationships/header" Target="header6.xml"/><Relationship Id="rId28" Type="http://schemas.openxmlformats.org/officeDocument/2006/relationships/footer" Target="footer7.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eader" Target="header1.xml"/><Relationship Id="rId22" Type="http://schemas.openxmlformats.org/officeDocument/2006/relationships/footer" Target="footer4.xml"/><Relationship Id="rId27" Type="http://schemas.openxmlformats.org/officeDocument/2006/relationships/header" Target="header8.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CD528D-EF0B-4ECF-AA06-5AC7A2B31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4676</Words>
  <Characters>26655</Characters>
  <Application>Microsoft Office Word</Application>
  <DocSecurity>0</DocSecurity>
  <Lines>222</Lines>
  <Paragraphs>62</Paragraphs>
  <ScaleCrop>false</ScaleCrop>
  <HeadingPairs>
    <vt:vector size="2" baseType="variant">
      <vt:variant>
        <vt:lpstr>Title</vt:lpstr>
      </vt:variant>
      <vt:variant>
        <vt:i4>1</vt:i4>
      </vt:variant>
    </vt:vector>
  </HeadingPairs>
  <TitlesOfParts>
    <vt:vector size="1" baseType="lpstr">
      <vt:lpstr>NATIONS UNIES</vt:lpstr>
    </vt:vector>
  </TitlesOfParts>
  <Company>unon</Company>
  <LinksUpToDate>false</LinksUpToDate>
  <CharactersWithSpaces>31269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NATIONS UNIES</dc:title>
  <dc:creator>Veronica Gathu</dc:creator>
  <cp:lastModifiedBy>Sarah Banda-Genchev</cp:lastModifiedBy>
  <cp:revision>2</cp:revision>
  <cp:lastPrinted>2017-02-22T08:03:00Z</cp:lastPrinted>
  <dcterms:created xsi:type="dcterms:W3CDTF">2017-03-01T16:15:00Z</dcterms:created>
  <dcterms:modified xsi:type="dcterms:W3CDTF">2017-03-01T16:15:00Z</dcterms:modified>
</cp:coreProperties>
</file>