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Layout w:type="fixed"/>
        <w:tblLook w:val="0000"/>
      </w:tblPr>
      <w:tblGrid>
        <w:gridCol w:w="1560"/>
        <w:gridCol w:w="4785"/>
        <w:gridCol w:w="3435"/>
      </w:tblGrid>
      <w:tr w:rsidR="00A32459" w:rsidRPr="001C343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560" w:type="dxa"/>
          </w:tcPr>
          <w:p w:rsidR="00A32459" w:rsidRPr="001C343F" w:rsidRDefault="00A32459">
            <w:pPr>
              <w:rPr>
                <w:rFonts w:ascii="Univers" w:hAnsi="Univers"/>
                <w:noProof/>
              </w:rPr>
            </w:pPr>
            <w:r w:rsidRPr="001C343F">
              <w:rPr>
                <w:rFonts w:ascii="Arial" w:hAnsi="Arial" w:cs="Arial"/>
                <w:b/>
                <w:noProof/>
                <w:sz w:val="27"/>
                <w:szCs w:val="27"/>
              </w:rPr>
              <w:t>NATIONS UNIES</w:t>
            </w:r>
            <w:r w:rsidRPr="001C343F">
              <w:rPr>
                <w:rFonts w:ascii="Arial" w:hAnsi="Arial" w:cs="Arial"/>
                <w:b/>
                <w:noProof/>
                <w:sz w:val="27"/>
                <w:szCs w:val="27"/>
              </w:rPr>
              <w:br/>
            </w:r>
          </w:p>
        </w:tc>
        <w:tc>
          <w:tcPr>
            <w:tcW w:w="4785" w:type="dxa"/>
          </w:tcPr>
          <w:p w:rsidR="00A32459" w:rsidRPr="001C343F" w:rsidRDefault="00A32459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35" w:type="dxa"/>
          </w:tcPr>
          <w:p w:rsidR="00A32459" w:rsidRPr="001C343F" w:rsidRDefault="00A3245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1C343F">
              <w:rPr>
                <w:rFonts w:ascii="Arial" w:hAnsi="Arial" w:cs="Arial"/>
                <w:b/>
                <w:sz w:val="64"/>
                <w:szCs w:val="64"/>
              </w:rPr>
              <w:t>EP</w:t>
            </w:r>
          </w:p>
        </w:tc>
      </w:tr>
      <w:tr w:rsidR="00A32459" w:rsidRPr="001C343F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560" w:type="dxa"/>
            <w:tcBorders>
              <w:bottom w:val="single" w:sz="4" w:space="0" w:color="auto"/>
            </w:tcBorders>
          </w:tcPr>
          <w:p w:rsidR="00A32459" w:rsidRPr="001C343F" w:rsidRDefault="00A3245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A32459" w:rsidRPr="001C343F" w:rsidRDefault="00A32459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A32459" w:rsidRPr="001C343F" w:rsidRDefault="00A32459" w:rsidP="00343CBD">
            <w:pPr>
              <w:rPr>
                <w:noProof/>
                <w:sz w:val="18"/>
                <w:szCs w:val="18"/>
              </w:rPr>
            </w:pPr>
            <w:r w:rsidRPr="001C343F">
              <w:rPr>
                <w:b/>
                <w:bCs/>
                <w:sz w:val="28"/>
              </w:rPr>
              <w:t>UNEP</w:t>
            </w:r>
            <w:r w:rsidR="00343CBD">
              <w:t>/IPBES/2/1</w:t>
            </w:r>
          </w:p>
        </w:tc>
      </w:tr>
      <w:bookmarkStart w:id="0" w:name="_MON_1021710482"/>
      <w:bookmarkStart w:id="1" w:name="_MON_1021710510"/>
      <w:bookmarkEnd w:id="0"/>
      <w:bookmarkEnd w:id="1"/>
      <w:tr w:rsidR="00A32459" w:rsidRPr="001C343F">
        <w:tblPrEx>
          <w:tblCellMar>
            <w:top w:w="0" w:type="dxa"/>
            <w:bottom w:w="0" w:type="dxa"/>
          </w:tblCellMar>
        </w:tblPrEx>
        <w:trPr>
          <w:cantSplit/>
          <w:trHeight w:val="2549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:rsidR="00A32459" w:rsidRPr="001C343F" w:rsidRDefault="00A32459">
            <w:pPr>
              <w:rPr>
                <w:noProof/>
              </w:rPr>
            </w:pPr>
            <w:r w:rsidRPr="001C343F">
              <w:rPr>
                <w:noProof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61.35pt" o:ole="" fillcolor="window">
                  <v:imagedata r:id="rId8" o:title=""/>
                </v:shape>
                <o:OLEObject Type="Embed" ProgID="Word.Picture.8" ShapeID="_x0000_i1025" DrawAspect="Content" ObjectID="_1442168613" r:id="rId9"/>
              </w:object>
            </w:r>
            <w:r w:rsidR="00941709">
              <w:rPr>
                <w:noProof/>
                <w:lang w:val="en-US"/>
              </w:rPr>
              <w:drawing>
                <wp:inline distT="0" distB="0" distL="0" distR="0">
                  <wp:extent cx="723265" cy="763270"/>
                  <wp:effectExtent l="19050" t="0" r="635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auto"/>
              <w:bottom w:val="single" w:sz="24" w:space="0" w:color="auto"/>
            </w:tcBorders>
          </w:tcPr>
          <w:p w:rsidR="00A32459" w:rsidRPr="001C343F" w:rsidRDefault="00A32459">
            <w:pPr>
              <w:spacing w:before="1200"/>
              <w:rPr>
                <w:rFonts w:ascii="Arial" w:hAnsi="Arial" w:cs="Arial"/>
                <w:b/>
                <w:sz w:val="28"/>
              </w:rPr>
            </w:pPr>
            <w:r w:rsidRPr="001C343F">
              <w:rPr>
                <w:rFonts w:ascii="Arial" w:hAnsi="Arial" w:cs="Arial"/>
                <w:b/>
                <w:sz w:val="28"/>
                <w:szCs w:val="28"/>
              </w:rPr>
              <w:t xml:space="preserve">Programme </w:t>
            </w:r>
            <w:r w:rsidRPr="001C343F">
              <w:rPr>
                <w:rFonts w:ascii="Arial" w:hAnsi="Arial" w:cs="Arial"/>
                <w:b/>
                <w:sz w:val="28"/>
                <w:szCs w:val="28"/>
              </w:rPr>
              <w:br/>
              <w:t xml:space="preserve">des Nations Unies </w:t>
            </w:r>
            <w:r w:rsidRPr="001C343F">
              <w:rPr>
                <w:rFonts w:ascii="Arial" w:hAnsi="Arial" w:cs="Arial"/>
                <w:b/>
                <w:sz w:val="28"/>
                <w:szCs w:val="28"/>
              </w:rPr>
              <w:br/>
              <w:t>pour l</w:t>
            </w:r>
            <w:r w:rsidR="000F0996" w:rsidRPr="001C343F">
              <w:rPr>
                <w:rFonts w:ascii="Arial" w:hAnsi="Arial" w:cs="Arial"/>
                <w:b/>
                <w:sz w:val="28"/>
                <w:szCs w:val="28"/>
              </w:rPr>
              <w:t>’</w:t>
            </w:r>
            <w:r w:rsidRPr="001C343F">
              <w:rPr>
                <w:rFonts w:ascii="Arial" w:hAnsi="Arial" w:cs="Arial"/>
                <w:b/>
                <w:sz w:val="28"/>
                <w:szCs w:val="28"/>
              </w:rPr>
              <w:t>environnement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24" w:space="0" w:color="auto"/>
            </w:tcBorders>
          </w:tcPr>
          <w:p w:rsidR="00A32459" w:rsidRPr="001C343F" w:rsidRDefault="00A32459" w:rsidP="00343CBD">
            <w:pPr>
              <w:spacing w:before="120" w:after="120"/>
            </w:pPr>
            <w:r w:rsidRPr="001C343F">
              <w:t>Distr.</w:t>
            </w:r>
            <w:r w:rsidR="00343CBD">
              <w:t> </w:t>
            </w:r>
            <w:r w:rsidRPr="001C343F">
              <w:t>: générale</w:t>
            </w:r>
            <w:r w:rsidR="008E4F25" w:rsidRPr="001C343F">
              <w:br/>
            </w:r>
            <w:r w:rsidR="00343CBD">
              <w:t>5 septembre 2013</w:t>
            </w:r>
          </w:p>
          <w:p w:rsidR="00A32459" w:rsidRPr="001C343F" w:rsidRDefault="00A32459" w:rsidP="00343CBD">
            <w:pPr>
              <w:spacing w:before="120" w:after="120"/>
            </w:pPr>
            <w:r w:rsidRPr="001C343F">
              <w:t>Français</w:t>
            </w:r>
            <w:r w:rsidR="00343CBD">
              <w:br/>
            </w:r>
            <w:r w:rsidRPr="001C343F">
              <w:t>Original : anglais</w:t>
            </w:r>
          </w:p>
        </w:tc>
      </w:tr>
    </w:tbl>
    <w:p w:rsidR="009C7FD9" w:rsidRDefault="009C7FD9" w:rsidP="00343CBD">
      <w:pPr>
        <w:pStyle w:val="AATitle"/>
      </w:pPr>
      <w:r>
        <w:t xml:space="preserve">Plénière de la </w:t>
      </w:r>
      <w:r w:rsidR="007C43BF">
        <w:t>P</w:t>
      </w:r>
      <w:r>
        <w:t>lateforme intergouvernementale scientifique et politique sur la biodiversité et les services écosystémiques</w:t>
      </w:r>
    </w:p>
    <w:p w:rsidR="00C353B3" w:rsidRPr="00343CBD" w:rsidRDefault="009C7FD9" w:rsidP="00343CBD">
      <w:pPr>
        <w:pStyle w:val="AATitle"/>
      </w:pPr>
      <w:r>
        <w:t>Deuxième session</w:t>
      </w:r>
    </w:p>
    <w:p w:rsidR="00A32459" w:rsidRPr="001C343F" w:rsidRDefault="009C7FD9">
      <w:pPr>
        <w:pStyle w:val="AATitle"/>
        <w:rPr>
          <w:b w:val="0"/>
          <w:szCs w:val="22"/>
          <w:lang w:val="fr-FR"/>
        </w:rPr>
      </w:pPr>
      <w:r>
        <w:rPr>
          <w:b w:val="0"/>
          <w:szCs w:val="22"/>
          <w:lang w:val="fr-FR"/>
        </w:rPr>
        <w:t>Antalya (Turquie)</w:t>
      </w:r>
      <w:r w:rsidR="00A32459" w:rsidRPr="001C343F">
        <w:rPr>
          <w:b w:val="0"/>
          <w:szCs w:val="22"/>
          <w:lang w:val="fr-FR"/>
        </w:rPr>
        <w:t xml:space="preserve">, </w:t>
      </w:r>
      <w:r>
        <w:rPr>
          <w:b w:val="0"/>
          <w:szCs w:val="22"/>
          <w:lang w:val="fr-FR"/>
        </w:rPr>
        <w:t>9</w:t>
      </w:r>
      <w:r w:rsidR="00A32459" w:rsidRPr="001C343F">
        <w:rPr>
          <w:b w:val="0"/>
          <w:szCs w:val="22"/>
          <w:lang w:val="fr-FR"/>
        </w:rPr>
        <w:t>-14 décembre 201</w:t>
      </w:r>
      <w:r>
        <w:rPr>
          <w:b w:val="0"/>
          <w:szCs w:val="22"/>
          <w:lang w:val="fr-FR"/>
        </w:rPr>
        <w:t>3</w:t>
      </w:r>
      <w:r w:rsidR="00A32459" w:rsidRPr="001C343F">
        <w:rPr>
          <w:b w:val="0"/>
          <w:szCs w:val="22"/>
          <w:lang w:val="fr-FR"/>
        </w:rPr>
        <w:t xml:space="preserve"> </w:t>
      </w:r>
    </w:p>
    <w:p w:rsidR="00C353B3" w:rsidRDefault="009C7FD9" w:rsidP="009C7FD9">
      <w:pPr>
        <w:pStyle w:val="BBTitle"/>
      </w:pPr>
      <w:r>
        <w:t>Ordre du jour provisoire</w:t>
      </w:r>
    </w:p>
    <w:p w:rsidR="009C7FD9" w:rsidRDefault="009C7FD9" w:rsidP="009C7FD9">
      <w:pPr>
        <w:pStyle w:val="Normalnumber"/>
      </w:pPr>
      <w:r>
        <w:t>Ouverture de la session</w:t>
      </w:r>
      <w:r w:rsidR="007C43BF">
        <w:t>.</w:t>
      </w:r>
    </w:p>
    <w:p w:rsidR="009C7FD9" w:rsidRDefault="009C7FD9" w:rsidP="009C7FD9">
      <w:pPr>
        <w:pStyle w:val="Normalnumber"/>
      </w:pPr>
      <w:r>
        <w:t>Questions d’organisation :</w:t>
      </w:r>
    </w:p>
    <w:p w:rsidR="009C7FD9" w:rsidRDefault="009C7FD9" w:rsidP="009C7FD9">
      <w:pPr>
        <w:pStyle w:val="Normalnumber"/>
        <w:numPr>
          <w:ilvl w:val="1"/>
          <w:numId w:val="17"/>
        </w:numPr>
      </w:pPr>
      <w:r>
        <w:t>Adoption de l’ordre du jour et organisation des travaux;</w:t>
      </w:r>
    </w:p>
    <w:p w:rsidR="009C7FD9" w:rsidRDefault="009C7FD9" w:rsidP="009C7FD9">
      <w:pPr>
        <w:pStyle w:val="Normalnumber"/>
        <w:numPr>
          <w:ilvl w:val="1"/>
          <w:numId w:val="17"/>
        </w:numPr>
      </w:pPr>
      <w:r>
        <w:t xml:space="preserve">État de la composition de la </w:t>
      </w:r>
      <w:r w:rsidR="007C43BF">
        <w:t>P</w:t>
      </w:r>
      <w:r>
        <w:t>lateforme;</w:t>
      </w:r>
    </w:p>
    <w:p w:rsidR="009C7FD9" w:rsidRDefault="009C7FD9" w:rsidP="009C7FD9">
      <w:pPr>
        <w:pStyle w:val="Normalnumber"/>
        <w:numPr>
          <w:ilvl w:val="1"/>
          <w:numId w:val="17"/>
        </w:numPr>
      </w:pPr>
      <w:r>
        <w:t xml:space="preserve">Admission d’observateurs à la deuxième session de la </w:t>
      </w:r>
      <w:r w:rsidR="007C43BF">
        <w:t>P</w:t>
      </w:r>
      <w:r>
        <w:t xml:space="preserve">lénière de la </w:t>
      </w:r>
      <w:r w:rsidR="007C43BF">
        <w:t>P</w:t>
      </w:r>
      <w:r>
        <w:t>lateforme.</w:t>
      </w:r>
    </w:p>
    <w:p w:rsidR="009C7FD9" w:rsidRDefault="007C43BF" w:rsidP="009C7FD9">
      <w:pPr>
        <w:pStyle w:val="Normalnumber"/>
      </w:pPr>
      <w:r>
        <w:t>Vérification des p</w:t>
      </w:r>
      <w:r w:rsidR="009C7FD9">
        <w:t>ouvoirs des représentants</w:t>
      </w:r>
    </w:p>
    <w:p w:rsidR="009C7FD9" w:rsidRDefault="009C7FD9" w:rsidP="009C7FD9">
      <w:pPr>
        <w:pStyle w:val="Normalnumber"/>
      </w:pPr>
      <w:r>
        <w:t xml:space="preserve">Programme de travail initial de la </w:t>
      </w:r>
      <w:r w:rsidR="007C43BF">
        <w:t>P</w:t>
      </w:r>
      <w:r>
        <w:t>lateforme</w:t>
      </w:r>
      <w:r w:rsidR="007C43BF">
        <w:t> :</w:t>
      </w:r>
    </w:p>
    <w:p w:rsidR="009C7FD9" w:rsidRDefault="009C7FD9" w:rsidP="009C7FD9">
      <w:pPr>
        <w:pStyle w:val="Normalnumber"/>
        <w:numPr>
          <w:ilvl w:val="1"/>
          <w:numId w:val="17"/>
        </w:numPr>
      </w:pPr>
      <w:r>
        <w:t>Programme de travail pour la période 2014-2018;</w:t>
      </w:r>
    </w:p>
    <w:p w:rsidR="009C7FD9" w:rsidRDefault="009C7FD9" w:rsidP="009C7FD9">
      <w:pPr>
        <w:pStyle w:val="Normalnumber"/>
        <w:numPr>
          <w:ilvl w:val="1"/>
          <w:numId w:val="17"/>
        </w:numPr>
      </w:pPr>
      <w:r>
        <w:t>Cadre conceptuel.</w:t>
      </w:r>
    </w:p>
    <w:p w:rsidR="009C7FD9" w:rsidRDefault="009C7FD9" w:rsidP="009C7FD9">
      <w:pPr>
        <w:pStyle w:val="Normalnumber"/>
      </w:pPr>
      <w:r>
        <w:t>Arrangements fin</w:t>
      </w:r>
      <w:r w:rsidR="007C43BF">
        <w:t>anciers et budgétaires pour la P</w:t>
      </w:r>
      <w:r>
        <w:t>lateforme :</w:t>
      </w:r>
    </w:p>
    <w:p w:rsidR="009C7FD9" w:rsidRDefault="009C7FD9" w:rsidP="009C7FD9">
      <w:pPr>
        <w:pStyle w:val="Normalnumber"/>
        <w:numPr>
          <w:ilvl w:val="1"/>
          <w:numId w:val="17"/>
        </w:numPr>
      </w:pPr>
      <w:r>
        <w:t xml:space="preserve">Budget pour l’exercice </w:t>
      </w:r>
      <w:r w:rsidR="001D2297">
        <w:t>quadr</w:t>
      </w:r>
      <w:r>
        <w:t>iennal 2014-2018;</w:t>
      </w:r>
    </w:p>
    <w:p w:rsidR="009C7FD9" w:rsidRDefault="009C7FD9" w:rsidP="009C7FD9">
      <w:pPr>
        <w:pStyle w:val="Normalnumber"/>
        <w:numPr>
          <w:ilvl w:val="1"/>
          <w:numId w:val="17"/>
        </w:numPr>
      </w:pPr>
      <w:r>
        <w:t>Options possibles pour le Fonds d’affectation spéciale;</w:t>
      </w:r>
    </w:p>
    <w:p w:rsidR="009C7FD9" w:rsidRDefault="009C7FD9" w:rsidP="009C7FD9">
      <w:pPr>
        <w:pStyle w:val="Normalnumber"/>
        <w:numPr>
          <w:ilvl w:val="1"/>
          <w:numId w:val="17"/>
        </w:numPr>
      </w:pPr>
      <w:r>
        <w:t>Procédures financières.</w:t>
      </w:r>
    </w:p>
    <w:p w:rsidR="009C7FD9" w:rsidRDefault="009C7FD9" w:rsidP="009C7FD9">
      <w:pPr>
        <w:pStyle w:val="Normalnumber"/>
      </w:pPr>
      <w:r>
        <w:t>Règle</w:t>
      </w:r>
      <w:r w:rsidR="007C43BF">
        <w:t xml:space="preserve">s et procédures </w:t>
      </w:r>
      <w:r>
        <w:t xml:space="preserve">régissant le fonctionnement de la </w:t>
      </w:r>
      <w:r w:rsidR="007C43BF">
        <w:t>P</w:t>
      </w:r>
      <w:r>
        <w:t>lateforme :</w:t>
      </w:r>
    </w:p>
    <w:p w:rsidR="009C7FD9" w:rsidRDefault="009C7FD9" w:rsidP="009C7FD9">
      <w:pPr>
        <w:pStyle w:val="Normalnumber"/>
        <w:numPr>
          <w:ilvl w:val="1"/>
          <w:numId w:val="17"/>
        </w:numPr>
      </w:pPr>
      <w:r>
        <w:t>Structure régionale du Groupe d’experts multidisciplinaire;</w:t>
      </w:r>
    </w:p>
    <w:p w:rsidR="009C7FD9" w:rsidRDefault="009C7FD9" w:rsidP="009C7FD9">
      <w:pPr>
        <w:pStyle w:val="Normalnumber"/>
        <w:numPr>
          <w:ilvl w:val="1"/>
          <w:numId w:val="17"/>
        </w:numPr>
      </w:pPr>
      <w:r>
        <w:t>Examen des procédures administratives régissant la sélection des membres du Groupe d’experts multidisciplinaire;</w:t>
      </w:r>
    </w:p>
    <w:p w:rsidR="009C7FD9" w:rsidRDefault="009C7FD9" w:rsidP="009C7FD9">
      <w:pPr>
        <w:pStyle w:val="Normalnumber"/>
        <w:numPr>
          <w:ilvl w:val="1"/>
          <w:numId w:val="17"/>
        </w:numPr>
      </w:pPr>
      <w:r>
        <w:t xml:space="preserve">Procédures pour l’établissement, l’examen, l’acceptation, l’adoption, l’approbation et la publication des rapports d’évaluation et d’autres </w:t>
      </w:r>
      <w:r w:rsidR="007C43BF">
        <w:t xml:space="preserve">produits </w:t>
      </w:r>
      <w:r>
        <w:t xml:space="preserve">de la </w:t>
      </w:r>
      <w:r w:rsidR="007C43BF">
        <w:t>P</w:t>
      </w:r>
      <w:r>
        <w:t>lateforme;</w:t>
      </w:r>
    </w:p>
    <w:p w:rsidR="009C7FD9" w:rsidRDefault="001D2297" w:rsidP="009C7FD9">
      <w:pPr>
        <w:pStyle w:val="Normalnumber"/>
        <w:numPr>
          <w:ilvl w:val="1"/>
          <w:numId w:val="17"/>
        </w:numPr>
      </w:pPr>
      <w:r>
        <w:t xml:space="preserve">Politique </w:t>
      </w:r>
      <w:r w:rsidR="007C43BF">
        <w:t xml:space="preserve">et </w:t>
      </w:r>
      <w:r w:rsidR="009C7FD9">
        <w:t xml:space="preserve">procédures </w:t>
      </w:r>
      <w:r>
        <w:t>d</w:t>
      </w:r>
      <w:r w:rsidR="009C7FD9">
        <w:t>’admission des observateurs;</w:t>
      </w:r>
    </w:p>
    <w:p w:rsidR="009C7FD9" w:rsidRDefault="001D2297" w:rsidP="009C7FD9">
      <w:pPr>
        <w:pStyle w:val="Normalnumber"/>
        <w:numPr>
          <w:ilvl w:val="1"/>
          <w:numId w:val="17"/>
        </w:numPr>
      </w:pPr>
      <w:r>
        <w:t xml:space="preserve">Politique en matière de </w:t>
      </w:r>
      <w:r w:rsidR="009C7FD9">
        <w:t>conflits d’intérêt.</w:t>
      </w:r>
    </w:p>
    <w:p w:rsidR="009C7FD9" w:rsidRDefault="009C7FD9" w:rsidP="009C7FD9">
      <w:pPr>
        <w:pStyle w:val="Normalnumber"/>
      </w:pPr>
      <w:r>
        <w:t xml:space="preserve">Stratégies de communication et </w:t>
      </w:r>
      <w:r w:rsidR="001D2297">
        <w:t>d’</w:t>
      </w:r>
      <w:r>
        <w:t xml:space="preserve">association des parties prenantes : </w:t>
      </w:r>
    </w:p>
    <w:p w:rsidR="009C7FD9" w:rsidRDefault="009C7FD9" w:rsidP="009C7FD9">
      <w:pPr>
        <w:pStyle w:val="Normalnumber"/>
        <w:numPr>
          <w:ilvl w:val="1"/>
          <w:numId w:val="17"/>
        </w:numPr>
      </w:pPr>
      <w:r>
        <w:t>Stratégie de communication et de sensibilisation;</w:t>
      </w:r>
    </w:p>
    <w:p w:rsidR="009C7FD9" w:rsidRDefault="009C7FD9" w:rsidP="009C7FD9">
      <w:pPr>
        <w:pStyle w:val="Normalnumber"/>
        <w:numPr>
          <w:ilvl w:val="1"/>
          <w:numId w:val="17"/>
        </w:numPr>
      </w:pPr>
      <w:r>
        <w:t>Stratégie d’association des parties prenantes;</w:t>
      </w:r>
    </w:p>
    <w:p w:rsidR="009C7FD9" w:rsidRDefault="009C7FD9" w:rsidP="009C7FD9">
      <w:pPr>
        <w:pStyle w:val="Normalnumber"/>
        <w:numPr>
          <w:ilvl w:val="1"/>
          <w:numId w:val="17"/>
        </w:numPr>
      </w:pPr>
      <w:r>
        <w:t>Orientations concernant les partenariats stratégiques.</w:t>
      </w:r>
    </w:p>
    <w:p w:rsidR="009C7FD9" w:rsidRDefault="009C7FD9" w:rsidP="009C7FD9">
      <w:pPr>
        <w:pStyle w:val="Normalnumber"/>
      </w:pPr>
      <w:r>
        <w:lastRenderedPageBreak/>
        <w:t xml:space="preserve">Arrangements institutionnels : arrangements </w:t>
      </w:r>
      <w:r w:rsidRPr="009C7FD9">
        <w:t>concernant</w:t>
      </w:r>
      <w:r>
        <w:t xml:space="preserve"> les partenariats de collaboration des Nations Unies pour les travaux de la </w:t>
      </w:r>
      <w:r w:rsidR="007C43BF">
        <w:t>P</w:t>
      </w:r>
      <w:r>
        <w:t>lateforme et de son secrétariat.</w:t>
      </w:r>
    </w:p>
    <w:p w:rsidR="009C7FD9" w:rsidRPr="009C7FD9" w:rsidRDefault="009C7FD9" w:rsidP="009C7FD9">
      <w:pPr>
        <w:pStyle w:val="Normalnumber"/>
      </w:pPr>
      <w:r w:rsidRPr="009C7FD9">
        <w:t xml:space="preserve">Ordre du jour provisoire, dates et lieu des futures sessions de la </w:t>
      </w:r>
      <w:r w:rsidR="007C43BF">
        <w:t>P</w:t>
      </w:r>
      <w:r w:rsidRPr="009C7FD9">
        <w:t>lénière.</w:t>
      </w:r>
    </w:p>
    <w:p w:rsidR="009C7FD9" w:rsidRPr="009C7FD9" w:rsidRDefault="009C7FD9" w:rsidP="009C7FD9">
      <w:pPr>
        <w:pStyle w:val="Normalnumber"/>
      </w:pPr>
      <w:r w:rsidRPr="009C7FD9">
        <w:t>Adoption des décisions et du rapport de la session</w:t>
      </w:r>
      <w:r w:rsidR="007C43BF">
        <w:t>.</w:t>
      </w:r>
    </w:p>
    <w:p w:rsidR="009C7FD9" w:rsidRPr="009C7FD9" w:rsidRDefault="009C7FD9" w:rsidP="009C7FD9">
      <w:pPr>
        <w:pStyle w:val="Normalnumber"/>
      </w:pPr>
      <w:r w:rsidRPr="009C7FD9">
        <w:t>Clôture de la session.</w:t>
      </w:r>
    </w:p>
    <w:tbl>
      <w:tblPr>
        <w:tblW w:w="0" w:type="auto"/>
        <w:tblLook w:val="04A0"/>
      </w:tblPr>
      <w:tblGrid>
        <w:gridCol w:w="1927"/>
        <w:gridCol w:w="1927"/>
        <w:gridCol w:w="1927"/>
        <w:gridCol w:w="1927"/>
        <w:gridCol w:w="1928"/>
      </w:tblGrid>
      <w:tr w:rsidR="009C7FD9" w:rsidTr="009C7FD9">
        <w:tc>
          <w:tcPr>
            <w:tcW w:w="1927" w:type="dxa"/>
          </w:tcPr>
          <w:p w:rsidR="009C7FD9" w:rsidRDefault="009C7FD9" w:rsidP="009C7FD9">
            <w:pPr>
              <w:pStyle w:val="Normal-pool"/>
            </w:pPr>
          </w:p>
        </w:tc>
        <w:tc>
          <w:tcPr>
            <w:tcW w:w="1927" w:type="dxa"/>
          </w:tcPr>
          <w:p w:rsidR="009C7FD9" w:rsidRDefault="009C7FD9" w:rsidP="009C7FD9">
            <w:pPr>
              <w:pStyle w:val="Normal-pool"/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9C7FD9" w:rsidRDefault="009C7FD9" w:rsidP="009C7FD9">
            <w:pPr>
              <w:pStyle w:val="Normal-pool"/>
              <w:spacing w:before="520"/>
            </w:pPr>
          </w:p>
        </w:tc>
        <w:tc>
          <w:tcPr>
            <w:tcW w:w="1927" w:type="dxa"/>
          </w:tcPr>
          <w:p w:rsidR="009C7FD9" w:rsidRDefault="009C7FD9" w:rsidP="009C7FD9">
            <w:pPr>
              <w:pStyle w:val="Normal-pool"/>
            </w:pPr>
          </w:p>
        </w:tc>
        <w:tc>
          <w:tcPr>
            <w:tcW w:w="1928" w:type="dxa"/>
          </w:tcPr>
          <w:p w:rsidR="009C7FD9" w:rsidRDefault="009C7FD9" w:rsidP="009C7FD9">
            <w:pPr>
              <w:pStyle w:val="Normal-pool"/>
            </w:pPr>
          </w:p>
        </w:tc>
      </w:tr>
      <w:tr w:rsidR="009C7FD9" w:rsidTr="009C7FD9">
        <w:tc>
          <w:tcPr>
            <w:tcW w:w="1927" w:type="dxa"/>
          </w:tcPr>
          <w:p w:rsidR="009C7FD9" w:rsidRDefault="009C7FD9" w:rsidP="009C7FD9">
            <w:pPr>
              <w:pStyle w:val="Normal-pool"/>
            </w:pPr>
          </w:p>
        </w:tc>
        <w:tc>
          <w:tcPr>
            <w:tcW w:w="1927" w:type="dxa"/>
          </w:tcPr>
          <w:p w:rsidR="009C7FD9" w:rsidRDefault="009C7FD9" w:rsidP="009C7FD9">
            <w:pPr>
              <w:pStyle w:val="Normal-pool"/>
            </w:pP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</w:tcPr>
          <w:p w:rsidR="009C7FD9" w:rsidRDefault="009C7FD9" w:rsidP="009C7FD9">
            <w:pPr>
              <w:pStyle w:val="Normal-pool"/>
            </w:pPr>
          </w:p>
        </w:tc>
        <w:tc>
          <w:tcPr>
            <w:tcW w:w="1927" w:type="dxa"/>
          </w:tcPr>
          <w:p w:rsidR="009C7FD9" w:rsidRDefault="009C7FD9" w:rsidP="009C7FD9">
            <w:pPr>
              <w:pStyle w:val="Normal-pool"/>
            </w:pPr>
          </w:p>
        </w:tc>
        <w:tc>
          <w:tcPr>
            <w:tcW w:w="1928" w:type="dxa"/>
          </w:tcPr>
          <w:p w:rsidR="009C7FD9" w:rsidRDefault="009C7FD9" w:rsidP="009C7FD9">
            <w:pPr>
              <w:pStyle w:val="Normal-pool"/>
            </w:pPr>
          </w:p>
        </w:tc>
      </w:tr>
    </w:tbl>
    <w:p w:rsidR="009C7FD9" w:rsidRPr="001C343F" w:rsidRDefault="009C7FD9" w:rsidP="009C7FD9">
      <w:pPr>
        <w:pStyle w:val="Normal-pool"/>
      </w:pPr>
    </w:p>
    <w:sectPr w:rsidR="009C7FD9" w:rsidRPr="001C34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010" w:rsidRDefault="00377010">
      <w:r>
        <w:separator/>
      </w:r>
    </w:p>
  </w:endnote>
  <w:endnote w:type="continuationSeparator" w:id="0">
    <w:p w:rsidR="00377010" w:rsidRDefault="00377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BD" w:rsidRDefault="00343CB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170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BD" w:rsidRDefault="00343CB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BD" w:rsidRDefault="009C7FD9">
    <w:pPr>
      <w:pStyle w:val="Footer"/>
      <w:tabs>
        <w:tab w:val="clear" w:pos="4320"/>
        <w:tab w:val="clear" w:pos="8640"/>
        <w:tab w:val="left" w:pos="624"/>
      </w:tabs>
    </w:pPr>
    <w:r>
      <w:t>K1353030</w:t>
    </w:r>
    <w:r w:rsidR="00343CBD">
      <w:tab/>
    </w:r>
    <w:r>
      <w:t>1</w:t>
    </w:r>
    <w:r w:rsidR="007C43BF">
      <w:t>8</w:t>
    </w:r>
    <w:r>
      <w:t>09</w:t>
    </w:r>
    <w:r w:rsidR="00343CBD"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010" w:rsidRDefault="00377010">
      <w:pPr>
        <w:ind w:left="624"/>
      </w:pPr>
      <w:r>
        <w:separator/>
      </w:r>
    </w:p>
  </w:footnote>
  <w:footnote w:type="continuationSeparator" w:id="0">
    <w:p w:rsidR="00377010" w:rsidRDefault="00377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BD" w:rsidRDefault="00343CBD">
    <w:pPr>
      <w:pStyle w:val="Header"/>
      <w:tabs>
        <w:tab w:val="clear" w:pos="4536"/>
        <w:tab w:val="clear" w:pos="9072"/>
        <w:tab w:val="left" w:pos="624"/>
      </w:tabs>
      <w:rPr>
        <w:szCs w:val="18"/>
      </w:rPr>
    </w:pPr>
    <w:r>
      <w:rPr>
        <w:bCs/>
        <w:szCs w:val="18"/>
      </w:rPr>
      <w:t>UNEP</w:t>
    </w:r>
    <w:r w:rsidR="009C7FD9">
      <w:rPr>
        <w:bCs/>
        <w:szCs w:val="18"/>
      </w:rPr>
      <w:t>/IPBES/2/1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BD" w:rsidRDefault="00343CBD">
    <w:pPr>
      <w:pStyle w:val="Header"/>
    </w:pPr>
  </w:p>
  <w:p w:rsidR="00343CBD" w:rsidRDefault="00343CBD">
    <w:pPr>
      <w:pStyle w:val="Header"/>
      <w:tabs>
        <w:tab w:val="clear" w:pos="4536"/>
        <w:tab w:val="clear" w:pos="9072"/>
        <w:tab w:val="left" w:pos="624"/>
      </w:tabs>
      <w:jc w:val="right"/>
      <w:rPr>
        <w:szCs w:val="18"/>
        <w:lang w:val="en-US"/>
      </w:rPr>
    </w:pPr>
    <w:r>
      <w:rPr>
        <w:bCs/>
        <w:szCs w:val="18"/>
        <w:lang w:val="en-US"/>
      </w:rPr>
      <w:t>UNEP</w:t>
    </w:r>
    <w:r>
      <w:rPr>
        <w:szCs w:val="18"/>
        <w:lang w:val="en-US"/>
      </w:rPr>
      <w:t>(DEPI)/EAF/CP.7/6b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BD" w:rsidRDefault="00343CBD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7C3"/>
    <w:multiLevelType w:val="hybridMultilevel"/>
    <w:tmpl w:val="E5E2C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30A47"/>
    <w:multiLevelType w:val="hybridMultilevel"/>
    <w:tmpl w:val="5DB2E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511B2D"/>
    <w:multiLevelType w:val="hybridMultilevel"/>
    <w:tmpl w:val="A9A246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D56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1220672"/>
    <w:multiLevelType w:val="hybridMultilevel"/>
    <w:tmpl w:val="F970DB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8">
    <w:nsid w:val="55CC4A40"/>
    <w:multiLevelType w:val="hybridMultilevel"/>
    <w:tmpl w:val="07BAD852"/>
    <w:lvl w:ilvl="0" w:tplc="BBA65C2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70197"/>
    <w:multiLevelType w:val="hybridMultilevel"/>
    <w:tmpl w:val="94A02F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A3E82"/>
    <w:multiLevelType w:val="hybridMultilevel"/>
    <w:tmpl w:val="A37EB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91BF8"/>
    <w:multiLevelType w:val="multilevel"/>
    <w:tmpl w:val="F4ACF36E"/>
    <w:numStyleLink w:val="Normallist"/>
  </w:abstractNum>
  <w:abstractNum w:abstractNumId="12">
    <w:nsid w:val="64C11528"/>
    <w:multiLevelType w:val="hybridMultilevel"/>
    <w:tmpl w:val="B04E2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12"/>
  </w:num>
  <w:num w:numId="13">
    <w:abstractNumId w:val="9"/>
  </w:num>
  <w:num w:numId="14">
    <w:abstractNumId w:val="2"/>
  </w:num>
  <w:num w:numId="15">
    <w:abstractNumId w:val="5"/>
  </w:num>
  <w:num w:numId="16">
    <w:abstractNumId w:val="7"/>
  </w:num>
  <w:num w:numId="17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CA" w:vendorID="64" w:dllVersion="131078" w:nlCheck="1" w:checkStyle="1"/>
  <w:stylePaneFormatFilter w:val="0002"/>
  <w:defaultTabStop w:val="624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E13FD"/>
    <w:rsid w:val="00007B7E"/>
    <w:rsid w:val="0003524A"/>
    <w:rsid w:val="000522F3"/>
    <w:rsid w:val="00056E81"/>
    <w:rsid w:val="0006687D"/>
    <w:rsid w:val="00086232"/>
    <w:rsid w:val="000946BA"/>
    <w:rsid w:val="000C6B6F"/>
    <w:rsid w:val="000F0996"/>
    <w:rsid w:val="00131963"/>
    <w:rsid w:val="00172C25"/>
    <w:rsid w:val="001C343F"/>
    <w:rsid w:val="001D2297"/>
    <w:rsid w:val="001D53B3"/>
    <w:rsid w:val="002528C9"/>
    <w:rsid w:val="00263677"/>
    <w:rsid w:val="002733AD"/>
    <w:rsid w:val="00343CBD"/>
    <w:rsid w:val="003714B8"/>
    <w:rsid w:val="00377010"/>
    <w:rsid w:val="003A79D9"/>
    <w:rsid w:val="0041345B"/>
    <w:rsid w:val="00437F01"/>
    <w:rsid w:val="004652D8"/>
    <w:rsid w:val="00481701"/>
    <w:rsid w:val="004A69A9"/>
    <w:rsid w:val="005E61AD"/>
    <w:rsid w:val="005F7B7A"/>
    <w:rsid w:val="00605277"/>
    <w:rsid w:val="00643B84"/>
    <w:rsid w:val="00655CB9"/>
    <w:rsid w:val="00657978"/>
    <w:rsid w:val="006663B9"/>
    <w:rsid w:val="006E13FD"/>
    <w:rsid w:val="006F3CB1"/>
    <w:rsid w:val="006F718A"/>
    <w:rsid w:val="00705254"/>
    <w:rsid w:val="00712207"/>
    <w:rsid w:val="0073540B"/>
    <w:rsid w:val="0074630C"/>
    <w:rsid w:val="00747379"/>
    <w:rsid w:val="0079618C"/>
    <w:rsid w:val="007C43BF"/>
    <w:rsid w:val="007F754C"/>
    <w:rsid w:val="0081285C"/>
    <w:rsid w:val="008A55A0"/>
    <w:rsid w:val="008E4F25"/>
    <w:rsid w:val="00941709"/>
    <w:rsid w:val="009463FB"/>
    <w:rsid w:val="009C51DD"/>
    <w:rsid w:val="009C7FD9"/>
    <w:rsid w:val="00A32459"/>
    <w:rsid w:val="00A60709"/>
    <w:rsid w:val="00A8544D"/>
    <w:rsid w:val="00AE22EF"/>
    <w:rsid w:val="00AE4064"/>
    <w:rsid w:val="00AE4A2F"/>
    <w:rsid w:val="00B71692"/>
    <w:rsid w:val="00C353B3"/>
    <w:rsid w:val="00C6661F"/>
    <w:rsid w:val="00CB1265"/>
    <w:rsid w:val="00CC3EBE"/>
    <w:rsid w:val="00D332C5"/>
    <w:rsid w:val="00D83E26"/>
    <w:rsid w:val="00DE1674"/>
    <w:rsid w:val="00DE78EC"/>
    <w:rsid w:val="00E367F3"/>
    <w:rsid w:val="00E51A71"/>
    <w:rsid w:val="00E82EFE"/>
    <w:rsid w:val="00EB72AF"/>
    <w:rsid w:val="00ED70F7"/>
    <w:rsid w:val="00F31E3A"/>
    <w:rsid w:val="00F46D54"/>
    <w:rsid w:val="00F821AF"/>
    <w:rsid w:val="00F9368A"/>
    <w:rsid w:val="00FC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CB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343CBD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343CBD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343CBD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343CBD"/>
    <w:pPr>
      <w:keepNext/>
      <w:outlineLvl w:val="3"/>
    </w:pPr>
  </w:style>
  <w:style w:type="paragraph" w:styleId="Heading5">
    <w:name w:val="heading 5"/>
    <w:basedOn w:val="Normal"/>
    <w:next w:val="Normal"/>
    <w:qFormat/>
    <w:rsid w:val="00343CBD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343CBD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343CBD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343CBD"/>
    <w:pPr>
      <w:keepNext/>
      <w:widowControl w:val="0"/>
      <w:numPr>
        <w:numId w:val="14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343CBD"/>
    <w:pPr>
      <w:keepNext/>
      <w:widowControl w:val="0"/>
      <w:numPr>
        <w:numId w:val="15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  <w:rsid w:val="00343CBD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43CBD"/>
  </w:style>
  <w:style w:type="character" w:styleId="PageNumber">
    <w:name w:val="page number"/>
    <w:semiHidden/>
    <w:rsid w:val="00343CBD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43CBD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343CBD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43CBD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43CBD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43CBD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43CBD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343CBD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343CBD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rsid w:val="00343CBD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343CBD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343CBD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43CBD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343CBD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43CBD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43CBD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343CBD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343CBD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43CBD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343CBD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character" w:styleId="FootnoteReference">
    <w:name w:val="footnote reference"/>
    <w:semiHidden/>
    <w:rsid w:val="00343CBD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343CBD"/>
    <w:pPr>
      <w:spacing w:before="20" w:after="40"/>
      <w:ind w:left="1247"/>
    </w:pPr>
    <w:rPr>
      <w:sz w:val="18"/>
    </w:rPr>
  </w:style>
  <w:style w:type="paragraph" w:customStyle="1" w:styleId="Level2">
    <w:name w:val="Level2"/>
    <w:basedOn w:val="Normal"/>
    <w:pPr>
      <w:tabs>
        <w:tab w:val="left" w:pos="578"/>
        <w:tab w:val="left" w:pos="1157"/>
        <w:tab w:val="num" w:pos="1298"/>
      </w:tabs>
      <w:spacing w:after="240"/>
      <w:ind w:firstLine="578"/>
    </w:pPr>
    <w:rPr>
      <w:sz w:val="22"/>
    </w:rPr>
  </w:style>
  <w:style w:type="character" w:customStyle="1" w:styleId="FootnoteTextChar">
    <w:name w:val="Footnote Text Char"/>
    <w:link w:val="FootnoteText"/>
    <w:semiHidden/>
    <w:rPr>
      <w:sz w:val="18"/>
      <w:lang w:val="fr-CA" w:eastAsia="en-US"/>
    </w:rPr>
  </w:style>
  <w:style w:type="numbering" w:styleId="111111">
    <w:name w:val="Outline List 2"/>
    <w:basedOn w:val="NoList"/>
    <w:pPr>
      <w:numPr>
        <w:numId w:val="4"/>
      </w:numPr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rFonts w:eastAsia="MS Mincho"/>
      <w:b/>
      <w:bCs/>
      <w:lang w:val="en-GB"/>
    </w:rPr>
  </w:style>
  <w:style w:type="character" w:customStyle="1" w:styleId="HeaderChar">
    <w:name w:val="Header Char"/>
    <w:link w:val="Header"/>
    <w:rPr>
      <w:b/>
      <w:sz w:val="18"/>
      <w:lang w:eastAsia="en-US"/>
    </w:rPr>
  </w:style>
  <w:style w:type="paragraph" w:customStyle="1" w:styleId="CM11">
    <w:name w:val="CM11"/>
    <w:basedOn w:val="Normal"/>
    <w:next w:val="Normal"/>
    <w:uiPriority w:val="99"/>
    <w:rsid w:val="00AE22EF"/>
    <w:pPr>
      <w:widowControl w:val="0"/>
      <w:autoSpaceDE w:val="0"/>
      <w:autoSpaceDN w:val="0"/>
      <w:adjustRightInd w:val="0"/>
    </w:pPr>
    <w:rPr>
      <w:sz w:val="24"/>
      <w:szCs w:val="24"/>
      <w:lang w:eastAsia="fr-FR"/>
    </w:rPr>
  </w:style>
  <w:style w:type="paragraph" w:customStyle="1" w:styleId="CM9">
    <w:name w:val="CM9"/>
    <w:basedOn w:val="Normal"/>
    <w:next w:val="Normal"/>
    <w:uiPriority w:val="99"/>
    <w:rsid w:val="00AE22EF"/>
    <w:pPr>
      <w:widowControl w:val="0"/>
      <w:autoSpaceDE w:val="0"/>
      <w:autoSpaceDN w:val="0"/>
      <w:adjustRightInd w:val="0"/>
    </w:pPr>
    <w:rPr>
      <w:sz w:val="24"/>
      <w:szCs w:val="24"/>
      <w:lang w:eastAsia="fr-FR"/>
    </w:rPr>
  </w:style>
  <w:style w:type="paragraph" w:customStyle="1" w:styleId="Default">
    <w:name w:val="Default"/>
    <w:rsid w:val="00AE22E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CM1">
    <w:name w:val="CM1"/>
    <w:basedOn w:val="Default"/>
    <w:next w:val="Default"/>
    <w:uiPriority w:val="99"/>
    <w:rsid w:val="00AE22EF"/>
    <w:pPr>
      <w:spacing w:line="218" w:lineRule="atLeast"/>
    </w:pPr>
    <w:rPr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544D"/>
    <w:pPr>
      <w:keepLines/>
      <w:tabs>
        <w:tab w:val="clear" w:pos="1247"/>
        <w:tab w:val="clear" w:pos="1814"/>
      </w:tabs>
      <w:spacing w:before="480" w:after="0" w:line="276" w:lineRule="auto"/>
      <w:ind w:left="0" w:firstLine="0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table" w:customStyle="1" w:styleId="AATable">
    <w:name w:val="AA_Table"/>
    <w:basedOn w:val="TableNormal"/>
    <w:semiHidden/>
    <w:rsid w:val="00343CBD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343CBD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343CBD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343CBD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343CBD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343CBD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343CBD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43CBD"/>
    <w:pPr>
      <w:numPr>
        <w:numId w:val="16"/>
      </w:numPr>
    </w:pPr>
  </w:style>
  <w:style w:type="paragraph" w:customStyle="1" w:styleId="NormalNonumber">
    <w:name w:val="Normal_No_number"/>
    <w:basedOn w:val="Normalpool"/>
    <w:rsid w:val="00343CBD"/>
    <w:pPr>
      <w:spacing w:after="120"/>
      <w:ind w:left="1247"/>
    </w:pPr>
  </w:style>
  <w:style w:type="paragraph" w:customStyle="1" w:styleId="Normalnumber">
    <w:name w:val="Normal_number"/>
    <w:basedOn w:val="Normalpool"/>
    <w:rsid w:val="00343CBD"/>
    <w:pPr>
      <w:numPr>
        <w:numId w:val="17"/>
      </w:numPr>
      <w:spacing w:after="120"/>
    </w:pPr>
  </w:style>
  <w:style w:type="paragraph" w:customStyle="1" w:styleId="Titletable">
    <w:name w:val="Title_table"/>
    <w:basedOn w:val="Normalpool"/>
    <w:rsid w:val="00343CBD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343CBD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343CBD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343CBD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343CBD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343CBD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343CBD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343CBD"/>
    <w:pPr>
      <w:spacing w:before="360" w:after="120"/>
      <w:ind w:left="1247"/>
    </w:pPr>
    <w:rPr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2844-31F6-47AE-A624-81D980D3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unon</dc:creator>
  <cp:lastModifiedBy>Rohan</cp:lastModifiedBy>
  <cp:revision>2</cp:revision>
  <cp:lastPrinted>2012-11-29T08:52:00Z</cp:lastPrinted>
  <dcterms:created xsi:type="dcterms:W3CDTF">2013-10-01T18:37:00Z</dcterms:created>
  <dcterms:modified xsi:type="dcterms:W3CDTF">2013-10-01T18:37:00Z</dcterms:modified>
</cp:coreProperties>
</file>