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208"/>
        <w:gridCol w:w="3012"/>
      </w:tblGrid>
      <w:tr w:rsidR="00A50332" w:rsidRPr="0001565A" w:rsidTr="001F232E">
        <w:trPr>
          <w:cantSplit/>
          <w:trHeight w:val="850"/>
        </w:trPr>
        <w:tc>
          <w:tcPr>
            <w:tcW w:w="1560" w:type="dxa"/>
          </w:tcPr>
          <w:p w:rsidR="00A50332" w:rsidRPr="0001565A" w:rsidRDefault="00CB5D6C" w:rsidP="001F232E">
            <w:pPr>
              <w:tabs>
                <w:tab w:val="left" w:pos="624"/>
                <w:tab w:val="left" w:pos="1871"/>
                <w:tab w:val="left" w:pos="2495"/>
                <w:tab w:val="left" w:pos="3119"/>
                <w:tab w:val="left" w:pos="3742"/>
              </w:tabs>
              <w:rPr>
                <w:rFonts w:ascii="Arial" w:hAnsi="Arial" w:cs="Arial"/>
                <w:b/>
                <w:sz w:val="27"/>
                <w:szCs w:val="27"/>
                <w:lang w:val="en-GB"/>
              </w:rPr>
            </w:pPr>
            <w:r>
              <w:rPr>
                <w:rFonts w:ascii="SimHei" w:eastAsia="SimHei" w:hAnsi="Univers" w:cs="SimHei" w:hint="eastAsia"/>
                <w:b/>
                <w:bCs/>
                <w:sz w:val="32"/>
                <w:szCs w:val="32"/>
                <w:lang w:val="en-US" w:eastAsia="zh-CN"/>
              </w:rPr>
              <w:t>联合国</w:t>
            </w:r>
          </w:p>
        </w:tc>
        <w:tc>
          <w:tcPr>
            <w:tcW w:w="5208" w:type="dxa"/>
          </w:tcPr>
          <w:p w:rsidR="00A50332" w:rsidRPr="0001565A" w:rsidRDefault="00A50332" w:rsidP="001F232E">
            <w:pPr>
              <w:tabs>
                <w:tab w:val="left" w:pos="624"/>
                <w:tab w:val="left" w:pos="1871"/>
                <w:tab w:val="left" w:pos="2495"/>
                <w:tab w:val="left" w:pos="3119"/>
                <w:tab w:val="left" w:pos="3742"/>
              </w:tabs>
              <w:rPr>
                <w:rFonts w:ascii="Univers" w:hAnsi="Univers"/>
                <w:b/>
                <w:sz w:val="27"/>
                <w:szCs w:val="27"/>
                <w:lang w:val="en-GB"/>
              </w:rPr>
            </w:pPr>
          </w:p>
        </w:tc>
        <w:tc>
          <w:tcPr>
            <w:tcW w:w="3012" w:type="dxa"/>
          </w:tcPr>
          <w:p w:rsidR="00A50332" w:rsidRPr="0001565A" w:rsidRDefault="00A50332" w:rsidP="001F232E">
            <w:pPr>
              <w:tabs>
                <w:tab w:val="left" w:pos="624"/>
                <w:tab w:val="left" w:pos="1871"/>
                <w:tab w:val="left" w:pos="2495"/>
                <w:tab w:val="left" w:pos="3119"/>
                <w:tab w:val="left" w:pos="3742"/>
              </w:tabs>
              <w:jc w:val="right"/>
              <w:rPr>
                <w:rFonts w:ascii="Univers" w:hAnsi="Univers"/>
                <w:b/>
                <w:sz w:val="72"/>
                <w:szCs w:val="72"/>
                <w:lang w:val="en-GB"/>
              </w:rPr>
            </w:pPr>
            <w:r w:rsidRPr="0001565A">
              <w:rPr>
                <w:rFonts w:ascii="Univers" w:hAnsi="Univers"/>
                <w:b/>
                <w:sz w:val="72"/>
                <w:szCs w:val="72"/>
                <w:lang w:val="en-GB"/>
              </w:rPr>
              <w:t>EP</w:t>
            </w:r>
          </w:p>
        </w:tc>
      </w:tr>
      <w:tr w:rsidR="00A50332" w:rsidRPr="0001565A" w:rsidTr="001F232E">
        <w:trPr>
          <w:cantSplit/>
          <w:trHeight w:val="281"/>
        </w:trPr>
        <w:tc>
          <w:tcPr>
            <w:tcW w:w="1560" w:type="dxa"/>
            <w:tcBorders>
              <w:bottom w:val="single" w:sz="4" w:space="0" w:color="auto"/>
            </w:tcBorders>
          </w:tcPr>
          <w:p w:rsidR="00A50332" w:rsidRPr="0001565A" w:rsidRDefault="00A50332" w:rsidP="001F232E">
            <w:pPr>
              <w:tabs>
                <w:tab w:val="left" w:pos="624"/>
                <w:tab w:val="left" w:pos="1871"/>
                <w:tab w:val="left" w:pos="2495"/>
                <w:tab w:val="left" w:pos="3119"/>
                <w:tab w:val="left" w:pos="3742"/>
              </w:tabs>
              <w:rPr>
                <w:sz w:val="18"/>
                <w:szCs w:val="18"/>
                <w:lang w:val="en-GB"/>
              </w:rPr>
            </w:pPr>
          </w:p>
        </w:tc>
        <w:tc>
          <w:tcPr>
            <w:tcW w:w="5208" w:type="dxa"/>
            <w:tcBorders>
              <w:bottom w:val="single" w:sz="4" w:space="0" w:color="auto"/>
            </w:tcBorders>
          </w:tcPr>
          <w:p w:rsidR="00A50332" w:rsidRPr="0001565A" w:rsidRDefault="00A50332" w:rsidP="001F232E">
            <w:pPr>
              <w:tabs>
                <w:tab w:val="left" w:pos="624"/>
                <w:tab w:val="left" w:pos="1871"/>
                <w:tab w:val="left" w:pos="2495"/>
                <w:tab w:val="left" w:pos="3119"/>
                <w:tab w:val="left" w:pos="3742"/>
              </w:tabs>
              <w:rPr>
                <w:rFonts w:ascii="Univers" w:hAnsi="Univers"/>
                <w:b/>
                <w:sz w:val="18"/>
                <w:szCs w:val="18"/>
                <w:lang w:val="en-GB"/>
              </w:rPr>
            </w:pPr>
          </w:p>
        </w:tc>
        <w:tc>
          <w:tcPr>
            <w:tcW w:w="3012" w:type="dxa"/>
            <w:tcBorders>
              <w:bottom w:val="single" w:sz="4" w:space="0" w:color="auto"/>
            </w:tcBorders>
          </w:tcPr>
          <w:p w:rsidR="00A50332" w:rsidRPr="0001565A" w:rsidRDefault="00A50332" w:rsidP="001F232E">
            <w:pPr>
              <w:tabs>
                <w:tab w:val="left" w:pos="624"/>
                <w:tab w:val="left" w:pos="1871"/>
                <w:tab w:val="left" w:pos="2495"/>
                <w:tab w:val="left" w:pos="3119"/>
                <w:tab w:val="left" w:pos="3742"/>
              </w:tabs>
              <w:rPr>
                <w:sz w:val="18"/>
                <w:szCs w:val="18"/>
                <w:lang w:val="en-GB" w:eastAsia="ja-JP"/>
              </w:rPr>
            </w:pPr>
            <w:r w:rsidRPr="0001565A">
              <w:rPr>
                <w:b/>
                <w:sz w:val="24"/>
                <w:szCs w:val="24"/>
                <w:lang w:val="en-GB"/>
              </w:rPr>
              <w:t>IPBES</w:t>
            </w:r>
            <w:r w:rsidRPr="006D1AEE">
              <w:rPr>
                <w:sz w:val="22"/>
                <w:szCs w:val="22"/>
                <w:lang w:val="en-GB"/>
              </w:rPr>
              <w:t>/</w:t>
            </w:r>
            <w:r w:rsidRPr="006D1AEE">
              <w:rPr>
                <w:sz w:val="22"/>
                <w:szCs w:val="22"/>
                <w:lang w:val="en-GB" w:eastAsia="ja-JP"/>
              </w:rPr>
              <w:t>2/16</w:t>
            </w:r>
          </w:p>
        </w:tc>
      </w:tr>
      <w:tr w:rsidR="00A50332" w:rsidRPr="0001565A" w:rsidTr="001F232E">
        <w:trPr>
          <w:cantSplit/>
          <w:trHeight w:val="2549"/>
        </w:trPr>
        <w:tc>
          <w:tcPr>
            <w:tcW w:w="1560" w:type="dxa"/>
            <w:tcBorders>
              <w:top w:val="single" w:sz="4" w:space="0" w:color="auto"/>
              <w:bottom w:val="single" w:sz="24" w:space="0" w:color="auto"/>
            </w:tcBorders>
          </w:tcPr>
          <w:p w:rsidR="00A50332" w:rsidRPr="0001565A" w:rsidRDefault="00A50332" w:rsidP="001F232E">
            <w:pPr>
              <w:tabs>
                <w:tab w:val="left" w:pos="624"/>
                <w:tab w:val="left" w:pos="1871"/>
                <w:tab w:val="left" w:pos="2495"/>
                <w:tab w:val="left" w:pos="3119"/>
                <w:tab w:val="left" w:pos="3742"/>
              </w:tabs>
              <w:rPr>
                <w:lang w:val="en-GB"/>
              </w:rPr>
            </w:pPr>
            <w:r w:rsidRPr="0001565A">
              <w:rPr>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pt" o:ole="" fillcolor="window">
                  <v:imagedata r:id="rId8" o:title=""/>
                </v:shape>
                <o:OLEObject Type="Embed" ProgID="Word.Picture.8" ShapeID="_x0000_i1025" DrawAspect="Content" ObjectID="_1446387452" r:id="rId9"/>
              </w:object>
            </w:r>
            <w:r w:rsidR="00145942">
              <w:rPr>
                <w:noProof/>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208" w:type="dxa"/>
            <w:tcBorders>
              <w:top w:val="single" w:sz="4" w:space="0" w:color="auto"/>
              <w:bottom w:val="single" w:sz="24" w:space="0" w:color="auto"/>
            </w:tcBorders>
          </w:tcPr>
          <w:p w:rsidR="00A50332" w:rsidRPr="0001565A" w:rsidRDefault="00CB5D6C" w:rsidP="00BA0EEE">
            <w:pPr>
              <w:tabs>
                <w:tab w:val="left" w:pos="624"/>
                <w:tab w:val="left" w:pos="1247"/>
                <w:tab w:val="left" w:pos="1871"/>
                <w:tab w:val="left" w:pos="2495"/>
                <w:tab w:val="left" w:pos="3119"/>
              </w:tabs>
              <w:spacing w:before="1400"/>
              <w:rPr>
                <w:rFonts w:ascii="Univers" w:hAnsi="Univers"/>
                <w:b/>
                <w:sz w:val="28"/>
                <w:lang w:val="en-GB"/>
              </w:rPr>
            </w:pPr>
            <w:r>
              <w:rPr>
                <w:rFonts w:ascii="SimHei" w:eastAsia="SimHei" w:hAnsi="Univers" w:cs="SimHei" w:hint="eastAsia"/>
                <w:b/>
                <w:bCs/>
                <w:sz w:val="32"/>
                <w:szCs w:val="32"/>
                <w:lang w:eastAsia="zh-CN"/>
              </w:rPr>
              <w:t>联合国</w:t>
            </w:r>
            <w:r>
              <w:rPr>
                <w:rFonts w:ascii="SimHei" w:eastAsia="SimHei" w:hAnsi="Univers"/>
                <w:b/>
                <w:bCs/>
                <w:sz w:val="32"/>
                <w:szCs w:val="32"/>
                <w:lang w:eastAsia="zh-CN"/>
              </w:rPr>
              <w:br/>
            </w:r>
            <w:r>
              <w:rPr>
                <w:rFonts w:ascii="SimHei" w:eastAsia="SimHei" w:hAnsi="Univers" w:cs="SimHei" w:hint="eastAsia"/>
                <w:b/>
                <w:bCs/>
                <w:sz w:val="32"/>
                <w:szCs w:val="32"/>
                <w:lang w:eastAsia="zh-CN"/>
              </w:rPr>
              <w:t>环境规划署</w:t>
            </w:r>
          </w:p>
        </w:tc>
        <w:tc>
          <w:tcPr>
            <w:tcW w:w="3012" w:type="dxa"/>
            <w:tcBorders>
              <w:top w:val="single" w:sz="4" w:space="0" w:color="auto"/>
              <w:bottom w:val="single" w:sz="24" w:space="0" w:color="auto"/>
            </w:tcBorders>
          </w:tcPr>
          <w:p w:rsidR="00A50332" w:rsidRPr="006D1AEE" w:rsidRDefault="00775F8B" w:rsidP="00775F8B">
            <w:pPr>
              <w:tabs>
                <w:tab w:val="left" w:pos="624"/>
                <w:tab w:val="left" w:pos="1871"/>
                <w:tab w:val="left" w:pos="2495"/>
                <w:tab w:val="left" w:pos="3119"/>
                <w:tab w:val="left" w:pos="3742"/>
              </w:tabs>
              <w:spacing w:before="120"/>
              <w:rPr>
                <w:sz w:val="22"/>
                <w:szCs w:val="22"/>
                <w:lang w:val="en-GB"/>
              </w:rPr>
            </w:pPr>
            <w:r w:rsidRPr="006D1AEE">
              <w:rPr>
                <w:sz w:val="22"/>
                <w:szCs w:val="22"/>
                <w:lang w:val="en-GB"/>
              </w:rPr>
              <w:t>Distr.: General</w:t>
            </w:r>
            <w:r w:rsidRPr="006D1AEE">
              <w:rPr>
                <w:sz w:val="22"/>
                <w:szCs w:val="22"/>
                <w:lang w:val="en-GB"/>
              </w:rPr>
              <w:br/>
            </w:r>
            <w:r w:rsidR="00F407BF" w:rsidRPr="006D1AEE">
              <w:rPr>
                <w:sz w:val="22"/>
                <w:szCs w:val="22"/>
                <w:lang w:val="en-GB" w:eastAsia="ja-JP"/>
              </w:rPr>
              <w:t>26</w:t>
            </w:r>
            <w:r w:rsidR="00A50332" w:rsidRPr="006D1AEE">
              <w:rPr>
                <w:sz w:val="22"/>
                <w:szCs w:val="22"/>
                <w:lang w:val="en-GB" w:eastAsia="ja-JP"/>
              </w:rPr>
              <w:t xml:space="preserve"> September 2013</w:t>
            </w:r>
          </w:p>
          <w:p w:rsidR="00CB5D6C" w:rsidRPr="006D1AEE" w:rsidRDefault="00CB5D6C" w:rsidP="00CB5D6C">
            <w:pPr>
              <w:tabs>
                <w:tab w:val="left" w:pos="624"/>
                <w:tab w:val="left" w:pos="1871"/>
                <w:tab w:val="left" w:pos="2495"/>
                <w:tab w:val="left" w:pos="3119"/>
                <w:tab w:val="left" w:pos="3742"/>
              </w:tabs>
              <w:rPr>
                <w:sz w:val="22"/>
                <w:szCs w:val="22"/>
                <w:lang w:val="en-GB"/>
              </w:rPr>
            </w:pPr>
          </w:p>
          <w:p w:rsidR="00CB5D6C" w:rsidRPr="006D1AEE" w:rsidRDefault="00CB5D6C" w:rsidP="00CB5D6C">
            <w:pPr>
              <w:tabs>
                <w:tab w:val="left" w:pos="624"/>
                <w:tab w:val="left" w:pos="1871"/>
                <w:tab w:val="left" w:pos="2495"/>
                <w:tab w:val="left" w:pos="3119"/>
                <w:tab w:val="left" w:pos="3742"/>
              </w:tabs>
              <w:rPr>
                <w:sz w:val="22"/>
                <w:szCs w:val="22"/>
                <w:lang w:val="en-GB"/>
              </w:rPr>
            </w:pPr>
            <w:r w:rsidRPr="006D1AEE">
              <w:rPr>
                <w:sz w:val="22"/>
                <w:szCs w:val="22"/>
                <w:lang w:val="en-GB"/>
              </w:rPr>
              <w:t>Chinese</w:t>
            </w:r>
          </w:p>
          <w:p w:rsidR="00A50332" w:rsidRPr="0001565A" w:rsidRDefault="00A50332" w:rsidP="00CB5D6C">
            <w:pPr>
              <w:tabs>
                <w:tab w:val="left" w:pos="624"/>
                <w:tab w:val="left" w:pos="1871"/>
                <w:tab w:val="left" w:pos="2495"/>
                <w:tab w:val="left" w:pos="3119"/>
                <w:tab w:val="left" w:pos="3742"/>
              </w:tabs>
              <w:rPr>
                <w:lang w:val="en-GB"/>
              </w:rPr>
            </w:pPr>
            <w:r w:rsidRPr="006D1AEE">
              <w:rPr>
                <w:sz w:val="22"/>
                <w:szCs w:val="22"/>
                <w:lang w:val="en-GB"/>
              </w:rPr>
              <w:t>Original: English</w:t>
            </w:r>
            <w:r w:rsidRPr="0001565A">
              <w:rPr>
                <w:lang w:val="en-GB"/>
              </w:rPr>
              <w:t xml:space="preserve"> </w:t>
            </w:r>
          </w:p>
        </w:tc>
      </w:tr>
    </w:tbl>
    <w:p w:rsidR="00EE61B2" w:rsidRDefault="00EE61B2" w:rsidP="00EE61B2">
      <w:pPr>
        <w:pStyle w:val="AATitle"/>
        <w:keepNext w:val="0"/>
        <w:keepLines w:val="0"/>
        <w:spacing w:before="80"/>
        <w:ind w:right="3398"/>
        <w:jc w:val="both"/>
        <w:rPr>
          <w:rFonts w:ascii="SimHei" w:eastAsia="SimHei" w:hAnsi="SimSun"/>
          <w:sz w:val="24"/>
          <w:szCs w:val="24"/>
          <w:lang w:eastAsia="zh-CN"/>
        </w:rPr>
      </w:pPr>
      <w:r>
        <w:rPr>
          <w:rFonts w:ascii="SimHei" w:eastAsia="SimHei" w:hAnsi="SimSun" w:cs="SimHei" w:hint="eastAsia"/>
          <w:sz w:val="24"/>
          <w:szCs w:val="24"/>
          <w:lang w:eastAsia="zh-CN"/>
        </w:rPr>
        <w:t>生物多样性和生态系统服务</w:t>
      </w:r>
    </w:p>
    <w:p w:rsidR="00EE61B2" w:rsidRDefault="00EE61B2" w:rsidP="00EE61B2">
      <w:pPr>
        <w:pStyle w:val="AATitle"/>
        <w:keepNext w:val="0"/>
        <w:keepLines w:val="0"/>
        <w:jc w:val="both"/>
        <w:rPr>
          <w:rFonts w:ascii="SimHei" w:eastAsia="SimHei" w:hAnsi="SimSun"/>
          <w:sz w:val="24"/>
          <w:szCs w:val="24"/>
          <w:lang w:eastAsia="zh-CN"/>
        </w:rPr>
      </w:pPr>
      <w:r>
        <w:rPr>
          <w:rFonts w:ascii="SimHei" w:eastAsia="SimHei" w:hAnsi="SimSun" w:cs="SimHei" w:hint="eastAsia"/>
          <w:sz w:val="24"/>
          <w:szCs w:val="24"/>
          <w:lang w:eastAsia="zh-CN"/>
        </w:rPr>
        <w:t>政府间科学政策平台全体会议</w:t>
      </w:r>
    </w:p>
    <w:p w:rsidR="00A50332" w:rsidRPr="004A51D0" w:rsidRDefault="00EE61B2" w:rsidP="00EE61B2">
      <w:pPr>
        <w:pStyle w:val="AATitle"/>
        <w:keepNext w:val="0"/>
        <w:keepLines w:val="0"/>
        <w:rPr>
          <w:lang w:val="en-GB" w:eastAsia="zh-CN"/>
        </w:rPr>
      </w:pPr>
      <w:r>
        <w:rPr>
          <w:rFonts w:ascii="SimHei" w:eastAsia="SimHei" w:hAnsi="SimSun" w:cs="SimHei" w:hint="eastAsia"/>
          <w:sz w:val="24"/>
          <w:szCs w:val="24"/>
          <w:lang w:eastAsia="zh-CN"/>
        </w:rPr>
        <w:t>第二届会议</w:t>
      </w:r>
    </w:p>
    <w:p w:rsidR="00BA0EEE" w:rsidRPr="006D1AEE" w:rsidRDefault="00EE61B2" w:rsidP="00BA0EEE">
      <w:pPr>
        <w:pStyle w:val="AATitle"/>
        <w:rPr>
          <w:rFonts w:eastAsia="SimSun"/>
          <w:b w:val="0"/>
          <w:lang w:val="en-GB" w:eastAsia="zh-CN"/>
        </w:rPr>
      </w:pPr>
      <w:r w:rsidRPr="006D1AEE">
        <w:rPr>
          <w:rFonts w:eastAsia="SimSun"/>
          <w:b w:val="0"/>
          <w:bCs/>
          <w:sz w:val="24"/>
          <w:szCs w:val="24"/>
          <w:lang w:eastAsia="ja-JP"/>
        </w:rPr>
        <w:t>2013</w:t>
      </w:r>
      <w:r w:rsidRPr="006D1AEE">
        <w:rPr>
          <w:rFonts w:eastAsia="SimSun"/>
          <w:b w:val="0"/>
          <w:bCs/>
          <w:sz w:val="24"/>
          <w:szCs w:val="24"/>
          <w:lang w:eastAsia="zh-CN"/>
        </w:rPr>
        <w:t>年</w:t>
      </w:r>
      <w:r w:rsidRPr="006D1AEE">
        <w:rPr>
          <w:rFonts w:eastAsia="SimSun"/>
          <w:b w:val="0"/>
          <w:bCs/>
          <w:sz w:val="24"/>
          <w:szCs w:val="24"/>
          <w:lang w:eastAsia="zh-CN"/>
        </w:rPr>
        <w:t>12</w:t>
      </w:r>
      <w:r w:rsidRPr="006D1AEE">
        <w:rPr>
          <w:rFonts w:eastAsia="SimSun"/>
          <w:b w:val="0"/>
          <w:bCs/>
          <w:sz w:val="24"/>
          <w:szCs w:val="24"/>
          <w:lang w:eastAsia="zh-CN"/>
        </w:rPr>
        <w:t>月</w:t>
      </w:r>
      <w:r w:rsidRPr="006D1AEE">
        <w:rPr>
          <w:rFonts w:eastAsia="SimSun"/>
          <w:b w:val="0"/>
          <w:bCs/>
          <w:sz w:val="24"/>
          <w:szCs w:val="24"/>
          <w:lang w:eastAsia="ja-JP"/>
        </w:rPr>
        <w:t>9–14</w:t>
      </w:r>
      <w:r w:rsidRPr="006D1AEE">
        <w:rPr>
          <w:rFonts w:eastAsia="SimSun"/>
          <w:b w:val="0"/>
          <w:bCs/>
          <w:sz w:val="24"/>
          <w:szCs w:val="24"/>
          <w:lang w:eastAsia="zh-CN"/>
        </w:rPr>
        <w:t>日，土耳其安塔利亚</w:t>
      </w:r>
    </w:p>
    <w:p w:rsidR="00BA0EEE" w:rsidRPr="006D1AEE" w:rsidRDefault="00EE61B2" w:rsidP="00BA0EEE">
      <w:pPr>
        <w:pStyle w:val="AATitle2"/>
        <w:spacing w:before="0" w:after="0"/>
        <w:rPr>
          <w:rFonts w:eastAsia="SimSun"/>
          <w:b w:val="0"/>
          <w:lang w:val="en-GB"/>
        </w:rPr>
      </w:pPr>
      <w:r w:rsidRPr="006D1AEE">
        <w:rPr>
          <w:rFonts w:eastAsia="SimSun"/>
          <w:b w:val="0"/>
          <w:bCs/>
          <w:sz w:val="24"/>
          <w:szCs w:val="24"/>
          <w:lang w:eastAsia="zh-CN"/>
        </w:rPr>
        <w:t>临时议程</w:t>
      </w:r>
      <w:r w:rsidRPr="006D1AEE">
        <w:rPr>
          <w:rStyle w:val="FootnoteReference"/>
          <w:rFonts w:eastAsia="SimSun"/>
          <w:b w:val="0"/>
          <w:bCs/>
          <w:sz w:val="24"/>
          <w:szCs w:val="24"/>
          <w:lang w:eastAsia="ja-JP"/>
        </w:rPr>
        <w:footnoteReference w:customMarkFollows="1" w:id="1"/>
        <w:sym w:font="Symbol" w:char="F02A"/>
      </w:r>
      <w:r w:rsidRPr="006D1AEE">
        <w:rPr>
          <w:rFonts w:eastAsia="SimSun"/>
          <w:b w:val="0"/>
          <w:bCs/>
          <w:sz w:val="24"/>
          <w:szCs w:val="24"/>
          <w:lang w:eastAsia="zh-CN"/>
        </w:rPr>
        <w:t>项目</w:t>
      </w:r>
      <w:r w:rsidRPr="006D1AEE">
        <w:rPr>
          <w:rFonts w:eastAsia="SimSun"/>
          <w:b w:val="0"/>
          <w:bCs/>
          <w:sz w:val="24"/>
          <w:szCs w:val="24"/>
          <w:lang w:eastAsia="ja-JP"/>
        </w:rPr>
        <w:t>4(a)</w:t>
      </w:r>
      <w:r w:rsidRPr="006D1AEE">
        <w:rPr>
          <w:rFonts w:eastAsia="SimSun"/>
          <w:b w:val="0"/>
          <w:lang w:val="en-GB"/>
        </w:rPr>
        <w:t xml:space="preserve"> </w:t>
      </w:r>
    </w:p>
    <w:p w:rsidR="00BA0EEE" w:rsidRPr="00775F8B" w:rsidRDefault="00EE61B2" w:rsidP="00775F8B">
      <w:pPr>
        <w:pStyle w:val="AATitle2"/>
        <w:spacing w:before="60" w:after="0"/>
        <w:rPr>
          <w:lang w:val="en-GB"/>
        </w:rPr>
      </w:pPr>
      <w:r>
        <w:rPr>
          <w:rFonts w:ascii="SimHei" w:eastAsia="SimHei" w:hAnsi="SimHei" w:cs="SimHei" w:hint="eastAsia"/>
          <w:sz w:val="24"/>
          <w:szCs w:val="24"/>
          <w:lang w:eastAsia="zh-CN"/>
        </w:rPr>
        <w:t>平台的初步工作方案：</w:t>
      </w:r>
      <w:r>
        <w:rPr>
          <w:sz w:val="24"/>
          <w:szCs w:val="24"/>
          <w:lang w:eastAsia="zh-CN"/>
        </w:rPr>
        <w:t>2014–2018</w:t>
      </w:r>
      <w:r>
        <w:rPr>
          <w:rFonts w:ascii="SimHei" w:eastAsia="SimHei" w:hAnsi="SimHei" w:cs="SimHei" w:hint="eastAsia"/>
          <w:sz w:val="24"/>
          <w:szCs w:val="24"/>
          <w:lang w:eastAsia="zh-CN"/>
        </w:rPr>
        <w:t>年工作方案</w:t>
      </w:r>
      <w:r>
        <w:rPr>
          <w:rFonts w:ascii="SimHei" w:eastAsia="SimHei" w:hAnsi="SimHei" w:cs="SimHei"/>
          <w:sz w:val="24"/>
          <w:szCs w:val="24"/>
          <w:lang w:val="en-US" w:eastAsia="zh-CN"/>
        </w:rPr>
        <w:t xml:space="preserve"> </w:t>
      </w:r>
    </w:p>
    <w:p w:rsidR="00C811A7" w:rsidRPr="00A3521A" w:rsidRDefault="00A3521A" w:rsidP="00C811A7">
      <w:pPr>
        <w:pStyle w:val="BBTitle"/>
        <w:rPr>
          <w:rFonts w:ascii="SimHei" w:eastAsia="SimHei" w:hAnsi="SimHei"/>
          <w:lang w:val="en-GB"/>
        </w:rPr>
      </w:pPr>
      <w:r w:rsidRPr="00A3521A">
        <w:rPr>
          <w:rFonts w:ascii="SimHei" w:eastAsia="SimHei" w:hAnsi="SimHei" w:hint="eastAsia"/>
          <w:lang w:val="en-GB" w:eastAsia="zh-CN"/>
        </w:rPr>
        <w:t xml:space="preserve">专题与方法评估的初步范围界定过程 </w:t>
      </w:r>
    </w:p>
    <w:p w:rsidR="00F407BF" w:rsidRPr="00A3521A" w:rsidRDefault="00F407BF" w:rsidP="006D1AEE">
      <w:pPr>
        <w:pStyle w:val="CH2"/>
        <w:spacing w:before="120" w:after="240"/>
        <w:ind w:left="1253" w:right="288" w:hanging="1253"/>
        <w:rPr>
          <w:rFonts w:ascii="SimHei" w:eastAsia="SimHei" w:hAnsi="SimHei"/>
          <w:lang w:val="en-GB"/>
        </w:rPr>
      </w:pPr>
      <w:r w:rsidRPr="00A3521A">
        <w:rPr>
          <w:rFonts w:ascii="SimHei" w:eastAsia="SimHei" w:hAnsi="SimHei"/>
          <w:lang w:val="en-GB"/>
        </w:rPr>
        <w:tab/>
      </w:r>
      <w:r w:rsidRPr="00A3521A">
        <w:rPr>
          <w:rFonts w:ascii="SimHei" w:eastAsia="SimHei" w:hAnsi="SimHei"/>
          <w:lang w:val="en-GB"/>
        </w:rPr>
        <w:tab/>
      </w:r>
      <w:r w:rsidR="00A3521A" w:rsidRPr="00A3521A">
        <w:rPr>
          <w:rFonts w:ascii="SimHei" w:eastAsia="SimHei" w:hAnsi="SimHei" w:hint="eastAsia"/>
          <w:lang w:val="en-GB" w:eastAsia="zh-CN"/>
        </w:rPr>
        <w:t>秘书处的说明</w:t>
      </w:r>
    </w:p>
    <w:p w:rsidR="00C811A7" w:rsidRPr="00F605A2" w:rsidRDefault="002D7E10" w:rsidP="006D1AEE">
      <w:pPr>
        <w:pStyle w:val="Normalnumber"/>
        <w:tabs>
          <w:tab w:val="clear" w:pos="567"/>
          <w:tab w:val="num" w:pos="624"/>
        </w:tabs>
        <w:jc w:val="both"/>
        <w:rPr>
          <w:rFonts w:eastAsia="MS Mincho"/>
          <w:sz w:val="24"/>
          <w:szCs w:val="24"/>
          <w:lang w:val="en-GB" w:eastAsia="ja-JP"/>
        </w:rPr>
      </w:pPr>
      <w:r w:rsidRPr="00F605A2">
        <w:rPr>
          <w:rFonts w:eastAsia="SimSun" w:hint="eastAsia"/>
          <w:sz w:val="24"/>
          <w:szCs w:val="24"/>
          <w:lang w:val="en-GB" w:eastAsia="zh-CN"/>
        </w:rPr>
        <w:t>生物多样性和生态系统服务政府间科学政策平台全体会议主席团和平台的多学科专家小组</w:t>
      </w:r>
      <w:r w:rsidRPr="0001565A">
        <w:rPr>
          <w:rFonts w:eastAsia="SimSun" w:hint="eastAsia"/>
          <w:sz w:val="24"/>
          <w:szCs w:val="24"/>
          <w:lang w:val="en-GB" w:eastAsia="zh-CN"/>
        </w:rPr>
        <w:t>在分别于</w:t>
      </w:r>
      <w:r w:rsidRPr="0001565A">
        <w:rPr>
          <w:rFonts w:eastAsia="SimSun" w:hint="eastAsia"/>
          <w:sz w:val="24"/>
          <w:szCs w:val="24"/>
          <w:lang w:val="en-GB" w:eastAsia="zh-CN"/>
        </w:rPr>
        <w:t>2013</w:t>
      </w:r>
      <w:r w:rsidRPr="0001565A">
        <w:rPr>
          <w:rFonts w:eastAsia="SimSun" w:hint="eastAsia"/>
          <w:sz w:val="24"/>
          <w:szCs w:val="24"/>
          <w:lang w:val="en-GB" w:eastAsia="zh-CN"/>
        </w:rPr>
        <w:t>年</w:t>
      </w:r>
      <w:r w:rsidRPr="0001565A">
        <w:rPr>
          <w:rFonts w:eastAsia="SimSun" w:hint="eastAsia"/>
          <w:sz w:val="24"/>
          <w:szCs w:val="24"/>
          <w:lang w:val="en-GB" w:eastAsia="zh-CN"/>
        </w:rPr>
        <w:t>6</w:t>
      </w:r>
      <w:r w:rsidRPr="0001565A">
        <w:rPr>
          <w:rFonts w:eastAsia="SimSun" w:hint="eastAsia"/>
          <w:sz w:val="24"/>
          <w:szCs w:val="24"/>
          <w:lang w:val="en-GB" w:eastAsia="zh-CN"/>
        </w:rPr>
        <w:t>月在挪威卑尔根和</w:t>
      </w:r>
      <w:r w:rsidRPr="0001565A">
        <w:rPr>
          <w:rFonts w:eastAsia="SimSun" w:hint="eastAsia"/>
          <w:sz w:val="24"/>
          <w:szCs w:val="24"/>
          <w:lang w:val="en-GB" w:eastAsia="zh-CN"/>
        </w:rPr>
        <w:t>2013</w:t>
      </w:r>
      <w:r w:rsidRPr="0001565A">
        <w:rPr>
          <w:rFonts w:eastAsia="SimSun" w:hint="eastAsia"/>
          <w:sz w:val="24"/>
          <w:szCs w:val="24"/>
          <w:lang w:val="en-GB" w:eastAsia="zh-CN"/>
        </w:rPr>
        <w:t>年</w:t>
      </w:r>
      <w:r w:rsidRPr="0001565A">
        <w:rPr>
          <w:rFonts w:eastAsia="SimSun" w:hint="eastAsia"/>
          <w:sz w:val="24"/>
          <w:szCs w:val="24"/>
          <w:lang w:val="en-GB" w:eastAsia="zh-CN"/>
        </w:rPr>
        <w:t>8</w:t>
      </w:r>
      <w:r w:rsidRPr="0001565A">
        <w:rPr>
          <w:rFonts w:eastAsia="SimSun" w:hint="eastAsia"/>
          <w:sz w:val="24"/>
          <w:szCs w:val="24"/>
          <w:lang w:val="en-GB" w:eastAsia="zh-CN"/>
        </w:rPr>
        <w:t>月在南非开普敦</w:t>
      </w:r>
      <w:r w:rsidR="0051025E" w:rsidRPr="0001565A">
        <w:rPr>
          <w:rFonts w:eastAsia="SimSun" w:hint="eastAsia"/>
          <w:sz w:val="24"/>
          <w:szCs w:val="24"/>
          <w:lang w:val="en-GB" w:eastAsia="zh-CN"/>
        </w:rPr>
        <w:t>召开的第一次和第二次会议上讨论了</w:t>
      </w:r>
      <w:r w:rsidRPr="0001565A">
        <w:rPr>
          <w:rFonts w:eastAsia="SimSun" w:hint="eastAsia"/>
          <w:sz w:val="24"/>
          <w:szCs w:val="24"/>
          <w:lang w:val="en-GB" w:eastAsia="zh-CN"/>
        </w:rPr>
        <w:t>一旦</w:t>
      </w:r>
      <w:r w:rsidRPr="0001565A">
        <w:rPr>
          <w:rFonts w:eastAsia="SimSun"/>
          <w:sz w:val="24"/>
          <w:szCs w:val="24"/>
          <w:lang w:val="en-GB" w:eastAsia="zh-CN"/>
        </w:rPr>
        <w:t>2014-2018</w:t>
      </w:r>
      <w:r w:rsidR="0051025E" w:rsidRPr="0001565A">
        <w:rPr>
          <w:rFonts w:eastAsia="SimSun" w:hint="eastAsia"/>
          <w:sz w:val="24"/>
          <w:szCs w:val="24"/>
          <w:lang w:val="en-GB" w:eastAsia="zh-CN"/>
        </w:rPr>
        <w:t>年工作方案在全体会议第二届会议上审议</w:t>
      </w:r>
      <w:r w:rsidR="006D1AEE">
        <w:rPr>
          <w:rFonts w:eastAsia="SimSun" w:hint="eastAsia"/>
          <w:sz w:val="24"/>
          <w:szCs w:val="24"/>
          <w:lang w:val="en-GB" w:eastAsia="zh-CN"/>
        </w:rPr>
        <w:t>后获得通过、便需要推进与之相关的</w:t>
      </w:r>
      <w:r w:rsidRPr="0001565A">
        <w:rPr>
          <w:rFonts w:eastAsia="SimSun" w:hint="eastAsia"/>
          <w:sz w:val="24"/>
          <w:szCs w:val="24"/>
          <w:lang w:val="en-GB" w:eastAsia="zh-CN"/>
        </w:rPr>
        <w:t>工作。</w:t>
      </w:r>
      <w:r w:rsidR="009E0997" w:rsidRPr="0001565A">
        <w:rPr>
          <w:rFonts w:eastAsia="SimSun" w:hint="eastAsia"/>
          <w:sz w:val="24"/>
          <w:szCs w:val="24"/>
          <w:lang w:val="en-GB" w:eastAsia="zh-CN"/>
        </w:rPr>
        <w:t>主席团和</w:t>
      </w:r>
      <w:r w:rsidR="0051025E" w:rsidRPr="0001565A">
        <w:rPr>
          <w:rFonts w:eastAsia="SimSun" w:hint="eastAsia"/>
          <w:sz w:val="24"/>
          <w:szCs w:val="24"/>
          <w:lang w:val="en-GB" w:eastAsia="zh-CN"/>
        </w:rPr>
        <w:t>专家小组商定，根据</w:t>
      </w:r>
      <w:r w:rsidR="0051025E" w:rsidRPr="0001565A">
        <w:rPr>
          <w:rFonts w:eastAsia="SimSun" w:hint="eastAsia"/>
          <w:sz w:val="24"/>
          <w:szCs w:val="24"/>
          <w:lang w:val="en-US" w:eastAsia="zh-CN"/>
        </w:rPr>
        <w:t>对提交平台的请求、意见和建议进行的优先排序及</w:t>
      </w:r>
      <w:r w:rsidR="0051025E" w:rsidRPr="00F605A2">
        <w:rPr>
          <w:rFonts w:eastAsia="SimSun"/>
          <w:sz w:val="24"/>
          <w:szCs w:val="24"/>
          <w:lang w:val="en-GB" w:eastAsia="zh-CN"/>
        </w:rPr>
        <w:t>2014-2018</w:t>
      </w:r>
      <w:r w:rsidR="0051025E" w:rsidRPr="00F605A2">
        <w:rPr>
          <w:rFonts w:eastAsia="SimSun" w:hint="eastAsia"/>
          <w:sz w:val="24"/>
          <w:szCs w:val="24"/>
          <w:lang w:val="en-GB" w:eastAsia="zh-CN"/>
        </w:rPr>
        <w:t>年</w:t>
      </w:r>
      <w:r w:rsidR="0051025E" w:rsidRPr="0001565A">
        <w:rPr>
          <w:rFonts w:eastAsia="SimSun" w:hint="eastAsia"/>
          <w:sz w:val="24"/>
          <w:szCs w:val="24"/>
          <w:lang w:val="en-US" w:eastAsia="zh-CN"/>
        </w:rPr>
        <w:t>工作方案草案</w:t>
      </w:r>
      <w:r w:rsidR="00B53CEF" w:rsidRPr="0001565A">
        <w:rPr>
          <w:rFonts w:eastAsia="SimSun" w:hint="eastAsia"/>
          <w:sz w:val="24"/>
          <w:szCs w:val="24"/>
          <w:lang w:val="en-GB" w:eastAsia="zh-CN"/>
        </w:rPr>
        <w:t>（</w:t>
      </w:r>
      <w:r w:rsidR="00B53CEF" w:rsidRPr="0001565A">
        <w:rPr>
          <w:rFonts w:eastAsia="SimSun"/>
          <w:sz w:val="24"/>
          <w:szCs w:val="24"/>
          <w:lang w:val="en-GB" w:eastAsia="zh-CN"/>
        </w:rPr>
        <w:t>IPBES/2/2</w:t>
      </w:r>
      <w:r w:rsidR="00B53CEF" w:rsidRPr="0001565A">
        <w:rPr>
          <w:rFonts w:eastAsia="SimSun" w:hint="eastAsia"/>
          <w:sz w:val="24"/>
          <w:szCs w:val="24"/>
          <w:lang w:val="en-GB" w:eastAsia="zh-CN"/>
        </w:rPr>
        <w:t>）</w:t>
      </w:r>
      <w:r w:rsidR="0051025E" w:rsidRPr="0001565A">
        <w:rPr>
          <w:rFonts w:eastAsia="SimSun" w:hint="eastAsia"/>
          <w:sz w:val="24"/>
          <w:szCs w:val="24"/>
          <w:lang w:val="en-GB" w:eastAsia="zh-CN"/>
        </w:rPr>
        <w:t>中的</w:t>
      </w:r>
      <w:r w:rsidR="006D1AEE">
        <w:rPr>
          <w:rFonts w:eastAsia="SimSun" w:hint="eastAsia"/>
          <w:sz w:val="24"/>
          <w:szCs w:val="24"/>
          <w:lang w:val="en-GB" w:eastAsia="zh-CN"/>
        </w:rPr>
        <w:t>各项</w:t>
      </w:r>
      <w:r w:rsidR="0051025E" w:rsidRPr="0001565A">
        <w:rPr>
          <w:rFonts w:eastAsia="SimSun" w:hint="eastAsia"/>
          <w:sz w:val="24"/>
          <w:szCs w:val="24"/>
          <w:lang w:val="en-GB" w:eastAsia="zh-CN"/>
        </w:rPr>
        <w:t>交付品，编制若干</w:t>
      </w:r>
      <w:r w:rsidR="00E05ECB" w:rsidRPr="0001565A">
        <w:rPr>
          <w:rFonts w:eastAsia="SimSun" w:hint="eastAsia"/>
          <w:sz w:val="24"/>
          <w:szCs w:val="24"/>
          <w:lang w:val="en-GB" w:eastAsia="zh-CN"/>
        </w:rPr>
        <w:t>项</w:t>
      </w:r>
      <w:r w:rsidR="0051025E" w:rsidRPr="0001565A">
        <w:rPr>
          <w:rFonts w:eastAsia="SimSun" w:hint="eastAsia"/>
          <w:sz w:val="24"/>
          <w:szCs w:val="24"/>
          <w:lang w:val="en-GB" w:eastAsia="zh-CN"/>
        </w:rPr>
        <w:t>快速和标准评估的初步范围界定文件，供全体会议第二届会议审议。</w:t>
      </w:r>
      <w:r w:rsidR="009E0997" w:rsidRPr="00F605A2">
        <w:rPr>
          <w:rFonts w:eastAsia="SimSun" w:hint="eastAsia"/>
          <w:sz w:val="24"/>
          <w:szCs w:val="24"/>
          <w:lang w:val="en-GB" w:eastAsia="zh-CN"/>
        </w:rPr>
        <w:t>主席团和专家小组依照文件</w:t>
      </w:r>
      <w:r w:rsidR="009E0997" w:rsidRPr="00F605A2">
        <w:rPr>
          <w:rFonts w:eastAsia="MS Mincho"/>
          <w:sz w:val="24"/>
          <w:szCs w:val="24"/>
          <w:lang w:val="en-GB" w:eastAsia="ja-JP"/>
        </w:rPr>
        <w:t>IPBES/2/9</w:t>
      </w:r>
      <w:r w:rsidR="009E0997" w:rsidRPr="0001565A">
        <w:rPr>
          <w:rFonts w:eastAsia="SimSun" w:hint="eastAsia"/>
          <w:sz w:val="24"/>
          <w:szCs w:val="24"/>
          <w:lang w:val="en-GB" w:eastAsia="zh-CN"/>
        </w:rPr>
        <w:t>所述的范围界定过程编制范围界定文件，</w:t>
      </w:r>
      <w:r w:rsidR="009E0997" w:rsidRPr="00F605A2">
        <w:rPr>
          <w:rFonts w:eastAsia="SimSun" w:hint="eastAsia"/>
          <w:sz w:val="24"/>
          <w:szCs w:val="24"/>
          <w:lang w:val="en-GB" w:eastAsia="zh-CN"/>
        </w:rPr>
        <w:t>文件</w:t>
      </w:r>
      <w:r w:rsidR="009E0997" w:rsidRPr="00F605A2">
        <w:rPr>
          <w:rFonts w:eastAsia="MS Mincho"/>
          <w:sz w:val="24"/>
          <w:szCs w:val="24"/>
          <w:lang w:val="en-GB" w:eastAsia="ja-JP"/>
        </w:rPr>
        <w:t>IPBES/2/9</w:t>
      </w:r>
      <w:r w:rsidR="006D1AEE" w:rsidRPr="00F115A1">
        <w:rPr>
          <w:rFonts w:ascii="SimSun" w:eastAsia="SimSun" w:hAnsi="SimSun" w:hint="eastAsia"/>
          <w:sz w:val="24"/>
          <w:szCs w:val="24"/>
          <w:lang w:val="en-GB" w:eastAsia="zh-CN"/>
        </w:rPr>
        <w:t>中</w:t>
      </w:r>
      <w:r w:rsidR="009E0997" w:rsidRPr="0001565A">
        <w:rPr>
          <w:rFonts w:eastAsia="SimSun" w:hint="eastAsia"/>
          <w:sz w:val="24"/>
          <w:szCs w:val="24"/>
          <w:lang w:val="en-GB" w:eastAsia="zh-CN"/>
        </w:rPr>
        <w:t>载有平台交付品编写程序草案。</w:t>
      </w:r>
      <w:r w:rsidR="00C811A7" w:rsidRPr="00F605A2">
        <w:rPr>
          <w:rFonts w:eastAsia="MS Mincho"/>
          <w:sz w:val="24"/>
          <w:szCs w:val="24"/>
          <w:lang w:val="en-GB" w:eastAsia="ja-JP"/>
        </w:rPr>
        <w:t xml:space="preserve"> </w:t>
      </w:r>
    </w:p>
    <w:p w:rsidR="00C811A7" w:rsidRPr="006D1AEE" w:rsidRDefault="009E6EAD" w:rsidP="006D1AEE">
      <w:pPr>
        <w:pStyle w:val="Normalnumber"/>
        <w:tabs>
          <w:tab w:val="clear" w:pos="567"/>
          <w:tab w:val="num" w:pos="624"/>
        </w:tabs>
        <w:jc w:val="both"/>
        <w:rPr>
          <w:rFonts w:eastAsia="MS Mincho"/>
          <w:spacing w:val="-14"/>
          <w:sz w:val="24"/>
          <w:szCs w:val="24"/>
          <w:lang w:val="en-GB" w:eastAsia="ja-JP"/>
        </w:rPr>
      </w:pPr>
      <w:r w:rsidRPr="006D1AEE">
        <w:rPr>
          <w:rFonts w:eastAsia="SimSun" w:hint="eastAsia"/>
          <w:spacing w:val="-14"/>
          <w:sz w:val="24"/>
          <w:szCs w:val="24"/>
          <w:lang w:val="en-GB" w:eastAsia="zh-CN"/>
        </w:rPr>
        <w:t>主席团和专家小组</w:t>
      </w:r>
      <w:r w:rsidR="006D1AEE" w:rsidRPr="006D1AEE">
        <w:rPr>
          <w:rFonts w:eastAsia="SimSun" w:hint="eastAsia"/>
          <w:spacing w:val="-14"/>
          <w:sz w:val="24"/>
          <w:szCs w:val="24"/>
          <w:lang w:val="en-GB" w:eastAsia="zh-CN"/>
        </w:rPr>
        <w:t>为各项评估编制的初步范围界定文件</w:t>
      </w:r>
      <w:r w:rsidR="00BE52C1" w:rsidRPr="006D1AEE">
        <w:rPr>
          <w:rFonts w:eastAsia="SimSun" w:hint="eastAsia"/>
          <w:spacing w:val="-14"/>
          <w:sz w:val="24"/>
          <w:szCs w:val="24"/>
          <w:lang w:val="en-GB" w:eastAsia="zh-CN"/>
        </w:rPr>
        <w:t>列于本说明的如下增编：</w:t>
      </w:r>
    </w:p>
    <w:p w:rsidR="00BA0EEE" w:rsidRPr="00F605A2" w:rsidRDefault="00C462E2" w:rsidP="006D1AEE">
      <w:pPr>
        <w:pStyle w:val="Normalnumber"/>
        <w:numPr>
          <w:ilvl w:val="0"/>
          <w:numId w:val="0"/>
        </w:numPr>
        <w:tabs>
          <w:tab w:val="left" w:pos="624"/>
        </w:tabs>
        <w:ind w:left="1247" w:firstLine="624"/>
        <w:jc w:val="both"/>
        <w:rPr>
          <w:sz w:val="24"/>
          <w:szCs w:val="24"/>
          <w:lang w:val="en-GB"/>
        </w:rPr>
      </w:pPr>
      <w:r w:rsidRPr="00F605A2">
        <w:rPr>
          <w:sz w:val="24"/>
          <w:szCs w:val="24"/>
          <w:lang w:val="en-GB"/>
        </w:rPr>
        <w:t>(a)</w:t>
      </w:r>
      <w:r w:rsidRPr="00F605A2">
        <w:rPr>
          <w:sz w:val="24"/>
          <w:szCs w:val="24"/>
          <w:lang w:val="en-GB"/>
        </w:rPr>
        <w:tab/>
      </w:r>
      <w:r w:rsidR="00F26144" w:rsidRPr="0001565A">
        <w:rPr>
          <w:rFonts w:eastAsia="SimSun" w:hint="eastAsia"/>
          <w:sz w:val="24"/>
          <w:szCs w:val="24"/>
          <w:lang w:val="en-GB" w:eastAsia="zh-CN"/>
        </w:rPr>
        <w:t>对授粉和粮食生产的快速专题评估（</w:t>
      </w:r>
      <w:r w:rsidR="00F26144" w:rsidRPr="00F605A2">
        <w:rPr>
          <w:sz w:val="24"/>
          <w:szCs w:val="24"/>
          <w:lang w:val="en-GB"/>
        </w:rPr>
        <w:t>IPBES/2/16/Add.1</w:t>
      </w:r>
      <w:r w:rsidR="00F26144" w:rsidRPr="0001565A">
        <w:rPr>
          <w:rFonts w:eastAsia="SimSun" w:hint="eastAsia"/>
          <w:sz w:val="24"/>
          <w:szCs w:val="24"/>
          <w:lang w:val="en-GB" w:eastAsia="zh-CN"/>
        </w:rPr>
        <w:t>）；</w:t>
      </w:r>
    </w:p>
    <w:p w:rsidR="00BA0EEE" w:rsidRPr="00F605A2" w:rsidRDefault="00C462E2" w:rsidP="006D1AEE">
      <w:pPr>
        <w:pStyle w:val="Normalnumber"/>
        <w:numPr>
          <w:ilvl w:val="0"/>
          <w:numId w:val="0"/>
        </w:numPr>
        <w:tabs>
          <w:tab w:val="left" w:pos="624"/>
        </w:tabs>
        <w:ind w:left="1247" w:firstLine="624"/>
        <w:jc w:val="both"/>
        <w:rPr>
          <w:sz w:val="24"/>
          <w:szCs w:val="24"/>
          <w:lang w:val="en-GB"/>
        </w:rPr>
      </w:pPr>
      <w:r w:rsidRPr="00F605A2">
        <w:rPr>
          <w:sz w:val="24"/>
          <w:szCs w:val="24"/>
          <w:lang w:val="en-GB"/>
        </w:rPr>
        <w:t>(b)</w:t>
      </w:r>
      <w:r w:rsidRPr="00F605A2">
        <w:rPr>
          <w:sz w:val="24"/>
          <w:szCs w:val="24"/>
          <w:lang w:val="en-GB"/>
        </w:rPr>
        <w:tab/>
      </w:r>
      <w:r w:rsidR="00F26144" w:rsidRPr="0001565A">
        <w:rPr>
          <w:rFonts w:eastAsia="SimSun" w:hint="eastAsia"/>
          <w:sz w:val="24"/>
          <w:szCs w:val="24"/>
          <w:lang w:val="en-GB" w:eastAsia="zh-CN"/>
        </w:rPr>
        <w:t>对</w:t>
      </w:r>
      <w:r w:rsidR="00F26144" w:rsidRPr="00F605A2">
        <w:rPr>
          <w:rFonts w:ascii="SimSun" w:eastAsia="SimSun" w:hAnsi="SimSun" w:cs="SimSun" w:hint="eastAsia"/>
          <w:sz w:val="24"/>
          <w:szCs w:val="24"/>
          <w:lang w:val="en-GB" w:eastAsia="zh-CN"/>
        </w:rPr>
        <w:t>土地退化和恢复的</w:t>
      </w:r>
      <w:r w:rsidR="0053695A" w:rsidRPr="00F605A2">
        <w:rPr>
          <w:rFonts w:ascii="SimSun" w:eastAsia="SimSun" w:hAnsi="SimSun" w:cs="SimSun" w:hint="eastAsia"/>
          <w:sz w:val="24"/>
          <w:szCs w:val="24"/>
          <w:lang w:val="en-GB" w:eastAsia="zh-CN"/>
        </w:rPr>
        <w:t>标准</w:t>
      </w:r>
      <w:r w:rsidR="00A60AB5" w:rsidRPr="00F605A2">
        <w:rPr>
          <w:rFonts w:ascii="SimSun" w:eastAsia="SimSun" w:hAnsi="SimSun" w:cs="SimSun" w:hint="eastAsia"/>
          <w:sz w:val="24"/>
          <w:szCs w:val="24"/>
          <w:lang w:val="en-GB" w:eastAsia="zh-CN"/>
        </w:rPr>
        <w:t>专题评估（</w:t>
      </w:r>
      <w:r w:rsidR="00A60AB5" w:rsidRPr="00F605A2">
        <w:rPr>
          <w:sz w:val="24"/>
          <w:szCs w:val="24"/>
          <w:lang w:val="en-GB" w:eastAsia="zh-CN"/>
        </w:rPr>
        <w:t>IPBES/2/16/Add.2</w:t>
      </w:r>
      <w:r w:rsidR="00A60AB5" w:rsidRPr="00F605A2">
        <w:rPr>
          <w:rFonts w:ascii="SimSun" w:eastAsia="SimSun" w:hAnsi="SimSun" w:cs="SimSun" w:hint="eastAsia"/>
          <w:sz w:val="24"/>
          <w:szCs w:val="24"/>
          <w:lang w:val="en-GB" w:eastAsia="zh-CN"/>
        </w:rPr>
        <w:t>）</w:t>
      </w:r>
      <w:r w:rsidR="00F26144" w:rsidRPr="00F605A2">
        <w:rPr>
          <w:rFonts w:ascii="SimSun" w:eastAsia="SimSun" w:hAnsi="SimSun" w:cs="SimSun" w:hint="eastAsia"/>
          <w:sz w:val="24"/>
          <w:szCs w:val="24"/>
          <w:lang w:val="en-GB" w:eastAsia="zh-CN"/>
        </w:rPr>
        <w:t>；</w:t>
      </w:r>
    </w:p>
    <w:p w:rsidR="00BA0EEE" w:rsidRPr="00F605A2" w:rsidRDefault="00C462E2" w:rsidP="006D1AEE">
      <w:pPr>
        <w:pStyle w:val="Normalnumber"/>
        <w:numPr>
          <w:ilvl w:val="0"/>
          <w:numId w:val="0"/>
        </w:numPr>
        <w:tabs>
          <w:tab w:val="left" w:pos="624"/>
        </w:tabs>
        <w:ind w:left="1247" w:firstLine="624"/>
        <w:jc w:val="both"/>
        <w:rPr>
          <w:sz w:val="24"/>
          <w:szCs w:val="24"/>
          <w:lang w:val="en-GB" w:eastAsia="zh-CN"/>
        </w:rPr>
      </w:pPr>
      <w:r w:rsidRPr="00F605A2">
        <w:rPr>
          <w:sz w:val="24"/>
          <w:szCs w:val="24"/>
          <w:lang w:val="en-GB" w:eastAsia="zh-CN"/>
        </w:rPr>
        <w:t>(c)</w:t>
      </w:r>
      <w:r w:rsidRPr="00F605A2">
        <w:rPr>
          <w:sz w:val="24"/>
          <w:szCs w:val="24"/>
          <w:lang w:val="en-GB" w:eastAsia="zh-CN"/>
        </w:rPr>
        <w:tab/>
      </w:r>
      <w:r w:rsidR="00C64810" w:rsidRPr="0001565A">
        <w:rPr>
          <w:rFonts w:eastAsia="SimSun" w:hint="eastAsia"/>
          <w:sz w:val="24"/>
          <w:szCs w:val="24"/>
          <w:lang w:val="en-GB" w:eastAsia="zh-CN"/>
        </w:rPr>
        <w:t>对</w:t>
      </w:r>
      <w:r w:rsidR="00C64810" w:rsidRPr="00F605A2">
        <w:rPr>
          <w:rFonts w:eastAsia="SimSun" w:hint="eastAsia"/>
          <w:sz w:val="24"/>
          <w:szCs w:val="24"/>
          <w:lang w:val="en-GB" w:eastAsia="zh-CN"/>
        </w:rPr>
        <w:t>外来入侵物种及其</w:t>
      </w:r>
      <w:r w:rsidR="0053695A" w:rsidRPr="00F605A2">
        <w:rPr>
          <w:rFonts w:eastAsia="SimSun" w:hint="eastAsia"/>
          <w:sz w:val="24"/>
          <w:szCs w:val="24"/>
          <w:lang w:val="en-GB" w:eastAsia="zh-CN"/>
        </w:rPr>
        <w:t>控制的标准</w:t>
      </w:r>
      <w:r w:rsidR="00C64810" w:rsidRPr="00F605A2">
        <w:rPr>
          <w:rFonts w:eastAsia="SimSun" w:hint="eastAsia"/>
          <w:sz w:val="24"/>
          <w:szCs w:val="24"/>
          <w:lang w:val="en-GB" w:eastAsia="zh-CN"/>
        </w:rPr>
        <w:t>专题评估（</w:t>
      </w:r>
      <w:r w:rsidR="00C64810" w:rsidRPr="00F605A2">
        <w:rPr>
          <w:sz w:val="24"/>
          <w:szCs w:val="24"/>
          <w:lang w:val="en-GB" w:eastAsia="zh-CN"/>
        </w:rPr>
        <w:t>IPBES/2/16/Add.3</w:t>
      </w:r>
      <w:r w:rsidR="00C64810" w:rsidRPr="0001565A">
        <w:rPr>
          <w:rFonts w:eastAsia="SimSun" w:hint="eastAsia"/>
          <w:sz w:val="24"/>
          <w:szCs w:val="24"/>
          <w:lang w:val="en-GB" w:eastAsia="zh-CN"/>
        </w:rPr>
        <w:t>）；</w:t>
      </w:r>
    </w:p>
    <w:p w:rsidR="00BA0EEE" w:rsidRPr="0001565A" w:rsidRDefault="00C462E2" w:rsidP="006D1AEE">
      <w:pPr>
        <w:pStyle w:val="Normalnumber"/>
        <w:numPr>
          <w:ilvl w:val="0"/>
          <w:numId w:val="0"/>
        </w:numPr>
        <w:tabs>
          <w:tab w:val="left" w:pos="624"/>
        </w:tabs>
        <w:ind w:left="1247" w:firstLine="624"/>
        <w:jc w:val="both"/>
        <w:rPr>
          <w:rFonts w:eastAsia="SimSun" w:hint="eastAsia"/>
          <w:sz w:val="24"/>
          <w:szCs w:val="24"/>
          <w:lang w:val="en-GB" w:eastAsia="zh-CN"/>
        </w:rPr>
      </w:pPr>
      <w:r w:rsidRPr="00F605A2">
        <w:rPr>
          <w:sz w:val="24"/>
          <w:szCs w:val="24"/>
          <w:lang w:val="en-GB" w:eastAsia="zh-CN"/>
        </w:rPr>
        <w:t>(d)</w:t>
      </w:r>
      <w:r w:rsidRPr="00F605A2">
        <w:rPr>
          <w:sz w:val="24"/>
          <w:szCs w:val="24"/>
          <w:lang w:val="en-GB" w:eastAsia="zh-CN"/>
        </w:rPr>
        <w:tab/>
      </w:r>
      <w:r w:rsidR="00C06357" w:rsidRPr="0001565A">
        <w:rPr>
          <w:rFonts w:eastAsia="SimSun" w:hint="eastAsia"/>
          <w:sz w:val="24"/>
          <w:szCs w:val="24"/>
          <w:lang w:val="en-GB" w:eastAsia="zh-CN"/>
        </w:rPr>
        <w:t>对生物多样性和生态系统服务设想分析及</w:t>
      </w:r>
      <w:r w:rsidR="0053695A" w:rsidRPr="0001565A">
        <w:rPr>
          <w:rFonts w:eastAsia="SimSun" w:hint="eastAsia"/>
          <w:sz w:val="24"/>
          <w:szCs w:val="24"/>
          <w:lang w:val="en-GB" w:eastAsia="zh-CN"/>
        </w:rPr>
        <w:t>建模的快速方法评估（</w:t>
      </w:r>
      <w:r w:rsidR="0053695A" w:rsidRPr="00F605A2">
        <w:rPr>
          <w:sz w:val="24"/>
          <w:szCs w:val="24"/>
          <w:lang w:val="en-GB" w:eastAsia="zh-CN"/>
        </w:rPr>
        <w:t>IPBES/2/16/Add.4</w:t>
      </w:r>
      <w:r w:rsidR="0053695A" w:rsidRPr="0001565A">
        <w:rPr>
          <w:rFonts w:eastAsia="SimSun" w:hint="eastAsia"/>
          <w:sz w:val="24"/>
          <w:szCs w:val="24"/>
          <w:lang w:val="en-GB" w:eastAsia="zh-CN"/>
        </w:rPr>
        <w:t>）；</w:t>
      </w:r>
    </w:p>
    <w:p w:rsidR="00BA0EEE" w:rsidRPr="00F605A2" w:rsidRDefault="00C462E2" w:rsidP="006D1AEE">
      <w:pPr>
        <w:pStyle w:val="Normalnumber"/>
        <w:numPr>
          <w:ilvl w:val="0"/>
          <w:numId w:val="0"/>
        </w:numPr>
        <w:tabs>
          <w:tab w:val="left" w:pos="624"/>
        </w:tabs>
        <w:ind w:left="1247" w:firstLine="624"/>
        <w:jc w:val="both"/>
        <w:rPr>
          <w:sz w:val="24"/>
          <w:szCs w:val="24"/>
          <w:lang w:val="en-GB" w:eastAsia="zh-CN"/>
        </w:rPr>
      </w:pPr>
      <w:r w:rsidRPr="00F605A2">
        <w:rPr>
          <w:sz w:val="24"/>
          <w:szCs w:val="24"/>
          <w:lang w:val="en-GB" w:eastAsia="zh-CN"/>
        </w:rPr>
        <w:lastRenderedPageBreak/>
        <w:t>(e)</w:t>
      </w:r>
      <w:r w:rsidRPr="00F605A2">
        <w:rPr>
          <w:sz w:val="24"/>
          <w:szCs w:val="24"/>
          <w:lang w:val="en-GB" w:eastAsia="zh-CN"/>
        </w:rPr>
        <w:tab/>
      </w:r>
      <w:r w:rsidR="00F26144" w:rsidRPr="0001565A">
        <w:rPr>
          <w:rFonts w:eastAsia="SimSun" w:hint="eastAsia"/>
          <w:sz w:val="24"/>
          <w:szCs w:val="24"/>
          <w:lang w:val="en-GB" w:eastAsia="zh-CN"/>
        </w:rPr>
        <w:t>对</w:t>
      </w:r>
      <w:r w:rsidR="00B53CEF" w:rsidRPr="00F605A2">
        <w:rPr>
          <w:rFonts w:ascii="SimSun" w:eastAsia="SimSun" w:hAnsi="SimSun" w:cs="SimSun" w:hint="eastAsia"/>
          <w:sz w:val="24"/>
          <w:szCs w:val="24"/>
          <w:lang w:val="en-GB" w:eastAsia="zh-CN"/>
        </w:rPr>
        <w:t>生物多样性和生态系统服务价值概念化、价值评估和核算的快速方法评估（</w:t>
      </w:r>
      <w:r w:rsidR="00B53CEF" w:rsidRPr="00F605A2">
        <w:rPr>
          <w:sz w:val="24"/>
          <w:szCs w:val="24"/>
          <w:lang w:val="en-GB" w:eastAsia="zh-CN"/>
        </w:rPr>
        <w:t>IPBES/2/16/Add.5</w:t>
      </w:r>
      <w:r w:rsidR="00B53CEF" w:rsidRPr="0001565A">
        <w:rPr>
          <w:rFonts w:eastAsia="SimSun" w:hint="eastAsia"/>
          <w:sz w:val="24"/>
          <w:szCs w:val="24"/>
          <w:lang w:val="en-GB" w:eastAsia="zh-CN"/>
        </w:rPr>
        <w:t>）；</w:t>
      </w:r>
    </w:p>
    <w:p w:rsidR="00BA0EEE" w:rsidRPr="00F605A2" w:rsidRDefault="00C462E2" w:rsidP="006D1AEE">
      <w:pPr>
        <w:pStyle w:val="Normalnumber"/>
        <w:numPr>
          <w:ilvl w:val="0"/>
          <w:numId w:val="0"/>
        </w:numPr>
        <w:tabs>
          <w:tab w:val="left" w:pos="624"/>
        </w:tabs>
        <w:ind w:left="1247" w:firstLine="624"/>
        <w:jc w:val="both"/>
        <w:rPr>
          <w:sz w:val="24"/>
          <w:szCs w:val="24"/>
          <w:lang w:val="en-GB" w:eastAsia="zh-CN"/>
        </w:rPr>
      </w:pPr>
      <w:r w:rsidRPr="00F605A2">
        <w:rPr>
          <w:sz w:val="24"/>
          <w:szCs w:val="24"/>
          <w:lang w:val="en-GB" w:eastAsia="zh-CN"/>
        </w:rPr>
        <w:t>(f)</w:t>
      </w:r>
      <w:r w:rsidRPr="00F605A2">
        <w:rPr>
          <w:sz w:val="24"/>
          <w:szCs w:val="24"/>
          <w:lang w:val="en-GB" w:eastAsia="zh-CN"/>
        </w:rPr>
        <w:tab/>
      </w:r>
      <w:r w:rsidR="00F26144" w:rsidRPr="0001565A">
        <w:rPr>
          <w:rFonts w:eastAsia="SimSun" w:hint="eastAsia"/>
          <w:sz w:val="24"/>
          <w:szCs w:val="24"/>
          <w:lang w:val="en-GB" w:eastAsia="zh-CN"/>
        </w:rPr>
        <w:t>对可持续利用和养护生物多样性及加强能力与工具</w:t>
      </w:r>
      <w:r w:rsidR="00C06357" w:rsidRPr="0001565A">
        <w:rPr>
          <w:rFonts w:eastAsia="SimSun" w:hint="eastAsia"/>
          <w:sz w:val="24"/>
          <w:szCs w:val="24"/>
          <w:lang w:val="en-GB" w:eastAsia="zh-CN"/>
        </w:rPr>
        <w:t>的标准</w:t>
      </w:r>
      <w:r w:rsidR="00F26144" w:rsidRPr="0001565A">
        <w:rPr>
          <w:rFonts w:eastAsia="SimSun" w:hint="eastAsia"/>
          <w:sz w:val="24"/>
          <w:szCs w:val="24"/>
          <w:lang w:val="en-GB" w:eastAsia="zh-CN"/>
        </w:rPr>
        <w:t>专题评估（</w:t>
      </w:r>
      <w:r w:rsidR="00F26144" w:rsidRPr="00F605A2">
        <w:rPr>
          <w:sz w:val="24"/>
          <w:szCs w:val="24"/>
          <w:lang w:val="en-GB" w:eastAsia="zh-CN"/>
        </w:rPr>
        <w:t>IPBES/2/16/Add.6</w:t>
      </w:r>
      <w:r w:rsidR="00F26144" w:rsidRPr="0001565A">
        <w:rPr>
          <w:rFonts w:eastAsia="SimSun" w:hint="eastAsia"/>
          <w:sz w:val="24"/>
          <w:szCs w:val="24"/>
          <w:lang w:val="en-GB" w:eastAsia="zh-CN"/>
        </w:rPr>
        <w:t>）；</w:t>
      </w:r>
    </w:p>
    <w:p w:rsidR="00BA0EEE" w:rsidRPr="00F605A2" w:rsidRDefault="00C462E2" w:rsidP="006D1AEE">
      <w:pPr>
        <w:pStyle w:val="Normalnumber"/>
        <w:numPr>
          <w:ilvl w:val="0"/>
          <w:numId w:val="0"/>
        </w:numPr>
        <w:tabs>
          <w:tab w:val="left" w:pos="624"/>
        </w:tabs>
        <w:ind w:left="1247" w:firstLine="624"/>
        <w:jc w:val="both"/>
        <w:rPr>
          <w:sz w:val="24"/>
          <w:szCs w:val="24"/>
          <w:lang w:val="en-US" w:eastAsia="zh-CN"/>
        </w:rPr>
      </w:pPr>
      <w:r w:rsidRPr="00F605A2">
        <w:rPr>
          <w:sz w:val="24"/>
          <w:szCs w:val="24"/>
          <w:lang w:val="en-GB" w:eastAsia="zh-CN"/>
        </w:rPr>
        <w:t>(g)</w:t>
      </w:r>
      <w:r w:rsidRPr="00F605A2">
        <w:rPr>
          <w:sz w:val="24"/>
          <w:szCs w:val="24"/>
          <w:lang w:val="en-GB" w:eastAsia="zh-CN"/>
        </w:rPr>
        <w:tab/>
      </w:r>
      <w:r w:rsidR="00F26144" w:rsidRPr="0001565A">
        <w:rPr>
          <w:rFonts w:eastAsia="SimSun" w:hint="eastAsia"/>
          <w:sz w:val="24"/>
          <w:szCs w:val="24"/>
          <w:lang w:val="en-GB" w:eastAsia="zh-CN"/>
        </w:rPr>
        <w:t>对</w:t>
      </w:r>
      <w:r w:rsidR="00F26144" w:rsidRPr="00F605A2">
        <w:rPr>
          <w:rFonts w:ascii="SimSun" w:eastAsia="SimSun" w:hAnsi="SimSun" w:cs="SimSun" w:hint="eastAsia"/>
          <w:sz w:val="24"/>
          <w:szCs w:val="24"/>
          <w:lang w:val="en-GB" w:eastAsia="zh-CN"/>
        </w:rPr>
        <w:t>农业、粮食安全、生物多样性和生态系统服务的标准专题评估（</w:t>
      </w:r>
      <w:r w:rsidR="00F26144" w:rsidRPr="00F605A2">
        <w:rPr>
          <w:sz w:val="24"/>
          <w:szCs w:val="24"/>
          <w:lang w:val="en-GB" w:eastAsia="zh-CN"/>
        </w:rPr>
        <w:t>IPBES/2/16/Add.7</w:t>
      </w:r>
      <w:r w:rsidR="00F26144" w:rsidRPr="00F605A2">
        <w:rPr>
          <w:rFonts w:ascii="SimSun" w:eastAsia="SimSun" w:hAnsi="SimSun" w:cs="SimSun" w:hint="eastAsia"/>
          <w:sz w:val="24"/>
          <w:szCs w:val="24"/>
          <w:lang w:val="en-GB" w:eastAsia="zh-CN"/>
        </w:rPr>
        <w:t>）；</w:t>
      </w:r>
    </w:p>
    <w:p w:rsidR="00BA0EEE" w:rsidRPr="00F605A2" w:rsidRDefault="00C462E2" w:rsidP="006D1AEE">
      <w:pPr>
        <w:pStyle w:val="Normalnumber"/>
        <w:numPr>
          <w:ilvl w:val="0"/>
          <w:numId w:val="0"/>
        </w:numPr>
        <w:tabs>
          <w:tab w:val="left" w:pos="624"/>
        </w:tabs>
        <w:ind w:left="1247" w:firstLine="624"/>
        <w:jc w:val="both"/>
        <w:rPr>
          <w:sz w:val="24"/>
          <w:szCs w:val="24"/>
          <w:lang w:val="en-GB"/>
        </w:rPr>
      </w:pPr>
      <w:r w:rsidRPr="00F605A2">
        <w:rPr>
          <w:sz w:val="24"/>
          <w:szCs w:val="24"/>
          <w:lang w:val="en-GB"/>
        </w:rPr>
        <w:t>(h)</w:t>
      </w:r>
      <w:r w:rsidRPr="00F605A2">
        <w:rPr>
          <w:sz w:val="24"/>
          <w:szCs w:val="24"/>
          <w:lang w:val="en-GB"/>
        </w:rPr>
        <w:tab/>
      </w:r>
      <w:r w:rsidR="00C06357" w:rsidRPr="0001565A">
        <w:rPr>
          <w:rFonts w:eastAsia="SimSun" w:hint="eastAsia"/>
          <w:sz w:val="24"/>
          <w:szCs w:val="24"/>
          <w:lang w:val="en-GB" w:eastAsia="zh-CN"/>
        </w:rPr>
        <w:t>对</w:t>
      </w:r>
      <w:r w:rsidR="00C06357" w:rsidRPr="00F605A2">
        <w:rPr>
          <w:rFonts w:eastAsia="SimSun" w:hint="eastAsia"/>
          <w:sz w:val="24"/>
          <w:szCs w:val="24"/>
          <w:lang w:val="en-GB" w:eastAsia="zh-CN"/>
        </w:rPr>
        <w:t>移栖物种的标准专题评估</w:t>
      </w:r>
      <w:r w:rsidR="00C06357" w:rsidRPr="0001565A">
        <w:rPr>
          <w:rFonts w:eastAsia="SimSun" w:hint="eastAsia"/>
          <w:sz w:val="24"/>
          <w:szCs w:val="24"/>
          <w:lang w:val="en-GB" w:eastAsia="zh-CN"/>
        </w:rPr>
        <w:t>（</w:t>
      </w:r>
      <w:r w:rsidR="00C06357" w:rsidRPr="00F605A2">
        <w:rPr>
          <w:sz w:val="24"/>
          <w:szCs w:val="24"/>
          <w:lang w:val="en-GB"/>
        </w:rPr>
        <w:t>IPBES/2/16/Add.8</w:t>
      </w:r>
      <w:r w:rsidR="00C06357" w:rsidRPr="0001565A">
        <w:rPr>
          <w:rFonts w:eastAsia="SimSun" w:hint="eastAsia"/>
          <w:sz w:val="24"/>
          <w:szCs w:val="24"/>
          <w:lang w:val="en-GB" w:eastAsia="zh-CN"/>
        </w:rPr>
        <w:t>）。</w:t>
      </w:r>
    </w:p>
    <w:p w:rsidR="00C811A7" w:rsidRPr="00F605A2" w:rsidRDefault="00C811A7" w:rsidP="006D1AEE">
      <w:pPr>
        <w:pStyle w:val="Normal-pool"/>
        <w:jc w:val="both"/>
        <w:rPr>
          <w:rFonts w:eastAsia="MS Mincho"/>
          <w:sz w:val="24"/>
          <w:szCs w:val="24"/>
          <w:lang w:eastAsia="ja-JP"/>
        </w:rPr>
      </w:pPr>
    </w:p>
    <w:p w:rsidR="00C811A7" w:rsidRPr="009B5007" w:rsidRDefault="006D1AEE" w:rsidP="006D1AEE">
      <w:pPr>
        <w:pStyle w:val="Normal-pool"/>
        <w:spacing w:after="240"/>
        <w:ind w:left="1253"/>
        <w:jc w:val="both"/>
        <w:rPr>
          <w:spacing w:val="-18"/>
          <w:sz w:val="24"/>
          <w:szCs w:val="24"/>
          <w:lang w:eastAsia="zh-CN"/>
        </w:rPr>
      </w:pPr>
      <w:r w:rsidRPr="009B5007">
        <w:rPr>
          <w:rFonts w:eastAsia="SimSun" w:hint="eastAsia"/>
          <w:spacing w:val="-18"/>
          <w:sz w:val="24"/>
          <w:szCs w:val="24"/>
          <w:lang w:eastAsia="zh-CN"/>
        </w:rPr>
        <w:t>优先级别最高的若干</w:t>
      </w:r>
      <w:r w:rsidR="003A5E10" w:rsidRPr="009B5007">
        <w:rPr>
          <w:rFonts w:eastAsia="SimSun" w:hint="eastAsia"/>
          <w:spacing w:val="-18"/>
          <w:sz w:val="24"/>
          <w:szCs w:val="24"/>
          <w:lang w:eastAsia="zh-CN"/>
        </w:rPr>
        <w:t>项评估</w:t>
      </w:r>
      <w:r w:rsidRPr="009B5007">
        <w:rPr>
          <w:rFonts w:eastAsia="SimSun" w:hint="eastAsia"/>
          <w:spacing w:val="-18"/>
          <w:sz w:val="24"/>
          <w:szCs w:val="24"/>
          <w:lang w:eastAsia="zh-CN"/>
        </w:rPr>
        <w:t>业已</w:t>
      </w:r>
      <w:r w:rsidR="009B5007" w:rsidRPr="009B5007">
        <w:rPr>
          <w:rFonts w:eastAsia="SimSun" w:hint="eastAsia"/>
          <w:spacing w:val="-18"/>
          <w:sz w:val="24"/>
          <w:szCs w:val="24"/>
          <w:lang w:eastAsia="zh-CN"/>
        </w:rPr>
        <w:t>被</w:t>
      </w:r>
      <w:r w:rsidR="008E5705" w:rsidRPr="009B5007">
        <w:rPr>
          <w:rFonts w:eastAsia="SimSun" w:hint="eastAsia"/>
          <w:spacing w:val="-18"/>
          <w:sz w:val="24"/>
          <w:szCs w:val="24"/>
          <w:lang w:eastAsia="zh-CN"/>
        </w:rPr>
        <w:t>纳入</w:t>
      </w:r>
      <w:r w:rsidR="003A5E10" w:rsidRPr="009B5007">
        <w:rPr>
          <w:rFonts w:eastAsia="SimSun"/>
          <w:spacing w:val="-18"/>
          <w:sz w:val="24"/>
          <w:szCs w:val="24"/>
          <w:lang w:eastAsia="zh-CN"/>
        </w:rPr>
        <w:t>2014-2018</w:t>
      </w:r>
      <w:r w:rsidR="003A5E10" w:rsidRPr="009B5007">
        <w:rPr>
          <w:rFonts w:eastAsia="SimSun" w:hint="eastAsia"/>
          <w:spacing w:val="-18"/>
          <w:sz w:val="24"/>
          <w:szCs w:val="24"/>
          <w:lang w:eastAsia="zh-CN"/>
        </w:rPr>
        <w:t>年</w:t>
      </w:r>
      <w:r w:rsidR="003A5E10" w:rsidRPr="009B5007">
        <w:rPr>
          <w:rFonts w:eastAsia="SimSun" w:hint="eastAsia"/>
          <w:spacing w:val="-18"/>
          <w:sz w:val="24"/>
          <w:szCs w:val="24"/>
          <w:lang w:val="en-US" w:eastAsia="zh-CN"/>
        </w:rPr>
        <w:t>工作方案草案</w:t>
      </w:r>
      <w:r w:rsidR="00A56F6D" w:rsidRPr="009B5007">
        <w:rPr>
          <w:rFonts w:eastAsia="SimSun" w:hint="eastAsia"/>
          <w:spacing w:val="-18"/>
          <w:sz w:val="24"/>
          <w:szCs w:val="24"/>
          <w:lang w:val="en-US" w:eastAsia="zh-CN"/>
        </w:rPr>
        <w:t>所列的交付品</w:t>
      </w:r>
      <w:r w:rsidR="009B5007" w:rsidRPr="009B5007">
        <w:rPr>
          <w:rFonts w:eastAsia="SimSun" w:hint="eastAsia"/>
          <w:spacing w:val="-18"/>
          <w:sz w:val="24"/>
          <w:szCs w:val="24"/>
          <w:lang w:val="en-US" w:eastAsia="zh-CN"/>
        </w:rPr>
        <w:t>当中</w:t>
      </w:r>
      <w:r w:rsidR="003A5E10" w:rsidRPr="009B5007">
        <w:rPr>
          <w:rFonts w:eastAsia="SimSun" w:hint="eastAsia"/>
          <w:spacing w:val="-18"/>
          <w:sz w:val="24"/>
          <w:szCs w:val="24"/>
          <w:lang w:val="en-US" w:eastAsia="zh-CN"/>
        </w:rPr>
        <w:t>。</w:t>
      </w:r>
    </w:p>
    <w:tbl>
      <w:tblPr>
        <w:tblW w:w="0" w:type="auto"/>
        <w:tblLook w:val="01E0"/>
      </w:tblPr>
      <w:tblGrid>
        <w:gridCol w:w="3594"/>
        <w:gridCol w:w="2430"/>
        <w:gridCol w:w="3688"/>
      </w:tblGrid>
      <w:tr w:rsidR="00C811A7" w:rsidRPr="0001565A" w:rsidTr="006D1AEE">
        <w:tc>
          <w:tcPr>
            <w:tcW w:w="3594" w:type="dxa"/>
          </w:tcPr>
          <w:p w:rsidR="00C811A7" w:rsidRPr="00232040" w:rsidRDefault="00C811A7" w:rsidP="006D1AEE">
            <w:pPr>
              <w:pStyle w:val="Normal-pool"/>
              <w:jc w:val="both"/>
              <w:rPr>
                <w:lang w:eastAsia="zh-CN"/>
              </w:rPr>
            </w:pPr>
          </w:p>
        </w:tc>
        <w:tc>
          <w:tcPr>
            <w:tcW w:w="2430" w:type="dxa"/>
            <w:tcBorders>
              <w:bottom w:val="single" w:sz="4" w:space="0" w:color="auto"/>
            </w:tcBorders>
          </w:tcPr>
          <w:p w:rsidR="00C811A7" w:rsidRPr="00775F8B" w:rsidRDefault="00C811A7" w:rsidP="006D1AEE">
            <w:pPr>
              <w:pStyle w:val="Normal-pool"/>
              <w:jc w:val="both"/>
              <w:rPr>
                <w:i/>
                <w:lang w:eastAsia="zh-CN"/>
              </w:rPr>
            </w:pPr>
          </w:p>
        </w:tc>
        <w:tc>
          <w:tcPr>
            <w:tcW w:w="3688" w:type="dxa"/>
          </w:tcPr>
          <w:p w:rsidR="00C811A7" w:rsidRPr="00EC3A54" w:rsidRDefault="00C811A7" w:rsidP="006D1AEE">
            <w:pPr>
              <w:pStyle w:val="Normal-pool"/>
              <w:jc w:val="both"/>
              <w:rPr>
                <w:lang w:eastAsia="zh-CN"/>
              </w:rPr>
            </w:pPr>
          </w:p>
        </w:tc>
      </w:tr>
    </w:tbl>
    <w:p w:rsidR="00C811A7" w:rsidRPr="00C462E2" w:rsidRDefault="00C811A7" w:rsidP="006D1AEE">
      <w:pPr>
        <w:pStyle w:val="Normal-pool"/>
        <w:jc w:val="both"/>
        <w:rPr>
          <w:lang w:eastAsia="zh-CN"/>
        </w:rPr>
      </w:pPr>
    </w:p>
    <w:p w:rsidR="007F74C6" w:rsidRPr="00232040" w:rsidRDefault="007F74C6" w:rsidP="006D1AEE">
      <w:pPr>
        <w:pStyle w:val="Normal-pool"/>
        <w:jc w:val="both"/>
        <w:rPr>
          <w:lang w:eastAsia="zh-CN"/>
        </w:rPr>
      </w:pPr>
    </w:p>
    <w:sectPr w:rsidR="007F74C6" w:rsidRPr="00232040" w:rsidSect="00C811A7">
      <w:headerReference w:type="even" r:id="rId11"/>
      <w:headerReference w:type="default" r:id="rId12"/>
      <w:footerReference w:type="even" r:id="rId13"/>
      <w:footerReference w:type="default" r:id="rId14"/>
      <w:headerReference w:type="first" r:id="rId15"/>
      <w:footerReference w:type="first" r:id="rId16"/>
      <w:pgSz w:w="12240" w:h="15840"/>
      <w:pgMar w:top="907" w:right="992"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AA" w:rsidRDefault="00543BAA" w:rsidP="00A50332">
      <w:r>
        <w:separator/>
      </w:r>
    </w:p>
  </w:endnote>
  <w:endnote w:type="continuationSeparator" w:id="0">
    <w:p w:rsidR="00543BAA" w:rsidRDefault="00543BAA" w:rsidP="00A50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0000000" w:usb2="01000407" w:usb3="00000000" w:csb0="0002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B5" w:rsidRPr="00F934D3" w:rsidRDefault="00A60AB5">
    <w:pPr>
      <w:pStyle w:val="Footer"/>
      <w:rPr>
        <w:b/>
      </w:rPr>
    </w:pPr>
    <w:r w:rsidRPr="00F934D3">
      <w:rPr>
        <w:b/>
      </w:rPr>
      <w:fldChar w:fldCharType="begin"/>
    </w:r>
    <w:r w:rsidRPr="00F934D3">
      <w:rPr>
        <w:b/>
      </w:rPr>
      <w:instrText xml:space="preserve"> PAGE   \* MERGEFORMAT </w:instrText>
    </w:r>
    <w:r w:rsidRPr="00F934D3">
      <w:rPr>
        <w:b/>
      </w:rPr>
      <w:fldChar w:fldCharType="separate"/>
    </w:r>
    <w:r w:rsidR="00145942">
      <w:rPr>
        <w:b/>
        <w:noProof/>
      </w:rPr>
      <w:t>2</w:t>
    </w:r>
    <w:r w:rsidRPr="00F934D3">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B5" w:rsidRPr="004D1385" w:rsidRDefault="00A60AB5" w:rsidP="001F232E">
    <w:pPr>
      <w:pStyle w:val="Footer"/>
      <w:jc w:val="right"/>
      <w:rPr>
        <w:b/>
      </w:rPr>
    </w:pPr>
    <w:r w:rsidRPr="004D1385">
      <w:rPr>
        <w:b/>
      </w:rPr>
      <w:fldChar w:fldCharType="begin"/>
    </w:r>
    <w:r w:rsidRPr="004D1385">
      <w:rPr>
        <w:b/>
      </w:rPr>
      <w:instrText xml:space="preserve"> PAGE   \* MERGEFORMAT </w:instrText>
    </w:r>
    <w:r w:rsidRPr="004D1385">
      <w:rPr>
        <w:b/>
      </w:rPr>
      <w:fldChar w:fldCharType="separate"/>
    </w:r>
    <w:r>
      <w:rPr>
        <w:b/>
        <w:noProof/>
      </w:rPr>
      <w:t>13</w:t>
    </w:r>
    <w:r w:rsidRPr="004D1385">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B5" w:rsidRPr="007C5C76" w:rsidRDefault="00FA4BD7" w:rsidP="001F232E">
    <w:pPr>
      <w:pStyle w:val="Footer"/>
      <w:tabs>
        <w:tab w:val="clear" w:pos="4320"/>
        <w:tab w:val="clear" w:pos="8640"/>
        <w:tab w:val="left" w:pos="624"/>
      </w:tabs>
    </w:pPr>
    <w:r>
      <w:t>K1353284</w:t>
    </w:r>
    <w:r>
      <w:tab/>
      <w:t>1511</w:t>
    </w:r>
    <w:r w:rsidR="00A60AB5" w:rsidRPr="007C5C76">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AA" w:rsidRDefault="00543BAA" w:rsidP="00A50332">
      <w:r>
        <w:separator/>
      </w:r>
    </w:p>
  </w:footnote>
  <w:footnote w:type="continuationSeparator" w:id="0">
    <w:p w:rsidR="00543BAA" w:rsidRDefault="00543BAA" w:rsidP="00A50332">
      <w:r>
        <w:continuationSeparator/>
      </w:r>
    </w:p>
  </w:footnote>
  <w:footnote w:id="1">
    <w:p w:rsidR="00A60AB5" w:rsidRPr="006D1AEE" w:rsidRDefault="00A60AB5" w:rsidP="00EE61B2">
      <w:pPr>
        <w:pStyle w:val="FootnoteText"/>
        <w:tabs>
          <w:tab w:val="clear" w:pos="1247"/>
          <w:tab w:val="clear" w:pos="1814"/>
          <w:tab w:val="clear" w:pos="2381"/>
          <w:tab w:val="clear" w:pos="2948"/>
          <w:tab w:val="clear" w:pos="3515"/>
          <w:tab w:val="left" w:pos="624"/>
        </w:tabs>
        <w:rPr>
          <w:sz w:val="20"/>
          <w:lang w:eastAsia="zh-CN"/>
        </w:rPr>
      </w:pPr>
      <w:r w:rsidRPr="006D1AEE">
        <w:rPr>
          <w:rStyle w:val="FootnoteReference"/>
          <w:szCs w:val="20"/>
        </w:rPr>
        <w:sym w:font="Symbol" w:char="F02A"/>
      </w:r>
      <w:r w:rsidRPr="006D1AEE">
        <w:rPr>
          <w:sz w:val="20"/>
          <w:lang w:eastAsia="zh-CN"/>
        </w:rPr>
        <w:t xml:space="preserve"> </w:t>
      </w:r>
      <w:r w:rsidR="006D1AEE" w:rsidRPr="00F115A1">
        <w:rPr>
          <w:rFonts w:ascii="SimSun" w:eastAsia="SimSun" w:hAnsi="SimSun" w:hint="eastAsia"/>
          <w:sz w:val="20"/>
          <w:lang w:eastAsia="zh-CN"/>
        </w:rPr>
        <w:t xml:space="preserve"> </w:t>
      </w:r>
      <w:r w:rsidRPr="006D1AEE">
        <w:rPr>
          <w:sz w:val="20"/>
          <w:lang w:eastAsia="zh-CN"/>
        </w:rPr>
        <w:t>IPBES/</w:t>
      </w:r>
      <w:r w:rsidRPr="006D1AEE">
        <w:rPr>
          <w:sz w:val="20"/>
          <w:lang w:eastAsia="ja-JP"/>
        </w:rPr>
        <w:t>2/1</w:t>
      </w:r>
      <w:r w:rsidRPr="006D1AEE">
        <w:rPr>
          <w:rFonts w:cs="SimSun" w:hint="eastAsia"/>
          <w:sz w:val="20"/>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B5" w:rsidRPr="00DC1FD4" w:rsidRDefault="00A60AB5">
    <w:pPr>
      <w:pStyle w:val="Header"/>
      <w:rPr>
        <w:szCs w:val="18"/>
      </w:rPr>
    </w:pPr>
    <w:r w:rsidRPr="00DC1FD4">
      <w:rPr>
        <w:szCs w:val="18"/>
      </w:rPr>
      <w:t>IPBES/</w:t>
    </w:r>
    <w:r>
      <w:rPr>
        <w:szCs w:val="18"/>
        <w:lang w:eastAsia="ja-JP"/>
      </w:rPr>
      <w:t>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B5" w:rsidRPr="00DC1FD4" w:rsidRDefault="00A60AB5" w:rsidP="001F232E">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0386" o:spid="_x0000_s2051" type="#_x0000_t136" style="position:absolute;left:0;text-align:left;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v:shape>
      </w:pict>
    </w:r>
    <w:r w:rsidRPr="00DC1FD4">
      <w:rPr>
        <w:szCs w:val="18"/>
      </w:rPr>
      <w:t>IPBES/</w:t>
    </w:r>
    <w:r w:rsidRPr="00DC1FD4">
      <w:rPr>
        <w:szCs w:val="18"/>
        <w:lang w:eastAsia="ja-JP"/>
      </w:rPr>
      <w:t>2/1</w:t>
    </w:r>
    <w:r>
      <w:rPr>
        <w:szCs w:val="18"/>
        <w:lang w:eastAsia="ja-JP"/>
      </w:rPr>
      <w:t>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B5" w:rsidRDefault="00A60AB5" w:rsidP="001F232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7EC"/>
    <w:multiLevelType w:val="hybridMultilevel"/>
    <w:tmpl w:val="A1D60C9E"/>
    <w:lvl w:ilvl="0" w:tplc="0409000F">
      <w:start w:val="1"/>
      <w:numFmt w:val="decimal"/>
      <w:lvlText w:val="%1."/>
      <w:lvlJc w:val="left"/>
      <w:pPr>
        <w:tabs>
          <w:tab w:val="num" w:pos="720"/>
        </w:tabs>
        <w:ind w:left="720" w:hanging="360"/>
      </w:pPr>
      <w:rPr>
        <w:rFonts w:hint="default"/>
      </w:rPr>
    </w:lvl>
    <w:lvl w:ilvl="1" w:tplc="6518B37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0C7268"/>
    <w:multiLevelType w:val="hybridMultilevel"/>
    <w:tmpl w:val="B66615D0"/>
    <w:lvl w:ilvl="0" w:tplc="2360A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32159A3"/>
    <w:multiLevelType w:val="hybridMultilevel"/>
    <w:tmpl w:val="F6D0431C"/>
    <w:lvl w:ilvl="0" w:tplc="04090015">
      <w:start w:val="1"/>
      <w:numFmt w:val="upperLetter"/>
      <w:lvlText w:val="%1."/>
      <w:lvlJc w:val="left"/>
      <w:pPr>
        <w:tabs>
          <w:tab w:val="num" w:pos="360"/>
        </w:tabs>
        <w:ind w:left="360" w:hanging="360"/>
      </w:pPr>
      <w:rPr>
        <w:rFonts w:hint="default"/>
      </w:rPr>
    </w:lvl>
    <w:lvl w:ilvl="1" w:tplc="21B8FED8">
      <w:start w:val="1"/>
      <w:numFmt w:val="bullet"/>
      <w:lvlText w:val=""/>
      <w:lvlJc w:val="left"/>
      <w:pPr>
        <w:tabs>
          <w:tab w:val="num" w:pos="792"/>
        </w:tabs>
        <w:ind w:left="936" w:hanging="216"/>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2D09FF"/>
    <w:multiLevelType w:val="hybridMultilevel"/>
    <w:tmpl w:val="88D6F4FC"/>
    <w:lvl w:ilvl="0" w:tplc="E8A22C66">
      <w:numFmt w:val="bullet"/>
      <w:lvlText w:val="-"/>
      <w:lvlJc w:val="left"/>
      <w:pPr>
        <w:tabs>
          <w:tab w:val="num" w:pos="1080"/>
        </w:tabs>
        <w:ind w:left="1080" w:hanging="360"/>
      </w:pPr>
      <w:rPr>
        <w:rFonts w:ascii="Calibri" w:eastAsia="MS Mincho"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EE5C40"/>
    <w:multiLevelType w:val="hybridMultilevel"/>
    <w:tmpl w:val="B1C8FBFA"/>
    <w:lvl w:ilvl="0" w:tplc="FF84367A">
      <w:start w:val="1"/>
      <w:numFmt w:val="bullet"/>
      <w:lvlText w:val=""/>
      <w:lvlJc w:val="left"/>
      <w:pPr>
        <w:tabs>
          <w:tab w:val="num" w:pos="1170"/>
        </w:tabs>
        <w:ind w:left="1170" w:hanging="400"/>
      </w:pPr>
      <w:rPr>
        <w:rFonts w:ascii="Wingdings" w:hAnsi="Wingdings" w:hint="default"/>
        <w:color w:val="auto"/>
        <w:sz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D775883"/>
    <w:multiLevelType w:val="hybridMultilevel"/>
    <w:tmpl w:val="AF62B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4AB8367E"/>
    <w:multiLevelType w:val="hybridMultilevel"/>
    <w:tmpl w:val="82E6162C"/>
    <w:lvl w:ilvl="0" w:tplc="8BE40E3C">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9">
    <w:nsid w:val="4EF858E0"/>
    <w:multiLevelType w:val="hybridMultilevel"/>
    <w:tmpl w:val="A22AA436"/>
    <w:lvl w:ilvl="0" w:tplc="DEAC293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5FD0425"/>
    <w:multiLevelType w:val="hybridMultilevel"/>
    <w:tmpl w:val="5ED6971E"/>
    <w:lvl w:ilvl="0" w:tplc="FFFFFFFF">
      <w:start w:val="3"/>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57757CA7"/>
    <w:multiLevelType w:val="hybridMultilevel"/>
    <w:tmpl w:val="3AD20466"/>
    <w:lvl w:ilvl="0" w:tplc="FA984A6A">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3">
    <w:nsid w:val="5C876B96"/>
    <w:multiLevelType w:val="hybridMultilevel"/>
    <w:tmpl w:val="46128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210AB8"/>
    <w:multiLevelType w:val="hybridMultilevel"/>
    <w:tmpl w:val="AC74785C"/>
    <w:lvl w:ilvl="0" w:tplc="DEAC293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62291BF8"/>
    <w:multiLevelType w:val="multilevel"/>
    <w:tmpl w:val="F4ACF36E"/>
    <w:numStyleLink w:val="Normallist"/>
  </w:abstractNum>
  <w:abstractNum w:abstractNumId="16">
    <w:nsid w:val="78291D19"/>
    <w:multiLevelType w:val="hybridMultilevel"/>
    <w:tmpl w:val="6BF04BA6"/>
    <w:lvl w:ilvl="0" w:tplc="405C786C">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2"/>
  </w:num>
  <w:num w:numId="2">
    <w:abstractNumId w:val="7"/>
  </w:num>
  <w:num w:numId="3">
    <w:abstractNumId w:val="10"/>
  </w:num>
  <w:num w:numId="4">
    <w:abstractNumId w:val="15"/>
  </w:num>
  <w:num w:numId="5">
    <w:abstractNumId w:val="2"/>
  </w:num>
  <w:num w:numId="6">
    <w:abstractNumId w:val="7"/>
  </w:num>
  <w:num w:numId="7">
    <w:abstractNumId w:val="10"/>
  </w:num>
  <w:num w:numId="8">
    <w:abstractNumId w:val="15"/>
  </w:num>
  <w:num w:numId="9">
    <w:abstractNumId w:val="16"/>
  </w:num>
  <w:num w:numId="10">
    <w:abstractNumId w:val="11"/>
  </w:num>
  <w:num w:numId="11">
    <w:abstractNumId w:val="3"/>
  </w:num>
  <w:num w:numId="12">
    <w:abstractNumId w:val="5"/>
  </w:num>
  <w:num w:numId="13">
    <w:abstractNumId w:val="9"/>
  </w:num>
  <w:num w:numId="14">
    <w:abstractNumId w:val="14"/>
  </w:num>
  <w:num w:numId="15">
    <w:abstractNumId w:val="4"/>
  </w:num>
  <w:num w:numId="16">
    <w:abstractNumId w:val="13"/>
  </w:num>
  <w:num w:numId="17">
    <w:abstractNumId w:val="6"/>
  </w:num>
  <w:num w:numId="18">
    <w:abstractNumId w:val="12"/>
  </w:num>
  <w:num w:numId="19">
    <w:abstractNumId w:val="0"/>
  </w:num>
  <w:num w:numId="20">
    <w:abstractNumId w:val="8"/>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0008"/>
  <w:defaultTabStop w:val="624"/>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A50332"/>
    <w:rsid w:val="0001565A"/>
    <w:rsid w:val="00045122"/>
    <w:rsid w:val="00075380"/>
    <w:rsid w:val="00080268"/>
    <w:rsid w:val="000C14E9"/>
    <w:rsid w:val="000E1B6F"/>
    <w:rsid w:val="000F0B9C"/>
    <w:rsid w:val="000F6261"/>
    <w:rsid w:val="00116E49"/>
    <w:rsid w:val="0014205F"/>
    <w:rsid w:val="00145942"/>
    <w:rsid w:val="001A520F"/>
    <w:rsid w:val="001A6889"/>
    <w:rsid w:val="001F232E"/>
    <w:rsid w:val="002227E7"/>
    <w:rsid w:val="00232040"/>
    <w:rsid w:val="0026598D"/>
    <w:rsid w:val="00293FF7"/>
    <w:rsid w:val="002D7E10"/>
    <w:rsid w:val="0032632E"/>
    <w:rsid w:val="00360C82"/>
    <w:rsid w:val="003A5E10"/>
    <w:rsid w:val="003D225A"/>
    <w:rsid w:val="004A51D0"/>
    <w:rsid w:val="004F0E52"/>
    <w:rsid w:val="0051025E"/>
    <w:rsid w:val="0053695A"/>
    <w:rsid w:val="00543BAA"/>
    <w:rsid w:val="005A66F6"/>
    <w:rsid w:val="005E57F3"/>
    <w:rsid w:val="005E7DED"/>
    <w:rsid w:val="006C693B"/>
    <w:rsid w:val="006D1AEE"/>
    <w:rsid w:val="00767A3E"/>
    <w:rsid w:val="00775520"/>
    <w:rsid w:val="00775F8B"/>
    <w:rsid w:val="007A0272"/>
    <w:rsid w:val="007A19DF"/>
    <w:rsid w:val="007F74C6"/>
    <w:rsid w:val="00813631"/>
    <w:rsid w:val="008901FE"/>
    <w:rsid w:val="008E5705"/>
    <w:rsid w:val="0096123A"/>
    <w:rsid w:val="00977CD9"/>
    <w:rsid w:val="009B5007"/>
    <w:rsid w:val="009B5426"/>
    <w:rsid w:val="009E0997"/>
    <w:rsid w:val="009E6EAD"/>
    <w:rsid w:val="009F2290"/>
    <w:rsid w:val="009F610B"/>
    <w:rsid w:val="00A3480B"/>
    <w:rsid w:val="00A3521A"/>
    <w:rsid w:val="00A45F7E"/>
    <w:rsid w:val="00A50332"/>
    <w:rsid w:val="00A56F6D"/>
    <w:rsid w:val="00A60AB5"/>
    <w:rsid w:val="00A74D63"/>
    <w:rsid w:val="00AB2261"/>
    <w:rsid w:val="00B04FB5"/>
    <w:rsid w:val="00B53CEF"/>
    <w:rsid w:val="00B80E16"/>
    <w:rsid w:val="00B9658B"/>
    <w:rsid w:val="00BA0EEE"/>
    <w:rsid w:val="00BE52C1"/>
    <w:rsid w:val="00C06357"/>
    <w:rsid w:val="00C462E2"/>
    <w:rsid w:val="00C55998"/>
    <w:rsid w:val="00C64810"/>
    <w:rsid w:val="00C701F2"/>
    <w:rsid w:val="00C71D82"/>
    <w:rsid w:val="00C811A7"/>
    <w:rsid w:val="00CB5D6C"/>
    <w:rsid w:val="00D54FC8"/>
    <w:rsid w:val="00DC32BE"/>
    <w:rsid w:val="00DE39B0"/>
    <w:rsid w:val="00DF076E"/>
    <w:rsid w:val="00DF18E1"/>
    <w:rsid w:val="00E05ECB"/>
    <w:rsid w:val="00E610C4"/>
    <w:rsid w:val="00EA1EAC"/>
    <w:rsid w:val="00EC3A54"/>
    <w:rsid w:val="00EE217B"/>
    <w:rsid w:val="00EE61B2"/>
    <w:rsid w:val="00F115A1"/>
    <w:rsid w:val="00F26144"/>
    <w:rsid w:val="00F407BF"/>
    <w:rsid w:val="00F605A2"/>
    <w:rsid w:val="00F66224"/>
    <w:rsid w:val="00F934D3"/>
    <w:rsid w:val="00FA4BD7"/>
    <w:rsid w:val="00FB3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uiPriority w:val="99"/>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FB3A9B"/>
    <w:pPr>
      <w:spacing w:before="20" w:after="40"/>
      <w:ind w:left="1247"/>
    </w:pPr>
    <w:rPr>
      <w:sz w:val="18"/>
    </w:rPr>
  </w:style>
  <w:style w:type="character" w:customStyle="1" w:styleId="FootnoteTextChar">
    <w:name w:val="Footnote Text Char"/>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sz w:val="20"/>
      <w:szCs w:val="20"/>
      <w:u w:val="single"/>
    </w:rPr>
  </w:style>
  <w:style w:type="character" w:customStyle="1" w:styleId="Heading9Char">
    <w:name w:val="Heading 9 Char"/>
    <w:link w:val="Heading9"/>
    <w:uiPriority w:val="9"/>
    <w:rsid w:val="00FB3A9B"/>
    <w:rPr>
      <w:rFonts w:ascii="Times New Roman" w:eastAsia="Times New Roman" w:hAnsi="Times New Roman" w:cs="Times New Roman"/>
      <w:snapToGrid/>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rsid w:val="00FB3A9B"/>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SingleTxt">
    <w:name w:val="__Single Txt"/>
    <w:basedOn w:val="Normal"/>
    <w:rsid w:val="00A5033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val="en-GB" w:eastAsia="ja-JP"/>
    </w:rPr>
  </w:style>
  <w:style w:type="paragraph" w:customStyle="1" w:styleId="ListParagraph1">
    <w:name w:val="List Paragraph1"/>
    <w:basedOn w:val="Normal"/>
    <w:qFormat/>
    <w:rsid w:val="007F74C6"/>
    <w:pPr>
      <w:ind w:left="720"/>
    </w:pPr>
    <w:rPr>
      <w:rFonts w:eastAsia="MS Mincho"/>
      <w:sz w:val="24"/>
      <w:szCs w:val="24"/>
      <w:lang w:eastAsia="en-GB"/>
    </w:rPr>
  </w:style>
  <w:style w:type="paragraph" w:customStyle="1" w:styleId="Body">
    <w:name w:val="Body"/>
    <w:rsid w:val="007F74C6"/>
    <w:rPr>
      <w:rFonts w:ascii="Calibri" w:eastAsia="ヒラギノ角ゴ Pro W3" w:hAnsi="Calibri"/>
      <w:color w:val="000000"/>
      <w:sz w:val="22"/>
    </w:rPr>
  </w:style>
  <w:style w:type="character" w:customStyle="1" w:styleId="Normal-poolChar">
    <w:name w:val="Normal-pool Char"/>
    <w:link w:val="Normal-pool"/>
    <w:rsid w:val="00C811A7"/>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6711-F67B-4578-9126-F0BD3809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cp:lastModifiedBy>
  <cp:revision>2</cp:revision>
  <cp:lastPrinted>2013-11-15T06:10:00Z</cp:lastPrinted>
  <dcterms:created xsi:type="dcterms:W3CDTF">2013-11-19T14:31:00Z</dcterms:created>
  <dcterms:modified xsi:type="dcterms:W3CDTF">2013-11-19T14:31:00Z</dcterms:modified>
</cp:coreProperties>
</file>