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04" w:type="pct"/>
        <w:jc w:val="right"/>
        <w:tblLayout w:type="fixed"/>
        <w:tblLook w:val="0000" w:firstRow="0" w:lastRow="0" w:firstColumn="0" w:lastColumn="0" w:noHBand="0" w:noVBand="0"/>
      </w:tblPr>
      <w:tblGrid>
        <w:gridCol w:w="1538"/>
        <w:gridCol w:w="202"/>
        <w:gridCol w:w="636"/>
        <w:gridCol w:w="493"/>
        <w:gridCol w:w="1129"/>
        <w:gridCol w:w="1129"/>
        <w:gridCol w:w="1129"/>
        <w:gridCol w:w="940"/>
        <w:gridCol w:w="189"/>
        <w:gridCol w:w="725"/>
        <w:gridCol w:w="1603"/>
        <w:gridCol w:w="202"/>
      </w:tblGrid>
      <w:tr w:rsidR="00F32068" w:rsidRPr="00F1010A" w:rsidTr="001E5654">
        <w:trPr>
          <w:cantSplit/>
          <w:trHeight w:val="1079"/>
          <w:jc w:val="right"/>
        </w:trPr>
        <w:tc>
          <w:tcPr>
            <w:tcW w:w="1701" w:type="dxa"/>
            <w:gridSpan w:val="2"/>
          </w:tcPr>
          <w:p w:rsidR="00F32068" w:rsidRPr="001E5654" w:rsidRDefault="00F32068" w:rsidP="00617821">
            <w:pPr>
              <w:pStyle w:val="Heading2"/>
              <w:spacing w:before="40" w:after="0"/>
              <w:ind w:left="0" w:firstLine="0"/>
              <w:rPr>
                <w:rFonts w:ascii="Arial" w:hAnsi="Arial" w:cs="Arial"/>
                <w:b w:val="0"/>
                <w:sz w:val="27"/>
                <w:szCs w:val="27"/>
              </w:rPr>
            </w:pPr>
            <w:r w:rsidRPr="001E5654">
              <w:rPr>
                <w:rFonts w:ascii="Arial" w:hAnsi="Arial" w:cs="Arial"/>
                <w:sz w:val="27"/>
                <w:szCs w:val="27"/>
                <w:lang w:val="es-ES"/>
              </w:rPr>
              <w:t xml:space="preserve">NACIONES </w:t>
            </w:r>
            <w:r w:rsidRPr="001E5654">
              <w:rPr>
                <w:rFonts w:ascii="Arial" w:hAnsi="Arial" w:cs="Arial"/>
                <w:sz w:val="27"/>
                <w:szCs w:val="27"/>
                <w:lang w:val="es-ES"/>
              </w:rPr>
              <w:br/>
              <w:t>UNIDAS</w:t>
            </w:r>
          </w:p>
        </w:tc>
        <w:tc>
          <w:tcPr>
            <w:tcW w:w="1104" w:type="dxa"/>
            <w:gridSpan w:val="2"/>
            <w:tcBorders>
              <w:left w:val="nil"/>
            </w:tcBorders>
            <w:vAlign w:val="center"/>
          </w:tcPr>
          <w:p w:rsidR="00F32068" w:rsidRPr="00F1010A" w:rsidRDefault="00D63D2F" w:rsidP="00617821">
            <w:pPr>
              <w:jc w:val="center"/>
            </w:pPr>
            <w:r w:rsidRPr="0064483E">
              <w:rPr>
                <w:noProof/>
                <w:lang w:val="es-ES" w:eastAsia="es-ES"/>
              </w:rPr>
              <w:drawing>
                <wp:inline distT="0" distB="0" distL="0" distR="0">
                  <wp:extent cx="590550" cy="552450"/>
                  <wp:effectExtent l="0" t="0" r="0" b="0"/>
                  <wp:docPr id="1" name="Picture 1"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1104" w:type="dxa"/>
            <w:tcBorders>
              <w:left w:val="nil"/>
            </w:tcBorders>
            <w:vAlign w:val="center"/>
          </w:tcPr>
          <w:p w:rsidR="00F32068" w:rsidRPr="00F1010A" w:rsidRDefault="00D63D2F" w:rsidP="00617821">
            <w:pPr>
              <w:jc w:val="center"/>
            </w:pPr>
            <w:r w:rsidRPr="0064483E">
              <w:rPr>
                <w:noProof/>
                <w:lang w:val="es-ES" w:eastAsia="es-ES"/>
              </w:rPr>
              <w:drawing>
                <wp:inline distT="0" distB="0" distL="0" distR="0">
                  <wp:extent cx="581025" cy="628650"/>
                  <wp:effectExtent l="0" t="0" r="9525" b="0"/>
                  <wp:docPr id="2" name="Picture 2"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28650"/>
                          </a:xfrm>
                          <a:prstGeom prst="rect">
                            <a:avLst/>
                          </a:prstGeom>
                          <a:noFill/>
                          <a:ln>
                            <a:noFill/>
                          </a:ln>
                        </pic:spPr>
                      </pic:pic>
                    </a:graphicData>
                  </a:graphic>
                </wp:inline>
              </w:drawing>
            </w:r>
          </w:p>
        </w:tc>
        <w:tc>
          <w:tcPr>
            <w:tcW w:w="1104" w:type="dxa"/>
            <w:tcBorders>
              <w:left w:val="nil"/>
            </w:tcBorders>
            <w:vAlign w:val="center"/>
          </w:tcPr>
          <w:p w:rsidR="00F32068" w:rsidRPr="00F1010A" w:rsidRDefault="00D63D2F" w:rsidP="00617821">
            <w:pPr>
              <w:jc w:val="center"/>
            </w:pPr>
            <w:r w:rsidRPr="0064483E">
              <w:rPr>
                <w:noProof/>
                <w:lang w:val="es-ES" w:eastAsia="es-ES"/>
              </w:rPr>
              <w:drawing>
                <wp:inline distT="0" distB="0" distL="0" distR="0">
                  <wp:extent cx="638175" cy="495300"/>
                  <wp:effectExtent l="0" t="0" r="9525" b="0"/>
                  <wp:docPr id="3" name="Picture 59" descr="Description: 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escription: E:\Logos\UNESCO (blac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8175" cy="495300"/>
                          </a:xfrm>
                          <a:prstGeom prst="rect">
                            <a:avLst/>
                          </a:prstGeom>
                          <a:noFill/>
                          <a:ln>
                            <a:noFill/>
                          </a:ln>
                        </pic:spPr>
                      </pic:pic>
                    </a:graphicData>
                  </a:graphic>
                </wp:inline>
              </w:drawing>
            </w:r>
          </w:p>
        </w:tc>
        <w:tc>
          <w:tcPr>
            <w:tcW w:w="1104" w:type="dxa"/>
            <w:tcBorders>
              <w:left w:val="nil"/>
            </w:tcBorders>
            <w:vAlign w:val="center"/>
          </w:tcPr>
          <w:p w:rsidR="00F32068" w:rsidRPr="00F1010A" w:rsidRDefault="00D63D2F" w:rsidP="00617821">
            <w:pPr>
              <w:jc w:val="center"/>
            </w:pPr>
            <w:r w:rsidRPr="0064483E">
              <w:rPr>
                <w:noProof/>
                <w:lang w:val="es-ES" w:eastAsia="es-ES"/>
              </w:rPr>
              <w:drawing>
                <wp:inline distT="0" distB="0" distL="0" distR="0">
                  <wp:extent cx="542925" cy="542925"/>
                  <wp:effectExtent l="0" t="0" r="9525" b="9525"/>
                  <wp:docPr id="4" name="Picture 3"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1104" w:type="dxa"/>
            <w:gridSpan w:val="2"/>
            <w:tcBorders>
              <w:left w:val="nil"/>
            </w:tcBorders>
            <w:vAlign w:val="center"/>
          </w:tcPr>
          <w:p w:rsidR="00F32068" w:rsidRPr="00F1010A" w:rsidRDefault="00D63D2F" w:rsidP="00617821">
            <w:r w:rsidRPr="0064483E">
              <w:rPr>
                <w:noProof/>
                <w:lang w:val="es-ES" w:eastAsia="es-ES"/>
              </w:rPr>
              <w:drawing>
                <wp:inline distT="0" distB="0" distL="0" distR="0">
                  <wp:extent cx="323850" cy="638175"/>
                  <wp:effectExtent l="0" t="0" r="0" b="9525"/>
                  <wp:docPr id="5" name="Picture 63"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850" cy="638175"/>
                          </a:xfrm>
                          <a:prstGeom prst="rect">
                            <a:avLst/>
                          </a:prstGeom>
                          <a:noFill/>
                          <a:ln>
                            <a:noFill/>
                          </a:ln>
                        </pic:spPr>
                      </pic:pic>
                    </a:graphicData>
                  </a:graphic>
                </wp:inline>
              </w:drawing>
            </w:r>
          </w:p>
        </w:tc>
        <w:tc>
          <w:tcPr>
            <w:tcW w:w="709" w:type="dxa"/>
            <w:tcBorders>
              <w:left w:val="nil"/>
            </w:tcBorders>
            <w:vAlign w:val="center"/>
          </w:tcPr>
          <w:p w:rsidR="00F32068" w:rsidRPr="00F1010A" w:rsidRDefault="00F32068" w:rsidP="00617821">
            <w:pPr>
              <w:jc w:val="center"/>
            </w:pPr>
          </w:p>
        </w:tc>
        <w:tc>
          <w:tcPr>
            <w:tcW w:w="1765" w:type="dxa"/>
            <w:gridSpan w:val="2"/>
          </w:tcPr>
          <w:p w:rsidR="00F32068" w:rsidRPr="001E5654" w:rsidRDefault="00F32068" w:rsidP="00617821">
            <w:pPr>
              <w:pStyle w:val="Heading2"/>
              <w:spacing w:before="40" w:after="0"/>
              <w:ind w:left="0" w:firstLine="0"/>
              <w:jc w:val="right"/>
              <w:rPr>
                <w:rFonts w:ascii="Arial" w:hAnsi="Arial" w:cs="Arial"/>
                <w:sz w:val="64"/>
                <w:szCs w:val="64"/>
              </w:rPr>
            </w:pPr>
            <w:r w:rsidRPr="001E5654">
              <w:rPr>
                <w:rFonts w:ascii="Arial" w:hAnsi="Arial" w:cs="Arial"/>
                <w:sz w:val="64"/>
                <w:szCs w:val="64"/>
                <w:lang w:val="es-ES"/>
              </w:rPr>
              <w:t>BES</w:t>
            </w:r>
          </w:p>
        </w:tc>
      </w:tr>
      <w:tr w:rsidR="00F32068" w:rsidRPr="00F1010A" w:rsidTr="001E5654">
        <w:trPr>
          <w:gridAfter w:val="1"/>
          <w:wAfter w:w="198" w:type="dxa"/>
          <w:cantSplit/>
          <w:trHeight w:val="282"/>
          <w:jc w:val="right"/>
        </w:trPr>
        <w:tc>
          <w:tcPr>
            <w:tcW w:w="1503" w:type="dxa"/>
            <w:tcBorders>
              <w:bottom w:val="single" w:sz="2" w:space="0" w:color="auto"/>
            </w:tcBorders>
          </w:tcPr>
          <w:p w:rsidR="00F32068" w:rsidRPr="00F1010A" w:rsidRDefault="00F32068" w:rsidP="00617821">
            <w:pPr>
              <w:rPr>
                <w:noProof/>
              </w:rPr>
            </w:pPr>
          </w:p>
        </w:tc>
        <w:tc>
          <w:tcPr>
            <w:tcW w:w="5533" w:type="dxa"/>
            <w:gridSpan w:val="7"/>
            <w:tcBorders>
              <w:bottom w:val="single" w:sz="2" w:space="0" w:color="auto"/>
            </w:tcBorders>
          </w:tcPr>
          <w:p w:rsidR="00F32068" w:rsidRPr="00F1010A" w:rsidRDefault="00F32068" w:rsidP="00617821">
            <w:pPr>
              <w:rPr>
                <w:rFonts w:ascii="Univers" w:hAnsi="Univers"/>
                <w:b/>
                <w:sz w:val="24"/>
              </w:rPr>
            </w:pPr>
          </w:p>
        </w:tc>
        <w:tc>
          <w:tcPr>
            <w:tcW w:w="2461" w:type="dxa"/>
            <w:gridSpan w:val="3"/>
            <w:tcBorders>
              <w:bottom w:val="single" w:sz="2" w:space="0" w:color="auto"/>
            </w:tcBorders>
          </w:tcPr>
          <w:p w:rsidR="00F32068" w:rsidRPr="00F1010A" w:rsidRDefault="00F32068" w:rsidP="007D46BC">
            <w:pPr>
              <w:rPr>
                <w:b/>
                <w:sz w:val="24"/>
                <w:szCs w:val="24"/>
              </w:rPr>
            </w:pPr>
            <w:r w:rsidRPr="001E5654">
              <w:rPr>
                <w:b/>
                <w:sz w:val="28"/>
                <w:szCs w:val="28"/>
                <w:lang w:val="es-ES"/>
              </w:rPr>
              <w:t>IPBES</w:t>
            </w:r>
            <w:r w:rsidRPr="001E5654">
              <w:rPr>
                <w:sz w:val="22"/>
                <w:szCs w:val="22"/>
                <w:lang w:val="es-ES"/>
              </w:rPr>
              <w:t>/</w:t>
            </w:r>
            <w:r w:rsidRPr="001E5654">
              <w:rPr>
                <w:lang w:val="es-ES"/>
              </w:rPr>
              <w:t>4/1/</w:t>
            </w:r>
            <w:r>
              <w:rPr>
                <w:lang w:val="es-ES"/>
              </w:rPr>
              <w:t>Add.1</w:t>
            </w:r>
          </w:p>
        </w:tc>
      </w:tr>
      <w:tr w:rsidR="00F32068" w:rsidRPr="00F1010A" w:rsidTr="001E5654">
        <w:trPr>
          <w:gridAfter w:val="1"/>
          <w:wAfter w:w="198" w:type="dxa"/>
          <w:cantSplit/>
          <w:trHeight w:val="1433"/>
          <w:jc w:val="right"/>
        </w:trPr>
        <w:tc>
          <w:tcPr>
            <w:tcW w:w="2323" w:type="dxa"/>
            <w:gridSpan w:val="3"/>
            <w:tcBorders>
              <w:top w:val="single" w:sz="2" w:space="0" w:color="auto"/>
              <w:bottom w:val="single" w:sz="24" w:space="0" w:color="auto"/>
            </w:tcBorders>
          </w:tcPr>
          <w:p w:rsidR="00F32068" w:rsidRPr="00F1010A" w:rsidRDefault="00D63D2F" w:rsidP="00617821">
            <w:pPr>
              <w:spacing w:before="240" w:after="240"/>
              <w:rPr>
                <w:rFonts w:ascii="Arial" w:hAnsi="Arial" w:cs="Arial"/>
                <w:b/>
                <w:sz w:val="28"/>
                <w:szCs w:val="28"/>
              </w:rPr>
            </w:pPr>
            <w:r w:rsidRPr="0064483E">
              <w:rPr>
                <w:rFonts w:ascii="Arial" w:hAnsi="Arial" w:cs="Arial"/>
                <w:b/>
                <w:noProof/>
                <w:sz w:val="28"/>
                <w:szCs w:val="28"/>
                <w:lang w:val="es-ES" w:eastAsia="es-ES"/>
              </w:rPr>
              <w:drawing>
                <wp:inline distT="0" distB="0" distL="0" distR="0">
                  <wp:extent cx="1371600" cy="762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762000"/>
                          </a:xfrm>
                          <a:prstGeom prst="rect">
                            <a:avLst/>
                          </a:prstGeom>
                          <a:noFill/>
                          <a:ln>
                            <a:noFill/>
                          </a:ln>
                        </pic:spPr>
                      </pic:pic>
                    </a:graphicData>
                  </a:graphic>
                </wp:inline>
              </w:drawing>
            </w:r>
          </w:p>
        </w:tc>
        <w:tc>
          <w:tcPr>
            <w:tcW w:w="4713" w:type="dxa"/>
            <w:gridSpan w:val="5"/>
            <w:tcBorders>
              <w:top w:val="single" w:sz="2" w:space="0" w:color="auto"/>
              <w:bottom w:val="single" w:sz="24" w:space="0" w:color="auto"/>
            </w:tcBorders>
          </w:tcPr>
          <w:p w:rsidR="00F32068" w:rsidRPr="001E5654" w:rsidRDefault="00F32068" w:rsidP="00617821">
            <w:pPr>
              <w:spacing w:before="360"/>
              <w:rPr>
                <w:rFonts w:ascii="Arial" w:hAnsi="Arial" w:cs="Arial"/>
                <w:b/>
                <w:sz w:val="28"/>
                <w:szCs w:val="28"/>
                <w:lang w:val="es-AR"/>
              </w:rPr>
            </w:pPr>
            <w:r w:rsidRPr="001E5654">
              <w:rPr>
                <w:rFonts w:ascii="Arial" w:hAnsi="Arial" w:cs="Arial"/>
                <w:b/>
                <w:sz w:val="28"/>
                <w:szCs w:val="28"/>
                <w:lang w:val="es-ES"/>
              </w:rPr>
              <w:t>Plataforma Intergubernamental Científico normativa sobre Diversidad Biológica y Servicios de los Ecosistemas</w:t>
            </w:r>
          </w:p>
        </w:tc>
        <w:tc>
          <w:tcPr>
            <w:tcW w:w="2461" w:type="dxa"/>
            <w:gridSpan w:val="3"/>
            <w:tcBorders>
              <w:top w:val="single" w:sz="2" w:space="0" w:color="auto"/>
              <w:bottom w:val="single" w:sz="24" w:space="0" w:color="auto"/>
            </w:tcBorders>
          </w:tcPr>
          <w:p w:rsidR="00F32068" w:rsidRPr="001E5654" w:rsidRDefault="00F32068" w:rsidP="00617821">
            <w:pPr>
              <w:spacing w:before="120"/>
              <w:rPr>
                <w:lang w:val="es-AR"/>
              </w:rPr>
            </w:pPr>
            <w:r>
              <w:rPr>
                <w:lang w:val="es-ES"/>
              </w:rPr>
              <w:t>Distr. general</w:t>
            </w:r>
            <w:r>
              <w:rPr>
                <w:lang w:val="es-ES"/>
              </w:rPr>
              <w:br/>
              <w:t>12 de noviembre de 2015</w:t>
            </w:r>
          </w:p>
          <w:p w:rsidR="00D86940" w:rsidRDefault="00F32068" w:rsidP="00D86940">
            <w:pPr>
              <w:spacing w:before="120"/>
              <w:rPr>
                <w:lang w:val="es-ES"/>
              </w:rPr>
            </w:pPr>
            <w:r>
              <w:rPr>
                <w:lang w:val="es-ES"/>
              </w:rPr>
              <w:t>Español</w:t>
            </w:r>
            <w:r w:rsidR="006E4773">
              <w:rPr>
                <w:lang w:val="es-ES"/>
              </w:rPr>
              <w:t xml:space="preserve"> </w:t>
            </w:r>
          </w:p>
          <w:p w:rsidR="00F32068" w:rsidRPr="00F1010A" w:rsidRDefault="00F32068" w:rsidP="00D86940">
            <w:pPr>
              <w:spacing w:after="120"/>
            </w:pPr>
            <w:r>
              <w:rPr>
                <w:lang w:val="es-ES"/>
              </w:rPr>
              <w:t>Original: inglés</w:t>
            </w:r>
          </w:p>
        </w:tc>
      </w:tr>
    </w:tbl>
    <w:p w:rsidR="00F32068" w:rsidRPr="001E5654" w:rsidRDefault="00F32068" w:rsidP="00F32068">
      <w:pPr>
        <w:pStyle w:val="AATitle"/>
        <w:keepNext w:val="0"/>
        <w:keepLines w:val="0"/>
        <w:rPr>
          <w:lang w:val="es-AR"/>
        </w:rPr>
      </w:pPr>
      <w:r>
        <w:rPr>
          <w:lang w:val="es-ES"/>
        </w:rPr>
        <w:t xml:space="preserve">Plenario de la Plataforma Intergubernamental Científico normativa </w:t>
      </w:r>
      <w:r>
        <w:rPr>
          <w:lang w:val="es-ES"/>
        </w:rPr>
        <w:br/>
        <w:t>sobre Diversidad Biológica y Servicios de los Ecosistemas</w:t>
      </w:r>
    </w:p>
    <w:p w:rsidR="00F32068" w:rsidRPr="001E5654" w:rsidRDefault="007D46BC" w:rsidP="00F32068">
      <w:pPr>
        <w:pStyle w:val="AATitle"/>
        <w:keepNext w:val="0"/>
        <w:keepLines w:val="0"/>
        <w:rPr>
          <w:lang w:val="es-AR"/>
        </w:rPr>
      </w:pPr>
      <w:r>
        <w:rPr>
          <w:lang w:val="es-ES"/>
        </w:rPr>
        <w:t>Cuarto período de sesiones</w:t>
      </w:r>
    </w:p>
    <w:p w:rsidR="007D46BC" w:rsidRPr="001E5654" w:rsidRDefault="007D46BC" w:rsidP="007D46BC">
      <w:pPr>
        <w:pStyle w:val="AATitle"/>
        <w:keepNext w:val="0"/>
        <w:keepLines w:val="0"/>
        <w:rPr>
          <w:b w:val="0"/>
          <w:lang w:val="es-AR"/>
        </w:rPr>
      </w:pPr>
      <w:r w:rsidRPr="001E5654">
        <w:rPr>
          <w:b w:val="0"/>
          <w:lang w:val="es-ES"/>
        </w:rPr>
        <w:t>Kuala Lumpur, 22 a 28 de febrero de 2016</w:t>
      </w:r>
    </w:p>
    <w:p w:rsidR="007F390D" w:rsidRPr="001E5654" w:rsidRDefault="007F390D" w:rsidP="007F390D">
      <w:pPr>
        <w:pStyle w:val="BBTitle"/>
        <w:rPr>
          <w:lang w:val="es-AR"/>
        </w:rPr>
      </w:pPr>
      <w:r>
        <w:rPr>
          <w:lang w:val="es-ES"/>
        </w:rPr>
        <w:t>Anotaciones al programa provisional</w:t>
      </w:r>
    </w:p>
    <w:p w:rsidR="007F390D" w:rsidRPr="00727C67" w:rsidRDefault="007F390D" w:rsidP="008D275B">
      <w:pPr>
        <w:pStyle w:val="CH2"/>
        <w:tabs>
          <w:tab w:val="clear" w:pos="624"/>
          <w:tab w:val="left" w:pos="4082"/>
        </w:tabs>
        <w:ind w:left="1248" w:hanging="624"/>
      </w:pPr>
      <w:r>
        <w:rPr>
          <w:lang w:val="es-ES"/>
        </w:rPr>
        <w:tab/>
        <w:t>Tema 1</w:t>
      </w:r>
    </w:p>
    <w:p w:rsidR="007F390D" w:rsidRPr="00727C67" w:rsidRDefault="007F390D" w:rsidP="007F390D">
      <w:pPr>
        <w:pStyle w:val="CH2"/>
        <w:tabs>
          <w:tab w:val="clear" w:pos="624"/>
          <w:tab w:val="left" w:pos="4082"/>
        </w:tabs>
        <w:spacing w:before="80"/>
        <w:ind w:left="1248" w:hanging="624"/>
      </w:pPr>
      <w:r>
        <w:rPr>
          <w:lang w:val="es-ES"/>
        </w:rPr>
        <w:t xml:space="preserve">Apertura del período de sesiones </w:t>
      </w:r>
    </w:p>
    <w:p w:rsidR="007F390D" w:rsidRPr="00727C67" w:rsidRDefault="007F390D" w:rsidP="00FE2DD7">
      <w:pPr>
        <w:pStyle w:val="Normalnumber"/>
        <w:numPr>
          <w:ilvl w:val="0"/>
          <w:numId w:val="15"/>
        </w:numPr>
        <w:tabs>
          <w:tab w:val="clear" w:pos="1247"/>
          <w:tab w:val="clear" w:pos="1814"/>
          <w:tab w:val="clear" w:pos="2381"/>
          <w:tab w:val="clear" w:pos="2948"/>
          <w:tab w:val="clear" w:pos="3515"/>
        </w:tabs>
        <w:ind w:left="1247" w:firstLine="0"/>
      </w:pPr>
      <w:r>
        <w:rPr>
          <w:lang w:val="es-ES"/>
        </w:rPr>
        <w:t xml:space="preserve">El cuarto período de sesiones del Plenario de la Plataforma Intergubernamental Científico normativa sobre Diversidad Biológica y Servicios de los Ecosistemas se celebrará en Kuala Lumpur del 22 al 28 de febrero de 2016. El período de sesiones será inaugurado a las 10.00 horas del lunes </w:t>
      </w:r>
      <w:r w:rsidR="00B173C0">
        <w:rPr>
          <w:lang w:val="es-ES"/>
        </w:rPr>
        <w:t>2</w:t>
      </w:r>
      <w:r>
        <w:rPr>
          <w:lang w:val="es-ES"/>
        </w:rPr>
        <w:t>2 de febrero de 201</w:t>
      </w:r>
      <w:r w:rsidR="00B173C0">
        <w:rPr>
          <w:lang w:val="es-ES"/>
        </w:rPr>
        <w:t>6</w:t>
      </w:r>
      <w:r>
        <w:rPr>
          <w:lang w:val="es-ES"/>
        </w:rPr>
        <w:t xml:space="preserve"> por la Presidencia del Plenario, que dará la bienvenida a los participantes. De allí en más, las palabras de bienvenida estarán a cargo del Secretario Ejecutivo de la Plataforma, del Director Ejecutivo del Programa de las </w:t>
      </w:r>
      <w:r w:rsidR="00D86940">
        <w:rPr>
          <w:lang w:val="es-ES"/>
        </w:rPr>
        <w:t>Naciones Unidas</w:t>
      </w:r>
      <w:r>
        <w:rPr>
          <w:lang w:val="es-ES"/>
        </w:rPr>
        <w:t xml:space="preserve"> para el Medio Ambiente (PNUMA) o de su representante, que hablará en nombre de la Organización de las </w:t>
      </w:r>
      <w:r w:rsidR="00D86940">
        <w:rPr>
          <w:lang w:val="es-ES"/>
        </w:rPr>
        <w:t>Naciones Unidas</w:t>
      </w:r>
      <w:r>
        <w:rPr>
          <w:lang w:val="es-ES"/>
        </w:rPr>
        <w:t xml:space="preserve"> para la Alimentación y la Agricultura (FAO), el Programa de las </w:t>
      </w:r>
      <w:r w:rsidR="00D86940">
        <w:rPr>
          <w:lang w:val="es-ES"/>
        </w:rPr>
        <w:t>Naciones Unidas</w:t>
      </w:r>
      <w:r>
        <w:rPr>
          <w:lang w:val="es-ES"/>
        </w:rPr>
        <w:t xml:space="preserve"> para el Desarrollo (PNUD) el PNUMA y la Organización de las </w:t>
      </w:r>
      <w:r w:rsidR="00D86940">
        <w:rPr>
          <w:lang w:val="es-ES"/>
        </w:rPr>
        <w:t>Naciones Unidas</w:t>
      </w:r>
      <w:r>
        <w:rPr>
          <w:lang w:val="es-ES"/>
        </w:rPr>
        <w:t xml:space="preserve"> para la Educación, la Ciencia y la Cultura (UNESCO) y un representante del Gobierno de Malasia. </w:t>
      </w:r>
    </w:p>
    <w:p w:rsidR="007F390D" w:rsidRPr="00727C67" w:rsidRDefault="007F390D" w:rsidP="00A52598">
      <w:pPr>
        <w:pStyle w:val="CH2"/>
        <w:keepNext w:val="0"/>
        <w:keepLines w:val="0"/>
        <w:tabs>
          <w:tab w:val="clear" w:pos="624"/>
          <w:tab w:val="left" w:pos="4082"/>
        </w:tabs>
        <w:spacing w:before="240"/>
        <w:ind w:left="1248" w:hanging="624"/>
      </w:pPr>
      <w:r>
        <w:rPr>
          <w:lang w:val="es-ES"/>
        </w:rPr>
        <w:tab/>
        <w:t>Tema 2</w:t>
      </w:r>
    </w:p>
    <w:p w:rsidR="007F390D" w:rsidRPr="00727C67" w:rsidRDefault="007F390D" w:rsidP="007F390D">
      <w:pPr>
        <w:pStyle w:val="CH2"/>
        <w:tabs>
          <w:tab w:val="clear" w:pos="624"/>
          <w:tab w:val="left" w:pos="4082"/>
        </w:tabs>
        <w:spacing w:before="80"/>
        <w:ind w:left="1248" w:hanging="624"/>
      </w:pPr>
      <w:r>
        <w:rPr>
          <w:lang w:val="es-ES"/>
        </w:rPr>
        <w:t>Cuestiones de organización</w:t>
      </w:r>
    </w:p>
    <w:p w:rsidR="007F390D" w:rsidRPr="00727C67" w:rsidRDefault="007F390D"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El cuarto período de sesiones se regirá por el reglamento del Plenario de la Plataforma, aprobado por este en su primer período de sesiones, celebrado en Bonn del 21 al 26 de enero de 2013 (véase la decisión IPBES/1/1) y enmendado en su segundo período de sesiones, celebrado en Antalya, Turquía, del 9 al 14 de diciembre de 2013 (véase la decisión IPBES</w:t>
      </w:r>
      <w:r w:rsidR="00FE2DD7">
        <w:rPr>
          <w:lang w:val="es-ES"/>
        </w:rPr>
        <w:noBreakHyphen/>
      </w:r>
      <w:r>
        <w:rPr>
          <w:lang w:val="es-ES"/>
        </w:rPr>
        <w:t xml:space="preserve">2/1). </w:t>
      </w:r>
    </w:p>
    <w:p w:rsidR="007F390D" w:rsidRPr="001E5654" w:rsidRDefault="00BC5987" w:rsidP="00BC5987">
      <w:pPr>
        <w:pStyle w:val="CH3"/>
        <w:keepNext w:val="0"/>
        <w:keepLines w:val="0"/>
        <w:tabs>
          <w:tab w:val="left" w:pos="4082"/>
        </w:tabs>
        <w:rPr>
          <w:lang w:val="es-AR"/>
        </w:rPr>
      </w:pPr>
      <w:r>
        <w:rPr>
          <w:lang w:val="es-ES"/>
        </w:rPr>
        <w:tab/>
        <w:t>a)</w:t>
      </w:r>
      <w:r>
        <w:rPr>
          <w:lang w:val="es-ES"/>
        </w:rPr>
        <w:tab/>
        <w:t>Aprobación del programa y organización de los trabajos</w:t>
      </w:r>
    </w:p>
    <w:p w:rsidR="003829E9" w:rsidRPr="00727C67" w:rsidRDefault="007F390D"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 xml:space="preserve">El Plenario tal vez desee aprobar el programa, enmendado según proceda, sobre la base del programa provisional y las anotaciones a éste (IPBES/4/1 y IPBES/4/1/Add.1). </w:t>
      </w:r>
    </w:p>
    <w:p w:rsidR="00C80DCF" w:rsidRPr="00727C67" w:rsidRDefault="003829E9"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Se recomienda que las deliberaciones tengan lugar en sesiones plenarias. No obstante, cuando se considere necesario, el Plenario tal vez desee establecer grupos para debatir asuntos específicos. Se sugiere también que, conforme a la práctica de los períodos de sesiones anteriores del Plenario, éste establezca tres grupos de contacto. El primero debe examinar los temas 5 a), 5 d), 5) f y 5 g) del programa de trabajo, el tema 7 b) de los procedimientos para la preparación del programa de trabajo de los productos previstos de la Plataforma y el tema 8 sobre las comunicaciones, la participación de los interesados y las asociaciones estratégicas. El segundo, que debería trabajar en paralelo, debe examinar los temas 5 b), 5 c), 5 e), 5 h), 5 i) del programa de trabajo y el tema 7 c) del procedimiento para el examen de la Plataforma. El tercero debe examinar el tema 6 sobre disposiciones financieras y presupuestarias para la Plataforma: presupuesto y gastos para 2014</w:t>
      </w:r>
      <w:r w:rsidR="00CC3276">
        <w:rPr>
          <w:lang w:val="es-ES"/>
        </w:rPr>
        <w:noBreakHyphen/>
      </w:r>
      <w:r>
        <w:rPr>
          <w:lang w:val="es-ES"/>
        </w:rPr>
        <w:t xml:space="preserve">2018, incluido un informe sobre la financiación de los expertos y los participantes en reuniones. Se sugiere además que las sesiones plenarias se celebren diariamente de 10.00 a 13.00 horas y de 15.00 a 18.00 horas. La Mesa sugiere que tal vez resulte necesario celebrar sesiones plenarias vespertinas para asegurar que durante la semana se cuente con tiempo suficiente para examinar debidamente todos los temas del programa. </w:t>
      </w:r>
    </w:p>
    <w:p w:rsidR="007F390D" w:rsidRPr="00727C67" w:rsidRDefault="003829E9"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lastRenderedPageBreak/>
        <w:t xml:space="preserve">Se ha elaborado una propuesta del modo en el que quizá el Plenario desee organizar su trabajo, sobre la base de la práctica de los períodos de sesiones anteriores del Plenario (véase el anexo I) y se ha suministrado una lista de los documentos de trabajo (anexo II). La propuesta comprende la asignación de tiempo y tareas a los grupos de contacto que quizá el Plenario desee establecer. Se proporcionará interpretación simultánea en los seis idiomas oficiales de las </w:t>
      </w:r>
      <w:r w:rsidR="00D86940">
        <w:rPr>
          <w:lang w:val="es-ES"/>
        </w:rPr>
        <w:t>Naciones Unidas</w:t>
      </w:r>
      <w:r>
        <w:rPr>
          <w:lang w:val="es-ES"/>
        </w:rPr>
        <w:t xml:space="preserve"> para todas las sesiones plenarias y para las reuniones de los grupos de contacto que examinen los resúmenes para los responsables de formular políticas (temas 5 a) y 5 b)). </w:t>
      </w:r>
    </w:p>
    <w:p w:rsidR="007F390D" w:rsidRPr="001E5654" w:rsidRDefault="00BC5987" w:rsidP="008D275B">
      <w:pPr>
        <w:pStyle w:val="CH3"/>
        <w:tabs>
          <w:tab w:val="left" w:pos="4082"/>
        </w:tabs>
        <w:rPr>
          <w:lang w:val="es-AR"/>
        </w:rPr>
      </w:pPr>
      <w:r>
        <w:rPr>
          <w:lang w:val="es-ES"/>
        </w:rPr>
        <w:tab/>
        <w:t>b)</w:t>
      </w:r>
      <w:r>
        <w:rPr>
          <w:lang w:val="es-ES"/>
        </w:rPr>
        <w:tab/>
        <w:t>Estado de la composición de la Plataforma</w:t>
      </w:r>
    </w:p>
    <w:p w:rsidR="007F390D" w:rsidRPr="00727C67" w:rsidRDefault="007F390D"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 xml:space="preserve">La secretaría presentará información sobre la composición actual de la Plataforma. Se solicita a todo Estado Miembro de las </w:t>
      </w:r>
      <w:r w:rsidR="00D86940">
        <w:rPr>
          <w:lang w:val="es-ES"/>
        </w:rPr>
        <w:t>Naciones Unidas</w:t>
      </w:r>
      <w:r>
        <w:rPr>
          <w:lang w:val="es-ES"/>
        </w:rPr>
        <w:t xml:space="preserve"> que no sea actualmente miembro de la Plataforma, pero se proponga pasar a serlo, que manifieste su intención a la Secretaría en una carta oficial de la autoridad gubernamental pertinente.</w:t>
      </w:r>
    </w:p>
    <w:p w:rsidR="007F390D" w:rsidRPr="001E5654" w:rsidRDefault="002533A2" w:rsidP="002533A2">
      <w:pPr>
        <w:pStyle w:val="CH3"/>
        <w:keepNext w:val="0"/>
        <w:keepLines w:val="0"/>
        <w:tabs>
          <w:tab w:val="left" w:pos="4082"/>
        </w:tabs>
        <w:rPr>
          <w:b w:val="0"/>
          <w:lang w:val="es-AR"/>
        </w:rPr>
      </w:pPr>
      <w:r>
        <w:rPr>
          <w:lang w:val="es-ES"/>
        </w:rPr>
        <w:tab/>
        <w:t>c)</w:t>
      </w:r>
      <w:r>
        <w:rPr>
          <w:lang w:val="es-ES"/>
        </w:rPr>
        <w:tab/>
        <w:t>Admisión de observadores en el cuarto período de sesiones del Plenario de la Plataforma</w:t>
      </w:r>
    </w:p>
    <w:p w:rsidR="00C65AF8" w:rsidRPr="00727C67" w:rsidRDefault="00FF6654"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 xml:space="preserve">La Presidencia de la Plataforma propondrá, en nombre de la Mesa, la lista de observadores admitidos en el cuarto período de sesiones (véase IPBES/4/INF/23) de conformidad con la decisión adoptada por el Plenario en su segundo período de sesiones (IPBES/2/17, párr. 54) y con los procedimientos acordados por el Plenario en su primer período de sesiones (IPBES/1/12, párr. 22). </w:t>
      </w:r>
    </w:p>
    <w:p w:rsidR="00BC5987" w:rsidRPr="00727C67" w:rsidRDefault="00BC5987" w:rsidP="00A52598">
      <w:pPr>
        <w:pStyle w:val="CH2"/>
        <w:keepNext w:val="0"/>
        <w:keepLines w:val="0"/>
        <w:tabs>
          <w:tab w:val="clear" w:pos="624"/>
          <w:tab w:val="left" w:pos="4082"/>
        </w:tabs>
        <w:spacing w:before="240"/>
        <w:ind w:left="1248" w:hanging="624"/>
      </w:pPr>
      <w:r>
        <w:rPr>
          <w:lang w:val="es-ES"/>
        </w:rPr>
        <w:t>Tema 3</w:t>
      </w:r>
    </w:p>
    <w:p w:rsidR="007F390D" w:rsidRPr="00727C67" w:rsidRDefault="007F390D" w:rsidP="00BC5987">
      <w:pPr>
        <w:pStyle w:val="CH2"/>
        <w:tabs>
          <w:tab w:val="clear" w:pos="624"/>
          <w:tab w:val="left" w:pos="4082"/>
        </w:tabs>
        <w:spacing w:before="80"/>
        <w:ind w:left="1248" w:hanging="624"/>
      </w:pPr>
      <w:r>
        <w:rPr>
          <w:lang w:val="es-ES"/>
        </w:rPr>
        <w:t>Credenciales de los representantes</w:t>
      </w:r>
    </w:p>
    <w:p w:rsidR="007F390D" w:rsidRPr="00727C67" w:rsidRDefault="007F390D"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 xml:space="preserve">Todos los Estados miembros de la Plataforma están invitados a participar plenamente en el período de sesiones. De conformidad con el artículo 11 del reglamento, cada miembro de la Plataforma ha de estar ser representado por una delegación integrada por un jefe de delegación y los representantes acreditados, representantes suplentes y asesores que se estimen necesarios. </w:t>
      </w:r>
    </w:p>
    <w:p w:rsidR="007F390D" w:rsidRPr="00727C67" w:rsidRDefault="001E5654"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De</w:t>
      </w:r>
      <w:r w:rsidR="007F390D">
        <w:rPr>
          <w:lang w:val="es-ES"/>
        </w:rPr>
        <w:t xml:space="preserve"> conformidad con el artículo 12 del reglamento, los representantes de los Estados miembros de la Plataforma que asistan al período de sesiones deben enviar a la Secretaría sus credenciales, expedidas por el Jefe de Estado o de Gobierno o el Ministro de Relaciones Exteriores del país, o en nombre de ésos, en consonancia con las políticas y leyes de cada país, a más tardar 24 horas después de la apertura del período de sesiones. Sin esas credenciales, los representantes no podrán participar en la adopción de decisiones en el período de sesiones. </w:t>
      </w:r>
    </w:p>
    <w:p w:rsidR="007F390D" w:rsidRPr="00A15500" w:rsidRDefault="007F390D"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De conformidad con el artículo 13 del reglamento, las credenciales de los representantes de los miembros de la Plataforma serán examinadas por la Mesa, que presentará al Plenario un informe al respecto. La Mesa informará sobre los resultados de su examen en la mañana del viernes 26 de febrero de 2016, antes de la adopción de los proyectos de resolución, decisión o recomendación.</w:t>
      </w:r>
    </w:p>
    <w:p w:rsidR="008F75C1" w:rsidRPr="00727C67" w:rsidRDefault="008F75C1" w:rsidP="00A52598">
      <w:pPr>
        <w:pStyle w:val="CH2"/>
        <w:keepNext w:val="0"/>
        <w:keepLines w:val="0"/>
        <w:tabs>
          <w:tab w:val="clear" w:pos="624"/>
          <w:tab w:val="left" w:pos="4082"/>
        </w:tabs>
        <w:spacing w:before="240"/>
        <w:ind w:left="1248" w:hanging="624"/>
      </w:pPr>
      <w:r>
        <w:rPr>
          <w:lang w:val="es-ES"/>
        </w:rPr>
        <w:t>Tema 4</w:t>
      </w:r>
    </w:p>
    <w:p w:rsidR="008F75C1" w:rsidRPr="00727C67" w:rsidRDefault="008F75C1" w:rsidP="00F32068">
      <w:pPr>
        <w:pStyle w:val="CH2"/>
        <w:tabs>
          <w:tab w:val="clear" w:pos="624"/>
          <w:tab w:val="left" w:pos="4082"/>
        </w:tabs>
        <w:spacing w:before="80"/>
        <w:ind w:left="624" w:firstLine="0"/>
      </w:pPr>
      <w:r>
        <w:rPr>
          <w:lang w:val="es-ES"/>
        </w:rPr>
        <w:t>Informe del Secretario Ejecutivo sobre la aplicación del programa de trabajo para</w:t>
      </w:r>
      <w:r w:rsidR="00FE2DD7">
        <w:rPr>
          <w:lang w:val="es-ES"/>
        </w:rPr>
        <w:t> </w:t>
      </w:r>
      <w:r>
        <w:rPr>
          <w:lang w:val="es-ES"/>
        </w:rPr>
        <w:t>2014 a 2018</w:t>
      </w:r>
    </w:p>
    <w:p w:rsidR="008F75C1" w:rsidRPr="00C133D2" w:rsidRDefault="00A47083"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De conformidad con la decisión</w:t>
      </w:r>
      <w:r w:rsidR="006E4773">
        <w:rPr>
          <w:lang w:val="es-ES"/>
        </w:rPr>
        <w:t xml:space="preserve"> </w:t>
      </w:r>
      <w:r>
        <w:rPr>
          <w:lang w:val="es-ES"/>
        </w:rPr>
        <w:t>IPBES</w:t>
      </w:r>
      <w:r w:rsidR="00FE2DD7">
        <w:rPr>
          <w:lang w:val="es-ES"/>
        </w:rPr>
        <w:noBreakHyphen/>
      </w:r>
      <w:r>
        <w:rPr>
          <w:lang w:val="es-ES"/>
        </w:rPr>
        <w:t>3/1, sobre el programa de trabajo para el período</w:t>
      </w:r>
      <w:r w:rsidR="00CC3276">
        <w:rPr>
          <w:lang w:val="es-ES"/>
        </w:rPr>
        <w:t> </w:t>
      </w:r>
      <w:r>
        <w:rPr>
          <w:lang w:val="es-ES"/>
        </w:rPr>
        <w:t>2014</w:t>
      </w:r>
      <w:r w:rsidR="00CC3276">
        <w:rPr>
          <w:lang w:val="es-ES"/>
        </w:rPr>
        <w:noBreakHyphen/>
      </w:r>
      <w:r>
        <w:rPr>
          <w:lang w:val="es-ES"/>
        </w:rPr>
        <w:t>2018, el Secretario Ejecutivo, en colaboración con el Grupo multidisciplinario de expertos y la Mesa elaboraron un informe sobre el programa de trabajo para 2014</w:t>
      </w:r>
      <w:r w:rsidR="00CC3276">
        <w:rPr>
          <w:lang w:val="es-ES"/>
        </w:rPr>
        <w:noBreakHyphen/>
      </w:r>
      <w:r>
        <w:rPr>
          <w:lang w:val="es-ES"/>
        </w:rPr>
        <w:t>2018 (IPBES/4/2) para su examen por el Plenario. El informe presenta todas las actividades en curso de conformidad con los productos previstos del programa, así como las lecciones aprendidas y los desafíos experimentados en 2015 en la aplicación del programa de trabajo.</w:t>
      </w:r>
    </w:p>
    <w:p w:rsidR="008F75C1" w:rsidRPr="00727C67" w:rsidRDefault="008F75C1"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El Plenario tal vez considere conveniente tomar nota de la información que contiene el informe.</w:t>
      </w:r>
    </w:p>
    <w:p w:rsidR="002533A2" w:rsidRPr="00727C67" w:rsidRDefault="002533A2" w:rsidP="00A52598">
      <w:pPr>
        <w:pStyle w:val="CH2"/>
        <w:keepNext w:val="0"/>
        <w:keepLines w:val="0"/>
        <w:tabs>
          <w:tab w:val="clear" w:pos="624"/>
          <w:tab w:val="left" w:pos="4082"/>
        </w:tabs>
        <w:spacing w:before="240"/>
        <w:ind w:left="1248" w:hanging="624"/>
      </w:pPr>
      <w:r>
        <w:rPr>
          <w:lang w:val="es-ES"/>
        </w:rPr>
        <w:t>Tema 5</w:t>
      </w:r>
    </w:p>
    <w:p w:rsidR="007F390D" w:rsidRPr="00727C67" w:rsidRDefault="002533A2" w:rsidP="00E44600">
      <w:pPr>
        <w:pStyle w:val="CH2"/>
        <w:tabs>
          <w:tab w:val="clear" w:pos="624"/>
          <w:tab w:val="left" w:pos="4082"/>
        </w:tabs>
        <w:spacing w:before="80"/>
        <w:ind w:left="1248" w:hanging="624"/>
      </w:pPr>
      <w:r>
        <w:rPr>
          <w:lang w:val="es-ES"/>
        </w:rPr>
        <w:tab/>
        <w:t>Programa de trabajo de la Plataforma</w:t>
      </w:r>
    </w:p>
    <w:p w:rsidR="00533D31" w:rsidRPr="001E5654" w:rsidRDefault="009F73E8" w:rsidP="00C4766B">
      <w:pPr>
        <w:pStyle w:val="CH4"/>
        <w:numPr>
          <w:ilvl w:val="0"/>
          <w:numId w:val="36"/>
        </w:numPr>
        <w:tabs>
          <w:tab w:val="clear" w:pos="851"/>
          <w:tab w:val="clear" w:pos="1247"/>
          <w:tab w:val="clear" w:pos="1814"/>
          <w:tab w:val="clear" w:pos="2381"/>
          <w:tab w:val="clear" w:pos="2948"/>
          <w:tab w:val="clear" w:pos="3515"/>
        </w:tabs>
        <w:ind w:left="1248" w:hanging="624"/>
        <w:rPr>
          <w:lang w:val="es-AR"/>
        </w:rPr>
      </w:pPr>
      <w:r>
        <w:rPr>
          <w:lang w:val="es-ES"/>
        </w:rPr>
        <w:t>Evaluación temática sobre polinizadores, polinización y producción de alimentos</w:t>
      </w:r>
      <w:r w:rsidR="00550B74">
        <w:rPr>
          <w:lang w:val="es-ES"/>
        </w:rPr>
        <w:t xml:space="preserve">; </w:t>
      </w:r>
    </w:p>
    <w:p w:rsidR="00533D31" w:rsidRPr="00533D31" w:rsidRDefault="00A47083"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 xml:space="preserve">2/5, el Plenario aprobó la realización de una evaluación temática sobre polinización y polinizadores y su relación con la producción de alimentos (producto previsto 3 a)), según se plantea en el documento de análisis inicial para esa evaluación establecido en el anexo V de </w:t>
      </w:r>
      <w:r>
        <w:rPr>
          <w:lang w:val="es-ES"/>
        </w:rPr>
        <w:lastRenderedPageBreak/>
        <w:t>la decisión, para que examine el Plenario en su cuarto período de sesiones. Se invitará al Plenario a considerar el informe técnico para su aceptación (IPBES/4/INF/1) y su resumen para los responsables de formular políticas (IPBES/4/3) para su aprobación.</w:t>
      </w:r>
    </w:p>
    <w:p w:rsidR="00491D4D" w:rsidRPr="001E5654" w:rsidRDefault="00B730D4" w:rsidP="00D4321A">
      <w:pPr>
        <w:pStyle w:val="CH4"/>
        <w:rPr>
          <w:lang w:val="es-AR"/>
        </w:rPr>
      </w:pPr>
      <w:r>
        <w:rPr>
          <w:lang w:val="es-ES"/>
        </w:rPr>
        <w:tab/>
        <w:t>b)</w:t>
      </w:r>
      <w:r>
        <w:rPr>
          <w:lang w:val="es-ES"/>
        </w:rPr>
        <w:tab/>
      </w:r>
      <w:r w:rsidR="009F73E8">
        <w:rPr>
          <w:lang w:val="es-ES"/>
        </w:rPr>
        <w:t>Hipótesis y modelos de la diversidad biológica y los servicios de los ecosistemas; evaluación metodológica y propuesta en relación con el desarrollo ulterior de instrumentos y metodologías</w:t>
      </w:r>
    </w:p>
    <w:p w:rsidR="00533D31" w:rsidRPr="00727C67" w:rsidRDefault="001E4F58"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2/5, el Plenario aprobó la realización de un</w:t>
      </w:r>
      <w:r w:rsidR="009F73E8">
        <w:rPr>
          <w:lang w:val="es-ES"/>
        </w:rPr>
        <w:t>a evaluación metodológica sobre el</w:t>
      </w:r>
      <w:r>
        <w:rPr>
          <w:lang w:val="es-ES"/>
        </w:rPr>
        <w:t xml:space="preserve"> análisis de escenarios y elaboración de modelos de diversidad biológica y servicios de los ecosistemas (producto previsto 3 c)), según se plantea en el documento de análisis inicial para esa evaluación establecido en el anexo VI de la decisión, para que examine el Plenario en su cuarto período de sesiones. Se invitará al Plenario a considerar el informe técnico (IPBES/4/INF/3) para su aceptación y su resumen para los responsables de formular políticas</w:t>
      </w:r>
      <w:r w:rsidR="006E4773">
        <w:rPr>
          <w:lang w:val="es-ES"/>
        </w:rPr>
        <w:t xml:space="preserve"> </w:t>
      </w:r>
      <w:r>
        <w:rPr>
          <w:lang w:val="es-ES"/>
        </w:rPr>
        <w:t>(IPBES/4/4) para su aprobación.</w:t>
      </w:r>
    </w:p>
    <w:p w:rsidR="00484F18" w:rsidRPr="001E5654" w:rsidRDefault="00B730D4" w:rsidP="00484F18">
      <w:pPr>
        <w:pStyle w:val="CH4"/>
        <w:rPr>
          <w:lang w:val="es-AR"/>
        </w:rPr>
      </w:pPr>
      <w:r>
        <w:rPr>
          <w:lang w:val="es-ES"/>
        </w:rPr>
        <w:tab/>
        <w:t>c)</w:t>
      </w:r>
      <w:r>
        <w:rPr>
          <w:lang w:val="es-ES"/>
        </w:rPr>
        <w:tab/>
        <w:t>Labor en materia de creación de capacidad</w:t>
      </w:r>
    </w:p>
    <w:p w:rsidR="003F68A2" w:rsidRPr="009709BA" w:rsidRDefault="00B5204C"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 xml:space="preserve">3/1, el Plenario tomó nota del proyecto de programa de becas de estudio, intercambio y capacitación y solicitó que el equipo de tareas sobre creación de capacidad finalizase la aplicación experimental del proyecto de programa, informase de los avances logrados en esa aplicación y formulase recomendaciones al Plenario, en su cuarto período de sesiones, sobre la forma de perfeccionar y seguir aplicando el programa. Se invitará al Plenario a examinar un conjunto de recomendaciones para perfeccionar y seguir aplicando el programa elaborado por el equipo de tareas sobre creación de capacidad contenido en la Nota de la Secretaría sobre creación de capacidad (productos previstos 1 a) y 1 b)) (IPBES/4/6). En una nota de la Secretaría se presenta información extra sobre la creación de capacidad (IPBES/4/INF/5). </w:t>
      </w:r>
    </w:p>
    <w:p w:rsidR="003F68A2" w:rsidRPr="00FE2DD7" w:rsidRDefault="00FE2DD7" w:rsidP="00FE2DD7">
      <w:pPr>
        <w:pStyle w:val="CH4"/>
        <w:rPr>
          <w:lang w:val="es-ES"/>
        </w:rPr>
      </w:pPr>
      <w:r>
        <w:rPr>
          <w:lang w:val="es-ES"/>
        </w:rPr>
        <w:tab/>
      </w:r>
      <w:r w:rsidR="00C4766B">
        <w:rPr>
          <w:lang w:val="es-ES"/>
        </w:rPr>
        <w:t>d)</w:t>
      </w:r>
      <w:r w:rsidR="00484F18">
        <w:rPr>
          <w:lang w:val="es-ES"/>
        </w:rPr>
        <w:tab/>
        <w:t>Labor en materia de sistemas de conocimientos indígenas y locales</w:t>
      </w:r>
    </w:p>
    <w:p w:rsidR="009709BA" w:rsidRPr="00B63464" w:rsidRDefault="00B933F2"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 xml:space="preserve">2/5, el Plenario solicitó al Grupo y a la Mesa que elaboren un proyecto de procedimientos y enfoques para utilizar los sistemas de conocimientos autóctonos y locales tomando como base los elementos iniciales de esos procedimientos y enfoques elaborados por el Grupo, para que el Plenario lo examine en su cuarto período de sesiones. En respuesta a esa decisión, el grupo de tareas confeccionó un informe, que se presenta en la Nota de la Secretaría sobre el trabajo en materia de sistemas de conocimientos autóctonos y locales (IPBES/4/7). En el informe se brinda, en su anexo, un proyecto de serie de abordajes y procedimientos destinados a trabajar con los sistemas de conocimientos autóctonos y locales, según presenta el proceso piloto de diálogo mundial sobre conocimientos autóctonos y locales para la evaluación de la polinización. Propone, asimismo, criterios y directrices operacionales para el establecimiento y la utilización de la lista de expertos en conocimientos autóctonos y locales y un enfoque gradual para el mecanismo participativo destinado a trabajar con sistemas de conocimientos autóctonos, locales y variados. En la Nota de la Secretaría se describe más información acerca del modo en el que el grupo de tareas se propone perfeccionar la experimentación con estas metodologías (IPBES/4/INF/6). </w:t>
      </w:r>
    </w:p>
    <w:p w:rsidR="009709BA" w:rsidRPr="00FE2DD7" w:rsidRDefault="00FE2DD7" w:rsidP="00FE2DD7">
      <w:pPr>
        <w:pStyle w:val="CH4"/>
        <w:rPr>
          <w:lang w:val="es-ES"/>
        </w:rPr>
      </w:pPr>
      <w:r>
        <w:rPr>
          <w:lang w:val="es-ES"/>
        </w:rPr>
        <w:tab/>
      </w:r>
      <w:r w:rsidR="00484F18">
        <w:rPr>
          <w:lang w:val="es-ES"/>
        </w:rPr>
        <w:t>e)</w:t>
      </w:r>
      <w:r w:rsidR="00484F18">
        <w:rPr>
          <w:lang w:val="es-ES"/>
        </w:rPr>
        <w:tab/>
        <w:t>Informe de análisis inicial respecto de una evaluación mundial de diversidad biológica y servicios de los ecosistemas</w:t>
      </w:r>
    </w:p>
    <w:p w:rsidR="00B63464" w:rsidRPr="00646F91" w:rsidRDefault="00B63464" w:rsidP="00A52598">
      <w:pPr>
        <w:pStyle w:val="Normalnumber"/>
        <w:numPr>
          <w:ilvl w:val="0"/>
          <w:numId w:val="15"/>
        </w:numPr>
        <w:tabs>
          <w:tab w:val="clear" w:pos="1247"/>
          <w:tab w:val="clear" w:pos="1814"/>
          <w:tab w:val="clear" w:pos="2381"/>
          <w:tab w:val="clear" w:pos="2948"/>
          <w:tab w:val="clear" w:pos="3515"/>
          <w:tab w:val="left" w:pos="624"/>
        </w:tabs>
        <w:ind w:left="1247" w:firstLine="0"/>
        <w:rPr>
          <w:rFonts w:eastAsia="Calibri"/>
        </w:rPr>
      </w:pPr>
      <w:r>
        <w:rPr>
          <w:lang w:val="es-ES"/>
        </w:rPr>
        <w:t>En la decisión IPBES</w:t>
      </w:r>
      <w:r w:rsidR="00FE2DD7">
        <w:rPr>
          <w:lang w:val="es-ES"/>
        </w:rPr>
        <w:noBreakHyphen/>
      </w:r>
      <w:r>
        <w:rPr>
          <w:lang w:val="es-ES"/>
        </w:rPr>
        <w:t>3/1, el Plenario aprobó un proceso de análisis inicial respecto de una evaluación mundial de diversidad biológica y servicios de los ecosistemas, para que el Plenario lo examine en su cuarto período de sesiones. Con ese fin se estableció un grupo de expertos que elaboró un informe de análisis inicial, que fue sometido a examen externo por los gobiernos e interesados. Se invitará al Plenario a examinar el informe de análisis inicial para la realización de una evaluación mundial de la diversidad biológica y los servicios de los ecosistemas (producto previsto 2 c)) contenido en la Nota de la Secretaría al respecto (IPBES/4/8), con información adicional sobre el proceso de análisis inicial sobre la evaluación mundial de la diversidad biológica y los servicios de los ecosistemas provista en la Nota de la Secretaría (IPBES/4/INF/8). En la misma decisión, el Plenario acordó examinar en su cuarto período de sesiones la posibilidad de realizar una evaluación regional para las zonas de alta mar. Las zonas de alta mar se incluyen en el alcance de esta esta evaluación mundial.</w:t>
      </w:r>
    </w:p>
    <w:p w:rsidR="009709BA" w:rsidRPr="00FE2DD7" w:rsidRDefault="00FE2DD7" w:rsidP="00FE2DD7">
      <w:pPr>
        <w:pStyle w:val="CH4"/>
        <w:rPr>
          <w:lang w:val="es-ES"/>
        </w:rPr>
      </w:pPr>
      <w:r>
        <w:rPr>
          <w:lang w:val="es-ES"/>
        </w:rPr>
        <w:tab/>
      </w:r>
      <w:r w:rsidR="009709BA">
        <w:rPr>
          <w:lang w:val="es-ES"/>
        </w:rPr>
        <w:t>f)</w:t>
      </w:r>
      <w:r w:rsidR="009709BA">
        <w:rPr>
          <w:lang w:val="es-ES"/>
        </w:rPr>
        <w:tab/>
        <w:t>Informe revisado de análisis inicial respecto de una evaluación metodológica de la conceptualización diversa de valores múltiples de la naturaleza y sus beneficios</w:t>
      </w:r>
    </w:p>
    <w:p w:rsidR="00646F91" w:rsidRPr="00646F91" w:rsidRDefault="00FE701A"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 xml:space="preserve">3/1, el Plenario solicitó al grupo de expertos que examinara la guía preliminar y el informe de análisis inicial sobre la conceptualización de valores de diversidad biológica y los beneficios de la naturaleza para las personas, sobre la base de los comentarios recibidos con posterioridad al examen abierto de los gobiernos y los interesados, para que lo examine el Plenario en su cuarto período de sesiones. Se invitará al Plenario a examinar el informe de análisis inicial revisado, contenido en la Nota de la Secretaría al respecto (IPBES/4/9). Se presentan la guía preliminar revisada y la información adicional en una Nota de la Secretaría (IPBES/4/INF/13). </w:t>
      </w:r>
    </w:p>
    <w:p w:rsidR="009709BA" w:rsidRPr="00FE2DD7" w:rsidRDefault="00FE2DD7" w:rsidP="00FE2DD7">
      <w:pPr>
        <w:pStyle w:val="CH4"/>
        <w:rPr>
          <w:lang w:val="es-ES"/>
        </w:rPr>
      </w:pPr>
      <w:r>
        <w:rPr>
          <w:lang w:val="es-ES"/>
        </w:rPr>
        <w:tab/>
      </w:r>
      <w:r w:rsidR="009709BA">
        <w:rPr>
          <w:lang w:val="es-ES"/>
        </w:rPr>
        <w:t>g)</w:t>
      </w:r>
      <w:r w:rsidR="009709BA">
        <w:rPr>
          <w:lang w:val="es-ES"/>
        </w:rPr>
        <w:tab/>
        <w:t>Informe de análisis inicial respecto de la evaluación temática de las especies exóticas invasoras</w:t>
      </w:r>
    </w:p>
    <w:p w:rsidR="00FE701A" w:rsidRPr="00580D46" w:rsidRDefault="00FE701A" w:rsidP="00A52598">
      <w:pPr>
        <w:pStyle w:val="Normalnumber"/>
        <w:numPr>
          <w:ilvl w:val="0"/>
          <w:numId w:val="15"/>
        </w:numPr>
        <w:tabs>
          <w:tab w:val="clear" w:pos="1247"/>
          <w:tab w:val="clear" w:pos="1814"/>
          <w:tab w:val="clear" w:pos="2381"/>
          <w:tab w:val="clear" w:pos="2948"/>
          <w:tab w:val="clear" w:pos="3515"/>
          <w:tab w:val="left" w:pos="624"/>
        </w:tabs>
        <w:ind w:left="1247" w:firstLine="0"/>
        <w:rPr>
          <w:iCs/>
        </w:rPr>
      </w:pPr>
      <w:r>
        <w:rPr>
          <w:lang w:val="es-ES"/>
        </w:rPr>
        <w:t>En la decisión IPBES</w:t>
      </w:r>
      <w:r w:rsidR="00FE2DD7">
        <w:rPr>
          <w:lang w:val="es-ES"/>
        </w:rPr>
        <w:noBreakHyphen/>
      </w:r>
      <w:r>
        <w:rPr>
          <w:lang w:val="es-ES"/>
        </w:rPr>
        <w:t>3/1, el Plenario aprobó también la realización de un análisis inicial, utilizando fundamentalmente enfoques virtuales, de una evaluación temática de las especies exóticas invasoras, para que el Plenario lo examine en su cuarto período de sesiones. Se invitará al Plenario a examinar un informe de análisis inicial para la evaluación temática de las especies exóticas invasoras y su control (producto previsto 3 b) ii)) contenido en la Nota de la Secretaría al respecto (IPBES/4/10), elaborada por el Grupo multidisciplinario de expertos, sobre la base del resultado de una conferencia electrónica. Se presenta información adicional sobre la metodología adoptada en la Nota de la Secretaría (IPBES/4/INF/12).</w:t>
      </w:r>
    </w:p>
    <w:p w:rsidR="009709BA" w:rsidRPr="00FE2DD7" w:rsidRDefault="00FE2DD7" w:rsidP="00FE2DD7">
      <w:pPr>
        <w:pStyle w:val="CH4"/>
        <w:rPr>
          <w:lang w:val="es-ES"/>
        </w:rPr>
      </w:pPr>
      <w:r>
        <w:rPr>
          <w:lang w:val="es-ES"/>
        </w:rPr>
        <w:tab/>
      </w:r>
      <w:r w:rsidR="009709BA">
        <w:rPr>
          <w:lang w:val="es-ES"/>
        </w:rPr>
        <w:t>h)</w:t>
      </w:r>
      <w:r w:rsidR="009709BA">
        <w:rPr>
          <w:lang w:val="es-ES"/>
        </w:rPr>
        <w:tab/>
        <w:t>Informe de análisis inicial respecto de una evaluación temática del uso sostenible de la diversidad biológica</w:t>
      </w:r>
    </w:p>
    <w:p w:rsidR="00580D46" w:rsidRPr="0055521C" w:rsidRDefault="00580D46" w:rsidP="00A52598">
      <w:pPr>
        <w:pStyle w:val="Normalnumber"/>
        <w:numPr>
          <w:ilvl w:val="0"/>
          <w:numId w:val="15"/>
        </w:numPr>
        <w:tabs>
          <w:tab w:val="clear" w:pos="1247"/>
          <w:tab w:val="clear" w:pos="1814"/>
          <w:tab w:val="clear" w:pos="2381"/>
          <w:tab w:val="clear" w:pos="2948"/>
          <w:tab w:val="clear" w:pos="3515"/>
          <w:tab w:val="left" w:pos="624"/>
        </w:tabs>
        <w:ind w:left="1247" w:firstLine="0"/>
        <w:rPr>
          <w:iCs/>
        </w:rPr>
      </w:pPr>
      <w:r>
        <w:rPr>
          <w:lang w:val="es-ES"/>
        </w:rPr>
        <w:t>En la decisión IPBES</w:t>
      </w:r>
      <w:r w:rsidR="00FE2DD7">
        <w:rPr>
          <w:lang w:val="es-ES"/>
        </w:rPr>
        <w:noBreakHyphen/>
      </w:r>
      <w:r>
        <w:rPr>
          <w:lang w:val="es-ES"/>
        </w:rPr>
        <w:t>3/1, el Plenario aprobó la realización de un análisis inicial, utilizando fundamentalmente enfoques virtuales, para la evaluación temática del uso sostenible de la diversidad biológica, para que el Plenario lo examine en su cuarto período de sesiones. Se invitará al Plenario a examinar un informe de análisis inicial para la evaluación temática del uso sostenible de la diversidad biológica, elaborado por el Grupo multidisciplinario de expertos, sobre la base del resultado de una conferencia electrónica (IPBES/4/11). Se presenta información adicional sobre la metodología adoptada en la Nota de la Secretaría (IPBES/4/INF/12).</w:t>
      </w:r>
    </w:p>
    <w:p w:rsidR="00484F18" w:rsidRPr="00FE2DD7" w:rsidRDefault="00FE2DD7" w:rsidP="00FE2DD7">
      <w:pPr>
        <w:pStyle w:val="CH4"/>
        <w:rPr>
          <w:lang w:val="es-ES"/>
        </w:rPr>
      </w:pPr>
      <w:r>
        <w:rPr>
          <w:lang w:val="es-ES"/>
        </w:rPr>
        <w:tab/>
      </w:r>
      <w:r w:rsidR="009709BA">
        <w:rPr>
          <w:lang w:val="es-ES"/>
        </w:rPr>
        <w:t>i)</w:t>
      </w:r>
      <w:r w:rsidR="009709BA">
        <w:rPr>
          <w:lang w:val="es-ES"/>
        </w:rPr>
        <w:tab/>
        <w:t>Labor en materia de instrumentos y metodologías de apoyo normativo</w:t>
      </w:r>
    </w:p>
    <w:p w:rsidR="0055521C" w:rsidRPr="00B1474D" w:rsidRDefault="007F4042" w:rsidP="00A52598">
      <w:pPr>
        <w:pStyle w:val="Normalnumber"/>
        <w:numPr>
          <w:ilvl w:val="0"/>
          <w:numId w:val="15"/>
        </w:numPr>
        <w:tabs>
          <w:tab w:val="clear" w:pos="1247"/>
          <w:tab w:val="clear" w:pos="1814"/>
          <w:tab w:val="clear" w:pos="2381"/>
          <w:tab w:val="clear" w:pos="2948"/>
          <w:tab w:val="clear" w:pos="3515"/>
          <w:tab w:val="left" w:pos="624"/>
        </w:tabs>
        <w:ind w:left="1247" w:firstLine="0"/>
        <w:rPr>
          <w:rFonts w:eastAsia="Calibri"/>
        </w:rPr>
      </w:pPr>
      <w:r>
        <w:rPr>
          <w:lang w:val="es-ES"/>
        </w:rPr>
        <w:t>Conforme a lo solicitado en la decisión IPBES</w:t>
      </w:r>
      <w:r w:rsidR="00FE2DD7">
        <w:rPr>
          <w:lang w:val="es-ES"/>
        </w:rPr>
        <w:noBreakHyphen/>
      </w:r>
      <w:r>
        <w:rPr>
          <w:lang w:val="es-ES"/>
        </w:rPr>
        <w:t xml:space="preserve">3/1, se invitará al Plenario a examinar un catálogo revisado de instrumentos de apoyo normativo y metodologías en el contexto de la Plataforma, sobre la base de un examen abierto por parte de los gobiernos e interesados, junto con su versión en línea de prueba (IPBES/4/INF/14); y orientación revisada sobre la forma de promover y catalizar los instrumentos de apoyo normativo y las metodologías en el contexto de la Plataforma, sobre la base de un examen de los gobiernos y </w:t>
      </w:r>
      <w:r w:rsidR="001E5654">
        <w:rPr>
          <w:lang w:val="es-ES"/>
        </w:rPr>
        <w:t>los</w:t>
      </w:r>
      <w:r>
        <w:rPr>
          <w:lang w:val="es-ES"/>
        </w:rPr>
        <w:t xml:space="preserve"> interesados contenida en la Nota de la Secretaría sobre la labor en materia de instrumentos y metodologías de apoyo normativo (producto previsto 4 c), IPBES/4/12). El Grupo multidisciplinario de expertos y la Mesa elaboraron ambos documentos, con el apoyo de un grupo de expertos. </w:t>
      </w:r>
    </w:p>
    <w:p w:rsidR="00484F18" w:rsidRPr="00727C67" w:rsidRDefault="00484F18" w:rsidP="00A52598">
      <w:pPr>
        <w:pStyle w:val="CH2"/>
        <w:keepNext w:val="0"/>
        <w:keepLines w:val="0"/>
        <w:tabs>
          <w:tab w:val="clear" w:pos="624"/>
          <w:tab w:val="left" w:pos="4082"/>
        </w:tabs>
        <w:spacing w:before="240"/>
        <w:ind w:left="1248" w:hanging="624"/>
      </w:pPr>
      <w:r>
        <w:rPr>
          <w:lang w:val="es-ES"/>
        </w:rPr>
        <w:t>Tema 6</w:t>
      </w:r>
    </w:p>
    <w:p w:rsidR="00DE08FC" w:rsidRPr="00341197" w:rsidRDefault="00484F18" w:rsidP="00A52598">
      <w:pPr>
        <w:pStyle w:val="Normalnumber"/>
        <w:tabs>
          <w:tab w:val="clear" w:pos="1814"/>
          <w:tab w:val="clear" w:pos="2381"/>
          <w:tab w:val="clear" w:pos="2948"/>
          <w:tab w:val="clear" w:pos="3515"/>
          <w:tab w:val="left" w:pos="624"/>
          <w:tab w:val="left" w:pos="1871"/>
          <w:tab w:val="left" w:pos="2495"/>
        </w:tabs>
        <w:ind w:left="630" w:hanging="709"/>
        <w:rPr>
          <w:b/>
          <w:sz w:val="24"/>
          <w:szCs w:val="24"/>
        </w:rPr>
      </w:pPr>
      <w:r>
        <w:rPr>
          <w:lang w:val="es-ES"/>
        </w:rPr>
        <w:tab/>
      </w:r>
      <w:r w:rsidRPr="00341197">
        <w:rPr>
          <w:b/>
          <w:sz w:val="24"/>
          <w:szCs w:val="24"/>
          <w:lang w:val="es-ES"/>
        </w:rPr>
        <w:t>Disposiciones financieras y presupuestarias para la Plataforma: presupuesto y gastos para 2014 a 2018, incluido un informe sobre la financiación de los expertos y los participantes en reuniones</w:t>
      </w:r>
    </w:p>
    <w:p w:rsidR="00DE08FC" w:rsidRPr="00A23EBE" w:rsidRDefault="002709BA"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respuesta a la decisión IPBES</w:t>
      </w:r>
      <w:r w:rsidR="00FE2DD7">
        <w:rPr>
          <w:lang w:val="es-ES"/>
        </w:rPr>
        <w:noBreakHyphen/>
      </w:r>
      <w:r>
        <w:rPr>
          <w:lang w:val="es-ES"/>
        </w:rPr>
        <w:t>3/2 sobre disposiciones financieras y presupuestarias, se</w:t>
      </w:r>
      <w:r w:rsidR="004C048A">
        <w:rPr>
          <w:lang w:val="es-ES"/>
        </w:rPr>
        <w:t> </w:t>
      </w:r>
      <w:r>
        <w:rPr>
          <w:lang w:val="es-ES"/>
        </w:rPr>
        <w:t>invitará al Plenario a tomar en cuenta la Nota de la Secretaría sobre presupuesto y gastos para</w:t>
      </w:r>
      <w:r w:rsidR="004C048A">
        <w:rPr>
          <w:lang w:val="es-ES"/>
        </w:rPr>
        <w:t> </w:t>
      </w:r>
      <w:r>
        <w:rPr>
          <w:lang w:val="es-ES"/>
        </w:rPr>
        <w:t>2014</w:t>
      </w:r>
      <w:r w:rsidR="004C048A">
        <w:rPr>
          <w:lang w:val="es-ES"/>
        </w:rPr>
        <w:noBreakHyphen/>
      </w:r>
      <w:r>
        <w:rPr>
          <w:lang w:val="es-ES"/>
        </w:rPr>
        <w:t>2018 (IPBES/4/13), que brinda información sobre los gastos para el bienio 2014</w:t>
      </w:r>
      <w:r w:rsidR="004C048A">
        <w:rPr>
          <w:lang w:val="es-ES"/>
        </w:rPr>
        <w:noBreakHyphen/>
      </w:r>
      <w:r>
        <w:rPr>
          <w:lang w:val="es-ES"/>
        </w:rPr>
        <w:t>2015, y propone un presupuesto revisado para el bienio 2016</w:t>
      </w:r>
      <w:r w:rsidR="004C048A">
        <w:rPr>
          <w:lang w:val="es-ES"/>
        </w:rPr>
        <w:noBreakHyphen/>
      </w:r>
      <w:r>
        <w:rPr>
          <w:lang w:val="es-ES"/>
        </w:rPr>
        <w:t>2017, a la luz de la ulterior ejecución del programa de trabajo, para su adopción, y un presupuesto indicativo revisado para 2018 y 2019. En respuesta a la misma decisión, se invitará al Plenario a examinar una Nota de la Secretaría sobre un estudio comparativo sobre las prácticas establecidas en relación con la financiación de expertos y participantes en reuniones (IPBES/4/13/Add.1), que contiene la información suministrada por las secretarías de numerosos acuerdos multilaterales sobre el medio ambiente, el Grupo Intergubernamental de Expertos sobre el Cambio Climático y otros foros pertinentes, para facilitar la adopción por parte del Plenario de una decisión con conocimiento de causa sobre el cumplimiento de las condiciones exigidas para utilizar para la financiación antedicha.</w:t>
      </w:r>
    </w:p>
    <w:p w:rsidR="00484F18" w:rsidRPr="0093717F" w:rsidRDefault="00484F18" w:rsidP="00A52598">
      <w:pPr>
        <w:pStyle w:val="CH2"/>
        <w:keepNext w:val="0"/>
        <w:keepLines w:val="0"/>
        <w:tabs>
          <w:tab w:val="clear" w:pos="624"/>
          <w:tab w:val="left" w:pos="4082"/>
        </w:tabs>
        <w:spacing w:before="240"/>
        <w:ind w:left="1248" w:hanging="624"/>
      </w:pPr>
      <w:r>
        <w:rPr>
          <w:lang w:val="es-ES"/>
        </w:rPr>
        <w:t>Tema 7</w:t>
      </w:r>
    </w:p>
    <w:p w:rsidR="00484F18" w:rsidRPr="00341197" w:rsidRDefault="009709BA" w:rsidP="009709BA">
      <w:pPr>
        <w:pStyle w:val="Normalnumber"/>
        <w:tabs>
          <w:tab w:val="left" w:pos="624"/>
          <w:tab w:val="left" w:pos="1871"/>
          <w:tab w:val="left" w:pos="2495"/>
        </w:tabs>
        <w:rPr>
          <w:b/>
          <w:sz w:val="24"/>
          <w:szCs w:val="24"/>
        </w:rPr>
      </w:pPr>
      <w:r>
        <w:rPr>
          <w:lang w:val="es-ES"/>
        </w:rPr>
        <w:tab/>
      </w:r>
      <w:r w:rsidRPr="00341197">
        <w:rPr>
          <w:b/>
          <w:sz w:val="24"/>
          <w:szCs w:val="24"/>
          <w:lang w:val="es-ES"/>
        </w:rPr>
        <w:t>Normas y procedimientos para el funcionamiento de la Plataforma</w:t>
      </w:r>
    </w:p>
    <w:p w:rsidR="00284B35" w:rsidRPr="004C048A" w:rsidRDefault="00484F18" w:rsidP="00C4766B">
      <w:pPr>
        <w:pStyle w:val="CH4"/>
        <w:numPr>
          <w:ilvl w:val="0"/>
          <w:numId w:val="46"/>
        </w:numPr>
        <w:tabs>
          <w:tab w:val="clear" w:pos="851"/>
          <w:tab w:val="clear" w:pos="1247"/>
          <w:tab w:val="clear" w:pos="1814"/>
          <w:tab w:val="clear" w:pos="2381"/>
          <w:tab w:val="clear" w:pos="2948"/>
          <w:tab w:val="clear" w:pos="3515"/>
        </w:tabs>
        <w:ind w:left="1248" w:hanging="624"/>
        <w:rPr>
          <w:lang w:val="es-ES"/>
        </w:rPr>
      </w:pPr>
      <w:r w:rsidRPr="004C048A">
        <w:rPr>
          <w:lang w:val="es-ES"/>
        </w:rPr>
        <w:t xml:space="preserve">Presentación de candidaturas y selección de los miembros de la Mesa </w:t>
      </w:r>
    </w:p>
    <w:p w:rsidR="00284B35" w:rsidRPr="0030355F" w:rsidRDefault="0030355F" w:rsidP="004C048A">
      <w:pPr>
        <w:pStyle w:val="Normalnumber"/>
        <w:numPr>
          <w:ilvl w:val="0"/>
          <w:numId w:val="15"/>
        </w:numPr>
        <w:tabs>
          <w:tab w:val="clear" w:pos="1247"/>
          <w:tab w:val="clear" w:pos="1814"/>
          <w:tab w:val="clear" w:pos="2381"/>
          <w:tab w:val="clear" w:pos="2948"/>
          <w:tab w:val="clear" w:pos="3515"/>
          <w:tab w:val="left" w:pos="624"/>
        </w:tabs>
        <w:ind w:left="1248" w:firstLine="0"/>
      </w:pPr>
      <w:r>
        <w:rPr>
          <w:lang w:val="es-ES"/>
        </w:rPr>
        <w:t>De conformidad con el artículo 15 del procedimiento para el Plenario de la Plataforma</w:t>
      </w:r>
      <w:r w:rsidR="004C048A">
        <w:rPr>
          <w:lang w:val="es-ES"/>
        </w:rPr>
        <w:t xml:space="preserve"> </w:t>
      </w:r>
      <w:r>
        <w:rPr>
          <w:lang w:val="es-ES"/>
        </w:rPr>
        <w:t>(decisión</w:t>
      </w:r>
      <w:r w:rsidR="006E4773">
        <w:rPr>
          <w:lang w:val="es-ES"/>
        </w:rPr>
        <w:t xml:space="preserve"> </w:t>
      </w:r>
      <w:r>
        <w:rPr>
          <w:lang w:val="es-ES"/>
        </w:rPr>
        <w:t>IPBES</w:t>
      </w:r>
      <w:r w:rsidR="00FE2DD7">
        <w:rPr>
          <w:lang w:val="es-ES"/>
        </w:rPr>
        <w:noBreakHyphen/>
      </w:r>
      <w:r>
        <w:rPr>
          <w:lang w:val="es-ES"/>
        </w:rPr>
        <w:t>1/1), la duración del mandato de cada miembro de la Mesa, que comenzó a fines del primer período de sesiones del Plenario, finalizará al cierre del cuarto período de sesiones, cuando se elija la nueva Mesa. Por lo tanto, se invitará al Plenario a elegir una nueva Mesa, integrado por un presidente, cuatro vicepresidentes, uno de los cuales se desempeñará como relator, y otros cinco funcionarios, con la debida consideración a sus</w:t>
      </w:r>
      <w:r w:rsidR="006E4773">
        <w:rPr>
          <w:lang w:val="es-ES"/>
        </w:rPr>
        <w:t xml:space="preserve"> </w:t>
      </w:r>
      <w:r>
        <w:rPr>
          <w:lang w:val="es-ES"/>
        </w:rPr>
        <w:t>conocimientos científicos y técnicos.</w:t>
      </w:r>
    </w:p>
    <w:p w:rsidR="00284B35" w:rsidRDefault="00284B35"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La Secretaría ha preparado una nota sobre las propuestas recibidas para los miembros de la Mesa</w:t>
      </w:r>
      <w:r w:rsidR="006E4773">
        <w:rPr>
          <w:lang w:val="es-ES"/>
        </w:rPr>
        <w:t xml:space="preserve"> </w:t>
      </w:r>
      <w:r>
        <w:rPr>
          <w:lang w:val="es-ES"/>
        </w:rPr>
        <w:t>(IPBES/4/14), en la que figura una lista de candidatos propuestos recibida de los miembros de la Plataforma, en respuesta a una convocatoria del Presidente, para que examine el Plenario en su cuarto período de sesiones, y una compilación de los currículos vitae de los funcionarios propuestos para la Mesa (IPBES/4/INF/17).</w:t>
      </w:r>
    </w:p>
    <w:p w:rsidR="00163357" w:rsidRDefault="00284B35"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 xml:space="preserve">El día domingo 28 de febrero de 2016, el Presidente invitará a cada una de las cinco agrupaciones regionales de las </w:t>
      </w:r>
      <w:r w:rsidR="00D86940">
        <w:rPr>
          <w:lang w:val="es-ES"/>
        </w:rPr>
        <w:t>Naciones Unidas</w:t>
      </w:r>
      <w:r>
        <w:rPr>
          <w:lang w:val="es-ES"/>
        </w:rPr>
        <w:t xml:space="preserve"> a presentar sus dos candidatos propuestos (un vicepresidente y un funcionario) para integrar la Mesa. Es posible designar un tercer candidato como suplente. El Presidente invitará al Plenario a elegir estos miembros, y a elegir, además, un presidente entre los cinco vicepresidentes. En este contexto, el informe del primer período de sesiones del Plenario</w:t>
      </w:r>
      <w:r w:rsidR="006E4773">
        <w:rPr>
          <w:lang w:val="es-ES"/>
        </w:rPr>
        <w:t xml:space="preserve"> </w:t>
      </w:r>
      <w:r>
        <w:rPr>
          <w:lang w:val="es-ES"/>
        </w:rPr>
        <w:t xml:space="preserve">(IPBES/1/12) afirma que </w:t>
      </w:r>
      <w:r w:rsidR="006E4773">
        <w:rPr>
          <w:lang w:val="es-ES"/>
        </w:rPr>
        <w:t>“</w:t>
      </w:r>
      <w:r>
        <w:rPr>
          <w:lang w:val="es-ES"/>
        </w:rPr>
        <w:t xml:space="preserve">a entendimiento de la reunión, el Vicepresidente del </w:t>
      </w:r>
      <w:r w:rsidR="001E5654">
        <w:rPr>
          <w:lang w:val="es-ES"/>
        </w:rPr>
        <w:t>Grupo</w:t>
      </w:r>
      <w:r>
        <w:rPr>
          <w:lang w:val="es-ES"/>
        </w:rPr>
        <w:t xml:space="preserve"> de Estados de Europa occidental y otros estados habría de convertirse en Presidente de la Mesa para el período siguiente</w:t>
      </w:r>
      <w:r w:rsidR="006E4773">
        <w:rPr>
          <w:lang w:val="es-ES"/>
        </w:rPr>
        <w:t>”</w:t>
      </w:r>
      <w:r>
        <w:rPr>
          <w:lang w:val="es-ES"/>
        </w:rPr>
        <w:t>.</w:t>
      </w:r>
    </w:p>
    <w:p w:rsidR="00484F18" w:rsidRPr="004C048A" w:rsidRDefault="00484F18" w:rsidP="00C4766B">
      <w:pPr>
        <w:pStyle w:val="CH4"/>
        <w:numPr>
          <w:ilvl w:val="0"/>
          <w:numId w:val="46"/>
        </w:numPr>
        <w:tabs>
          <w:tab w:val="clear" w:pos="851"/>
          <w:tab w:val="clear" w:pos="1247"/>
          <w:tab w:val="clear" w:pos="1814"/>
          <w:tab w:val="clear" w:pos="2381"/>
          <w:tab w:val="clear" w:pos="2948"/>
          <w:tab w:val="clear" w:pos="3515"/>
        </w:tabs>
        <w:ind w:left="1248" w:hanging="624"/>
        <w:rPr>
          <w:lang w:val="es-ES"/>
        </w:rPr>
      </w:pPr>
      <w:r w:rsidRPr="004C048A">
        <w:rPr>
          <w:lang w:val="es-ES"/>
        </w:rPr>
        <w:t>Procedimientos para la preparación de los productos previstos de la Plataforma</w:t>
      </w:r>
    </w:p>
    <w:p w:rsidR="00BC43E9" w:rsidRDefault="00BC43E9"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3/3, la Plataforma aprobó los procedimientos para la preparación de los productos previstos de la Plataforma. En el momento de adoptar esos procedimientos, el apéndice III del anexo I (procedimiento para el reconocimiento y la incorporación de los conocimientos indígenas y locales) quedó en blanco, a la espera de que el Plenario examinara los proyectos de procedimientos pertinentes en su cuarto período de sesiones. Se propone examinar los proyectos de procedimientos previstos en el tema 5 d) (IPBES/4/7, anexo), con miras a incluirlos en el apéndice III de los procedimientos para la preparación de los productos previstos de la Plataforma, según se establece en el anexo I a la decisión IPBES</w:t>
      </w:r>
      <w:r w:rsidR="00FE2DD7">
        <w:rPr>
          <w:lang w:val="es-ES"/>
        </w:rPr>
        <w:noBreakHyphen/>
      </w:r>
      <w:r>
        <w:rPr>
          <w:lang w:val="es-ES"/>
        </w:rPr>
        <w:t xml:space="preserve">3/3. </w:t>
      </w:r>
    </w:p>
    <w:p w:rsidR="00BC43E9" w:rsidRPr="00727C67" w:rsidRDefault="00487723"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Asimismo, conforme a la recomendación del Grupo multidisciplinario de expertos, la Mesa desea invitar al Plenario a tomar en cuenta un procedimiento adicional para superar las diferencias existentes entre los grupos de expertos seleccionados para instrumentar el programa de trabajo, una vez realizadas la presentación de candidaturas y el proceso de selección, para garantizar la paridad geográfica, disciplinaria y entre hombres y mujeres dentro de los grupos. En el anexo a la Nota de la Secretaría se expone el procedimiento adicional acerca de los procedimientos para la preparación de los productos previstos de la Plataforma (IPBES/4/15).</w:t>
      </w:r>
    </w:p>
    <w:p w:rsidR="00484F18" w:rsidRPr="004C048A" w:rsidRDefault="00484F18" w:rsidP="00C4766B">
      <w:pPr>
        <w:pStyle w:val="CH4"/>
        <w:numPr>
          <w:ilvl w:val="0"/>
          <w:numId w:val="46"/>
        </w:numPr>
        <w:tabs>
          <w:tab w:val="clear" w:pos="851"/>
          <w:tab w:val="clear" w:pos="1247"/>
          <w:tab w:val="clear" w:pos="1814"/>
          <w:tab w:val="clear" w:pos="2381"/>
          <w:tab w:val="clear" w:pos="2948"/>
          <w:tab w:val="clear" w:pos="3515"/>
        </w:tabs>
        <w:ind w:left="1248" w:hanging="624"/>
        <w:rPr>
          <w:lang w:val="es-ES"/>
        </w:rPr>
      </w:pPr>
      <w:r w:rsidRPr="004C048A">
        <w:rPr>
          <w:lang w:val="es-ES"/>
        </w:rPr>
        <w:t>Procedimiento para el examen de la Plataforma</w:t>
      </w:r>
    </w:p>
    <w:p w:rsidR="00A836DC" w:rsidRPr="00727C67" w:rsidRDefault="00A836DC"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 xml:space="preserve">2/5, el Plenario solicitó al Grupo de expertos que, en consulta con la Mesa, elaborara un procedimiento para examinar la eficacia de las funciones administrativa y científica de la Plataforma. En su tercer período de sesiones, el Plenario brindó orientación sobre el proyecto de procedimiento (IPBES/3/INF/11) y convino que sería útil que los países formularan comentarios acerca del informe sobre la marcha de la ejecución, para facilitar el examen del tema en el cuarto período de sesiones del Plenario. La secretaría ha confeccionado una nota al respecto para que examine el Plenario en su cuarto período de sesiones (IPBES/4/16) y la ha enviado a los países para que hagan comentarios antes del período de sesiones, para facilitar el examen del tema. Durante el examen del tema en el cuarto período de sesiones, la secretaría brindará un informe oral sobre los comentarios recibidos. </w:t>
      </w:r>
    </w:p>
    <w:p w:rsidR="00A836DC" w:rsidRPr="004C048A" w:rsidRDefault="00A836DC" w:rsidP="00C4766B">
      <w:pPr>
        <w:pStyle w:val="CH4"/>
        <w:numPr>
          <w:ilvl w:val="0"/>
          <w:numId w:val="46"/>
        </w:numPr>
        <w:tabs>
          <w:tab w:val="clear" w:pos="851"/>
          <w:tab w:val="clear" w:pos="1247"/>
          <w:tab w:val="clear" w:pos="1814"/>
          <w:tab w:val="clear" w:pos="2381"/>
          <w:tab w:val="clear" w:pos="2948"/>
          <w:tab w:val="clear" w:pos="3515"/>
        </w:tabs>
        <w:ind w:left="1248" w:hanging="624"/>
        <w:rPr>
          <w:lang w:val="es-ES"/>
        </w:rPr>
      </w:pPr>
      <w:r w:rsidRPr="004C048A">
        <w:rPr>
          <w:lang w:val="es-ES"/>
        </w:rPr>
        <w:t>Política y procedimientos para la admisión de observadores</w:t>
      </w:r>
    </w:p>
    <w:p w:rsidR="00BC7BB0" w:rsidRDefault="00BC7BB0"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su tercer período de sesiones, el Plenario examinó más exhaustivamente el proyecto de política y los procedimientos para la admisión de observadores (IPBES/3/13, anexo). Habida cuenta de que no se logró consenso respecto de esta cuestión, se decidió que el procedimiento provisional para la admisión de observadores en los períodos de sesiones del Plenario, que se indican en el párrafo 22 del informe del primer período de sesiones (IPBES/1/12), y se aplicaron en el segundo y tercer período de sesiones, se pondrán también en práctica en el cuarto período de sesiones.</w:t>
      </w:r>
    </w:p>
    <w:p w:rsidR="009709BA" w:rsidRPr="00A836DC" w:rsidRDefault="00BC7BB0"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El Plenario decidió asimismo examinar durante su cuarto período de sesiones el proyecto de política y los procedimientos para la admisión de observadores, que se establecen en el anexo a la Nota de la Secretaría al respecto (IPBES/4/17).</w:t>
      </w:r>
    </w:p>
    <w:p w:rsidR="006E4773" w:rsidRDefault="006E4773">
      <w:pPr>
        <w:rPr>
          <w:rFonts w:eastAsia="Times New Roman"/>
          <w:b/>
          <w:sz w:val="24"/>
          <w:szCs w:val="24"/>
          <w:lang w:val="es-ES" w:eastAsia="x-none"/>
        </w:rPr>
      </w:pPr>
      <w:r>
        <w:rPr>
          <w:lang w:val="es-ES"/>
        </w:rPr>
        <w:br w:type="page"/>
      </w:r>
    </w:p>
    <w:p w:rsidR="009709BA" w:rsidRPr="00A836DC" w:rsidRDefault="009709BA" w:rsidP="00A52598">
      <w:pPr>
        <w:pStyle w:val="CH2"/>
        <w:keepNext w:val="0"/>
        <w:keepLines w:val="0"/>
        <w:tabs>
          <w:tab w:val="clear" w:pos="624"/>
          <w:tab w:val="left" w:pos="4082"/>
        </w:tabs>
        <w:spacing w:before="240"/>
        <w:ind w:left="624" w:firstLine="0"/>
        <w:rPr>
          <w:b w:val="0"/>
        </w:rPr>
      </w:pPr>
      <w:r>
        <w:rPr>
          <w:lang w:val="es-ES"/>
        </w:rPr>
        <w:t>Tema 8</w:t>
      </w:r>
    </w:p>
    <w:p w:rsidR="00484F18" w:rsidRPr="00341197" w:rsidRDefault="00484F18" w:rsidP="00A52598">
      <w:pPr>
        <w:pStyle w:val="Normalnumber"/>
        <w:tabs>
          <w:tab w:val="clear" w:pos="1814"/>
          <w:tab w:val="clear" w:pos="2381"/>
          <w:tab w:val="clear" w:pos="2948"/>
          <w:tab w:val="clear" w:pos="3515"/>
          <w:tab w:val="left" w:pos="624"/>
          <w:tab w:val="left" w:pos="1871"/>
          <w:tab w:val="left" w:pos="2495"/>
        </w:tabs>
        <w:ind w:left="624"/>
        <w:rPr>
          <w:b/>
          <w:sz w:val="24"/>
          <w:szCs w:val="24"/>
        </w:rPr>
      </w:pPr>
      <w:r w:rsidRPr="00341197">
        <w:rPr>
          <w:b/>
          <w:sz w:val="24"/>
          <w:szCs w:val="24"/>
          <w:lang w:val="es-ES"/>
        </w:rPr>
        <w:t>Comunicaciones, participación de interesados y asociaciones estratégicas.</w:t>
      </w:r>
    </w:p>
    <w:p w:rsidR="00312082" w:rsidRPr="00A52598" w:rsidRDefault="001515FF"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En la decisión IPBES</w:t>
      </w:r>
      <w:r w:rsidR="00FE2DD7">
        <w:rPr>
          <w:lang w:val="es-ES"/>
        </w:rPr>
        <w:noBreakHyphen/>
      </w:r>
      <w:r>
        <w:rPr>
          <w:lang w:val="es-ES"/>
        </w:rPr>
        <w:t>3/4 sobre comunicaciones, participación de interesados y asociaciones estratégicas, el Plenario tomó nota de la estrategia de comunicaciones y divulgación, enunciada en el anexo I de la decisión, y solicitó a la secretaría que, con arreglo a la disponibilidad de fondos, lleve a cabo las actividades descritas en el plan de ejecución inicial, según corresponda. En una Nota de la Secretaría se presenta el informe de las actividades realizadas en este contexto (IPBES/4/INF/15).</w:t>
      </w:r>
    </w:p>
    <w:p w:rsidR="00312082" w:rsidRPr="00A52598" w:rsidRDefault="001515FF"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Asimismo, en la decisión</w:t>
      </w:r>
      <w:r w:rsidR="006E4773">
        <w:rPr>
          <w:lang w:val="es-ES"/>
        </w:rPr>
        <w:t xml:space="preserve"> </w:t>
      </w:r>
      <w:r>
        <w:rPr>
          <w:lang w:val="es-ES"/>
        </w:rPr>
        <w:t>IPBES</w:t>
      </w:r>
      <w:r w:rsidR="00FE2DD7">
        <w:rPr>
          <w:lang w:val="es-ES"/>
        </w:rPr>
        <w:noBreakHyphen/>
      </w:r>
      <w:r>
        <w:rPr>
          <w:lang w:val="es-ES"/>
        </w:rPr>
        <w:t>3/4, el Plenario acogió con beneplácito el proyecto revisado de estrategia para la participación de los interesados, enunciada en el anexo II de la decisión, y solicitó que la secretaría, bajo la supervisión de la Mesa y del Plenario, y en colaboración con la red abierta de interesados, lleve a cabo las actividades, según corresponda, establecidas en el plan de aplicación inicial, sujeto a la disponibilidad de recursos. En una Nota de la Secretaría se presenta un informe sobre las actividades realizadas en este contexto (IPBES/4/INF/15). Se complementa con una Nota de la Secretaría sobre los progresos realizados para organizar y estructurar una red abierta e incluyente de interesados (IPBES/4/INF/16).</w:t>
      </w:r>
    </w:p>
    <w:p w:rsidR="00312082" w:rsidRPr="00D805A4" w:rsidRDefault="00312082"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De conformidad con la decisión IPBES</w:t>
      </w:r>
      <w:r w:rsidR="00FE2DD7">
        <w:rPr>
          <w:lang w:val="es-ES"/>
        </w:rPr>
        <w:noBreakHyphen/>
      </w:r>
      <w:r>
        <w:rPr>
          <w:lang w:val="es-ES"/>
        </w:rPr>
        <w:t xml:space="preserve">3/4, las secretarías de los acuerdos multilaterales sobre el medio ambiente relacionados con la diversidad biológica y los servicios de los ecosistemas han trabajado con la Mesa para elaborar un proyecto de memorando de cooperación entre los acuerdos multilaterales sobre el medio ambiente, que tendrá como modelo el arreglo de asociación estratégica existente entre la Plataforma y la secretaría del Convenio sobre la Diversidad Biológica, en el que se enuncian esferas de colaboración y cooperación, para que apruebe el Plenario en su cuarto período de sesiones. Los progresos alcanzados con las medidas tomadas respecto del establecimiento de asociaciones estratégicas y otros arreglos de colaboración se presentan en la Nota de la Secretaría (IPBES/4/18), que establece en su anexo el proyecto de memorando de cooperación, para que examine el Plenario en su cuarto período de sesiones. </w:t>
      </w:r>
    </w:p>
    <w:p w:rsidR="009709BA" w:rsidRPr="00727C67" w:rsidRDefault="009709BA" w:rsidP="00A52598">
      <w:pPr>
        <w:pStyle w:val="CH2"/>
        <w:tabs>
          <w:tab w:val="clear" w:pos="624"/>
          <w:tab w:val="left" w:pos="4082"/>
        </w:tabs>
        <w:spacing w:before="240"/>
        <w:ind w:left="624" w:firstLine="0"/>
      </w:pPr>
      <w:r>
        <w:rPr>
          <w:lang w:val="es-ES"/>
        </w:rPr>
        <w:t>Tema 9</w:t>
      </w:r>
    </w:p>
    <w:p w:rsidR="009709BA" w:rsidRPr="00727C67" w:rsidRDefault="009709BA" w:rsidP="004E48E8">
      <w:pPr>
        <w:pStyle w:val="CH2"/>
        <w:tabs>
          <w:tab w:val="clear" w:pos="624"/>
          <w:tab w:val="left" w:pos="4082"/>
        </w:tabs>
        <w:spacing w:before="80"/>
        <w:ind w:left="624" w:firstLine="0"/>
      </w:pPr>
      <w:r>
        <w:rPr>
          <w:lang w:val="es-ES"/>
        </w:rPr>
        <w:t xml:space="preserve">Arreglos institucionales: arreglos cooperativos de asociación de las </w:t>
      </w:r>
      <w:r w:rsidR="00D86940">
        <w:rPr>
          <w:lang w:val="es-ES"/>
        </w:rPr>
        <w:t>Naciones Unidas</w:t>
      </w:r>
      <w:r>
        <w:rPr>
          <w:lang w:val="es-ES"/>
        </w:rPr>
        <w:t xml:space="preserve"> para la labor de la Plataforma y su secretaría</w:t>
      </w:r>
    </w:p>
    <w:p w:rsidR="009709BA" w:rsidRPr="00727C67" w:rsidRDefault="009709BA"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Con posterioridad a la aprobación del Plenario, en la decisión IPBES</w:t>
      </w:r>
      <w:r w:rsidR="00FE2DD7">
        <w:rPr>
          <w:lang w:val="es-ES"/>
        </w:rPr>
        <w:noBreakHyphen/>
      </w:r>
      <w:r>
        <w:rPr>
          <w:lang w:val="es-ES"/>
        </w:rPr>
        <w:t xml:space="preserve">2/8, de la asociación de cooperación para establecer un lazo institucional entre el Plenario y el PNUMA, UNESCO, la FAO y el PNUD, se presenta un informe sobre la marcha de la ejecución para información del Plenario en la Nota de la Secretaría (IPBES/4/INF/19). </w:t>
      </w:r>
    </w:p>
    <w:p w:rsidR="009709BA" w:rsidRPr="00727C67" w:rsidRDefault="009709BA" w:rsidP="00A52598">
      <w:pPr>
        <w:pStyle w:val="CH2"/>
        <w:keepNext w:val="0"/>
        <w:keepLines w:val="0"/>
        <w:tabs>
          <w:tab w:val="clear" w:pos="624"/>
          <w:tab w:val="left" w:pos="4082"/>
        </w:tabs>
        <w:spacing w:before="240"/>
        <w:ind w:left="1248" w:hanging="624"/>
      </w:pPr>
      <w:r>
        <w:rPr>
          <w:lang w:val="es-ES"/>
        </w:rPr>
        <w:t>Tema 10</w:t>
      </w:r>
    </w:p>
    <w:p w:rsidR="009709BA" w:rsidRPr="00727C67" w:rsidRDefault="009709BA" w:rsidP="009709BA">
      <w:pPr>
        <w:pStyle w:val="CH2"/>
        <w:tabs>
          <w:tab w:val="clear" w:pos="624"/>
          <w:tab w:val="left" w:pos="4082"/>
        </w:tabs>
        <w:spacing w:before="80"/>
        <w:ind w:left="624" w:firstLine="0"/>
      </w:pPr>
      <w:r>
        <w:rPr>
          <w:lang w:val="es-ES"/>
        </w:rPr>
        <w:t>Programa provisional, fecha y lugar de celebración de los futuros períodos de sesiones del Plenario</w:t>
      </w:r>
    </w:p>
    <w:p w:rsidR="009709BA" w:rsidRPr="00727C67" w:rsidRDefault="009709BA"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El Plenario tal vez desee examinar el programa provisional y la fecha y lugar de celebración de su quinto período de sesiones. Se alienta a los gobiernos que deseen acoger el quinto período de sesiones a notificarlo a la Secretaría con antelación al cuarto período de sesiones o durante su transcurso.</w:t>
      </w:r>
    </w:p>
    <w:p w:rsidR="009709BA" w:rsidRPr="00727C67" w:rsidRDefault="009709BA" w:rsidP="00A52598">
      <w:pPr>
        <w:pStyle w:val="CH2"/>
        <w:keepNext w:val="0"/>
        <w:keepLines w:val="0"/>
        <w:tabs>
          <w:tab w:val="clear" w:pos="624"/>
          <w:tab w:val="left" w:pos="4082"/>
        </w:tabs>
        <w:spacing w:before="240"/>
        <w:ind w:left="1248" w:hanging="624"/>
      </w:pPr>
      <w:r>
        <w:rPr>
          <w:lang w:val="es-ES"/>
        </w:rPr>
        <w:t>Tema 11</w:t>
      </w:r>
    </w:p>
    <w:p w:rsidR="009709BA" w:rsidRPr="00727C67" w:rsidRDefault="009709BA" w:rsidP="009709BA">
      <w:pPr>
        <w:pStyle w:val="CH2"/>
        <w:tabs>
          <w:tab w:val="clear" w:pos="624"/>
          <w:tab w:val="left" w:pos="4082"/>
        </w:tabs>
        <w:spacing w:before="80"/>
        <w:ind w:left="624" w:firstLine="0"/>
      </w:pPr>
      <w:r>
        <w:rPr>
          <w:lang w:val="es-ES"/>
        </w:rPr>
        <w:t>Adopción de decisiones y aprobación del informe del período de sesiones</w:t>
      </w:r>
    </w:p>
    <w:p w:rsidR="009709BA" w:rsidRPr="00727C67" w:rsidRDefault="009709BA" w:rsidP="00A52598">
      <w:pPr>
        <w:pStyle w:val="Normalnumber"/>
        <w:numPr>
          <w:ilvl w:val="0"/>
          <w:numId w:val="15"/>
        </w:numPr>
        <w:tabs>
          <w:tab w:val="clear" w:pos="1247"/>
          <w:tab w:val="clear" w:pos="1814"/>
          <w:tab w:val="clear" w:pos="2381"/>
          <w:tab w:val="clear" w:pos="2948"/>
          <w:tab w:val="clear" w:pos="3515"/>
          <w:tab w:val="left" w:pos="624"/>
        </w:tabs>
        <w:ind w:left="1247" w:firstLine="0"/>
      </w:pPr>
      <w:r>
        <w:rPr>
          <w:lang w:val="es-ES"/>
        </w:rPr>
        <w:t>Habiendo examinado las cuestiones mencionadas, y tras la presentación del informe de la Mesa sobre las credenciales, el Plenario tal vez desee considerar la posibilidad de adoptar resoluciones, decisiones o recomendaciones que reflejen los resultados de las deliberaciones del período de sesiones. Tal vez desee aprobar también el proyecto de informe sobre el período de sesiones, preparado por el Relator.</w:t>
      </w:r>
    </w:p>
    <w:p w:rsidR="009709BA" w:rsidRPr="00727C67" w:rsidRDefault="009709BA" w:rsidP="00A52598">
      <w:pPr>
        <w:pStyle w:val="CH2"/>
        <w:tabs>
          <w:tab w:val="clear" w:pos="624"/>
          <w:tab w:val="left" w:pos="4082"/>
        </w:tabs>
        <w:spacing w:before="240"/>
        <w:ind w:left="1248" w:hanging="624"/>
      </w:pPr>
      <w:r>
        <w:rPr>
          <w:lang w:val="es-ES"/>
        </w:rPr>
        <w:t>Tema 12</w:t>
      </w:r>
    </w:p>
    <w:p w:rsidR="009709BA" w:rsidRPr="00727C67" w:rsidRDefault="009709BA" w:rsidP="00A52598">
      <w:pPr>
        <w:pStyle w:val="CH2"/>
        <w:tabs>
          <w:tab w:val="clear" w:pos="624"/>
          <w:tab w:val="left" w:pos="4082"/>
        </w:tabs>
        <w:spacing w:before="80"/>
        <w:ind w:left="624" w:firstLine="0"/>
        <w:rPr>
          <w:b w:val="0"/>
        </w:rPr>
      </w:pPr>
      <w:r>
        <w:rPr>
          <w:lang w:val="es-ES"/>
        </w:rPr>
        <w:t>Clausura del período de sesiones</w:t>
      </w:r>
    </w:p>
    <w:p w:rsidR="0064483E" w:rsidRPr="003A3C27" w:rsidRDefault="009709BA" w:rsidP="0064483E">
      <w:pPr>
        <w:pStyle w:val="Normalnumber"/>
        <w:numPr>
          <w:ilvl w:val="0"/>
          <w:numId w:val="15"/>
        </w:numPr>
        <w:tabs>
          <w:tab w:val="clear" w:pos="1247"/>
          <w:tab w:val="clear" w:pos="1814"/>
          <w:tab w:val="clear" w:pos="2381"/>
          <w:tab w:val="clear" w:pos="2948"/>
          <w:tab w:val="clear" w:pos="3515"/>
          <w:tab w:val="left" w:pos="624"/>
        </w:tabs>
        <w:ind w:left="1247" w:firstLine="0"/>
        <w:rPr>
          <w:lang w:val="es-AR"/>
        </w:rPr>
      </w:pPr>
      <w:r w:rsidRPr="003A3C27">
        <w:rPr>
          <w:lang w:val="es-ES"/>
        </w:rPr>
        <w:t>Se prevé que la Presidencia del Plenario declare clausurado el período de sesiones a las 18.00 horas del domingo 28 de febrero de 2016.</w:t>
      </w:r>
    </w:p>
    <w:p w:rsidR="007820F9" w:rsidRPr="001E5654" w:rsidRDefault="007820F9" w:rsidP="009709BA">
      <w:pPr>
        <w:pStyle w:val="Normalnumber"/>
        <w:tabs>
          <w:tab w:val="left" w:pos="4082"/>
        </w:tabs>
        <w:spacing w:after="180"/>
        <w:ind w:left="1247"/>
        <w:rPr>
          <w:lang w:val="es-AR"/>
        </w:rPr>
        <w:sectPr w:rsidR="007820F9" w:rsidRPr="001E5654" w:rsidSect="0082453B">
          <w:headerReference w:type="even" r:id="rId15"/>
          <w:headerReference w:type="default" r:id="rId16"/>
          <w:footerReference w:type="even" r:id="rId17"/>
          <w:footerReference w:type="default" r:id="rId18"/>
          <w:headerReference w:type="first" r:id="rId19"/>
          <w:footerReference w:type="first" r:id="rId20"/>
          <w:pgSz w:w="11907" w:h="16840" w:code="9"/>
          <w:pgMar w:top="907" w:right="992" w:bottom="1418" w:left="1418" w:header="539" w:footer="975" w:gutter="0"/>
          <w:cols w:space="539"/>
          <w:titlePg/>
          <w:docGrid w:linePitch="360"/>
        </w:sectPr>
      </w:pPr>
    </w:p>
    <w:p w:rsidR="001E1F56" w:rsidRPr="001E5654" w:rsidRDefault="001E1F56" w:rsidP="001E1F56">
      <w:pPr>
        <w:pStyle w:val="ZZAnxheader"/>
        <w:rPr>
          <w:lang w:val="es-AR"/>
        </w:rPr>
      </w:pPr>
      <w:r>
        <w:rPr>
          <w:lang w:val="es-ES"/>
        </w:rPr>
        <w:t>Anexo I</w:t>
      </w:r>
    </w:p>
    <w:p w:rsidR="001E1F56" w:rsidRPr="001E5654" w:rsidRDefault="001E1F56" w:rsidP="001E1F56">
      <w:pPr>
        <w:pStyle w:val="ZZAnxtitle"/>
        <w:spacing w:before="60" w:after="80"/>
        <w:rPr>
          <w:lang w:val="es-AR"/>
        </w:rPr>
      </w:pPr>
      <w:r>
        <w:rPr>
          <w:lang w:val="es-ES"/>
        </w:rPr>
        <w:t>Organización de los trabajos propuesta y lista de documentos</w:t>
      </w:r>
    </w:p>
    <w:p w:rsidR="001E1F56" w:rsidRDefault="001E1F56" w:rsidP="0064483E">
      <w:pPr>
        <w:pStyle w:val="CH2"/>
      </w:pPr>
      <w:r>
        <w:rPr>
          <w:lang w:val="es-ES"/>
        </w:rPr>
        <w:tab/>
      </w:r>
      <w:r>
        <w:rPr>
          <w:lang w:val="es-ES"/>
        </w:rPr>
        <w:tab/>
        <w:t>Organización de los trabajos propuesta, sujeta a la aprobación del Plenario</w:t>
      </w:r>
    </w:p>
    <w:p w:rsidR="00F17CD3" w:rsidRPr="001E5654" w:rsidRDefault="00F17CD3">
      <w:pPr>
        <w:rPr>
          <w:sz w:val="6"/>
          <w:szCs w:val="6"/>
          <w:lang w:val="es-AR"/>
        </w:rPr>
      </w:pPr>
    </w:p>
    <w:tbl>
      <w:tblPr>
        <w:tblW w:w="5271" w:type="pct"/>
        <w:tblInd w:w="-318" w:type="dxa"/>
        <w:tblLayout w:type="fixed"/>
        <w:tblLook w:val="06A0" w:firstRow="1" w:lastRow="0" w:firstColumn="1" w:lastColumn="0" w:noHBand="1" w:noVBand="1"/>
      </w:tblPr>
      <w:tblGrid>
        <w:gridCol w:w="1244"/>
        <w:gridCol w:w="1310"/>
        <w:gridCol w:w="1133"/>
        <w:gridCol w:w="1134"/>
        <w:gridCol w:w="1102"/>
        <w:gridCol w:w="1025"/>
        <w:gridCol w:w="1134"/>
        <w:gridCol w:w="141"/>
        <w:gridCol w:w="993"/>
        <w:gridCol w:w="1151"/>
        <w:gridCol w:w="124"/>
        <w:gridCol w:w="993"/>
        <w:gridCol w:w="1205"/>
        <w:gridCol w:w="1161"/>
        <w:gridCol w:w="1590"/>
      </w:tblGrid>
      <w:tr w:rsidR="00DF15CE" w:rsidRPr="00DF15CE" w:rsidTr="003A3C27">
        <w:trPr>
          <w:tblHeader/>
        </w:trPr>
        <w:tc>
          <w:tcPr>
            <w:tcW w:w="1245" w:type="dxa"/>
            <w:vMerge w:val="restart"/>
            <w:tcBorders>
              <w:top w:val="single" w:sz="12" w:space="0" w:color="auto"/>
              <w:left w:val="single" w:sz="8" w:space="0" w:color="auto"/>
              <w:bottom w:val="nil"/>
              <w:right w:val="single" w:sz="8" w:space="0" w:color="auto"/>
            </w:tcBorders>
            <w:shd w:val="clear" w:color="000000" w:fill="FFFFFF"/>
            <w:noWrap/>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Horario</w:t>
            </w:r>
          </w:p>
        </w:tc>
        <w:tc>
          <w:tcPr>
            <w:tcW w:w="1310" w:type="dxa"/>
            <w:tcBorders>
              <w:top w:val="single" w:sz="12" w:space="0" w:color="auto"/>
              <w:left w:val="nil"/>
              <w:bottom w:val="nil"/>
              <w:right w:val="nil"/>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Lunes</w:t>
            </w:r>
          </w:p>
        </w:tc>
        <w:tc>
          <w:tcPr>
            <w:tcW w:w="2266" w:type="dxa"/>
            <w:gridSpan w:val="2"/>
            <w:tcBorders>
              <w:top w:val="single" w:sz="12" w:space="0" w:color="auto"/>
              <w:left w:val="single" w:sz="8" w:space="0" w:color="auto"/>
              <w:bottom w:val="nil"/>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Martes</w:t>
            </w:r>
          </w:p>
        </w:tc>
        <w:tc>
          <w:tcPr>
            <w:tcW w:w="2127" w:type="dxa"/>
            <w:gridSpan w:val="2"/>
            <w:tcBorders>
              <w:top w:val="single" w:sz="12" w:space="0" w:color="auto"/>
              <w:left w:val="nil"/>
              <w:bottom w:val="nil"/>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Miércoles</w:t>
            </w:r>
          </w:p>
        </w:tc>
        <w:tc>
          <w:tcPr>
            <w:tcW w:w="2268" w:type="dxa"/>
            <w:gridSpan w:val="3"/>
            <w:tcBorders>
              <w:top w:val="single" w:sz="12" w:space="0" w:color="auto"/>
              <w:left w:val="nil"/>
              <w:bottom w:val="nil"/>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Jueves</w:t>
            </w:r>
          </w:p>
        </w:tc>
        <w:tc>
          <w:tcPr>
            <w:tcW w:w="2268" w:type="dxa"/>
            <w:gridSpan w:val="3"/>
            <w:tcBorders>
              <w:top w:val="single" w:sz="12" w:space="0" w:color="auto"/>
              <w:left w:val="nil"/>
              <w:bottom w:val="nil"/>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Viernes</w:t>
            </w:r>
          </w:p>
        </w:tc>
        <w:tc>
          <w:tcPr>
            <w:tcW w:w="2366" w:type="dxa"/>
            <w:gridSpan w:val="2"/>
            <w:tcBorders>
              <w:top w:val="single" w:sz="12" w:space="0" w:color="auto"/>
              <w:left w:val="nil"/>
              <w:bottom w:val="nil"/>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Sábado</w:t>
            </w:r>
          </w:p>
        </w:tc>
        <w:tc>
          <w:tcPr>
            <w:tcW w:w="1590" w:type="dxa"/>
            <w:tcBorders>
              <w:top w:val="single" w:sz="12" w:space="0" w:color="auto"/>
              <w:left w:val="nil"/>
              <w:bottom w:val="nil"/>
              <w:right w:val="single" w:sz="8" w:space="0" w:color="auto"/>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 xml:space="preserve">Domingo </w:t>
            </w:r>
          </w:p>
        </w:tc>
      </w:tr>
      <w:tr w:rsidR="00DF15CE" w:rsidRPr="00DF15CE" w:rsidTr="003A3C27">
        <w:trPr>
          <w:tblHeader/>
        </w:trPr>
        <w:tc>
          <w:tcPr>
            <w:tcW w:w="1245" w:type="dxa"/>
            <w:vMerge/>
            <w:tcBorders>
              <w:top w:val="single" w:sz="8" w:space="0" w:color="auto"/>
              <w:left w:val="single" w:sz="8" w:space="0" w:color="auto"/>
              <w:bottom w:val="single" w:sz="12" w:space="0" w:color="auto"/>
              <w:right w:val="single" w:sz="8" w:space="0" w:color="auto"/>
            </w:tcBorders>
            <w:vAlign w:val="center"/>
            <w:hideMark/>
          </w:tcPr>
          <w:p w:rsidR="005106BC" w:rsidRPr="003A3C27" w:rsidRDefault="005106BC" w:rsidP="00DF15CE">
            <w:pPr>
              <w:rPr>
                <w:rFonts w:eastAsia="Times New Roman"/>
                <w:bCs/>
                <w:i/>
                <w:iCs/>
                <w:color w:val="000000"/>
                <w:sz w:val="16"/>
                <w:szCs w:val="16"/>
                <w:lang w:eastAsia="en-GB"/>
              </w:rPr>
            </w:pPr>
          </w:p>
        </w:tc>
        <w:tc>
          <w:tcPr>
            <w:tcW w:w="1310" w:type="dxa"/>
            <w:tcBorders>
              <w:top w:val="nil"/>
              <w:left w:val="nil"/>
              <w:bottom w:val="single" w:sz="12" w:space="0" w:color="auto"/>
              <w:right w:val="nil"/>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22 de febrero de 2016</w:t>
            </w:r>
          </w:p>
        </w:tc>
        <w:tc>
          <w:tcPr>
            <w:tcW w:w="2266" w:type="dxa"/>
            <w:gridSpan w:val="2"/>
            <w:tcBorders>
              <w:top w:val="nil"/>
              <w:left w:val="single" w:sz="8" w:space="0" w:color="auto"/>
              <w:bottom w:val="single" w:sz="12" w:space="0" w:color="auto"/>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23 de febrero de 2016</w:t>
            </w:r>
          </w:p>
        </w:tc>
        <w:tc>
          <w:tcPr>
            <w:tcW w:w="2127" w:type="dxa"/>
            <w:gridSpan w:val="2"/>
            <w:tcBorders>
              <w:top w:val="nil"/>
              <w:left w:val="nil"/>
              <w:bottom w:val="single" w:sz="12" w:space="0" w:color="auto"/>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24 de febrero de 2016</w:t>
            </w:r>
          </w:p>
        </w:tc>
        <w:tc>
          <w:tcPr>
            <w:tcW w:w="2268" w:type="dxa"/>
            <w:gridSpan w:val="3"/>
            <w:tcBorders>
              <w:top w:val="nil"/>
              <w:left w:val="nil"/>
              <w:bottom w:val="single" w:sz="12" w:space="0" w:color="auto"/>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25 de febrero de 2016</w:t>
            </w:r>
          </w:p>
        </w:tc>
        <w:tc>
          <w:tcPr>
            <w:tcW w:w="2268" w:type="dxa"/>
            <w:gridSpan w:val="3"/>
            <w:tcBorders>
              <w:top w:val="nil"/>
              <w:left w:val="nil"/>
              <w:bottom w:val="single" w:sz="12" w:space="0" w:color="auto"/>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26 de febrero de 2016</w:t>
            </w:r>
          </w:p>
        </w:tc>
        <w:tc>
          <w:tcPr>
            <w:tcW w:w="2366" w:type="dxa"/>
            <w:gridSpan w:val="2"/>
            <w:tcBorders>
              <w:top w:val="nil"/>
              <w:left w:val="nil"/>
              <w:bottom w:val="single" w:sz="12" w:space="0" w:color="auto"/>
              <w:right w:val="single" w:sz="8" w:space="0" w:color="000000"/>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27 de febrero de 2016</w:t>
            </w:r>
          </w:p>
        </w:tc>
        <w:tc>
          <w:tcPr>
            <w:tcW w:w="1590" w:type="dxa"/>
            <w:tcBorders>
              <w:top w:val="nil"/>
              <w:left w:val="nil"/>
              <w:bottom w:val="single" w:sz="12" w:space="0" w:color="auto"/>
              <w:right w:val="single" w:sz="8" w:space="0" w:color="auto"/>
            </w:tcBorders>
            <w:shd w:val="clear" w:color="000000" w:fill="FFFFFF"/>
            <w:vAlign w:val="center"/>
            <w:hideMark/>
          </w:tcPr>
          <w:p w:rsidR="005106BC" w:rsidRPr="003A3C27" w:rsidRDefault="005106BC" w:rsidP="00DF15CE">
            <w:pPr>
              <w:jc w:val="center"/>
              <w:rPr>
                <w:rFonts w:eastAsia="Times New Roman"/>
                <w:bCs/>
                <w:i/>
                <w:iCs/>
                <w:color w:val="000000"/>
                <w:sz w:val="16"/>
                <w:szCs w:val="16"/>
              </w:rPr>
            </w:pPr>
            <w:r w:rsidRPr="003A3C27">
              <w:rPr>
                <w:i/>
                <w:sz w:val="16"/>
                <w:szCs w:val="16"/>
                <w:lang w:val="es-ES"/>
              </w:rPr>
              <w:t>28 de febrero de 2016</w:t>
            </w:r>
          </w:p>
        </w:tc>
      </w:tr>
      <w:tr w:rsidR="00DF15CE" w:rsidRPr="009F73E8" w:rsidTr="003A3C27">
        <w:tc>
          <w:tcPr>
            <w:tcW w:w="1245" w:type="dxa"/>
            <w:tcBorders>
              <w:top w:val="single" w:sz="12"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5106BC" w:rsidP="00DF15CE">
            <w:pPr>
              <w:jc w:val="center"/>
              <w:rPr>
                <w:rFonts w:eastAsia="Times New Roman"/>
                <w:color w:val="000000"/>
                <w:sz w:val="16"/>
                <w:szCs w:val="16"/>
              </w:rPr>
            </w:pPr>
            <w:r w:rsidRPr="00DF15CE">
              <w:rPr>
                <w:sz w:val="16"/>
                <w:szCs w:val="16"/>
                <w:lang w:val="es-ES"/>
              </w:rPr>
              <w:t xml:space="preserve">8–8.30 </w:t>
            </w:r>
          </w:p>
        </w:tc>
        <w:tc>
          <w:tcPr>
            <w:tcW w:w="1310" w:type="dxa"/>
            <w:vMerge w:val="restart"/>
            <w:tcBorders>
              <w:top w:val="single" w:sz="12" w:space="0" w:color="auto"/>
              <w:left w:val="nil"/>
              <w:bottom w:val="nil"/>
              <w:right w:val="nil"/>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Consultas regionales / Consultas con los interesados</w:t>
            </w:r>
          </w:p>
        </w:tc>
        <w:tc>
          <w:tcPr>
            <w:tcW w:w="2266" w:type="dxa"/>
            <w:gridSpan w:val="2"/>
            <w:vMerge w:val="restart"/>
            <w:tcBorders>
              <w:top w:val="single" w:sz="12" w:space="0" w:color="auto"/>
              <w:left w:val="single" w:sz="8" w:space="0" w:color="auto"/>
              <w:bottom w:val="nil"/>
              <w:right w:val="single" w:sz="8" w:space="0" w:color="000000"/>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c>
          <w:tcPr>
            <w:tcW w:w="2127" w:type="dxa"/>
            <w:gridSpan w:val="2"/>
            <w:vMerge w:val="restart"/>
            <w:tcBorders>
              <w:top w:val="single" w:sz="12" w:space="0" w:color="auto"/>
              <w:left w:val="nil"/>
              <w:bottom w:val="nil"/>
              <w:right w:val="single" w:sz="8" w:space="0" w:color="000000"/>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c>
          <w:tcPr>
            <w:tcW w:w="2268" w:type="dxa"/>
            <w:gridSpan w:val="3"/>
            <w:vMerge w:val="restart"/>
            <w:tcBorders>
              <w:top w:val="single" w:sz="12" w:space="0" w:color="auto"/>
              <w:left w:val="single" w:sz="8" w:space="0" w:color="auto"/>
              <w:bottom w:val="nil"/>
              <w:right w:val="single" w:sz="8" w:space="0" w:color="000000"/>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c>
          <w:tcPr>
            <w:tcW w:w="2268" w:type="dxa"/>
            <w:gridSpan w:val="3"/>
            <w:vMerge w:val="restart"/>
            <w:tcBorders>
              <w:top w:val="single" w:sz="12" w:space="0" w:color="auto"/>
              <w:left w:val="single" w:sz="8" w:space="0" w:color="auto"/>
              <w:bottom w:val="nil"/>
              <w:right w:val="single" w:sz="8" w:space="0" w:color="000000"/>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c>
          <w:tcPr>
            <w:tcW w:w="2366" w:type="dxa"/>
            <w:gridSpan w:val="2"/>
            <w:vMerge w:val="restart"/>
            <w:tcBorders>
              <w:top w:val="single" w:sz="12" w:space="0" w:color="auto"/>
              <w:left w:val="single" w:sz="8" w:space="0" w:color="auto"/>
              <w:bottom w:val="nil"/>
              <w:right w:val="single" w:sz="8" w:space="0" w:color="000000"/>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c>
          <w:tcPr>
            <w:tcW w:w="1590" w:type="dxa"/>
            <w:vMerge w:val="restart"/>
            <w:tcBorders>
              <w:top w:val="single" w:sz="12" w:space="0" w:color="auto"/>
              <w:left w:val="single" w:sz="8" w:space="0" w:color="auto"/>
              <w:bottom w:val="nil"/>
              <w:right w:val="single" w:sz="8" w:space="0" w:color="auto"/>
            </w:tcBorders>
            <w:shd w:val="clear" w:color="000000" w:fill="D9D9D9"/>
            <w:vAlign w:val="center"/>
            <w:hideMark/>
          </w:tcPr>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Consultas regionales / </w:t>
            </w:r>
            <w:r w:rsidRPr="00DF15CE">
              <w:rPr>
                <w:sz w:val="16"/>
                <w:szCs w:val="16"/>
                <w:lang w:val="es-ES"/>
              </w:rPr>
              <w:br/>
              <w:t>Consultas con los interesados</w:t>
            </w: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5106BC" w:rsidP="00DF15CE">
            <w:pPr>
              <w:jc w:val="center"/>
              <w:rPr>
                <w:rFonts w:eastAsia="Times New Roman"/>
                <w:color w:val="000000"/>
                <w:sz w:val="16"/>
                <w:szCs w:val="16"/>
              </w:rPr>
            </w:pPr>
            <w:r w:rsidRPr="00DF15CE">
              <w:rPr>
                <w:sz w:val="16"/>
                <w:szCs w:val="16"/>
                <w:lang w:val="es-ES"/>
              </w:rPr>
              <w:t xml:space="preserve">8.30–09.00 </w:t>
            </w:r>
          </w:p>
        </w:tc>
        <w:tc>
          <w:tcPr>
            <w:tcW w:w="1310" w:type="dxa"/>
            <w:vMerge/>
            <w:tcBorders>
              <w:top w:val="nil"/>
              <w:left w:val="nil"/>
              <w:bottom w:val="nil"/>
              <w:right w:val="nil"/>
            </w:tcBorders>
            <w:vAlign w:val="center"/>
            <w:hideMark/>
          </w:tcPr>
          <w:p w:rsidR="005106BC" w:rsidRPr="00DF15CE" w:rsidRDefault="005106BC" w:rsidP="00DF15CE">
            <w:pPr>
              <w:rPr>
                <w:rFonts w:eastAsia="Times New Roman"/>
                <w:color w:val="000000"/>
                <w:sz w:val="16"/>
                <w:szCs w:val="16"/>
                <w:lang w:eastAsia="en-GB"/>
              </w:rPr>
            </w:pPr>
          </w:p>
        </w:tc>
        <w:tc>
          <w:tcPr>
            <w:tcW w:w="2266" w:type="dxa"/>
            <w:gridSpan w:val="2"/>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127" w:type="dxa"/>
            <w:gridSpan w:val="2"/>
            <w:vMerge/>
            <w:tcBorders>
              <w:top w:val="single" w:sz="8" w:space="0" w:color="auto"/>
              <w:left w:val="nil"/>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nil"/>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5106BC" w:rsidP="00DF15CE">
            <w:pPr>
              <w:jc w:val="center"/>
              <w:rPr>
                <w:rFonts w:eastAsia="Times New Roman"/>
                <w:color w:val="000000"/>
                <w:sz w:val="16"/>
                <w:szCs w:val="16"/>
              </w:rPr>
            </w:pPr>
            <w:r w:rsidRPr="00DF15CE">
              <w:rPr>
                <w:sz w:val="16"/>
                <w:szCs w:val="16"/>
                <w:lang w:val="es-ES"/>
              </w:rPr>
              <w:t xml:space="preserve">9–9.30 </w:t>
            </w:r>
          </w:p>
        </w:tc>
        <w:tc>
          <w:tcPr>
            <w:tcW w:w="1310" w:type="dxa"/>
            <w:vMerge/>
            <w:tcBorders>
              <w:top w:val="nil"/>
              <w:left w:val="nil"/>
              <w:bottom w:val="nil"/>
              <w:right w:val="nil"/>
            </w:tcBorders>
            <w:vAlign w:val="center"/>
            <w:hideMark/>
          </w:tcPr>
          <w:p w:rsidR="005106BC" w:rsidRPr="00DF15CE" w:rsidRDefault="005106BC" w:rsidP="00DF15CE">
            <w:pPr>
              <w:rPr>
                <w:rFonts w:eastAsia="Times New Roman"/>
                <w:color w:val="000000"/>
                <w:sz w:val="16"/>
                <w:szCs w:val="16"/>
                <w:lang w:eastAsia="en-GB"/>
              </w:rPr>
            </w:pPr>
          </w:p>
        </w:tc>
        <w:tc>
          <w:tcPr>
            <w:tcW w:w="2266" w:type="dxa"/>
            <w:gridSpan w:val="2"/>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127" w:type="dxa"/>
            <w:gridSpan w:val="2"/>
            <w:vMerge/>
            <w:tcBorders>
              <w:top w:val="single" w:sz="8" w:space="0" w:color="auto"/>
              <w:left w:val="nil"/>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8" w:space="0" w:color="auto"/>
              <w:left w:val="single" w:sz="8" w:space="0" w:color="auto"/>
              <w:bottom w:val="nil"/>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nil"/>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12" w:space="0" w:color="auto"/>
              <w:right w:val="single" w:sz="8" w:space="0" w:color="auto"/>
            </w:tcBorders>
            <w:shd w:val="clear" w:color="000000" w:fill="FFFFFF"/>
            <w:vAlign w:val="center"/>
            <w:hideMark/>
          </w:tcPr>
          <w:p w:rsidR="005106BC" w:rsidRPr="00DF15CE" w:rsidRDefault="005106BC" w:rsidP="003A3C27">
            <w:pPr>
              <w:spacing w:after="60"/>
              <w:jc w:val="center"/>
              <w:rPr>
                <w:rFonts w:eastAsia="Times New Roman"/>
                <w:color w:val="000000"/>
                <w:sz w:val="16"/>
                <w:szCs w:val="16"/>
              </w:rPr>
            </w:pPr>
            <w:r w:rsidRPr="00DF15CE">
              <w:rPr>
                <w:sz w:val="16"/>
                <w:szCs w:val="16"/>
                <w:lang w:val="es-ES"/>
              </w:rPr>
              <w:t xml:space="preserve">9.30–10.00 </w:t>
            </w:r>
          </w:p>
        </w:tc>
        <w:tc>
          <w:tcPr>
            <w:tcW w:w="1310" w:type="dxa"/>
            <w:vMerge/>
            <w:tcBorders>
              <w:top w:val="nil"/>
              <w:left w:val="nil"/>
              <w:bottom w:val="single" w:sz="12"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2266" w:type="dxa"/>
            <w:gridSpan w:val="2"/>
            <w:vMerge/>
            <w:tcBorders>
              <w:top w:val="single" w:sz="8"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127" w:type="dxa"/>
            <w:gridSpan w:val="2"/>
            <w:vMerge/>
            <w:tcBorders>
              <w:top w:val="single" w:sz="8" w:space="0" w:color="auto"/>
              <w:left w:val="nil"/>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8"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8"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9F73E8" w:rsidTr="003A3C27">
        <w:tc>
          <w:tcPr>
            <w:tcW w:w="1245" w:type="dxa"/>
            <w:tcBorders>
              <w:top w:val="single" w:sz="12" w:space="0" w:color="auto"/>
              <w:left w:val="single" w:sz="8" w:space="0" w:color="auto"/>
              <w:bottom w:val="single" w:sz="4" w:space="0" w:color="auto"/>
              <w:right w:val="single" w:sz="8" w:space="0" w:color="auto"/>
            </w:tcBorders>
            <w:shd w:val="clear" w:color="000000" w:fill="FFFFFF"/>
            <w:vAlign w:val="center"/>
            <w:hideMark/>
          </w:tcPr>
          <w:p w:rsidR="00DF15CE" w:rsidRPr="00DF15CE" w:rsidRDefault="00DF15CE" w:rsidP="003A3C27">
            <w:pPr>
              <w:spacing w:before="60"/>
              <w:jc w:val="center"/>
              <w:rPr>
                <w:rFonts w:eastAsia="Times New Roman"/>
                <w:bCs/>
                <w:color w:val="000000"/>
                <w:sz w:val="16"/>
                <w:szCs w:val="16"/>
              </w:rPr>
            </w:pPr>
            <w:r w:rsidRPr="00DF15CE">
              <w:rPr>
                <w:sz w:val="16"/>
                <w:szCs w:val="16"/>
                <w:lang w:val="es-ES"/>
              </w:rPr>
              <w:t xml:space="preserve">10.00 a 10.30 </w:t>
            </w:r>
          </w:p>
        </w:tc>
        <w:tc>
          <w:tcPr>
            <w:tcW w:w="1310" w:type="dxa"/>
            <w:vMerge w:val="restart"/>
            <w:tcBorders>
              <w:top w:val="single" w:sz="12" w:space="0" w:color="auto"/>
              <w:left w:val="nil"/>
              <w:bottom w:val="single" w:sz="4" w:space="0" w:color="auto"/>
              <w:right w:val="nil"/>
            </w:tcBorders>
            <w:shd w:val="clear" w:color="000000" w:fill="FFF2CC"/>
            <w:vAlign w:val="center"/>
            <w:hideMark/>
          </w:tcPr>
          <w:p w:rsidR="00DF15CE" w:rsidRPr="00DF15CE" w:rsidRDefault="00DF15CE" w:rsidP="00DF15CE">
            <w:pPr>
              <w:jc w:val="center"/>
              <w:rPr>
                <w:rFonts w:eastAsia="Times New Roman"/>
                <w:color w:val="000000"/>
                <w:sz w:val="16"/>
                <w:szCs w:val="16"/>
              </w:rPr>
            </w:pPr>
            <w:r w:rsidRPr="00DF15CE">
              <w:rPr>
                <w:b/>
                <w:sz w:val="16"/>
                <w:szCs w:val="16"/>
                <w:lang w:val="es-ES"/>
              </w:rPr>
              <w:t>Plenario</w:t>
            </w:r>
            <w:r w:rsidRPr="00DF15CE">
              <w:rPr>
                <w:sz w:val="16"/>
                <w:szCs w:val="16"/>
                <w:lang w:val="es-ES"/>
              </w:rPr>
              <w:br/>
              <w:t>Temas 1, 2, 3, 4 y 5</w:t>
            </w:r>
          </w:p>
        </w:tc>
        <w:tc>
          <w:tcPr>
            <w:tcW w:w="2266" w:type="dxa"/>
            <w:gridSpan w:val="2"/>
            <w:vMerge w:val="restart"/>
            <w:tcBorders>
              <w:top w:val="single" w:sz="12" w:space="0" w:color="auto"/>
              <w:left w:val="single" w:sz="8" w:space="0" w:color="auto"/>
              <w:right w:val="single" w:sz="8" w:space="0" w:color="000000"/>
            </w:tcBorders>
            <w:shd w:val="clear" w:color="000000" w:fill="FFF2CC"/>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Plenario</w:t>
            </w:r>
          </w:p>
          <w:p w:rsidR="00DF15CE" w:rsidRPr="00DF15CE" w:rsidRDefault="00DF15CE" w:rsidP="003A3C27">
            <w:pPr>
              <w:jc w:val="center"/>
              <w:rPr>
                <w:rFonts w:eastAsia="Times New Roman"/>
                <w:color w:val="000000"/>
                <w:sz w:val="16"/>
                <w:szCs w:val="16"/>
                <w:lang w:val="es-AR"/>
              </w:rPr>
            </w:pPr>
            <w:r w:rsidRPr="00DF15CE">
              <w:rPr>
                <w:sz w:val="16"/>
                <w:szCs w:val="16"/>
                <w:lang w:val="es-ES"/>
              </w:rPr>
              <w:t>Temas 6, 7, 8, 9 y asignación de temas a los grupos de contacto</w:t>
            </w:r>
          </w:p>
        </w:tc>
        <w:tc>
          <w:tcPr>
            <w:tcW w:w="1102" w:type="dxa"/>
            <w:vMerge w:val="restart"/>
            <w:tcBorders>
              <w:top w:val="single" w:sz="12" w:space="0" w:color="auto"/>
              <w:left w:val="nil"/>
              <w:bottom w:val="single" w:sz="4" w:space="0" w:color="auto"/>
              <w:right w:val="single" w:sz="4" w:space="0" w:color="auto"/>
            </w:tcBorders>
            <w:shd w:val="clear" w:color="000000" w:fill="E6B8B7"/>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DF15CE" w:rsidRPr="00DF15CE" w:rsidRDefault="00DF15CE" w:rsidP="00DF15CE">
            <w:pPr>
              <w:jc w:val="center"/>
              <w:rPr>
                <w:rFonts w:eastAsia="Times New Roman"/>
                <w:color w:val="000000"/>
                <w:sz w:val="16"/>
                <w:szCs w:val="16"/>
                <w:lang w:val="es-AR"/>
              </w:rPr>
            </w:pPr>
            <w:r w:rsidRPr="00DF15CE">
              <w:rPr>
                <w:sz w:val="16"/>
                <w:szCs w:val="16"/>
                <w:lang w:val="es-ES"/>
              </w:rPr>
              <w:t>Tema 5 a) evaluación de la polinización</w:t>
            </w:r>
          </w:p>
        </w:tc>
        <w:tc>
          <w:tcPr>
            <w:tcW w:w="1025"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DF15CE" w:rsidRPr="00DF15CE" w:rsidRDefault="00DF15CE" w:rsidP="00DF15CE">
            <w:pPr>
              <w:jc w:val="center"/>
              <w:rPr>
                <w:rFonts w:eastAsia="Times New Roman"/>
                <w:color w:val="000000"/>
                <w:sz w:val="16"/>
                <w:szCs w:val="16"/>
                <w:lang w:val="es-AR"/>
              </w:rPr>
            </w:pPr>
            <w:r w:rsidRPr="00DF15CE">
              <w:rPr>
                <w:sz w:val="16"/>
                <w:szCs w:val="16"/>
                <w:lang w:val="es-ES"/>
              </w:rPr>
              <w:t xml:space="preserve">Tema 5 e) </w:t>
            </w:r>
            <w:r w:rsidRPr="00DF15CE">
              <w:rPr>
                <w:sz w:val="16"/>
                <w:szCs w:val="16"/>
                <w:lang w:val="es-ES"/>
              </w:rPr>
              <w:br/>
              <w:t>análisis inicial de la evaluación mundial</w:t>
            </w:r>
          </w:p>
        </w:tc>
        <w:tc>
          <w:tcPr>
            <w:tcW w:w="1134" w:type="dxa"/>
            <w:vMerge w:val="restart"/>
            <w:tcBorders>
              <w:top w:val="single" w:sz="12" w:space="0" w:color="auto"/>
              <w:left w:val="single" w:sz="8" w:space="0" w:color="auto"/>
              <w:bottom w:val="single" w:sz="4" w:space="0" w:color="auto"/>
              <w:right w:val="single" w:sz="4" w:space="0" w:color="auto"/>
            </w:tcBorders>
            <w:shd w:val="clear" w:color="000000" w:fill="E6B8B7"/>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DF15CE" w:rsidRPr="00DF15CE" w:rsidRDefault="00DF15CE" w:rsidP="00DF15CE">
            <w:pPr>
              <w:jc w:val="center"/>
              <w:rPr>
                <w:rFonts w:eastAsia="Times New Roman"/>
                <w:color w:val="000000"/>
                <w:sz w:val="16"/>
                <w:szCs w:val="16"/>
                <w:lang w:val="es-AR"/>
              </w:rPr>
            </w:pPr>
            <w:r w:rsidRPr="00DF15CE">
              <w:rPr>
                <w:sz w:val="16"/>
                <w:szCs w:val="16"/>
                <w:lang w:val="es-ES"/>
              </w:rPr>
              <w:t xml:space="preserve">Tema 5 d) </w:t>
            </w:r>
            <w:r w:rsidRPr="00DF15CE">
              <w:rPr>
                <w:sz w:val="16"/>
                <w:szCs w:val="16"/>
                <w:lang w:val="es-ES"/>
              </w:rPr>
              <w:br/>
              <w:t>conocimiento</w:t>
            </w:r>
            <w:r w:rsidRPr="00DF15CE">
              <w:rPr>
                <w:sz w:val="16"/>
                <w:szCs w:val="16"/>
                <w:lang w:val="es-ES"/>
              </w:rPr>
              <w:br/>
              <w:t>autóctono</w:t>
            </w:r>
            <w:r w:rsidRPr="00DF15CE">
              <w:rPr>
                <w:sz w:val="16"/>
                <w:szCs w:val="16"/>
                <w:lang w:val="es-ES"/>
              </w:rPr>
              <w:br/>
              <w:t xml:space="preserve">y local </w:t>
            </w:r>
          </w:p>
        </w:tc>
        <w:tc>
          <w:tcPr>
            <w:tcW w:w="1134" w:type="dxa"/>
            <w:gridSpan w:val="2"/>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DF15CE" w:rsidRPr="00DF15CE" w:rsidRDefault="00DF15CE" w:rsidP="00DF15CE">
            <w:pPr>
              <w:jc w:val="center"/>
              <w:rPr>
                <w:rFonts w:eastAsia="Times New Roman"/>
                <w:color w:val="000000"/>
                <w:sz w:val="16"/>
                <w:szCs w:val="16"/>
                <w:lang w:val="es-AR"/>
              </w:rPr>
            </w:pPr>
            <w:r w:rsidRPr="00DF15CE">
              <w:rPr>
                <w:sz w:val="16"/>
                <w:szCs w:val="16"/>
                <w:lang w:val="es-ES"/>
              </w:rPr>
              <w:t xml:space="preserve">Tema 5 b) </w:t>
            </w:r>
            <w:r w:rsidRPr="00DF15CE">
              <w:rPr>
                <w:sz w:val="16"/>
                <w:szCs w:val="16"/>
                <w:lang w:val="es-ES"/>
              </w:rPr>
              <w:br/>
              <w:t xml:space="preserve">evaluación de hipótesis y modelos </w:t>
            </w:r>
          </w:p>
        </w:tc>
        <w:tc>
          <w:tcPr>
            <w:tcW w:w="2268" w:type="dxa"/>
            <w:gridSpan w:val="3"/>
            <w:vMerge w:val="restart"/>
            <w:tcBorders>
              <w:top w:val="single" w:sz="12" w:space="0" w:color="auto"/>
              <w:left w:val="single" w:sz="8" w:space="0" w:color="auto"/>
              <w:bottom w:val="single" w:sz="4" w:space="0" w:color="auto"/>
              <w:right w:val="single" w:sz="8" w:space="0" w:color="000000"/>
            </w:tcBorders>
            <w:shd w:val="clear" w:color="000000" w:fill="FFF2CC"/>
            <w:vAlign w:val="center"/>
            <w:hideMark/>
          </w:tcPr>
          <w:p w:rsidR="00DF15CE" w:rsidRPr="00DF15CE" w:rsidRDefault="00DF15CE" w:rsidP="00DF15CE">
            <w:pPr>
              <w:jc w:val="center"/>
              <w:rPr>
                <w:rFonts w:eastAsia="Times New Roman"/>
                <w:color w:val="000000"/>
                <w:sz w:val="16"/>
                <w:szCs w:val="16"/>
                <w:lang w:val="es-AR"/>
              </w:rPr>
            </w:pPr>
            <w:r w:rsidRPr="00DF15CE">
              <w:rPr>
                <w:b/>
                <w:sz w:val="16"/>
                <w:szCs w:val="16"/>
                <w:lang w:val="es-ES"/>
              </w:rPr>
              <w:t>Plenario</w:t>
            </w:r>
            <w:r w:rsidRPr="00DF15CE">
              <w:rPr>
                <w:sz w:val="16"/>
                <w:szCs w:val="16"/>
                <w:lang w:val="es-ES"/>
              </w:rPr>
              <w:t xml:space="preserve"> </w:t>
            </w:r>
            <w:r w:rsidRPr="00DF15CE">
              <w:rPr>
                <w:sz w:val="16"/>
                <w:szCs w:val="16"/>
                <w:lang w:val="es-ES"/>
              </w:rPr>
              <w:br/>
              <w:t xml:space="preserve">aprobar el resumen para los responsables de formular políticas de la evaluación de polinización y </w:t>
            </w:r>
            <w:r w:rsidRPr="00DF15CE">
              <w:rPr>
                <w:sz w:val="16"/>
                <w:szCs w:val="16"/>
                <w:lang w:val="es-ES"/>
              </w:rPr>
              <w:br/>
              <w:t>tomar una decisión sobre otros temas, en la medida de lo posible</w:t>
            </w:r>
          </w:p>
        </w:tc>
        <w:tc>
          <w:tcPr>
            <w:tcW w:w="1205" w:type="dxa"/>
            <w:vMerge w:val="restart"/>
            <w:tcBorders>
              <w:top w:val="single" w:sz="12" w:space="0" w:color="auto"/>
              <w:left w:val="single" w:sz="8" w:space="0" w:color="auto"/>
              <w:bottom w:val="single" w:sz="8" w:space="0" w:color="000000"/>
              <w:right w:val="single" w:sz="4" w:space="0" w:color="auto"/>
            </w:tcBorders>
            <w:shd w:val="clear" w:color="000000" w:fill="E6B8B7"/>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DF15CE" w:rsidRPr="00DF15CE" w:rsidRDefault="00DF15CE" w:rsidP="00DF15CE">
            <w:pPr>
              <w:jc w:val="center"/>
              <w:rPr>
                <w:rFonts w:eastAsia="Times New Roman"/>
                <w:color w:val="000000"/>
                <w:sz w:val="16"/>
                <w:szCs w:val="16"/>
                <w:lang w:val="es-AR"/>
              </w:rPr>
            </w:pPr>
            <w:r w:rsidRPr="00DF15CE">
              <w:rPr>
                <w:sz w:val="16"/>
                <w:szCs w:val="16"/>
                <w:lang w:val="es-ES"/>
              </w:rPr>
              <w:t xml:space="preserve">Tema 5 g) </w:t>
            </w:r>
            <w:r w:rsidRPr="00DF15CE">
              <w:rPr>
                <w:sz w:val="16"/>
                <w:szCs w:val="16"/>
                <w:lang w:val="es-ES"/>
              </w:rPr>
              <w:br/>
              <w:t>análisis inicial respecto de la evaluación de las especies exóticas invasoras</w:t>
            </w:r>
          </w:p>
        </w:tc>
        <w:tc>
          <w:tcPr>
            <w:tcW w:w="1161"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DF15CE"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DF15CE" w:rsidRPr="00DF15CE" w:rsidRDefault="00DF15CE" w:rsidP="00DF15CE">
            <w:pPr>
              <w:jc w:val="center"/>
              <w:rPr>
                <w:rFonts w:eastAsia="Times New Roman"/>
                <w:color w:val="000000"/>
                <w:sz w:val="16"/>
                <w:szCs w:val="16"/>
                <w:lang w:val="es-AR"/>
              </w:rPr>
            </w:pPr>
            <w:r w:rsidRPr="00DF15CE">
              <w:rPr>
                <w:sz w:val="16"/>
                <w:szCs w:val="16"/>
                <w:lang w:val="es-ES"/>
              </w:rPr>
              <w:t>Tema 5 h)</w:t>
            </w:r>
            <w:r w:rsidRPr="00DF15CE">
              <w:rPr>
                <w:sz w:val="16"/>
                <w:szCs w:val="16"/>
                <w:lang w:val="es-ES"/>
              </w:rPr>
              <w:br/>
              <w:t xml:space="preserve"> análisis inicial del uso sostenible de la diversidad biológica</w:t>
            </w:r>
          </w:p>
        </w:tc>
        <w:tc>
          <w:tcPr>
            <w:tcW w:w="1590" w:type="dxa"/>
            <w:vMerge w:val="restart"/>
            <w:tcBorders>
              <w:top w:val="single" w:sz="12" w:space="0" w:color="auto"/>
              <w:left w:val="single" w:sz="8" w:space="0" w:color="auto"/>
              <w:bottom w:val="single" w:sz="4" w:space="0" w:color="auto"/>
              <w:right w:val="single" w:sz="8" w:space="0" w:color="auto"/>
            </w:tcBorders>
            <w:shd w:val="clear" w:color="000000" w:fill="FFF2CC"/>
            <w:vAlign w:val="center"/>
            <w:hideMark/>
          </w:tcPr>
          <w:p w:rsidR="00DF15CE" w:rsidRPr="00DF15CE" w:rsidRDefault="00DF15CE" w:rsidP="00DF15CE">
            <w:pPr>
              <w:jc w:val="center"/>
              <w:rPr>
                <w:rFonts w:eastAsia="Times New Roman"/>
                <w:color w:val="000000"/>
                <w:sz w:val="16"/>
                <w:szCs w:val="16"/>
                <w:lang w:val="es-AR"/>
              </w:rPr>
            </w:pPr>
            <w:r w:rsidRPr="00DF15CE">
              <w:rPr>
                <w:b/>
                <w:sz w:val="16"/>
                <w:szCs w:val="16"/>
                <w:lang w:val="es-ES"/>
              </w:rPr>
              <w:t>Plenario</w:t>
            </w:r>
            <w:r w:rsidRPr="00DF15CE">
              <w:rPr>
                <w:sz w:val="16"/>
                <w:szCs w:val="16"/>
                <w:lang w:val="es-ES"/>
              </w:rPr>
              <w:t xml:space="preserve"> </w:t>
            </w:r>
            <w:r w:rsidRPr="00DF15CE">
              <w:rPr>
                <w:sz w:val="16"/>
                <w:szCs w:val="16"/>
                <w:lang w:val="es-ES"/>
              </w:rPr>
              <w:br/>
              <w:t xml:space="preserve">tomar decisiones sobre los temas restantes y </w:t>
            </w:r>
            <w:r w:rsidRPr="00DF15CE">
              <w:rPr>
                <w:sz w:val="16"/>
                <w:szCs w:val="16"/>
                <w:lang w:val="es-ES"/>
              </w:rPr>
              <w:br/>
              <w:t>Tema 7 a)</w:t>
            </w:r>
            <w:r w:rsidRPr="00DF15CE">
              <w:rPr>
                <w:sz w:val="16"/>
                <w:szCs w:val="16"/>
                <w:lang w:val="es-ES"/>
              </w:rPr>
              <w:br/>
              <w:t>Elección de la Mesa</w:t>
            </w: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F15CE" w:rsidRPr="00DF15CE" w:rsidRDefault="00DF15CE" w:rsidP="00DF15CE">
            <w:pPr>
              <w:jc w:val="center"/>
              <w:rPr>
                <w:rFonts w:eastAsia="Times New Roman"/>
                <w:color w:val="000000"/>
                <w:sz w:val="16"/>
                <w:szCs w:val="16"/>
              </w:rPr>
            </w:pPr>
            <w:r w:rsidRPr="00DF15CE">
              <w:rPr>
                <w:sz w:val="16"/>
                <w:szCs w:val="16"/>
                <w:lang w:val="es-ES"/>
              </w:rPr>
              <w:t xml:space="preserve">10.30 a 11.00 </w:t>
            </w:r>
          </w:p>
        </w:tc>
        <w:tc>
          <w:tcPr>
            <w:tcW w:w="1310" w:type="dxa"/>
            <w:vMerge/>
            <w:tcBorders>
              <w:top w:val="single" w:sz="4" w:space="0" w:color="auto"/>
              <w:left w:val="nil"/>
              <w:bottom w:val="single" w:sz="4" w:space="0" w:color="auto"/>
              <w:right w:val="nil"/>
            </w:tcBorders>
            <w:vAlign w:val="center"/>
            <w:hideMark/>
          </w:tcPr>
          <w:p w:rsidR="00DF15CE" w:rsidRPr="00DF15CE" w:rsidRDefault="00DF15CE" w:rsidP="00DF15CE">
            <w:pPr>
              <w:rPr>
                <w:rFonts w:eastAsia="Times New Roman"/>
                <w:color w:val="000000"/>
                <w:sz w:val="16"/>
                <w:szCs w:val="16"/>
                <w:lang w:eastAsia="en-GB"/>
              </w:rPr>
            </w:pPr>
          </w:p>
        </w:tc>
        <w:tc>
          <w:tcPr>
            <w:tcW w:w="2266" w:type="dxa"/>
            <w:gridSpan w:val="2"/>
            <w:vMerge/>
            <w:tcBorders>
              <w:left w:val="single" w:sz="8"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8" w:space="0" w:color="000000"/>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F15CE" w:rsidRPr="00DF15CE" w:rsidRDefault="00DF15CE" w:rsidP="00DF15CE">
            <w:pPr>
              <w:jc w:val="center"/>
              <w:rPr>
                <w:rFonts w:eastAsia="Times New Roman"/>
                <w:color w:val="000000"/>
                <w:sz w:val="16"/>
                <w:szCs w:val="16"/>
              </w:rPr>
            </w:pPr>
            <w:r w:rsidRPr="00DF15CE">
              <w:rPr>
                <w:sz w:val="16"/>
                <w:szCs w:val="16"/>
                <w:lang w:val="es-ES"/>
              </w:rPr>
              <w:t xml:space="preserve">11–11.30 </w:t>
            </w:r>
          </w:p>
        </w:tc>
        <w:tc>
          <w:tcPr>
            <w:tcW w:w="1310" w:type="dxa"/>
            <w:vMerge/>
            <w:tcBorders>
              <w:top w:val="single" w:sz="4" w:space="0" w:color="auto"/>
              <w:left w:val="nil"/>
              <w:bottom w:val="single" w:sz="4" w:space="0" w:color="auto"/>
              <w:right w:val="nil"/>
            </w:tcBorders>
            <w:vAlign w:val="center"/>
            <w:hideMark/>
          </w:tcPr>
          <w:p w:rsidR="00DF15CE" w:rsidRPr="00DF15CE" w:rsidRDefault="00DF15CE" w:rsidP="00DF15CE">
            <w:pPr>
              <w:rPr>
                <w:rFonts w:eastAsia="Times New Roman"/>
                <w:color w:val="000000"/>
                <w:sz w:val="16"/>
                <w:szCs w:val="16"/>
                <w:lang w:eastAsia="en-GB"/>
              </w:rPr>
            </w:pPr>
          </w:p>
        </w:tc>
        <w:tc>
          <w:tcPr>
            <w:tcW w:w="2266" w:type="dxa"/>
            <w:gridSpan w:val="2"/>
            <w:vMerge/>
            <w:tcBorders>
              <w:left w:val="single" w:sz="8" w:space="0" w:color="auto"/>
              <w:right w:val="single" w:sz="8" w:space="0" w:color="000000"/>
            </w:tcBorders>
            <w:shd w:val="clear" w:color="000000" w:fill="FFF2CC"/>
            <w:vAlign w:val="center"/>
            <w:hideMark/>
          </w:tcPr>
          <w:p w:rsidR="00DF15CE" w:rsidRPr="00DF15CE" w:rsidRDefault="00DF15CE"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8" w:space="0" w:color="000000"/>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F15CE" w:rsidRPr="00DF15CE" w:rsidRDefault="00DF15CE" w:rsidP="00DF15CE">
            <w:pPr>
              <w:jc w:val="center"/>
              <w:rPr>
                <w:rFonts w:eastAsia="Times New Roman"/>
                <w:color w:val="000000"/>
                <w:sz w:val="16"/>
                <w:szCs w:val="16"/>
              </w:rPr>
            </w:pPr>
            <w:r w:rsidRPr="00DF15CE">
              <w:rPr>
                <w:sz w:val="16"/>
                <w:szCs w:val="16"/>
                <w:lang w:val="es-ES"/>
              </w:rPr>
              <w:t>11.30</w:t>
            </w:r>
            <w:r w:rsidRPr="00DF15CE">
              <w:rPr>
                <w:b/>
                <w:sz w:val="16"/>
                <w:szCs w:val="16"/>
                <w:lang w:val="es-ES"/>
              </w:rPr>
              <w:t xml:space="preserve"> </w:t>
            </w:r>
            <w:r w:rsidRPr="00DF15CE">
              <w:rPr>
                <w:sz w:val="16"/>
                <w:szCs w:val="16"/>
                <w:lang w:val="es-ES"/>
              </w:rPr>
              <w:t xml:space="preserve">a 12.00 </w:t>
            </w:r>
          </w:p>
        </w:tc>
        <w:tc>
          <w:tcPr>
            <w:tcW w:w="1310" w:type="dxa"/>
            <w:vMerge/>
            <w:tcBorders>
              <w:top w:val="single" w:sz="4" w:space="0" w:color="auto"/>
              <w:left w:val="nil"/>
              <w:bottom w:val="single" w:sz="4" w:space="0" w:color="auto"/>
              <w:right w:val="nil"/>
            </w:tcBorders>
            <w:vAlign w:val="center"/>
            <w:hideMark/>
          </w:tcPr>
          <w:p w:rsidR="00DF15CE" w:rsidRPr="00DF15CE" w:rsidRDefault="00DF15CE" w:rsidP="00DF15CE">
            <w:pPr>
              <w:rPr>
                <w:rFonts w:eastAsia="Times New Roman"/>
                <w:color w:val="000000"/>
                <w:sz w:val="16"/>
                <w:szCs w:val="16"/>
                <w:lang w:eastAsia="en-GB"/>
              </w:rPr>
            </w:pPr>
          </w:p>
        </w:tc>
        <w:tc>
          <w:tcPr>
            <w:tcW w:w="2266" w:type="dxa"/>
            <w:gridSpan w:val="2"/>
            <w:vMerge/>
            <w:tcBorders>
              <w:left w:val="single" w:sz="8"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8" w:space="0" w:color="000000"/>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F15CE" w:rsidRPr="00DF15CE" w:rsidRDefault="00DF15CE" w:rsidP="00DF15CE">
            <w:pPr>
              <w:jc w:val="center"/>
              <w:rPr>
                <w:rFonts w:eastAsia="Times New Roman"/>
                <w:color w:val="000000"/>
                <w:sz w:val="16"/>
                <w:szCs w:val="16"/>
              </w:rPr>
            </w:pPr>
            <w:r w:rsidRPr="00DF15CE">
              <w:rPr>
                <w:sz w:val="16"/>
                <w:szCs w:val="16"/>
                <w:lang w:val="es-ES"/>
              </w:rPr>
              <w:t xml:space="preserve">12–12.30 </w:t>
            </w:r>
          </w:p>
        </w:tc>
        <w:tc>
          <w:tcPr>
            <w:tcW w:w="1310" w:type="dxa"/>
            <w:vMerge/>
            <w:tcBorders>
              <w:top w:val="single" w:sz="4" w:space="0" w:color="auto"/>
              <w:left w:val="nil"/>
              <w:bottom w:val="single" w:sz="4" w:space="0" w:color="auto"/>
              <w:right w:val="nil"/>
            </w:tcBorders>
            <w:vAlign w:val="center"/>
            <w:hideMark/>
          </w:tcPr>
          <w:p w:rsidR="00DF15CE" w:rsidRPr="00DF15CE" w:rsidRDefault="00DF15CE" w:rsidP="00DF15CE">
            <w:pPr>
              <w:rPr>
                <w:rFonts w:eastAsia="Times New Roman"/>
                <w:color w:val="000000"/>
                <w:sz w:val="16"/>
                <w:szCs w:val="16"/>
                <w:lang w:eastAsia="en-GB"/>
              </w:rPr>
            </w:pPr>
          </w:p>
        </w:tc>
        <w:tc>
          <w:tcPr>
            <w:tcW w:w="2266" w:type="dxa"/>
            <w:gridSpan w:val="2"/>
            <w:vMerge/>
            <w:tcBorders>
              <w:left w:val="single" w:sz="8"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4"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gridSpan w:val="2"/>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8" w:space="0" w:color="000000"/>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12" w:space="0" w:color="auto"/>
              <w:right w:val="single" w:sz="8" w:space="0" w:color="auto"/>
            </w:tcBorders>
            <w:shd w:val="clear" w:color="000000" w:fill="FFFFFF"/>
            <w:vAlign w:val="center"/>
            <w:hideMark/>
          </w:tcPr>
          <w:p w:rsidR="00DF15CE" w:rsidRPr="00DF15CE" w:rsidRDefault="00DF15CE" w:rsidP="00DF15CE">
            <w:pPr>
              <w:jc w:val="center"/>
              <w:rPr>
                <w:rFonts w:eastAsia="Times New Roman"/>
                <w:color w:val="000000"/>
                <w:sz w:val="16"/>
                <w:szCs w:val="16"/>
              </w:rPr>
            </w:pPr>
            <w:r w:rsidRPr="00DF15CE">
              <w:rPr>
                <w:sz w:val="16"/>
                <w:szCs w:val="16"/>
                <w:lang w:val="es-ES"/>
              </w:rPr>
              <w:t xml:space="preserve">12.30 a 13.00 </w:t>
            </w:r>
          </w:p>
        </w:tc>
        <w:tc>
          <w:tcPr>
            <w:tcW w:w="1310" w:type="dxa"/>
            <w:vMerge/>
            <w:tcBorders>
              <w:top w:val="single" w:sz="4" w:space="0" w:color="auto"/>
              <w:left w:val="nil"/>
              <w:bottom w:val="single" w:sz="12" w:space="0" w:color="auto"/>
              <w:right w:val="nil"/>
            </w:tcBorders>
            <w:vAlign w:val="center"/>
            <w:hideMark/>
          </w:tcPr>
          <w:p w:rsidR="00DF15CE" w:rsidRPr="00DF15CE" w:rsidRDefault="00DF15CE" w:rsidP="00DF15CE">
            <w:pPr>
              <w:rPr>
                <w:rFonts w:eastAsia="Times New Roman"/>
                <w:color w:val="000000"/>
                <w:sz w:val="16"/>
                <w:szCs w:val="16"/>
                <w:lang w:eastAsia="en-GB"/>
              </w:rPr>
            </w:pPr>
          </w:p>
        </w:tc>
        <w:tc>
          <w:tcPr>
            <w:tcW w:w="2266" w:type="dxa"/>
            <w:gridSpan w:val="2"/>
            <w:vMerge/>
            <w:tcBorders>
              <w:left w:val="single" w:sz="8" w:space="0" w:color="auto"/>
              <w:bottom w:val="single" w:sz="12"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102" w:type="dxa"/>
            <w:vMerge/>
            <w:tcBorders>
              <w:top w:val="single" w:sz="4" w:space="0" w:color="auto"/>
              <w:left w:val="nil"/>
              <w:bottom w:val="single" w:sz="12"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12"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12"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34" w:type="dxa"/>
            <w:gridSpan w:val="2"/>
            <w:vMerge/>
            <w:tcBorders>
              <w:top w:val="single" w:sz="4" w:space="0" w:color="auto"/>
              <w:left w:val="single" w:sz="4" w:space="0" w:color="auto"/>
              <w:bottom w:val="single" w:sz="12"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12" w:space="0" w:color="auto"/>
              <w:right w:val="single" w:sz="8" w:space="0" w:color="000000"/>
            </w:tcBorders>
            <w:vAlign w:val="center"/>
            <w:hideMark/>
          </w:tcPr>
          <w:p w:rsidR="00DF15CE" w:rsidRPr="00DF15CE" w:rsidRDefault="00DF15CE"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12" w:space="0" w:color="auto"/>
              <w:right w:val="single" w:sz="4" w:space="0" w:color="auto"/>
            </w:tcBorders>
            <w:vAlign w:val="center"/>
            <w:hideMark/>
          </w:tcPr>
          <w:p w:rsidR="00DF15CE" w:rsidRPr="00DF15CE" w:rsidRDefault="00DF15CE"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12"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12" w:space="0" w:color="auto"/>
              <w:right w:val="single" w:sz="8" w:space="0" w:color="auto"/>
            </w:tcBorders>
            <w:vAlign w:val="center"/>
            <w:hideMark/>
          </w:tcPr>
          <w:p w:rsidR="00DF15CE" w:rsidRPr="00DF15CE" w:rsidRDefault="00DF15CE" w:rsidP="00DF15CE">
            <w:pPr>
              <w:rPr>
                <w:rFonts w:eastAsia="Times New Roman"/>
                <w:color w:val="000000"/>
                <w:sz w:val="16"/>
                <w:szCs w:val="16"/>
                <w:lang w:eastAsia="en-GB"/>
              </w:rPr>
            </w:pPr>
          </w:p>
        </w:tc>
      </w:tr>
      <w:tr w:rsidR="00DF15CE" w:rsidRPr="00DF15CE" w:rsidTr="003A3C27">
        <w:tc>
          <w:tcPr>
            <w:tcW w:w="1245" w:type="dxa"/>
            <w:tcBorders>
              <w:top w:val="single" w:sz="12"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5106BC" w:rsidP="003A3C27">
            <w:pPr>
              <w:spacing w:before="60"/>
              <w:jc w:val="center"/>
              <w:rPr>
                <w:rFonts w:eastAsia="Times New Roman"/>
                <w:color w:val="000000"/>
                <w:sz w:val="16"/>
                <w:szCs w:val="16"/>
              </w:rPr>
            </w:pPr>
            <w:r w:rsidRPr="00DF15CE">
              <w:rPr>
                <w:sz w:val="16"/>
                <w:szCs w:val="16"/>
                <w:lang w:val="es-ES"/>
              </w:rPr>
              <w:t xml:space="preserve">13–13.30 </w:t>
            </w:r>
          </w:p>
        </w:tc>
        <w:tc>
          <w:tcPr>
            <w:tcW w:w="1310" w:type="dxa"/>
            <w:vMerge w:val="restart"/>
            <w:tcBorders>
              <w:top w:val="single" w:sz="12" w:space="0" w:color="auto"/>
              <w:left w:val="nil"/>
              <w:bottom w:val="single" w:sz="4" w:space="0" w:color="auto"/>
              <w:right w:val="nil"/>
            </w:tcBorders>
            <w:shd w:val="clear" w:color="000000" w:fill="D9D9D9"/>
            <w:vAlign w:val="center"/>
            <w:hideMark/>
          </w:tcPr>
          <w:p w:rsidR="005106BC" w:rsidRPr="00DF15CE" w:rsidRDefault="005106BC" w:rsidP="00DF15CE">
            <w:pPr>
              <w:jc w:val="center"/>
              <w:rPr>
                <w:rFonts w:eastAsia="Times New Roman"/>
                <w:i/>
                <w:iCs/>
                <w:color w:val="000000"/>
                <w:sz w:val="16"/>
                <w:szCs w:val="16"/>
                <w:lang w:eastAsia="en-GB"/>
              </w:rPr>
            </w:pPr>
            <w:r w:rsidRPr="00DF15CE">
              <w:rPr>
                <w:rFonts w:eastAsia="Times New Roman"/>
                <w:i/>
                <w:iCs/>
                <w:color w:val="000000"/>
                <w:sz w:val="16"/>
                <w:szCs w:val="16"/>
                <w:lang w:eastAsia="en-GB"/>
              </w:rPr>
              <w:t> </w:t>
            </w:r>
          </w:p>
        </w:tc>
        <w:tc>
          <w:tcPr>
            <w:tcW w:w="2266" w:type="dxa"/>
            <w:gridSpan w:val="2"/>
            <w:vMerge w:val="restart"/>
            <w:tcBorders>
              <w:top w:val="single" w:sz="12" w:space="0" w:color="auto"/>
              <w:left w:val="single" w:sz="8" w:space="0" w:color="auto"/>
              <w:bottom w:val="single" w:sz="4" w:space="0" w:color="auto"/>
              <w:right w:val="single" w:sz="8" w:space="0" w:color="000000"/>
            </w:tcBorders>
            <w:shd w:val="clear" w:color="000000" w:fill="D0CECE"/>
            <w:vAlign w:val="center"/>
            <w:hideMark/>
          </w:tcPr>
          <w:p w:rsidR="005106BC" w:rsidRPr="00DF15CE" w:rsidRDefault="005106BC" w:rsidP="00DF15CE">
            <w:pPr>
              <w:jc w:val="center"/>
              <w:rPr>
                <w:rFonts w:eastAsia="Times New Roman"/>
                <w:i/>
                <w:iCs/>
                <w:color w:val="000000"/>
                <w:sz w:val="16"/>
                <w:szCs w:val="16"/>
                <w:lang w:eastAsia="en-GB"/>
              </w:rPr>
            </w:pPr>
            <w:r w:rsidRPr="00DF15CE">
              <w:rPr>
                <w:rFonts w:eastAsia="Times New Roman"/>
                <w:i/>
                <w:iCs/>
                <w:color w:val="000000"/>
                <w:sz w:val="16"/>
                <w:szCs w:val="16"/>
                <w:lang w:eastAsia="en-GB"/>
              </w:rPr>
              <w:t> </w:t>
            </w:r>
          </w:p>
        </w:tc>
        <w:tc>
          <w:tcPr>
            <w:tcW w:w="2127" w:type="dxa"/>
            <w:gridSpan w:val="2"/>
            <w:vMerge w:val="restart"/>
            <w:tcBorders>
              <w:top w:val="single" w:sz="12" w:space="0" w:color="auto"/>
              <w:left w:val="nil"/>
              <w:bottom w:val="single" w:sz="4" w:space="0" w:color="auto"/>
              <w:right w:val="single" w:sz="8" w:space="0" w:color="000000"/>
            </w:tcBorders>
            <w:shd w:val="clear" w:color="000000" w:fill="D0CECE"/>
            <w:vAlign w:val="center"/>
            <w:hideMark/>
          </w:tcPr>
          <w:p w:rsidR="005106BC" w:rsidRPr="00DF15CE" w:rsidRDefault="005106BC" w:rsidP="00DF15CE">
            <w:pPr>
              <w:jc w:val="center"/>
              <w:rPr>
                <w:rFonts w:eastAsia="Times New Roman"/>
                <w:i/>
                <w:iCs/>
                <w:color w:val="000000"/>
                <w:sz w:val="16"/>
                <w:szCs w:val="16"/>
                <w:lang w:eastAsia="en-GB"/>
              </w:rPr>
            </w:pPr>
            <w:r w:rsidRPr="00DF15CE">
              <w:rPr>
                <w:rFonts w:eastAsia="Times New Roman"/>
                <w:i/>
                <w:iCs/>
                <w:color w:val="000000"/>
                <w:sz w:val="16"/>
                <w:szCs w:val="16"/>
                <w:lang w:eastAsia="en-GB"/>
              </w:rPr>
              <w:t> </w:t>
            </w:r>
          </w:p>
        </w:tc>
        <w:tc>
          <w:tcPr>
            <w:tcW w:w="2268" w:type="dxa"/>
            <w:gridSpan w:val="3"/>
            <w:vMerge w:val="restart"/>
            <w:tcBorders>
              <w:top w:val="single" w:sz="12" w:space="0" w:color="auto"/>
              <w:left w:val="single" w:sz="8" w:space="0" w:color="auto"/>
              <w:bottom w:val="single" w:sz="4" w:space="0" w:color="auto"/>
              <w:right w:val="single" w:sz="8" w:space="0" w:color="000000"/>
            </w:tcBorders>
            <w:shd w:val="clear" w:color="000000" w:fill="C5D9F1"/>
            <w:vAlign w:val="center"/>
            <w:hideMark/>
          </w:tcPr>
          <w:p w:rsidR="005106BC" w:rsidRPr="00DF15CE" w:rsidRDefault="005106BC" w:rsidP="00DF15CE">
            <w:pPr>
              <w:jc w:val="center"/>
              <w:rPr>
                <w:rFonts w:eastAsia="Times New Roman"/>
                <w:color w:val="000000"/>
                <w:sz w:val="16"/>
                <w:szCs w:val="16"/>
              </w:rPr>
            </w:pPr>
            <w:r w:rsidRPr="00DF15CE">
              <w:rPr>
                <w:sz w:val="16"/>
                <w:szCs w:val="16"/>
                <w:lang w:val="es-ES"/>
              </w:rPr>
              <w:t xml:space="preserve">Tema 6 </w:t>
            </w:r>
            <w:r w:rsidRPr="00DF15CE">
              <w:rPr>
                <w:sz w:val="16"/>
                <w:szCs w:val="16"/>
                <w:lang w:val="es-ES"/>
              </w:rPr>
              <w:br/>
              <w:t xml:space="preserve">Presupuesto </w:t>
            </w:r>
          </w:p>
        </w:tc>
        <w:tc>
          <w:tcPr>
            <w:tcW w:w="2268" w:type="dxa"/>
            <w:gridSpan w:val="3"/>
            <w:vMerge w:val="restart"/>
            <w:tcBorders>
              <w:top w:val="single" w:sz="12" w:space="0" w:color="auto"/>
              <w:left w:val="single" w:sz="8" w:space="0" w:color="auto"/>
              <w:bottom w:val="single" w:sz="4" w:space="0" w:color="auto"/>
              <w:right w:val="single" w:sz="8" w:space="0" w:color="000000"/>
            </w:tcBorders>
            <w:shd w:val="clear" w:color="000000" w:fill="D9D9D9"/>
            <w:vAlign w:val="center"/>
            <w:hideMark/>
          </w:tcPr>
          <w:p w:rsidR="005106BC" w:rsidRPr="00DF15CE" w:rsidRDefault="005106BC" w:rsidP="00DF15CE">
            <w:pPr>
              <w:rPr>
                <w:rFonts w:eastAsia="Times New Roman"/>
                <w:color w:val="000000"/>
                <w:sz w:val="16"/>
                <w:szCs w:val="16"/>
                <w:lang w:eastAsia="en-GB"/>
              </w:rPr>
            </w:pPr>
            <w:r w:rsidRPr="00DF15CE">
              <w:rPr>
                <w:rFonts w:eastAsia="Times New Roman"/>
                <w:color w:val="000000"/>
                <w:sz w:val="16"/>
                <w:szCs w:val="16"/>
                <w:lang w:eastAsia="en-GB"/>
              </w:rPr>
              <w:t> </w:t>
            </w:r>
          </w:p>
        </w:tc>
        <w:tc>
          <w:tcPr>
            <w:tcW w:w="2366" w:type="dxa"/>
            <w:gridSpan w:val="2"/>
            <w:vMerge w:val="restart"/>
            <w:tcBorders>
              <w:top w:val="single" w:sz="12" w:space="0" w:color="auto"/>
              <w:left w:val="single" w:sz="8" w:space="0" w:color="auto"/>
              <w:bottom w:val="single" w:sz="4" w:space="0" w:color="auto"/>
              <w:right w:val="single" w:sz="8" w:space="0" w:color="000000"/>
            </w:tcBorders>
            <w:shd w:val="clear" w:color="000000" w:fill="D9D9D9"/>
            <w:vAlign w:val="center"/>
            <w:hideMark/>
          </w:tcPr>
          <w:p w:rsidR="005106BC" w:rsidRPr="00DF15CE" w:rsidRDefault="005106BC" w:rsidP="00DF15CE">
            <w:pPr>
              <w:rPr>
                <w:rFonts w:eastAsia="Times New Roman"/>
                <w:color w:val="000000"/>
                <w:sz w:val="16"/>
                <w:szCs w:val="16"/>
                <w:lang w:eastAsia="en-GB"/>
              </w:rPr>
            </w:pPr>
            <w:r w:rsidRPr="00DF15CE">
              <w:rPr>
                <w:rFonts w:eastAsia="Times New Roman"/>
                <w:color w:val="000000"/>
                <w:sz w:val="16"/>
                <w:szCs w:val="16"/>
                <w:lang w:eastAsia="en-GB"/>
              </w:rPr>
              <w:t> </w:t>
            </w:r>
          </w:p>
        </w:tc>
        <w:tc>
          <w:tcPr>
            <w:tcW w:w="1590" w:type="dxa"/>
            <w:vMerge w:val="restart"/>
            <w:tcBorders>
              <w:top w:val="single" w:sz="12" w:space="0" w:color="auto"/>
              <w:left w:val="single" w:sz="8" w:space="0" w:color="auto"/>
              <w:bottom w:val="single" w:sz="4" w:space="0" w:color="auto"/>
              <w:right w:val="single" w:sz="8" w:space="0" w:color="auto"/>
            </w:tcBorders>
            <w:shd w:val="clear" w:color="000000" w:fill="D9D9D9"/>
            <w:vAlign w:val="center"/>
            <w:hideMark/>
          </w:tcPr>
          <w:p w:rsidR="005106BC" w:rsidRPr="00DF15CE" w:rsidRDefault="005106BC" w:rsidP="00DF15CE">
            <w:pPr>
              <w:jc w:val="center"/>
              <w:rPr>
                <w:rFonts w:eastAsia="Times New Roman"/>
                <w:i/>
                <w:iCs/>
                <w:color w:val="000000"/>
                <w:sz w:val="16"/>
                <w:szCs w:val="16"/>
                <w:lang w:eastAsia="en-GB"/>
              </w:rPr>
            </w:pPr>
            <w:r w:rsidRPr="00DF15CE">
              <w:rPr>
                <w:rFonts w:eastAsia="Times New Roman"/>
                <w:i/>
                <w:iCs/>
                <w:color w:val="000000"/>
                <w:sz w:val="16"/>
                <w:szCs w:val="16"/>
                <w:lang w:eastAsia="en-GB"/>
              </w:rPr>
              <w:t> </w:t>
            </w: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5106BC" w:rsidP="00DF15CE">
            <w:pPr>
              <w:jc w:val="center"/>
              <w:rPr>
                <w:rFonts w:eastAsia="Times New Roman"/>
                <w:color w:val="000000"/>
                <w:sz w:val="16"/>
                <w:szCs w:val="16"/>
              </w:rPr>
            </w:pPr>
            <w:r w:rsidRPr="00DF15CE">
              <w:rPr>
                <w:sz w:val="16"/>
                <w:szCs w:val="16"/>
                <w:lang w:val="es-ES"/>
              </w:rPr>
              <w:t xml:space="preserve">13.30 a 14.00 </w:t>
            </w:r>
          </w:p>
        </w:tc>
        <w:tc>
          <w:tcPr>
            <w:tcW w:w="1310" w:type="dxa"/>
            <w:vMerge/>
            <w:tcBorders>
              <w:top w:val="nil"/>
              <w:left w:val="nil"/>
              <w:bottom w:val="single" w:sz="4" w:space="0" w:color="auto"/>
              <w:right w:val="nil"/>
            </w:tcBorders>
            <w:vAlign w:val="center"/>
            <w:hideMark/>
          </w:tcPr>
          <w:p w:rsidR="005106BC" w:rsidRPr="00DF15CE" w:rsidRDefault="005106BC" w:rsidP="00DF15CE">
            <w:pPr>
              <w:rPr>
                <w:rFonts w:eastAsia="Times New Roman"/>
                <w:i/>
                <w:iCs/>
                <w:color w:val="000000"/>
                <w:sz w:val="16"/>
                <w:szCs w:val="16"/>
                <w:lang w:eastAsia="en-GB"/>
              </w:rPr>
            </w:pPr>
          </w:p>
        </w:tc>
        <w:tc>
          <w:tcPr>
            <w:tcW w:w="2266" w:type="dxa"/>
            <w:gridSpan w:val="2"/>
            <w:vMerge/>
            <w:tcBorders>
              <w:top w:val="nil"/>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127" w:type="dxa"/>
            <w:gridSpan w:val="2"/>
            <w:vMerge/>
            <w:tcBorders>
              <w:top w:val="single" w:sz="4" w:space="0" w:color="auto"/>
              <w:left w:val="nil"/>
              <w:bottom w:val="single" w:sz="4"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i/>
                <w:iCs/>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14.00 a 14.30 </w:t>
            </w:r>
          </w:p>
        </w:tc>
        <w:tc>
          <w:tcPr>
            <w:tcW w:w="1310" w:type="dxa"/>
            <w:vMerge/>
            <w:tcBorders>
              <w:top w:val="nil"/>
              <w:left w:val="nil"/>
              <w:bottom w:val="single" w:sz="4" w:space="0" w:color="auto"/>
              <w:right w:val="nil"/>
            </w:tcBorders>
            <w:vAlign w:val="center"/>
            <w:hideMark/>
          </w:tcPr>
          <w:p w:rsidR="005106BC" w:rsidRPr="00DF15CE" w:rsidRDefault="005106BC" w:rsidP="00DF15CE">
            <w:pPr>
              <w:rPr>
                <w:rFonts w:eastAsia="Times New Roman"/>
                <w:i/>
                <w:iCs/>
                <w:color w:val="000000"/>
                <w:sz w:val="16"/>
                <w:szCs w:val="16"/>
                <w:lang w:eastAsia="en-GB"/>
              </w:rPr>
            </w:pPr>
          </w:p>
        </w:tc>
        <w:tc>
          <w:tcPr>
            <w:tcW w:w="2266" w:type="dxa"/>
            <w:gridSpan w:val="2"/>
            <w:vMerge/>
            <w:tcBorders>
              <w:top w:val="nil"/>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127" w:type="dxa"/>
            <w:gridSpan w:val="2"/>
            <w:vMerge/>
            <w:tcBorders>
              <w:top w:val="single" w:sz="4" w:space="0" w:color="auto"/>
              <w:left w:val="nil"/>
              <w:bottom w:val="single" w:sz="4"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i/>
                <w:iCs/>
                <w:color w:val="000000"/>
                <w:sz w:val="16"/>
                <w:szCs w:val="16"/>
                <w:lang w:eastAsia="en-GB"/>
              </w:rPr>
            </w:pPr>
          </w:p>
        </w:tc>
      </w:tr>
      <w:tr w:rsidR="00DF15CE" w:rsidRPr="00DF15CE" w:rsidTr="00C4766B">
        <w:tc>
          <w:tcPr>
            <w:tcW w:w="1245" w:type="dxa"/>
            <w:tcBorders>
              <w:top w:val="nil"/>
              <w:left w:val="single" w:sz="8" w:space="0" w:color="auto"/>
              <w:bottom w:val="single" w:sz="12" w:space="0" w:color="auto"/>
              <w:right w:val="single" w:sz="8" w:space="0" w:color="auto"/>
            </w:tcBorders>
            <w:shd w:val="clear" w:color="000000" w:fill="FFFFFF"/>
            <w:vAlign w:val="center"/>
            <w:hideMark/>
          </w:tcPr>
          <w:p w:rsidR="005106BC" w:rsidRPr="00DF15CE" w:rsidRDefault="00C61C6B" w:rsidP="003A3C27">
            <w:pPr>
              <w:spacing w:after="60"/>
              <w:jc w:val="center"/>
              <w:rPr>
                <w:rFonts w:eastAsia="Times New Roman"/>
                <w:color w:val="000000"/>
                <w:sz w:val="16"/>
                <w:szCs w:val="16"/>
              </w:rPr>
            </w:pPr>
            <w:r w:rsidRPr="00DF15CE">
              <w:rPr>
                <w:sz w:val="16"/>
                <w:szCs w:val="16"/>
                <w:lang w:val="es-ES"/>
              </w:rPr>
              <w:t xml:space="preserve">14.30–15.00 </w:t>
            </w:r>
          </w:p>
        </w:tc>
        <w:tc>
          <w:tcPr>
            <w:tcW w:w="1310" w:type="dxa"/>
            <w:vMerge/>
            <w:tcBorders>
              <w:top w:val="nil"/>
              <w:left w:val="nil"/>
              <w:bottom w:val="single" w:sz="12" w:space="0" w:color="auto"/>
              <w:right w:val="nil"/>
            </w:tcBorders>
            <w:vAlign w:val="center"/>
            <w:hideMark/>
          </w:tcPr>
          <w:p w:rsidR="005106BC" w:rsidRPr="00DF15CE" w:rsidRDefault="005106BC" w:rsidP="00DF15CE">
            <w:pPr>
              <w:rPr>
                <w:rFonts w:eastAsia="Times New Roman"/>
                <w:i/>
                <w:iCs/>
                <w:color w:val="000000"/>
                <w:sz w:val="16"/>
                <w:szCs w:val="16"/>
                <w:lang w:eastAsia="en-GB"/>
              </w:rPr>
            </w:pPr>
          </w:p>
        </w:tc>
        <w:tc>
          <w:tcPr>
            <w:tcW w:w="2266" w:type="dxa"/>
            <w:gridSpan w:val="2"/>
            <w:vMerge/>
            <w:tcBorders>
              <w:top w:val="nil"/>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127" w:type="dxa"/>
            <w:gridSpan w:val="2"/>
            <w:vMerge/>
            <w:tcBorders>
              <w:top w:val="single" w:sz="4" w:space="0" w:color="auto"/>
              <w:left w:val="nil"/>
              <w:bottom w:val="single" w:sz="12" w:space="0" w:color="auto"/>
              <w:right w:val="single" w:sz="8" w:space="0" w:color="000000"/>
            </w:tcBorders>
            <w:vAlign w:val="center"/>
            <w:hideMark/>
          </w:tcPr>
          <w:p w:rsidR="005106BC" w:rsidRPr="00DF15CE" w:rsidRDefault="005106BC" w:rsidP="00DF15CE">
            <w:pPr>
              <w:rPr>
                <w:rFonts w:eastAsia="Times New Roman"/>
                <w:i/>
                <w:iCs/>
                <w:color w:val="000000"/>
                <w:sz w:val="16"/>
                <w:szCs w:val="16"/>
                <w:lang w:eastAsia="en-GB"/>
              </w:rPr>
            </w:pPr>
          </w:p>
        </w:tc>
        <w:tc>
          <w:tcPr>
            <w:tcW w:w="2268" w:type="dxa"/>
            <w:gridSpan w:val="3"/>
            <w:vMerge/>
            <w:tcBorders>
              <w:top w:val="single" w:sz="4"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12" w:space="0" w:color="auto"/>
              <w:right w:val="single" w:sz="8" w:space="0" w:color="000000"/>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nil"/>
              <w:left w:val="single" w:sz="8" w:space="0" w:color="auto"/>
              <w:bottom w:val="single" w:sz="12" w:space="0" w:color="auto"/>
              <w:right w:val="single" w:sz="8" w:space="0" w:color="auto"/>
            </w:tcBorders>
            <w:vAlign w:val="center"/>
            <w:hideMark/>
          </w:tcPr>
          <w:p w:rsidR="005106BC" w:rsidRPr="00DF15CE" w:rsidRDefault="005106BC" w:rsidP="00DF15CE">
            <w:pPr>
              <w:rPr>
                <w:rFonts w:eastAsia="Times New Roman"/>
                <w:i/>
                <w:iCs/>
                <w:color w:val="000000"/>
                <w:sz w:val="16"/>
                <w:szCs w:val="16"/>
                <w:lang w:eastAsia="en-GB"/>
              </w:rPr>
            </w:pPr>
          </w:p>
        </w:tc>
      </w:tr>
      <w:tr w:rsidR="00DF15CE" w:rsidRPr="00DF15CE" w:rsidTr="00C4766B">
        <w:tc>
          <w:tcPr>
            <w:tcW w:w="1245" w:type="dxa"/>
            <w:tcBorders>
              <w:top w:val="single" w:sz="12"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C61C6B" w:rsidP="003A3C27">
            <w:pPr>
              <w:spacing w:before="60"/>
              <w:jc w:val="center"/>
              <w:rPr>
                <w:rFonts w:eastAsia="Times New Roman"/>
                <w:bCs/>
                <w:color w:val="000000"/>
                <w:sz w:val="16"/>
                <w:szCs w:val="16"/>
              </w:rPr>
            </w:pPr>
            <w:r w:rsidRPr="00DF15CE">
              <w:rPr>
                <w:sz w:val="16"/>
                <w:szCs w:val="16"/>
                <w:lang w:val="es-ES"/>
              </w:rPr>
              <w:t xml:space="preserve">15–15.30 </w:t>
            </w:r>
          </w:p>
        </w:tc>
        <w:tc>
          <w:tcPr>
            <w:tcW w:w="1310" w:type="dxa"/>
            <w:vMerge w:val="restart"/>
            <w:tcBorders>
              <w:top w:val="single" w:sz="12" w:space="0" w:color="auto"/>
              <w:left w:val="nil"/>
              <w:bottom w:val="single" w:sz="4" w:space="0" w:color="auto"/>
              <w:right w:val="nil"/>
            </w:tcBorders>
            <w:shd w:val="clear" w:color="000000" w:fill="FFF2CC"/>
            <w:vAlign w:val="center"/>
            <w:hideMark/>
          </w:tcPr>
          <w:p w:rsidR="005106BC" w:rsidRPr="00DF15CE" w:rsidRDefault="00DF15CE" w:rsidP="00DF15CE">
            <w:pPr>
              <w:jc w:val="center"/>
              <w:rPr>
                <w:rFonts w:eastAsia="Times New Roman"/>
                <w:color w:val="000000"/>
                <w:sz w:val="16"/>
                <w:szCs w:val="16"/>
              </w:rPr>
            </w:pPr>
            <w:r w:rsidRPr="00DF15CE">
              <w:rPr>
                <w:b/>
                <w:sz w:val="16"/>
                <w:szCs w:val="16"/>
                <w:lang w:val="es-ES"/>
              </w:rPr>
              <w:t>Plenario</w:t>
            </w:r>
            <w:r w:rsidR="005106BC" w:rsidRPr="00DF15CE">
              <w:rPr>
                <w:sz w:val="16"/>
                <w:szCs w:val="16"/>
                <w:lang w:val="es-ES"/>
              </w:rPr>
              <w:t xml:space="preserve"> </w:t>
            </w:r>
            <w:r w:rsidR="005106BC" w:rsidRPr="00DF15CE">
              <w:rPr>
                <w:sz w:val="16"/>
                <w:szCs w:val="16"/>
                <w:lang w:val="es-ES"/>
              </w:rPr>
              <w:br/>
              <w:t>Tema 5</w:t>
            </w:r>
          </w:p>
        </w:tc>
        <w:tc>
          <w:tcPr>
            <w:tcW w:w="1133" w:type="dxa"/>
            <w:vMerge w:val="restart"/>
            <w:tcBorders>
              <w:top w:val="single" w:sz="12" w:space="0" w:color="auto"/>
              <w:left w:val="single" w:sz="8" w:space="0" w:color="auto"/>
              <w:bottom w:val="single" w:sz="4" w:space="0" w:color="auto"/>
              <w:right w:val="single" w:sz="4" w:space="0" w:color="auto"/>
            </w:tcBorders>
            <w:shd w:val="clear" w:color="000000" w:fill="E6B8B7"/>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5106BC" w:rsidRPr="00DF15CE" w:rsidRDefault="005106BC" w:rsidP="00DF15CE">
            <w:pPr>
              <w:jc w:val="center"/>
              <w:rPr>
                <w:rFonts w:eastAsia="Times New Roman"/>
                <w:color w:val="000000"/>
                <w:sz w:val="16"/>
                <w:szCs w:val="16"/>
                <w:lang w:val="es-AR"/>
              </w:rPr>
            </w:pPr>
            <w:r w:rsidRPr="00DF15CE">
              <w:rPr>
                <w:sz w:val="16"/>
                <w:szCs w:val="16"/>
                <w:lang w:val="es-ES"/>
              </w:rPr>
              <w:t>Tema 5 a) evaluación de la polinización</w:t>
            </w:r>
          </w:p>
        </w:tc>
        <w:tc>
          <w:tcPr>
            <w:tcW w:w="1133"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5106BC" w:rsidRPr="00DF15CE" w:rsidRDefault="00D74E03" w:rsidP="00DF15CE">
            <w:pPr>
              <w:jc w:val="center"/>
              <w:rPr>
                <w:rFonts w:eastAsia="Times New Roman"/>
                <w:color w:val="000000"/>
                <w:sz w:val="16"/>
                <w:szCs w:val="16"/>
                <w:lang w:val="es-AR"/>
              </w:rPr>
            </w:pPr>
            <w:r w:rsidRPr="00DF15CE">
              <w:rPr>
                <w:sz w:val="16"/>
                <w:szCs w:val="16"/>
                <w:lang w:val="es-ES"/>
              </w:rPr>
              <w:t xml:space="preserve">Tema 5 e) </w:t>
            </w:r>
            <w:r w:rsidRPr="00DF15CE">
              <w:rPr>
                <w:sz w:val="16"/>
                <w:szCs w:val="16"/>
                <w:lang w:val="es-ES"/>
              </w:rPr>
              <w:br/>
              <w:t>análisis inicial de la evaluación mundial</w:t>
            </w:r>
          </w:p>
        </w:tc>
        <w:tc>
          <w:tcPr>
            <w:tcW w:w="1102" w:type="dxa"/>
            <w:vMerge w:val="restart"/>
            <w:tcBorders>
              <w:top w:val="single" w:sz="12" w:space="0" w:color="auto"/>
              <w:left w:val="nil"/>
              <w:bottom w:val="single" w:sz="4" w:space="0" w:color="auto"/>
              <w:right w:val="single" w:sz="4" w:space="0" w:color="auto"/>
            </w:tcBorders>
            <w:shd w:val="clear" w:color="000000" w:fill="E6B8B7"/>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5106BC" w:rsidRPr="00DF15CE" w:rsidRDefault="005106BC" w:rsidP="00DF15CE">
            <w:pPr>
              <w:jc w:val="center"/>
              <w:rPr>
                <w:rFonts w:eastAsia="Times New Roman"/>
                <w:color w:val="000000"/>
                <w:sz w:val="16"/>
                <w:szCs w:val="16"/>
                <w:lang w:val="es-AR"/>
              </w:rPr>
            </w:pPr>
            <w:r w:rsidRPr="00DF15CE">
              <w:rPr>
                <w:sz w:val="16"/>
                <w:szCs w:val="16"/>
                <w:lang w:val="es-ES"/>
              </w:rPr>
              <w:t>Tema 5 a) evaluación de la polinización</w:t>
            </w:r>
          </w:p>
        </w:tc>
        <w:tc>
          <w:tcPr>
            <w:tcW w:w="1025"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5106BC" w:rsidRPr="00DF15CE" w:rsidRDefault="00BE33BF" w:rsidP="00DF15CE">
            <w:pPr>
              <w:jc w:val="center"/>
              <w:rPr>
                <w:rFonts w:eastAsia="Times New Roman"/>
                <w:color w:val="000000"/>
                <w:sz w:val="16"/>
                <w:szCs w:val="16"/>
                <w:lang w:val="es-AR"/>
              </w:rPr>
            </w:pPr>
            <w:r w:rsidRPr="00DF15CE">
              <w:rPr>
                <w:sz w:val="16"/>
                <w:szCs w:val="16"/>
                <w:lang w:val="es-ES"/>
              </w:rPr>
              <w:t>Tema 5 i)</w:t>
            </w:r>
            <w:r w:rsidRPr="00DF15CE">
              <w:rPr>
                <w:sz w:val="16"/>
                <w:szCs w:val="16"/>
                <w:lang w:val="es-ES"/>
              </w:rPr>
              <w:br/>
              <w:t>instrumentos de apoyo normativo</w:t>
            </w:r>
          </w:p>
        </w:tc>
        <w:tc>
          <w:tcPr>
            <w:tcW w:w="1275" w:type="dxa"/>
            <w:gridSpan w:val="2"/>
            <w:vMerge w:val="restart"/>
            <w:tcBorders>
              <w:top w:val="single" w:sz="12" w:space="0" w:color="auto"/>
              <w:left w:val="single" w:sz="8" w:space="0" w:color="auto"/>
              <w:bottom w:val="single" w:sz="4" w:space="0" w:color="auto"/>
              <w:right w:val="single" w:sz="4" w:space="0" w:color="auto"/>
            </w:tcBorders>
            <w:shd w:val="clear" w:color="000000" w:fill="E6B8B7"/>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5106BC" w:rsidRPr="00DF15CE" w:rsidRDefault="005106BC" w:rsidP="00DF15CE">
            <w:pPr>
              <w:jc w:val="center"/>
              <w:rPr>
                <w:rFonts w:eastAsia="Times New Roman"/>
                <w:color w:val="000000"/>
                <w:sz w:val="16"/>
                <w:szCs w:val="16"/>
                <w:lang w:val="es-AR"/>
              </w:rPr>
            </w:pPr>
            <w:r w:rsidRPr="00DF15CE">
              <w:rPr>
                <w:sz w:val="16"/>
                <w:szCs w:val="16"/>
                <w:lang w:val="es-ES"/>
              </w:rPr>
              <w:t>Tema 5 d) conocimiento</w:t>
            </w:r>
            <w:r w:rsidRPr="00DF15CE">
              <w:rPr>
                <w:sz w:val="16"/>
                <w:szCs w:val="16"/>
                <w:lang w:val="es-ES"/>
              </w:rPr>
              <w:br/>
              <w:t>autóctono</w:t>
            </w:r>
            <w:r w:rsidRPr="00DF15CE">
              <w:rPr>
                <w:sz w:val="16"/>
                <w:szCs w:val="16"/>
                <w:lang w:val="es-ES"/>
              </w:rPr>
              <w:br/>
              <w:t xml:space="preserve">y local </w:t>
            </w:r>
          </w:p>
        </w:tc>
        <w:tc>
          <w:tcPr>
            <w:tcW w:w="993"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5106BC" w:rsidRPr="00DF15CE" w:rsidRDefault="005106BC" w:rsidP="00DF15CE">
            <w:pPr>
              <w:jc w:val="center"/>
              <w:rPr>
                <w:rFonts w:eastAsia="Times New Roman"/>
                <w:color w:val="000000"/>
                <w:sz w:val="16"/>
                <w:szCs w:val="16"/>
                <w:lang w:val="es-AR"/>
              </w:rPr>
            </w:pPr>
            <w:r w:rsidRPr="00DF15CE">
              <w:rPr>
                <w:sz w:val="16"/>
                <w:szCs w:val="16"/>
                <w:lang w:val="es-ES"/>
              </w:rPr>
              <w:t xml:space="preserve">Tema 5 b) </w:t>
            </w:r>
            <w:r w:rsidRPr="00DF15CE">
              <w:rPr>
                <w:sz w:val="16"/>
                <w:szCs w:val="16"/>
                <w:lang w:val="es-ES"/>
              </w:rPr>
              <w:br/>
              <w:t>evaluación de hipótesis y modelos</w:t>
            </w:r>
          </w:p>
        </w:tc>
        <w:tc>
          <w:tcPr>
            <w:tcW w:w="1275" w:type="dxa"/>
            <w:gridSpan w:val="2"/>
            <w:vMerge w:val="restart"/>
            <w:tcBorders>
              <w:top w:val="single" w:sz="12" w:space="0" w:color="auto"/>
              <w:left w:val="single" w:sz="8" w:space="0" w:color="auto"/>
              <w:bottom w:val="single" w:sz="4" w:space="0" w:color="auto"/>
              <w:right w:val="single" w:sz="4" w:space="0" w:color="auto"/>
            </w:tcBorders>
            <w:shd w:val="clear" w:color="000000" w:fill="E6B8B7"/>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5106BC" w:rsidRPr="00DF15CE" w:rsidRDefault="0022755D" w:rsidP="00DF15CE">
            <w:pPr>
              <w:jc w:val="center"/>
              <w:rPr>
                <w:rFonts w:eastAsia="Times New Roman"/>
                <w:color w:val="000000"/>
                <w:sz w:val="16"/>
                <w:szCs w:val="16"/>
                <w:lang w:val="es-AR"/>
              </w:rPr>
            </w:pPr>
            <w:r w:rsidRPr="00DF15CE">
              <w:rPr>
                <w:sz w:val="16"/>
                <w:szCs w:val="16"/>
                <w:lang w:val="es-ES"/>
              </w:rPr>
              <w:t>Tema 7 b) procedimientos;</w:t>
            </w:r>
            <w:r w:rsidR="006E4773" w:rsidRPr="00DF15CE">
              <w:rPr>
                <w:sz w:val="16"/>
                <w:szCs w:val="16"/>
                <w:lang w:val="es-ES"/>
              </w:rPr>
              <w:t xml:space="preserve"> </w:t>
            </w:r>
            <w:r w:rsidRPr="00DF15CE">
              <w:rPr>
                <w:sz w:val="16"/>
                <w:szCs w:val="16"/>
                <w:lang w:val="es-ES"/>
              </w:rPr>
              <w:t>Tema 8 participación de interesados y asociaciones estratégicas</w:t>
            </w:r>
          </w:p>
        </w:tc>
        <w:tc>
          <w:tcPr>
            <w:tcW w:w="993"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5106BC" w:rsidRPr="00DF15CE" w:rsidRDefault="0022755D" w:rsidP="00DF15CE">
            <w:pPr>
              <w:jc w:val="center"/>
              <w:rPr>
                <w:rFonts w:eastAsia="Times New Roman"/>
                <w:color w:val="000000"/>
                <w:sz w:val="16"/>
                <w:szCs w:val="16"/>
                <w:lang w:val="es-AR"/>
              </w:rPr>
            </w:pPr>
            <w:r w:rsidRPr="00DF15CE">
              <w:rPr>
                <w:sz w:val="16"/>
                <w:szCs w:val="16"/>
                <w:lang w:val="es-ES"/>
              </w:rPr>
              <w:t xml:space="preserve">Tema 5 b) </w:t>
            </w:r>
            <w:r w:rsidRPr="00DF15CE">
              <w:rPr>
                <w:sz w:val="16"/>
                <w:szCs w:val="16"/>
                <w:lang w:val="es-ES"/>
              </w:rPr>
              <w:br/>
              <w:t>evaluación de hipótesis y modelos</w:t>
            </w:r>
          </w:p>
        </w:tc>
        <w:tc>
          <w:tcPr>
            <w:tcW w:w="1205" w:type="dxa"/>
            <w:vMerge w:val="restart"/>
            <w:tcBorders>
              <w:top w:val="single" w:sz="12" w:space="0" w:color="auto"/>
              <w:left w:val="single" w:sz="8" w:space="0" w:color="auto"/>
              <w:bottom w:val="single" w:sz="4" w:space="0" w:color="auto"/>
              <w:right w:val="single" w:sz="4" w:space="0" w:color="auto"/>
            </w:tcBorders>
            <w:shd w:val="clear" w:color="000000" w:fill="E6B8B7"/>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5106BC" w:rsidRPr="00DF15CE" w:rsidRDefault="0022755D" w:rsidP="00DF15CE">
            <w:pPr>
              <w:jc w:val="center"/>
              <w:rPr>
                <w:rFonts w:eastAsia="Times New Roman"/>
                <w:color w:val="000000"/>
                <w:sz w:val="16"/>
                <w:szCs w:val="16"/>
                <w:lang w:val="es-AR"/>
              </w:rPr>
            </w:pPr>
            <w:r w:rsidRPr="00DF15CE">
              <w:rPr>
                <w:sz w:val="16"/>
                <w:szCs w:val="16"/>
                <w:lang w:val="es-ES"/>
              </w:rPr>
              <w:t xml:space="preserve">Cualquier tema pendiente o </w:t>
            </w:r>
            <w:r w:rsidR="00DF15CE" w:rsidRPr="00DF15CE">
              <w:rPr>
                <w:b/>
                <w:sz w:val="16"/>
                <w:szCs w:val="16"/>
                <w:lang w:val="es-ES"/>
              </w:rPr>
              <w:t>Plenario</w:t>
            </w:r>
          </w:p>
        </w:tc>
        <w:tc>
          <w:tcPr>
            <w:tcW w:w="1161" w:type="dxa"/>
            <w:vMerge w:val="restart"/>
            <w:tcBorders>
              <w:top w:val="single" w:sz="12" w:space="0" w:color="auto"/>
              <w:left w:val="single" w:sz="4" w:space="0" w:color="auto"/>
              <w:bottom w:val="single" w:sz="4" w:space="0" w:color="auto"/>
              <w:right w:val="single" w:sz="8" w:space="0" w:color="auto"/>
            </w:tcBorders>
            <w:shd w:val="clear" w:color="000000" w:fill="D6E3BC"/>
            <w:vAlign w:val="center"/>
            <w:hideMark/>
          </w:tcPr>
          <w:p w:rsidR="001B67E0" w:rsidRPr="00DF15CE" w:rsidRDefault="00DF15CE" w:rsidP="00DF15CE">
            <w:pPr>
              <w:jc w:val="center"/>
              <w:rPr>
                <w:rFonts w:eastAsia="Times New Roman"/>
                <w:b/>
                <w:color w:val="000000"/>
                <w:sz w:val="16"/>
                <w:szCs w:val="16"/>
                <w:lang w:val="es-AR"/>
              </w:rPr>
            </w:pPr>
            <w:r w:rsidRPr="00DF15CE">
              <w:rPr>
                <w:b/>
                <w:sz w:val="16"/>
                <w:szCs w:val="16"/>
                <w:lang w:val="es-ES"/>
              </w:rPr>
              <w:t>Grupo 2</w:t>
            </w:r>
          </w:p>
          <w:p w:rsidR="005106BC" w:rsidRPr="00DF15CE" w:rsidRDefault="00616364" w:rsidP="00DF15CE">
            <w:pPr>
              <w:jc w:val="center"/>
              <w:rPr>
                <w:rFonts w:eastAsia="Times New Roman"/>
                <w:color w:val="000000"/>
                <w:sz w:val="16"/>
                <w:szCs w:val="16"/>
                <w:lang w:val="es-AR"/>
              </w:rPr>
            </w:pPr>
            <w:r w:rsidRPr="00DF15CE">
              <w:rPr>
                <w:sz w:val="16"/>
                <w:szCs w:val="16"/>
                <w:lang w:val="es-ES"/>
              </w:rPr>
              <w:t>Tema 5 c)</w:t>
            </w:r>
            <w:r w:rsidRPr="00DF15CE">
              <w:rPr>
                <w:sz w:val="16"/>
                <w:szCs w:val="16"/>
                <w:lang w:val="es-ES"/>
              </w:rPr>
              <w:br/>
              <w:t>Creación de capacidad</w:t>
            </w:r>
            <w:r w:rsidRPr="00DF15CE">
              <w:rPr>
                <w:sz w:val="16"/>
                <w:szCs w:val="16"/>
                <w:lang w:val="es-ES"/>
              </w:rPr>
              <w:br/>
              <w:t xml:space="preserve">y cualquier tema pendiente o </w:t>
            </w:r>
            <w:r w:rsidR="00DF15CE" w:rsidRPr="00DF15CE">
              <w:rPr>
                <w:b/>
                <w:sz w:val="16"/>
                <w:szCs w:val="16"/>
                <w:lang w:val="es-ES"/>
              </w:rPr>
              <w:t>Plenario</w:t>
            </w:r>
          </w:p>
        </w:tc>
        <w:tc>
          <w:tcPr>
            <w:tcW w:w="1590" w:type="dxa"/>
            <w:vMerge w:val="restart"/>
            <w:tcBorders>
              <w:top w:val="single" w:sz="12" w:space="0" w:color="auto"/>
              <w:left w:val="single" w:sz="8" w:space="0" w:color="auto"/>
              <w:bottom w:val="single" w:sz="4" w:space="0" w:color="auto"/>
              <w:right w:val="single" w:sz="8" w:space="0" w:color="auto"/>
            </w:tcBorders>
            <w:shd w:val="clear" w:color="000000" w:fill="FFF2CC"/>
            <w:vAlign w:val="center"/>
            <w:hideMark/>
          </w:tcPr>
          <w:p w:rsidR="005106BC" w:rsidRPr="00DF15CE" w:rsidRDefault="00DF15CE" w:rsidP="00DF15CE">
            <w:pPr>
              <w:jc w:val="center"/>
              <w:rPr>
                <w:rFonts w:eastAsia="Times New Roman"/>
                <w:color w:val="000000"/>
                <w:sz w:val="16"/>
                <w:szCs w:val="16"/>
              </w:rPr>
            </w:pPr>
            <w:r w:rsidRPr="00DF15CE">
              <w:rPr>
                <w:b/>
                <w:sz w:val="16"/>
                <w:szCs w:val="16"/>
                <w:lang w:val="es-ES"/>
              </w:rPr>
              <w:t>Plenario</w:t>
            </w:r>
            <w:r w:rsidR="005106BC" w:rsidRPr="00DF15CE">
              <w:rPr>
                <w:sz w:val="16"/>
                <w:szCs w:val="16"/>
                <w:lang w:val="es-ES"/>
              </w:rPr>
              <w:t xml:space="preserve"> </w:t>
            </w:r>
            <w:r w:rsidR="005106BC" w:rsidRPr="00DF15CE">
              <w:rPr>
                <w:sz w:val="16"/>
                <w:szCs w:val="16"/>
                <w:lang w:val="es-ES"/>
              </w:rPr>
              <w:br/>
              <w:t>Temas 10, 11 y 12</w:t>
            </w:r>
          </w:p>
        </w:tc>
      </w:tr>
      <w:tr w:rsidR="00DF15CE" w:rsidRPr="00DF15CE" w:rsidTr="003A3C27">
        <w:tc>
          <w:tcPr>
            <w:tcW w:w="124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15.30–16.00 </w:t>
            </w:r>
          </w:p>
        </w:tc>
        <w:tc>
          <w:tcPr>
            <w:tcW w:w="1310" w:type="dxa"/>
            <w:vMerge/>
            <w:tcBorders>
              <w:top w:val="single" w:sz="4" w:space="0" w:color="auto"/>
              <w:left w:val="nil"/>
              <w:bottom w:val="single" w:sz="4"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16–16.30 </w:t>
            </w:r>
          </w:p>
        </w:tc>
        <w:tc>
          <w:tcPr>
            <w:tcW w:w="1310" w:type="dxa"/>
            <w:vMerge/>
            <w:tcBorders>
              <w:top w:val="single" w:sz="4" w:space="0" w:color="auto"/>
              <w:left w:val="nil"/>
              <w:bottom w:val="single" w:sz="4"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16.30–17.00 </w:t>
            </w:r>
          </w:p>
        </w:tc>
        <w:tc>
          <w:tcPr>
            <w:tcW w:w="1310" w:type="dxa"/>
            <w:vMerge/>
            <w:tcBorders>
              <w:top w:val="single" w:sz="4" w:space="0" w:color="auto"/>
              <w:left w:val="nil"/>
              <w:bottom w:val="single" w:sz="4"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17–17.30 </w:t>
            </w:r>
          </w:p>
        </w:tc>
        <w:tc>
          <w:tcPr>
            <w:tcW w:w="1310" w:type="dxa"/>
            <w:vMerge/>
            <w:tcBorders>
              <w:top w:val="single" w:sz="4" w:space="0" w:color="auto"/>
              <w:left w:val="nil"/>
              <w:bottom w:val="single" w:sz="4"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102" w:type="dxa"/>
            <w:vMerge/>
            <w:tcBorders>
              <w:top w:val="single" w:sz="4" w:space="0" w:color="auto"/>
              <w:left w:val="nil"/>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4"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4"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single" w:sz="4" w:space="0" w:color="auto"/>
              <w:left w:val="single" w:sz="8" w:space="0" w:color="auto"/>
              <w:bottom w:val="single" w:sz="12" w:space="0" w:color="auto"/>
              <w:right w:val="single" w:sz="8" w:space="0" w:color="auto"/>
            </w:tcBorders>
            <w:shd w:val="clear" w:color="000000" w:fill="FFFFFF"/>
            <w:vAlign w:val="center"/>
            <w:hideMark/>
          </w:tcPr>
          <w:p w:rsidR="005106BC" w:rsidRPr="00DF15CE" w:rsidRDefault="00C61C6B" w:rsidP="00DF15CE">
            <w:pPr>
              <w:jc w:val="center"/>
              <w:rPr>
                <w:rFonts w:eastAsia="Times New Roman"/>
                <w:color w:val="000000"/>
                <w:sz w:val="16"/>
                <w:szCs w:val="16"/>
              </w:rPr>
            </w:pPr>
            <w:r w:rsidRPr="00DF15CE">
              <w:rPr>
                <w:sz w:val="16"/>
                <w:szCs w:val="16"/>
                <w:lang w:val="es-ES"/>
              </w:rPr>
              <w:t xml:space="preserve">17.30–18.00 </w:t>
            </w:r>
          </w:p>
        </w:tc>
        <w:tc>
          <w:tcPr>
            <w:tcW w:w="1310" w:type="dxa"/>
            <w:vMerge/>
            <w:tcBorders>
              <w:top w:val="single" w:sz="4" w:space="0" w:color="auto"/>
              <w:left w:val="nil"/>
              <w:bottom w:val="single" w:sz="12" w:space="0" w:color="auto"/>
              <w:right w:val="nil"/>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8" w:space="0" w:color="auto"/>
              <w:bottom w:val="single" w:sz="12"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33" w:type="dxa"/>
            <w:vMerge/>
            <w:tcBorders>
              <w:top w:val="single" w:sz="4" w:space="0" w:color="auto"/>
              <w:left w:val="single" w:sz="4"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102" w:type="dxa"/>
            <w:vMerge/>
            <w:tcBorders>
              <w:top w:val="single" w:sz="4" w:space="0" w:color="auto"/>
              <w:left w:val="nil"/>
              <w:bottom w:val="single" w:sz="12"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025" w:type="dxa"/>
            <w:vMerge/>
            <w:tcBorders>
              <w:top w:val="single" w:sz="4" w:space="0" w:color="auto"/>
              <w:left w:val="single" w:sz="4"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12"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75" w:type="dxa"/>
            <w:gridSpan w:val="2"/>
            <w:vMerge/>
            <w:tcBorders>
              <w:top w:val="single" w:sz="4" w:space="0" w:color="auto"/>
              <w:left w:val="single" w:sz="8" w:space="0" w:color="auto"/>
              <w:bottom w:val="single" w:sz="12"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993" w:type="dxa"/>
            <w:vMerge/>
            <w:tcBorders>
              <w:top w:val="single" w:sz="4" w:space="0" w:color="auto"/>
              <w:left w:val="single" w:sz="4"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205" w:type="dxa"/>
            <w:vMerge/>
            <w:tcBorders>
              <w:top w:val="single" w:sz="4" w:space="0" w:color="auto"/>
              <w:left w:val="single" w:sz="8" w:space="0" w:color="auto"/>
              <w:bottom w:val="single" w:sz="12" w:space="0" w:color="auto"/>
              <w:right w:val="single" w:sz="4" w:space="0" w:color="auto"/>
            </w:tcBorders>
            <w:vAlign w:val="center"/>
            <w:hideMark/>
          </w:tcPr>
          <w:p w:rsidR="005106BC" w:rsidRPr="00DF15CE" w:rsidRDefault="005106BC" w:rsidP="00DF15CE">
            <w:pPr>
              <w:rPr>
                <w:rFonts w:eastAsia="Times New Roman"/>
                <w:color w:val="000000"/>
                <w:sz w:val="16"/>
                <w:szCs w:val="16"/>
                <w:lang w:eastAsia="en-GB"/>
              </w:rPr>
            </w:pPr>
          </w:p>
        </w:tc>
        <w:tc>
          <w:tcPr>
            <w:tcW w:w="1161" w:type="dxa"/>
            <w:vMerge/>
            <w:tcBorders>
              <w:top w:val="single" w:sz="4" w:space="0" w:color="auto"/>
              <w:left w:val="single" w:sz="4"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c>
          <w:tcPr>
            <w:tcW w:w="1590" w:type="dxa"/>
            <w:vMerge/>
            <w:tcBorders>
              <w:top w:val="single" w:sz="4" w:space="0" w:color="auto"/>
              <w:left w:val="single" w:sz="8" w:space="0" w:color="auto"/>
              <w:bottom w:val="single" w:sz="12" w:space="0" w:color="auto"/>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9F73E8" w:rsidTr="003A3C27">
        <w:tc>
          <w:tcPr>
            <w:tcW w:w="1245" w:type="dxa"/>
            <w:tcBorders>
              <w:top w:val="single" w:sz="12" w:space="0" w:color="auto"/>
              <w:left w:val="single" w:sz="8" w:space="0" w:color="auto"/>
              <w:bottom w:val="single" w:sz="4" w:space="0" w:color="auto"/>
              <w:right w:val="single" w:sz="8" w:space="0" w:color="auto"/>
            </w:tcBorders>
            <w:shd w:val="clear" w:color="000000" w:fill="FFFFFF"/>
            <w:vAlign w:val="center"/>
            <w:hideMark/>
          </w:tcPr>
          <w:p w:rsidR="005106BC" w:rsidRPr="00DF15CE" w:rsidRDefault="004219FE" w:rsidP="00251936">
            <w:pPr>
              <w:spacing w:before="60"/>
              <w:jc w:val="center"/>
              <w:rPr>
                <w:rFonts w:eastAsia="Times New Roman"/>
                <w:color w:val="000000"/>
                <w:sz w:val="16"/>
                <w:szCs w:val="16"/>
              </w:rPr>
            </w:pPr>
            <w:r w:rsidRPr="00DF15CE">
              <w:rPr>
                <w:sz w:val="16"/>
                <w:szCs w:val="16"/>
                <w:lang w:val="es-ES"/>
              </w:rPr>
              <w:t xml:space="preserve">18–18.30 </w:t>
            </w:r>
          </w:p>
        </w:tc>
        <w:tc>
          <w:tcPr>
            <w:tcW w:w="1310" w:type="dxa"/>
            <w:vMerge w:val="restart"/>
            <w:tcBorders>
              <w:top w:val="single" w:sz="12" w:space="0" w:color="auto"/>
              <w:left w:val="nil"/>
              <w:bottom w:val="single" w:sz="8" w:space="0" w:color="000000"/>
              <w:right w:val="nil"/>
            </w:tcBorders>
            <w:shd w:val="clear" w:color="000000" w:fill="F2F2F2"/>
            <w:vAlign w:val="center"/>
            <w:hideMark/>
          </w:tcPr>
          <w:p w:rsidR="005106BC" w:rsidRPr="00DF15CE" w:rsidRDefault="005106BC" w:rsidP="00DF15CE">
            <w:pPr>
              <w:keepNext/>
              <w:keepLines/>
              <w:jc w:val="center"/>
              <w:rPr>
                <w:rFonts w:eastAsia="Times New Roman"/>
                <w:color w:val="000000"/>
                <w:sz w:val="16"/>
                <w:szCs w:val="16"/>
                <w:lang w:val="es-AR"/>
              </w:rPr>
            </w:pPr>
            <w:r w:rsidRPr="00DF15CE">
              <w:rPr>
                <w:sz w:val="16"/>
                <w:szCs w:val="16"/>
                <w:lang w:val="es-ES"/>
              </w:rPr>
              <w:t>Recepción ofrecida por el Gobierno de Malasia</w:t>
            </w:r>
          </w:p>
        </w:tc>
        <w:tc>
          <w:tcPr>
            <w:tcW w:w="2266" w:type="dxa"/>
            <w:gridSpan w:val="2"/>
            <w:vMerge w:val="restart"/>
            <w:tcBorders>
              <w:top w:val="single" w:sz="12" w:space="0" w:color="auto"/>
              <w:left w:val="single" w:sz="8" w:space="0" w:color="auto"/>
              <w:bottom w:val="single" w:sz="4" w:space="0" w:color="auto"/>
              <w:right w:val="single" w:sz="8" w:space="0" w:color="000000"/>
            </w:tcBorders>
            <w:shd w:val="clear" w:color="000000" w:fill="D9D9D9"/>
            <w:noWrap/>
            <w:vAlign w:val="center"/>
            <w:hideMark/>
          </w:tcPr>
          <w:p w:rsidR="005106BC" w:rsidRPr="00DF15CE" w:rsidRDefault="005106BC" w:rsidP="00DF15CE">
            <w:pPr>
              <w:keepNext/>
              <w:keepLines/>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2127" w:type="dxa"/>
            <w:gridSpan w:val="2"/>
            <w:vMerge w:val="restart"/>
            <w:tcBorders>
              <w:top w:val="single" w:sz="12" w:space="0" w:color="auto"/>
              <w:left w:val="nil"/>
              <w:bottom w:val="single" w:sz="4" w:space="0" w:color="auto"/>
              <w:right w:val="single" w:sz="8" w:space="0" w:color="000000"/>
            </w:tcBorders>
            <w:shd w:val="clear" w:color="000000" w:fill="D9D9D9"/>
            <w:noWrap/>
            <w:vAlign w:val="center"/>
            <w:hideMark/>
          </w:tcPr>
          <w:p w:rsidR="005106BC" w:rsidRPr="00DF15CE" w:rsidRDefault="005106BC" w:rsidP="00DF15CE">
            <w:pPr>
              <w:keepNext/>
              <w:keepLines/>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2268" w:type="dxa"/>
            <w:gridSpan w:val="3"/>
            <w:vMerge w:val="restart"/>
            <w:tcBorders>
              <w:top w:val="single" w:sz="12" w:space="0" w:color="auto"/>
              <w:left w:val="single" w:sz="8" w:space="0" w:color="auto"/>
              <w:bottom w:val="single" w:sz="4" w:space="0" w:color="auto"/>
              <w:right w:val="single" w:sz="8" w:space="0" w:color="000000"/>
            </w:tcBorders>
            <w:shd w:val="clear" w:color="000000" w:fill="D9D9D9"/>
            <w:noWrap/>
            <w:vAlign w:val="center"/>
            <w:hideMark/>
          </w:tcPr>
          <w:p w:rsidR="005106BC" w:rsidRPr="00DF15CE" w:rsidRDefault="005106BC" w:rsidP="00DF15CE">
            <w:pPr>
              <w:keepNext/>
              <w:keepLines/>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2268" w:type="dxa"/>
            <w:gridSpan w:val="3"/>
            <w:vMerge w:val="restart"/>
            <w:tcBorders>
              <w:top w:val="single" w:sz="12" w:space="0" w:color="auto"/>
              <w:left w:val="single" w:sz="8" w:space="0" w:color="auto"/>
              <w:bottom w:val="single" w:sz="4" w:space="0" w:color="auto"/>
              <w:right w:val="single" w:sz="8" w:space="0" w:color="000000"/>
            </w:tcBorders>
            <w:shd w:val="clear" w:color="000000" w:fill="D9D9D9"/>
            <w:vAlign w:val="center"/>
            <w:hideMark/>
          </w:tcPr>
          <w:p w:rsidR="005106BC" w:rsidRPr="00DF15CE" w:rsidRDefault="005106BC" w:rsidP="00DF15CE">
            <w:pPr>
              <w:keepNext/>
              <w:keepLines/>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2366" w:type="dxa"/>
            <w:gridSpan w:val="2"/>
            <w:vMerge w:val="restart"/>
            <w:tcBorders>
              <w:top w:val="single" w:sz="12" w:space="0" w:color="auto"/>
              <w:left w:val="single" w:sz="8" w:space="0" w:color="auto"/>
              <w:bottom w:val="single" w:sz="4" w:space="0" w:color="auto"/>
              <w:right w:val="single" w:sz="8" w:space="0" w:color="000000"/>
            </w:tcBorders>
            <w:shd w:val="clear" w:color="000000" w:fill="D9D9D9"/>
            <w:noWrap/>
            <w:vAlign w:val="center"/>
            <w:hideMark/>
          </w:tcPr>
          <w:p w:rsidR="005106BC" w:rsidRPr="00DF15CE" w:rsidRDefault="005106BC" w:rsidP="00DF15CE">
            <w:pPr>
              <w:keepNext/>
              <w:keepLines/>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1590" w:type="dxa"/>
            <w:vMerge w:val="restart"/>
            <w:tcBorders>
              <w:top w:val="single" w:sz="12" w:space="0" w:color="auto"/>
              <w:left w:val="single" w:sz="8" w:space="0" w:color="auto"/>
              <w:bottom w:val="single" w:sz="8" w:space="0" w:color="000000"/>
              <w:right w:val="single" w:sz="8" w:space="0" w:color="auto"/>
            </w:tcBorders>
            <w:shd w:val="clear" w:color="000000" w:fill="D9D9D9"/>
            <w:vAlign w:val="center"/>
            <w:hideMark/>
          </w:tcPr>
          <w:p w:rsidR="005106BC" w:rsidRPr="00DF15CE" w:rsidRDefault="005106BC" w:rsidP="00DF15CE">
            <w:pPr>
              <w:jc w:val="center"/>
              <w:rPr>
                <w:rFonts w:eastAsia="Times New Roman"/>
                <w:color w:val="000000"/>
                <w:sz w:val="16"/>
                <w:szCs w:val="16"/>
                <w:lang w:val="es-AR" w:eastAsia="en-GB"/>
              </w:rPr>
            </w:pPr>
            <w:r w:rsidRPr="00DF15CE">
              <w:rPr>
                <w:rFonts w:eastAsia="Times New Roman"/>
                <w:color w:val="000000"/>
                <w:sz w:val="16"/>
                <w:szCs w:val="16"/>
                <w:lang w:val="es-AR" w:eastAsia="en-GB"/>
              </w:rPr>
              <w:t> </w:t>
            </w: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4219FE" w:rsidP="00251936">
            <w:pPr>
              <w:jc w:val="center"/>
              <w:rPr>
                <w:rFonts w:eastAsia="Times New Roman"/>
                <w:color w:val="000000"/>
                <w:sz w:val="16"/>
                <w:szCs w:val="16"/>
              </w:rPr>
            </w:pPr>
            <w:r w:rsidRPr="00DF15CE">
              <w:rPr>
                <w:sz w:val="16"/>
                <w:szCs w:val="16"/>
                <w:lang w:val="es-ES"/>
              </w:rPr>
              <w:t xml:space="preserve">18.30–19.00 </w:t>
            </w:r>
          </w:p>
        </w:tc>
        <w:tc>
          <w:tcPr>
            <w:tcW w:w="1310" w:type="dxa"/>
            <w:vMerge/>
            <w:tcBorders>
              <w:top w:val="nil"/>
              <w:left w:val="nil"/>
              <w:bottom w:val="single" w:sz="8" w:space="0" w:color="000000"/>
              <w:right w:val="nil"/>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127" w:type="dxa"/>
            <w:gridSpan w:val="2"/>
            <w:vMerge/>
            <w:tcBorders>
              <w:top w:val="single" w:sz="4" w:space="0" w:color="auto"/>
              <w:left w:val="nil"/>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5106BC" w:rsidRPr="00DF15CE" w:rsidRDefault="004219FE" w:rsidP="00251936">
            <w:pPr>
              <w:jc w:val="center"/>
              <w:rPr>
                <w:rFonts w:eastAsia="Times New Roman"/>
                <w:color w:val="000000"/>
                <w:sz w:val="16"/>
                <w:szCs w:val="16"/>
              </w:rPr>
            </w:pPr>
            <w:r w:rsidRPr="00DF15CE">
              <w:rPr>
                <w:sz w:val="16"/>
                <w:szCs w:val="16"/>
                <w:lang w:val="es-ES"/>
              </w:rPr>
              <w:t xml:space="preserve">19–19.30 </w:t>
            </w:r>
          </w:p>
        </w:tc>
        <w:tc>
          <w:tcPr>
            <w:tcW w:w="1310" w:type="dxa"/>
            <w:vMerge/>
            <w:tcBorders>
              <w:top w:val="nil"/>
              <w:left w:val="nil"/>
              <w:bottom w:val="single" w:sz="8" w:space="0" w:color="000000"/>
              <w:right w:val="nil"/>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127" w:type="dxa"/>
            <w:gridSpan w:val="2"/>
            <w:vMerge/>
            <w:tcBorders>
              <w:top w:val="single" w:sz="4" w:space="0" w:color="auto"/>
              <w:left w:val="nil"/>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4" w:space="0" w:color="auto"/>
              <w:right w:val="single" w:sz="8" w:space="0" w:color="000000"/>
            </w:tcBorders>
            <w:vAlign w:val="center"/>
            <w:hideMark/>
          </w:tcPr>
          <w:p w:rsidR="005106BC" w:rsidRPr="00DF15CE" w:rsidRDefault="005106BC" w:rsidP="00DF15CE">
            <w:pPr>
              <w:keepNext/>
              <w:keepLines/>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5106BC" w:rsidRPr="00DF15CE" w:rsidRDefault="005106BC"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74E03" w:rsidRPr="00DF15CE" w:rsidRDefault="00D74E03" w:rsidP="00251936">
            <w:pPr>
              <w:jc w:val="center"/>
              <w:rPr>
                <w:rFonts w:eastAsia="Times New Roman"/>
                <w:bCs/>
                <w:color w:val="000000"/>
                <w:sz w:val="16"/>
                <w:szCs w:val="16"/>
              </w:rPr>
            </w:pPr>
            <w:r w:rsidRPr="00DF15CE">
              <w:rPr>
                <w:sz w:val="16"/>
                <w:szCs w:val="16"/>
                <w:lang w:val="es-ES"/>
              </w:rPr>
              <w:t xml:space="preserve">19.30–20.00 </w:t>
            </w:r>
          </w:p>
        </w:tc>
        <w:tc>
          <w:tcPr>
            <w:tcW w:w="1310" w:type="dxa"/>
            <w:vMerge/>
            <w:tcBorders>
              <w:top w:val="nil"/>
              <w:left w:val="nil"/>
              <w:bottom w:val="single" w:sz="8" w:space="0" w:color="000000"/>
              <w:right w:val="nil"/>
            </w:tcBorders>
            <w:vAlign w:val="center"/>
            <w:hideMark/>
          </w:tcPr>
          <w:p w:rsidR="00D74E03" w:rsidRPr="00DF15CE" w:rsidRDefault="00D74E03" w:rsidP="00DF15CE">
            <w:pPr>
              <w:keepNext/>
              <w:keepLines/>
              <w:rPr>
                <w:rFonts w:eastAsia="Times New Roman"/>
                <w:color w:val="000000"/>
                <w:sz w:val="16"/>
                <w:szCs w:val="16"/>
                <w:lang w:eastAsia="en-GB"/>
              </w:rPr>
            </w:pPr>
          </w:p>
        </w:tc>
        <w:tc>
          <w:tcPr>
            <w:tcW w:w="1132" w:type="dxa"/>
            <w:vMerge w:val="restart"/>
            <w:tcBorders>
              <w:top w:val="single" w:sz="4" w:space="0" w:color="auto"/>
              <w:left w:val="single" w:sz="8" w:space="0" w:color="auto"/>
              <w:bottom w:val="single" w:sz="8" w:space="0" w:color="000000"/>
              <w:right w:val="single" w:sz="8" w:space="0" w:color="000000"/>
            </w:tcBorders>
            <w:shd w:val="clear" w:color="auto" w:fill="E5B8B7"/>
            <w:vAlign w:val="center"/>
            <w:hideMark/>
          </w:tcPr>
          <w:p w:rsidR="00BE33BF" w:rsidRPr="00DF15CE" w:rsidRDefault="00DF15CE" w:rsidP="00DF15CE">
            <w:pPr>
              <w:jc w:val="center"/>
              <w:rPr>
                <w:rFonts w:eastAsia="Times New Roman"/>
                <w:b/>
                <w:color w:val="000000"/>
                <w:sz w:val="16"/>
                <w:szCs w:val="16"/>
                <w:lang w:val="es-AR"/>
              </w:rPr>
            </w:pPr>
            <w:r w:rsidRPr="00DF15CE">
              <w:rPr>
                <w:b/>
                <w:sz w:val="16"/>
                <w:szCs w:val="16"/>
                <w:lang w:val="es-ES"/>
              </w:rPr>
              <w:t>Grupo 1</w:t>
            </w:r>
          </w:p>
          <w:p w:rsidR="00D74E03" w:rsidRPr="00DF15CE" w:rsidRDefault="00BE33BF" w:rsidP="00DF15CE">
            <w:pPr>
              <w:keepNext/>
              <w:keepLines/>
              <w:jc w:val="center"/>
              <w:rPr>
                <w:rFonts w:eastAsia="Times New Roman"/>
                <w:color w:val="000000"/>
                <w:sz w:val="16"/>
                <w:szCs w:val="16"/>
                <w:lang w:val="es-AR"/>
              </w:rPr>
            </w:pPr>
            <w:r w:rsidRPr="00DF15CE">
              <w:rPr>
                <w:sz w:val="16"/>
                <w:szCs w:val="16"/>
                <w:lang w:val="es-ES"/>
              </w:rPr>
              <w:t xml:space="preserve">Tema 5 a) evaluación de la polinización </w:t>
            </w:r>
          </w:p>
        </w:tc>
        <w:tc>
          <w:tcPr>
            <w:tcW w:w="1134" w:type="dxa"/>
            <w:vMerge w:val="restart"/>
            <w:tcBorders>
              <w:top w:val="single" w:sz="4" w:space="0" w:color="auto"/>
              <w:left w:val="single" w:sz="8" w:space="0" w:color="auto"/>
              <w:bottom w:val="single" w:sz="8" w:space="0" w:color="000000"/>
              <w:right w:val="single" w:sz="8" w:space="0" w:color="000000"/>
            </w:tcBorders>
            <w:shd w:val="clear" w:color="000000" w:fill="C5D9F1"/>
            <w:vAlign w:val="center"/>
          </w:tcPr>
          <w:p w:rsidR="00D74E03" w:rsidRPr="00DF15CE" w:rsidRDefault="00D74E03" w:rsidP="00DF15CE">
            <w:pPr>
              <w:keepNext/>
              <w:keepLines/>
              <w:jc w:val="center"/>
              <w:rPr>
                <w:rFonts w:eastAsia="Times New Roman"/>
                <w:color w:val="000000"/>
                <w:sz w:val="16"/>
                <w:szCs w:val="16"/>
              </w:rPr>
            </w:pPr>
            <w:r w:rsidRPr="00DF15CE">
              <w:rPr>
                <w:sz w:val="16"/>
                <w:szCs w:val="16"/>
                <w:lang w:val="es-ES"/>
              </w:rPr>
              <w:t xml:space="preserve">Tema 6 </w:t>
            </w:r>
            <w:r w:rsidRPr="00DF15CE">
              <w:rPr>
                <w:sz w:val="16"/>
                <w:szCs w:val="16"/>
                <w:lang w:val="es-ES"/>
              </w:rPr>
              <w:br/>
              <w:t>Presupuesto</w:t>
            </w:r>
          </w:p>
        </w:tc>
        <w:tc>
          <w:tcPr>
            <w:tcW w:w="1102" w:type="dxa"/>
            <w:vMerge w:val="restart"/>
            <w:tcBorders>
              <w:top w:val="nil"/>
              <w:left w:val="nil"/>
              <w:bottom w:val="single" w:sz="4" w:space="0" w:color="auto"/>
              <w:right w:val="single" w:sz="4" w:space="0" w:color="auto"/>
            </w:tcBorders>
            <w:shd w:val="clear" w:color="000000" w:fill="E6B8B7"/>
            <w:vAlign w:val="center"/>
            <w:hideMark/>
          </w:tcPr>
          <w:p w:rsidR="00D74E03" w:rsidRPr="00DF15CE" w:rsidRDefault="00DF15CE" w:rsidP="00DF15CE">
            <w:pPr>
              <w:keepNext/>
              <w:keepLines/>
              <w:jc w:val="center"/>
              <w:rPr>
                <w:rFonts w:eastAsia="Times New Roman"/>
                <w:b/>
                <w:color w:val="000000"/>
                <w:sz w:val="16"/>
                <w:szCs w:val="16"/>
                <w:lang w:val="es-AR"/>
              </w:rPr>
            </w:pPr>
            <w:r w:rsidRPr="00DF15CE">
              <w:rPr>
                <w:b/>
                <w:sz w:val="16"/>
                <w:szCs w:val="16"/>
                <w:lang w:val="es-ES"/>
              </w:rPr>
              <w:t>Grupo 1</w:t>
            </w:r>
          </w:p>
          <w:p w:rsidR="00D74E03" w:rsidRPr="00DF15CE" w:rsidRDefault="00D74E03" w:rsidP="00DF15CE">
            <w:pPr>
              <w:keepNext/>
              <w:keepLines/>
              <w:jc w:val="center"/>
              <w:rPr>
                <w:rFonts w:eastAsia="Times New Roman"/>
                <w:color w:val="000000"/>
                <w:sz w:val="16"/>
                <w:szCs w:val="16"/>
                <w:lang w:val="es-AR"/>
              </w:rPr>
            </w:pPr>
            <w:r w:rsidRPr="00DF15CE">
              <w:rPr>
                <w:sz w:val="16"/>
                <w:szCs w:val="16"/>
                <w:lang w:val="es-ES"/>
              </w:rPr>
              <w:t>Tema 5 a) evaluación de la polinización</w:t>
            </w:r>
          </w:p>
        </w:tc>
        <w:tc>
          <w:tcPr>
            <w:tcW w:w="1025" w:type="dxa"/>
            <w:vMerge w:val="restart"/>
            <w:tcBorders>
              <w:top w:val="nil"/>
              <w:left w:val="single" w:sz="4" w:space="0" w:color="auto"/>
              <w:bottom w:val="single" w:sz="4" w:space="0" w:color="auto"/>
              <w:right w:val="single" w:sz="8" w:space="0" w:color="auto"/>
            </w:tcBorders>
            <w:shd w:val="clear" w:color="000000" w:fill="D6E3BC"/>
            <w:vAlign w:val="center"/>
            <w:hideMark/>
          </w:tcPr>
          <w:p w:rsidR="00D74E03" w:rsidRPr="00DF15CE" w:rsidRDefault="00DF15CE" w:rsidP="00DF15CE">
            <w:pPr>
              <w:keepNext/>
              <w:keepLines/>
              <w:jc w:val="center"/>
              <w:rPr>
                <w:rFonts w:eastAsia="Times New Roman"/>
                <w:b/>
                <w:color w:val="000000"/>
                <w:sz w:val="16"/>
                <w:szCs w:val="16"/>
                <w:lang w:val="es-AR"/>
              </w:rPr>
            </w:pPr>
            <w:r w:rsidRPr="00DF15CE">
              <w:rPr>
                <w:b/>
                <w:sz w:val="16"/>
                <w:szCs w:val="16"/>
                <w:lang w:val="es-ES"/>
              </w:rPr>
              <w:t>Grupo 2</w:t>
            </w:r>
          </w:p>
          <w:p w:rsidR="00D74E03" w:rsidRPr="00DF15CE" w:rsidRDefault="00BE33BF" w:rsidP="00DF15CE">
            <w:pPr>
              <w:keepNext/>
              <w:keepLines/>
              <w:jc w:val="center"/>
              <w:rPr>
                <w:rFonts w:eastAsia="Times New Roman"/>
                <w:color w:val="000000"/>
                <w:sz w:val="16"/>
                <w:szCs w:val="16"/>
                <w:lang w:val="es-AR"/>
              </w:rPr>
            </w:pPr>
            <w:r w:rsidRPr="00DF15CE">
              <w:rPr>
                <w:sz w:val="16"/>
                <w:szCs w:val="16"/>
                <w:lang w:val="es-ES"/>
              </w:rPr>
              <w:t xml:space="preserve">Tema 7 c) </w:t>
            </w:r>
            <w:r w:rsidRPr="00DF15CE">
              <w:rPr>
                <w:sz w:val="16"/>
                <w:szCs w:val="16"/>
                <w:lang w:val="es-ES"/>
              </w:rPr>
              <w:br/>
              <w:t>Examen de la plataforma</w:t>
            </w:r>
          </w:p>
        </w:tc>
        <w:tc>
          <w:tcPr>
            <w:tcW w:w="2268" w:type="dxa"/>
            <w:gridSpan w:val="3"/>
            <w:vMerge w:val="restart"/>
            <w:tcBorders>
              <w:top w:val="single" w:sz="4" w:space="0" w:color="auto"/>
              <w:left w:val="single" w:sz="8" w:space="0" w:color="auto"/>
              <w:bottom w:val="single" w:sz="8" w:space="0" w:color="000000"/>
              <w:right w:val="single" w:sz="8" w:space="0" w:color="000000"/>
            </w:tcBorders>
            <w:shd w:val="clear" w:color="000000" w:fill="D9D9D9"/>
            <w:vAlign w:val="center"/>
            <w:hideMark/>
          </w:tcPr>
          <w:p w:rsidR="00D74E03" w:rsidRPr="00DF15CE" w:rsidRDefault="00D74E03" w:rsidP="00DF15CE">
            <w:pPr>
              <w:keepNext/>
              <w:keepLines/>
              <w:jc w:val="center"/>
              <w:rPr>
                <w:rFonts w:eastAsia="Times New Roman"/>
                <w:color w:val="000000"/>
                <w:sz w:val="16"/>
                <w:szCs w:val="16"/>
                <w:lang w:val="es-AR" w:eastAsia="en-GB"/>
              </w:rPr>
            </w:pPr>
            <w:r w:rsidRPr="00DF15CE">
              <w:rPr>
                <w:rFonts w:eastAsia="Times New Roman"/>
                <w:color w:val="000000"/>
                <w:sz w:val="16"/>
                <w:szCs w:val="16"/>
                <w:lang w:val="es-AR" w:eastAsia="en-GB"/>
              </w:rPr>
              <w:t> </w:t>
            </w:r>
          </w:p>
        </w:tc>
        <w:tc>
          <w:tcPr>
            <w:tcW w:w="1151" w:type="dxa"/>
            <w:vMerge w:val="restart"/>
            <w:tcBorders>
              <w:top w:val="nil"/>
              <w:left w:val="single" w:sz="8" w:space="0" w:color="auto"/>
              <w:bottom w:val="single" w:sz="8" w:space="0" w:color="000000"/>
              <w:right w:val="single" w:sz="4" w:space="0" w:color="auto"/>
            </w:tcBorders>
            <w:shd w:val="clear" w:color="000000" w:fill="E6B8B7"/>
            <w:vAlign w:val="center"/>
            <w:hideMark/>
          </w:tcPr>
          <w:p w:rsidR="00D74E03" w:rsidRPr="00DF15CE" w:rsidRDefault="00DF15CE" w:rsidP="00DF15CE">
            <w:pPr>
              <w:keepNext/>
              <w:keepLines/>
              <w:jc w:val="center"/>
              <w:rPr>
                <w:rFonts w:eastAsia="Times New Roman"/>
                <w:b/>
                <w:color w:val="000000"/>
                <w:sz w:val="16"/>
                <w:szCs w:val="16"/>
                <w:lang w:val="es-AR"/>
              </w:rPr>
            </w:pPr>
            <w:r w:rsidRPr="00DF15CE">
              <w:rPr>
                <w:b/>
                <w:sz w:val="16"/>
                <w:szCs w:val="16"/>
                <w:lang w:val="es-ES"/>
              </w:rPr>
              <w:t>Grupo 1</w:t>
            </w:r>
          </w:p>
          <w:p w:rsidR="00D74E03" w:rsidRPr="00DF15CE" w:rsidRDefault="0022755D" w:rsidP="00DF15CE">
            <w:pPr>
              <w:keepNext/>
              <w:keepLines/>
              <w:jc w:val="center"/>
              <w:rPr>
                <w:rFonts w:eastAsia="Times New Roman"/>
                <w:color w:val="000000"/>
                <w:sz w:val="16"/>
                <w:szCs w:val="16"/>
                <w:lang w:val="es-AR"/>
              </w:rPr>
            </w:pPr>
            <w:r w:rsidRPr="00DF15CE">
              <w:rPr>
                <w:sz w:val="16"/>
                <w:szCs w:val="16"/>
                <w:lang w:val="es-ES"/>
              </w:rPr>
              <w:t xml:space="preserve">Tema 5 f) </w:t>
            </w:r>
            <w:r w:rsidRPr="00DF15CE">
              <w:rPr>
                <w:sz w:val="16"/>
                <w:szCs w:val="16"/>
                <w:lang w:val="es-ES"/>
              </w:rPr>
              <w:br/>
              <w:t xml:space="preserve">análisis inicial de la evaluación de valores </w:t>
            </w:r>
          </w:p>
        </w:tc>
        <w:tc>
          <w:tcPr>
            <w:tcW w:w="1117" w:type="dxa"/>
            <w:gridSpan w:val="2"/>
            <w:vMerge w:val="restart"/>
            <w:tcBorders>
              <w:top w:val="nil"/>
              <w:left w:val="single" w:sz="4" w:space="0" w:color="auto"/>
              <w:bottom w:val="single" w:sz="8" w:space="0" w:color="000000"/>
              <w:right w:val="single" w:sz="8" w:space="0" w:color="auto"/>
            </w:tcBorders>
            <w:shd w:val="clear" w:color="000000" w:fill="D6E3BC"/>
            <w:vAlign w:val="center"/>
            <w:hideMark/>
          </w:tcPr>
          <w:p w:rsidR="00D74E03" w:rsidRPr="00DF15CE" w:rsidRDefault="0022755D" w:rsidP="00DF15CE">
            <w:pPr>
              <w:keepNext/>
              <w:keepLines/>
              <w:jc w:val="center"/>
              <w:rPr>
                <w:rFonts w:eastAsia="Times New Roman"/>
                <w:color w:val="000000"/>
                <w:sz w:val="16"/>
                <w:szCs w:val="16"/>
                <w:lang w:val="es-AR"/>
              </w:rPr>
            </w:pPr>
            <w:r w:rsidRPr="00DF15CE">
              <w:rPr>
                <w:sz w:val="16"/>
                <w:szCs w:val="16"/>
                <w:lang w:val="es-ES"/>
              </w:rPr>
              <w:t xml:space="preserve">Tema 5 b) </w:t>
            </w:r>
            <w:r w:rsidRPr="00DF15CE">
              <w:rPr>
                <w:sz w:val="16"/>
                <w:szCs w:val="16"/>
                <w:lang w:val="es-ES"/>
              </w:rPr>
              <w:br/>
              <w:t>evaluación de hipótesis y modelos</w:t>
            </w:r>
          </w:p>
        </w:tc>
        <w:tc>
          <w:tcPr>
            <w:tcW w:w="2366" w:type="dxa"/>
            <w:gridSpan w:val="2"/>
            <w:vMerge w:val="restart"/>
            <w:tcBorders>
              <w:top w:val="single" w:sz="4" w:space="0" w:color="auto"/>
              <w:left w:val="single" w:sz="8" w:space="0" w:color="auto"/>
              <w:bottom w:val="single" w:sz="8" w:space="0" w:color="000000"/>
              <w:right w:val="single" w:sz="8" w:space="0" w:color="000000"/>
            </w:tcBorders>
            <w:shd w:val="clear" w:color="000000" w:fill="C5D9F1"/>
            <w:vAlign w:val="center"/>
            <w:hideMark/>
          </w:tcPr>
          <w:p w:rsidR="00D74E03" w:rsidRPr="00DF15CE" w:rsidRDefault="00D74E03" w:rsidP="00DF15CE">
            <w:pPr>
              <w:keepNext/>
              <w:keepLines/>
              <w:jc w:val="center"/>
              <w:rPr>
                <w:rFonts w:eastAsia="Times New Roman"/>
                <w:color w:val="000000"/>
                <w:sz w:val="16"/>
                <w:szCs w:val="16"/>
              </w:rPr>
            </w:pPr>
            <w:r w:rsidRPr="00DF15CE">
              <w:rPr>
                <w:sz w:val="16"/>
                <w:szCs w:val="16"/>
                <w:lang w:val="es-ES"/>
              </w:rPr>
              <w:t xml:space="preserve">Tema 6 </w:t>
            </w:r>
            <w:r w:rsidRPr="00DF15CE">
              <w:rPr>
                <w:sz w:val="16"/>
                <w:szCs w:val="16"/>
                <w:lang w:val="es-ES"/>
              </w:rPr>
              <w:br/>
              <w:t xml:space="preserve">Presupuesto </w:t>
            </w: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74E03" w:rsidRPr="00DF15CE" w:rsidRDefault="00D74E03" w:rsidP="00DF15CE">
            <w:pPr>
              <w:jc w:val="center"/>
              <w:rPr>
                <w:rFonts w:eastAsia="Times New Roman"/>
                <w:color w:val="000000"/>
                <w:sz w:val="16"/>
                <w:szCs w:val="16"/>
              </w:rPr>
            </w:pPr>
            <w:r w:rsidRPr="00DF15CE">
              <w:rPr>
                <w:sz w:val="16"/>
                <w:szCs w:val="16"/>
                <w:lang w:val="es-ES"/>
              </w:rPr>
              <w:t xml:space="preserve">20–20.30 </w:t>
            </w:r>
          </w:p>
        </w:tc>
        <w:tc>
          <w:tcPr>
            <w:tcW w:w="1310" w:type="dxa"/>
            <w:vMerge/>
            <w:tcBorders>
              <w:top w:val="nil"/>
              <w:left w:val="nil"/>
              <w:bottom w:val="single" w:sz="8" w:space="0" w:color="000000"/>
              <w:right w:val="nil"/>
            </w:tcBorders>
            <w:vAlign w:val="center"/>
            <w:hideMark/>
          </w:tcPr>
          <w:p w:rsidR="00D74E03" w:rsidRPr="00DF15CE" w:rsidRDefault="00D74E03" w:rsidP="00DF15CE">
            <w:pPr>
              <w:rPr>
                <w:rFonts w:eastAsia="Times New Roman"/>
                <w:color w:val="000000"/>
                <w:sz w:val="16"/>
                <w:szCs w:val="16"/>
                <w:lang w:eastAsia="en-GB"/>
              </w:rPr>
            </w:pPr>
          </w:p>
        </w:tc>
        <w:tc>
          <w:tcPr>
            <w:tcW w:w="1132" w:type="dxa"/>
            <w:vMerge/>
            <w:tcBorders>
              <w:top w:val="single" w:sz="4" w:space="0" w:color="auto"/>
              <w:left w:val="single" w:sz="8" w:space="0" w:color="auto"/>
              <w:bottom w:val="single" w:sz="8" w:space="0" w:color="000000"/>
              <w:right w:val="single" w:sz="8" w:space="0" w:color="000000"/>
            </w:tcBorders>
            <w:shd w:val="clear" w:color="auto" w:fill="E5B8B7"/>
            <w:vAlign w:val="center"/>
            <w:hideMark/>
          </w:tcPr>
          <w:p w:rsidR="00D74E03" w:rsidRPr="00DF15CE" w:rsidRDefault="00D74E03"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8" w:space="0" w:color="000000"/>
              <w:right w:val="single" w:sz="8" w:space="0" w:color="000000"/>
            </w:tcBorders>
            <w:vAlign w:val="center"/>
          </w:tcPr>
          <w:p w:rsidR="00D74E03" w:rsidRPr="00DF15CE" w:rsidRDefault="00D74E03" w:rsidP="00DF15CE">
            <w:pPr>
              <w:rPr>
                <w:rFonts w:eastAsia="Times New Roman"/>
                <w:color w:val="000000"/>
                <w:sz w:val="16"/>
                <w:szCs w:val="16"/>
                <w:lang w:eastAsia="en-GB"/>
              </w:rPr>
            </w:pPr>
          </w:p>
        </w:tc>
        <w:tc>
          <w:tcPr>
            <w:tcW w:w="1102" w:type="dxa"/>
            <w:vMerge/>
            <w:tcBorders>
              <w:top w:val="nil"/>
              <w:left w:val="nil"/>
              <w:bottom w:val="single" w:sz="4" w:space="0" w:color="auto"/>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025" w:type="dxa"/>
            <w:vMerge/>
            <w:tcBorders>
              <w:top w:val="nil"/>
              <w:left w:val="single" w:sz="4" w:space="0" w:color="auto"/>
              <w:bottom w:val="single" w:sz="4" w:space="0" w:color="auto"/>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151" w:type="dxa"/>
            <w:vMerge/>
            <w:tcBorders>
              <w:top w:val="nil"/>
              <w:left w:val="single" w:sz="8" w:space="0" w:color="auto"/>
              <w:bottom w:val="single" w:sz="8" w:space="0" w:color="000000"/>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117" w:type="dxa"/>
            <w:gridSpan w:val="2"/>
            <w:vMerge/>
            <w:tcBorders>
              <w:top w:val="nil"/>
              <w:left w:val="single" w:sz="4"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74E03" w:rsidRPr="00DF15CE" w:rsidRDefault="00D74E03" w:rsidP="00DF15CE">
            <w:pPr>
              <w:jc w:val="center"/>
              <w:rPr>
                <w:rFonts w:eastAsia="Times New Roman"/>
                <w:color w:val="000000"/>
                <w:sz w:val="16"/>
                <w:szCs w:val="16"/>
              </w:rPr>
            </w:pPr>
            <w:r w:rsidRPr="00DF15CE">
              <w:rPr>
                <w:sz w:val="16"/>
                <w:szCs w:val="16"/>
                <w:lang w:val="es-ES"/>
              </w:rPr>
              <w:t xml:space="preserve">20.30–21.00 </w:t>
            </w:r>
          </w:p>
        </w:tc>
        <w:tc>
          <w:tcPr>
            <w:tcW w:w="1310" w:type="dxa"/>
            <w:vMerge/>
            <w:tcBorders>
              <w:top w:val="nil"/>
              <w:left w:val="nil"/>
              <w:bottom w:val="single" w:sz="8" w:space="0" w:color="000000"/>
              <w:right w:val="nil"/>
            </w:tcBorders>
            <w:vAlign w:val="center"/>
            <w:hideMark/>
          </w:tcPr>
          <w:p w:rsidR="00D74E03" w:rsidRPr="00DF15CE" w:rsidRDefault="00D74E03" w:rsidP="00DF15CE">
            <w:pPr>
              <w:rPr>
                <w:rFonts w:eastAsia="Times New Roman"/>
                <w:color w:val="000000"/>
                <w:sz w:val="16"/>
                <w:szCs w:val="16"/>
                <w:lang w:eastAsia="en-GB"/>
              </w:rPr>
            </w:pPr>
          </w:p>
        </w:tc>
        <w:tc>
          <w:tcPr>
            <w:tcW w:w="1132" w:type="dxa"/>
            <w:vMerge/>
            <w:tcBorders>
              <w:top w:val="single" w:sz="4" w:space="0" w:color="auto"/>
              <w:left w:val="single" w:sz="8" w:space="0" w:color="auto"/>
              <w:bottom w:val="single" w:sz="8" w:space="0" w:color="000000"/>
              <w:right w:val="single" w:sz="8" w:space="0" w:color="000000"/>
            </w:tcBorders>
            <w:shd w:val="clear" w:color="auto" w:fill="E5B8B7"/>
            <w:vAlign w:val="center"/>
            <w:hideMark/>
          </w:tcPr>
          <w:p w:rsidR="00D74E03" w:rsidRPr="00DF15CE" w:rsidRDefault="00D74E03"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8" w:space="0" w:color="000000"/>
              <w:right w:val="single" w:sz="8" w:space="0" w:color="000000"/>
            </w:tcBorders>
            <w:vAlign w:val="center"/>
          </w:tcPr>
          <w:p w:rsidR="00D74E03" w:rsidRPr="00DF15CE" w:rsidRDefault="00D74E03" w:rsidP="00DF15CE">
            <w:pPr>
              <w:rPr>
                <w:rFonts w:eastAsia="Times New Roman"/>
                <w:color w:val="000000"/>
                <w:sz w:val="16"/>
                <w:szCs w:val="16"/>
                <w:lang w:eastAsia="en-GB"/>
              </w:rPr>
            </w:pPr>
          </w:p>
        </w:tc>
        <w:tc>
          <w:tcPr>
            <w:tcW w:w="1102" w:type="dxa"/>
            <w:vMerge/>
            <w:tcBorders>
              <w:top w:val="nil"/>
              <w:left w:val="nil"/>
              <w:bottom w:val="single" w:sz="4" w:space="0" w:color="auto"/>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025" w:type="dxa"/>
            <w:vMerge/>
            <w:tcBorders>
              <w:top w:val="nil"/>
              <w:left w:val="single" w:sz="4" w:space="0" w:color="auto"/>
              <w:bottom w:val="single" w:sz="4" w:space="0" w:color="auto"/>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151" w:type="dxa"/>
            <w:vMerge/>
            <w:tcBorders>
              <w:top w:val="nil"/>
              <w:left w:val="single" w:sz="8" w:space="0" w:color="auto"/>
              <w:bottom w:val="single" w:sz="8" w:space="0" w:color="000000"/>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117" w:type="dxa"/>
            <w:gridSpan w:val="2"/>
            <w:vMerge/>
            <w:tcBorders>
              <w:top w:val="nil"/>
              <w:left w:val="single" w:sz="4"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74E03" w:rsidRPr="00DF15CE" w:rsidRDefault="00D74E03" w:rsidP="00DF15CE">
            <w:pPr>
              <w:jc w:val="center"/>
              <w:rPr>
                <w:rFonts w:eastAsia="Times New Roman"/>
                <w:color w:val="000000"/>
                <w:sz w:val="16"/>
                <w:szCs w:val="16"/>
              </w:rPr>
            </w:pPr>
            <w:r w:rsidRPr="00DF15CE">
              <w:rPr>
                <w:sz w:val="16"/>
                <w:szCs w:val="16"/>
                <w:lang w:val="es-ES"/>
              </w:rPr>
              <w:t xml:space="preserve">21–21.30 </w:t>
            </w:r>
          </w:p>
        </w:tc>
        <w:tc>
          <w:tcPr>
            <w:tcW w:w="1310" w:type="dxa"/>
            <w:vMerge/>
            <w:tcBorders>
              <w:top w:val="nil"/>
              <w:left w:val="nil"/>
              <w:bottom w:val="single" w:sz="8" w:space="0" w:color="000000"/>
              <w:right w:val="nil"/>
            </w:tcBorders>
            <w:vAlign w:val="center"/>
            <w:hideMark/>
          </w:tcPr>
          <w:p w:rsidR="00D74E03" w:rsidRPr="00DF15CE" w:rsidRDefault="00D74E03" w:rsidP="00DF15CE">
            <w:pPr>
              <w:rPr>
                <w:rFonts w:eastAsia="Times New Roman"/>
                <w:color w:val="000000"/>
                <w:sz w:val="16"/>
                <w:szCs w:val="16"/>
                <w:lang w:eastAsia="en-GB"/>
              </w:rPr>
            </w:pPr>
          </w:p>
        </w:tc>
        <w:tc>
          <w:tcPr>
            <w:tcW w:w="1132" w:type="dxa"/>
            <w:vMerge/>
            <w:tcBorders>
              <w:top w:val="single" w:sz="4" w:space="0" w:color="auto"/>
              <w:left w:val="single" w:sz="8" w:space="0" w:color="auto"/>
              <w:bottom w:val="single" w:sz="8" w:space="0" w:color="000000"/>
              <w:right w:val="single" w:sz="8" w:space="0" w:color="000000"/>
            </w:tcBorders>
            <w:shd w:val="clear" w:color="auto" w:fill="E5B8B7"/>
            <w:vAlign w:val="center"/>
            <w:hideMark/>
          </w:tcPr>
          <w:p w:rsidR="00D74E03" w:rsidRPr="00DF15CE" w:rsidRDefault="00D74E03"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8" w:space="0" w:color="000000"/>
              <w:right w:val="single" w:sz="8" w:space="0" w:color="000000"/>
            </w:tcBorders>
            <w:vAlign w:val="center"/>
          </w:tcPr>
          <w:p w:rsidR="00D74E03" w:rsidRPr="00DF15CE" w:rsidRDefault="00D74E03" w:rsidP="00DF15CE">
            <w:pPr>
              <w:rPr>
                <w:rFonts w:eastAsia="Times New Roman"/>
                <w:color w:val="000000"/>
                <w:sz w:val="16"/>
                <w:szCs w:val="16"/>
                <w:lang w:eastAsia="en-GB"/>
              </w:rPr>
            </w:pPr>
          </w:p>
        </w:tc>
        <w:tc>
          <w:tcPr>
            <w:tcW w:w="1102" w:type="dxa"/>
            <w:vMerge/>
            <w:tcBorders>
              <w:top w:val="nil"/>
              <w:left w:val="nil"/>
              <w:bottom w:val="single" w:sz="4" w:space="0" w:color="auto"/>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025" w:type="dxa"/>
            <w:vMerge/>
            <w:tcBorders>
              <w:top w:val="nil"/>
              <w:left w:val="single" w:sz="4" w:space="0" w:color="auto"/>
              <w:bottom w:val="single" w:sz="4" w:space="0" w:color="auto"/>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151" w:type="dxa"/>
            <w:vMerge/>
            <w:tcBorders>
              <w:top w:val="nil"/>
              <w:left w:val="single" w:sz="8" w:space="0" w:color="auto"/>
              <w:bottom w:val="single" w:sz="8" w:space="0" w:color="000000"/>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117" w:type="dxa"/>
            <w:gridSpan w:val="2"/>
            <w:vMerge/>
            <w:tcBorders>
              <w:top w:val="nil"/>
              <w:left w:val="single" w:sz="4"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4" w:space="0" w:color="auto"/>
              <w:right w:val="single" w:sz="8" w:space="0" w:color="auto"/>
            </w:tcBorders>
            <w:shd w:val="clear" w:color="000000" w:fill="FFFFFF"/>
            <w:vAlign w:val="center"/>
            <w:hideMark/>
          </w:tcPr>
          <w:p w:rsidR="00D74E03" w:rsidRPr="00DF15CE" w:rsidRDefault="00D74E03" w:rsidP="00DF15CE">
            <w:pPr>
              <w:jc w:val="center"/>
              <w:rPr>
                <w:rFonts w:eastAsia="Times New Roman"/>
                <w:color w:val="000000"/>
                <w:sz w:val="16"/>
                <w:szCs w:val="16"/>
              </w:rPr>
            </w:pPr>
            <w:r w:rsidRPr="00DF15CE">
              <w:rPr>
                <w:sz w:val="16"/>
                <w:szCs w:val="16"/>
                <w:lang w:val="es-ES"/>
              </w:rPr>
              <w:t xml:space="preserve">21.30–22.00 </w:t>
            </w:r>
          </w:p>
        </w:tc>
        <w:tc>
          <w:tcPr>
            <w:tcW w:w="1310" w:type="dxa"/>
            <w:vMerge/>
            <w:tcBorders>
              <w:top w:val="nil"/>
              <w:left w:val="nil"/>
              <w:bottom w:val="single" w:sz="8" w:space="0" w:color="000000"/>
              <w:right w:val="nil"/>
            </w:tcBorders>
            <w:vAlign w:val="center"/>
            <w:hideMark/>
          </w:tcPr>
          <w:p w:rsidR="00D74E03" w:rsidRPr="00DF15CE" w:rsidRDefault="00D74E03" w:rsidP="00DF15CE">
            <w:pPr>
              <w:rPr>
                <w:rFonts w:eastAsia="Times New Roman"/>
                <w:color w:val="000000"/>
                <w:sz w:val="16"/>
                <w:szCs w:val="16"/>
                <w:lang w:eastAsia="en-GB"/>
              </w:rPr>
            </w:pPr>
          </w:p>
        </w:tc>
        <w:tc>
          <w:tcPr>
            <w:tcW w:w="1132" w:type="dxa"/>
            <w:vMerge/>
            <w:tcBorders>
              <w:top w:val="single" w:sz="4" w:space="0" w:color="auto"/>
              <w:left w:val="single" w:sz="8" w:space="0" w:color="auto"/>
              <w:bottom w:val="single" w:sz="8" w:space="0" w:color="000000"/>
              <w:right w:val="single" w:sz="8" w:space="0" w:color="000000"/>
            </w:tcBorders>
            <w:shd w:val="clear" w:color="auto" w:fill="E5B8B7"/>
            <w:vAlign w:val="center"/>
            <w:hideMark/>
          </w:tcPr>
          <w:p w:rsidR="00D74E03" w:rsidRPr="00DF15CE" w:rsidRDefault="00D74E03"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8" w:space="0" w:color="000000"/>
              <w:right w:val="single" w:sz="8" w:space="0" w:color="000000"/>
            </w:tcBorders>
            <w:vAlign w:val="center"/>
          </w:tcPr>
          <w:p w:rsidR="00D74E03" w:rsidRPr="00DF15CE" w:rsidRDefault="00D74E03" w:rsidP="00DF15CE">
            <w:pPr>
              <w:rPr>
                <w:rFonts w:eastAsia="Times New Roman"/>
                <w:color w:val="000000"/>
                <w:sz w:val="16"/>
                <w:szCs w:val="16"/>
                <w:lang w:eastAsia="en-GB"/>
              </w:rPr>
            </w:pPr>
          </w:p>
        </w:tc>
        <w:tc>
          <w:tcPr>
            <w:tcW w:w="1102" w:type="dxa"/>
            <w:vMerge/>
            <w:tcBorders>
              <w:top w:val="nil"/>
              <w:left w:val="nil"/>
              <w:bottom w:val="single" w:sz="4" w:space="0" w:color="auto"/>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025" w:type="dxa"/>
            <w:vMerge/>
            <w:tcBorders>
              <w:top w:val="nil"/>
              <w:left w:val="single" w:sz="4" w:space="0" w:color="auto"/>
              <w:bottom w:val="single" w:sz="4" w:space="0" w:color="auto"/>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151" w:type="dxa"/>
            <w:vMerge/>
            <w:tcBorders>
              <w:top w:val="nil"/>
              <w:left w:val="single" w:sz="8" w:space="0" w:color="auto"/>
              <w:bottom w:val="single" w:sz="8" w:space="0" w:color="000000"/>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117" w:type="dxa"/>
            <w:gridSpan w:val="2"/>
            <w:vMerge/>
            <w:tcBorders>
              <w:top w:val="nil"/>
              <w:left w:val="single" w:sz="4"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r w:rsidR="00DF15CE" w:rsidRPr="00DF15CE" w:rsidTr="003A3C27">
        <w:tc>
          <w:tcPr>
            <w:tcW w:w="1245" w:type="dxa"/>
            <w:tcBorders>
              <w:top w:val="nil"/>
              <w:left w:val="single" w:sz="8" w:space="0" w:color="auto"/>
              <w:bottom w:val="single" w:sz="8" w:space="0" w:color="auto"/>
              <w:right w:val="single" w:sz="8" w:space="0" w:color="auto"/>
            </w:tcBorders>
            <w:shd w:val="clear" w:color="000000" w:fill="FFFFFF"/>
            <w:vAlign w:val="center"/>
            <w:hideMark/>
          </w:tcPr>
          <w:p w:rsidR="00D74E03" w:rsidRPr="00DF15CE" w:rsidRDefault="00D74E03" w:rsidP="00DF15CE">
            <w:pPr>
              <w:jc w:val="center"/>
              <w:rPr>
                <w:rFonts w:eastAsia="Times New Roman"/>
                <w:color w:val="000000"/>
                <w:sz w:val="16"/>
                <w:szCs w:val="16"/>
              </w:rPr>
            </w:pPr>
            <w:r w:rsidRPr="00DF15CE">
              <w:rPr>
                <w:sz w:val="16"/>
                <w:szCs w:val="16"/>
                <w:lang w:val="es-ES"/>
              </w:rPr>
              <w:t xml:space="preserve">22–22.30 </w:t>
            </w:r>
          </w:p>
        </w:tc>
        <w:tc>
          <w:tcPr>
            <w:tcW w:w="1310" w:type="dxa"/>
            <w:vMerge/>
            <w:tcBorders>
              <w:top w:val="nil"/>
              <w:left w:val="nil"/>
              <w:bottom w:val="single" w:sz="8" w:space="0" w:color="000000"/>
              <w:right w:val="nil"/>
            </w:tcBorders>
            <w:vAlign w:val="center"/>
            <w:hideMark/>
          </w:tcPr>
          <w:p w:rsidR="00D74E03" w:rsidRPr="00DF15CE" w:rsidRDefault="00D74E03" w:rsidP="00DF15CE">
            <w:pPr>
              <w:rPr>
                <w:rFonts w:eastAsia="Times New Roman"/>
                <w:color w:val="000000"/>
                <w:sz w:val="16"/>
                <w:szCs w:val="16"/>
                <w:lang w:eastAsia="en-GB"/>
              </w:rPr>
            </w:pPr>
          </w:p>
        </w:tc>
        <w:tc>
          <w:tcPr>
            <w:tcW w:w="1132" w:type="dxa"/>
            <w:vMerge/>
            <w:tcBorders>
              <w:top w:val="single" w:sz="4" w:space="0" w:color="auto"/>
              <w:left w:val="single" w:sz="8" w:space="0" w:color="auto"/>
              <w:bottom w:val="single" w:sz="8" w:space="0" w:color="000000"/>
              <w:right w:val="single" w:sz="8" w:space="0" w:color="000000"/>
            </w:tcBorders>
            <w:shd w:val="clear" w:color="auto" w:fill="E5B8B7"/>
            <w:vAlign w:val="center"/>
            <w:hideMark/>
          </w:tcPr>
          <w:p w:rsidR="00D74E03" w:rsidRPr="00DF15CE" w:rsidRDefault="00D74E03" w:rsidP="00DF15CE">
            <w:pPr>
              <w:rPr>
                <w:rFonts w:eastAsia="Times New Roman"/>
                <w:color w:val="000000"/>
                <w:sz w:val="16"/>
                <w:szCs w:val="16"/>
                <w:lang w:eastAsia="en-GB"/>
              </w:rPr>
            </w:pPr>
          </w:p>
        </w:tc>
        <w:tc>
          <w:tcPr>
            <w:tcW w:w="1134" w:type="dxa"/>
            <w:vMerge/>
            <w:tcBorders>
              <w:top w:val="single" w:sz="4" w:space="0" w:color="auto"/>
              <w:left w:val="single" w:sz="8" w:space="0" w:color="auto"/>
              <w:bottom w:val="single" w:sz="8" w:space="0" w:color="000000"/>
              <w:right w:val="single" w:sz="8" w:space="0" w:color="000000"/>
            </w:tcBorders>
            <w:vAlign w:val="center"/>
          </w:tcPr>
          <w:p w:rsidR="00D74E03" w:rsidRPr="00DF15CE" w:rsidRDefault="00D74E03" w:rsidP="00DF15CE">
            <w:pPr>
              <w:rPr>
                <w:rFonts w:eastAsia="Times New Roman"/>
                <w:color w:val="000000"/>
                <w:sz w:val="16"/>
                <w:szCs w:val="16"/>
                <w:lang w:eastAsia="en-GB"/>
              </w:rPr>
            </w:pPr>
          </w:p>
        </w:tc>
        <w:tc>
          <w:tcPr>
            <w:tcW w:w="1102" w:type="dxa"/>
            <w:vMerge/>
            <w:tcBorders>
              <w:top w:val="nil"/>
              <w:left w:val="nil"/>
              <w:bottom w:val="single" w:sz="4" w:space="0" w:color="auto"/>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025" w:type="dxa"/>
            <w:vMerge/>
            <w:tcBorders>
              <w:top w:val="nil"/>
              <w:left w:val="single" w:sz="4" w:space="0" w:color="auto"/>
              <w:bottom w:val="single" w:sz="4" w:space="0" w:color="auto"/>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268" w:type="dxa"/>
            <w:gridSpan w:val="3"/>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151" w:type="dxa"/>
            <w:vMerge/>
            <w:tcBorders>
              <w:top w:val="nil"/>
              <w:left w:val="single" w:sz="8" w:space="0" w:color="auto"/>
              <w:bottom w:val="single" w:sz="8" w:space="0" w:color="000000"/>
              <w:right w:val="single" w:sz="4" w:space="0" w:color="auto"/>
            </w:tcBorders>
            <w:vAlign w:val="center"/>
            <w:hideMark/>
          </w:tcPr>
          <w:p w:rsidR="00D74E03" w:rsidRPr="00DF15CE" w:rsidRDefault="00D74E03" w:rsidP="00DF15CE">
            <w:pPr>
              <w:rPr>
                <w:rFonts w:eastAsia="Times New Roman"/>
                <w:color w:val="000000"/>
                <w:sz w:val="16"/>
                <w:szCs w:val="16"/>
                <w:lang w:eastAsia="en-GB"/>
              </w:rPr>
            </w:pPr>
          </w:p>
        </w:tc>
        <w:tc>
          <w:tcPr>
            <w:tcW w:w="1117" w:type="dxa"/>
            <w:gridSpan w:val="2"/>
            <w:vMerge/>
            <w:tcBorders>
              <w:top w:val="nil"/>
              <w:left w:val="single" w:sz="4"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c>
          <w:tcPr>
            <w:tcW w:w="2366" w:type="dxa"/>
            <w:gridSpan w:val="2"/>
            <w:vMerge/>
            <w:tcBorders>
              <w:top w:val="single" w:sz="4" w:space="0" w:color="auto"/>
              <w:left w:val="single" w:sz="8" w:space="0" w:color="auto"/>
              <w:bottom w:val="single" w:sz="8" w:space="0" w:color="000000"/>
              <w:right w:val="single" w:sz="8" w:space="0" w:color="000000"/>
            </w:tcBorders>
            <w:vAlign w:val="center"/>
            <w:hideMark/>
          </w:tcPr>
          <w:p w:rsidR="00D74E03" w:rsidRPr="00DF15CE" w:rsidRDefault="00D74E03" w:rsidP="00DF15CE">
            <w:pPr>
              <w:rPr>
                <w:rFonts w:eastAsia="Times New Roman"/>
                <w:color w:val="000000"/>
                <w:sz w:val="16"/>
                <w:szCs w:val="16"/>
                <w:lang w:eastAsia="en-GB"/>
              </w:rPr>
            </w:pPr>
          </w:p>
        </w:tc>
        <w:tc>
          <w:tcPr>
            <w:tcW w:w="1590" w:type="dxa"/>
            <w:vMerge/>
            <w:tcBorders>
              <w:top w:val="nil"/>
              <w:left w:val="single" w:sz="8" w:space="0" w:color="auto"/>
              <w:bottom w:val="single" w:sz="8" w:space="0" w:color="000000"/>
              <w:right w:val="single" w:sz="8" w:space="0" w:color="auto"/>
            </w:tcBorders>
            <w:vAlign w:val="center"/>
            <w:hideMark/>
          </w:tcPr>
          <w:p w:rsidR="00D74E03" w:rsidRPr="00DF15CE" w:rsidRDefault="00D74E03" w:rsidP="00DF15CE">
            <w:pPr>
              <w:rPr>
                <w:rFonts w:eastAsia="Times New Roman"/>
                <w:color w:val="000000"/>
                <w:sz w:val="16"/>
                <w:szCs w:val="16"/>
                <w:lang w:eastAsia="en-GB"/>
              </w:rPr>
            </w:pPr>
          </w:p>
        </w:tc>
      </w:tr>
    </w:tbl>
    <w:p w:rsidR="008E698A" w:rsidRDefault="008E698A" w:rsidP="00C04CF4">
      <w:pPr>
        <w:pStyle w:val="Normalnumber"/>
        <w:rPr>
          <w:lang w:val="en-GB" w:eastAsia="x-none"/>
        </w:rPr>
      </w:pPr>
    </w:p>
    <w:p w:rsidR="00C04CF4" w:rsidRPr="008E698A" w:rsidRDefault="00C04CF4" w:rsidP="008E698A">
      <w:pPr>
        <w:rPr>
          <w:lang w:eastAsia="x-none"/>
        </w:rPr>
        <w:sectPr w:rsidR="00C04CF4" w:rsidRPr="008E698A" w:rsidSect="00F17CD3">
          <w:headerReference w:type="even" r:id="rId21"/>
          <w:headerReference w:type="default" r:id="rId22"/>
          <w:headerReference w:type="first" r:id="rId23"/>
          <w:footerReference w:type="first" r:id="rId24"/>
          <w:pgSz w:w="16840" w:h="11907" w:orient="landscape" w:code="9"/>
          <w:pgMar w:top="907" w:right="992" w:bottom="1418" w:left="1418" w:header="539" w:footer="975" w:gutter="0"/>
          <w:cols w:space="539"/>
          <w:titlePg/>
          <w:docGrid w:linePitch="360"/>
        </w:sectPr>
      </w:pPr>
    </w:p>
    <w:p w:rsidR="00195D55" w:rsidRDefault="00FF7213" w:rsidP="00FF7213">
      <w:pPr>
        <w:pStyle w:val="CH2"/>
      </w:pPr>
      <w:r>
        <w:rPr>
          <w:lang w:val="es-ES"/>
        </w:rPr>
        <w:tab/>
        <w:t>Anexo II</w:t>
      </w:r>
    </w:p>
    <w:p w:rsidR="008B7C63" w:rsidRPr="00727C67" w:rsidRDefault="00FF7213" w:rsidP="00FF7213">
      <w:pPr>
        <w:pStyle w:val="CH2"/>
      </w:pPr>
      <w:r>
        <w:rPr>
          <w:lang w:val="es-ES"/>
        </w:rPr>
        <w:tab/>
        <w:t>Lista de documentos de trabajo</w:t>
      </w:r>
    </w:p>
    <w:tbl>
      <w:tblPr>
        <w:tblW w:w="8931" w:type="dxa"/>
        <w:tblInd w:w="675" w:type="dxa"/>
        <w:tblLayout w:type="fixed"/>
        <w:tblLook w:val="04A0" w:firstRow="1" w:lastRow="0" w:firstColumn="1" w:lastColumn="0" w:noHBand="0" w:noVBand="1"/>
      </w:tblPr>
      <w:tblGrid>
        <w:gridCol w:w="1701"/>
        <w:gridCol w:w="5996"/>
        <w:gridCol w:w="1234"/>
      </w:tblGrid>
      <w:tr w:rsidR="00E24004" w:rsidRPr="00727C67" w:rsidTr="003A3C27">
        <w:tc>
          <w:tcPr>
            <w:tcW w:w="1701" w:type="dxa"/>
            <w:tcBorders>
              <w:top w:val="single" w:sz="4" w:space="0" w:color="auto"/>
              <w:bottom w:val="single" w:sz="12" w:space="0" w:color="auto"/>
            </w:tcBorders>
            <w:shd w:val="clear" w:color="auto" w:fill="auto"/>
            <w:vAlign w:val="bottom"/>
          </w:tcPr>
          <w:p w:rsidR="00E24004" w:rsidRPr="007820F9" w:rsidRDefault="00E24004" w:rsidP="007820F9">
            <w:pPr>
              <w:spacing w:before="40" w:after="40"/>
              <w:rPr>
                <w:i/>
                <w:sz w:val="18"/>
                <w:szCs w:val="18"/>
              </w:rPr>
            </w:pPr>
            <w:r>
              <w:rPr>
                <w:lang w:val="es-ES"/>
              </w:rPr>
              <w:t>Signatura</w:t>
            </w:r>
          </w:p>
        </w:tc>
        <w:tc>
          <w:tcPr>
            <w:tcW w:w="5996" w:type="dxa"/>
            <w:tcBorders>
              <w:top w:val="single" w:sz="4" w:space="0" w:color="auto"/>
              <w:bottom w:val="single" w:sz="12" w:space="0" w:color="auto"/>
            </w:tcBorders>
            <w:shd w:val="clear" w:color="auto" w:fill="auto"/>
            <w:vAlign w:val="bottom"/>
          </w:tcPr>
          <w:p w:rsidR="00E24004" w:rsidRPr="007820F9" w:rsidRDefault="00E24004" w:rsidP="007820F9">
            <w:pPr>
              <w:spacing w:before="40" w:after="40"/>
              <w:rPr>
                <w:i/>
                <w:sz w:val="18"/>
                <w:szCs w:val="18"/>
              </w:rPr>
            </w:pPr>
            <w:r>
              <w:rPr>
                <w:lang w:val="es-ES"/>
              </w:rPr>
              <w:t>Título</w:t>
            </w:r>
          </w:p>
        </w:tc>
        <w:tc>
          <w:tcPr>
            <w:tcW w:w="1234" w:type="dxa"/>
            <w:tcBorders>
              <w:top w:val="single" w:sz="4" w:space="0" w:color="auto"/>
              <w:bottom w:val="single" w:sz="12" w:space="0" w:color="auto"/>
            </w:tcBorders>
            <w:shd w:val="clear" w:color="auto" w:fill="auto"/>
            <w:vAlign w:val="bottom"/>
          </w:tcPr>
          <w:p w:rsidR="00E24004" w:rsidRPr="007820F9" w:rsidRDefault="00E24004" w:rsidP="007820F9">
            <w:pPr>
              <w:spacing w:before="40" w:after="40"/>
              <w:rPr>
                <w:i/>
                <w:sz w:val="18"/>
                <w:szCs w:val="18"/>
              </w:rPr>
            </w:pPr>
            <w:r>
              <w:rPr>
                <w:lang w:val="es-ES"/>
              </w:rPr>
              <w:t>Tema del Programa</w:t>
            </w:r>
          </w:p>
        </w:tc>
      </w:tr>
      <w:tr w:rsidR="00C04CF4" w:rsidRPr="00A52598" w:rsidTr="003A3C27">
        <w:tc>
          <w:tcPr>
            <w:tcW w:w="1701" w:type="dxa"/>
            <w:tcBorders>
              <w:top w:val="single" w:sz="12" w:space="0" w:color="auto"/>
            </w:tcBorders>
            <w:shd w:val="clear" w:color="auto" w:fill="auto"/>
          </w:tcPr>
          <w:p w:rsidR="00C04CF4" w:rsidRPr="00A52598" w:rsidRDefault="00C04CF4" w:rsidP="00597FB9">
            <w:pPr>
              <w:spacing w:before="40" w:after="40"/>
              <w:rPr>
                <w:rFonts w:eastAsia="Times New Roman"/>
                <w:sz w:val="18"/>
                <w:szCs w:val="18"/>
              </w:rPr>
            </w:pPr>
            <w:r>
              <w:rPr>
                <w:lang w:val="es-ES"/>
              </w:rPr>
              <w:t>IPBES/4/1</w:t>
            </w:r>
          </w:p>
        </w:tc>
        <w:tc>
          <w:tcPr>
            <w:tcW w:w="5996" w:type="dxa"/>
            <w:tcBorders>
              <w:top w:val="single" w:sz="12" w:space="0" w:color="auto"/>
            </w:tcBorders>
            <w:shd w:val="clear" w:color="auto" w:fill="auto"/>
          </w:tcPr>
          <w:p w:rsidR="00C04CF4" w:rsidRPr="00A52598" w:rsidRDefault="00C04CF4" w:rsidP="00597FB9">
            <w:pPr>
              <w:spacing w:before="40" w:after="40"/>
              <w:rPr>
                <w:rFonts w:eastAsia="Times New Roman"/>
                <w:sz w:val="18"/>
                <w:szCs w:val="18"/>
              </w:rPr>
            </w:pPr>
            <w:r>
              <w:rPr>
                <w:lang w:val="es-ES"/>
              </w:rPr>
              <w:t>Programa provisional</w:t>
            </w:r>
          </w:p>
        </w:tc>
        <w:tc>
          <w:tcPr>
            <w:tcW w:w="1234" w:type="dxa"/>
            <w:tcBorders>
              <w:top w:val="single" w:sz="12" w:space="0" w:color="auto"/>
            </w:tcBorders>
            <w:shd w:val="clear" w:color="auto" w:fill="auto"/>
          </w:tcPr>
          <w:p w:rsidR="00C04CF4" w:rsidRPr="00A52598" w:rsidRDefault="00C04CF4" w:rsidP="00597FB9">
            <w:pPr>
              <w:spacing w:before="40" w:after="40"/>
              <w:rPr>
                <w:rFonts w:eastAsia="Times New Roman"/>
                <w:sz w:val="18"/>
                <w:szCs w:val="18"/>
              </w:rPr>
            </w:pPr>
            <w:r>
              <w:rPr>
                <w:lang w:val="es-ES"/>
              </w:rPr>
              <w:t>2 a)</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IPBES/4/1/Add.1</w:t>
            </w:r>
          </w:p>
        </w:tc>
        <w:tc>
          <w:tcPr>
            <w:tcW w:w="5996" w:type="dxa"/>
            <w:shd w:val="clear" w:color="auto" w:fill="auto"/>
          </w:tcPr>
          <w:p w:rsidR="00C04CF4" w:rsidRPr="00A52598" w:rsidRDefault="00B5468F" w:rsidP="00597FB9">
            <w:pPr>
              <w:spacing w:before="40" w:after="40"/>
              <w:rPr>
                <w:rFonts w:eastAsia="Times New Roman"/>
                <w:sz w:val="18"/>
                <w:szCs w:val="18"/>
              </w:rPr>
            </w:pPr>
            <w:r>
              <w:rPr>
                <w:lang w:val="es-ES"/>
              </w:rPr>
              <w:t>Anotaciones al programa provisional</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2 a)</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IPBES/4/2</w:t>
            </w:r>
          </w:p>
        </w:tc>
        <w:tc>
          <w:tcPr>
            <w:tcW w:w="5996" w:type="dxa"/>
            <w:shd w:val="clear" w:color="auto" w:fill="auto"/>
          </w:tcPr>
          <w:p w:rsidR="00C04CF4" w:rsidRPr="001E5654" w:rsidRDefault="008729D7">
            <w:pPr>
              <w:spacing w:before="40" w:after="40"/>
              <w:rPr>
                <w:rFonts w:eastAsia="Times New Roman"/>
                <w:sz w:val="18"/>
                <w:szCs w:val="18"/>
                <w:lang w:val="es-AR"/>
              </w:rPr>
            </w:pPr>
            <w:r>
              <w:rPr>
                <w:lang w:val="es-ES"/>
              </w:rPr>
              <w:t>Ejecución</w:t>
            </w:r>
            <w:r w:rsidR="00D86940">
              <w:rPr>
                <w:lang w:val="es-ES"/>
              </w:rPr>
              <w:t xml:space="preserve"> </w:t>
            </w:r>
            <w:r w:rsidR="00C04CF4">
              <w:rPr>
                <w:lang w:val="es-ES"/>
              </w:rPr>
              <w:t>del programa de trabajo para 2014</w:t>
            </w:r>
            <w:r w:rsidR="00FE2DD7">
              <w:rPr>
                <w:lang w:val="es-ES"/>
              </w:rPr>
              <w:noBreakHyphen/>
            </w:r>
            <w:r w:rsidR="00C04CF4">
              <w:rPr>
                <w:lang w:val="es-ES"/>
              </w:rPr>
              <w:t>2018 (a la fecha): informe del Secretario Ejecutivo</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4</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IPBES/4/3</w:t>
            </w:r>
          </w:p>
        </w:tc>
        <w:tc>
          <w:tcPr>
            <w:tcW w:w="5996" w:type="dxa"/>
            <w:shd w:val="clear" w:color="auto" w:fill="auto"/>
          </w:tcPr>
          <w:p w:rsidR="00C04CF4" w:rsidRPr="001E5654" w:rsidRDefault="009F73E8" w:rsidP="00597FB9">
            <w:pPr>
              <w:spacing w:before="40" w:after="40"/>
              <w:rPr>
                <w:rFonts w:eastAsia="Times New Roman"/>
                <w:sz w:val="18"/>
                <w:szCs w:val="18"/>
                <w:lang w:val="es-AR"/>
              </w:rPr>
            </w:pPr>
            <w:r w:rsidRPr="009F73E8">
              <w:rPr>
                <w:lang w:val="es-ES"/>
              </w:rPr>
              <w:t>Resumen para los responsables de la formulación de políticas de la evaluación temática sobre polinización y polinizadores y su relación con la producción de alimentos (producto previsto 3 a))</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a)</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IPBES/4/4</w:t>
            </w:r>
          </w:p>
        </w:tc>
        <w:tc>
          <w:tcPr>
            <w:tcW w:w="5996" w:type="dxa"/>
            <w:shd w:val="clear" w:color="auto" w:fill="auto"/>
          </w:tcPr>
          <w:p w:rsidR="00C04CF4" w:rsidRPr="001E5654" w:rsidRDefault="00C04CF4">
            <w:pPr>
              <w:spacing w:before="40" w:after="40"/>
              <w:rPr>
                <w:rFonts w:eastAsia="Times New Roman"/>
                <w:sz w:val="18"/>
                <w:szCs w:val="18"/>
                <w:lang w:val="es-AR"/>
              </w:rPr>
            </w:pPr>
            <w:r>
              <w:rPr>
                <w:lang w:val="es-ES"/>
              </w:rPr>
              <w:t xml:space="preserve">Resumen para los responsables de formular políticas </w:t>
            </w:r>
            <w:r w:rsidR="008729D7">
              <w:rPr>
                <w:lang w:val="es-ES"/>
              </w:rPr>
              <w:t>en relación con</w:t>
            </w:r>
            <w:r>
              <w:rPr>
                <w:lang w:val="es-ES"/>
              </w:rPr>
              <w:t xml:space="preserve"> la evaluación metodológica de hipótesis y modelos de la diversidad biológica y los servicios de los ecosistemas (producto previsto 3 c))</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b)</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IPBES/4/5</w:t>
            </w:r>
          </w:p>
        </w:tc>
        <w:tc>
          <w:tcPr>
            <w:tcW w:w="5996" w:type="dxa"/>
            <w:shd w:val="clear" w:color="auto" w:fill="auto"/>
          </w:tcPr>
          <w:p w:rsidR="00C04CF4" w:rsidRPr="001E5654" w:rsidRDefault="009F73E8" w:rsidP="00597FB9">
            <w:pPr>
              <w:spacing w:before="40" w:after="40"/>
              <w:rPr>
                <w:rFonts w:eastAsia="Times New Roman"/>
                <w:sz w:val="18"/>
                <w:szCs w:val="18"/>
                <w:lang w:val="es-AR"/>
              </w:rPr>
            </w:pPr>
            <w:r w:rsidRPr="009F73E8">
              <w:rPr>
                <w:lang w:val="es-ES"/>
              </w:rPr>
              <w:t>Propuesta sobre el desarrollo ulterior de instrumentos y metodologías relativos a las hipótesis y los modelos</w:t>
            </w:r>
            <w:r>
              <w:rPr>
                <w:lang w:val="es-ES"/>
              </w:rPr>
              <w:t xml:space="preserve"> de diversidad biológica y servicios de los ecosistemas</w:t>
            </w:r>
            <w:r w:rsidRPr="009F73E8">
              <w:rPr>
                <w:lang w:val="es-ES"/>
              </w:rPr>
              <w:t xml:space="preserve"> (producto previsto 3 c))</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b)</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IPBES/4/6</w:t>
            </w:r>
          </w:p>
        </w:tc>
        <w:tc>
          <w:tcPr>
            <w:tcW w:w="5996" w:type="dxa"/>
            <w:shd w:val="clear" w:color="auto" w:fill="auto"/>
          </w:tcPr>
          <w:p w:rsidR="00C04CF4" w:rsidRPr="001E5654" w:rsidRDefault="00A123D6" w:rsidP="00597FB9">
            <w:pPr>
              <w:spacing w:before="40" w:after="40"/>
              <w:rPr>
                <w:rFonts w:eastAsia="Times New Roman"/>
                <w:sz w:val="18"/>
                <w:szCs w:val="18"/>
                <w:lang w:val="es-AR"/>
              </w:rPr>
            </w:pPr>
            <w:r>
              <w:rPr>
                <w:lang w:val="es-ES"/>
              </w:rPr>
              <w:t>Labor en materia de creación de capacidad (productos previstos 1 a) y 1 b))</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c)</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IPBES/4/7</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Labor en materia de sistemas de conocimientos indígenas y locales (producto previsto 1 c))</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d)</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IPBES/4/8</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 xml:space="preserve">Informe de análisis inicial de una evaluación mundial sobre la diversidad biológica y los servicios de los ecosistemas (producto previsto 2 c))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e)</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IPBES/4/9</w:t>
            </w:r>
          </w:p>
        </w:tc>
        <w:tc>
          <w:tcPr>
            <w:tcW w:w="5996" w:type="dxa"/>
            <w:shd w:val="clear" w:color="auto" w:fill="auto"/>
          </w:tcPr>
          <w:p w:rsidR="00C04CF4" w:rsidRPr="001E5654" w:rsidRDefault="00A123D6" w:rsidP="00597FB9">
            <w:pPr>
              <w:spacing w:before="40" w:after="40"/>
              <w:rPr>
                <w:rFonts w:eastAsia="Times New Roman"/>
                <w:sz w:val="18"/>
                <w:szCs w:val="18"/>
                <w:lang w:val="es-AR"/>
              </w:rPr>
            </w:pPr>
            <w:r>
              <w:rPr>
                <w:lang w:val="es-ES"/>
              </w:rPr>
              <w:t xml:space="preserve">Análisis inicial de la evaluación metodológica de la diversa conceptualización de los múltiples valores de la naturaleza y sus beneficios, incluidos la diversidad biológica y los servicios de los ecosistemas (producto previsto 3 d))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f)</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IPBES/4/10</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Análisis inicial respecto de una evaluación temática de las especies exóticas invasoras y su control (producto previsto 3 b) ii))</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g)</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IPBES/4/11</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Análisis inicial respecto de una evaluación temática del uso sostenible de la diversidad biológica (producto previsto 3 b) iii))</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h)</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IPBES/4/12</w:t>
            </w:r>
          </w:p>
        </w:tc>
        <w:tc>
          <w:tcPr>
            <w:tcW w:w="5996" w:type="dxa"/>
            <w:shd w:val="clear" w:color="auto" w:fill="auto"/>
          </w:tcPr>
          <w:p w:rsidR="00C04CF4" w:rsidRPr="001E5654" w:rsidRDefault="00C04CF4">
            <w:pPr>
              <w:spacing w:before="40" w:after="40"/>
              <w:rPr>
                <w:rFonts w:eastAsia="Times New Roman"/>
                <w:sz w:val="18"/>
                <w:szCs w:val="18"/>
                <w:lang w:val="es-AR"/>
              </w:rPr>
            </w:pPr>
            <w:r>
              <w:rPr>
                <w:lang w:val="es-ES"/>
              </w:rPr>
              <w:t xml:space="preserve">Labor en materia de instrumentos </w:t>
            </w:r>
            <w:r w:rsidR="008729D7">
              <w:rPr>
                <w:lang w:val="es-ES"/>
              </w:rPr>
              <w:t xml:space="preserve">y metodologías </w:t>
            </w:r>
            <w:r>
              <w:rPr>
                <w:lang w:val="es-ES"/>
              </w:rPr>
              <w:t xml:space="preserve">de apoyo normativo (producto previsto 4 c))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5 i)</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IPBES/4/13</w:t>
            </w:r>
          </w:p>
        </w:tc>
        <w:tc>
          <w:tcPr>
            <w:tcW w:w="5996" w:type="dxa"/>
            <w:shd w:val="clear" w:color="auto" w:fill="auto"/>
          </w:tcPr>
          <w:p w:rsidR="00C04CF4" w:rsidRPr="00A52598" w:rsidRDefault="00C04CF4" w:rsidP="00597FB9">
            <w:pPr>
              <w:spacing w:before="40" w:after="40"/>
              <w:rPr>
                <w:rFonts w:eastAsia="Times New Roman"/>
                <w:sz w:val="18"/>
                <w:szCs w:val="18"/>
              </w:rPr>
            </w:pPr>
            <w:r>
              <w:rPr>
                <w:lang w:val="es-ES"/>
              </w:rPr>
              <w:t xml:space="preserve">Presupuesto y gastos para 2014–2018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6</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IPBES/4/14</w:t>
            </w:r>
          </w:p>
        </w:tc>
        <w:tc>
          <w:tcPr>
            <w:tcW w:w="5996" w:type="dxa"/>
            <w:shd w:val="clear" w:color="auto" w:fill="auto"/>
          </w:tcPr>
          <w:p w:rsidR="00C04CF4" w:rsidRPr="001E5654" w:rsidRDefault="00530D1D">
            <w:pPr>
              <w:spacing w:before="40" w:after="40"/>
              <w:rPr>
                <w:rFonts w:eastAsia="Times New Roman"/>
                <w:sz w:val="18"/>
                <w:szCs w:val="18"/>
                <w:lang w:val="es-AR"/>
              </w:rPr>
            </w:pPr>
            <w:r>
              <w:rPr>
                <w:lang w:val="es-ES"/>
              </w:rPr>
              <w:t xml:space="preserve">Propuestas </w:t>
            </w:r>
            <w:r w:rsidR="008729D7">
              <w:rPr>
                <w:lang w:val="es-ES"/>
              </w:rPr>
              <w:t>de candidatos para integrar</w:t>
            </w:r>
            <w:r>
              <w:rPr>
                <w:lang w:val="es-ES"/>
              </w:rPr>
              <w:t xml:space="preserve"> la Mesa</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7 a)</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IPBES/4/15</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Procedimientos para la preparación de productos previstos de la Plataforma</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7 b)</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IPBES/4/16</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 xml:space="preserve">Procedimiento para examinar la eficacia de las funciones administrativas y científicas de la Plataforma (producto previsto 4 e))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7 c)</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IPBES/4/17</w:t>
            </w:r>
          </w:p>
        </w:tc>
        <w:tc>
          <w:tcPr>
            <w:tcW w:w="5996" w:type="dxa"/>
            <w:shd w:val="clear" w:color="auto" w:fill="auto"/>
          </w:tcPr>
          <w:p w:rsidR="00C04CF4" w:rsidRPr="001E5654" w:rsidRDefault="006E3BDA" w:rsidP="00597FB9">
            <w:pPr>
              <w:spacing w:before="40" w:after="40"/>
              <w:rPr>
                <w:rFonts w:eastAsia="Times New Roman"/>
                <w:sz w:val="18"/>
                <w:szCs w:val="18"/>
                <w:lang w:val="es-AR"/>
              </w:rPr>
            </w:pPr>
            <w:r>
              <w:rPr>
                <w:lang w:val="es-ES"/>
              </w:rPr>
              <w:t xml:space="preserve">Proyecto de política y procedimientos para la admisión de observadores </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7 d)</w:t>
            </w:r>
          </w:p>
        </w:tc>
      </w:tr>
      <w:tr w:rsidR="00C04CF4" w:rsidRPr="00A52598" w:rsidTr="003A3C27">
        <w:tc>
          <w:tcPr>
            <w:tcW w:w="1701" w:type="dxa"/>
            <w:shd w:val="clear" w:color="auto" w:fill="auto"/>
          </w:tcPr>
          <w:p w:rsidR="00C04CF4" w:rsidRPr="00A52598" w:rsidRDefault="00C04CF4" w:rsidP="00597FB9">
            <w:pPr>
              <w:spacing w:before="40" w:after="40"/>
              <w:rPr>
                <w:rFonts w:eastAsia="Times New Roman"/>
                <w:sz w:val="18"/>
                <w:szCs w:val="18"/>
              </w:rPr>
            </w:pPr>
            <w:r>
              <w:rPr>
                <w:lang w:val="es-ES"/>
              </w:rPr>
              <w:t>IPBES/4/18</w:t>
            </w:r>
          </w:p>
        </w:tc>
        <w:tc>
          <w:tcPr>
            <w:tcW w:w="5996" w:type="dxa"/>
            <w:shd w:val="clear" w:color="auto" w:fill="auto"/>
          </w:tcPr>
          <w:p w:rsidR="00C04CF4" w:rsidRPr="001E5654" w:rsidRDefault="00C04CF4" w:rsidP="00597FB9">
            <w:pPr>
              <w:spacing w:before="40" w:after="40"/>
              <w:rPr>
                <w:rFonts w:eastAsia="Times New Roman"/>
                <w:sz w:val="18"/>
                <w:szCs w:val="18"/>
                <w:lang w:val="es-AR"/>
              </w:rPr>
            </w:pPr>
            <w:r>
              <w:rPr>
                <w:lang w:val="es-ES"/>
              </w:rPr>
              <w:t>Comunicaciones, participación de interesados y asociaciones estratégicas (producto previsto 4 d))</w:t>
            </w:r>
          </w:p>
        </w:tc>
        <w:tc>
          <w:tcPr>
            <w:tcW w:w="1234" w:type="dxa"/>
            <w:shd w:val="clear" w:color="auto" w:fill="auto"/>
          </w:tcPr>
          <w:p w:rsidR="00C04CF4" w:rsidRPr="00A52598" w:rsidRDefault="00C04CF4" w:rsidP="00597FB9">
            <w:pPr>
              <w:spacing w:before="40" w:after="40"/>
              <w:rPr>
                <w:rFonts w:eastAsia="Times New Roman"/>
                <w:sz w:val="18"/>
                <w:szCs w:val="18"/>
              </w:rPr>
            </w:pPr>
            <w:r>
              <w:rPr>
                <w:lang w:val="es-ES"/>
              </w:rPr>
              <w:t>8</w:t>
            </w:r>
          </w:p>
        </w:tc>
      </w:tr>
      <w:tr w:rsidR="00C04CF4" w:rsidRPr="009F73E8" w:rsidTr="003A3C27">
        <w:tc>
          <w:tcPr>
            <w:tcW w:w="1701" w:type="dxa"/>
            <w:tcBorders>
              <w:bottom w:val="single" w:sz="12" w:space="0" w:color="auto"/>
            </w:tcBorders>
            <w:shd w:val="clear" w:color="auto" w:fill="auto"/>
          </w:tcPr>
          <w:p w:rsidR="00C04CF4" w:rsidRPr="00A52598" w:rsidRDefault="00C04CF4" w:rsidP="00597FB9">
            <w:pPr>
              <w:spacing w:before="40" w:after="40"/>
              <w:rPr>
                <w:rFonts w:eastAsia="Times New Roman"/>
                <w:sz w:val="18"/>
                <w:szCs w:val="18"/>
              </w:rPr>
            </w:pPr>
          </w:p>
        </w:tc>
        <w:tc>
          <w:tcPr>
            <w:tcW w:w="5996" w:type="dxa"/>
            <w:tcBorders>
              <w:bottom w:val="single" w:sz="12" w:space="0" w:color="auto"/>
            </w:tcBorders>
            <w:shd w:val="clear" w:color="auto" w:fill="auto"/>
          </w:tcPr>
          <w:p w:rsidR="00C04CF4" w:rsidRPr="001E5654" w:rsidRDefault="00C04CF4" w:rsidP="00597FB9">
            <w:pPr>
              <w:spacing w:before="40" w:after="40"/>
              <w:rPr>
                <w:rFonts w:eastAsia="Times New Roman"/>
                <w:sz w:val="18"/>
                <w:szCs w:val="18"/>
                <w:lang w:val="es-AR"/>
              </w:rPr>
            </w:pPr>
          </w:p>
        </w:tc>
        <w:tc>
          <w:tcPr>
            <w:tcW w:w="1234" w:type="dxa"/>
            <w:tcBorders>
              <w:bottom w:val="single" w:sz="12" w:space="0" w:color="auto"/>
            </w:tcBorders>
            <w:shd w:val="clear" w:color="auto" w:fill="auto"/>
          </w:tcPr>
          <w:p w:rsidR="00C04CF4" w:rsidRPr="001E5654" w:rsidRDefault="00C04CF4" w:rsidP="00597FB9">
            <w:pPr>
              <w:spacing w:before="40" w:after="40"/>
              <w:rPr>
                <w:rFonts w:eastAsia="Times New Roman"/>
                <w:sz w:val="18"/>
                <w:szCs w:val="18"/>
                <w:lang w:val="es-AR"/>
              </w:rPr>
            </w:pPr>
          </w:p>
        </w:tc>
      </w:tr>
    </w:tbl>
    <w:p w:rsidR="007820F9" w:rsidRPr="001E5654" w:rsidRDefault="007820F9">
      <w:pPr>
        <w:rPr>
          <w:lang w:val="es-AR"/>
        </w:rPr>
      </w:pPr>
    </w:p>
    <w:tbl>
      <w:tblPr>
        <w:tblW w:w="9555" w:type="dxa"/>
        <w:tblLayout w:type="fixed"/>
        <w:tblCellMar>
          <w:top w:w="28" w:type="dxa"/>
          <w:left w:w="17" w:type="dxa"/>
          <w:bottom w:w="28" w:type="dxa"/>
          <w:right w:w="17" w:type="dxa"/>
        </w:tblCellMar>
        <w:tblLook w:val="04A0" w:firstRow="1" w:lastRow="0" w:firstColumn="1" w:lastColumn="0" w:noHBand="0" w:noVBand="1"/>
      </w:tblPr>
      <w:tblGrid>
        <w:gridCol w:w="1910"/>
        <w:gridCol w:w="1910"/>
        <w:gridCol w:w="1908"/>
        <w:gridCol w:w="1907"/>
        <w:gridCol w:w="1920"/>
      </w:tblGrid>
      <w:tr w:rsidR="00E85745" w:rsidRPr="009F73E8" w:rsidTr="009E249A">
        <w:trPr>
          <w:trHeight w:val="505"/>
        </w:trPr>
        <w:tc>
          <w:tcPr>
            <w:tcW w:w="1910" w:type="dxa"/>
            <w:shd w:val="clear" w:color="auto" w:fill="auto"/>
            <w:tcMar>
              <w:left w:w="57" w:type="dxa"/>
              <w:right w:w="57" w:type="dxa"/>
            </w:tcMar>
          </w:tcPr>
          <w:p w:rsidR="00E85745" w:rsidRPr="001E5654" w:rsidRDefault="00E85745" w:rsidP="00535ADF">
            <w:pPr>
              <w:pStyle w:val="Normal-pool"/>
              <w:spacing w:before="520"/>
              <w:rPr>
                <w:sz w:val="18"/>
                <w:szCs w:val="18"/>
                <w:lang w:val="es-AR"/>
              </w:rPr>
            </w:pPr>
          </w:p>
        </w:tc>
        <w:tc>
          <w:tcPr>
            <w:tcW w:w="1910" w:type="dxa"/>
            <w:shd w:val="clear" w:color="auto" w:fill="auto"/>
            <w:tcMar>
              <w:left w:w="57" w:type="dxa"/>
              <w:right w:w="57" w:type="dxa"/>
            </w:tcMar>
          </w:tcPr>
          <w:p w:rsidR="00E85745" w:rsidRPr="001E5654" w:rsidRDefault="00E85745" w:rsidP="00535ADF">
            <w:pPr>
              <w:pStyle w:val="Normal-pool"/>
              <w:spacing w:before="520"/>
              <w:rPr>
                <w:sz w:val="18"/>
                <w:szCs w:val="18"/>
                <w:lang w:val="es-AR"/>
              </w:rPr>
            </w:pPr>
          </w:p>
        </w:tc>
        <w:tc>
          <w:tcPr>
            <w:tcW w:w="1908" w:type="dxa"/>
            <w:tcBorders>
              <w:bottom w:val="single" w:sz="4" w:space="0" w:color="auto"/>
            </w:tcBorders>
            <w:shd w:val="clear" w:color="auto" w:fill="auto"/>
            <w:tcMar>
              <w:left w:w="57" w:type="dxa"/>
              <w:right w:w="57" w:type="dxa"/>
            </w:tcMar>
          </w:tcPr>
          <w:p w:rsidR="00E85745" w:rsidRPr="001E5654" w:rsidRDefault="00E85745" w:rsidP="00535ADF">
            <w:pPr>
              <w:pStyle w:val="Normal-pool"/>
              <w:spacing w:before="520"/>
              <w:rPr>
                <w:sz w:val="18"/>
                <w:szCs w:val="18"/>
                <w:lang w:val="es-AR"/>
              </w:rPr>
            </w:pPr>
          </w:p>
        </w:tc>
        <w:tc>
          <w:tcPr>
            <w:tcW w:w="1907" w:type="dxa"/>
            <w:shd w:val="clear" w:color="auto" w:fill="auto"/>
            <w:tcMar>
              <w:left w:w="57" w:type="dxa"/>
              <w:right w:w="57" w:type="dxa"/>
            </w:tcMar>
          </w:tcPr>
          <w:p w:rsidR="00E85745" w:rsidRPr="001E5654" w:rsidRDefault="00E85745" w:rsidP="00535ADF">
            <w:pPr>
              <w:pStyle w:val="Normal-pool"/>
              <w:spacing w:before="520"/>
              <w:rPr>
                <w:sz w:val="18"/>
                <w:szCs w:val="18"/>
                <w:lang w:val="es-AR"/>
              </w:rPr>
            </w:pPr>
          </w:p>
        </w:tc>
        <w:tc>
          <w:tcPr>
            <w:tcW w:w="1920" w:type="dxa"/>
            <w:shd w:val="clear" w:color="auto" w:fill="auto"/>
            <w:tcMar>
              <w:left w:w="57" w:type="dxa"/>
              <w:right w:w="57" w:type="dxa"/>
            </w:tcMar>
          </w:tcPr>
          <w:p w:rsidR="00E85745" w:rsidRPr="001E5654" w:rsidRDefault="00E85745" w:rsidP="00535ADF">
            <w:pPr>
              <w:pStyle w:val="Normal-pool"/>
              <w:spacing w:before="520"/>
              <w:rPr>
                <w:sz w:val="18"/>
                <w:szCs w:val="18"/>
                <w:lang w:val="es-AR"/>
              </w:rPr>
            </w:pPr>
          </w:p>
        </w:tc>
      </w:tr>
    </w:tbl>
    <w:p w:rsidR="00E85745" w:rsidRPr="001E5654" w:rsidRDefault="00E85745" w:rsidP="000377EE">
      <w:pPr>
        <w:pStyle w:val="Normal-pool"/>
        <w:rPr>
          <w:lang w:val="es-AR"/>
        </w:rPr>
      </w:pPr>
      <w:bookmarkStart w:id="0" w:name="_GoBack"/>
      <w:bookmarkEnd w:id="0"/>
    </w:p>
    <w:sectPr w:rsidR="00E85745" w:rsidRPr="001E5654" w:rsidSect="00727C67">
      <w:headerReference w:type="even" r:id="rId25"/>
      <w:headerReference w:type="default" r:id="rId26"/>
      <w:headerReference w:type="first" r:id="rId27"/>
      <w:footerReference w:type="first" r:id="rId28"/>
      <w:pgSz w:w="11907" w:h="16840"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40" w:rsidRDefault="00D86940">
      <w:r>
        <w:separator/>
      </w:r>
    </w:p>
  </w:endnote>
  <w:endnote w:type="continuationSeparator" w:id="0">
    <w:p w:rsidR="00D86940" w:rsidRDefault="00D8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A52598" w:rsidRDefault="00D86940">
    <w:pPr>
      <w:pStyle w:val="Footer"/>
      <w:rPr>
        <w:b/>
      </w:rPr>
    </w:pPr>
    <w:r w:rsidRPr="00A52598">
      <w:rPr>
        <w:b/>
      </w:rPr>
      <w:fldChar w:fldCharType="begin"/>
    </w:r>
    <w:r w:rsidRPr="00A52598">
      <w:rPr>
        <w:b/>
      </w:rPr>
      <w:instrText xml:space="preserve"> PAGE   \* MERGEFORMAT </w:instrText>
    </w:r>
    <w:r w:rsidRPr="00A52598">
      <w:rPr>
        <w:b/>
      </w:rPr>
      <w:fldChar w:fldCharType="separate"/>
    </w:r>
    <w:r>
      <w:rPr>
        <w:b/>
        <w:noProof/>
      </w:rPr>
      <w:t>2</w:t>
    </w:r>
    <w:r w:rsidRPr="00A52598">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A52598" w:rsidRDefault="00D86940" w:rsidP="00A52598">
    <w:pPr>
      <w:pStyle w:val="Footer"/>
      <w:jc w:val="right"/>
      <w:rPr>
        <w:b/>
      </w:rPr>
    </w:pPr>
    <w:r w:rsidRPr="00A52598">
      <w:rPr>
        <w:b/>
      </w:rPr>
      <w:fldChar w:fldCharType="begin"/>
    </w:r>
    <w:r w:rsidRPr="00A52598">
      <w:rPr>
        <w:b/>
      </w:rPr>
      <w:instrText xml:space="preserve"> PAGE   \* MERGEFORMAT </w:instrText>
    </w:r>
    <w:r w:rsidRPr="00A52598">
      <w:rPr>
        <w:b/>
      </w:rPr>
      <w:fldChar w:fldCharType="separate"/>
    </w:r>
    <w:r>
      <w:rPr>
        <w:b/>
        <w:noProof/>
      </w:rPr>
      <w:t>3</w:t>
    </w:r>
    <w:r w:rsidRPr="00A52598">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A52598" w:rsidRDefault="00D86940" w:rsidP="00E85745">
    <w:pPr>
      <w:pStyle w:val="Footer"/>
      <w:rPr>
        <w:sz w:val="20"/>
      </w:rPr>
    </w:pPr>
    <w:r>
      <w:rPr>
        <w:lang w:val="es-ES"/>
      </w:rPr>
      <w:t>K1503617</w:t>
    </w:r>
    <w:r>
      <w:rPr>
        <w:lang w:val="es-ES"/>
      </w:rPr>
      <w:tab/>
      <w:t>070116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4E48E8" w:rsidRDefault="00D86940" w:rsidP="003A3C27">
    <w:pPr>
      <w:pStyle w:val="Footer"/>
      <w:jc w:val="right"/>
      <w:rPr>
        <w:b/>
      </w:rPr>
    </w:pPr>
    <w:r w:rsidRPr="007820F9">
      <w:rPr>
        <w:b/>
      </w:rPr>
      <w:fldChar w:fldCharType="begin"/>
    </w:r>
    <w:r w:rsidRPr="007820F9">
      <w:rPr>
        <w:b/>
      </w:rPr>
      <w:instrText xml:space="preserve"> PAGE   \* MERGEFORMAT </w:instrText>
    </w:r>
    <w:r w:rsidRPr="007820F9">
      <w:rPr>
        <w:b/>
      </w:rPr>
      <w:fldChar w:fldCharType="separate"/>
    </w:r>
    <w:r w:rsidR="002C5EC6">
      <w:rPr>
        <w:b/>
        <w:noProof/>
      </w:rPr>
      <w:t>7</w:t>
    </w:r>
    <w:r w:rsidRPr="007820F9">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E85745" w:rsidRDefault="00D86940" w:rsidP="00540A92">
    <w:pPr>
      <w:pStyle w:val="Footer"/>
      <w:jc w:val="right"/>
      <w:rPr>
        <w:b/>
      </w:rPr>
    </w:pPr>
    <w:r w:rsidRPr="00E85745">
      <w:rPr>
        <w:b/>
      </w:rPr>
      <w:fldChar w:fldCharType="begin"/>
    </w:r>
    <w:r w:rsidRPr="00E85745">
      <w:rPr>
        <w:b/>
      </w:rPr>
      <w:instrText xml:space="preserve"> PAGE   \* MERGEFORMAT </w:instrText>
    </w:r>
    <w:r w:rsidRPr="00E85745">
      <w:rPr>
        <w:b/>
      </w:rPr>
      <w:fldChar w:fldCharType="separate"/>
    </w:r>
    <w:r w:rsidR="002C5EC6">
      <w:rPr>
        <w:b/>
        <w:noProof/>
      </w:rPr>
      <w:t>8</w:t>
    </w:r>
    <w:r w:rsidRPr="00E85745">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40" w:rsidRDefault="00D86940" w:rsidP="00D92DE0">
      <w:pPr>
        <w:ind w:left="624"/>
      </w:pPr>
      <w:r>
        <w:separator/>
      </w:r>
    </w:p>
  </w:footnote>
  <w:footnote w:type="continuationSeparator" w:id="0">
    <w:p w:rsidR="00D86940" w:rsidRDefault="00D8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4E48E8" w:rsidRDefault="00D86940" w:rsidP="00A52598">
    <w:pPr>
      <w:pStyle w:val="Header"/>
      <w:shd w:val="clear" w:color="auto" w:fill="FFFFFF"/>
      <w:rPr>
        <w:szCs w:val="18"/>
      </w:rPr>
    </w:pPr>
    <w:r w:rsidRPr="00A52598">
      <w:rPr>
        <w:szCs w:val="18"/>
      </w:rPr>
      <w:t>IPBES</w:t>
    </w:r>
    <w:r w:rsidRPr="004E48E8">
      <w:rPr>
        <w:szCs w:val="18"/>
      </w:rPr>
      <w:t>/4/1/Add.1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rsidP="00A52598">
    <w:pPr>
      <w:pStyle w:val="Header"/>
      <w:shd w:val="clear" w:color="auto" w:fill="FFFFFF"/>
      <w:jc w:val="right"/>
    </w:pPr>
    <w:r w:rsidRPr="008406C0">
      <w:rPr>
        <w:szCs w:val="18"/>
      </w:rPr>
      <w:t>IPBES/4/1/Add.1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5E5CB5" w:rsidRDefault="00D86940" w:rsidP="00A52598">
    <w:pPr>
      <w:pStyle w:val="Header"/>
      <w:pBdr>
        <w:bottom w:val="none" w:sz="0" w:space="0" w:color="auto"/>
      </w:pBdr>
      <w:rPr>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1256" o:spid="_x0000_s2053" type="#_x0000_t136" style="position:absolute;margin-left:0;margin-top:0;width:520.7pt;height:148.75pt;rotation:315;z-index:-251658752;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1257" o:spid="_x0000_s2054" type="#_x0000_t136" style="position:absolute;margin-left:0;margin-top:0;width:520.7pt;height:148.75pt;rotation:315;z-index:-251657728;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Pr="00F17CD3" w:rsidRDefault="00D86940" w:rsidP="003A3C27">
    <w:pPr>
      <w:pStyle w:val="Header"/>
      <w:shd w:val="clear" w:color="auto" w:fill="FFFFFF"/>
      <w:jc w:val="right"/>
      <w:rPr>
        <w:szCs w:val="18"/>
        <w:lang w:val="en-US"/>
      </w:rPr>
    </w:pPr>
    <w:r w:rsidRPr="00A52598">
      <w:rPr>
        <w:szCs w:val="18"/>
      </w:rPr>
      <w:t>IPBES</w:t>
    </w:r>
    <w:r w:rsidRPr="004E48E8">
      <w:rPr>
        <w:szCs w:val="18"/>
      </w:rPr>
      <w:t>/4/1/Add.1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1259" o:spid="_x0000_s2056" type="#_x0000_t136" style="position:absolute;margin-left:0;margin-top:0;width:520.7pt;height:148.75pt;rotation:315;z-index:-251655680;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241260" o:spid="_x0000_s2057" type="#_x0000_t136" style="position:absolute;margin-left:0;margin-top:0;width:520.7pt;height:148.75pt;rotation:315;z-index:-251654656;mso-position-horizontal:center;mso-position-horizontal-relative:margin;mso-position-vertical:center;mso-position-vertical-relative:margin" o:allowincell="f" fillcolor="silver" stroked="f">
          <v:textpath style="font-family:&quot;Times New Roman&quot;;font-size:1pt" string="ADVANC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940" w:rsidRDefault="00D86940" w:rsidP="003A3C27">
    <w:pPr>
      <w:pStyle w:val="Header"/>
    </w:pPr>
    <w:r w:rsidRPr="005E5CB5">
      <w:rPr>
        <w:szCs w:val="18"/>
      </w:rPr>
      <w:t>IPBES/</w:t>
    </w:r>
    <w:r>
      <w:rPr>
        <w:szCs w:val="18"/>
        <w:lang w:val="en-US"/>
      </w:rPr>
      <w:t>4</w:t>
    </w:r>
    <w:r w:rsidRPr="005E5CB5">
      <w:rPr>
        <w:szCs w:val="18"/>
      </w:rPr>
      <w:t>/1/Add.1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9055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54CF0"/>
    <w:multiLevelType w:val="hybridMultilevel"/>
    <w:tmpl w:val="64962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9C3ABC"/>
    <w:multiLevelType w:val="hybridMultilevel"/>
    <w:tmpl w:val="52B0B292"/>
    <w:lvl w:ilvl="0" w:tplc="0E88E4A0">
      <w:start w:val="1"/>
      <w:numFmt w:val="lowerLetter"/>
      <w:lvlText w:val="(%1)"/>
      <w:lvlJc w:val="left"/>
      <w:pPr>
        <w:ind w:left="1240" w:hanging="62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nsid w:val="098D1806"/>
    <w:multiLevelType w:val="hybridMultilevel"/>
    <w:tmpl w:val="C5D6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AF5A48"/>
    <w:multiLevelType w:val="hybridMultilevel"/>
    <w:tmpl w:val="F29CDB52"/>
    <w:lvl w:ilvl="0" w:tplc="0409000F">
      <w:start w:val="1"/>
      <w:numFmt w:val="decimal"/>
      <w:lvlText w:val="%1."/>
      <w:lvlJc w:val="left"/>
      <w:pPr>
        <w:ind w:left="1344" w:hanging="720"/>
      </w:pPr>
      <w:rPr>
        <w:rFonts w:hint="default"/>
      </w:rPr>
    </w:lvl>
    <w:lvl w:ilvl="1" w:tplc="04090019">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5">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71113A7"/>
    <w:multiLevelType w:val="multilevel"/>
    <w:tmpl w:val="48241D10"/>
    <w:numStyleLink w:val="Normallist"/>
  </w:abstractNum>
  <w:abstractNum w:abstractNumId="7">
    <w:nsid w:val="17CA48AF"/>
    <w:multiLevelType w:val="hybridMultilevel"/>
    <w:tmpl w:val="DF36A990"/>
    <w:lvl w:ilvl="0" w:tplc="79EE259C">
      <w:start w:val="1"/>
      <w:numFmt w:val="decimal"/>
      <w:lvlText w:val="%1."/>
      <w:lvlJc w:val="left"/>
      <w:pPr>
        <w:ind w:left="1211" w:hanging="360"/>
      </w:pPr>
      <w:rPr>
        <w:b w:val="0"/>
        <w:bCs/>
      </w:rPr>
    </w:lvl>
    <w:lvl w:ilvl="1" w:tplc="292E48D2">
      <w:start w:val="1"/>
      <w:numFmt w:val="lowerLetter"/>
      <w:lvlText w:val="(%2)"/>
      <w:lvlJc w:val="left"/>
      <w:pPr>
        <w:ind w:left="2487" w:hanging="360"/>
      </w:pPr>
      <w:rPr>
        <w:rFonts w:hint="default"/>
      </w:rPr>
    </w:lvl>
    <w:lvl w:ilvl="2" w:tplc="3FD09C1E">
      <w:start w:val="1"/>
      <w:numFmt w:val="lowerRoman"/>
      <w:lvlText w:val="(%3)"/>
      <w:lvlJc w:val="right"/>
      <w:pPr>
        <w:ind w:left="3407" w:hanging="180"/>
      </w:pPr>
      <w:rPr>
        <w:rFonts w:hint="default"/>
      </w:r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8">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9">
    <w:nsid w:val="1CA04F87"/>
    <w:multiLevelType w:val="hybridMultilevel"/>
    <w:tmpl w:val="9028E07C"/>
    <w:lvl w:ilvl="0" w:tplc="72FEDDFE">
      <w:start w:val="1"/>
      <w:numFmt w:val="decimal"/>
      <w:lvlText w:val="%1."/>
      <w:lvlJc w:val="left"/>
      <w:pPr>
        <w:ind w:left="2231" w:hanging="360"/>
      </w:pPr>
      <w:rPr>
        <w:rFonts w:hint="default"/>
        <w:i w:val="0"/>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0">
    <w:nsid w:val="1D4772D7"/>
    <w:multiLevelType w:val="hybridMultilevel"/>
    <w:tmpl w:val="6E74D54E"/>
    <w:lvl w:ilvl="0" w:tplc="DEB8B6DA">
      <w:start w:val="1"/>
      <w:numFmt w:val="lowerLetter"/>
      <w:lvlText w:val="%1)"/>
      <w:lvlJc w:val="left"/>
      <w:pPr>
        <w:ind w:left="1215" w:hanging="85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2">
    <w:nsid w:val="2696051C"/>
    <w:multiLevelType w:val="hybridMultilevel"/>
    <w:tmpl w:val="48F43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B96ADA"/>
    <w:multiLevelType w:val="hybridMultilevel"/>
    <w:tmpl w:val="F29CDB52"/>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5">
    <w:nsid w:val="2EC73B0A"/>
    <w:multiLevelType w:val="hybridMultilevel"/>
    <w:tmpl w:val="F29CDB52"/>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16">
    <w:nsid w:val="33102640"/>
    <w:multiLevelType w:val="hybridMultilevel"/>
    <w:tmpl w:val="E4BA322C"/>
    <w:lvl w:ilvl="0" w:tplc="F7CE366A">
      <w:start w:val="1"/>
      <w:numFmt w:val="lowerLetter"/>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7">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0D6BC5"/>
    <w:multiLevelType w:val="hybridMultilevel"/>
    <w:tmpl w:val="5AE2F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0">
    <w:nsid w:val="3C152D91"/>
    <w:multiLevelType w:val="hybridMultilevel"/>
    <w:tmpl w:val="9B2A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4B0186"/>
    <w:multiLevelType w:val="hybridMultilevel"/>
    <w:tmpl w:val="F29CDB52"/>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22">
    <w:nsid w:val="44A51EEB"/>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3">
    <w:nsid w:val="45DC5881"/>
    <w:multiLevelType w:val="hybridMultilevel"/>
    <w:tmpl w:val="A7DAF1BA"/>
    <w:lvl w:ilvl="0" w:tplc="0C0A0017">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4">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7">
    <w:nsid w:val="54076125"/>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5514A82"/>
    <w:multiLevelType w:val="hybridMultilevel"/>
    <w:tmpl w:val="F29CDB52"/>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29">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30">
    <w:nsid w:val="57F64482"/>
    <w:multiLevelType w:val="hybridMultilevel"/>
    <w:tmpl w:val="79204540"/>
    <w:lvl w:ilvl="0" w:tplc="F6AE113C">
      <w:start w:val="1"/>
      <w:numFmt w:val="decimal"/>
      <w:lvlText w:val="%1."/>
      <w:lvlJc w:val="left"/>
      <w:pPr>
        <w:ind w:left="10459" w:hanging="1245"/>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31">
    <w:nsid w:val="59265DBF"/>
    <w:multiLevelType w:val="hybridMultilevel"/>
    <w:tmpl w:val="6B6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291BF8"/>
    <w:multiLevelType w:val="multilevel"/>
    <w:tmpl w:val="F4ACF36E"/>
    <w:lvl w:ilvl="0">
      <w:start w:val="1"/>
      <w:numFmt w:val="decimal"/>
      <w:lvlText w:val="%1."/>
      <w:lvlJc w:val="left"/>
      <w:pPr>
        <w:tabs>
          <w:tab w:val="num" w:pos="-680"/>
        </w:tabs>
        <w:ind w:left="0" w:firstLine="0"/>
      </w:pPr>
      <w:rPr>
        <w:rFonts w:hint="default"/>
      </w:rPr>
    </w:lvl>
    <w:lvl w:ilvl="1">
      <w:start w:val="1"/>
      <w:numFmt w:val="lowerLetter"/>
      <w:lvlText w:val="%2)"/>
      <w:lvlJc w:val="left"/>
      <w:pPr>
        <w:tabs>
          <w:tab w:val="num" w:pos="-680"/>
        </w:tabs>
        <w:ind w:left="0" w:firstLine="567"/>
      </w:pPr>
      <w:rPr>
        <w:rFonts w:hint="default"/>
      </w:rPr>
    </w:lvl>
    <w:lvl w:ilvl="2">
      <w:start w:val="1"/>
      <w:numFmt w:val="lowerRoman"/>
      <w:lvlText w:val="%3)"/>
      <w:lvlJc w:val="left"/>
      <w:pPr>
        <w:tabs>
          <w:tab w:val="num" w:pos="-680"/>
        </w:tabs>
        <w:ind w:left="1701" w:hanging="567"/>
      </w:pPr>
      <w:rPr>
        <w:rFonts w:hint="default"/>
      </w:rPr>
    </w:lvl>
    <w:lvl w:ilvl="3">
      <w:start w:val="1"/>
      <w:numFmt w:val="lowerLetter"/>
      <w:lvlText w:val="%4."/>
      <w:lvlJc w:val="left"/>
      <w:pPr>
        <w:tabs>
          <w:tab w:val="num" w:pos="-680"/>
        </w:tabs>
        <w:ind w:left="2268" w:hanging="567"/>
      </w:pPr>
      <w:rPr>
        <w:rFonts w:hint="default"/>
      </w:rPr>
    </w:lvl>
    <w:lvl w:ilvl="4">
      <w:start w:val="1"/>
      <w:numFmt w:val="lowerRoman"/>
      <w:lvlText w:val="%5."/>
      <w:lvlJc w:val="left"/>
      <w:pPr>
        <w:tabs>
          <w:tab w:val="num" w:pos="-680"/>
        </w:tabs>
        <w:ind w:left="2835" w:hanging="567"/>
      </w:pPr>
      <w:rPr>
        <w:rFonts w:hint="default"/>
      </w:rPr>
    </w:lvl>
    <w:lvl w:ilvl="5">
      <w:start w:val="1"/>
      <w:numFmt w:val="lowerRoman"/>
      <w:lvlText w:val="%6."/>
      <w:lvlJc w:val="right"/>
      <w:pPr>
        <w:tabs>
          <w:tab w:val="num" w:pos="6588"/>
        </w:tabs>
        <w:ind w:left="6588" w:hanging="180"/>
      </w:pPr>
      <w:rPr>
        <w:rFonts w:hint="default"/>
      </w:rPr>
    </w:lvl>
    <w:lvl w:ilvl="6">
      <w:start w:val="1"/>
      <w:numFmt w:val="decimal"/>
      <w:lvlText w:val="%7."/>
      <w:lvlJc w:val="left"/>
      <w:pPr>
        <w:tabs>
          <w:tab w:val="num" w:pos="7308"/>
        </w:tabs>
        <w:ind w:left="7308" w:hanging="360"/>
      </w:pPr>
      <w:rPr>
        <w:rFonts w:hint="default"/>
      </w:rPr>
    </w:lvl>
    <w:lvl w:ilvl="7">
      <w:start w:val="1"/>
      <w:numFmt w:val="lowerLetter"/>
      <w:lvlText w:val="%8."/>
      <w:lvlJc w:val="left"/>
      <w:pPr>
        <w:tabs>
          <w:tab w:val="num" w:pos="8028"/>
        </w:tabs>
        <w:ind w:left="8028" w:hanging="360"/>
      </w:pPr>
      <w:rPr>
        <w:rFonts w:hint="default"/>
      </w:rPr>
    </w:lvl>
    <w:lvl w:ilvl="8">
      <w:start w:val="1"/>
      <w:numFmt w:val="lowerRoman"/>
      <w:lvlText w:val="%9."/>
      <w:lvlJc w:val="right"/>
      <w:pPr>
        <w:tabs>
          <w:tab w:val="num" w:pos="8748"/>
        </w:tabs>
        <w:ind w:left="8748" w:hanging="180"/>
      </w:pPr>
      <w:rPr>
        <w:rFonts w:hint="default"/>
      </w:rPr>
    </w:lvl>
  </w:abstractNum>
  <w:abstractNum w:abstractNumId="34">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5B31C5D"/>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E76E49"/>
    <w:multiLevelType w:val="hybridMultilevel"/>
    <w:tmpl w:val="2500E7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37245B"/>
    <w:multiLevelType w:val="hybridMultilevel"/>
    <w:tmpl w:val="F29CDB52"/>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9"/>
  </w:num>
  <w:num w:numId="3">
    <w:abstractNumId w:val="26"/>
  </w:num>
  <w:num w:numId="4">
    <w:abstractNumId w:val="6"/>
    <w:lvlOverride w:ilvl="0">
      <w:lvl w:ilvl="0">
        <w:start w:val="1"/>
        <w:numFmt w:val="decimal"/>
        <w:lvlText w:val="%1."/>
        <w:lvlJc w:val="left"/>
        <w:pPr>
          <w:tabs>
            <w:tab w:val="num" w:pos="567"/>
          </w:tabs>
          <w:ind w:left="1247" w:firstLine="0"/>
        </w:pPr>
        <w:rPr>
          <w:rFonts w:hint="default"/>
          <w:b w:val="0"/>
        </w:rPr>
      </w:lvl>
    </w:lvlOverride>
  </w:num>
  <w:num w:numId="5">
    <w:abstractNumId w:val="6"/>
    <w:lvlOverride w:ilvl="0">
      <w:lvl w:ilvl="0">
        <w:start w:val="1"/>
        <w:numFmt w:val="decimal"/>
        <w:lvlText w:val="%1."/>
        <w:lvlJc w:val="left"/>
        <w:pPr>
          <w:tabs>
            <w:tab w:val="num" w:pos="567"/>
          </w:tabs>
          <w:ind w:left="1247" w:firstLine="0"/>
        </w:pPr>
        <w:rPr>
          <w:rFonts w:hint="default"/>
          <w:b w:val="0"/>
        </w:rPr>
      </w:lvl>
    </w:lvlOverride>
  </w:num>
  <w:num w:numId="6">
    <w:abstractNumId w:val="6"/>
    <w:lvlOverride w:ilvl="0">
      <w:lvl w:ilvl="0">
        <w:start w:val="1"/>
        <w:numFmt w:val="decimal"/>
        <w:lvlText w:val="%1."/>
        <w:lvlJc w:val="left"/>
        <w:pPr>
          <w:tabs>
            <w:tab w:val="num" w:pos="567"/>
          </w:tabs>
          <w:ind w:left="1247" w:firstLine="0"/>
        </w:pPr>
        <w:rPr>
          <w:rFonts w:hint="default"/>
          <w:b w:val="0"/>
        </w:rPr>
      </w:lvl>
    </w:lvlOverride>
  </w:num>
  <w:num w:numId="7">
    <w:abstractNumId w:val="6"/>
    <w:lvlOverride w:ilvl="0">
      <w:lvl w:ilvl="0">
        <w:start w:val="1"/>
        <w:numFmt w:val="decimal"/>
        <w:lvlText w:val="%1."/>
        <w:lvlJc w:val="left"/>
        <w:pPr>
          <w:tabs>
            <w:tab w:val="num" w:pos="567"/>
          </w:tabs>
          <w:ind w:left="1247" w:firstLine="0"/>
        </w:pPr>
        <w:rPr>
          <w:rFonts w:hint="default"/>
          <w:b w:val="0"/>
        </w:rPr>
      </w:lvl>
    </w:lvlOverride>
  </w:num>
  <w:num w:numId="8">
    <w:abstractNumId w:val="6"/>
    <w:lvlOverride w:ilvl="0">
      <w:lvl w:ilvl="0">
        <w:start w:val="1"/>
        <w:numFmt w:val="decimal"/>
        <w:lvlText w:val="%1."/>
        <w:lvlJc w:val="left"/>
        <w:pPr>
          <w:tabs>
            <w:tab w:val="num" w:pos="567"/>
          </w:tabs>
          <w:ind w:left="1247" w:firstLine="0"/>
        </w:pPr>
        <w:rPr>
          <w:rFonts w:hint="default"/>
          <w:b w:val="0"/>
        </w:rPr>
      </w:lvl>
    </w:lvlOverride>
  </w:num>
  <w:num w:numId="9">
    <w:abstractNumId w:val="25"/>
  </w:num>
  <w:num w:numId="10">
    <w:abstractNumId w:val="13"/>
  </w:num>
  <w:num w:numId="11">
    <w:abstractNumId w:val="24"/>
  </w:num>
  <w:num w:numId="12">
    <w:abstractNumId w:val="35"/>
  </w:num>
  <w:num w:numId="13">
    <w:abstractNumId w:val="5"/>
  </w:num>
  <w:num w:numId="14">
    <w:abstractNumId w:val="17"/>
  </w:num>
  <w:num w:numId="15">
    <w:abstractNumId w:val="14"/>
  </w:num>
  <w:num w:numId="16">
    <w:abstractNumId w:val="32"/>
  </w:num>
  <w:num w:numId="17">
    <w:abstractNumId w:val="39"/>
  </w:num>
  <w:num w:numId="18">
    <w:abstractNumId w:val="34"/>
  </w:num>
  <w:num w:numId="19">
    <w:abstractNumId w:val="38"/>
  </w:num>
  <w:num w:numId="20">
    <w:abstractNumId w:val="11"/>
  </w:num>
  <w:num w:numId="21">
    <w:abstractNumId w:val="29"/>
  </w:num>
  <w:num w:numId="22">
    <w:abstractNumId w:val="16"/>
  </w:num>
  <w:num w:numId="23">
    <w:abstractNumId w:val="0"/>
  </w:num>
  <w:num w:numId="24">
    <w:abstractNumId w:val="4"/>
  </w:num>
  <w:num w:numId="25">
    <w:abstractNumId w:val="2"/>
  </w:num>
  <w:num w:numId="26">
    <w:abstractNumId w:val="40"/>
  </w:num>
  <w:num w:numId="27">
    <w:abstractNumId w:val="20"/>
  </w:num>
  <w:num w:numId="28">
    <w:abstractNumId w:val="18"/>
  </w:num>
  <w:num w:numId="29">
    <w:abstractNumId w:val="3"/>
  </w:num>
  <w:num w:numId="30">
    <w:abstractNumId w:val="31"/>
  </w:num>
  <w:num w:numId="31">
    <w:abstractNumId w:val="27"/>
  </w:num>
  <w:num w:numId="32">
    <w:abstractNumId w:val="36"/>
  </w:num>
  <w:num w:numId="33">
    <w:abstractNumId w:val="1"/>
  </w:num>
  <w:num w:numId="34">
    <w:abstractNumId w:val="12"/>
  </w:num>
  <w:num w:numId="35">
    <w:abstractNumId w:val="37"/>
  </w:num>
  <w:num w:numId="36">
    <w:abstractNumId w:val="23"/>
  </w:num>
  <w:num w:numId="37">
    <w:abstractNumId w:val="6"/>
    <w:lvlOverride w:ilvl="0">
      <w:lvl w:ilvl="0">
        <w:start w:val="1"/>
        <w:numFmt w:val="lowerLetter"/>
        <w:lvlText w:val="%1)"/>
        <w:lvlJc w:val="left"/>
        <w:pPr>
          <w:ind w:left="2894" w:hanging="360"/>
        </w:pPr>
      </w:lvl>
    </w:lvlOverride>
    <w:lvlOverride w:ilvl="1">
      <w:lvl w:ilvl="1">
        <w:start w:val="1"/>
        <w:numFmt w:val="lowerLetter"/>
        <w:lvlText w:val="%2."/>
        <w:lvlJc w:val="left"/>
        <w:pPr>
          <w:ind w:left="3614" w:hanging="360"/>
        </w:pPr>
      </w:lvl>
    </w:lvlOverride>
    <w:lvlOverride w:ilvl="2">
      <w:lvl w:ilvl="2" w:tentative="1">
        <w:start w:val="1"/>
        <w:numFmt w:val="lowerRoman"/>
        <w:lvlText w:val="%3."/>
        <w:lvlJc w:val="right"/>
        <w:pPr>
          <w:ind w:left="4334" w:hanging="180"/>
        </w:pPr>
      </w:lvl>
    </w:lvlOverride>
    <w:lvlOverride w:ilvl="3">
      <w:lvl w:ilvl="3" w:tentative="1">
        <w:start w:val="1"/>
        <w:numFmt w:val="decimal"/>
        <w:lvlText w:val="%4."/>
        <w:lvlJc w:val="left"/>
        <w:pPr>
          <w:ind w:left="5054" w:hanging="360"/>
        </w:pPr>
      </w:lvl>
    </w:lvlOverride>
    <w:lvlOverride w:ilvl="4">
      <w:lvl w:ilvl="4" w:tentative="1">
        <w:start w:val="1"/>
        <w:numFmt w:val="lowerLetter"/>
        <w:lvlText w:val="%5."/>
        <w:lvlJc w:val="left"/>
        <w:pPr>
          <w:ind w:left="5774" w:hanging="360"/>
        </w:pPr>
      </w:lvl>
    </w:lvlOverride>
    <w:lvlOverride w:ilvl="5">
      <w:lvl w:ilvl="5" w:tentative="1">
        <w:start w:val="1"/>
        <w:numFmt w:val="lowerRoman"/>
        <w:lvlText w:val="%6."/>
        <w:lvlJc w:val="right"/>
        <w:pPr>
          <w:ind w:left="6494" w:hanging="180"/>
        </w:pPr>
      </w:lvl>
    </w:lvlOverride>
    <w:lvlOverride w:ilvl="6">
      <w:lvl w:ilvl="6" w:tentative="1">
        <w:start w:val="1"/>
        <w:numFmt w:val="decimal"/>
        <w:lvlText w:val="%7."/>
        <w:lvlJc w:val="left"/>
        <w:pPr>
          <w:ind w:left="7214" w:hanging="360"/>
        </w:pPr>
      </w:lvl>
    </w:lvlOverride>
    <w:lvlOverride w:ilvl="7">
      <w:lvl w:ilvl="7" w:tentative="1">
        <w:start w:val="1"/>
        <w:numFmt w:val="lowerLetter"/>
        <w:lvlText w:val="%8."/>
        <w:lvlJc w:val="left"/>
        <w:pPr>
          <w:ind w:left="7934" w:hanging="360"/>
        </w:pPr>
      </w:lvl>
    </w:lvlOverride>
    <w:lvlOverride w:ilvl="8">
      <w:lvl w:ilvl="8" w:tentative="1">
        <w:start w:val="1"/>
        <w:numFmt w:val="lowerRoman"/>
        <w:lvlText w:val="%9."/>
        <w:lvlJc w:val="right"/>
        <w:pPr>
          <w:ind w:left="8654" w:hanging="180"/>
        </w:pPr>
      </w:lvl>
    </w:lvlOverride>
  </w:num>
  <w:num w:numId="38">
    <w:abstractNumId w:val="15"/>
  </w:num>
  <w:num w:numId="39">
    <w:abstractNumId w:val="28"/>
  </w:num>
  <w:num w:numId="40">
    <w:abstractNumId w:val="7"/>
  </w:num>
  <w:num w:numId="41">
    <w:abstractNumId w:val="30"/>
  </w:num>
  <w:num w:numId="42">
    <w:abstractNumId w:val="21"/>
  </w:num>
  <w:num w:numId="43">
    <w:abstractNumId w:val="33"/>
  </w:num>
  <w:num w:numId="44">
    <w:abstractNumId w:val="22"/>
  </w:num>
  <w:num w:numId="45">
    <w:abstractNumId w:val="9"/>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F9B"/>
    <w:rsid w:val="0000175B"/>
    <w:rsid w:val="000027C2"/>
    <w:rsid w:val="00003059"/>
    <w:rsid w:val="00013F56"/>
    <w:rsid w:val="000145D1"/>
    <w:rsid w:val="000149E6"/>
    <w:rsid w:val="00015E7F"/>
    <w:rsid w:val="00016DE6"/>
    <w:rsid w:val="00016E62"/>
    <w:rsid w:val="00017399"/>
    <w:rsid w:val="000236C6"/>
    <w:rsid w:val="00023919"/>
    <w:rsid w:val="00023E32"/>
    <w:rsid w:val="000247B0"/>
    <w:rsid w:val="00026997"/>
    <w:rsid w:val="00027CBA"/>
    <w:rsid w:val="00031060"/>
    <w:rsid w:val="00032DB5"/>
    <w:rsid w:val="00033E0B"/>
    <w:rsid w:val="000352CE"/>
    <w:rsid w:val="00035EDE"/>
    <w:rsid w:val="000377EE"/>
    <w:rsid w:val="00040CCF"/>
    <w:rsid w:val="000440BA"/>
    <w:rsid w:val="000458EE"/>
    <w:rsid w:val="0004779A"/>
    <w:rsid w:val="00047D27"/>
    <w:rsid w:val="000506A7"/>
    <w:rsid w:val="000509B4"/>
    <w:rsid w:val="00050D60"/>
    <w:rsid w:val="000539D1"/>
    <w:rsid w:val="00055BA7"/>
    <w:rsid w:val="00055CF7"/>
    <w:rsid w:val="00056BF6"/>
    <w:rsid w:val="00064DBE"/>
    <w:rsid w:val="000678C4"/>
    <w:rsid w:val="00071886"/>
    <w:rsid w:val="00072509"/>
    <w:rsid w:val="0007408A"/>
    <w:rsid w:val="000742BC"/>
    <w:rsid w:val="00076181"/>
    <w:rsid w:val="000810BE"/>
    <w:rsid w:val="00081E43"/>
    <w:rsid w:val="00082A0C"/>
    <w:rsid w:val="00082B93"/>
    <w:rsid w:val="0008344F"/>
    <w:rsid w:val="00084027"/>
    <w:rsid w:val="00085F0D"/>
    <w:rsid w:val="0008683D"/>
    <w:rsid w:val="00087A33"/>
    <w:rsid w:val="000910F7"/>
    <w:rsid w:val="000917E8"/>
    <w:rsid w:val="00094221"/>
    <w:rsid w:val="0009426F"/>
    <w:rsid w:val="000943B8"/>
    <w:rsid w:val="0009640C"/>
    <w:rsid w:val="000A11C6"/>
    <w:rsid w:val="000A4BB1"/>
    <w:rsid w:val="000A655C"/>
    <w:rsid w:val="000B2659"/>
    <w:rsid w:val="000B2DCC"/>
    <w:rsid w:val="000B4E0C"/>
    <w:rsid w:val="000B59B2"/>
    <w:rsid w:val="000C247B"/>
    <w:rsid w:val="000C2F3D"/>
    <w:rsid w:val="000C640E"/>
    <w:rsid w:val="000C665C"/>
    <w:rsid w:val="000D310C"/>
    <w:rsid w:val="000D33C0"/>
    <w:rsid w:val="000D523B"/>
    <w:rsid w:val="000D62B5"/>
    <w:rsid w:val="000E13EF"/>
    <w:rsid w:val="000E4FCB"/>
    <w:rsid w:val="000E50E2"/>
    <w:rsid w:val="000E59CF"/>
    <w:rsid w:val="000E7A74"/>
    <w:rsid w:val="000F371A"/>
    <w:rsid w:val="000F3B6C"/>
    <w:rsid w:val="000F63B3"/>
    <w:rsid w:val="001004FB"/>
    <w:rsid w:val="00101641"/>
    <w:rsid w:val="00102111"/>
    <w:rsid w:val="00102E46"/>
    <w:rsid w:val="001110E8"/>
    <w:rsid w:val="0011122B"/>
    <w:rsid w:val="0011486D"/>
    <w:rsid w:val="00116239"/>
    <w:rsid w:val="001167AF"/>
    <w:rsid w:val="001176A0"/>
    <w:rsid w:val="00117738"/>
    <w:rsid w:val="001202E3"/>
    <w:rsid w:val="00124D87"/>
    <w:rsid w:val="00125AED"/>
    <w:rsid w:val="00125C49"/>
    <w:rsid w:val="0012625E"/>
    <w:rsid w:val="00126360"/>
    <w:rsid w:val="0013059D"/>
    <w:rsid w:val="0013294F"/>
    <w:rsid w:val="00133975"/>
    <w:rsid w:val="00137CEF"/>
    <w:rsid w:val="00141A55"/>
    <w:rsid w:val="00146BAC"/>
    <w:rsid w:val="00147C9C"/>
    <w:rsid w:val="001515FF"/>
    <w:rsid w:val="001544FA"/>
    <w:rsid w:val="001554A3"/>
    <w:rsid w:val="00156281"/>
    <w:rsid w:val="00157F28"/>
    <w:rsid w:val="001606C4"/>
    <w:rsid w:val="00161D1D"/>
    <w:rsid w:val="001630B7"/>
    <w:rsid w:val="00163357"/>
    <w:rsid w:val="001643E2"/>
    <w:rsid w:val="001673CF"/>
    <w:rsid w:val="001717C6"/>
    <w:rsid w:val="001729A1"/>
    <w:rsid w:val="00173F1B"/>
    <w:rsid w:val="0017409D"/>
    <w:rsid w:val="001751F6"/>
    <w:rsid w:val="001760C4"/>
    <w:rsid w:val="00181BC9"/>
    <w:rsid w:val="00181EC8"/>
    <w:rsid w:val="00183C13"/>
    <w:rsid w:val="00184349"/>
    <w:rsid w:val="00187A5D"/>
    <w:rsid w:val="0019268D"/>
    <w:rsid w:val="00195D55"/>
    <w:rsid w:val="00197F84"/>
    <w:rsid w:val="001A546C"/>
    <w:rsid w:val="001A7EF5"/>
    <w:rsid w:val="001B08F0"/>
    <w:rsid w:val="001B103E"/>
    <w:rsid w:val="001B1617"/>
    <w:rsid w:val="001B6662"/>
    <w:rsid w:val="001B67E0"/>
    <w:rsid w:val="001B6D77"/>
    <w:rsid w:val="001B78A5"/>
    <w:rsid w:val="001C0CCD"/>
    <w:rsid w:val="001C41D2"/>
    <w:rsid w:val="001C4353"/>
    <w:rsid w:val="001C4590"/>
    <w:rsid w:val="001D3874"/>
    <w:rsid w:val="001D3E50"/>
    <w:rsid w:val="001D4810"/>
    <w:rsid w:val="001D4DFA"/>
    <w:rsid w:val="001D624A"/>
    <w:rsid w:val="001D7E75"/>
    <w:rsid w:val="001E1F56"/>
    <w:rsid w:val="001E2C1E"/>
    <w:rsid w:val="001E4A09"/>
    <w:rsid w:val="001E4F58"/>
    <w:rsid w:val="001E5654"/>
    <w:rsid w:val="001E56D2"/>
    <w:rsid w:val="001E7D56"/>
    <w:rsid w:val="001F034F"/>
    <w:rsid w:val="001F0D18"/>
    <w:rsid w:val="001F2CFA"/>
    <w:rsid w:val="001F4DB5"/>
    <w:rsid w:val="001F75DE"/>
    <w:rsid w:val="00200D58"/>
    <w:rsid w:val="00200EAC"/>
    <w:rsid w:val="002013BE"/>
    <w:rsid w:val="00201D91"/>
    <w:rsid w:val="002023BB"/>
    <w:rsid w:val="002030D7"/>
    <w:rsid w:val="002063A4"/>
    <w:rsid w:val="002069EB"/>
    <w:rsid w:val="00210AFE"/>
    <w:rsid w:val="0021145B"/>
    <w:rsid w:val="00211F98"/>
    <w:rsid w:val="00213DDD"/>
    <w:rsid w:val="002157D6"/>
    <w:rsid w:val="00221374"/>
    <w:rsid w:val="0022155F"/>
    <w:rsid w:val="00221AE7"/>
    <w:rsid w:val="00226697"/>
    <w:rsid w:val="0022755D"/>
    <w:rsid w:val="00230D3C"/>
    <w:rsid w:val="002319CF"/>
    <w:rsid w:val="00231B46"/>
    <w:rsid w:val="00232540"/>
    <w:rsid w:val="00234B58"/>
    <w:rsid w:val="00237102"/>
    <w:rsid w:val="00240C10"/>
    <w:rsid w:val="00241313"/>
    <w:rsid w:val="00244783"/>
    <w:rsid w:val="00245662"/>
    <w:rsid w:val="002463AF"/>
    <w:rsid w:val="002464B8"/>
    <w:rsid w:val="0024736D"/>
    <w:rsid w:val="00247707"/>
    <w:rsid w:val="00251936"/>
    <w:rsid w:val="0025255B"/>
    <w:rsid w:val="002533A2"/>
    <w:rsid w:val="00255E25"/>
    <w:rsid w:val="002601C3"/>
    <w:rsid w:val="00260378"/>
    <w:rsid w:val="002666F4"/>
    <w:rsid w:val="00266B34"/>
    <w:rsid w:val="00266F80"/>
    <w:rsid w:val="002709BA"/>
    <w:rsid w:val="002726CF"/>
    <w:rsid w:val="002773E9"/>
    <w:rsid w:val="00277B8F"/>
    <w:rsid w:val="0028179E"/>
    <w:rsid w:val="00282431"/>
    <w:rsid w:val="002847E7"/>
    <w:rsid w:val="00284B35"/>
    <w:rsid w:val="00286740"/>
    <w:rsid w:val="00287E60"/>
    <w:rsid w:val="00290A5E"/>
    <w:rsid w:val="002929D8"/>
    <w:rsid w:val="00292BBB"/>
    <w:rsid w:val="0029384A"/>
    <w:rsid w:val="00297710"/>
    <w:rsid w:val="002A0B52"/>
    <w:rsid w:val="002A237D"/>
    <w:rsid w:val="002A4C53"/>
    <w:rsid w:val="002A564F"/>
    <w:rsid w:val="002A6A11"/>
    <w:rsid w:val="002B035E"/>
    <w:rsid w:val="002B258D"/>
    <w:rsid w:val="002B77E6"/>
    <w:rsid w:val="002C0B1A"/>
    <w:rsid w:val="002C145D"/>
    <w:rsid w:val="002C2C3E"/>
    <w:rsid w:val="002C3944"/>
    <w:rsid w:val="002C4729"/>
    <w:rsid w:val="002C533E"/>
    <w:rsid w:val="002C5EC6"/>
    <w:rsid w:val="002C7132"/>
    <w:rsid w:val="002C755E"/>
    <w:rsid w:val="002D027F"/>
    <w:rsid w:val="002D1BCA"/>
    <w:rsid w:val="002D7B60"/>
    <w:rsid w:val="002E7A97"/>
    <w:rsid w:val="002F4761"/>
    <w:rsid w:val="002F5795"/>
    <w:rsid w:val="00300307"/>
    <w:rsid w:val="0030355F"/>
    <w:rsid w:val="00305533"/>
    <w:rsid w:val="003056C1"/>
    <w:rsid w:val="00310849"/>
    <w:rsid w:val="00312082"/>
    <w:rsid w:val="00312D05"/>
    <w:rsid w:val="00313300"/>
    <w:rsid w:val="0031413F"/>
    <w:rsid w:val="00315E0E"/>
    <w:rsid w:val="003217F5"/>
    <w:rsid w:val="00324BC7"/>
    <w:rsid w:val="003309A9"/>
    <w:rsid w:val="00331D35"/>
    <w:rsid w:val="003326BC"/>
    <w:rsid w:val="00336901"/>
    <w:rsid w:val="003403AA"/>
    <w:rsid w:val="00341197"/>
    <w:rsid w:val="003446B5"/>
    <w:rsid w:val="003447E7"/>
    <w:rsid w:val="0034548C"/>
    <w:rsid w:val="003454E1"/>
    <w:rsid w:val="00350293"/>
    <w:rsid w:val="003503B6"/>
    <w:rsid w:val="00350D1F"/>
    <w:rsid w:val="00352968"/>
    <w:rsid w:val="00352D46"/>
    <w:rsid w:val="00355EA9"/>
    <w:rsid w:val="003606F3"/>
    <w:rsid w:val="00361A8A"/>
    <w:rsid w:val="0036238D"/>
    <w:rsid w:val="003708B3"/>
    <w:rsid w:val="0037337E"/>
    <w:rsid w:val="00373823"/>
    <w:rsid w:val="00376592"/>
    <w:rsid w:val="00380657"/>
    <w:rsid w:val="00381C0B"/>
    <w:rsid w:val="003829E9"/>
    <w:rsid w:val="00384768"/>
    <w:rsid w:val="00385963"/>
    <w:rsid w:val="00385A7D"/>
    <w:rsid w:val="00396257"/>
    <w:rsid w:val="00397909"/>
    <w:rsid w:val="00397EB8"/>
    <w:rsid w:val="003A3C27"/>
    <w:rsid w:val="003A4FD0"/>
    <w:rsid w:val="003A69D1"/>
    <w:rsid w:val="003A7836"/>
    <w:rsid w:val="003A78C4"/>
    <w:rsid w:val="003B0C0D"/>
    <w:rsid w:val="003B1545"/>
    <w:rsid w:val="003B3D94"/>
    <w:rsid w:val="003B41D2"/>
    <w:rsid w:val="003C1EF0"/>
    <w:rsid w:val="003C3BAD"/>
    <w:rsid w:val="003C409D"/>
    <w:rsid w:val="003C4EFB"/>
    <w:rsid w:val="003C4FA3"/>
    <w:rsid w:val="003C5AA5"/>
    <w:rsid w:val="003D034F"/>
    <w:rsid w:val="003D1A47"/>
    <w:rsid w:val="003E09A0"/>
    <w:rsid w:val="003E395B"/>
    <w:rsid w:val="003E4479"/>
    <w:rsid w:val="003E5958"/>
    <w:rsid w:val="003E7728"/>
    <w:rsid w:val="003F0E85"/>
    <w:rsid w:val="003F1189"/>
    <w:rsid w:val="003F42BD"/>
    <w:rsid w:val="003F68A2"/>
    <w:rsid w:val="00400EFD"/>
    <w:rsid w:val="00404493"/>
    <w:rsid w:val="00407F42"/>
    <w:rsid w:val="00410C55"/>
    <w:rsid w:val="00413583"/>
    <w:rsid w:val="0041361C"/>
    <w:rsid w:val="00413944"/>
    <w:rsid w:val="00417725"/>
    <w:rsid w:val="0042002C"/>
    <w:rsid w:val="004219FE"/>
    <w:rsid w:val="00421BE6"/>
    <w:rsid w:val="00421EE8"/>
    <w:rsid w:val="00423DCB"/>
    <w:rsid w:val="004251E3"/>
    <w:rsid w:val="00425C06"/>
    <w:rsid w:val="004319EA"/>
    <w:rsid w:val="00432F3E"/>
    <w:rsid w:val="004336EF"/>
    <w:rsid w:val="00434F33"/>
    <w:rsid w:val="00436878"/>
    <w:rsid w:val="00437F26"/>
    <w:rsid w:val="0044177A"/>
    <w:rsid w:val="0044453D"/>
    <w:rsid w:val="00444F17"/>
    <w:rsid w:val="00446EF6"/>
    <w:rsid w:val="00447EF3"/>
    <w:rsid w:val="00453D74"/>
    <w:rsid w:val="00454769"/>
    <w:rsid w:val="00456A2F"/>
    <w:rsid w:val="0045765F"/>
    <w:rsid w:val="00457E02"/>
    <w:rsid w:val="0046429E"/>
    <w:rsid w:val="00465389"/>
    <w:rsid w:val="00466991"/>
    <w:rsid w:val="0047064C"/>
    <w:rsid w:val="00471DFA"/>
    <w:rsid w:val="00476689"/>
    <w:rsid w:val="00481505"/>
    <w:rsid w:val="00482034"/>
    <w:rsid w:val="00482636"/>
    <w:rsid w:val="004827F3"/>
    <w:rsid w:val="00484F18"/>
    <w:rsid w:val="00487723"/>
    <w:rsid w:val="00491D4D"/>
    <w:rsid w:val="00493E19"/>
    <w:rsid w:val="00494455"/>
    <w:rsid w:val="00495289"/>
    <w:rsid w:val="0049571E"/>
    <w:rsid w:val="00495F4D"/>
    <w:rsid w:val="00496CD7"/>
    <w:rsid w:val="00496EFB"/>
    <w:rsid w:val="004A0903"/>
    <w:rsid w:val="004B5666"/>
    <w:rsid w:val="004B6745"/>
    <w:rsid w:val="004C048A"/>
    <w:rsid w:val="004C34B9"/>
    <w:rsid w:val="004C47E0"/>
    <w:rsid w:val="004C5C96"/>
    <w:rsid w:val="004D06A4"/>
    <w:rsid w:val="004D2C6B"/>
    <w:rsid w:val="004D447C"/>
    <w:rsid w:val="004E1874"/>
    <w:rsid w:val="004E48E8"/>
    <w:rsid w:val="004F1A81"/>
    <w:rsid w:val="004F2CB6"/>
    <w:rsid w:val="004F2D0E"/>
    <w:rsid w:val="004F4A2F"/>
    <w:rsid w:val="004F5736"/>
    <w:rsid w:val="004F6338"/>
    <w:rsid w:val="005016B3"/>
    <w:rsid w:val="00501BCF"/>
    <w:rsid w:val="0050619E"/>
    <w:rsid w:val="005106BC"/>
    <w:rsid w:val="00511561"/>
    <w:rsid w:val="00512F34"/>
    <w:rsid w:val="0051335F"/>
    <w:rsid w:val="005160EC"/>
    <w:rsid w:val="00521538"/>
    <w:rsid w:val="005218D9"/>
    <w:rsid w:val="005219D1"/>
    <w:rsid w:val="005231FB"/>
    <w:rsid w:val="0052486B"/>
    <w:rsid w:val="005269C4"/>
    <w:rsid w:val="005274C5"/>
    <w:rsid w:val="00530D1D"/>
    <w:rsid w:val="00530EA8"/>
    <w:rsid w:val="00531BE7"/>
    <w:rsid w:val="00532D35"/>
    <w:rsid w:val="00533D31"/>
    <w:rsid w:val="00535ADF"/>
    <w:rsid w:val="00535BDA"/>
    <w:rsid w:val="00536186"/>
    <w:rsid w:val="005367EF"/>
    <w:rsid w:val="00536831"/>
    <w:rsid w:val="00536953"/>
    <w:rsid w:val="00540A92"/>
    <w:rsid w:val="0054168F"/>
    <w:rsid w:val="00543454"/>
    <w:rsid w:val="005453ED"/>
    <w:rsid w:val="0054678A"/>
    <w:rsid w:val="00550192"/>
    <w:rsid w:val="00550273"/>
    <w:rsid w:val="00550B74"/>
    <w:rsid w:val="00550DF7"/>
    <w:rsid w:val="00554269"/>
    <w:rsid w:val="0055521C"/>
    <w:rsid w:val="00561496"/>
    <w:rsid w:val="00561782"/>
    <w:rsid w:val="00567301"/>
    <w:rsid w:val="005711C6"/>
    <w:rsid w:val="0057145E"/>
    <w:rsid w:val="00571C3E"/>
    <w:rsid w:val="0057315F"/>
    <w:rsid w:val="00573200"/>
    <w:rsid w:val="00573C60"/>
    <w:rsid w:val="00573E11"/>
    <w:rsid w:val="00574792"/>
    <w:rsid w:val="00574BE0"/>
    <w:rsid w:val="00574E90"/>
    <w:rsid w:val="00576BB8"/>
    <w:rsid w:val="00580D46"/>
    <w:rsid w:val="00583244"/>
    <w:rsid w:val="00584B14"/>
    <w:rsid w:val="005903A5"/>
    <w:rsid w:val="005940F9"/>
    <w:rsid w:val="00597464"/>
    <w:rsid w:val="00597FB9"/>
    <w:rsid w:val="005A0B21"/>
    <w:rsid w:val="005A585C"/>
    <w:rsid w:val="005A59FE"/>
    <w:rsid w:val="005A6DDE"/>
    <w:rsid w:val="005B0925"/>
    <w:rsid w:val="005B132E"/>
    <w:rsid w:val="005B245A"/>
    <w:rsid w:val="005B315C"/>
    <w:rsid w:val="005B35E3"/>
    <w:rsid w:val="005B3858"/>
    <w:rsid w:val="005B444D"/>
    <w:rsid w:val="005B584B"/>
    <w:rsid w:val="005B6CB6"/>
    <w:rsid w:val="005C00D1"/>
    <w:rsid w:val="005C24E4"/>
    <w:rsid w:val="005C3BF5"/>
    <w:rsid w:val="005C477C"/>
    <w:rsid w:val="005C4A3D"/>
    <w:rsid w:val="005C6050"/>
    <w:rsid w:val="005C67C8"/>
    <w:rsid w:val="005C7480"/>
    <w:rsid w:val="005D0249"/>
    <w:rsid w:val="005D4E57"/>
    <w:rsid w:val="005D714B"/>
    <w:rsid w:val="005D7715"/>
    <w:rsid w:val="005D7E17"/>
    <w:rsid w:val="005E2A1C"/>
    <w:rsid w:val="005E53FC"/>
    <w:rsid w:val="005E5870"/>
    <w:rsid w:val="005E5CB5"/>
    <w:rsid w:val="005F05FD"/>
    <w:rsid w:val="005F100C"/>
    <w:rsid w:val="005F142E"/>
    <w:rsid w:val="005F1648"/>
    <w:rsid w:val="005F5DE5"/>
    <w:rsid w:val="005F7986"/>
    <w:rsid w:val="006040DF"/>
    <w:rsid w:val="00604F27"/>
    <w:rsid w:val="00613160"/>
    <w:rsid w:val="00616364"/>
    <w:rsid w:val="00616D20"/>
    <w:rsid w:val="006176BE"/>
    <w:rsid w:val="00617821"/>
    <w:rsid w:val="00620F1E"/>
    <w:rsid w:val="00621F9B"/>
    <w:rsid w:val="00623998"/>
    <w:rsid w:val="00623EFB"/>
    <w:rsid w:val="006252F5"/>
    <w:rsid w:val="006303B4"/>
    <w:rsid w:val="00633F44"/>
    <w:rsid w:val="006370DB"/>
    <w:rsid w:val="00637CE4"/>
    <w:rsid w:val="00640B03"/>
    <w:rsid w:val="006413FE"/>
    <w:rsid w:val="00641703"/>
    <w:rsid w:val="00641CD7"/>
    <w:rsid w:val="0064245E"/>
    <w:rsid w:val="006431A6"/>
    <w:rsid w:val="0064483E"/>
    <w:rsid w:val="00645556"/>
    <w:rsid w:val="006459F6"/>
    <w:rsid w:val="00646F91"/>
    <w:rsid w:val="006474E9"/>
    <w:rsid w:val="0065000B"/>
    <w:rsid w:val="006501AD"/>
    <w:rsid w:val="00651BFA"/>
    <w:rsid w:val="00652FDC"/>
    <w:rsid w:val="006620DA"/>
    <w:rsid w:val="00667A16"/>
    <w:rsid w:val="00671F00"/>
    <w:rsid w:val="0067328F"/>
    <w:rsid w:val="006756CD"/>
    <w:rsid w:val="00675F0C"/>
    <w:rsid w:val="0067658A"/>
    <w:rsid w:val="00676B6D"/>
    <w:rsid w:val="006771C4"/>
    <w:rsid w:val="006807F5"/>
    <w:rsid w:val="00686FD9"/>
    <w:rsid w:val="006900A9"/>
    <w:rsid w:val="006923D4"/>
    <w:rsid w:val="006928D2"/>
    <w:rsid w:val="00692E2A"/>
    <w:rsid w:val="006A4807"/>
    <w:rsid w:val="006A56DD"/>
    <w:rsid w:val="006A76F2"/>
    <w:rsid w:val="006B3E83"/>
    <w:rsid w:val="006C3C12"/>
    <w:rsid w:val="006C3E8A"/>
    <w:rsid w:val="006C740F"/>
    <w:rsid w:val="006C7E66"/>
    <w:rsid w:val="006D0EF0"/>
    <w:rsid w:val="006D16EE"/>
    <w:rsid w:val="006D1FBD"/>
    <w:rsid w:val="006D2B0C"/>
    <w:rsid w:val="006D3BBB"/>
    <w:rsid w:val="006D78BF"/>
    <w:rsid w:val="006D7EFB"/>
    <w:rsid w:val="006E3441"/>
    <w:rsid w:val="006E3BDA"/>
    <w:rsid w:val="006E4773"/>
    <w:rsid w:val="006E6722"/>
    <w:rsid w:val="006E708D"/>
    <w:rsid w:val="006E7652"/>
    <w:rsid w:val="006F1422"/>
    <w:rsid w:val="007027B9"/>
    <w:rsid w:val="00705F05"/>
    <w:rsid w:val="007071C6"/>
    <w:rsid w:val="00715E88"/>
    <w:rsid w:val="00716F5D"/>
    <w:rsid w:val="00722B31"/>
    <w:rsid w:val="0072504C"/>
    <w:rsid w:val="00727C67"/>
    <w:rsid w:val="007311B3"/>
    <w:rsid w:val="00734286"/>
    <w:rsid w:val="00734CAA"/>
    <w:rsid w:val="007355EA"/>
    <w:rsid w:val="00736724"/>
    <w:rsid w:val="00736AD1"/>
    <w:rsid w:val="00737996"/>
    <w:rsid w:val="00742834"/>
    <w:rsid w:val="00745F24"/>
    <w:rsid w:val="00747215"/>
    <w:rsid w:val="00751A50"/>
    <w:rsid w:val="00752219"/>
    <w:rsid w:val="0075336D"/>
    <w:rsid w:val="00754F04"/>
    <w:rsid w:val="00757581"/>
    <w:rsid w:val="00757CA2"/>
    <w:rsid w:val="0076107C"/>
    <w:rsid w:val="0076155D"/>
    <w:rsid w:val="00762550"/>
    <w:rsid w:val="007730B4"/>
    <w:rsid w:val="007737A8"/>
    <w:rsid w:val="00776C10"/>
    <w:rsid w:val="007820F9"/>
    <w:rsid w:val="00787A83"/>
    <w:rsid w:val="00787DB1"/>
    <w:rsid w:val="00793D34"/>
    <w:rsid w:val="0079621B"/>
    <w:rsid w:val="007964D9"/>
    <w:rsid w:val="007974C7"/>
    <w:rsid w:val="007A2EF2"/>
    <w:rsid w:val="007A33F2"/>
    <w:rsid w:val="007A5746"/>
    <w:rsid w:val="007A5C12"/>
    <w:rsid w:val="007A637A"/>
    <w:rsid w:val="007B03E1"/>
    <w:rsid w:val="007B5E19"/>
    <w:rsid w:val="007C1219"/>
    <w:rsid w:val="007C2541"/>
    <w:rsid w:val="007C3787"/>
    <w:rsid w:val="007D0133"/>
    <w:rsid w:val="007D1F5D"/>
    <w:rsid w:val="007D46BC"/>
    <w:rsid w:val="007D48E2"/>
    <w:rsid w:val="007D5D6C"/>
    <w:rsid w:val="007D7245"/>
    <w:rsid w:val="007E003F"/>
    <w:rsid w:val="007F154E"/>
    <w:rsid w:val="007F390D"/>
    <w:rsid w:val="007F4042"/>
    <w:rsid w:val="007F502C"/>
    <w:rsid w:val="007F6794"/>
    <w:rsid w:val="007F72D1"/>
    <w:rsid w:val="008019EB"/>
    <w:rsid w:val="008041C1"/>
    <w:rsid w:val="00804B9B"/>
    <w:rsid w:val="00805E39"/>
    <w:rsid w:val="00806D47"/>
    <w:rsid w:val="008121BC"/>
    <w:rsid w:val="00813FA2"/>
    <w:rsid w:val="00814C64"/>
    <w:rsid w:val="00816B96"/>
    <w:rsid w:val="0082453B"/>
    <w:rsid w:val="00830E26"/>
    <w:rsid w:val="00832FC3"/>
    <w:rsid w:val="00835B6F"/>
    <w:rsid w:val="008368D5"/>
    <w:rsid w:val="00840138"/>
    <w:rsid w:val="008410C8"/>
    <w:rsid w:val="00842001"/>
    <w:rsid w:val="0084352E"/>
    <w:rsid w:val="00843576"/>
    <w:rsid w:val="00843B64"/>
    <w:rsid w:val="0084558F"/>
    <w:rsid w:val="0085000E"/>
    <w:rsid w:val="0085098B"/>
    <w:rsid w:val="008524BE"/>
    <w:rsid w:val="00852F54"/>
    <w:rsid w:val="00853C26"/>
    <w:rsid w:val="00854EB8"/>
    <w:rsid w:val="00861728"/>
    <w:rsid w:val="008619C9"/>
    <w:rsid w:val="00862EDF"/>
    <w:rsid w:val="00865CBA"/>
    <w:rsid w:val="008679C1"/>
    <w:rsid w:val="00867BFF"/>
    <w:rsid w:val="00867D2B"/>
    <w:rsid w:val="00867DCF"/>
    <w:rsid w:val="00870AA9"/>
    <w:rsid w:val="008729D7"/>
    <w:rsid w:val="008739BA"/>
    <w:rsid w:val="00875102"/>
    <w:rsid w:val="0087632F"/>
    <w:rsid w:val="0087653C"/>
    <w:rsid w:val="00877FE1"/>
    <w:rsid w:val="00880504"/>
    <w:rsid w:val="008819CD"/>
    <w:rsid w:val="00882969"/>
    <w:rsid w:val="00882BB2"/>
    <w:rsid w:val="00882D5E"/>
    <w:rsid w:val="0088476F"/>
    <w:rsid w:val="0088480A"/>
    <w:rsid w:val="00887A2C"/>
    <w:rsid w:val="00891B46"/>
    <w:rsid w:val="008926EC"/>
    <w:rsid w:val="00892C8E"/>
    <w:rsid w:val="008957DD"/>
    <w:rsid w:val="00896D58"/>
    <w:rsid w:val="00897D98"/>
    <w:rsid w:val="008A6C37"/>
    <w:rsid w:val="008A6DF2"/>
    <w:rsid w:val="008B46E1"/>
    <w:rsid w:val="008B7153"/>
    <w:rsid w:val="008B79B4"/>
    <w:rsid w:val="008B7C63"/>
    <w:rsid w:val="008C005A"/>
    <w:rsid w:val="008C103D"/>
    <w:rsid w:val="008C30B0"/>
    <w:rsid w:val="008C4FD6"/>
    <w:rsid w:val="008D0841"/>
    <w:rsid w:val="008D0E23"/>
    <w:rsid w:val="008D16E3"/>
    <w:rsid w:val="008D275B"/>
    <w:rsid w:val="008D37C3"/>
    <w:rsid w:val="008D3E26"/>
    <w:rsid w:val="008D5684"/>
    <w:rsid w:val="008D6BA0"/>
    <w:rsid w:val="008D7C99"/>
    <w:rsid w:val="008E0FCB"/>
    <w:rsid w:val="008E478E"/>
    <w:rsid w:val="008E47D1"/>
    <w:rsid w:val="008E6583"/>
    <w:rsid w:val="008E698A"/>
    <w:rsid w:val="008F18EE"/>
    <w:rsid w:val="008F26FD"/>
    <w:rsid w:val="008F5894"/>
    <w:rsid w:val="008F6B54"/>
    <w:rsid w:val="008F75C1"/>
    <w:rsid w:val="0090029A"/>
    <w:rsid w:val="00901FDE"/>
    <w:rsid w:val="00904BBC"/>
    <w:rsid w:val="00905763"/>
    <w:rsid w:val="00905CE3"/>
    <w:rsid w:val="00907CD5"/>
    <w:rsid w:val="00911AB0"/>
    <w:rsid w:val="00912AB0"/>
    <w:rsid w:val="00914084"/>
    <w:rsid w:val="00914720"/>
    <w:rsid w:val="00916D5C"/>
    <w:rsid w:val="0092178C"/>
    <w:rsid w:val="00923678"/>
    <w:rsid w:val="00925619"/>
    <w:rsid w:val="00926B5E"/>
    <w:rsid w:val="00927B76"/>
    <w:rsid w:val="009302A1"/>
    <w:rsid w:val="00932B97"/>
    <w:rsid w:val="00933337"/>
    <w:rsid w:val="00936ECA"/>
    <w:rsid w:val="0093717F"/>
    <w:rsid w:val="00940DCC"/>
    <w:rsid w:val="0094179A"/>
    <w:rsid w:val="00943BDB"/>
    <w:rsid w:val="0094459E"/>
    <w:rsid w:val="00944DBC"/>
    <w:rsid w:val="009462AB"/>
    <w:rsid w:val="00950977"/>
    <w:rsid w:val="00951A7B"/>
    <w:rsid w:val="00952604"/>
    <w:rsid w:val="0095574F"/>
    <w:rsid w:val="009564A6"/>
    <w:rsid w:val="00962B5E"/>
    <w:rsid w:val="00963208"/>
    <w:rsid w:val="00964424"/>
    <w:rsid w:val="00966945"/>
    <w:rsid w:val="009709BA"/>
    <w:rsid w:val="009718CE"/>
    <w:rsid w:val="00976BDD"/>
    <w:rsid w:val="009779B4"/>
    <w:rsid w:val="00983EE2"/>
    <w:rsid w:val="00984146"/>
    <w:rsid w:val="00984421"/>
    <w:rsid w:val="00985CCF"/>
    <w:rsid w:val="009868A0"/>
    <w:rsid w:val="00986F26"/>
    <w:rsid w:val="0098795B"/>
    <w:rsid w:val="009908A7"/>
    <w:rsid w:val="009975FD"/>
    <w:rsid w:val="009A0CB9"/>
    <w:rsid w:val="009A1362"/>
    <w:rsid w:val="009A4ACC"/>
    <w:rsid w:val="009A6528"/>
    <w:rsid w:val="009B278A"/>
    <w:rsid w:val="009B4A0F"/>
    <w:rsid w:val="009B79DE"/>
    <w:rsid w:val="009C1324"/>
    <w:rsid w:val="009C2890"/>
    <w:rsid w:val="009C386A"/>
    <w:rsid w:val="009C3900"/>
    <w:rsid w:val="009C6D94"/>
    <w:rsid w:val="009D0B63"/>
    <w:rsid w:val="009D3F3B"/>
    <w:rsid w:val="009D59AB"/>
    <w:rsid w:val="009D5C67"/>
    <w:rsid w:val="009D64B4"/>
    <w:rsid w:val="009D672F"/>
    <w:rsid w:val="009E249A"/>
    <w:rsid w:val="009E6DF7"/>
    <w:rsid w:val="009F73E8"/>
    <w:rsid w:val="00A047EF"/>
    <w:rsid w:val="00A04983"/>
    <w:rsid w:val="00A0550F"/>
    <w:rsid w:val="00A123D6"/>
    <w:rsid w:val="00A1348D"/>
    <w:rsid w:val="00A13C5B"/>
    <w:rsid w:val="00A15297"/>
    <w:rsid w:val="00A15500"/>
    <w:rsid w:val="00A17BA5"/>
    <w:rsid w:val="00A232EE"/>
    <w:rsid w:val="00A23B4A"/>
    <w:rsid w:val="00A23EBE"/>
    <w:rsid w:val="00A24B01"/>
    <w:rsid w:val="00A24B32"/>
    <w:rsid w:val="00A27EE8"/>
    <w:rsid w:val="00A30035"/>
    <w:rsid w:val="00A30FA6"/>
    <w:rsid w:val="00A33BC4"/>
    <w:rsid w:val="00A33CC9"/>
    <w:rsid w:val="00A37A19"/>
    <w:rsid w:val="00A41B84"/>
    <w:rsid w:val="00A43BFC"/>
    <w:rsid w:val="00A44411"/>
    <w:rsid w:val="00A469FA"/>
    <w:rsid w:val="00A46A0E"/>
    <w:rsid w:val="00A47083"/>
    <w:rsid w:val="00A5056E"/>
    <w:rsid w:val="00A52598"/>
    <w:rsid w:val="00A52E53"/>
    <w:rsid w:val="00A5397E"/>
    <w:rsid w:val="00A55754"/>
    <w:rsid w:val="00A55B01"/>
    <w:rsid w:val="00A56B5B"/>
    <w:rsid w:val="00A61B9A"/>
    <w:rsid w:val="00A62772"/>
    <w:rsid w:val="00A62F77"/>
    <w:rsid w:val="00A64EE6"/>
    <w:rsid w:val="00A657DD"/>
    <w:rsid w:val="00A666A6"/>
    <w:rsid w:val="00A67249"/>
    <w:rsid w:val="00A745D1"/>
    <w:rsid w:val="00A803C7"/>
    <w:rsid w:val="00A80611"/>
    <w:rsid w:val="00A81CD8"/>
    <w:rsid w:val="00A836DC"/>
    <w:rsid w:val="00A84AD3"/>
    <w:rsid w:val="00A86298"/>
    <w:rsid w:val="00A91A92"/>
    <w:rsid w:val="00AA019F"/>
    <w:rsid w:val="00AA28EC"/>
    <w:rsid w:val="00AA31A3"/>
    <w:rsid w:val="00AA3A0E"/>
    <w:rsid w:val="00AA40F5"/>
    <w:rsid w:val="00AA4E66"/>
    <w:rsid w:val="00AA52DD"/>
    <w:rsid w:val="00AA6898"/>
    <w:rsid w:val="00AB123D"/>
    <w:rsid w:val="00AB2918"/>
    <w:rsid w:val="00AB3519"/>
    <w:rsid w:val="00AB5340"/>
    <w:rsid w:val="00AB713E"/>
    <w:rsid w:val="00AC1F98"/>
    <w:rsid w:val="00AC6AD0"/>
    <w:rsid w:val="00AC7C96"/>
    <w:rsid w:val="00AD285C"/>
    <w:rsid w:val="00AD2BB1"/>
    <w:rsid w:val="00AD389B"/>
    <w:rsid w:val="00AD7C9B"/>
    <w:rsid w:val="00AE237D"/>
    <w:rsid w:val="00AE2DAE"/>
    <w:rsid w:val="00AE337A"/>
    <w:rsid w:val="00AE5B98"/>
    <w:rsid w:val="00AE7DFE"/>
    <w:rsid w:val="00AF00B9"/>
    <w:rsid w:val="00AF256D"/>
    <w:rsid w:val="00AF64BB"/>
    <w:rsid w:val="00AF6A23"/>
    <w:rsid w:val="00AF7249"/>
    <w:rsid w:val="00AF7C07"/>
    <w:rsid w:val="00B13586"/>
    <w:rsid w:val="00B141C2"/>
    <w:rsid w:val="00B1474D"/>
    <w:rsid w:val="00B16421"/>
    <w:rsid w:val="00B173C0"/>
    <w:rsid w:val="00B204F1"/>
    <w:rsid w:val="00B258AC"/>
    <w:rsid w:val="00B275BB"/>
    <w:rsid w:val="00B31905"/>
    <w:rsid w:val="00B33BBA"/>
    <w:rsid w:val="00B36DB9"/>
    <w:rsid w:val="00B405B7"/>
    <w:rsid w:val="00B4262C"/>
    <w:rsid w:val="00B43E7D"/>
    <w:rsid w:val="00B43F16"/>
    <w:rsid w:val="00B442C7"/>
    <w:rsid w:val="00B44DB7"/>
    <w:rsid w:val="00B46490"/>
    <w:rsid w:val="00B5204C"/>
    <w:rsid w:val="00B53CB6"/>
    <w:rsid w:val="00B5468F"/>
    <w:rsid w:val="00B547BA"/>
    <w:rsid w:val="00B55269"/>
    <w:rsid w:val="00B56788"/>
    <w:rsid w:val="00B63464"/>
    <w:rsid w:val="00B66739"/>
    <w:rsid w:val="00B66901"/>
    <w:rsid w:val="00B66CF1"/>
    <w:rsid w:val="00B71E6D"/>
    <w:rsid w:val="00B72070"/>
    <w:rsid w:val="00B730D4"/>
    <w:rsid w:val="00B75C6C"/>
    <w:rsid w:val="00B779E1"/>
    <w:rsid w:val="00B803EF"/>
    <w:rsid w:val="00B81B0B"/>
    <w:rsid w:val="00B84371"/>
    <w:rsid w:val="00B85A41"/>
    <w:rsid w:val="00B900C7"/>
    <w:rsid w:val="00B902B9"/>
    <w:rsid w:val="00B91796"/>
    <w:rsid w:val="00B9310E"/>
    <w:rsid w:val="00B933F2"/>
    <w:rsid w:val="00B96BF7"/>
    <w:rsid w:val="00BA1A67"/>
    <w:rsid w:val="00BA49BD"/>
    <w:rsid w:val="00BA4F4C"/>
    <w:rsid w:val="00BB15DE"/>
    <w:rsid w:val="00BB5832"/>
    <w:rsid w:val="00BC0330"/>
    <w:rsid w:val="00BC093D"/>
    <w:rsid w:val="00BC160D"/>
    <w:rsid w:val="00BC43E9"/>
    <w:rsid w:val="00BC550F"/>
    <w:rsid w:val="00BC5987"/>
    <w:rsid w:val="00BC6E7F"/>
    <w:rsid w:val="00BC7BB0"/>
    <w:rsid w:val="00BD25D2"/>
    <w:rsid w:val="00BD5667"/>
    <w:rsid w:val="00BD7F66"/>
    <w:rsid w:val="00BE2356"/>
    <w:rsid w:val="00BE339F"/>
    <w:rsid w:val="00BE33BF"/>
    <w:rsid w:val="00BE629B"/>
    <w:rsid w:val="00BE7499"/>
    <w:rsid w:val="00BF1959"/>
    <w:rsid w:val="00BF20B3"/>
    <w:rsid w:val="00BF21FF"/>
    <w:rsid w:val="00BF3DE7"/>
    <w:rsid w:val="00BF642B"/>
    <w:rsid w:val="00BF67E8"/>
    <w:rsid w:val="00BF7A7C"/>
    <w:rsid w:val="00C0125C"/>
    <w:rsid w:val="00C02481"/>
    <w:rsid w:val="00C04CF4"/>
    <w:rsid w:val="00C06A61"/>
    <w:rsid w:val="00C133D2"/>
    <w:rsid w:val="00C20E83"/>
    <w:rsid w:val="00C30A0E"/>
    <w:rsid w:val="00C30C63"/>
    <w:rsid w:val="00C37374"/>
    <w:rsid w:val="00C41236"/>
    <w:rsid w:val="00C4766B"/>
    <w:rsid w:val="00C513F0"/>
    <w:rsid w:val="00C51F45"/>
    <w:rsid w:val="00C55229"/>
    <w:rsid w:val="00C558DA"/>
    <w:rsid w:val="00C57664"/>
    <w:rsid w:val="00C61C6B"/>
    <w:rsid w:val="00C64C28"/>
    <w:rsid w:val="00C65AF8"/>
    <w:rsid w:val="00C7194D"/>
    <w:rsid w:val="00C725DC"/>
    <w:rsid w:val="00C72DEE"/>
    <w:rsid w:val="00C73B57"/>
    <w:rsid w:val="00C74BD6"/>
    <w:rsid w:val="00C80DCF"/>
    <w:rsid w:val="00C80FBF"/>
    <w:rsid w:val="00C84759"/>
    <w:rsid w:val="00C86094"/>
    <w:rsid w:val="00C865C7"/>
    <w:rsid w:val="00C871A9"/>
    <w:rsid w:val="00C905AE"/>
    <w:rsid w:val="00C93050"/>
    <w:rsid w:val="00C93203"/>
    <w:rsid w:val="00C936FB"/>
    <w:rsid w:val="00C93A3A"/>
    <w:rsid w:val="00C95831"/>
    <w:rsid w:val="00C961BB"/>
    <w:rsid w:val="00CA0909"/>
    <w:rsid w:val="00CA1A9B"/>
    <w:rsid w:val="00CA2CB5"/>
    <w:rsid w:val="00CA5713"/>
    <w:rsid w:val="00CA5B64"/>
    <w:rsid w:val="00CA6C7F"/>
    <w:rsid w:val="00CB1404"/>
    <w:rsid w:val="00CB2827"/>
    <w:rsid w:val="00CB2D0B"/>
    <w:rsid w:val="00CB70BB"/>
    <w:rsid w:val="00CC10A6"/>
    <w:rsid w:val="00CC2354"/>
    <w:rsid w:val="00CC3276"/>
    <w:rsid w:val="00CC6521"/>
    <w:rsid w:val="00CC671A"/>
    <w:rsid w:val="00CC75B7"/>
    <w:rsid w:val="00CD2502"/>
    <w:rsid w:val="00CD2A97"/>
    <w:rsid w:val="00CD3A22"/>
    <w:rsid w:val="00CD3D68"/>
    <w:rsid w:val="00CD4B06"/>
    <w:rsid w:val="00CD5349"/>
    <w:rsid w:val="00CD7044"/>
    <w:rsid w:val="00CD7525"/>
    <w:rsid w:val="00CE0AEF"/>
    <w:rsid w:val="00CE18AD"/>
    <w:rsid w:val="00CE2264"/>
    <w:rsid w:val="00CE2A2D"/>
    <w:rsid w:val="00CE3A67"/>
    <w:rsid w:val="00CE5038"/>
    <w:rsid w:val="00CE524C"/>
    <w:rsid w:val="00CE5FCF"/>
    <w:rsid w:val="00CE690B"/>
    <w:rsid w:val="00CF141F"/>
    <w:rsid w:val="00CF4777"/>
    <w:rsid w:val="00D02075"/>
    <w:rsid w:val="00D03E90"/>
    <w:rsid w:val="00D04A36"/>
    <w:rsid w:val="00D0521D"/>
    <w:rsid w:val="00D064EE"/>
    <w:rsid w:val="00D07511"/>
    <w:rsid w:val="00D07FDC"/>
    <w:rsid w:val="00D12B2C"/>
    <w:rsid w:val="00D15118"/>
    <w:rsid w:val="00D169AF"/>
    <w:rsid w:val="00D22513"/>
    <w:rsid w:val="00D25162"/>
    <w:rsid w:val="00D25249"/>
    <w:rsid w:val="00D25652"/>
    <w:rsid w:val="00D30B2F"/>
    <w:rsid w:val="00D31CDD"/>
    <w:rsid w:val="00D34E3F"/>
    <w:rsid w:val="00D36D0C"/>
    <w:rsid w:val="00D40C23"/>
    <w:rsid w:val="00D4321A"/>
    <w:rsid w:val="00D44172"/>
    <w:rsid w:val="00D46C05"/>
    <w:rsid w:val="00D46DD7"/>
    <w:rsid w:val="00D531FF"/>
    <w:rsid w:val="00D557C9"/>
    <w:rsid w:val="00D55E75"/>
    <w:rsid w:val="00D57F4A"/>
    <w:rsid w:val="00D6187A"/>
    <w:rsid w:val="00D63B8C"/>
    <w:rsid w:val="00D63D2F"/>
    <w:rsid w:val="00D71D25"/>
    <w:rsid w:val="00D726EB"/>
    <w:rsid w:val="00D739CC"/>
    <w:rsid w:val="00D73E27"/>
    <w:rsid w:val="00D74E03"/>
    <w:rsid w:val="00D772BE"/>
    <w:rsid w:val="00D805A4"/>
    <w:rsid w:val="00D8093D"/>
    <w:rsid w:val="00D8108C"/>
    <w:rsid w:val="00D82D20"/>
    <w:rsid w:val="00D834E9"/>
    <w:rsid w:val="00D842AE"/>
    <w:rsid w:val="00D86940"/>
    <w:rsid w:val="00D9211C"/>
    <w:rsid w:val="00D92DE0"/>
    <w:rsid w:val="00D93A0F"/>
    <w:rsid w:val="00D96369"/>
    <w:rsid w:val="00DA0F20"/>
    <w:rsid w:val="00DA1BCA"/>
    <w:rsid w:val="00DA1EE3"/>
    <w:rsid w:val="00DA3C4F"/>
    <w:rsid w:val="00DA4C32"/>
    <w:rsid w:val="00DA684F"/>
    <w:rsid w:val="00DA6DE5"/>
    <w:rsid w:val="00DA78CC"/>
    <w:rsid w:val="00DB1194"/>
    <w:rsid w:val="00DB29E5"/>
    <w:rsid w:val="00DB32D9"/>
    <w:rsid w:val="00DB3846"/>
    <w:rsid w:val="00DC46EF"/>
    <w:rsid w:val="00DC46FF"/>
    <w:rsid w:val="00DC57DF"/>
    <w:rsid w:val="00DD04D7"/>
    <w:rsid w:val="00DD0759"/>
    <w:rsid w:val="00DD0F8A"/>
    <w:rsid w:val="00DD1A4F"/>
    <w:rsid w:val="00DD7C2C"/>
    <w:rsid w:val="00DE08FC"/>
    <w:rsid w:val="00DE2A4A"/>
    <w:rsid w:val="00DE396D"/>
    <w:rsid w:val="00DE4E55"/>
    <w:rsid w:val="00DE7A06"/>
    <w:rsid w:val="00DE7CEF"/>
    <w:rsid w:val="00DF056A"/>
    <w:rsid w:val="00DF15CE"/>
    <w:rsid w:val="00DF2F35"/>
    <w:rsid w:val="00DF33F6"/>
    <w:rsid w:val="00DF47D4"/>
    <w:rsid w:val="00DF59F6"/>
    <w:rsid w:val="00DF6A8E"/>
    <w:rsid w:val="00DF7E18"/>
    <w:rsid w:val="00E0136D"/>
    <w:rsid w:val="00E03A73"/>
    <w:rsid w:val="00E04003"/>
    <w:rsid w:val="00E04301"/>
    <w:rsid w:val="00E06389"/>
    <w:rsid w:val="00E06797"/>
    <w:rsid w:val="00E06E7F"/>
    <w:rsid w:val="00E07ECA"/>
    <w:rsid w:val="00E10FB7"/>
    <w:rsid w:val="00E110C8"/>
    <w:rsid w:val="00E139A3"/>
    <w:rsid w:val="00E1425B"/>
    <w:rsid w:val="00E14392"/>
    <w:rsid w:val="00E16F3D"/>
    <w:rsid w:val="00E215B0"/>
    <w:rsid w:val="00E21C83"/>
    <w:rsid w:val="00E21E77"/>
    <w:rsid w:val="00E24004"/>
    <w:rsid w:val="00E302D9"/>
    <w:rsid w:val="00E32DC9"/>
    <w:rsid w:val="00E4169A"/>
    <w:rsid w:val="00E416EC"/>
    <w:rsid w:val="00E41FB3"/>
    <w:rsid w:val="00E44600"/>
    <w:rsid w:val="00E4612E"/>
    <w:rsid w:val="00E46C51"/>
    <w:rsid w:val="00E46D9A"/>
    <w:rsid w:val="00E47A5F"/>
    <w:rsid w:val="00E502A4"/>
    <w:rsid w:val="00E50BC1"/>
    <w:rsid w:val="00E5335A"/>
    <w:rsid w:val="00E54D04"/>
    <w:rsid w:val="00E565FF"/>
    <w:rsid w:val="00E56A8D"/>
    <w:rsid w:val="00E56E8B"/>
    <w:rsid w:val="00E579BD"/>
    <w:rsid w:val="00E62BB8"/>
    <w:rsid w:val="00E63B50"/>
    <w:rsid w:val="00E6469F"/>
    <w:rsid w:val="00E65388"/>
    <w:rsid w:val="00E739E4"/>
    <w:rsid w:val="00E7598F"/>
    <w:rsid w:val="00E76253"/>
    <w:rsid w:val="00E76F88"/>
    <w:rsid w:val="00E7776A"/>
    <w:rsid w:val="00E8277D"/>
    <w:rsid w:val="00E844F2"/>
    <w:rsid w:val="00E85745"/>
    <w:rsid w:val="00E85B7D"/>
    <w:rsid w:val="00E90A98"/>
    <w:rsid w:val="00E90B1B"/>
    <w:rsid w:val="00E9121B"/>
    <w:rsid w:val="00E94D76"/>
    <w:rsid w:val="00E9611D"/>
    <w:rsid w:val="00EA0B53"/>
    <w:rsid w:val="00EA39E5"/>
    <w:rsid w:val="00EA3DBC"/>
    <w:rsid w:val="00EA4012"/>
    <w:rsid w:val="00EA45F1"/>
    <w:rsid w:val="00EB0AE8"/>
    <w:rsid w:val="00EB1B8B"/>
    <w:rsid w:val="00EB2414"/>
    <w:rsid w:val="00EB78C1"/>
    <w:rsid w:val="00EC3219"/>
    <w:rsid w:val="00EC3B8A"/>
    <w:rsid w:val="00EC5A46"/>
    <w:rsid w:val="00EC5BD6"/>
    <w:rsid w:val="00EC63E2"/>
    <w:rsid w:val="00ED7F64"/>
    <w:rsid w:val="00EE0DD2"/>
    <w:rsid w:val="00EE249C"/>
    <w:rsid w:val="00EE3E9F"/>
    <w:rsid w:val="00EE3F87"/>
    <w:rsid w:val="00EF05E7"/>
    <w:rsid w:val="00EF22B3"/>
    <w:rsid w:val="00EF2844"/>
    <w:rsid w:val="00EF40A0"/>
    <w:rsid w:val="00EF697D"/>
    <w:rsid w:val="00EF6D28"/>
    <w:rsid w:val="00F02939"/>
    <w:rsid w:val="00F044F7"/>
    <w:rsid w:val="00F052C6"/>
    <w:rsid w:val="00F05840"/>
    <w:rsid w:val="00F064C1"/>
    <w:rsid w:val="00F1010A"/>
    <w:rsid w:val="00F113DA"/>
    <w:rsid w:val="00F16E8D"/>
    <w:rsid w:val="00F17CD3"/>
    <w:rsid w:val="00F201C3"/>
    <w:rsid w:val="00F22D44"/>
    <w:rsid w:val="00F231BB"/>
    <w:rsid w:val="00F23A8E"/>
    <w:rsid w:val="00F250CE"/>
    <w:rsid w:val="00F25C51"/>
    <w:rsid w:val="00F30594"/>
    <w:rsid w:val="00F32068"/>
    <w:rsid w:val="00F326CA"/>
    <w:rsid w:val="00F32F67"/>
    <w:rsid w:val="00F36CD9"/>
    <w:rsid w:val="00F37DC8"/>
    <w:rsid w:val="00F4054D"/>
    <w:rsid w:val="00F40759"/>
    <w:rsid w:val="00F41127"/>
    <w:rsid w:val="00F41729"/>
    <w:rsid w:val="00F42BA4"/>
    <w:rsid w:val="00F4346D"/>
    <w:rsid w:val="00F43DC6"/>
    <w:rsid w:val="00F47CD5"/>
    <w:rsid w:val="00F512E8"/>
    <w:rsid w:val="00F5341A"/>
    <w:rsid w:val="00F650C3"/>
    <w:rsid w:val="00F67FDA"/>
    <w:rsid w:val="00F8091E"/>
    <w:rsid w:val="00F83401"/>
    <w:rsid w:val="00F85326"/>
    <w:rsid w:val="00F8577F"/>
    <w:rsid w:val="00F8615C"/>
    <w:rsid w:val="00F8616B"/>
    <w:rsid w:val="00F9078A"/>
    <w:rsid w:val="00F90B00"/>
    <w:rsid w:val="00F921C9"/>
    <w:rsid w:val="00F94813"/>
    <w:rsid w:val="00F9516F"/>
    <w:rsid w:val="00FA042A"/>
    <w:rsid w:val="00FA154D"/>
    <w:rsid w:val="00FA2E5C"/>
    <w:rsid w:val="00FA6031"/>
    <w:rsid w:val="00FA6DEA"/>
    <w:rsid w:val="00FB07BA"/>
    <w:rsid w:val="00FB1786"/>
    <w:rsid w:val="00FB1B4B"/>
    <w:rsid w:val="00FB254A"/>
    <w:rsid w:val="00FB29AE"/>
    <w:rsid w:val="00FB5FC9"/>
    <w:rsid w:val="00FB6C90"/>
    <w:rsid w:val="00FC0CBE"/>
    <w:rsid w:val="00FC2D48"/>
    <w:rsid w:val="00FC75DC"/>
    <w:rsid w:val="00FC7886"/>
    <w:rsid w:val="00FD06CB"/>
    <w:rsid w:val="00FD3EE8"/>
    <w:rsid w:val="00FD534F"/>
    <w:rsid w:val="00FD5860"/>
    <w:rsid w:val="00FE2DD7"/>
    <w:rsid w:val="00FE352D"/>
    <w:rsid w:val="00FE385F"/>
    <w:rsid w:val="00FE4807"/>
    <w:rsid w:val="00FE701A"/>
    <w:rsid w:val="00FE7D62"/>
    <w:rsid w:val="00FF151D"/>
    <w:rsid w:val="00FF1635"/>
    <w:rsid w:val="00FF21E8"/>
    <w:rsid w:val="00FF288F"/>
    <w:rsid w:val="00FF298F"/>
    <w:rsid w:val="00FF6654"/>
    <w:rsid w:val="00FF6B6C"/>
    <w:rsid w:val="00FF721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eastAsia="en-US"/>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eastAsia="en-US"/>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lang w:val="en-US" w:eastAsia="en-US"/>
    </w:rPr>
  </w:style>
  <w:style w:type="paragraph" w:customStyle="1" w:styleId="Default">
    <w:name w:val="Default"/>
    <w:rsid w:val="0004779A"/>
    <w:pPr>
      <w:autoSpaceDE w:val="0"/>
      <w:autoSpaceDN w:val="0"/>
      <w:adjustRightInd w:val="0"/>
    </w:pPr>
    <w:rPr>
      <w:rFonts w:ascii="Calibri" w:hAnsi="Calibri" w:cs="Calibri"/>
      <w:color w:val="000000"/>
      <w:sz w:val="24"/>
      <w:szCs w:val="24"/>
      <w:lang w:val="en-US" w:eastAsia="en-US"/>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eastAsia="en-US"/>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Shading-Accent13">
    <w:name w:val="Colorful Shading - Accent 13"/>
    <w:hidden/>
    <w:uiPriority w:val="99"/>
    <w:semiHidden/>
    <w:rsid w:val="005B35E3"/>
    <w:rPr>
      <w:rFonts w:eastAsia="MS Mincho"/>
      <w:lang w:val="en-GB"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7D46BC"/>
    <w:rPr>
      <w:sz w:val="18"/>
      <w:lang w:eastAsia="en-US"/>
    </w:rPr>
  </w:style>
  <w:style w:type="paragraph" w:customStyle="1" w:styleId="Listaclara-nfasis31">
    <w:name w:val="Lista clara - Énfasis 31"/>
    <w:hidden/>
    <w:uiPriority w:val="99"/>
    <w:semiHidden/>
    <w:rsid w:val="00B53CB6"/>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eastAsia="en-US"/>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val="x-none"/>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val="x-none" w:eastAsia="x-none"/>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eastAsia="en-US"/>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eastAsia="x-none"/>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eastAsia="x-none"/>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lang w:val="en-US" w:eastAsia="en-US"/>
    </w:rPr>
  </w:style>
  <w:style w:type="paragraph" w:customStyle="1" w:styleId="Default">
    <w:name w:val="Default"/>
    <w:rsid w:val="0004779A"/>
    <w:pPr>
      <w:autoSpaceDE w:val="0"/>
      <w:autoSpaceDN w:val="0"/>
      <w:adjustRightInd w:val="0"/>
    </w:pPr>
    <w:rPr>
      <w:rFonts w:ascii="Calibri" w:hAnsi="Calibri" w:cs="Calibri"/>
      <w:color w:val="000000"/>
      <w:sz w:val="24"/>
      <w:szCs w:val="24"/>
      <w:lang w:val="en-US" w:eastAsia="en-US"/>
    </w:rPr>
  </w:style>
  <w:style w:type="paragraph" w:customStyle="1" w:styleId="ColorfulList-Accent12">
    <w:name w:val="Colorful List - Accent 12"/>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ColorfulShading-Accent12">
    <w:name w:val="Colorful Shading - Accent 12"/>
    <w:hidden/>
    <w:uiPriority w:val="99"/>
    <w:semiHidden/>
    <w:rsid w:val="0004779A"/>
    <w:rPr>
      <w:spacing w:val="4"/>
      <w:w w:val="103"/>
      <w:kern w:val="14"/>
      <w:lang w:val="en-GB" w:eastAsia="en-US"/>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val="x-none"/>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val="x-none"/>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val="x-none"/>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table" w:styleId="TableClassic1">
    <w:name w:val="Table Classic 1"/>
    <w:basedOn w:val="TableNormal"/>
    <w:rsid w:val="001B103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lorfulShading-Accent13">
    <w:name w:val="Colorful Shading - Accent 13"/>
    <w:hidden/>
    <w:uiPriority w:val="99"/>
    <w:semiHidden/>
    <w:rsid w:val="005B35E3"/>
    <w:rPr>
      <w:rFonts w:eastAsia="MS Mincho"/>
      <w:lang w:val="en-GB"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rsid w:val="007D46BC"/>
    <w:rPr>
      <w:sz w:val="18"/>
      <w:lang w:eastAsia="en-US"/>
    </w:rPr>
  </w:style>
  <w:style w:type="paragraph" w:customStyle="1" w:styleId="Listaclara-nfasis31">
    <w:name w:val="Lista clara - Énfasis 31"/>
    <w:hidden/>
    <w:uiPriority w:val="99"/>
    <w:semiHidden/>
    <w:rsid w:val="00B53CB6"/>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2619">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67504473">
      <w:bodyDiv w:val="1"/>
      <w:marLeft w:val="0"/>
      <w:marRight w:val="0"/>
      <w:marTop w:val="0"/>
      <w:marBottom w:val="0"/>
      <w:divBdr>
        <w:top w:val="none" w:sz="0" w:space="0" w:color="auto"/>
        <w:left w:val="none" w:sz="0" w:space="0" w:color="auto"/>
        <w:bottom w:val="none" w:sz="0" w:space="0" w:color="auto"/>
        <w:right w:val="none" w:sz="0" w:space="0" w:color="auto"/>
      </w:divBdr>
      <w:divsChild>
        <w:div w:id="529340770">
          <w:marLeft w:val="0"/>
          <w:marRight w:val="0"/>
          <w:marTop w:val="0"/>
          <w:marBottom w:val="0"/>
          <w:divBdr>
            <w:top w:val="none" w:sz="0" w:space="0" w:color="auto"/>
            <w:left w:val="none" w:sz="0" w:space="0" w:color="auto"/>
            <w:bottom w:val="none" w:sz="0" w:space="0" w:color="auto"/>
            <w:right w:val="none" w:sz="0" w:space="0" w:color="auto"/>
          </w:divBdr>
        </w:div>
        <w:div w:id="582840796">
          <w:marLeft w:val="0"/>
          <w:marRight w:val="0"/>
          <w:marTop w:val="0"/>
          <w:marBottom w:val="0"/>
          <w:divBdr>
            <w:top w:val="none" w:sz="0" w:space="0" w:color="auto"/>
            <w:left w:val="none" w:sz="0" w:space="0" w:color="auto"/>
            <w:bottom w:val="none" w:sz="0" w:space="0" w:color="auto"/>
            <w:right w:val="none" w:sz="0" w:space="0" w:color="auto"/>
          </w:divBdr>
        </w:div>
        <w:div w:id="798957973">
          <w:marLeft w:val="0"/>
          <w:marRight w:val="0"/>
          <w:marTop w:val="0"/>
          <w:marBottom w:val="0"/>
          <w:divBdr>
            <w:top w:val="none" w:sz="0" w:space="0" w:color="auto"/>
            <w:left w:val="none" w:sz="0" w:space="0" w:color="auto"/>
            <w:bottom w:val="none" w:sz="0" w:space="0" w:color="auto"/>
            <w:right w:val="none" w:sz="0" w:space="0" w:color="auto"/>
          </w:divBdr>
        </w:div>
        <w:div w:id="866985240">
          <w:marLeft w:val="0"/>
          <w:marRight w:val="0"/>
          <w:marTop w:val="0"/>
          <w:marBottom w:val="0"/>
          <w:divBdr>
            <w:top w:val="none" w:sz="0" w:space="0" w:color="auto"/>
            <w:left w:val="none" w:sz="0" w:space="0" w:color="auto"/>
            <w:bottom w:val="none" w:sz="0" w:space="0" w:color="auto"/>
            <w:right w:val="none" w:sz="0" w:space="0" w:color="auto"/>
          </w:divBdr>
        </w:div>
        <w:div w:id="1293708627">
          <w:marLeft w:val="0"/>
          <w:marRight w:val="0"/>
          <w:marTop w:val="0"/>
          <w:marBottom w:val="0"/>
          <w:divBdr>
            <w:top w:val="none" w:sz="0" w:space="0" w:color="auto"/>
            <w:left w:val="none" w:sz="0" w:space="0" w:color="auto"/>
            <w:bottom w:val="none" w:sz="0" w:space="0" w:color="auto"/>
            <w:right w:val="none" w:sz="0" w:space="0" w:color="auto"/>
          </w:divBdr>
        </w:div>
        <w:div w:id="1793401849">
          <w:marLeft w:val="0"/>
          <w:marRight w:val="0"/>
          <w:marTop w:val="0"/>
          <w:marBottom w:val="0"/>
          <w:divBdr>
            <w:top w:val="none" w:sz="0" w:space="0" w:color="auto"/>
            <w:left w:val="none" w:sz="0" w:space="0" w:color="auto"/>
            <w:bottom w:val="none" w:sz="0" w:space="0" w:color="auto"/>
            <w:right w:val="none" w:sz="0" w:space="0" w:color="auto"/>
          </w:divBdr>
        </w:div>
      </w:divsChild>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12234443">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34398848">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21648789">
      <w:bodyDiv w:val="1"/>
      <w:marLeft w:val="0"/>
      <w:marRight w:val="0"/>
      <w:marTop w:val="0"/>
      <w:marBottom w:val="0"/>
      <w:divBdr>
        <w:top w:val="none" w:sz="0" w:space="0" w:color="auto"/>
        <w:left w:val="none" w:sz="0" w:space="0" w:color="auto"/>
        <w:bottom w:val="none" w:sz="0" w:space="0" w:color="auto"/>
        <w:right w:val="none" w:sz="0" w:space="0" w:color="auto"/>
      </w:divBdr>
      <w:divsChild>
        <w:div w:id="457988185">
          <w:marLeft w:val="0"/>
          <w:marRight w:val="0"/>
          <w:marTop w:val="0"/>
          <w:marBottom w:val="0"/>
          <w:divBdr>
            <w:top w:val="none" w:sz="0" w:space="0" w:color="auto"/>
            <w:left w:val="none" w:sz="0" w:space="0" w:color="auto"/>
            <w:bottom w:val="none" w:sz="0" w:space="0" w:color="auto"/>
            <w:right w:val="none" w:sz="0" w:space="0" w:color="auto"/>
          </w:divBdr>
        </w:div>
        <w:div w:id="1695954815">
          <w:marLeft w:val="0"/>
          <w:marRight w:val="0"/>
          <w:marTop w:val="0"/>
          <w:marBottom w:val="0"/>
          <w:divBdr>
            <w:top w:val="none" w:sz="0" w:space="0" w:color="auto"/>
            <w:left w:val="none" w:sz="0" w:space="0" w:color="auto"/>
            <w:bottom w:val="none" w:sz="0" w:space="0" w:color="auto"/>
            <w:right w:val="none" w:sz="0" w:space="0" w:color="auto"/>
          </w:divBdr>
        </w:div>
        <w:div w:id="1727338790">
          <w:marLeft w:val="0"/>
          <w:marRight w:val="0"/>
          <w:marTop w:val="0"/>
          <w:marBottom w:val="0"/>
          <w:divBdr>
            <w:top w:val="none" w:sz="0" w:space="0" w:color="auto"/>
            <w:left w:val="none" w:sz="0" w:space="0" w:color="auto"/>
            <w:bottom w:val="none" w:sz="0" w:space="0" w:color="auto"/>
            <w:right w:val="none" w:sz="0" w:space="0" w:color="auto"/>
          </w:divBdr>
        </w:div>
        <w:div w:id="1924685724">
          <w:marLeft w:val="0"/>
          <w:marRight w:val="0"/>
          <w:marTop w:val="0"/>
          <w:marBottom w:val="0"/>
          <w:divBdr>
            <w:top w:val="none" w:sz="0" w:space="0" w:color="auto"/>
            <w:left w:val="none" w:sz="0" w:space="0" w:color="auto"/>
            <w:bottom w:val="none" w:sz="0" w:space="0" w:color="auto"/>
            <w:right w:val="none" w:sz="0" w:space="0" w:color="auto"/>
          </w:divBdr>
        </w:div>
        <w:div w:id="2050445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header" Target="header5.xml"/><Relationship Id="rId27" Type="http://schemas.openxmlformats.org/officeDocument/2006/relationships/header" Target="header9.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3B45F-274F-482F-AA14-9BF3149CA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4793</Words>
  <Characters>26363</Characters>
  <Application>Microsoft Office Word</Application>
  <DocSecurity>0</DocSecurity>
  <Lines>219</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31094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Lucia Alvarez</cp:lastModifiedBy>
  <cp:revision>2</cp:revision>
  <cp:lastPrinted>2015-12-14T13:12:00Z</cp:lastPrinted>
  <dcterms:created xsi:type="dcterms:W3CDTF">2016-01-07T09:35:00Z</dcterms:created>
  <dcterms:modified xsi:type="dcterms:W3CDTF">2016-01-07T09:35:00Z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diaz.corina</vt:lpwstr>
  </property>
  <property fmtid="{D5CDD505-2E9C-101B-9397-08002B2CF9AE}" pid="4" name="GeneratedDate">
    <vt:lpwstr>12/21/2015 4:36:28 AM</vt:lpwstr>
  </property>
  <property fmtid="{D5CDD505-2E9C-101B-9397-08002B2CF9AE}" pid="5" name="OriginalDocID">
    <vt:lpwstr>828e81a2-6bc6-4d5a-8b7a-57fbc74e452c</vt:lpwstr>
  </property>
</Properties>
</file>