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CB49" w14:textId="77777777" w:rsidR="004843BC" w:rsidRPr="00543F5D" w:rsidRDefault="004843BC" w:rsidP="004843BC">
      <w:pPr>
        <w:keepNext/>
        <w:keepLines/>
        <w:tabs>
          <w:tab w:val="left" w:pos="1247"/>
          <w:tab w:val="left" w:pos="1814"/>
          <w:tab w:val="left" w:pos="2381"/>
          <w:tab w:val="left" w:pos="2948"/>
          <w:tab w:val="left" w:pos="3515"/>
          <w:tab w:val="left" w:pos="4082"/>
        </w:tabs>
        <w:suppressAutoHyphens/>
        <w:spacing w:before="320" w:after="240"/>
        <w:ind w:left="1247" w:right="567"/>
        <w:rPr>
          <w:b/>
          <w:sz w:val="28"/>
          <w:szCs w:val="28"/>
          <w:lang w:val="en-GB"/>
        </w:rPr>
      </w:pPr>
      <w:r w:rsidRPr="00543F5D">
        <w:rPr>
          <w:b/>
          <w:sz w:val="28"/>
          <w:szCs w:val="28"/>
          <w:lang w:val="en-GB"/>
        </w:rPr>
        <w:t>Decision IPBES-7/1: Rolling work programme of the Intergovernmental Science-Policy Platform on Biodiversity and Ecosystem Services up to 2030</w:t>
      </w:r>
    </w:p>
    <w:p w14:paraId="65598B74" w14:textId="77777777" w:rsidR="004843BC" w:rsidRPr="00543F5D" w:rsidRDefault="004843BC" w:rsidP="004843BC">
      <w:pPr>
        <w:tabs>
          <w:tab w:val="left" w:pos="624"/>
        </w:tabs>
        <w:spacing w:after="120"/>
        <w:ind w:left="1247" w:firstLine="624"/>
        <w:rPr>
          <w:i/>
          <w:sz w:val="20"/>
          <w:szCs w:val="20"/>
          <w:lang w:val="en-GB"/>
        </w:rPr>
      </w:pPr>
      <w:r w:rsidRPr="00543F5D">
        <w:rPr>
          <w:i/>
          <w:sz w:val="20"/>
          <w:szCs w:val="20"/>
          <w:lang w:val="en-GB"/>
        </w:rPr>
        <w:t>The Plenary</w:t>
      </w:r>
      <w:r w:rsidRPr="00543F5D">
        <w:rPr>
          <w:iCs/>
          <w:sz w:val="20"/>
          <w:szCs w:val="20"/>
          <w:lang w:val="en-GB"/>
        </w:rPr>
        <w:t>,</w:t>
      </w:r>
      <w:r w:rsidRPr="00543F5D">
        <w:rPr>
          <w:i/>
          <w:sz w:val="20"/>
          <w:szCs w:val="20"/>
          <w:lang w:val="en-GB"/>
        </w:rPr>
        <w:t xml:space="preserve"> </w:t>
      </w:r>
    </w:p>
    <w:p w14:paraId="3747DC79" w14:textId="77777777" w:rsidR="004843BC" w:rsidRPr="00543F5D" w:rsidRDefault="004843BC" w:rsidP="004843BC">
      <w:pPr>
        <w:tabs>
          <w:tab w:val="left" w:pos="624"/>
        </w:tabs>
        <w:spacing w:after="120"/>
        <w:ind w:left="1247" w:firstLine="624"/>
        <w:rPr>
          <w:i/>
          <w:sz w:val="20"/>
          <w:szCs w:val="20"/>
          <w:lang w:val="en-GB"/>
        </w:rPr>
      </w:pPr>
      <w:r w:rsidRPr="00543F5D">
        <w:rPr>
          <w:i/>
          <w:sz w:val="20"/>
          <w:szCs w:val="20"/>
          <w:lang w:val="en-GB"/>
        </w:rPr>
        <w:t xml:space="preserve">Recalling </w:t>
      </w:r>
      <w:r w:rsidRPr="00543F5D">
        <w:rPr>
          <w:sz w:val="20"/>
          <w:szCs w:val="20"/>
          <w:lang w:val="en-GB"/>
        </w:rPr>
        <w:t>its decisions IPBES-5/3 and IPBES-6/2,</w:t>
      </w:r>
      <w:r w:rsidRPr="00543F5D">
        <w:rPr>
          <w:i/>
          <w:sz w:val="20"/>
          <w:szCs w:val="20"/>
          <w:lang w:val="en-GB"/>
        </w:rPr>
        <w:t xml:space="preserve"> </w:t>
      </w:r>
    </w:p>
    <w:p w14:paraId="5AE1E70C" w14:textId="77777777" w:rsidR="004843BC" w:rsidRPr="00543F5D" w:rsidRDefault="004843BC" w:rsidP="004843BC">
      <w:pPr>
        <w:tabs>
          <w:tab w:val="left" w:pos="624"/>
        </w:tabs>
        <w:spacing w:after="120"/>
        <w:ind w:left="1247" w:firstLine="624"/>
        <w:rPr>
          <w:sz w:val="20"/>
          <w:szCs w:val="20"/>
          <w:lang w:val="en-GB"/>
        </w:rPr>
      </w:pPr>
      <w:r w:rsidRPr="00543F5D">
        <w:rPr>
          <w:i/>
          <w:sz w:val="20"/>
          <w:szCs w:val="20"/>
          <w:lang w:val="en-GB"/>
        </w:rPr>
        <w:t xml:space="preserve">Acknowledging with appreciation </w:t>
      </w:r>
      <w:r w:rsidRPr="00543F5D">
        <w:rPr>
          <w:sz w:val="20"/>
          <w:szCs w:val="20"/>
          <w:lang w:val="en-GB"/>
        </w:rPr>
        <w:t xml:space="preserve">the efforts of the Bureau and the Multidisciplinary Expert Panel and the contributions by members and stakeholders of the Intergovernmental Science-Policy Platform on Biodiversity and Ecosystem Services in the development of the rolling work programme of the Platform up to 2030, </w:t>
      </w:r>
    </w:p>
    <w:p w14:paraId="27699014" w14:textId="77777777" w:rsidR="004843BC" w:rsidRPr="00543F5D" w:rsidRDefault="004843BC" w:rsidP="004843BC">
      <w:pPr>
        <w:tabs>
          <w:tab w:val="left" w:pos="624"/>
        </w:tabs>
        <w:spacing w:after="120"/>
        <w:ind w:left="1247" w:firstLine="624"/>
        <w:rPr>
          <w:sz w:val="20"/>
          <w:szCs w:val="20"/>
          <w:lang w:val="en-GB"/>
        </w:rPr>
      </w:pPr>
      <w:r w:rsidRPr="00543F5D">
        <w:rPr>
          <w:i/>
          <w:sz w:val="20"/>
          <w:szCs w:val="20"/>
          <w:lang w:val="en-GB"/>
        </w:rPr>
        <w:t xml:space="preserve">Welcoming </w:t>
      </w:r>
      <w:r w:rsidRPr="00543F5D">
        <w:rPr>
          <w:sz w:val="20"/>
          <w:szCs w:val="20"/>
          <w:lang w:val="en-GB"/>
        </w:rPr>
        <w:t>the requests, inputs and suggestions on short-term priorities and longer</w:t>
      </w:r>
      <w:r w:rsidRPr="00543F5D">
        <w:rPr>
          <w:sz w:val="20"/>
          <w:szCs w:val="20"/>
          <w:lang w:val="en-GB"/>
        </w:rPr>
        <w:noBreakHyphen/>
        <w:t>term strategic needs, including those submitted by the relevant bodies of multilateral environmental agreements related to biodiversity and ecosystem services,</w:t>
      </w:r>
    </w:p>
    <w:p w14:paraId="17C90524" w14:textId="77777777" w:rsidR="004843BC" w:rsidRPr="00543F5D" w:rsidRDefault="004843BC" w:rsidP="004843BC">
      <w:pPr>
        <w:tabs>
          <w:tab w:val="left" w:pos="624"/>
        </w:tabs>
        <w:spacing w:after="120"/>
        <w:ind w:left="1247" w:firstLine="624"/>
        <w:rPr>
          <w:sz w:val="20"/>
          <w:szCs w:val="20"/>
          <w:lang w:val="en-GB"/>
        </w:rPr>
      </w:pPr>
      <w:r w:rsidRPr="00543F5D">
        <w:rPr>
          <w:i/>
          <w:iCs/>
          <w:sz w:val="20"/>
          <w:szCs w:val="20"/>
          <w:lang w:val="en-GB"/>
        </w:rPr>
        <w:t xml:space="preserve">Taking note </w:t>
      </w:r>
      <w:r w:rsidRPr="00543F5D">
        <w:rPr>
          <w:sz w:val="20"/>
          <w:szCs w:val="20"/>
          <w:lang w:val="en-GB"/>
        </w:rPr>
        <w:t>of the report by the Multidisciplinary Expert Panel and the Bureau</w:t>
      </w:r>
      <w:r w:rsidRPr="00543F5D">
        <w:rPr>
          <w:sz w:val="20"/>
          <w:szCs w:val="20"/>
          <w:vertAlign w:val="superscript"/>
          <w:lang w:val="en-GB"/>
        </w:rPr>
        <w:footnoteReference w:id="2"/>
      </w:r>
      <w:r w:rsidRPr="00543F5D">
        <w:rPr>
          <w:sz w:val="20"/>
          <w:szCs w:val="20"/>
          <w:lang w:val="en-GB"/>
        </w:rPr>
        <w:t xml:space="preserve"> containing a prioritized list of requests, inputs and suggestions prepared in line with decision IPBES-6/2 and the procedure for receiving and prioritizing requests put to the Platform set out in decision IPBES-1/3,</w:t>
      </w:r>
    </w:p>
    <w:p w14:paraId="15D7008F" w14:textId="77777777" w:rsidR="004843BC" w:rsidRPr="00543F5D" w:rsidRDefault="004843BC" w:rsidP="00DA04D5">
      <w:pPr>
        <w:numPr>
          <w:ilvl w:val="0"/>
          <w:numId w:val="25"/>
        </w:numPr>
        <w:tabs>
          <w:tab w:val="clear" w:pos="1134"/>
          <w:tab w:val="num" w:pos="624"/>
        </w:tabs>
        <w:spacing w:after="120"/>
        <w:ind w:firstLine="624"/>
        <w:rPr>
          <w:sz w:val="20"/>
          <w:szCs w:val="20"/>
          <w:lang w:val="en-GB"/>
        </w:rPr>
      </w:pPr>
      <w:r w:rsidRPr="00543F5D">
        <w:rPr>
          <w:i/>
          <w:iCs/>
          <w:sz w:val="20"/>
          <w:szCs w:val="20"/>
          <w:lang w:val="en-GB"/>
        </w:rPr>
        <w:t xml:space="preserve">Adopts </w:t>
      </w:r>
      <w:r w:rsidRPr="00543F5D">
        <w:rPr>
          <w:sz w:val="20"/>
          <w:szCs w:val="20"/>
          <w:lang w:val="en-GB"/>
        </w:rPr>
        <w:t>the rolling work programme of the Platform for the period up to 2030 set out in annex I to the present decision;</w:t>
      </w:r>
    </w:p>
    <w:p w14:paraId="743D368D" w14:textId="77777777" w:rsidR="004843BC" w:rsidRPr="00543F5D" w:rsidRDefault="004843BC" w:rsidP="00DA04D5">
      <w:pPr>
        <w:numPr>
          <w:ilvl w:val="0"/>
          <w:numId w:val="25"/>
        </w:numPr>
        <w:tabs>
          <w:tab w:val="num" w:pos="624"/>
        </w:tabs>
        <w:spacing w:after="120"/>
        <w:ind w:firstLine="624"/>
        <w:rPr>
          <w:i/>
          <w:sz w:val="20"/>
          <w:szCs w:val="20"/>
          <w:lang w:val="en-GB"/>
        </w:rPr>
      </w:pPr>
      <w:r w:rsidRPr="00543F5D">
        <w:rPr>
          <w:i/>
          <w:iCs/>
          <w:sz w:val="20"/>
          <w:szCs w:val="20"/>
          <w:lang w:val="en-GB"/>
        </w:rPr>
        <w:t xml:space="preserve">Decides </w:t>
      </w:r>
      <w:r w:rsidRPr="00543F5D">
        <w:rPr>
          <w:iCs/>
          <w:sz w:val="20"/>
          <w:szCs w:val="20"/>
          <w:lang w:val="en-GB"/>
        </w:rPr>
        <w:t>to launch a call for further requests, inputs and suggestions regarding the work programme, in time for consideration by the Plenary at its tenth session, and to consider at the same session the need for and timing of further calls;</w:t>
      </w:r>
      <w:r w:rsidRPr="00543F5D">
        <w:rPr>
          <w:i/>
          <w:iCs/>
          <w:sz w:val="20"/>
          <w:szCs w:val="20"/>
          <w:lang w:val="en-GB"/>
        </w:rPr>
        <w:t xml:space="preserve"> </w:t>
      </w:r>
    </w:p>
    <w:p w14:paraId="6B62BFCC"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lang w:val="en-GB"/>
        </w:rPr>
      </w:pPr>
      <w:r w:rsidRPr="00543F5D">
        <w:rPr>
          <w:b/>
          <w:sz w:val="20"/>
          <w:lang w:val="en-GB"/>
        </w:rPr>
        <w:t>I</w:t>
      </w:r>
    </w:p>
    <w:p w14:paraId="4664E99F"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lang w:val="en-GB"/>
        </w:rPr>
      </w:pPr>
      <w:r w:rsidRPr="00543F5D">
        <w:rPr>
          <w:b/>
          <w:sz w:val="20"/>
          <w:lang w:val="en-GB"/>
        </w:rPr>
        <w:t>Implementation of the rolling work programme of the Platform up to 2030</w:t>
      </w:r>
    </w:p>
    <w:p w14:paraId="286363FC" w14:textId="77777777" w:rsidR="004843BC" w:rsidRPr="00543F5D" w:rsidRDefault="004843BC" w:rsidP="004843BC">
      <w:pPr>
        <w:numPr>
          <w:ilvl w:val="0"/>
          <w:numId w:val="29"/>
        </w:numPr>
        <w:tabs>
          <w:tab w:val="num" w:pos="624"/>
        </w:tabs>
        <w:spacing w:after="120" w:line="276" w:lineRule="auto"/>
        <w:ind w:firstLine="624"/>
        <w:rPr>
          <w:sz w:val="20"/>
          <w:szCs w:val="20"/>
          <w:lang w:val="en-GB"/>
        </w:rPr>
      </w:pPr>
      <w:r w:rsidRPr="00543F5D">
        <w:rPr>
          <w:i/>
          <w:sz w:val="20"/>
          <w:szCs w:val="20"/>
          <w:lang w:val="en-GB"/>
        </w:rPr>
        <w:t>Decides</w:t>
      </w:r>
      <w:r w:rsidRPr="00543F5D">
        <w:rPr>
          <w:sz w:val="20"/>
          <w:szCs w:val="20"/>
          <w:lang w:val="en-GB"/>
        </w:rPr>
        <w:t xml:space="preserve"> to proceed with the implementation of the rolling work programme up to 2030 in accordance with the approved budget set out in decision IPBES</w:t>
      </w:r>
      <w:r w:rsidRPr="00543F5D">
        <w:rPr>
          <w:sz w:val="20"/>
          <w:szCs w:val="20"/>
          <w:lang w:val="en-GB"/>
        </w:rPr>
        <w:noBreakHyphen/>
        <w:t>7/4 and within available resources;</w:t>
      </w:r>
    </w:p>
    <w:p w14:paraId="07FF919E" w14:textId="77777777" w:rsidR="004843BC" w:rsidRPr="00543F5D" w:rsidRDefault="004843BC" w:rsidP="004843BC">
      <w:pPr>
        <w:numPr>
          <w:ilvl w:val="0"/>
          <w:numId w:val="25"/>
        </w:numPr>
        <w:tabs>
          <w:tab w:val="num" w:pos="624"/>
        </w:tabs>
        <w:spacing w:after="120" w:line="276" w:lineRule="auto"/>
        <w:ind w:firstLine="624"/>
        <w:rPr>
          <w:sz w:val="20"/>
          <w:szCs w:val="20"/>
          <w:lang w:val="en-GB"/>
        </w:rPr>
      </w:pPr>
      <w:r w:rsidRPr="00543F5D">
        <w:rPr>
          <w:i/>
          <w:sz w:val="20"/>
          <w:szCs w:val="20"/>
          <w:lang w:val="en-GB"/>
        </w:rPr>
        <w:t>Requests</w:t>
      </w:r>
      <w:r w:rsidRPr="00543F5D">
        <w:rPr>
          <w:sz w:val="20"/>
          <w:szCs w:val="20"/>
          <w:lang w:val="en-GB"/>
        </w:rPr>
        <w:t xml:space="preserve"> the Executive Secretary to provide a report on progress in the implementation of the work programme, in line with the present decision, to the Plenary at its eighth session; </w:t>
      </w:r>
    </w:p>
    <w:p w14:paraId="7282106B" w14:textId="77777777" w:rsidR="004843BC" w:rsidRPr="00543F5D" w:rsidRDefault="004843BC" w:rsidP="00DA04D5">
      <w:pPr>
        <w:keepNext/>
        <w:keepLines/>
        <w:tabs>
          <w:tab w:val="left" w:pos="1247"/>
          <w:tab w:val="left" w:pos="1814"/>
          <w:tab w:val="left" w:pos="2381"/>
          <w:tab w:val="left" w:pos="2948"/>
          <w:tab w:val="left" w:pos="3515"/>
          <w:tab w:val="left" w:pos="4082"/>
        </w:tabs>
        <w:spacing w:before="240" w:after="120"/>
        <w:ind w:left="1247"/>
        <w:jc w:val="center"/>
        <w:rPr>
          <w:b/>
          <w:sz w:val="20"/>
          <w:lang w:val="en-GB"/>
        </w:rPr>
      </w:pPr>
      <w:r w:rsidRPr="00543F5D">
        <w:rPr>
          <w:b/>
          <w:sz w:val="20"/>
          <w:lang w:val="en-GB"/>
        </w:rPr>
        <w:t>II</w:t>
      </w:r>
    </w:p>
    <w:p w14:paraId="02BCD7A7"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lang w:val="en-GB"/>
        </w:rPr>
      </w:pPr>
      <w:r w:rsidRPr="00543F5D">
        <w:rPr>
          <w:b/>
          <w:sz w:val="20"/>
          <w:lang w:val="en-GB"/>
        </w:rPr>
        <w:t>Assessing knowledge</w:t>
      </w:r>
    </w:p>
    <w:p w14:paraId="21A9E209" w14:textId="77777777" w:rsidR="004843BC" w:rsidRPr="00543F5D" w:rsidRDefault="004843BC" w:rsidP="00DA04D5">
      <w:pPr>
        <w:numPr>
          <w:ilvl w:val="0"/>
          <w:numId w:val="66"/>
        </w:numPr>
        <w:spacing w:after="120"/>
        <w:ind w:firstLine="624"/>
        <w:rPr>
          <w:rFonts w:eastAsia="Calibri"/>
          <w:sz w:val="20"/>
          <w:szCs w:val="20"/>
          <w:lang w:val="en-GB"/>
        </w:rPr>
      </w:pPr>
      <w:r w:rsidRPr="00543F5D">
        <w:rPr>
          <w:rFonts w:eastAsia="Calibri"/>
          <w:i/>
          <w:sz w:val="20"/>
          <w:szCs w:val="20"/>
          <w:lang w:val="en-GB"/>
        </w:rPr>
        <w:t>Approves</w:t>
      </w:r>
      <w:r w:rsidRPr="00543F5D">
        <w:rPr>
          <w:rFonts w:eastAsia="Calibri"/>
          <w:sz w:val="20"/>
          <w:szCs w:val="20"/>
          <w:lang w:val="en-GB"/>
        </w:rPr>
        <w:t xml:space="preserve"> the summary for policymakers of the global assessment of biodiversity and ecosystem services,</w:t>
      </w:r>
      <w:r w:rsidRPr="00543F5D">
        <w:rPr>
          <w:rFonts w:eastAsia="Calibri"/>
          <w:sz w:val="20"/>
          <w:szCs w:val="20"/>
          <w:vertAlign w:val="superscript"/>
          <w:lang w:val="en-GB"/>
        </w:rPr>
        <w:footnoteReference w:id="3"/>
      </w:r>
      <w:r w:rsidRPr="00543F5D">
        <w:rPr>
          <w:rFonts w:eastAsia="Calibri"/>
          <w:sz w:val="20"/>
          <w:szCs w:val="20"/>
          <w:lang w:val="en-GB"/>
        </w:rPr>
        <w:t xml:space="preserve"> and accepts the chapters of the assessment, including their executive summaries;</w:t>
      </w:r>
      <w:r w:rsidRPr="00543F5D">
        <w:rPr>
          <w:rFonts w:eastAsia="Calibri"/>
          <w:sz w:val="20"/>
          <w:szCs w:val="20"/>
          <w:vertAlign w:val="superscript"/>
          <w:lang w:val="en-GB"/>
        </w:rPr>
        <w:footnoteReference w:id="4"/>
      </w:r>
    </w:p>
    <w:p w14:paraId="0D5127E0" w14:textId="77777777" w:rsidR="004843BC" w:rsidRPr="00543F5D" w:rsidRDefault="004843BC" w:rsidP="00DA04D5">
      <w:pPr>
        <w:numPr>
          <w:ilvl w:val="0"/>
          <w:numId w:val="66"/>
        </w:numPr>
        <w:spacing w:after="120"/>
        <w:ind w:firstLine="624"/>
        <w:rPr>
          <w:rFonts w:eastAsia="Calibri"/>
          <w:sz w:val="20"/>
          <w:szCs w:val="20"/>
          <w:lang w:val="en-GB"/>
        </w:rPr>
      </w:pPr>
      <w:bookmarkStart w:id="0" w:name="_Hlk500170660"/>
      <w:r w:rsidRPr="00543F5D">
        <w:rPr>
          <w:rFonts w:eastAsia="Calibri"/>
          <w:i/>
          <w:sz w:val="20"/>
          <w:szCs w:val="20"/>
          <w:lang w:val="en-GB"/>
        </w:rPr>
        <w:t>Also approves</w:t>
      </w:r>
      <w:r w:rsidRPr="00543F5D">
        <w:rPr>
          <w:rFonts w:eastAsia="Calibri"/>
          <w:sz w:val="20"/>
          <w:szCs w:val="20"/>
          <w:lang w:val="en-GB"/>
        </w:rPr>
        <w:t xml:space="preserve"> the following two scoping processes, for consideration by the Plenary at its eighth session:</w:t>
      </w:r>
    </w:p>
    <w:p w14:paraId="7D73741E" w14:textId="77777777" w:rsidR="004843BC" w:rsidRPr="00543F5D" w:rsidRDefault="004843BC" w:rsidP="00DA04D5">
      <w:pPr>
        <w:numPr>
          <w:ilvl w:val="1"/>
          <w:numId w:val="25"/>
        </w:numPr>
        <w:tabs>
          <w:tab w:val="num" w:pos="624"/>
        </w:tabs>
        <w:spacing w:after="120"/>
        <w:ind w:firstLine="624"/>
        <w:rPr>
          <w:rFonts w:eastAsia="Calibri"/>
          <w:sz w:val="20"/>
          <w:szCs w:val="20"/>
          <w:lang w:val="en-GB"/>
        </w:rPr>
      </w:pPr>
      <w:r w:rsidRPr="00543F5D">
        <w:rPr>
          <w:rFonts w:eastAsia="Calibri"/>
          <w:sz w:val="20"/>
          <w:szCs w:val="20"/>
          <w:lang w:val="en-GB"/>
        </w:rPr>
        <w:t>A thematic assessment of the interlinkages among biodiversity, water, food and health, in accordance with the procedures for the preparation of Platform deliverables</w:t>
      </w:r>
      <w:r w:rsidRPr="00543F5D">
        <w:rPr>
          <w:rFonts w:eastAsia="Calibri"/>
          <w:sz w:val="20"/>
          <w:szCs w:val="20"/>
          <w:vertAlign w:val="superscript"/>
          <w:lang w:val="en-GB"/>
        </w:rPr>
        <w:footnoteReference w:id="5"/>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6"/>
      </w:r>
    </w:p>
    <w:p w14:paraId="513AA87F" w14:textId="77777777" w:rsidR="004843BC" w:rsidRPr="00543F5D" w:rsidRDefault="004843BC" w:rsidP="00DA04D5">
      <w:pPr>
        <w:numPr>
          <w:ilvl w:val="1"/>
          <w:numId w:val="25"/>
        </w:numPr>
        <w:tabs>
          <w:tab w:val="num" w:pos="624"/>
        </w:tabs>
        <w:spacing w:after="120"/>
        <w:ind w:firstLine="624"/>
        <w:rPr>
          <w:rFonts w:eastAsia="Calibri"/>
          <w:sz w:val="20"/>
          <w:szCs w:val="20"/>
          <w:lang w:val="en-GB"/>
        </w:rPr>
      </w:pPr>
      <w:r w:rsidRPr="00543F5D">
        <w:rPr>
          <w:rFonts w:eastAsia="Calibri"/>
          <w:sz w:val="20"/>
          <w:szCs w:val="20"/>
          <w:lang w:val="en-GB"/>
        </w:rPr>
        <w:t>A thematic assessment of the underlying causes of biodiversity loss and the determinants of transformative change and options for achieving the 2050 Vision for Biodiversity, in accordance with the procedures for the preparation of Platform deliverables</w:t>
      </w:r>
      <w:r w:rsidRPr="00543F5D">
        <w:rPr>
          <w:rFonts w:eastAsia="Calibri"/>
          <w:sz w:val="20"/>
          <w:szCs w:val="20"/>
          <w:vertAlign w:val="superscript"/>
          <w:lang w:val="en-GB"/>
        </w:rPr>
        <w:t>4</w:t>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7"/>
      </w:r>
    </w:p>
    <w:p w14:paraId="525EE4E1" w14:textId="77777777" w:rsidR="004843BC" w:rsidRPr="00543F5D" w:rsidRDefault="008F553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lastRenderedPageBreak/>
        <w:t>3.</w:t>
      </w:r>
      <w:r w:rsidR="004843BC" w:rsidRPr="00543F5D">
        <w:rPr>
          <w:rFonts w:eastAsia="Calibri"/>
          <w:sz w:val="20"/>
          <w:szCs w:val="20"/>
          <w:lang w:val="en-GB"/>
        </w:rPr>
        <w:tab/>
      </w:r>
      <w:r w:rsidR="004843BC" w:rsidRPr="00543F5D">
        <w:rPr>
          <w:rFonts w:eastAsia="Calibri"/>
          <w:i/>
          <w:sz w:val="20"/>
          <w:szCs w:val="20"/>
          <w:lang w:val="en-GB"/>
        </w:rPr>
        <w:t>Requests</w:t>
      </w:r>
      <w:r w:rsidR="004843BC" w:rsidRPr="00543F5D">
        <w:rPr>
          <w:rFonts w:eastAsia="Calibri"/>
          <w:sz w:val="20"/>
          <w:szCs w:val="20"/>
          <w:lang w:val="en-GB"/>
        </w:rPr>
        <w:t xml:space="preserve"> the Multidisciplinary Expert Panel, the Bureau and the Executive Secretary to facilitate discussions between the two scoping processes with a view to maximizing the synergies between the assessments and avoiding duplication of scope;</w:t>
      </w:r>
    </w:p>
    <w:p w14:paraId="1D7F764A"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4.</w:t>
      </w:r>
      <w:r w:rsidRPr="00543F5D">
        <w:rPr>
          <w:rFonts w:eastAsia="Calibri"/>
          <w:iCs/>
          <w:sz w:val="20"/>
          <w:szCs w:val="20"/>
          <w:lang w:val="en-GB"/>
        </w:rPr>
        <w:tab/>
      </w:r>
      <w:r w:rsidRPr="00543F5D">
        <w:rPr>
          <w:rFonts w:eastAsia="Calibri"/>
          <w:i/>
          <w:sz w:val="20"/>
          <w:szCs w:val="20"/>
          <w:lang w:val="en-GB"/>
        </w:rPr>
        <w:t>Approves</w:t>
      </w:r>
      <w:r w:rsidRPr="00543F5D">
        <w:rPr>
          <w:rFonts w:eastAsia="Calibri"/>
          <w:sz w:val="20"/>
          <w:szCs w:val="20"/>
          <w:lang w:val="en-GB"/>
        </w:rPr>
        <w:t xml:space="preserve"> a scoping process for a </w:t>
      </w:r>
      <w:r w:rsidRPr="00543F5D">
        <w:rPr>
          <w:rFonts w:eastAsiaTheme="majorEastAsia"/>
          <w:sz w:val="20"/>
          <w:szCs w:val="20"/>
          <w:lang w:val="en-GB"/>
        </w:rPr>
        <w:t>methodological assessment of the impact and dependence of business</w:t>
      </w:r>
      <w:r w:rsidRPr="00543F5D">
        <w:rPr>
          <w:rFonts w:eastAsia="Calibri"/>
          <w:sz w:val="20"/>
          <w:szCs w:val="20"/>
          <w:lang w:val="en-GB"/>
        </w:rPr>
        <w:t xml:space="preserve"> on biodiversity and nature’s contributions to people, for consideration by the Plenary at its ninth session, in accordance with the procedures for the preparation of Platform deliverables</w:t>
      </w:r>
      <w:r w:rsidRPr="00543F5D">
        <w:rPr>
          <w:rFonts w:eastAsia="Calibri"/>
          <w:sz w:val="20"/>
          <w:szCs w:val="20"/>
          <w:vertAlign w:val="superscript"/>
          <w:lang w:val="en-GB"/>
        </w:rPr>
        <w:t>4</w:t>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8"/>
      </w:r>
      <w:r w:rsidRPr="00543F5D">
        <w:rPr>
          <w:rFonts w:eastAsia="Calibri"/>
          <w:sz w:val="20"/>
          <w:szCs w:val="20"/>
          <w:lang w:val="en-GB"/>
        </w:rPr>
        <w:t xml:space="preserve"> and decides to consider conducting the assessment over a period of two years following a fast-track approach;</w:t>
      </w:r>
      <w:r w:rsidRPr="00543F5D">
        <w:rPr>
          <w:rFonts w:eastAsia="Calibri"/>
          <w:sz w:val="20"/>
          <w:szCs w:val="20"/>
          <w:vertAlign w:val="superscript"/>
          <w:lang w:val="en-GB"/>
        </w:rPr>
        <w:footnoteReference w:id="9"/>
      </w:r>
    </w:p>
    <w:p w14:paraId="3DE9B399" w14:textId="77777777" w:rsidR="004843BC" w:rsidRPr="00543F5D" w:rsidRDefault="004843BC" w:rsidP="00DA04D5">
      <w:pPr>
        <w:tabs>
          <w:tab w:val="num" w:pos="624"/>
          <w:tab w:val="num" w:pos="1134"/>
        </w:tabs>
        <w:spacing w:after="120"/>
        <w:ind w:left="1247" w:firstLine="624"/>
        <w:rPr>
          <w:color w:val="000000"/>
          <w:sz w:val="20"/>
          <w:szCs w:val="20"/>
          <w:lang w:val="en-GB"/>
        </w:rPr>
      </w:pPr>
      <w:r w:rsidRPr="00543F5D">
        <w:rPr>
          <w:rFonts w:eastAsia="Calibri"/>
          <w:sz w:val="20"/>
          <w:szCs w:val="20"/>
          <w:lang w:val="en-GB"/>
        </w:rPr>
        <w:t>5.</w:t>
      </w:r>
      <w:r w:rsidRPr="00543F5D">
        <w:rPr>
          <w:rFonts w:eastAsia="Calibri"/>
          <w:sz w:val="20"/>
          <w:szCs w:val="20"/>
          <w:lang w:val="en-GB"/>
        </w:rPr>
        <w:tab/>
      </w:r>
      <w:r w:rsidRPr="00543F5D">
        <w:rPr>
          <w:rFonts w:eastAsia="Calibri"/>
          <w:i/>
          <w:sz w:val="20"/>
          <w:szCs w:val="20"/>
          <w:lang w:val="en-GB"/>
        </w:rPr>
        <w:t>Decides</w:t>
      </w:r>
      <w:r w:rsidRPr="00543F5D">
        <w:rPr>
          <w:rFonts w:eastAsia="Calibri"/>
          <w:iCs/>
          <w:sz w:val="20"/>
          <w:szCs w:val="20"/>
          <w:lang w:val="en-GB"/>
        </w:rPr>
        <w:t xml:space="preserve">, </w:t>
      </w:r>
      <w:r w:rsidRPr="00543F5D">
        <w:rPr>
          <w:rFonts w:eastAsia="Calibri"/>
          <w:sz w:val="20"/>
          <w:szCs w:val="20"/>
          <w:lang w:val="en-GB"/>
        </w:rPr>
        <w:t xml:space="preserve">as part of the scoping process for the assessments mentioned in paragraph 2 of the present section, to consider how the Platform’s functions of capacity-building, strengthening knowledge foundations and supporting policy, and the respective task forces, can be used to support the preparation, delivery and policy uptake of the assessments in an integrated manner; </w:t>
      </w:r>
    </w:p>
    <w:bookmarkEnd w:id="0"/>
    <w:p w14:paraId="499BCFB2"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6.</w:t>
      </w:r>
      <w:r w:rsidRPr="00543F5D">
        <w:rPr>
          <w:rFonts w:eastAsia="Calibri"/>
          <w:i/>
          <w:sz w:val="20"/>
          <w:szCs w:val="20"/>
          <w:lang w:val="en-GB"/>
        </w:rPr>
        <w:tab/>
        <w:t>Agrees</w:t>
      </w:r>
      <w:r w:rsidRPr="00543F5D">
        <w:rPr>
          <w:rFonts w:eastAsia="Calibri"/>
          <w:sz w:val="20"/>
          <w:szCs w:val="20"/>
          <w:lang w:val="en-GB"/>
        </w:rPr>
        <w:t xml:space="preserve"> to the preparation of a technical paper on </w:t>
      </w:r>
      <w:r w:rsidRPr="00543F5D">
        <w:rPr>
          <w:rFonts w:eastAsiaTheme="majorEastAsia"/>
          <w:sz w:val="20"/>
          <w:szCs w:val="20"/>
          <w:lang w:val="en-GB"/>
        </w:rPr>
        <w:t xml:space="preserve">biodiversity and climate change, </w:t>
      </w:r>
      <w:r w:rsidRPr="00543F5D">
        <w:rPr>
          <w:rFonts w:eastAsia="Calibri"/>
          <w:sz w:val="20"/>
          <w:szCs w:val="20"/>
          <w:lang w:val="en-GB"/>
        </w:rPr>
        <w:t xml:space="preserve">based on </w:t>
      </w:r>
      <w:r w:rsidRPr="00543F5D">
        <w:rPr>
          <w:sz w:val="20"/>
          <w:szCs w:val="20"/>
          <w:lang w:val="en-GB"/>
        </w:rPr>
        <w:t xml:space="preserve">the material referenced or contained in the assessment reports of the Platform and, on an exceptional basis, assessment reports of the Intergovernmental Panel on Climate Change, with a view to informing, </w:t>
      </w:r>
      <w:r w:rsidRPr="00543F5D">
        <w:rPr>
          <w:iCs/>
          <w:sz w:val="20"/>
          <w:szCs w:val="20"/>
          <w:lang w:val="en-GB"/>
        </w:rPr>
        <w:t>inter alia</w:t>
      </w:r>
      <w:r w:rsidRPr="00543F5D">
        <w:rPr>
          <w:sz w:val="20"/>
          <w:szCs w:val="20"/>
          <w:lang w:val="en-GB"/>
        </w:rPr>
        <w:t>, the Conference of the Parties to the Convention on Biological Diversity at its fifteenth meeting and the Conference of the Parties to the United Nations Framework Convention on Climate Change at its twenty-sixth session, with the technical paper to be produced</w:t>
      </w:r>
      <w:r w:rsidRPr="00543F5D">
        <w:rPr>
          <w:rFonts w:eastAsia="Calibri"/>
          <w:sz w:val="20"/>
          <w:szCs w:val="20"/>
          <w:lang w:val="en-GB"/>
        </w:rPr>
        <w:t xml:space="preserve"> in accordance with the clearance processes for technical papers set out in the procedures for the preparation of Platform deliverables</w:t>
      </w:r>
      <w:r w:rsidRPr="00543F5D">
        <w:rPr>
          <w:rFonts w:eastAsia="Calibri"/>
          <w:sz w:val="20"/>
          <w:szCs w:val="20"/>
          <w:vertAlign w:val="superscript"/>
          <w:lang w:val="en-GB"/>
        </w:rPr>
        <w:footnoteReference w:id="10"/>
      </w:r>
      <w:r w:rsidRPr="00543F5D">
        <w:rPr>
          <w:rFonts w:eastAsia="Calibri"/>
          <w:sz w:val="20"/>
          <w:szCs w:val="20"/>
          <w:lang w:val="en-GB"/>
        </w:rPr>
        <w:t xml:space="preserve"> and based on the concept note for the technical paper;</w:t>
      </w:r>
      <w:r w:rsidRPr="00543F5D">
        <w:rPr>
          <w:rFonts w:eastAsia="Calibri"/>
          <w:sz w:val="20"/>
          <w:szCs w:val="18"/>
          <w:vertAlign w:val="superscript"/>
          <w:lang w:val="en-GB"/>
        </w:rPr>
        <w:footnoteReference w:id="11"/>
      </w:r>
      <w:r w:rsidRPr="00543F5D">
        <w:rPr>
          <w:rFonts w:eastAsia="Calibri"/>
          <w:sz w:val="20"/>
          <w:szCs w:val="20"/>
          <w:lang w:val="en-GB"/>
        </w:rPr>
        <w:t xml:space="preserve"> </w:t>
      </w:r>
    </w:p>
    <w:p w14:paraId="797BB4B4" w14:textId="77777777" w:rsidR="004843BC" w:rsidRPr="00543F5D" w:rsidRDefault="004843BC" w:rsidP="00DA04D5">
      <w:pPr>
        <w:tabs>
          <w:tab w:val="num" w:pos="624"/>
          <w:tab w:val="num" w:pos="1134"/>
        </w:tabs>
        <w:spacing w:after="120"/>
        <w:ind w:left="1247" w:firstLine="624"/>
        <w:rPr>
          <w:sz w:val="20"/>
          <w:szCs w:val="20"/>
          <w:lang w:val="en-GB"/>
        </w:rPr>
      </w:pPr>
      <w:r w:rsidRPr="00543F5D">
        <w:rPr>
          <w:rFonts w:eastAsia="Calibri"/>
          <w:sz w:val="20"/>
          <w:szCs w:val="20"/>
          <w:lang w:val="en-GB"/>
        </w:rPr>
        <w:t>7.</w:t>
      </w:r>
      <w:r w:rsidRPr="00543F5D">
        <w:rPr>
          <w:rFonts w:eastAsia="Calibri"/>
          <w:sz w:val="20"/>
          <w:szCs w:val="20"/>
          <w:lang w:val="en-GB"/>
        </w:rPr>
        <w:tab/>
      </w:r>
      <w:r w:rsidRPr="00543F5D">
        <w:rPr>
          <w:rFonts w:eastAsia="Calibri"/>
          <w:i/>
          <w:sz w:val="20"/>
          <w:szCs w:val="20"/>
          <w:lang w:val="en-GB"/>
        </w:rPr>
        <w:t xml:space="preserve">Requests </w:t>
      </w:r>
      <w:r w:rsidRPr="00543F5D">
        <w:rPr>
          <w:rFonts w:eastAsia="Calibri"/>
          <w:sz w:val="20"/>
          <w:szCs w:val="20"/>
          <w:lang w:val="en-GB"/>
        </w:rPr>
        <w:t>the Executive Secretary, to this end,</w:t>
      </w:r>
      <w:r w:rsidRPr="00543F5D">
        <w:rPr>
          <w:rFonts w:eastAsia="Calibri"/>
          <w:i/>
          <w:sz w:val="20"/>
          <w:szCs w:val="20"/>
          <w:lang w:val="en-GB"/>
        </w:rPr>
        <w:t xml:space="preserve"> </w:t>
      </w:r>
      <w:r w:rsidRPr="00543F5D">
        <w:rPr>
          <w:rFonts w:eastAsia="Calibri"/>
          <w:sz w:val="20"/>
          <w:szCs w:val="20"/>
          <w:lang w:val="en-GB"/>
        </w:rPr>
        <w:t xml:space="preserve">to explore, with the secretariat of the </w:t>
      </w:r>
      <w:r w:rsidRPr="00543F5D">
        <w:rPr>
          <w:sz w:val="20"/>
          <w:szCs w:val="20"/>
          <w:lang w:val="en-GB"/>
        </w:rPr>
        <w:t>Intergovernmental Panel on Climate Change</w:t>
      </w:r>
      <w:r w:rsidRPr="00543F5D">
        <w:rPr>
          <w:rFonts w:eastAsia="Calibri"/>
          <w:sz w:val="20"/>
          <w:szCs w:val="20"/>
          <w:lang w:val="en-GB"/>
        </w:rPr>
        <w:t xml:space="preserve">, possible joint activities on biodiversity and climate change, including the possibility of jointly preparing the technical paper mentioned above, and to report on the discussions on further options for potential joint activities and deliverables related to biodiversity and ecosystem services and climate change, with reference to the time and resource implications thereof, to the Plenary at its eighth session, and also requests the Executive Secretary to transmit the present decision to the secretariat of </w:t>
      </w:r>
      <w:r w:rsidRPr="00543F5D">
        <w:rPr>
          <w:sz w:val="20"/>
          <w:szCs w:val="20"/>
          <w:lang w:val="en-GB"/>
        </w:rPr>
        <w:t xml:space="preserve">the Panel </w:t>
      </w:r>
      <w:r w:rsidRPr="00543F5D">
        <w:rPr>
          <w:rFonts w:eastAsia="Calibri"/>
          <w:sz w:val="20"/>
          <w:szCs w:val="20"/>
          <w:lang w:val="en-GB"/>
        </w:rPr>
        <w:t>in a timely manner;</w:t>
      </w:r>
    </w:p>
    <w:p w14:paraId="19D063D1" w14:textId="77777777" w:rsidR="004843BC" w:rsidRPr="00543F5D" w:rsidRDefault="00DA04D5"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8.</w:t>
      </w:r>
      <w:r w:rsidR="004843BC" w:rsidRPr="00543F5D">
        <w:rPr>
          <w:rFonts w:eastAsia="Calibri"/>
          <w:sz w:val="20"/>
          <w:szCs w:val="20"/>
          <w:lang w:val="en-GB"/>
        </w:rPr>
        <w:tab/>
      </w:r>
      <w:r w:rsidR="004843BC" w:rsidRPr="00543F5D">
        <w:rPr>
          <w:rFonts w:eastAsia="Calibri"/>
          <w:i/>
          <w:sz w:val="20"/>
          <w:szCs w:val="20"/>
          <w:lang w:val="en-GB"/>
        </w:rPr>
        <w:t xml:space="preserve">Decides </w:t>
      </w:r>
      <w:r w:rsidR="004843BC" w:rsidRPr="00543F5D">
        <w:rPr>
          <w:rFonts w:eastAsia="Calibri"/>
          <w:sz w:val="20"/>
          <w:szCs w:val="20"/>
          <w:lang w:val="en-GB"/>
        </w:rPr>
        <w:t xml:space="preserve">to reconsider, at its ninth session, the requests, inputs and suggestions received in time for consideration at that session, including for a second global assessment of biodiversity and ecosystem services and for an assessment on ecological connectivity, and </w:t>
      </w:r>
      <w:r w:rsidR="004843BC" w:rsidRPr="00543F5D">
        <w:rPr>
          <w:rFonts w:eastAsia="Calibri"/>
          <w:iCs/>
          <w:sz w:val="20"/>
          <w:szCs w:val="20"/>
          <w:lang w:val="en-GB"/>
        </w:rPr>
        <w:t>requests</w:t>
      </w:r>
      <w:r w:rsidR="004843BC" w:rsidRPr="00543F5D">
        <w:rPr>
          <w:rFonts w:eastAsia="Calibri"/>
          <w:sz w:val="20"/>
          <w:szCs w:val="20"/>
          <w:lang w:val="en-GB"/>
        </w:rPr>
        <w:t xml:space="preserve"> the Executive Secretary to place the matter on the agenda of the ninth session; </w:t>
      </w:r>
    </w:p>
    <w:p w14:paraId="6A91F74E"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9.</w:t>
      </w:r>
      <w:r w:rsidRPr="00543F5D">
        <w:rPr>
          <w:rFonts w:eastAsia="Calibri"/>
          <w:i/>
          <w:sz w:val="20"/>
          <w:szCs w:val="20"/>
          <w:lang w:val="en-GB"/>
        </w:rPr>
        <w:tab/>
        <w:t xml:space="preserve">Requests </w:t>
      </w:r>
      <w:r w:rsidRPr="00543F5D">
        <w:rPr>
          <w:rFonts w:eastAsia="Calibri"/>
          <w:sz w:val="20"/>
          <w:szCs w:val="20"/>
          <w:lang w:val="en-GB"/>
        </w:rPr>
        <w:t>the Executive Secretary to regularly update the guide on the production of assessments,</w:t>
      </w:r>
      <w:r w:rsidRPr="00543F5D">
        <w:rPr>
          <w:rFonts w:eastAsia="Calibri"/>
          <w:sz w:val="20"/>
          <w:szCs w:val="20"/>
          <w:vertAlign w:val="superscript"/>
          <w:lang w:val="en-GB"/>
        </w:rPr>
        <w:footnoteReference w:id="12"/>
      </w:r>
      <w:r w:rsidRPr="00543F5D">
        <w:rPr>
          <w:rFonts w:eastAsia="Calibri"/>
          <w:sz w:val="20"/>
          <w:szCs w:val="20"/>
          <w:lang w:val="en-GB"/>
        </w:rPr>
        <w:t xml:space="preserve"> </w:t>
      </w:r>
      <w:proofErr w:type="gramStart"/>
      <w:r w:rsidRPr="00543F5D">
        <w:rPr>
          <w:rFonts w:eastAsia="Calibri"/>
          <w:sz w:val="20"/>
          <w:szCs w:val="20"/>
          <w:lang w:val="en-GB"/>
        </w:rPr>
        <w:t>taking into account</w:t>
      </w:r>
      <w:proofErr w:type="gramEnd"/>
      <w:r w:rsidRPr="00543F5D">
        <w:rPr>
          <w:rFonts w:eastAsia="Calibri"/>
          <w:sz w:val="20"/>
          <w:szCs w:val="20"/>
          <w:lang w:val="en-GB"/>
        </w:rPr>
        <w:t xml:space="preserve"> the work of the task forces and expert groups of the Platform and any other relevant material;</w:t>
      </w:r>
    </w:p>
    <w:p w14:paraId="7CC955E1"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10.</w:t>
      </w:r>
      <w:r w:rsidRPr="00543F5D">
        <w:rPr>
          <w:rFonts w:eastAsia="Calibri"/>
          <w:sz w:val="20"/>
          <w:szCs w:val="20"/>
          <w:lang w:val="en-GB"/>
        </w:rPr>
        <w:tab/>
      </w:r>
      <w:r w:rsidRPr="00543F5D">
        <w:rPr>
          <w:rFonts w:eastAsia="Calibri"/>
          <w:i/>
          <w:sz w:val="20"/>
          <w:szCs w:val="20"/>
          <w:lang w:val="en-GB"/>
        </w:rPr>
        <w:t>Requests</w:t>
      </w:r>
      <w:r w:rsidRPr="00543F5D">
        <w:rPr>
          <w:rFonts w:eastAsia="Calibri"/>
          <w:sz w:val="20"/>
          <w:szCs w:val="20"/>
          <w:lang w:val="en-GB"/>
        </w:rPr>
        <w:t xml:space="preserve"> the Multidisciplinary Expert Panel and the Bureau to review the Platform’s conceptual framework in line with objective 6 (b) of the work programme;</w:t>
      </w:r>
    </w:p>
    <w:p w14:paraId="52F0A42E"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 xml:space="preserve">11. </w:t>
      </w:r>
      <w:r w:rsidRPr="00543F5D">
        <w:rPr>
          <w:rFonts w:eastAsia="Calibri"/>
          <w:sz w:val="20"/>
          <w:szCs w:val="20"/>
          <w:lang w:val="en-GB"/>
        </w:rPr>
        <w:tab/>
      </w:r>
      <w:r w:rsidRPr="00543F5D">
        <w:rPr>
          <w:rFonts w:eastAsia="Calibri"/>
          <w:i/>
          <w:sz w:val="20"/>
          <w:szCs w:val="20"/>
          <w:lang w:val="en-GB"/>
        </w:rPr>
        <w:t>Requests</w:t>
      </w:r>
      <w:r w:rsidRPr="00543F5D">
        <w:rPr>
          <w:rFonts w:eastAsia="Calibri"/>
          <w:sz w:val="20"/>
          <w:szCs w:val="20"/>
          <w:lang w:val="en-GB"/>
        </w:rPr>
        <w:t xml:space="preserve"> the Executive Secretary to facilitate the exchange of lessons learned and advice from the authors and other contributors of the completed assessments to those undertaking future assessments; </w:t>
      </w:r>
    </w:p>
    <w:p w14:paraId="74D753E5" w14:textId="77777777" w:rsidR="004843BC" w:rsidRPr="00543F5D" w:rsidRDefault="004843BC" w:rsidP="00DA04D5">
      <w:pPr>
        <w:tabs>
          <w:tab w:val="num" w:pos="624"/>
          <w:tab w:val="num" w:pos="1134"/>
        </w:tabs>
        <w:spacing w:after="120"/>
        <w:ind w:left="1247" w:firstLine="624"/>
        <w:rPr>
          <w:rFonts w:eastAsia="Calibri"/>
          <w:i/>
          <w:sz w:val="20"/>
          <w:szCs w:val="20"/>
          <w:lang w:val="en-GB"/>
        </w:rPr>
      </w:pPr>
      <w:r w:rsidRPr="00543F5D">
        <w:rPr>
          <w:rFonts w:eastAsia="Calibri"/>
          <w:sz w:val="20"/>
          <w:szCs w:val="20"/>
          <w:lang w:val="en-GB"/>
        </w:rPr>
        <w:t>12.</w:t>
      </w:r>
      <w:r w:rsidRPr="00543F5D">
        <w:rPr>
          <w:rFonts w:eastAsia="Calibri"/>
          <w:i/>
          <w:sz w:val="20"/>
          <w:szCs w:val="20"/>
          <w:lang w:val="en-GB"/>
        </w:rPr>
        <w:tab/>
        <w:t xml:space="preserve">Recognizes </w:t>
      </w:r>
      <w:r w:rsidRPr="00543F5D">
        <w:rPr>
          <w:rFonts w:eastAsia="Calibri"/>
          <w:sz w:val="20"/>
          <w:szCs w:val="20"/>
          <w:lang w:val="en-GB"/>
        </w:rPr>
        <w:t>the need for ongoing adaptive management of the Platform, according to the needs and priorities of the Platform, and decides to consider any adjustments to the schedule and list of assessments as necessary</w:t>
      </w:r>
      <w:r w:rsidRPr="00543F5D">
        <w:rPr>
          <w:rFonts w:eastAsia="Calibri"/>
          <w:iCs/>
          <w:sz w:val="20"/>
          <w:szCs w:val="20"/>
          <w:lang w:val="en-GB"/>
        </w:rPr>
        <w:t>;</w:t>
      </w:r>
      <w:r w:rsidRPr="00543F5D">
        <w:rPr>
          <w:rFonts w:eastAsia="Calibri"/>
          <w:i/>
          <w:sz w:val="20"/>
          <w:szCs w:val="20"/>
          <w:lang w:val="en-GB"/>
        </w:rPr>
        <w:t xml:space="preserve"> </w:t>
      </w:r>
    </w:p>
    <w:p w14:paraId="03BA7A92"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III</w:t>
      </w:r>
    </w:p>
    <w:p w14:paraId="23FCE89D" w14:textId="77777777" w:rsidR="004843BC" w:rsidRPr="00543F5D" w:rsidRDefault="004843BC" w:rsidP="00DA04D5">
      <w:pPr>
        <w:keepNext/>
        <w:keepLines/>
        <w:tabs>
          <w:tab w:val="left" w:pos="1247"/>
          <w:tab w:val="left" w:pos="1814"/>
          <w:tab w:val="left" w:pos="2381"/>
          <w:tab w:val="left" w:pos="2948"/>
          <w:tab w:val="left" w:pos="3515"/>
          <w:tab w:val="left" w:pos="4082"/>
        </w:tabs>
        <w:spacing w:after="120"/>
        <w:ind w:left="1247"/>
        <w:jc w:val="center"/>
        <w:rPr>
          <w:b/>
          <w:sz w:val="22"/>
          <w:szCs w:val="22"/>
          <w:lang w:val="en-GB"/>
        </w:rPr>
      </w:pPr>
      <w:r w:rsidRPr="00543F5D">
        <w:rPr>
          <w:b/>
          <w:sz w:val="22"/>
          <w:szCs w:val="22"/>
          <w:lang w:val="en-GB"/>
        </w:rPr>
        <w:t>Building capacity</w:t>
      </w:r>
    </w:p>
    <w:p w14:paraId="3874A401" w14:textId="77777777" w:rsidR="004843BC" w:rsidRPr="00543F5D" w:rsidRDefault="004843BC" w:rsidP="008F553C">
      <w:pPr>
        <w:numPr>
          <w:ilvl w:val="0"/>
          <w:numId w:val="67"/>
        </w:numPr>
        <w:spacing w:after="120"/>
        <w:ind w:firstLine="624"/>
        <w:rPr>
          <w:sz w:val="20"/>
          <w:szCs w:val="20"/>
          <w:lang w:val="en-GB"/>
        </w:rPr>
      </w:pPr>
      <w:r w:rsidRPr="00543F5D">
        <w:rPr>
          <w:i/>
          <w:color w:val="000000"/>
          <w:sz w:val="20"/>
          <w:szCs w:val="20"/>
          <w:lang w:val="en-GB"/>
        </w:rPr>
        <w:t>Recalls</w:t>
      </w:r>
      <w:r w:rsidRPr="00543F5D">
        <w:rPr>
          <w:color w:val="000000"/>
          <w:sz w:val="20"/>
          <w:szCs w:val="20"/>
          <w:lang w:val="en-GB"/>
        </w:rPr>
        <w:t xml:space="preserve"> the establishment of the task force on capacity-building in section I, paragraph 1, of decision IPBES-2/5, extends the mandate of the task force </w:t>
      </w:r>
      <w:r w:rsidRPr="00543F5D">
        <w:rPr>
          <w:sz w:val="20"/>
          <w:szCs w:val="20"/>
          <w:lang w:val="en-GB"/>
        </w:rPr>
        <w:t xml:space="preserve">for the implementation of objectives 2 (a), 2 (b) and 2 (c) of the rolling work programme of the Platform up to 2030 in accordance with the revised terms of reference set out in sections I and II of annex II to the present decision, and requests </w:t>
      </w:r>
      <w:r w:rsidRPr="00543F5D">
        <w:rPr>
          <w:sz w:val="20"/>
          <w:szCs w:val="20"/>
          <w:lang w:val="en-GB"/>
        </w:rPr>
        <w:lastRenderedPageBreak/>
        <w:t xml:space="preserve">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6DC49373" w14:textId="77777777" w:rsidR="004843BC" w:rsidRPr="00543F5D" w:rsidRDefault="004843BC" w:rsidP="008F553C">
      <w:pPr>
        <w:numPr>
          <w:ilvl w:val="0"/>
          <w:numId w:val="67"/>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 and terms of reference of the task force at its tenth session; </w:t>
      </w:r>
    </w:p>
    <w:p w14:paraId="2959A1DC" w14:textId="77777777" w:rsidR="004843BC" w:rsidRPr="00543F5D" w:rsidRDefault="004843BC" w:rsidP="008F553C">
      <w:pPr>
        <w:numPr>
          <w:ilvl w:val="0"/>
          <w:numId w:val="67"/>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for 2019 and 2020;</w:t>
      </w:r>
      <w:r w:rsidRPr="00543F5D">
        <w:rPr>
          <w:sz w:val="20"/>
          <w:szCs w:val="20"/>
          <w:vertAlign w:val="superscript"/>
          <w:lang w:val="en-GB"/>
        </w:rPr>
        <w:footnoteReference w:id="13"/>
      </w:r>
    </w:p>
    <w:p w14:paraId="6EA32ACB" w14:textId="77777777" w:rsidR="004843BC" w:rsidRPr="00543F5D" w:rsidRDefault="004843BC" w:rsidP="008F553C">
      <w:pPr>
        <w:numPr>
          <w:ilvl w:val="0"/>
          <w:numId w:val="67"/>
        </w:numPr>
        <w:spacing w:after="120"/>
        <w:ind w:firstLine="624"/>
        <w:rPr>
          <w:color w:val="000000"/>
          <w:sz w:val="20"/>
          <w:szCs w:val="20"/>
          <w:lang w:val="en-GB"/>
        </w:rPr>
      </w:pPr>
      <w:r w:rsidRPr="00543F5D">
        <w:rPr>
          <w:i/>
          <w:iCs/>
          <w:color w:val="000000"/>
          <w:sz w:val="20"/>
          <w:szCs w:val="20"/>
          <w:lang w:val="en-GB"/>
        </w:rPr>
        <w:t>Requests</w:t>
      </w:r>
      <w:r w:rsidRPr="00543F5D">
        <w:rPr>
          <w:color w:val="000000"/>
          <w:sz w:val="20"/>
          <w:szCs w:val="20"/>
          <w:lang w:val="en-GB"/>
        </w:rPr>
        <w:t xml:space="preserve"> the task force to develop specific deliverables for each of the priority topics set out in paragraph 8 of the rolling work programme up to 2030 set out in annex I to the present decision, for consideration by the Plenary at its eighth session;</w:t>
      </w:r>
    </w:p>
    <w:p w14:paraId="04AD9E98"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IV</w:t>
      </w:r>
    </w:p>
    <w:p w14:paraId="13A9CF9D"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Strengthening the knowledge foundations</w:t>
      </w:r>
    </w:p>
    <w:p w14:paraId="748E7BD2" w14:textId="77777777" w:rsidR="004843BC" w:rsidRPr="00543F5D" w:rsidRDefault="004843BC" w:rsidP="008F553C">
      <w:pPr>
        <w:numPr>
          <w:ilvl w:val="0"/>
          <w:numId w:val="68"/>
        </w:numPr>
        <w:spacing w:after="120"/>
        <w:ind w:firstLine="624"/>
        <w:rPr>
          <w:color w:val="000000"/>
          <w:sz w:val="20"/>
          <w:szCs w:val="20"/>
          <w:lang w:val="en-GB"/>
        </w:rPr>
      </w:pPr>
      <w:bookmarkStart w:id="1" w:name="_Hlk500240677"/>
      <w:r w:rsidRPr="00543F5D">
        <w:rPr>
          <w:i/>
          <w:color w:val="000000"/>
          <w:sz w:val="20"/>
          <w:szCs w:val="20"/>
          <w:lang w:val="en-GB"/>
        </w:rPr>
        <w:t>Recalls</w:t>
      </w:r>
      <w:r w:rsidRPr="00543F5D">
        <w:rPr>
          <w:color w:val="000000"/>
          <w:sz w:val="20"/>
          <w:szCs w:val="20"/>
          <w:lang w:val="en-GB"/>
        </w:rPr>
        <w:t xml:space="preserve"> the establishment of the task force on knowledge and data in section II, paragraph 2, of decision IPBES-2/5, extends the mandate of the task force </w:t>
      </w:r>
      <w:r w:rsidRPr="00543F5D">
        <w:rPr>
          <w:sz w:val="20"/>
          <w:szCs w:val="20"/>
          <w:lang w:val="en-GB"/>
        </w:rPr>
        <w:t xml:space="preserve">for the implementation of objective 3 (a) of the rolling work programme of the Platform up to 2030 in accordance with the revised terms of reference set out in sections I and III of annex II 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19311390" w14:textId="77777777" w:rsidR="004843BC" w:rsidRPr="00543F5D" w:rsidRDefault="004843BC" w:rsidP="008F553C">
      <w:pPr>
        <w:numPr>
          <w:ilvl w:val="0"/>
          <w:numId w:val="68"/>
        </w:numPr>
        <w:spacing w:after="120"/>
        <w:ind w:firstLine="624"/>
        <w:rPr>
          <w:sz w:val="20"/>
          <w:szCs w:val="20"/>
          <w:lang w:val="en-GB"/>
        </w:rPr>
      </w:pPr>
      <w:r w:rsidRPr="00543F5D">
        <w:rPr>
          <w:i/>
          <w:color w:val="000000"/>
          <w:sz w:val="20"/>
          <w:szCs w:val="20"/>
          <w:lang w:val="en-GB"/>
        </w:rPr>
        <w:t>Also recalls</w:t>
      </w:r>
      <w:r w:rsidRPr="00543F5D">
        <w:rPr>
          <w:color w:val="000000"/>
          <w:sz w:val="20"/>
          <w:szCs w:val="20"/>
          <w:lang w:val="en-GB"/>
        </w:rPr>
        <w:t xml:space="preserve"> the establishment of the task force on indigenous and local knowledge systems in section II, paragraph 1, of decision IPBES-2/5, extends the mandate of the task force </w:t>
      </w:r>
      <w:r w:rsidRPr="00543F5D">
        <w:rPr>
          <w:sz w:val="20"/>
          <w:szCs w:val="20"/>
          <w:lang w:val="en-GB"/>
        </w:rPr>
        <w:t>for the implementation of objective 3 (b) of the rolling work programme of the Platform up to 2030 in accordance with the revised terms of reference set out in sections I and IV of annex II</w:t>
      </w:r>
      <w:r w:rsidRPr="00543F5D" w:rsidDel="00E11E71">
        <w:rPr>
          <w:sz w:val="20"/>
          <w:szCs w:val="18"/>
          <w:vertAlign w:val="superscript"/>
          <w:lang w:val="en-GB"/>
        </w:rPr>
        <w:t xml:space="preserve"> </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0AC840ED" w14:textId="77777777" w:rsidR="004843BC" w:rsidRPr="00543F5D" w:rsidRDefault="004843BC" w:rsidP="008F553C">
      <w:pPr>
        <w:numPr>
          <w:ilvl w:val="0"/>
          <w:numId w:val="68"/>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mandates and terms of reference of the task forces at its tenth session; </w:t>
      </w:r>
    </w:p>
    <w:p w14:paraId="3F6F6DC2" w14:textId="77777777" w:rsidR="004843BC" w:rsidRPr="00543F5D" w:rsidRDefault="004843BC" w:rsidP="008F553C">
      <w:pPr>
        <w:numPr>
          <w:ilvl w:val="0"/>
          <w:numId w:val="68"/>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on knowledge and data</w:t>
      </w:r>
      <w:r w:rsidRPr="00543F5D">
        <w:rPr>
          <w:sz w:val="20"/>
          <w:szCs w:val="20"/>
          <w:vertAlign w:val="superscript"/>
          <w:lang w:val="en-GB"/>
        </w:rPr>
        <w:footnoteReference w:id="14"/>
      </w:r>
      <w:r w:rsidRPr="00543F5D">
        <w:rPr>
          <w:color w:val="000000"/>
          <w:sz w:val="20"/>
          <w:szCs w:val="20"/>
          <w:lang w:val="en-GB"/>
        </w:rPr>
        <w:t xml:space="preserve"> and the task force on indigenous and local knowledge</w:t>
      </w:r>
      <w:r w:rsidRPr="00543F5D">
        <w:rPr>
          <w:sz w:val="20"/>
          <w:szCs w:val="20"/>
          <w:vertAlign w:val="superscript"/>
          <w:lang w:val="en-GB"/>
        </w:rPr>
        <w:footnoteReference w:id="15"/>
      </w:r>
      <w:r w:rsidRPr="00543F5D">
        <w:rPr>
          <w:color w:val="000000"/>
          <w:sz w:val="20"/>
          <w:szCs w:val="20"/>
          <w:lang w:val="en-GB"/>
        </w:rPr>
        <w:t xml:space="preserve"> for 2019 and 2020; </w:t>
      </w:r>
    </w:p>
    <w:p w14:paraId="30D28504" w14:textId="77777777" w:rsidR="004843BC" w:rsidRPr="00543F5D" w:rsidRDefault="004843BC" w:rsidP="008F553C">
      <w:pPr>
        <w:numPr>
          <w:ilvl w:val="0"/>
          <w:numId w:val="68"/>
        </w:numPr>
        <w:spacing w:after="120"/>
        <w:ind w:firstLine="624"/>
        <w:rPr>
          <w:color w:val="000000"/>
          <w:sz w:val="20"/>
          <w:szCs w:val="20"/>
          <w:lang w:val="en-GB"/>
        </w:rPr>
      </w:pPr>
      <w:r w:rsidRPr="00543F5D">
        <w:rPr>
          <w:i/>
          <w:iCs/>
          <w:color w:val="000000"/>
          <w:sz w:val="20"/>
          <w:szCs w:val="20"/>
          <w:lang w:val="en-GB"/>
        </w:rPr>
        <w:t>Requests</w:t>
      </w:r>
      <w:r w:rsidRPr="00543F5D">
        <w:rPr>
          <w:color w:val="000000"/>
          <w:sz w:val="20"/>
          <w:szCs w:val="20"/>
          <w:lang w:val="en-GB"/>
        </w:rPr>
        <w:t xml:space="preserve"> the task forces to develop specific deliverables for each of the priority topics set out in paragraph 8 of the rolling work programme up to 2030 set out in annex I to the present decision, for consideration by the Plenary at its eighth session; </w:t>
      </w:r>
    </w:p>
    <w:bookmarkEnd w:id="1"/>
    <w:p w14:paraId="1745C69E"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V</w:t>
      </w:r>
    </w:p>
    <w:p w14:paraId="6AE15EE8"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 xml:space="preserve">Supporting policy </w:t>
      </w:r>
    </w:p>
    <w:p w14:paraId="6302DD5F" w14:textId="77777777" w:rsidR="004843BC" w:rsidRPr="00543F5D" w:rsidRDefault="004843BC" w:rsidP="00DA04D5">
      <w:pPr>
        <w:numPr>
          <w:ilvl w:val="0"/>
          <w:numId w:val="69"/>
        </w:numPr>
        <w:spacing w:after="120"/>
        <w:ind w:firstLine="624"/>
        <w:rPr>
          <w:sz w:val="20"/>
          <w:szCs w:val="20"/>
          <w:lang w:val="en-GB"/>
        </w:rPr>
      </w:pPr>
      <w:r w:rsidRPr="00543F5D">
        <w:rPr>
          <w:i/>
          <w:iCs/>
          <w:sz w:val="20"/>
          <w:szCs w:val="20"/>
          <w:lang w:val="en-GB"/>
        </w:rPr>
        <w:t xml:space="preserve">Establishes </w:t>
      </w:r>
      <w:r w:rsidRPr="00543F5D">
        <w:rPr>
          <w:sz w:val="20"/>
          <w:szCs w:val="20"/>
          <w:lang w:val="en-GB"/>
        </w:rPr>
        <w:t>a task force on policy tools and methodologies for the implementation of objective 4 (a) of the rolling work programme of the Platform up to 2030 in accordance with the terms of reference set out in sections I and VI of annex II</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7FF35F59" w14:textId="77777777" w:rsidR="004843BC" w:rsidRPr="00543F5D" w:rsidRDefault="004843BC" w:rsidP="00DA04D5">
      <w:pPr>
        <w:numPr>
          <w:ilvl w:val="0"/>
          <w:numId w:val="69"/>
        </w:numPr>
        <w:spacing w:after="120"/>
        <w:ind w:firstLine="624"/>
        <w:rPr>
          <w:color w:val="000000"/>
          <w:sz w:val="20"/>
          <w:szCs w:val="20"/>
          <w:lang w:val="en-GB"/>
        </w:rPr>
      </w:pPr>
      <w:r w:rsidRPr="00543F5D">
        <w:rPr>
          <w:i/>
          <w:iCs/>
          <w:sz w:val="20"/>
          <w:szCs w:val="20"/>
          <w:lang w:val="en-GB"/>
        </w:rPr>
        <w:t xml:space="preserve">Also establishes </w:t>
      </w:r>
      <w:r w:rsidRPr="00543F5D">
        <w:rPr>
          <w:sz w:val="20"/>
          <w:szCs w:val="20"/>
          <w:lang w:val="en-GB"/>
        </w:rPr>
        <w:t>a task force on scenarios and models for the implementation of objective 4 (b) of the rolling work programme of the Platform up to 2030 in accordance with the terms of reference set out in sections I and V of annex II</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369DD15E" w14:textId="77777777" w:rsidR="004843BC" w:rsidRPr="00543F5D" w:rsidRDefault="004843BC" w:rsidP="00DA04D5">
      <w:pPr>
        <w:numPr>
          <w:ilvl w:val="0"/>
          <w:numId w:val="69"/>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mandates and terms of reference of the task forces at its tenth session; </w:t>
      </w:r>
    </w:p>
    <w:p w14:paraId="5F75DCB0" w14:textId="77777777" w:rsidR="004843BC" w:rsidRPr="00543F5D" w:rsidRDefault="004843BC" w:rsidP="00DA04D5">
      <w:pPr>
        <w:numPr>
          <w:ilvl w:val="0"/>
          <w:numId w:val="69"/>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on policy tools and methodologies</w:t>
      </w:r>
      <w:r w:rsidRPr="00543F5D">
        <w:rPr>
          <w:sz w:val="20"/>
          <w:szCs w:val="20"/>
          <w:vertAlign w:val="superscript"/>
          <w:lang w:val="en-GB"/>
        </w:rPr>
        <w:footnoteReference w:id="16"/>
      </w:r>
      <w:r w:rsidRPr="00543F5D">
        <w:rPr>
          <w:color w:val="000000"/>
          <w:sz w:val="20"/>
          <w:szCs w:val="20"/>
          <w:lang w:val="en-GB"/>
        </w:rPr>
        <w:t xml:space="preserve"> and the task force on scenarios and models</w:t>
      </w:r>
      <w:r w:rsidRPr="00543F5D">
        <w:rPr>
          <w:sz w:val="20"/>
          <w:szCs w:val="20"/>
          <w:vertAlign w:val="superscript"/>
          <w:lang w:val="en-GB"/>
        </w:rPr>
        <w:footnoteReference w:id="17"/>
      </w:r>
      <w:r w:rsidRPr="00543F5D">
        <w:rPr>
          <w:color w:val="000000"/>
          <w:sz w:val="20"/>
          <w:szCs w:val="20"/>
          <w:lang w:val="en-GB"/>
        </w:rPr>
        <w:t xml:space="preserve"> for 2019 and 2020;</w:t>
      </w:r>
    </w:p>
    <w:p w14:paraId="47A02819" w14:textId="77777777" w:rsidR="004843BC" w:rsidRPr="00543F5D" w:rsidRDefault="004843BC" w:rsidP="00DA04D5">
      <w:pPr>
        <w:numPr>
          <w:ilvl w:val="0"/>
          <w:numId w:val="69"/>
        </w:numPr>
        <w:spacing w:after="120"/>
        <w:ind w:firstLine="624"/>
        <w:rPr>
          <w:color w:val="000000"/>
          <w:sz w:val="20"/>
          <w:szCs w:val="20"/>
          <w:lang w:val="en-GB"/>
        </w:rPr>
      </w:pPr>
      <w:r w:rsidRPr="00543F5D">
        <w:rPr>
          <w:i/>
          <w:iCs/>
          <w:color w:val="000000"/>
          <w:sz w:val="20"/>
          <w:szCs w:val="20"/>
          <w:lang w:val="en-GB"/>
        </w:rPr>
        <w:lastRenderedPageBreak/>
        <w:t>Requests</w:t>
      </w:r>
      <w:r w:rsidRPr="00543F5D">
        <w:rPr>
          <w:color w:val="000000"/>
          <w:sz w:val="20"/>
          <w:szCs w:val="20"/>
          <w:lang w:val="en-GB"/>
        </w:rPr>
        <w:t xml:space="preserve"> the task forces to develop specific deliverables for each of the priority topics set out in paragraph 8 of the rolling work programme up to 2030 set out in annex I to the present decision, for consideration by the Plenary at its eighth session; </w:t>
      </w:r>
    </w:p>
    <w:p w14:paraId="662F30F4"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lang w:val="en-GB"/>
        </w:rPr>
      </w:pPr>
      <w:r w:rsidRPr="00543F5D">
        <w:rPr>
          <w:b/>
          <w:sz w:val="22"/>
          <w:lang w:val="en-GB"/>
        </w:rPr>
        <w:t>VI</w:t>
      </w:r>
    </w:p>
    <w:p w14:paraId="3B75F3BB"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Reviewing effectiveness</w:t>
      </w:r>
    </w:p>
    <w:p w14:paraId="371426C6" w14:textId="77777777" w:rsidR="004843BC" w:rsidRPr="00543F5D" w:rsidRDefault="004843BC" w:rsidP="00DA04D5">
      <w:pPr>
        <w:numPr>
          <w:ilvl w:val="0"/>
          <w:numId w:val="70"/>
        </w:numPr>
        <w:spacing w:after="120"/>
        <w:ind w:firstLine="624"/>
        <w:rPr>
          <w:sz w:val="20"/>
          <w:szCs w:val="20"/>
          <w:lang w:val="en-GB"/>
        </w:rPr>
      </w:pPr>
      <w:r w:rsidRPr="00543F5D">
        <w:rPr>
          <w:i/>
          <w:iCs/>
          <w:sz w:val="20"/>
          <w:szCs w:val="20"/>
          <w:lang w:val="en-GB"/>
        </w:rPr>
        <w:t>Recalls</w:t>
      </w:r>
      <w:r w:rsidRPr="00543F5D">
        <w:rPr>
          <w:i/>
          <w:sz w:val="20"/>
          <w:szCs w:val="20"/>
          <w:lang w:val="en-GB"/>
        </w:rPr>
        <w:t xml:space="preserve"> </w:t>
      </w:r>
      <w:r w:rsidRPr="00543F5D">
        <w:rPr>
          <w:sz w:val="20"/>
          <w:szCs w:val="20"/>
          <w:lang w:val="en-GB"/>
        </w:rPr>
        <w:t>that one of the operating principles of the Platform states that the Platform’s efficiency and effectiveness will be independently reviewed and evaluated on a periodic basis as decided by the Plenary, with adjustments to be made as necessary</w:t>
      </w:r>
      <w:r w:rsidRPr="00543F5D">
        <w:rPr>
          <w:iCs/>
          <w:sz w:val="20"/>
          <w:szCs w:val="20"/>
          <w:lang w:val="en-GB"/>
        </w:rPr>
        <w:t>;</w:t>
      </w:r>
      <w:r w:rsidRPr="00543F5D">
        <w:rPr>
          <w:sz w:val="20"/>
          <w:szCs w:val="20"/>
          <w:vertAlign w:val="superscript"/>
          <w:lang w:val="en-GB"/>
        </w:rPr>
        <w:footnoteReference w:id="18"/>
      </w:r>
      <w:r w:rsidRPr="00543F5D">
        <w:rPr>
          <w:sz w:val="20"/>
          <w:szCs w:val="20"/>
          <w:lang w:val="en-GB"/>
        </w:rPr>
        <w:t xml:space="preserve"> </w:t>
      </w:r>
    </w:p>
    <w:p w14:paraId="1B204B9B" w14:textId="77777777" w:rsidR="004843BC" w:rsidRPr="00543F5D" w:rsidRDefault="004843BC" w:rsidP="00DA04D5">
      <w:pPr>
        <w:numPr>
          <w:ilvl w:val="0"/>
          <w:numId w:val="70"/>
        </w:numPr>
        <w:spacing w:after="120"/>
        <w:ind w:firstLine="624"/>
        <w:rPr>
          <w:sz w:val="20"/>
          <w:szCs w:val="20"/>
          <w:lang w:val="en-GB"/>
        </w:rPr>
      </w:pPr>
      <w:r w:rsidRPr="00543F5D">
        <w:rPr>
          <w:i/>
          <w:sz w:val="20"/>
          <w:szCs w:val="20"/>
          <w:lang w:val="en-GB"/>
        </w:rPr>
        <w:t xml:space="preserve">Requests </w:t>
      </w:r>
      <w:r w:rsidRPr="00543F5D">
        <w:rPr>
          <w:sz w:val="20"/>
          <w:szCs w:val="20"/>
          <w:lang w:val="en-GB"/>
        </w:rPr>
        <w:t>the Executive Secretary to seek the views of members of the Platform and stakeholders on the process of reviewing the Platform at the closure of its first work programme;</w:t>
      </w:r>
    </w:p>
    <w:p w14:paraId="41012C56" w14:textId="3C4C603B" w:rsidR="004843BC" w:rsidRPr="00543F5D" w:rsidRDefault="004843BC" w:rsidP="00DA04D5">
      <w:pPr>
        <w:numPr>
          <w:ilvl w:val="0"/>
          <w:numId w:val="70"/>
        </w:numPr>
        <w:spacing w:after="120"/>
        <w:ind w:firstLine="624"/>
        <w:rPr>
          <w:sz w:val="20"/>
          <w:szCs w:val="20"/>
          <w:lang w:val="en-GB"/>
        </w:rPr>
      </w:pPr>
      <w:r w:rsidRPr="00543F5D">
        <w:rPr>
          <w:i/>
          <w:sz w:val="20"/>
          <w:szCs w:val="20"/>
          <w:lang w:val="en-GB"/>
        </w:rPr>
        <w:t xml:space="preserve">Requests </w:t>
      </w:r>
      <w:r w:rsidRPr="00543F5D">
        <w:rPr>
          <w:sz w:val="20"/>
          <w:szCs w:val="20"/>
          <w:lang w:val="en-GB"/>
        </w:rPr>
        <w:t xml:space="preserve">the Bureau and the Multidisciplinary Expert Panel to review the process of reviewing the Platform at the closure of its first work programme, </w:t>
      </w:r>
      <w:proofErr w:type="gramStart"/>
      <w:r w:rsidRPr="00543F5D">
        <w:rPr>
          <w:sz w:val="20"/>
          <w:szCs w:val="20"/>
          <w:lang w:val="en-GB"/>
        </w:rPr>
        <w:t>taking into account</w:t>
      </w:r>
      <w:proofErr w:type="gramEnd"/>
      <w:r w:rsidRPr="00543F5D">
        <w:rPr>
          <w:sz w:val="20"/>
          <w:szCs w:val="20"/>
          <w:lang w:val="en-GB"/>
        </w:rPr>
        <w:t xml:space="preserve"> the views expressed by members </w:t>
      </w:r>
      <w:r w:rsidRPr="00543F5D">
        <w:rPr>
          <w:i/>
          <w:iCs/>
          <w:sz w:val="20"/>
          <w:szCs w:val="20"/>
          <w:lang w:val="en-GB"/>
        </w:rPr>
        <w:t>and</w:t>
      </w:r>
      <w:r w:rsidRPr="00543F5D">
        <w:rPr>
          <w:sz w:val="20"/>
          <w:szCs w:val="20"/>
          <w:lang w:val="en-GB"/>
        </w:rPr>
        <w:t xml:space="preserve"> stakeholders in response to the process referred to in paragraph </w:t>
      </w:r>
      <w:r w:rsidR="009C15FD">
        <w:rPr>
          <w:sz w:val="20"/>
          <w:szCs w:val="20"/>
          <w:lang w:val="en-GB"/>
        </w:rPr>
        <w:t>2</w:t>
      </w:r>
      <w:r w:rsidRPr="00543F5D">
        <w:rPr>
          <w:sz w:val="20"/>
          <w:szCs w:val="20"/>
          <w:lang w:val="en-GB"/>
        </w:rPr>
        <w:t xml:space="preserve"> of the present section; </w:t>
      </w:r>
    </w:p>
    <w:p w14:paraId="650EAD77" w14:textId="77777777" w:rsidR="004843BC" w:rsidRPr="00543F5D" w:rsidRDefault="004843BC" w:rsidP="00DA04D5">
      <w:pPr>
        <w:numPr>
          <w:ilvl w:val="0"/>
          <w:numId w:val="70"/>
        </w:numPr>
        <w:spacing w:after="120"/>
        <w:ind w:firstLine="624"/>
        <w:rPr>
          <w:sz w:val="22"/>
          <w:szCs w:val="22"/>
          <w:lang w:val="en-GB"/>
        </w:rPr>
      </w:pPr>
      <w:r w:rsidRPr="00543F5D">
        <w:rPr>
          <w:i/>
          <w:iCs/>
          <w:sz w:val="20"/>
          <w:szCs w:val="20"/>
          <w:lang w:val="en-GB"/>
        </w:rPr>
        <w:t>Also</w:t>
      </w:r>
      <w:r w:rsidRPr="00543F5D">
        <w:rPr>
          <w:i/>
          <w:sz w:val="20"/>
          <w:szCs w:val="20"/>
          <w:lang w:val="en-GB"/>
        </w:rPr>
        <w:t xml:space="preserve"> requests </w:t>
      </w:r>
      <w:r w:rsidRPr="00543F5D">
        <w:rPr>
          <w:sz w:val="20"/>
          <w:szCs w:val="20"/>
          <w:lang w:val="en-GB"/>
        </w:rPr>
        <w:t>the Bureau and the Multidisciplinary Expert Panel to prepare draft terms of reference for a midterm review of the Platform, for consideration by the Plenary at its ninth session</w:t>
      </w:r>
      <w:r w:rsidRPr="00543F5D">
        <w:rPr>
          <w:sz w:val="22"/>
          <w:szCs w:val="22"/>
          <w:lang w:val="en-GB"/>
        </w:rPr>
        <w:t xml:space="preserve">; </w:t>
      </w:r>
    </w:p>
    <w:p w14:paraId="7F21A058"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VII</w:t>
      </w:r>
    </w:p>
    <w:p w14:paraId="4811424F"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2"/>
          <w:szCs w:val="22"/>
          <w:lang w:val="en-GB"/>
        </w:rPr>
      </w:pPr>
      <w:r w:rsidRPr="00543F5D">
        <w:rPr>
          <w:b/>
          <w:sz w:val="22"/>
          <w:szCs w:val="22"/>
          <w:lang w:val="en-GB"/>
        </w:rPr>
        <w:t>Technical support for the rolling work programme up to 2030</w:t>
      </w:r>
    </w:p>
    <w:p w14:paraId="5929B1BB" w14:textId="77777777" w:rsidR="0020440E" w:rsidRPr="00543F5D" w:rsidRDefault="004843BC"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pPr>
      <w:r w:rsidRPr="00543F5D">
        <w:rPr>
          <w:i/>
          <w:iCs/>
          <w:sz w:val="20"/>
          <w:szCs w:val="20"/>
          <w:lang w:val="en-GB"/>
        </w:rPr>
        <w:t xml:space="preserve">Requests </w:t>
      </w:r>
      <w:r w:rsidRPr="00543F5D">
        <w:rPr>
          <w:sz w:val="20"/>
          <w:szCs w:val="20"/>
          <w:lang w:val="en-GB"/>
        </w:rPr>
        <w:t xml:space="preserve">the secretariat, in consultation with the Bureau and in accordance with the approved budget set out in the annex to decision IPBES-7/4, to establish the institutional arrangements necessary to operationalize the technical support required for the rolling work programme up to 2030. </w:t>
      </w:r>
    </w:p>
    <w:p w14:paraId="2F943564" w14:textId="77777777" w:rsidR="0020440E" w:rsidRPr="00543F5D"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pPr>
    </w:p>
    <w:p w14:paraId="63D10ABA" w14:textId="77777777" w:rsidR="0020440E" w:rsidRPr="00543F5D"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sectPr w:rsidR="0020440E" w:rsidRPr="00543F5D" w:rsidSect="00953349">
          <w:headerReference w:type="even" r:id="rId8"/>
          <w:headerReference w:type="default" r:id="rId9"/>
          <w:footerReference w:type="even" r:id="rId10"/>
          <w:footerReference w:type="default" r:id="rId11"/>
          <w:headerReference w:type="first" r:id="rId12"/>
          <w:footerReference w:type="first" r:id="rId13"/>
          <w:pgSz w:w="11907" w:h="16840" w:code="9"/>
          <w:pgMar w:top="907" w:right="992" w:bottom="1418" w:left="1418" w:header="539" w:footer="975" w:gutter="0"/>
          <w:cols w:space="720"/>
          <w:titlePg/>
          <w:docGrid w:linePitch="360"/>
        </w:sectPr>
      </w:pPr>
    </w:p>
    <w:p w14:paraId="659573C2" w14:textId="77777777" w:rsidR="004843BC" w:rsidRPr="00543F5D" w:rsidRDefault="0020440E" w:rsidP="00BD399A">
      <w:pPr>
        <w:pStyle w:val="CH1"/>
      </w:pPr>
      <w:r w:rsidRPr="00543F5D">
        <w:lastRenderedPageBreak/>
        <w:tab/>
      </w:r>
      <w:r w:rsidRPr="00543F5D">
        <w:tab/>
      </w:r>
      <w:r w:rsidR="004843BC" w:rsidRPr="00543F5D">
        <w:t>Annex I</w:t>
      </w:r>
      <w:r w:rsidR="00764B11" w:rsidRPr="00543F5D">
        <w:t xml:space="preserve"> to decision IPBES-7/1</w:t>
      </w:r>
      <w:r w:rsidR="00B91B80" w:rsidRPr="00543F5D">
        <w:t xml:space="preserve"> </w:t>
      </w:r>
    </w:p>
    <w:p w14:paraId="3186D2C9" w14:textId="77777777" w:rsidR="004843BC" w:rsidRPr="00543F5D" w:rsidRDefault="004843BC" w:rsidP="00986E0D">
      <w:pPr>
        <w:pStyle w:val="ZZAnxtitle"/>
      </w:pPr>
      <w:r w:rsidRPr="00543F5D">
        <w:t>Rolling work programme up to 2030 of the Intergovernmental Science-Policy Platform on Biodiversity and Ecosystem Services</w:t>
      </w:r>
    </w:p>
    <w:p w14:paraId="1C5145C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w:t>
      </w:r>
      <w:r w:rsidRPr="00543F5D">
        <w:rPr>
          <w:rFonts w:eastAsia="SimSun"/>
          <w:b/>
          <w:sz w:val="28"/>
          <w:szCs w:val="28"/>
          <w:lang w:val="en-GB"/>
        </w:rPr>
        <w:tab/>
        <w:t>Introduction</w:t>
      </w:r>
    </w:p>
    <w:p w14:paraId="74EEDE8C" w14:textId="473C4650"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The rolling work programme up to 2030 of the Intergovernmental Science-Policy Platform on Biodiversity and Ecosystem Services (IPBES) aims to advance the achievement of the overall </w:t>
      </w:r>
      <w:r w:rsidRPr="00543F5D">
        <w:rPr>
          <w:sz w:val="20"/>
          <w:szCs w:val="20"/>
          <w:lang w:val="en-GB"/>
        </w:rPr>
        <w:t>objective of IPBES,</w:t>
      </w:r>
      <w:r w:rsidR="0020440E" w:rsidRPr="00543F5D">
        <w:rPr>
          <w:rStyle w:val="FootnoteReference"/>
          <w:lang w:val="en-GB"/>
        </w:rPr>
        <w:footnoteReference w:id="19"/>
      </w:r>
      <w:r w:rsidRPr="00543F5D">
        <w:rPr>
          <w:sz w:val="20"/>
          <w:szCs w:val="20"/>
          <w:vertAlign w:val="superscript"/>
          <w:lang w:val="en-GB"/>
        </w:rPr>
        <w:t xml:space="preserve"> </w:t>
      </w:r>
      <w:r w:rsidRPr="00543F5D">
        <w:rPr>
          <w:sz w:val="20"/>
          <w:szCs w:val="20"/>
          <w:lang w:val="en-GB"/>
        </w:rPr>
        <w:t xml:space="preserve">which is to strengthen the science-policy interface for biodiversity and ecosystem </w:t>
      </w:r>
      <w:r w:rsidRPr="00543F5D">
        <w:rPr>
          <w:rFonts w:eastAsia="SimSun"/>
          <w:sz w:val="20"/>
          <w:szCs w:val="20"/>
          <w:lang w:val="en-GB"/>
        </w:rPr>
        <w:t>services for the conservation and sustainable use of biodiversity, long-term human well-being and sustainable development.</w:t>
      </w:r>
    </w:p>
    <w:p w14:paraId="0ADC9959"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In line with the overall objective and with decision IPBES-5/3, the policy framework for the rolling work programme up to 2030 corresponds to the 2030 Agenda for Sustainable Development, including the Sustainable Development Goals, the biodiversity-related conventions and other biodiversity and ecosystem service processes. </w:t>
      </w:r>
    </w:p>
    <w:p w14:paraId="4BF3A1CE"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is entirely demand-driven, based on requests received from</w:t>
      </w:r>
      <w:r w:rsidR="0093464E" w:rsidRPr="00543F5D">
        <w:rPr>
          <w:rFonts w:eastAsia="SimSun"/>
          <w:sz w:val="20"/>
          <w:szCs w:val="20"/>
          <w:lang w:val="en-GB"/>
        </w:rPr>
        <w:t xml:space="preserve"> relevant bodies under</w:t>
      </w:r>
      <w:r w:rsidRPr="00543F5D">
        <w:rPr>
          <w:rFonts w:eastAsia="SimSun"/>
          <w:sz w:val="20"/>
          <w:szCs w:val="20"/>
          <w:lang w:val="en-GB"/>
        </w:rPr>
        <w:t xml:space="preserve"> multilateral environmental agreements and Governments and inputs and suggestions received from other stakeholders. It is expected to inform all stakeholders in the implementation of their activities to support the achievement of the post-2020 global biodiversity framework and the 2050 Vision for Biodiversity, as well as other work under multilateral environmental agreements related to biodiversity. The work programme may also inform the implementation of the Paris Agreement with respect to matters related to the links between biodiversity and climate change.</w:t>
      </w:r>
    </w:p>
    <w:p w14:paraId="5C9337B2"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goal of the work programme is the performance of the four functions of IPBES,</w:t>
      </w:r>
      <w:r w:rsidRPr="00543F5D">
        <w:rPr>
          <w:rFonts w:eastAsia="SimSun"/>
          <w:sz w:val="20"/>
          <w:szCs w:val="20"/>
          <w:vertAlign w:val="superscript"/>
          <w:lang w:val="en-GB"/>
        </w:rPr>
        <w:t xml:space="preserve"> </w:t>
      </w:r>
      <w:r w:rsidRPr="00543F5D">
        <w:rPr>
          <w:rFonts w:eastAsia="SimSun"/>
          <w:sz w:val="20"/>
          <w:szCs w:val="20"/>
          <w:lang w:val="en-GB"/>
        </w:rPr>
        <w:t>which are:</w:t>
      </w:r>
    </w:p>
    <w:p w14:paraId="16CC9C08"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To identify and prioritize key scientific information needed for policymakers at appropriate scales and to catalyse efforts to generate new knowledge by engaging in dialogue with key scientific organizations, policymakers and funding organizations, but not to directly undertake new research;</w:t>
      </w:r>
    </w:p>
    <w:p w14:paraId="428A95C1"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 xml:space="preserve">To perform regular and timely assessments of knowledge on biodiversity and ecosystem services and their interlinkages, which should include comprehensive global, regional and, as necessary, </w:t>
      </w:r>
      <w:proofErr w:type="spellStart"/>
      <w:r w:rsidRPr="00543F5D">
        <w:rPr>
          <w:rFonts w:eastAsia="SimSun"/>
          <w:sz w:val="20"/>
          <w:szCs w:val="20"/>
          <w:lang w:val="en-GB"/>
        </w:rPr>
        <w:t>subregional</w:t>
      </w:r>
      <w:proofErr w:type="spellEnd"/>
      <w:r w:rsidRPr="00543F5D">
        <w:rPr>
          <w:rFonts w:eastAsia="SimSun"/>
          <w:sz w:val="20"/>
          <w:szCs w:val="20"/>
          <w:lang w:val="en-GB"/>
        </w:rPr>
        <w:t xml:space="preserve"> assessments and thematic issues at appropriate scales and new topics identified by science and as decided upon by the Plenary;</w:t>
      </w:r>
    </w:p>
    <w:p w14:paraId="599FE574"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 xml:space="preserve">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w:t>
      </w:r>
    </w:p>
    <w:p w14:paraId="663272E6"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To prioritize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w:t>
      </w:r>
      <w:r w:rsidRPr="00543F5D">
        <w:rPr>
          <w:rFonts w:eastAsia="SimSun"/>
          <w:sz w:val="20"/>
          <w:szCs w:val="20"/>
          <w:lang w:val="en-GB"/>
        </w:rPr>
        <w:noBreakHyphen/>
        <w:t>building activities by providing a forum with conventional and potential sources of funding.</w:t>
      </w:r>
    </w:p>
    <w:p w14:paraId="386EC0A4"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places strong emphasis on promoting collaboration among science, policy and practice; scientific disciplines; different types of knowledge; and the four functions of IPBES.</w:t>
      </w:r>
    </w:p>
    <w:p w14:paraId="0BE11A50"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is guided by the operating principles of IPBES,</w:t>
      </w:r>
      <w:r w:rsidRPr="00543F5D">
        <w:rPr>
          <w:rFonts w:eastAsia="SimSun"/>
          <w:sz w:val="20"/>
          <w:szCs w:val="20"/>
          <w:vertAlign w:val="superscript"/>
          <w:lang w:val="en-GB"/>
        </w:rPr>
        <w:footnoteReference w:id="20"/>
      </w:r>
      <w:r w:rsidRPr="00543F5D">
        <w:rPr>
          <w:rFonts w:eastAsia="SimSun"/>
          <w:sz w:val="20"/>
          <w:szCs w:val="20"/>
          <w:vertAlign w:val="superscript"/>
          <w:lang w:val="en-GB"/>
        </w:rPr>
        <w:t xml:space="preserve"> </w:t>
      </w:r>
      <w:r w:rsidRPr="00543F5D">
        <w:rPr>
          <w:rFonts w:eastAsia="SimSun"/>
          <w:sz w:val="20"/>
          <w:szCs w:val="20"/>
          <w:lang w:val="en-GB"/>
        </w:rPr>
        <w:t xml:space="preserve">which are to collaborate with existing initiatives on biodiversity and ecosystem services; to be scientifically independent and ensure credibility, relevance and legitimacy through peer review of its work and transparency in its decision-making process; to use clear, transparent and scientifically credible processes for the exchange, sharing and using of data, information and technologies; to recognize and respect the contribution of indigenous and local knowledge to the conservation and sustainable use of biodiversity and ecosystems; to provide policy-relevant information, but not </w:t>
      </w:r>
      <w:r w:rsidR="0020440E" w:rsidRPr="00543F5D">
        <w:rPr>
          <w:rFonts w:eastAsia="SimSun"/>
          <w:sz w:val="20"/>
          <w:szCs w:val="20"/>
          <w:lang w:val="en-GB"/>
        </w:rPr>
        <w:br/>
      </w:r>
      <w:r w:rsidRPr="00543F5D">
        <w:rPr>
          <w:rFonts w:eastAsia="SimSun"/>
          <w:sz w:val="20"/>
          <w:szCs w:val="20"/>
          <w:lang w:val="en-GB"/>
        </w:rPr>
        <w:t xml:space="preserve">policy-prescriptive advice; to integrate capacity-building into all relevant aspects of its work; to </w:t>
      </w:r>
      <w:r w:rsidRPr="00543F5D">
        <w:rPr>
          <w:rFonts w:eastAsia="SimSun"/>
          <w:sz w:val="20"/>
          <w:szCs w:val="20"/>
          <w:lang w:val="en-GB"/>
        </w:rPr>
        <w:lastRenderedPageBreak/>
        <w:t>recognize the unique biodiversity and scientific knowledge thereof within and among regions and the need for the full and effective participation of developing countries and balanced regional representation and participation in its structure and work; to take an interdisciplinary and multidisciplinary approach; to recognize the need for gender equity in all relevant aspects of its work; to address terrestrial, marine and inland water biodiversity and ecosystem services and their interactions;</w:t>
      </w:r>
      <w:r w:rsidRPr="00543F5D" w:rsidDel="00663C36">
        <w:rPr>
          <w:rFonts w:eastAsia="SimSun"/>
          <w:sz w:val="20"/>
          <w:szCs w:val="20"/>
          <w:lang w:val="en-GB"/>
        </w:rPr>
        <w:t xml:space="preserve"> </w:t>
      </w:r>
      <w:r w:rsidRPr="00543F5D">
        <w:rPr>
          <w:rFonts w:eastAsia="SimSun"/>
          <w:sz w:val="20"/>
          <w:szCs w:val="20"/>
          <w:lang w:val="en-GB"/>
        </w:rPr>
        <w:t xml:space="preserve">and to ensure the full use of national, </w:t>
      </w:r>
      <w:proofErr w:type="spellStart"/>
      <w:r w:rsidRPr="00543F5D">
        <w:rPr>
          <w:rFonts w:eastAsia="SimSun"/>
          <w:sz w:val="20"/>
          <w:szCs w:val="20"/>
          <w:lang w:val="en-GB"/>
        </w:rPr>
        <w:t>subregional</w:t>
      </w:r>
      <w:proofErr w:type="spellEnd"/>
      <w:r w:rsidRPr="00543F5D">
        <w:rPr>
          <w:rFonts w:eastAsia="SimSun"/>
          <w:sz w:val="20"/>
          <w:szCs w:val="20"/>
          <w:lang w:val="en-GB"/>
        </w:rPr>
        <w:t xml:space="preserve"> and regional knowledge, as appropriate, including by ensuring a bottom-up approach.</w:t>
      </w:r>
    </w:p>
    <w:p w14:paraId="55BB3485"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The work programme up to 2030 is a rolling work programme, the timing of which should be strategic and predictable, </w:t>
      </w:r>
      <w:proofErr w:type="gramStart"/>
      <w:r w:rsidRPr="00543F5D">
        <w:rPr>
          <w:rFonts w:eastAsia="SimSun"/>
          <w:sz w:val="20"/>
          <w:szCs w:val="20"/>
          <w:lang w:val="en-GB"/>
        </w:rPr>
        <w:t>so as to</w:t>
      </w:r>
      <w:proofErr w:type="gramEnd"/>
      <w:r w:rsidRPr="00543F5D">
        <w:rPr>
          <w:rFonts w:eastAsia="SimSun"/>
          <w:sz w:val="20"/>
          <w:szCs w:val="20"/>
          <w:lang w:val="en-GB"/>
        </w:rPr>
        <w:t xml:space="preserve"> allow research and other programming entities and strategic partners to support identified deliverables effectively. The Plenary will launch additional calls for requests, inputs and suggestions </w:t>
      </w:r>
      <w:proofErr w:type="gramStart"/>
      <w:r w:rsidRPr="00543F5D">
        <w:rPr>
          <w:rFonts w:eastAsia="SimSun"/>
          <w:sz w:val="20"/>
          <w:szCs w:val="20"/>
          <w:lang w:val="en-GB"/>
        </w:rPr>
        <w:t>during the course of</w:t>
      </w:r>
      <w:proofErr w:type="gramEnd"/>
      <w:r w:rsidRPr="00543F5D">
        <w:rPr>
          <w:rFonts w:eastAsia="SimSun"/>
          <w:sz w:val="20"/>
          <w:szCs w:val="20"/>
          <w:lang w:val="en-GB"/>
        </w:rPr>
        <w:t xml:space="preserve"> the work programme, in line with the process set out in decision IPBES-1/3, which allows for requests, inputs and suggestions to be submitted no later than six months prior to a session of the Plenary.</w:t>
      </w:r>
    </w:p>
    <w:p w14:paraId="09DABAC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II.</w:t>
      </w:r>
      <w:r w:rsidRPr="00543F5D">
        <w:rPr>
          <w:rFonts w:eastAsia="SimSun"/>
          <w:b/>
          <w:sz w:val="28"/>
          <w:szCs w:val="28"/>
          <w:lang w:val="en-GB"/>
        </w:rPr>
        <w:tab/>
        <w:t>Elements of the rolling work programme up to 2030</w:t>
      </w:r>
    </w:p>
    <w:p w14:paraId="273BD2F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lang w:val="en-GB"/>
        </w:rPr>
      </w:pPr>
      <w:r w:rsidRPr="00543F5D">
        <w:rPr>
          <w:rFonts w:eastAsia="SimSun"/>
          <w:b/>
          <w:lang w:val="en-GB"/>
        </w:rPr>
        <w:tab/>
        <w:t>A.</w:t>
      </w:r>
      <w:r w:rsidRPr="00543F5D">
        <w:rPr>
          <w:rFonts w:eastAsia="SimSun"/>
          <w:b/>
          <w:lang w:val="en-GB"/>
        </w:rPr>
        <w:tab/>
        <w:t xml:space="preserve">Prioritized topics </w:t>
      </w:r>
    </w:p>
    <w:p w14:paraId="3D19E8F6"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initially focuses on three topics arising from the prioritization of the responses to the first call for requests, inputs and suggestions. Those three topics, which are all aligned with the overall objective of IPBES and its policy framework, are:</w:t>
      </w:r>
    </w:p>
    <w:p w14:paraId="260AEFEC" w14:textId="77777777" w:rsidR="004843BC" w:rsidRPr="00543F5D" w:rsidRDefault="004843BC" w:rsidP="001C22C3">
      <w:pPr>
        <w:widowControl w:val="0"/>
        <w:numPr>
          <w:ilvl w:val="1"/>
          <w:numId w:val="40"/>
        </w:numPr>
        <w:autoSpaceDE w:val="0"/>
        <w:autoSpaceDN w:val="0"/>
        <w:spacing w:after="120"/>
        <w:rPr>
          <w:sz w:val="20"/>
          <w:szCs w:val="20"/>
          <w:lang w:val="en-GB"/>
        </w:rPr>
      </w:pPr>
      <w:r w:rsidRPr="00543F5D">
        <w:rPr>
          <w:rFonts w:eastAsia="SimSun"/>
          <w:i/>
          <w:sz w:val="20"/>
          <w:szCs w:val="20"/>
          <w:lang w:val="en-GB" w:eastAsia="zh-CN"/>
        </w:rPr>
        <w:t>Understanding the importance of biodiversity in achieving the 2030 Agenda for Sustainable Development</w:t>
      </w:r>
      <w:r w:rsidRPr="00543F5D">
        <w:rPr>
          <w:rFonts w:eastAsia="SimSun"/>
          <w:sz w:val="20"/>
          <w:szCs w:val="20"/>
          <w:lang w:val="en-GB" w:eastAsia="zh-CN"/>
        </w:rPr>
        <w:t>: Addressing the nature of the interlinkages between biodiversity and other relevant issues reflected in the 2030 Agenda may advance the understanding of biodiversity-related impacts, dependencies, synergies and trade-offs across the Sustainable Development Goals and of options for integrated and cross-sectoral approaches to achieving the 2030 Agenda. To address this challenge, the deliverables under this topic will look</w:t>
      </w:r>
      <w:proofErr w:type="gramStart"/>
      <w:r w:rsidRPr="00543F5D">
        <w:rPr>
          <w:rFonts w:eastAsia="SimSun"/>
          <w:sz w:val="20"/>
          <w:szCs w:val="20"/>
          <w:lang w:val="en-GB" w:eastAsia="zh-CN"/>
        </w:rPr>
        <w:t>, in particular, at</w:t>
      </w:r>
      <w:proofErr w:type="gramEnd"/>
      <w:r w:rsidRPr="00543F5D">
        <w:rPr>
          <w:rFonts w:eastAsia="SimSun"/>
          <w:sz w:val="20"/>
          <w:szCs w:val="20"/>
          <w:lang w:val="en-GB" w:eastAsia="zh-CN"/>
        </w:rPr>
        <w:t xml:space="preserve"> the interlinkages among biodiversity, water, food and health and between biodiversity and climate change, with a view to informing the development of policies and actions. Other aspects may include the role of connectivity in ensuring integrity and resilience in socioecological systems; </w:t>
      </w:r>
    </w:p>
    <w:p w14:paraId="0CA30050" w14:textId="77777777" w:rsidR="004843BC" w:rsidRPr="00543F5D" w:rsidRDefault="004843BC" w:rsidP="001C22C3">
      <w:pPr>
        <w:widowControl w:val="0"/>
        <w:numPr>
          <w:ilvl w:val="1"/>
          <w:numId w:val="40"/>
        </w:numPr>
        <w:autoSpaceDE w:val="0"/>
        <w:autoSpaceDN w:val="0"/>
        <w:spacing w:after="120"/>
        <w:rPr>
          <w:rFonts w:eastAsia="SimSun"/>
          <w:sz w:val="20"/>
          <w:szCs w:val="20"/>
          <w:lang w:val="en-GB" w:eastAsia="zh-CN"/>
        </w:rPr>
      </w:pPr>
      <w:r w:rsidRPr="00543F5D">
        <w:rPr>
          <w:rFonts w:eastAsia="SimSun"/>
          <w:i/>
          <w:sz w:val="20"/>
          <w:szCs w:val="20"/>
          <w:lang w:val="en-GB" w:eastAsia="zh-CN"/>
        </w:rPr>
        <w:t>Understanding the underlying causes of biodiversity loss and determinants of transformative change</w:t>
      </w:r>
      <w:r w:rsidRPr="00543F5D">
        <w:rPr>
          <w:rFonts w:eastAsia="SimSun"/>
          <w:i/>
          <w:sz w:val="20"/>
          <w:szCs w:val="20"/>
          <w:vertAlign w:val="superscript"/>
          <w:lang w:val="en-GB" w:eastAsia="zh-CN"/>
        </w:rPr>
        <w:footnoteReference w:id="21"/>
      </w:r>
      <w:r w:rsidRPr="00543F5D">
        <w:rPr>
          <w:rFonts w:eastAsia="SimSun"/>
          <w:i/>
          <w:sz w:val="20"/>
          <w:szCs w:val="20"/>
          <w:lang w:val="en-GB" w:eastAsia="zh-CN"/>
        </w:rPr>
        <w:t>and options for achieving the 2050 Vision for Biodiversity</w:t>
      </w:r>
      <w:r w:rsidRPr="00543F5D">
        <w:rPr>
          <w:rFonts w:eastAsia="SimSun"/>
          <w:sz w:val="20"/>
          <w:szCs w:val="20"/>
          <w:lang w:val="en-GB" w:eastAsia="zh-CN"/>
        </w:rPr>
        <w:t xml:space="preserve">: </w:t>
      </w:r>
      <w:r w:rsidRPr="00543F5D">
        <w:rPr>
          <w:rFonts w:eastAsia="MS Mincho"/>
          <w:snapToGrid w:val="0"/>
          <w:sz w:val="20"/>
          <w:szCs w:val="20"/>
          <w:lang w:val="en-GB"/>
        </w:rPr>
        <w:t xml:space="preserve">Achieving the 2050 Vision in conjunction with the Sustainable Development Goals can be informed by an improved understanding of fundamental changes </w:t>
      </w:r>
      <w:r w:rsidRPr="00543F5D">
        <w:rPr>
          <w:rFonts w:eastAsia="Calibri"/>
          <w:bCs/>
          <w:sz w:val="20"/>
          <w:szCs w:val="20"/>
          <w:lang w:val="en-GB"/>
        </w:rPr>
        <w:t xml:space="preserve">at many levels, from individuals through communities and businesses to society at large. The deliverables related to this topic are aimed at understanding and identifying factors in human society at both the individual and collective levels, including behavioural, social, cultural, economic, institutional, technical and technological dimensions, that may be leveraged to bring about transformative change for the conservation, restoration and wise use of biodiversity, while </w:t>
      </w:r>
      <w:r w:rsidRPr="00543F5D">
        <w:rPr>
          <w:rFonts w:eastAsia="Calibri"/>
          <w:sz w:val="20"/>
          <w:szCs w:val="20"/>
          <w:lang w:val="en-GB"/>
        </w:rPr>
        <w:t>taking into account broader social and economic goals</w:t>
      </w:r>
      <w:r w:rsidRPr="00543F5D">
        <w:rPr>
          <w:rFonts w:eastAsia="Calibri"/>
          <w:bCs/>
          <w:sz w:val="20"/>
          <w:szCs w:val="20"/>
          <w:lang w:val="en-GB"/>
        </w:rPr>
        <w:t xml:space="preserve"> in the context of sustainable development</w:t>
      </w:r>
      <w:r w:rsidRPr="00543F5D">
        <w:rPr>
          <w:rFonts w:eastAsia="SimSun"/>
          <w:sz w:val="20"/>
          <w:szCs w:val="20"/>
          <w:lang w:val="en-GB" w:eastAsia="zh-CN"/>
        </w:rPr>
        <w:t>;</w:t>
      </w:r>
    </w:p>
    <w:p w14:paraId="644FACCA" w14:textId="77777777" w:rsidR="004843BC" w:rsidRPr="00543F5D" w:rsidRDefault="004843BC" w:rsidP="00B612D4">
      <w:pPr>
        <w:widowControl w:val="0"/>
        <w:numPr>
          <w:ilvl w:val="1"/>
          <w:numId w:val="40"/>
        </w:numPr>
        <w:autoSpaceDE w:val="0"/>
        <w:autoSpaceDN w:val="0"/>
        <w:spacing w:after="120"/>
        <w:rPr>
          <w:rFonts w:eastAsia="Calibri"/>
          <w:bCs/>
          <w:sz w:val="20"/>
          <w:szCs w:val="20"/>
          <w:lang w:val="en-GB"/>
        </w:rPr>
      </w:pPr>
      <w:r w:rsidRPr="00543F5D">
        <w:rPr>
          <w:rFonts w:eastAsia="SimSun"/>
          <w:i/>
          <w:sz w:val="20"/>
          <w:szCs w:val="20"/>
          <w:lang w:val="en-GB" w:eastAsia="zh-CN"/>
        </w:rPr>
        <w:t>Measuring business impact and dependence on biodiversity and nature’s contributions to people</w:t>
      </w:r>
      <w:r w:rsidRPr="00543F5D">
        <w:rPr>
          <w:rFonts w:eastAsia="SimSun"/>
          <w:sz w:val="20"/>
          <w:szCs w:val="20"/>
          <w:lang w:val="en-GB" w:eastAsia="zh-CN"/>
        </w:rPr>
        <w:t xml:space="preserve">: </w:t>
      </w:r>
      <w:r w:rsidRPr="00543F5D">
        <w:rPr>
          <w:rFonts w:eastAsia="Calibri"/>
          <w:bCs/>
          <w:sz w:val="20"/>
          <w:szCs w:val="20"/>
          <w:lang w:val="en-GB"/>
        </w:rPr>
        <w:t>Appropriate tools for measuring, assessing and monitoring the dependence and impact of the business sector on biodiversity are important for reducing adverse effects. Such tools are also important for promoting business actions contributing to the conservation, restoration and sustainable use of biodiversity and to developing the business case for long-term sustainability. They are also important for promoting public accountability, informing regulatory agencies and guiding financial investments and in influencing consumer behaviour. Deliverables under this topic include categorization of the ways in which businesses depend on, and impact, biodiversity and nature’s contributions to people, and work related to criteria and indicators for measuring this dependence and impact, taking into consideration how such metrics can be integrated into other aspects of sustainability.</w:t>
      </w:r>
    </w:p>
    <w:p w14:paraId="5FA4B645" w14:textId="77777777" w:rsidR="004843BC" w:rsidRPr="00543F5D" w:rsidRDefault="004843BC" w:rsidP="00B612D4">
      <w:pPr>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lang w:val="en-GB" w:eastAsia="zh-CN"/>
        </w:rPr>
      </w:pPr>
      <w:r w:rsidRPr="00543F5D">
        <w:rPr>
          <w:rFonts w:eastAsia="SimSun"/>
          <w:b/>
          <w:lang w:val="en-GB" w:eastAsia="zh-CN"/>
        </w:rPr>
        <w:tab/>
        <w:t>B.</w:t>
      </w:r>
      <w:r w:rsidRPr="00543F5D">
        <w:rPr>
          <w:rFonts w:eastAsia="SimSun"/>
          <w:b/>
          <w:lang w:val="en-GB" w:eastAsia="zh-CN"/>
        </w:rPr>
        <w:tab/>
        <w:t xml:space="preserve">Objectives and deliverables </w:t>
      </w:r>
      <w:r w:rsidRPr="00543F5D">
        <w:rPr>
          <w:rFonts w:eastAsia="SimSun"/>
          <w:b/>
          <w:lang w:val="en-GB"/>
        </w:rPr>
        <w:t>of the rolling work programme up to 2030</w:t>
      </w:r>
    </w:p>
    <w:p w14:paraId="4CF15CB1" w14:textId="77777777" w:rsidR="004843BC" w:rsidRPr="00543F5D" w:rsidRDefault="004843BC" w:rsidP="00B612D4">
      <w:pPr>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The rolling work programme up to 2030 includes six objectives, with one objective related to each of the four functions of IPBES, one to communications and engagement of Governments and stakeholders and one to the review of the effectiveness of IPBES. All deliverables build on knowledge gained and lessons learned in the implementation of the first work programme. The objectives are </w:t>
      </w:r>
      <w:r w:rsidRPr="00543F5D">
        <w:rPr>
          <w:rFonts w:eastAsia="SimSun"/>
          <w:sz w:val="20"/>
          <w:szCs w:val="20"/>
          <w:lang w:val="en-GB"/>
        </w:rPr>
        <w:lastRenderedPageBreak/>
        <w:t xml:space="preserve">supported by deliverables addressing the three initial priority topics set out in section A, as well as the overall objective of IPBES (figure </w:t>
      </w:r>
      <w:r w:rsidR="00524E90" w:rsidRPr="00543F5D">
        <w:rPr>
          <w:rFonts w:eastAsia="SimSun"/>
          <w:sz w:val="20"/>
          <w:szCs w:val="20"/>
          <w:lang w:val="en-GB"/>
        </w:rPr>
        <w:t>A.1</w:t>
      </w:r>
      <w:r w:rsidRPr="00543F5D">
        <w:rPr>
          <w:rFonts w:eastAsia="SimSun"/>
          <w:sz w:val="20"/>
          <w:szCs w:val="20"/>
          <w:lang w:val="en-GB"/>
        </w:rPr>
        <w:t xml:space="preserve">). </w:t>
      </w:r>
    </w:p>
    <w:p w14:paraId="627DD428" w14:textId="77777777" w:rsidR="004843BC" w:rsidRPr="00543F5D" w:rsidRDefault="004843BC" w:rsidP="004843BC">
      <w:pPr>
        <w:keepNext/>
        <w:keepLines/>
        <w:tabs>
          <w:tab w:val="left" w:pos="1247"/>
          <w:tab w:val="left" w:pos="1814"/>
          <w:tab w:val="left" w:pos="2381"/>
          <w:tab w:val="left" w:pos="2948"/>
          <w:tab w:val="left" w:pos="3515"/>
          <w:tab w:val="left" w:pos="4082"/>
        </w:tabs>
        <w:suppressAutoHyphens/>
        <w:spacing w:after="60"/>
        <w:ind w:left="1247"/>
        <w:rPr>
          <w:b/>
          <w:sz w:val="20"/>
          <w:szCs w:val="20"/>
          <w:lang w:val="en-GB"/>
        </w:rPr>
      </w:pPr>
      <w:r w:rsidRPr="00543F5D">
        <w:rPr>
          <w:sz w:val="20"/>
          <w:szCs w:val="20"/>
          <w:lang w:val="en-GB"/>
        </w:rPr>
        <w:t xml:space="preserve">Figure </w:t>
      </w:r>
      <w:r w:rsidR="00524E90" w:rsidRPr="00543F5D">
        <w:rPr>
          <w:sz w:val="20"/>
          <w:szCs w:val="20"/>
          <w:lang w:val="en-GB"/>
        </w:rPr>
        <w:t>A.1</w:t>
      </w:r>
      <w:r w:rsidRPr="00543F5D">
        <w:rPr>
          <w:sz w:val="20"/>
          <w:szCs w:val="20"/>
          <w:lang w:val="en-GB"/>
        </w:rPr>
        <w:br/>
      </w:r>
      <w:r w:rsidRPr="00543F5D">
        <w:rPr>
          <w:b/>
          <w:sz w:val="20"/>
          <w:szCs w:val="20"/>
          <w:lang w:val="en-GB"/>
        </w:rPr>
        <w:t>Structure of the rolling work programme up to 2030</w:t>
      </w:r>
    </w:p>
    <w:tbl>
      <w:tblPr>
        <w:tblpPr w:leftFromText="180" w:rightFromText="180" w:vertAnchor="text" w:horzAnchor="margin" w:tblpXSpec="right" w:tblpY="48"/>
        <w:tblW w:w="5150" w:type="pct"/>
        <w:jc w:val="right"/>
        <w:tblLayout w:type="fixed"/>
        <w:tblCellMar>
          <w:left w:w="0" w:type="dxa"/>
          <w:right w:w="0" w:type="dxa"/>
        </w:tblCellMar>
        <w:tblLook w:val="01E0" w:firstRow="1" w:lastRow="1" w:firstColumn="1" w:lastColumn="1" w:noHBand="0" w:noVBand="0"/>
      </w:tblPr>
      <w:tblGrid>
        <w:gridCol w:w="80"/>
        <w:gridCol w:w="1178"/>
        <w:gridCol w:w="1987"/>
        <w:gridCol w:w="401"/>
        <w:gridCol w:w="1607"/>
        <w:gridCol w:w="1742"/>
        <w:gridCol w:w="1674"/>
        <w:gridCol w:w="1113"/>
      </w:tblGrid>
      <w:tr w:rsidR="004843BC" w:rsidRPr="00543F5D" w14:paraId="3059884A" w14:textId="77777777" w:rsidTr="00953349">
        <w:trPr>
          <w:trHeight w:val="1118"/>
          <w:jc w:val="right"/>
        </w:trPr>
        <w:tc>
          <w:tcPr>
            <w:tcW w:w="79" w:type="dxa"/>
            <w:vMerge w:val="restart"/>
            <w:shd w:val="clear" w:color="auto" w:fill="D9D9D9"/>
          </w:tcPr>
          <w:p w14:paraId="1040E4EA" w14:textId="77777777" w:rsidR="004843BC" w:rsidRPr="00543F5D" w:rsidRDefault="004843BC" w:rsidP="00F340A8">
            <w:pPr>
              <w:widowControl w:val="0"/>
              <w:autoSpaceDE w:val="0"/>
              <w:autoSpaceDN w:val="0"/>
              <w:spacing w:before="78"/>
              <w:ind w:left="284" w:right="187"/>
              <w:jc w:val="center"/>
              <w:rPr>
                <w:rFonts w:ascii="Arial" w:eastAsia="Arial" w:hAnsi="Arial" w:cs="Arial"/>
                <w:b/>
                <w:color w:val="231F20"/>
                <w:w w:val="105"/>
                <w:sz w:val="20"/>
                <w:szCs w:val="22"/>
                <w:lang w:val="en-GB" w:bidi="en-US"/>
              </w:rPr>
            </w:pPr>
          </w:p>
        </w:tc>
        <w:tc>
          <w:tcPr>
            <w:tcW w:w="9702" w:type="dxa"/>
            <w:gridSpan w:val="7"/>
            <w:shd w:val="clear" w:color="auto" w:fill="D9D9D9" w:themeFill="background1" w:themeFillShade="D9"/>
          </w:tcPr>
          <w:p w14:paraId="249AAB71" w14:textId="77777777" w:rsidR="004843BC" w:rsidRPr="00543F5D" w:rsidRDefault="004843BC" w:rsidP="00F340A8">
            <w:pPr>
              <w:widowControl w:val="0"/>
              <w:autoSpaceDE w:val="0"/>
              <w:autoSpaceDN w:val="0"/>
              <w:spacing w:before="78"/>
              <w:ind w:left="284" w:right="187"/>
              <w:jc w:val="center"/>
              <w:rPr>
                <w:rFonts w:ascii="Arial Bold" w:eastAsia="Arial" w:hAnsi="Arial Bold" w:cs="Arial"/>
                <w:b/>
                <w:sz w:val="18"/>
                <w:szCs w:val="18"/>
                <w:lang w:val="en-GB" w:bidi="en-US"/>
              </w:rPr>
            </w:pPr>
            <w:r w:rsidRPr="00543F5D">
              <w:rPr>
                <w:rFonts w:ascii="Arial Bold" w:eastAsia="Arial" w:hAnsi="Arial Bold" w:cs="Arial"/>
                <w:b/>
                <w:color w:val="231F20"/>
                <w:sz w:val="18"/>
                <w:szCs w:val="18"/>
                <w:lang w:val="en-GB" w:bidi="en-US"/>
              </w:rPr>
              <w:t>Overall objective of IPBES</w:t>
            </w:r>
          </w:p>
          <w:p w14:paraId="5CAFDDFF" w14:textId="77777777" w:rsidR="004843BC" w:rsidRPr="00543F5D" w:rsidRDefault="004843BC" w:rsidP="00F340A8">
            <w:pPr>
              <w:widowControl w:val="0"/>
              <w:autoSpaceDE w:val="0"/>
              <w:autoSpaceDN w:val="0"/>
              <w:spacing w:before="60"/>
              <w:ind w:left="288" w:right="259"/>
              <w:jc w:val="center"/>
              <w:rPr>
                <w:rFonts w:ascii="Arial" w:eastAsia="Arial" w:hAnsi="Arial" w:cs="Arial"/>
                <w:sz w:val="15"/>
                <w:szCs w:val="15"/>
                <w:lang w:val="en-GB" w:bidi="en-US"/>
              </w:rPr>
            </w:pPr>
            <w:r w:rsidRPr="00543F5D">
              <w:rPr>
                <w:rFonts w:ascii="Arial" w:eastAsia="Arial" w:hAnsi="Arial" w:cs="Arial"/>
                <w:color w:val="231F20"/>
                <w:sz w:val="15"/>
                <w:szCs w:val="15"/>
                <w:lang w:val="en-GB" w:bidi="en-US"/>
              </w:rPr>
              <w:t xml:space="preserve">To </w:t>
            </w:r>
            <w:r w:rsidRPr="00543F5D">
              <w:rPr>
                <w:rFonts w:ascii="Arial" w:eastAsia="Arial" w:hAnsi="Arial" w:cs="Arial"/>
                <w:color w:val="231F20"/>
                <w:spacing w:val="-3"/>
                <w:sz w:val="15"/>
                <w:szCs w:val="15"/>
                <w:lang w:val="en-GB" w:bidi="en-US"/>
              </w:rPr>
              <w:t xml:space="preserve">strengthen </w:t>
            </w:r>
            <w:r w:rsidRPr="00543F5D">
              <w:rPr>
                <w:rFonts w:ascii="Arial" w:eastAsia="Arial" w:hAnsi="Arial" w:cs="Arial"/>
                <w:color w:val="231F20"/>
                <w:sz w:val="15"/>
                <w:szCs w:val="15"/>
                <w:lang w:val="en-GB" w:bidi="en-US"/>
              </w:rPr>
              <w:t xml:space="preserve">the </w:t>
            </w:r>
            <w:r w:rsidRPr="00543F5D">
              <w:rPr>
                <w:rFonts w:ascii="Arial" w:eastAsia="Arial" w:hAnsi="Arial" w:cs="Arial"/>
                <w:color w:val="231F20"/>
                <w:spacing w:val="-3"/>
                <w:sz w:val="15"/>
                <w:szCs w:val="15"/>
                <w:lang w:val="en-GB" w:bidi="en-US"/>
              </w:rPr>
              <w:t xml:space="preserve">science-policy interface </w:t>
            </w:r>
            <w:r w:rsidRPr="00543F5D">
              <w:rPr>
                <w:rFonts w:ascii="Arial" w:eastAsia="Arial" w:hAnsi="Arial" w:cs="Arial"/>
                <w:color w:val="231F20"/>
                <w:sz w:val="15"/>
                <w:szCs w:val="15"/>
                <w:lang w:val="en-GB" w:bidi="en-US"/>
              </w:rPr>
              <w:t xml:space="preserve">for </w:t>
            </w:r>
            <w:r w:rsidRPr="00543F5D">
              <w:rPr>
                <w:rFonts w:ascii="Arial" w:eastAsia="Arial" w:hAnsi="Arial" w:cs="Arial"/>
                <w:color w:val="231F20"/>
                <w:spacing w:val="-3"/>
                <w:sz w:val="15"/>
                <w:szCs w:val="15"/>
                <w:lang w:val="en-GB" w:bidi="en-US"/>
              </w:rPr>
              <w:t>biodiversity</w:t>
            </w:r>
            <w:r w:rsidRPr="00543F5D">
              <w:rPr>
                <w:rFonts w:ascii="Arial" w:eastAsia="Arial" w:hAnsi="Arial" w:cs="Arial"/>
                <w:color w:val="231F20"/>
                <w:sz w:val="15"/>
                <w:szCs w:val="15"/>
                <w:lang w:val="en-GB" w:bidi="en-US"/>
              </w:rPr>
              <w:t xml:space="preserve"> and </w:t>
            </w:r>
            <w:r w:rsidRPr="00543F5D">
              <w:rPr>
                <w:rFonts w:ascii="Arial" w:eastAsia="Arial" w:hAnsi="Arial" w:cs="Arial"/>
                <w:color w:val="231F20"/>
                <w:spacing w:val="-3"/>
                <w:sz w:val="15"/>
                <w:szCs w:val="15"/>
                <w:lang w:val="en-GB" w:bidi="en-US"/>
              </w:rPr>
              <w:t xml:space="preserve">ecosystem services </w:t>
            </w:r>
            <w:r w:rsidRPr="00543F5D">
              <w:rPr>
                <w:rFonts w:ascii="Arial" w:eastAsia="Arial" w:hAnsi="Arial" w:cs="Arial"/>
                <w:color w:val="231F20"/>
                <w:sz w:val="15"/>
                <w:szCs w:val="15"/>
                <w:lang w:val="en-GB" w:bidi="en-US"/>
              </w:rPr>
              <w:t xml:space="preserve">for the </w:t>
            </w:r>
            <w:r w:rsidRPr="00543F5D">
              <w:rPr>
                <w:rFonts w:ascii="Arial" w:eastAsia="Arial" w:hAnsi="Arial" w:cs="Arial"/>
                <w:color w:val="231F20"/>
                <w:spacing w:val="-3"/>
                <w:sz w:val="15"/>
                <w:szCs w:val="15"/>
                <w:lang w:val="en-GB" w:bidi="en-US"/>
              </w:rPr>
              <w:t xml:space="preserve">conservation </w:t>
            </w:r>
            <w:r w:rsidRPr="00543F5D">
              <w:rPr>
                <w:rFonts w:ascii="Arial" w:eastAsia="Arial" w:hAnsi="Arial" w:cs="Arial"/>
                <w:color w:val="231F20"/>
                <w:sz w:val="15"/>
                <w:szCs w:val="15"/>
                <w:lang w:val="en-GB" w:bidi="en-US"/>
              </w:rPr>
              <w:t xml:space="preserve">and </w:t>
            </w:r>
            <w:r w:rsidRPr="00543F5D">
              <w:rPr>
                <w:rFonts w:ascii="Arial" w:eastAsia="Arial" w:hAnsi="Arial" w:cs="Arial"/>
                <w:color w:val="231F20"/>
                <w:spacing w:val="-3"/>
                <w:sz w:val="15"/>
                <w:szCs w:val="15"/>
                <w:lang w:val="en-GB" w:bidi="en-US"/>
              </w:rPr>
              <w:t xml:space="preserve">sustainable </w:t>
            </w:r>
            <w:r w:rsidRPr="00543F5D">
              <w:rPr>
                <w:rFonts w:ascii="Arial" w:eastAsia="Arial" w:hAnsi="Arial" w:cs="Arial"/>
                <w:color w:val="231F20"/>
                <w:sz w:val="15"/>
                <w:szCs w:val="15"/>
                <w:lang w:val="en-GB" w:bidi="en-US"/>
              </w:rPr>
              <w:t xml:space="preserve">use of </w:t>
            </w:r>
            <w:r w:rsidRPr="00543F5D">
              <w:rPr>
                <w:rFonts w:ascii="Arial" w:eastAsia="Arial" w:hAnsi="Arial" w:cs="Arial"/>
                <w:color w:val="231F20"/>
                <w:spacing w:val="-3"/>
                <w:sz w:val="15"/>
                <w:szCs w:val="15"/>
                <w:lang w:val="en-GB" w:bidi="en-US"/>
              </w:rPr>
              <w:t xml:space="preserve">biodiversity, </w:t>
            </w:r>
            <w:r w:rsidR="00B612D4" w:rsidRPr="00543F5D">
              <w:rPr>
                <w:rFonts w:ascii="Arial" w:eastAsia="Arial" w:hAnsi="Arial" w:cs="Arial"/>
                <w:color w:val="231F20"/>
                <w:spacing w:val="-3"/>
                <w:sz w:val="15"/>
                <w:szCs w:val="15"/>
                <w:lang w:val="en-GB" w:bidi="en-US"/>
              </w:rPr>
              <w:br/>
            </w:r>
            <w:r w:rsidRPr="00543F5D">
              <w:rPr>
                <w:rFonts w:ascii="Arial" w:eastAsia="Arial" w:hAnsi="Arial" w:cs="Arial"/>
                <w:color w:val="231F20"/>
                <w:spacing w:val="-3"/>
                <w:sz w:val="15"/>
                <w:szCs w:val="15"/>
                <w:lang w:val="en-GB" w:bidi="en-US"/>
              </w:rPr>
              <w:t>long-term human well-being</w:t>
            </w:r>
            <w:r w:rsidRPr="00543F5D">
              <w:rPr>
                <w:rFonts w:ascii="Arial" w:eastAsia="Arial" w:hAnsi="Arial" w:cs="Arial"/>
                <w:color w:val="231F20"/>
                <w:sz w:val="15"/>
                <w:szCs w:val="15"/>
                <w:lang w:val="en-GB" w:bidi="en-US"/>
              </w:rPr>
              <w:t xml:space="preserve"> and </w:t>
            </w:r>
            <w:r w:rsidRPr="00543F5D">
              <w:rPr>
                <w:rFonts w:ascii="Arial" w:eastAsia="Arial" w:hAnsi="Arial" w:cs="Arial"/>
                <w:color w:val="231F20"/>
                <w:spacing w:val="-3"/>
                <w:sz w:val="15"/>
                <w:szCs w:val="15"/>
                <w:lang w:val="en-GB" w:bidi="en-US"/>
              </w:rPr>
              <w:t>sustainable development</w:t>
            </w:r>
          </w:p>
          <w:p w14:paraId="61E47892" w14:textId="77777777" w:rsidR="004843BC" w:rsidRPr="00543F5D" w:rsidRDefault="004843BC" w:rsidP="00F340A8">
            <w:pPr>
              <w:widowControl w:val="0"/>
              <w:tabs>
                <w:tab w:val="left" w:pos="12600"/>
              </w:tabs>
              <w:autoSpaceDE w:val="0"/>
              <w:autoSpaceDN w:val="0"/>
              <w:spacing w:before="120"/>
              <w:ind w:left="284" w:right="187"/>
              <w:jc w:val="center"/>
              <w:rPr>
                <w:rFonts w:ascii="Arial" w:eastAsia="Arial" w:hAnsi="Arial" w:cs="Arial"/>
                <w:b/>
                <w:sz w:val="18"/>
                <w:szCs w:val="18"/>
                <w:lang w:val="en-GB" w:bidi="en-US"/>
              </w:rPr>
            </w:pPr>
            <w:r w:rsidRPr="00543F5D">
              <w:rPr>
                <w:rFonts w:ascii="Arial" w:eastAsia="Arial" w:hAnsi="Arial" w:cs="Arial"/>
                <w:b/>
                <w:color w:val="231F20"/>
                <w:w w:val="105"/>
                <w:sz w:val="18"/>
                <w:szCs w:val="18"/>
                <w:lang w:val="en-GB" w:bidi="en-US"/>
              </w:rPr>
              <w:t>Policy framework of the rolling work programme up to 2030</w:t>
            </w:r>
          </w:p>
          <w:p w14:paraId="14F25953" w14:textId="77777777" w:rsidR="004843BC" w:rsidRPr="00543F5D" w:rsidRDefault="004843BC" w:rsidP="00F340A8">
            <w:pPr>
              <w:widowControl w:val="0"/>
              <w:tabs>
                <w:tab w:val="left" w:pos="12600"/>
              </w:tabs>
              <w:autoSpaceDE w:val="0"/>
              <w:autoSpaceDN w:val="0"/>
              <w:spacing w:before="58" w:after="120"/>
              <w:ind w:left="284" w:right="187"/>
              <w:jc w:val="center"/>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The 2030 Agenda for Sustainable Development, including the Sustainable Development Goals, the biodiversity-related conventions and other biodiversity and ecosystem services processes</w:t>
            </w:r>
          </w:p>
        </w:tc>
      </w:tr>
      <w:tr w:rsidR="004843BC" w:rsidRPr="00543F5D" w14:paraId="23A91E57" w14:textId="77777777" w:rsidTr="00953349">
        <w:trPr>
          <w:trHeight w:val="743"/>
          <w:jc w:val="right"/>
        </w:trPr>
        <w:tc>
          <w:tcPr>
            <w:tcW w:w="79" w:type="dxa"/>
            <w:vMerge/>
            <w:shd w:val="clear" w:color="auto" w:fill="D9D9D9"/>
          </w:tcPr>
          <w:p w14:paraId="75CE4F21" w14:textId="77777777" w:rsidR="004843BC" w:rsidRPr="00543F5D" w:rsidRDefault="004843BC" w:rsidP="00F340A8">
            <w:pPr>
              <w:widowControl w:val="0"/>
              <w:autoSpaceDE w:val="0"/>
              <w:autoSpaceDN w:val="0"/>
              <w:spacing w:before="108"/>
              <w:ind w:left="144"/>
              <w:rPr>
                <w:rFonts w:ascii="Arial" w:eastAsia="Arial" w:hAnsi="Arial" w:cs="Arial"/>
                <w:b/>
                <w:color w:val="231F20"/>
                <w:sz w:val="14"/>
                <w:szCs w:val="14"/>
                <w:lang w:val="en-GB" w:bidi="en-US"/>
              </w:rPr>
            </w:pPr>
          </w:p>
        </w:tc>
        <w:tc>
          <w:tcPr>
            <w:tcW w:w="3165" w:type="dxa"/>
            <w:gridSpan w:val="2"/>
            <w:tcBorders>
              <w:top w:val="single" w:sz="2" w:space="0" w:color="BFBFBF"/>
              <w:bottom w:val="single" w:sz="4" w:space="0" w:color="A6A6A6" w:themeColor="background1" w:themeShade="A6"/>
              <w:right w:val="single" w:sz="12" w:space="0" w:color="D9D9D9" w:themeColor="background1" w:themeShade="D9"/>
            </w:tcBorders>
            <w:shd w:val="clear" w:color="auto" w:fill="A6A6A6" w:themeFill="background1" w:themeFillShade="A6"/>
          </w:tcPr>
          <w:p w14:paraId="06BE9370" w14:textId="77777777" w:rsidR="004843BC" w:rsidRPr="00543F5D" w:rsidRDefault="004843BC" w:rsidP="00F340A8">
            <w:pPr>
              <w:widowControl w:val="0"/>
              <w:autoSpaceDE w:val="0"/>
              <w:autoSpaceDN w:val="0"/>
              <w:spacing w:before="40"/>
              <w:ind w:left="144" w:right="86"/>
              <w:jc w:val="right"/>
              <w:rPr>
                <w:rFonts w:ascii="Arial" w:eastAsia="Arial" w:hAnsi="Arial" w:cs="Arial"/>
                <w:b/>
                <w:sz w:val="15"/>
                <w:szCs w:val="15"/>
                <w:lang w:val="en-GB" w:bidi="en-US"/>
              </w:rPr>
            </w:pPr>
            <w:r w:rsidRPr="00543F5D">
              <w:rPr>
                <w:rFonts w:ascii="Arial" w:eastAsia="Arial" w:hAnsi="Arial" w:cs="Arial"/>
                <w:b/>
                <w:noProof/>
                <w:sz w:val="15"/>
                <w:szCs w:val="15"/>
                <w:lang w:val="en-GB" w:eastAsia="en-GB"/>
              </w:rPr>
              <mc:AlternateContent>
                <mc:Choice Requires="wps">
                  <w:drawing>
                    <wp:anchor distT="0" distB="0" distL="114300" distR="114300" simplePos="0" relativeHeight="251663360" behindDoc="0" locked="0" layoutInCell="1" allowOverlap="1" wp14:anchorId="46570596" wp14:editId="137E1BAB">
                      <wp:simplePos x="0" y="0"/>
                      <wp:positionH relativeFrom="column">
                        <wp:posOffset>20158</wp:posOffset>
                      </wp:positionH>
                      <wp:positionV relativeFrom="paragraph">
                        <wp:posOffset>15496</wp:posOffset>
                      </wp:positionV>
                      <wp:extent cx="1992573" cy="1064525"/>
                      <wp:effectExtent l="0" t="0" r="27305" b="21590"/>
                      <wp:wrapNone/>
                      <wp:docPr id="2" name="Straight Connector 2"/>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4B6BB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2pt" to="1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" strokecolor="#bfbfbf" strokeweight=".5pt">
                      <v:stroke joinstyle="miter"/>
                    </v:line>
                  </w:pict>
                </mc:Fallback>
              </mc:AlternateContent>
            </w:r>
            <w:r w:rsidRPr="00543F5D">
              <w:rPr>
                <w:rFonts w:ascii="Arial" w:eastAsia="Arial" w:hAnsi="Arial" w:cs="Arial"/>
                <w:b/>
                <w:sz w:val="15"/>
                <w:szCs w:val="15"/>
                <w:lang w:val="en-GB" w:bidi="en-US"/>
              </w:rPr>
              <w:t xml:space="preserve">INITIAL PRIORITY TOPICS </w:t>
            </w:r>
          </w:p>
          <w:p w14:paraId="582AD946" w14:textId="77777777" w:rsidR="004843BC" w:rsidRPr="00543F5D" w:rsidRDefault="004843BC" w:rsidP="00F340A8">
            <w:pPr>
              <w:widowControl w:val="0"/>
              <w:autoSpaceDE w:val="0"/>
              <w:autoSpaceDN w:val="0"/>
              <w:spacing w:before="7"/>
              <w:ind w:left="144" w:right="86"/>
              <w:jc w:val="right"/>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of the work</w:t>
            </w:r>
            <w:r w:rsidRPr="00543F5D">
              <w:rPr>
                <w:rFonts w:ascii="Arial" w:eastAsia="Arial" w:hAnsi="Arial" w:cs="Arial"/>
                <w:sz w:val="15"/>
                <w:szCs w:val="15"/>
                <w:lang w:val="en-GB" w:bidi="en-US"/>
              </w:rPr>
              <w:t xml:space="preserve"> </w:t>
            </w:r>
            <w:r w:rsidRPr="00543F5D">
              <w:rPr>
                <w:rFonts w:ascii="Arial" w:eastAsia="Arial" w:hAnsi="Arial" w:cs="Arial"/>
                <w:color w:val="231F20"/>
                <w:w w:val="105"/>
                <w:sz w:val="15"/>
                <w:szCs w:val="15"/>
                <w:lang w:val="en-GB" w:bidi="en-US"/>
              </w:rPr>
              <w:t>programme</w:t>
            </w:r>
          </w:p>
          <w:p w14:paraId="7EDE24FF" w14:textId="77777777" w:rsidR="004843BC" w:rsidRPr="00543F5D" w:rsidRDefault="004843BC" w:rsidP="00F340A8">
            <w:pPr>
              <w:widowControl w:val="0"/>
              <w:autoSpaceDE w:val="0"/>
              <w:autoSpaceDN w:val="0"/>
              <w:spacing w:before="7"/>
              <w:ind w:left="144"/>
              <w:jc w:val="right"/>
              <w:rPr>
                <w:rFonts w:ascii="Arial" w:eastAsia="Arial" w:hAnsi="Arial" w:cs="Arial"/>
                <w:color w:val="231F20"/>
                <w:w w:val="105"/>
                <w:sz w:val="15"/>
                <w:szCs w:val="15"/>
                <w:lang w:val="en-GB" w:bidi="en-US"/>
              </w:rPr>
            </w:pPr>
          </w:p>
          <w:p w14:paraId="2B3E5149" w14:textId="77777777" w:rsidR="004843BC" w:rsidRPr="00543F5D" w:rsidRDefault="004843BC" w:rsidP="00F340A8">
            <w:pPr>
              <w:widowControl w:val="0"/>
              <w:autoSpaceDE w:val="0"/>
              <w:autoSpaceDN w:val="0"/>
              <w:spacing w:before="7"/>
              <w:ind w:left="144"/>
              <w:jc w:val="right"/>
              <w:rPr>
                <w:rFonts w:ascii="Arial" w:eastAsia="Arial" w:hAnsi="Arial" w:cs="Arial"/>
                <w:sz w:val="15"/>
                <w:szCs w:val="15"/>
                <w:lang w:val="en-GB" w:bidi="en-US"/>
              </w:rPr>
            </w:pPr>
          </w:p>
        </w:tc>
        <w:tc>
          <w:tcPr>
            <w:tcW w:w="2008" w:type="dxa"/>
            <w:gridSpan w:val="2"/>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0C120BC"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r w:rsidRPr="00543F5D">
              <w:rPr>
                <w:rFonts w:ascii="Arial" w:eastAsia="Arial" w:hAnsi="Arial" w:cs="Arial"/>
                <w:b/>
                <w:color w:val="FFFFFF"/>
                <w:sz w:val="15"/>
                <w:szCs w:val="15"/>
                <w:lang w:val="en-GB" w:bidi="en-US"/>
              </w:rPr>
              <w:t>TOPIC 1</w:t>
            </w:r>
          </w:p>
          <w:p w14:paraId="5C117D26"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MS Mincho" w:hAnsi="Arial" w:cs="Arial"/>
                <w:color w:val="FFFFFF"/>
                <w:w w:val="105"/>
                <w:sz w:val="15"/>
                <w:szCs w:val="15"/>
                <w:lang w:val="en-GB"/>
              </w:rPr>
              <w:t xml:space="preserve">Understanding the importance of </w:t>
            </w:r>
            <w:r w:rsidRPr="00543F5D">
              <w:rPr>
                <w:rFonts w:ascii="Arial" w:eastAsia="Arial" w:hAnsi="Arial" w:cs="Arial"/>
                <w:color w:val="FFFFFF"/>
                <w:w w:val="105"/>
                <w:sz w:val="15"/>
                <w:szCs w:val="15"/>
                <w:lang w:val="en-GB" w:bidi="en-US"/>
              </w:rPr>
              <w:t xml:space="preserve">biodiversity </w:t>
            </w:r>
            <w:r w:rsidRPr="00543F5D">
              <w:rPr>
                <w:rFonts w:ascii="Arial" w:eastAsia="MS Mincho" w:hAnsi="Arial" w:cs="Arial"/>
                <w:color w:val="FFFFFF"/>
                <w:w w:val="105"/>
                <w:sz w:val="15"/>
                <w:szCs w:val="15"/>
                <w:lang w:val="en-GB"/>
              </w:rPr>
              <w:t xml:space="preserve">in achieving </w:t>
            </w:r>
            <w:r w:rsidRPr="00543F5D">
              <w:rPr>
                <w:rFonts w:ascii="Arial" w:eastAsia="Arial" w:hAnsi="Arial" w:cs="Arial"/>
                <w:color w:val="FFFFFF"/>
                <w:w w:val="105"/>
                <w:sz w:val="15"/>
                <w:szCs w:val="15"/>
                <w:lang w:val="en-GB" w:bidi="en-US"/>
              </w:rPr>
              <w:t>the 2030 Agenda for Sustainable Development</w:t>
            </w:r>
          </w:p>
        </w:tc>
        <w:tc>
          <w:tcPr>
            <w:tcW w:w="1742"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5FB0521"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FFFFFF"/>
                <w:sz w:val="15"/>
                <w:szCs w:val="15"/>
                <w:lang w:val="en-GB" w:bidi="en-US"/>
              </w:rPr>
              <w:t>TOPIC 2</w:t>
            </w:r>
          </w:p>
          <w:p w14:paraId="2A00932A"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Arial" w:hAnsi="Arial" w:cs="Arial"/>
                <w:color w:val="FFFFFF"/>
                <w:w w:val="105"/>
                <w:sz w:val="15"/>
                <w:szCs w:val="15"/>
                <w:lang w:val="en-GB" w:bidi="en-US"/>
              </w:rPr>
              <w:t>Understanding the underlying causes of biodiversity loss and determinants of transformative change and options for achieving the 2050 Vision for Biodiversity</w:t>
            </w:r>
          </w:p>
        </w:tc>
        <w:tc>
          <w:tcPr>
            <w:tcW w:w="1674"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31A735E"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r w:rsidRPr="00543F5D">
              <w:rPr>
                <w:rFonts w:ascii="Arial" w:eastAsia="Arial" w:hAnsi="Arial" w:cs="Arial"/>
                <w:b/>
                <w:color w:val="FFFFFF"/>
                <w:sz w:val="15"/>
                <w:szCs w:val="15"/>
                <w:lang w:val="en-GB" w:bidi="en-US"/>
              </w:rPr>
              <w:t>TOPIC 3</w:t>
            </w:r>
          </w:p>
          <w:p w14:paraId="58C8D76E"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Arial" w:hAnsi="Arial" w:cs="Arial"/>
                <w:color w:val="FFFFFF"/>
                <w:w w:val="105"/>
                <w:sz w:val="15"/>
                <w:szCs w:val="15"/>
                <w:lang w:val="en-GB" w:bidi="en-US"/>
              </w:rPr>
              <w:t>Measuring business impact and dependence on biodiversity and nature’s contributions to people</w:t>
            </w:r>
          </w:p>
        </w:tc>
        <w:tc>
          <w:tcPr>
            <w:tcW w:w="1113"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BFD8196" w14:textId="77777777" w:rsidR="004843BC" w:rsidRPr="00543F5D" w:rsidRDefault="004843BC" w:rsidP="00F340A8">
            <w:pPr>
              <w:widowControl w:val="0"/>
              <w:autoSpaceDE w:val="0"/>
              <w:autoSpaceDN w:val="0"/>
              <w:spacing w:before="40"/>
              <w:ind w:left="144"/>
              <w:rPr>
                <w:rFonts w:ascii="Arial" w:eastAsia="Arial" w:hAnsi="Arial" w:cs="Arial"/>
                <w:sz w:val="15"/>
                <w:szCs w:val="15"/>
                <w:lang w:val="en-GB" w:bidi="en-US"/>
              </w:rPr>
            </w:pPr>
          </w:p>
          <w:p w14:paraId="37611D2D" w14:textId="77777777" w:rsidR="004843BC" w:rsidRPr="00543F5D" w:rsidRDefault="004843BC" w:rsidP="00F340A8">
            <w:pPr>
              <w:widowControl w:val="0"/>
              <w:autoSpaceDE w:val="0"/>
              <w:autoSpaceDN w:val="0"/>
              <w:spacing w:before="60"/>
              <w:ind w:left="84"/>
              <w:rPr>
                <w:rFonts w:ascii="Arial" w:eastAsia="Arial" w:hAnsi="Arial" w:cs="Arial"/>
                <w:sz w:val="15"/>
                <w:szCs w:val="15"/>
                <w:lang w:val="en-GB" w:bidi="en-US"/>
              </w:rPr>
            </w:pPr>
            <w:r w:rsidRPr="00543F5D">
              <w:rPr>
                <w:rFonts w:ascii="Arial" w:eastAsia="Arial" w:hAnsi="Arial" w:cs="Arial"/>
                <w:color w:val="FFFFFF"/>
                <w:w w:val="105"/>
                <w:sz w:val="15"/>
                <w:szCs w:val="15"/>
                <w:lang w:val="en-GB" w:bidi="en-US"/>
              </w:rPr>
              <w:t>Supporting the achievement of the overall objective of IPBES</w:t>
            </w:r>
          </w:p>
        </w:tc>
      </w:tr>
      <w:tr w:rsidR="004843BC" w:rsidRPr="00543F5D" w14:paraId="31D7AF0D" w14:textId="77777777" w:rsidTr="00953349">
        <w:trPr>
          <w:trHeight w:val="914"/>
          <w:jc w:val="right"/>
        </w:trPr>
        <w:tc>
          <w:tcPr>
            <w:tcW w:w="79" w:type="dxa"/>
            <w:vMerge/>
            <w:shd w:val="clear" w:color="auto" w:fill="D9D9D9"/>
          </w:tcPr>
          <w:p w14:paraId="29FDC507" w14:textId="77777777" w:rsidR="004843BC" w:rsidRPr="00543F5D" w:rsidRDefault="004843BC" w:rsidP="00F340A8">
            <w:pPr>
              <w:widowControl w:val="0"/>
              <w:autoSpaceDE w:val="0"/>
              <w:autoSpaceDN w:val="0"/>
              <w:spacing w:before="108"/>
              <w:ind w:left="144"/>
              <w:rPr>
                <w:rFonts w:ascii="Arial" w:eastAsia="Arial" w:hAnsi="Arial" w:cs="Arial"/>
                <w:b/>
                <w:color w:val="231F20"/>
                <w:sz w:val="14"/>
                <w:szCs w:val="14"/>
                <w:lang w:val="en-GB" w:bidi="en-US"/>
              </w:rPr>
            </w:pPr>
          </w:p>
        </w:tc>
        <w:tc>
          <w:tcPr>
            <w:tcW w:w="3165" w:type="dxa"/>
            <w:gridSpan w:val="2"/>
            <w:tcBorders>
              <w:top w:val="single" w:sz="4" w:space="0" w:color="A6A6A6" w:themeColor="background1" w:themeShade="A6"/>
              <w:bottom w:val="single" w:sz="4" w:space="0" w:color="D9D9D9" w:themeColor="background1" w:themeShade="D9"/>
              <w:right w:val="single" w:sz="12" w:space="0" w:color="D9D9D9" w:themeColor="background1" w:themeShade="D9"/>
            </w:tcBorders>
            <w:shd w:val="clear" w:color="auto" w:fill="A6A6A6"/>
            <w:vAlign w:val="bottom"/>
          </w:tcPr>
          <w:p w14:paraId="077C53B8" w14:textId="77777777" w:rsidR="004843BC" w:rsidRPr="00543F5D" w:rsidRDefault="004843BC" w:rsidP="00F340A8">
            <w:pPr>
              <w:widowControl w:val="0"/>
              <w:autoSpaceDE w:val="0"/>
              <w:autoSpaceDN w:val="0"/>
              <w:spacing w:before="108"/>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OBJECTIVES</w:t>
            </w:r>
          </w:p>
          <w:p w14:paraId="47A479D5" w14:textId="0D6904C8" w:rsidR="004843BC" w:rsidRPr="00543F5D" w:rsidRDefault="004843BC" w:rsidP="00F340A8">
            <w:pPr>
              <w:widowControl w:val="0"/>
              <w:autoSpaceDE w:val="0"/>
              <w:autoSpaceDN w:val="0"/>
              <w:spacing w:before="7"/>
              <w:ind w:left="144"/>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of the work</w:t>
            </w:r>
            <w:r w:rsidRPr="00543F5D">
              <w:rPr>
                <w:rFonts w:ascii="Arial" w:eastAsia="Arial" w:hAnsi="Arial" w:cs="Arial"/>
                <w:sz w:val="15"/>
                <w:szCs w:val="15"/>
                <w:lang w:val="en-GB" w:bidi="en-US"/>
              </w:rPr>
              <w:t xml:space="preserve"> </w:t>
            </w:r>
            <w:r w:rsidRPr="00543F5D">
              <w:rPr>
                <w:rFonts w:ascii="Arial" w:eastAsia="Arial" w:hAnsi="Arial" w:cs="Arial"/>
                <w:color w:val="231F20"/>
                <w:w w:val="105"/>
                <w:sz w:val="15"/>
                <w:szCs w:val="15"/>
                <w:lang w:val="en-GB" w:bidi="en-US"/>
              </w:rPr>
              <w:t>programme</w:t>
            </w:r>
          </w:p>
          <w:p w14:paraId="0BE2BEDE" w14:textId="77777777" w:rsidR="004843BC" w:rsidRPr="00543F5D" w:rsidRDefault="004843BC" w:rsidP="00F340A8">
            <w:pPr>
              <w:widowControl w:val="0"/>
              <w:autoSpaceDE w:val="0"/>
              <w:autoSpaceDN w:val="0"/>
              <w:spacing w:before="108"/>
              <w:ind w:left="144"/>
              <w:rPr>
                <w:rFonts w:ascii="Arial" w:eastAsia="Arial" w:hAnsi="Arial" w:cs="Arial"/>
                <w:b/>
                <w:color w:val="231F20"/>
                <w:sz w:val="15"/>
                <w:szCs w:val="15"/>
                <w:lang w:val="en-GB" w:bidi="en-US"/>
              </w:rPr>
            </w:pPr>
          </w:p>
        </w:tc>
        <w:tc>
          <w:tcPr>
            <w:tcW w:w="2008" w:type="dxa"/>
            <w:gridSpan w:val="2"/>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4C10000"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742"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4B29C010"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674"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BBA0B45"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113"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4B4F074B" w14:textId="77777777" w:rsidR="004843BC" w:rsidRPr="00543F5D" w:rsidRDefault="004843BC" w:rsidP="00F340A8">
            <w:pPr>
              <w:widowControl w:val="0"/>
              <w:autoSpaceDE w:val="0"/>
              <w:autoSpaceDN w:val="0"/>
              <w:spacing w:before="40"/>
              <w:ind w:left="144"/>
              <w:rPr>
                <w:rFonts w:ascii="Arial" w:eastAsia="Arial" w:hAnsi="Arial" w:cs="Arial"/>
                <w:sz w:val="15"/>
                <w:szCs w:val="15"/>
                <w:lang w:val="en-GB" w:bidi="en-US"/>
              </w:rPr>
            </w:pPr>
          </w:p>
        </w:tc>
      </w:tr>
      <w:tr w:rsidR="004843BC" w:rsidRPr="00543F5D" w14:paraId="3BF8F953" w14:textId="77777777" w:rsidTr="00953349">
        <w:trPr>
          <w:trHeight w:val="1989"/>
          <w:jc w:val="right"/>
        </w:trPr>
        <w:tc>
          <w:tcPr>
            <w:tcW w:w="79" w:type="dxa"/>
            <w:vMerge/>
            <w:tcBorders>
              <w:right w:val="single" w:sz="4" w:space="0" w:color="D9D9D9" w:themeColor="background1" w:themeShade="D9"/>
            </w:tcBorders>
            <w:shd w:val="clear" w:color="auto" w:fill="D9D9D9"/>
          </w:tcPr>
          <w:p w14:paraId="3A63414B" w14:textId="77777777" w:rsidR="004843BC" w:rsidRPr="00543F5D" w:rsidRDefault="004843BC" w:rsidP="00F340A8">
            <w:pPr>
              <w:widowControl w:val="0"/>
              <w:autoSpaceDE w:val="0"/>
              <w:autoSpaceDN w:val="0"/>
              <w:ind w:left="144"/>
              <w:rPr>
                <w:rFonts w:ascii="Arial" w:eastAsia="Arial" w:hAnsi="Arial" w:cs="Arial"/>
                <w:b/>
                <w:color w:val="231F20"/>
                <w:sz w:val="14"/>
                <w:szCs w:val="14"/>
                <w:lang w:val="en-GB" w:bidi="en-US"/>
              </w:rPr>
            </w:pPr>
          </w:p>
        </w:tc>
        <w:tc>
          <w:tcPr>
            <w:tcW w:w="1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CCC9D3C" w14:textId="77777777" w:rsidR="004843BC" w:rsidRPr="00543F5D" w:rsidRDefault="004843BC" w:rsidP="00F340A8">
            <w:pPr>
              <w:widowControl w:val="0"/>
              <w:autoSpaceDE w:val="0"/>
              <w:autoSpaceDN w:val="0"/>
              <w:spacing w:before="40"/>
              <w:ind w:left="144" w:right="-365"/>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1</w:t>
            </w:r>
          </w:p>
          <w:p w14:paraId="20B8C91C" w14:textId="77777777" w:rsidR="004843BC" w:rsidRPr="00543F5D" w:rsidRDefault="004843BC" w:rsidP="00F340A8">
            <w:pPr>
              <w:widowControl w:val="0"/>
              <w:autoSpaceDE w:val="0"/>
              <w:autoSpaceDN w:val="0"/>
              <w:ind w:left="144"/>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Assessing</w:t>
            </w:r>
          </w:p>
          <w:p w14:paraId="6C08077E" w14:textId="77777777" w:rsidR="004843BC" w:rsidRPr="00543F5D" w:rsidRDefault="004843BC" w:rsidP="00F340A8">
            <w:pPr>
              <w:widowControl w:val="0"/>
              <w:autoSpaceDE w:val="0"/>
              <w:autoSpaceDN w:val="0"/>
              <w:spacing w:line="237" w:lineRule="auto"/>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knowledge</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B146231" w14:textId="77777777" w:rsidR="004843BC" w:rsidRPr="00543F5D" w:rsidRDefault="004843BC" w:rsidP="00F340A8">
            <w:pPr>
              <w:widowControl w:val="0"/>
              <w:autoSpaceDE w:val="0"/>
              <w:autoSpaceDN w:val="0"/>
              <w:spacing w:before="20" w:line="237" w:lineRule="auto"/>
              <w:ind w:left="66" w:right="-315"/>
              <w:rPr>
                <w:rFonts w:ascii="Arial" w:eastAsia="Arial" w:hAnsi="Arial" w:cs="Arial"/>
                <w:b/>
                <w:color w:val="231F20"/>
                <w:sz w:val="15"/>
                <w:szCs w:val="15"/>
                <w:lang w:val="en-GB" w:bidi="en-US"/>
              </w:rPr>
            </w:pPr>
          </w:p>
        </w:tc>
        <w:tc>
          <w:tcPr>
            <w:tcW w:w="2008" w:type="dxa"/>
            <w:gridSpan w:val="2"/>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28079731" w14:textId="77777777" w:rsidR="004843BC" w:rsidRPr="00543F5D" w:rsidRDefault="004843BC" w:rsidP="00F340A8">
            <w:pPr>
              <w:widowControl w:val="0"/>
              <w:autoSpaceDE w:val="0"/>
              <w:autoSpaceDN w:val="0"/>
              <w:spacing w:before="20" w:line="237" w:lineRule="auto"/>
              <w:ind w:left="66"/>
              <w:rPr>
                <w:rFonts w:ascii="Arial" w:eastAsia="Arial" w:hAnsi="Arial" w:cs="Arial"/>
                <w:color w:val="231F20"/>
                <w:sz w:val="15"/>
                <w:szCs w:val="15"/>
                <w:lang w:val="en-GB" w:bidi="en-US"/>
              </w:rPr>
            </w:pPr>
            <w:r w:rsidRPr="00543F5D">
              <w:rPr>
                <w:rFonts w:ascii="Arial" w:eastAsia="Arial" w:hAnsi="Arial" w:cs="Arial"/>
                <w:b/>
                <w:color w:val="231F20"/>
                <w:sz w:val="15"/>
                <w:szCs w:val="15"/>
                <w:lang w:val="en-GB" w:bidi="en-US"/>
              </w:rPr>
              <w:t xml:space="preserve">Deliverable 1 (a): </w:t>
            </w:r>
            <w:r w:rsidRPr="00543F5D">
              <w:rPr>
                <w:rFonts w:ascii="Arial" w:eastAsia="Arial" w:hAnsi="Arial" w:cs="Arial"/>
                <w:color w:val="231F20"/>
                <w:sz w:val="15"/>
                <w:szCs w:val="15"/>
                <w:lang w:val="en-GB" w:bidi="en-US"/>
              </w:rPr>
              <w:t xml:space="preserve">Assessing </w:t>
            </w:r>
            <w:r w:rsidRPr="00543F5D">
              <w:rPr>
                <w:rFonts w:ascii="Arial" w:eastAsia="Arial" w:hAnsi="Arial" w:cs="Arial"/>
                <w:color w:val="231F20"/>
                <w:spacing w:val="-4"/>
                <w:sz w:val="15"/>
                <w:szCs w:val="15"/>
                <w:lang w:val="en-GB" w:bidi="en-US"/>
              </w:rPr>
              <w:t xml:space="preserve">interlinkages among biodiversity, water, </w:t>
            </w:r>
            <w:r w:rsidRPr="00543F5D">
              <w:rPr>
                <w:rFonts w:ascii="Arial" w:eastAsia="Arial" w:hAnsi="Arial" w:cs="Arial"/>
                <w:color w:val="231F20"/>
                <w:sz w:val="15"/>
                <w:szCs w:val="15"/>
                <w:lang w:val="en-GB" w:bidi="en-US"/>
              </w:rPr>
              <w:t>food and health (thematic assessment)</w:t>
            </w:r>
          </w:p>
          <w:p w14:paraId="463FFEC7" w14:textId="77777777" w:rsidR="004843BC" w:rsidRPr="00543F5D" w:rsidRDefault="004843BC" w:rsidP="00F340A8">
            <w:pPr>
              <w:widowControl w:val="0"/>
              <w:autoSpaceDE w:val="0"/>
              <w:autoSpaceDN w:val="0"/>
              <w:spacing w:before="20" w:line="237" w:lineRule="auto"/>
              <w:ind w:left="66"/>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(b): </w:t>
            </w:r>
            <w:r w:rsidRPr="00543F5D">
              <w:rPr>
                <w:rFonts w:ascii="Arial" w:eastAsia="Arial" w:hAnsi="Arial" w:cs="Arial"/>
                <w:color w:val="231F20"/>
                <w:spacing w:val="-4"/>
                <w:sz w:val="15"/>
                <w:szCs w:val="15"/>
                <w:lang w:val="en-GB" w:bidi="en-US"/>
              </w:rPr>
              <w:t xml:space="preserve">Assessing the </w:t>
            </w:r>
            <w:r w:rsidRPr="00543F5D">
              <w:rPr>
                <w:rFonts w:ascii="Arial" w:eastAsia="Arial" w:hAnsi="Arial" w:cs="Arial"/>
                <w:color w:val="231F20"/>
                <w:spacing w:val="-5"/>
                <w:sz w:val="15"/>
                <w:szCs w:val="15"/>
                <w:lang w:val="en-GB" w:bidi="en-US"/>
              </w:rPr>
              <w:t xml:space="preserve">interlinkages </w:t>
            </w:r>
            <w:r w:rsidRPr="00543F5D">
              <w:rPr>
                <w:rFonts w:ascii="Arial" w:eastAsia="Arial" w:hAnsi="Arial" w:cs="Arial"/>
                <w:color w:val="231F20"/>
                <w:spacing w:val="-4"/>
                <w:sz w:val="15"/>
                <w:szCs w:val="15"/>
                <w:lang w:val="en-GB" w:bidi="en-US"/>
              </w:rPr>
              <w:t xml:space="preserve">between </w:t>
            </w:r>
            <w:r w:rsidRPr="00543F5D">
              <w:rPr>
                <w:rFonts w:ascii="Arial" w:eastAsia="Arial" w:hAnsi="Arial" w:cs="Arial"/>
                <w:color w:val="231F20"/>
                <w:sz w:val="15"/>
                <w:szCs w:val="15"/>
                <w:lang w:val="en-GB" w:bidi="en-US"/>
              </w:rPr>
              <w:t>biodiversity and climate change (</w:t>
            </w:r>
            <w:r w:rsidRPr="00543F5D">
              <w:rPr>
                <w:rFonts w:ascii="Arial" w:eastAsia="Arial" w:hAnsi="Arial" w:cs="Arial"/>
                <w:color w:val="231F20"/>
                <w:spacing w:val="-4"/>
                <w:sz w:val="15"/>
                <w:szCs w:val="15"/>
                <w:lang w:val="en-GB" w:bidi="en-US"/>
              </w:rPr>
              <w:t>technical paper)</w:t>
            </w:r>
          </w:p>
        </w:tc>
        <w:tc>
          <w:tcPr>
            <w:tcW w:w="1742"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201DF92D" w14:textId="77777777" w:rsidR="004843BC" w:rsidRPr="00543F5D" w:rsidRDefault="004843BC" w:rsidP="00F340A8">
            <w:pPr>
              <w:widowControl w:val="0"/>
              <w:autoSpaceDE w:val="0"/>
              <w:autoSpaceDN w:val="0"/>
              <w:spacing w:before="20" w:line="238" w:lineRule="auto"/>
              <w:ind w:left="72" w:right="259"/>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(c): </w:t>
            </w:r>
            <w:r w:rsidRPr="00543F5D">
              <w:rPr>
                <w:rFonts w:ascii="Arial" w:eastAsia="Arial" w:hAnsi="Arial" w:cs="Arial"/>
                <w:color w:val="231F20"/>
                <w:sz w:val="15"/>
                <w:szCs w:val="15"/>
                <w:lang w:val="en-GB" w:bidi="en-US"/>
              </w:rPr>
              <w:t>Assessing the underlying causes of biodiversity loss and the determinants of transformative change and options for achieving the 2050 Vision for Biodiversity (thematic assessment)</w:t>
            </w:r>
          </w:p>
        </w:tc>
        <w:tc>
          <w:tcPr>
            <w:tcW w:w="1674"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8ED07DE" w14:textId="77777777" w:rsidR="004843BC" w:rsidRPr="00543F5D" w:rsidRDefault="004843BC" w:rsidP="00F340A8">
            <w:pPr>
              <w:widowControl w:val="0"/>
              <w:autoSpaceDE w:val="0"/>
              <w:autoSpaceDN w:val="0"/>
              <w:spacing w:before="20" w:line="238" w:lineRule="auto"/>
              <w:ind w:left="72" w:right="187"/>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(d): </w:t>
            </w:r>
            <w:r w:rsidRPr="00543F5D">
              <w:rPr>
                <w:rFonts w:ascii="Arial" w:eastAsia="Arial" w:hAnsi="Arial" w:cs="Arial"/>
                <w:color w:val="231F20"/>
                <w:sz w:val="15"/>
                <w:szCs w:val="15"/>
                <w:lang w:val="en-GB" w:bidi="en-US"/>
              </w:rPr>
              <w:t>Assessing</w:t>
            </w:r>
            <w:r w:rsidRPr="00543F5D">
              <w:rPr>
                <w:rFonts w:ascii="Arial" w:eastAsia="Arial" w:hAnsi="Arial" w:cs="Arial"/>
                <w:b/>
                <w:color w:val="231F20"/>
                <w:sz w:val="15"/>
                <w:szCs w:val="15"/>
                <w:lang w:val="en-GB" w:bidi="en-US"/>
              </w:rPr>
              <w:t xml:space="preserve"> </w:t>
            </w:r>
            <w:r w:rsidRPr="00543F5D">
              <w:rPr>
                <w:rFonts w:ascii="Arial" w:eastAsia="Arial" w:hAnsi="Arial" w:cs="Arial"/>
                <w:color w:val="231F20"/>
                <w:sz w:val="15"/>
                <w:szCs w:val="15"/>
                <w:lang w:val="en-GB" w:bidi="en-US"/>
              </w:rPr>
              <w:t>the impact and dependence of business on biodiversity and nature’s contributions to people (fast-track methodological assessment)</w:t>
            </w:r>
          </w:p>
        </w:tc>
        <w:tc>
          <w:tcPr>
            <w:tcW w:w="1113"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7853A54A" w14:textId="77777777" w:rsidR="004843BC" w:rsidRPr="00543F5D" w:rsidRDefault="004843BC" w:rsidP="00F340A8">
            <w:pPr>
              <w:widowControl w:val="0"/>
              <w:autoSpaceDE w:val="0"/>
              <w:autoSpaceDN w:val="0"/>
              <w:rPr>
                <w:rFonts w:ascii="Arial" w:eastAsia="Arial" w:hAnsi="Arial" w:cs="Arial"/>
                <w:sz w:val="15"/>
                <w:szCs w:val="15"/>
                <w:lang w:val="en-GB" w:bidi="en-US"/>
              </w:rPr>
            </w:pPr>
          </w:p>
        </w:tc>
      </w:tr>
      <w:tr w:rsidR="004843BC" w:rsidRPr="00543F5D" w14:paraId="3B8EA93B" w14:textId="77777777" w:rsidTr="00953349">
        <w:trPr>
          <w:trHeight w:val="451"/>
          <w:jc w:val="right"/>
        </w:trPr>
        <w:tc>
          <w:tcPr>
            <w:tcW w:w="79" w:type="dxa"/>
            <w:vMerge/>
            <w:tcBorders>
              <w:right w:val="single" w:sz="4" w:space="0" w:color="D9D9D9" w:themeColor="background1" w:themeShade="D9"/>
            </w:tcBorders>
            <w:shd w:val="clear" w:color="auto" w:fill="D9D9D9"/>
          </w:tcPr>
          <w:p w14:paraId="5981BF4A"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194676D"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2</w:t>
            </w:r>
          </w:p>
          <w:p w14:paraId="1550AFDE" w14:textId="77777777" w:rsidR="004843BC" w:rsidRPr="00543F5D" w:rsidRDefault="004843BC" w:rsidP="00F340A8">
            <w:pPr>
              <w:widowControl w:val="0"/>
              <w:autoSpaceDE w:val="0"/>
              <w:autoSpaceDN w:val="0"/>
              <w:spacing w:before="23"/>
              <w:ind w:left="144"/>
              <w:rPr>
                <w:rFonts w:ascii="Arial" w:eastAsia="Arial" w:hAnsi="Arial" w:cs="Arial"/>
                <w:b/>
                <w:color w:val="231F20"/>
                <w:sz w:val="15"/>
                <w:szCs w:val="15"/>
                <w:lang w:val="en-GB" w:bidi="en-US"/>
              </w:rPr>
            </w:pPr>
            <w:r w:rsidRPr="00543F5D">
              <w:rPr>
                <w:rFonts w:ascii="Arial" w:eastAsia="Arial" w:hAnsi="Arial" w:cs="Arial"/>
                <w:color w:val="231F20"/>
                <w:w w:val="105"/>
                <w:sz w:val="15"/>
                <w:szCs w:val="15"/>
                <w:lang w:val="en-GB" w:bidi="en-US"/>
              </w:rPr>
              <w:t>Building capacity</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377A75F"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Enhanced learning and engagement</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05CCB8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2F959C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2F60FA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4C3EE0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4F3DD78F" w14:textId="77777777" w:rsidTr="00953349">
        <w:trPr>
          <w:trHeight w:val="375"/>
          <w:jc w:val="right"/>
        </w:trPr>
        <w:tc>
          <w:tcPr>
            <w:tcW w:w="79" w:type="dxa"/>
            <w:vMerge/>
            <w:tcBorders>
              <w:right w:val="single" w:sz="4" w:space="0" w:color="D9D9D9" w:themeColor="background1" w:themeShade="D9"/>
            </w:tcBorders>
            <w:shd w:val="clear" w:color="auto" w:fill="D9D9D9"/>
          </w:tcPr>
          <w:p w14:paraId="6AFF027D"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40F6F3E"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F2B84D9"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Facilitated access to expertise and information</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394652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EFA625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69C5CB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79E4EB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75E50AE5" w14:textId="77777777" w:rsidTr="00953349">
        <w:trPr>
          <w:trHeight w:val="375"/>
          <w:jc w:val="right"/>
        </w:trPr>
        <w:tc>
          <w:tcPr>
            <w:tcW w:w="79" w:type="dxa"/>
            <w:vMerge/>
            <w:tcBorders>
              <w:right w:val="single" w:sz="4" w:space="0" w:color="D9D9D9" w:themeColor="background1" w:themeShade="D9"/>
            </w:tcBorders>
            <w:shd w:val="clear" w:color="auto" w:fill="D9D9D9"/>
          </w:tcPr>
          <w:p w14:paraId="12835B13"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4499E60"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74DA4BD"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(c) Strengthened national and regional capacities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8B5B4A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DE0949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BB1D6A6"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0847E1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559CEAE" w14:textId="77777777" w:rsidTr="00953349">
        <w:trPr>
          <w:trHeight w:val="466"/>
          <w:jc w:val="right"/>
        </w:trPr>
        <w:tc>
          <w:tcPr>
            <w:tcW w:w="79" w:type="dxa"/>
            <w:vMerge/>
            <w:tcBorders>
              <w:right w:val="single" w:sz="4" w:space="0" w:color="D9D9D9" w:themeColor="background1" w:themeShade="D9"/>
            </w:tcBorders>
            <w:shd w:val="clear" w:color="auto" w:fill="D9D9D9"/>
          </w:tcPr>
          <w:p w14:paraId="6EDFE049"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1DAC47E2"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3</w:t>
            </w:r>
          </w:p>
          <w:p w14:paraId="754E6A36" w14:textId="77777777" w:rsidR="004843BC" w:rsidRPr="00543F5D" w:rsidRDefault="004843BC" w:rsidP="00F340A8">
            <w:pPr>
              <w:widowControl w:val="0"/>
              <w:autoSpaceDE w:val="0"/>
              <w:autoSpaceDN w:val="0"/>
              <w:spacing w:before="7" w:line="249" w:lineRule="auto"/>
              <w:ind w:left="144" w:right="-9"/>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Strengthening the knowledge foundations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C4D93E6"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Advanced work on knowledge and data </w:t>
            </w:r>
          </w:p>
        </w:tc>
        <w:tc>
          <w:tcPr>
            <w:tcW w:w="2008" w:type="dxa"/>
            <w:gridSpan w:val="2"/>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272FC92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6F45AF64"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5F668CA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C2FEB1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2BBB5DAD" w14:textId="77777777" w:rsidTr="00953349">
        <w:trPr>
          <w:trHeight w:val="365"/>
          <w:jc w:val="right"/>
        </w:trPr>
        <w:tc>
          <w:tcPr>
            <w:tcW w:w="79" w:type="dxa"/>
            <w:vMerge/>
            <w:tcBorders>
              <w:right w:val="single" w:sz="4" w:space="0" w:color="D9D9D9" w:themeColor="background1" w:themeShade="D9"/>
            </w:tcBorders>
            <w:shd w:val="clear" w:color="auto" w:fill="D9D9D9"/>
          </w:tcPr>
          <w:p w14:paraId="715ACB70"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433B8CE9"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E999EFC"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Enhanced recognition of and work with indigenous and local knowledge systems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675094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2F2D46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08CBF9F8"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441648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EE3DEEE" w14:textId="77777777" w:rsidTr="00953349">
        <w:trPr>
          <w:trHeight w:val="466"/>
          <w:jc w:val="right"/>
        </w:trPr>
        <w:tc>
          <w:tcPr>
            <w:tcW w:w="79" w:type="dxa"/>
            <w:vMerge/>
            <w:tcBorders>
              <w:right w:val="single" w:sz="4" w:space="0" w:color="D9D9D9" w:themeColor="background1" w:themeShade="D9"/>
            </w:tcBorders>
            <w:shd w:val="clear" w:color="auto" w:fill="D9D9D9"/>
          </w:tcPr>
          <w:p w14:paraId="4E057144"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1D7191E"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4</w:t>
            </w:r>
          </w:p>
          <w:p w14:paraId="73EB5E73" w14:textId="77777777" w:rsidR="004843BC" w:rsidRPr="00543F5D" w:rsidRDefault="004843BC" w:rsidP="00F340A8">
            <w:pPr>
              <w:widowControl w:val="0"/>
              <w:autoSpaceDE w:val="0"/>
              <w:autoSpaceDN w:val="0"/>
              <w:spacing w:before="7"/>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Supporting policy</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279357B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Advanced work on policy instruments, policy support tools and methodologies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A98DDB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57EDEA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F31258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B78A87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7D1D0FED" w14:textId="77777777" w:rsidTr="00953349">
        <w:trPr>
          <w:trHeight w:val="429"/>
          <w:jc w:val="right"/>
        </w:trPr>
        <w:tc>
          <w:tcPr>
            <w:tcW w:w="79" w:type="dxa"/>
            <w:vMerge/>
            <w:tcBorders>
              <w:right w:val="single" w:sz="4" w:space="0" w:color="D9D9D9" w:themeColor="background1" w:themeShade="D9"/>
            </w:tcBorders>
            <w:shd w:val="clear" w:color="auto" w:fill="D9D9D9"/>
          </w:tcPr>
          <w:p w14:paraId="66EC3A7B"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0F8C81B7"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1C58F4B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Advanced work on scenarios and models of biodiversity and ecosystem functions and services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1BB0E2E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6BFD8A4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8AE1E14"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4AC4DB4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486B65B8" w14:textId="77777777" w:rsidTr="00953349">
        <w:trPr>
          <w:trHeight w:val="429"/>
          <w:jc w:val="right"/>
        </w:trPr>
        <w:tc>
          <w:tcPr>
            <w:tcW w:w="79" w:type="dxa"/>
            <w:vMerge/>
            <w:tcBorders>
              <w:right w:val="single" w:sz="4" w:space="0" w:color="D9D9D9" w:themeColor="background1" w:themeShade="D9"/>
            </w:tcBorders>
            <w:shd w:val="clear" w:color="auto" w:fill="D9D9D9"/>
          </w:tcPr>
          <w:p w14:paraId="5EF8EED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0EEF4569"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C46936E"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(c) Advanced work on multiple values</w:t>
            </w:r>
          </w:p>
        </w:tc>
        <w:tc>
          <w:tcPr>
            <w:tcW w:w="2008" w:type="dxa"/>
            <w:gridSpan w:val="2"/>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A92A4FA"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36CFBF45"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5AE9999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4EB6732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07D6D2D" w14:textId="77777777" w:rsidTr="00953349">
        <w:trPr>
          <w:trHeight w:val="400"/>
          <w:jc w:val="right"/>
        </w:trPr>
        <w:tc>
          <w:tcPr>
            <w:tcW w:w="79" w:type="dxa"/>
            <w:vMerge/>
            <w:tcBorders>
              <w:right w:val="single" w:sz="4" w:space="0" w:color="D9D9D9" w:themeColor="background1" w:themeShade="D9"/>
            </w:tcBorders>
            <w:shd w:val="clear" w:color="auto" w:fill="D9D9D9"/>
          </w:tcPr>
          <w:p w14:paraId="5B2A2E8A"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C485725"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w:t>
            </w:r>
            <w:r w:rsidRPr="00543F5D">
              <w:rPr>
                <w:rFonts w:ascii="Arial" w:eastAsia="Arial" w:hAnsi="Arial" w:cs="Arial"/>
                <w:b/>
                <w:color w:val="231F20"/>
                <w:spacing w:val="-9"/>
                <w:sz w:val="15"/>
                <w:szCs w:val="15"/>
                <w:lang w:val="en-GB" w:bidi="en-US"/>
              </w:rPr>
              <w:t xml:space="preserve"> </w:t>
            </w:r>
            <w:r w:rsidRPr="00543F5D">
              <w:rPr>
                <w:rFonts w:ascii="Arial" w:eastAsia="Arial" w:hAnsi="Arial" w:cs="Arial"/>
                <w:b/>
                <w:color w:val="231F20"/>
                <w:sz w:val="15"/>
                <w:szCs w:val="15"/>
                <w:lang w:val="en-GB" w:bidi="en-US"/>
              </w:rPr>
              <w:t>5</w:t>
            </w:r>
          </w:p>
          <w:p w14:paraId="7E441FAC" w14:textId="77777777" w:rsidR="004843BC" w:rsidRPr="00543F5D" w:rsidRDefault="004843BC" w:rsidP="00F340A8">
            <w:pPr>
              <w:widowControl w:val="0"/>
              <w:autoSpaceDE w:val="0"/>
              <w:autoSpaceDN w:val="0"/>
              <w:spacing w:before="7" w:line="249" w:lineRule="auto"/>
              <w:ind w:left="144" w:right="-9"/>
              <w:rPr>
                <w:rFonts w:ascii="Arial" w:eastAsia="Arial" w:hAnsi="Arial" w:cs="Arial"/>
                <w:sz w:val="14"/>
                <w:szCs w:val="14"/>
                <w:lang w:val="en-GB" w:bidi="en-US"/>
              </w:rPr>
            </w:pPr>
            <w:r w:rsidRPr="00543F5D">
              <w:rPr>
                <w:rFonts w:ascii="Arial" w:eastAsia="Arial" w:hAnsi="Arial" w:cs="Arial"/>
                <w:color w:val="231F20"/>
                <w:w w:val="105"/>
                <w:sz w:val="14"/>
                <w:szCs w:val="14"/>
                <w:lang w:val="en-GB" w:bidi="en-US"/>
              </w:rPr>
              <w:t>Communicating and engaging</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68005CB"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Strengthened communication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86AFD6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B88759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D150B6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B62986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2DC14764" w14:textId="77777777" w:rsidTr="00953349">
        <w:trPr>
          <w:trHeight w:val="577"/>
          <w:jc w:val="right"/>
        </w:trPr>
        <w:tc>
          <w:tcPr>
            <w:tcW w:w="79" w:type="dxa"/>
            <w:vMerge/>
            <w:tcBorders>
              <w:right w:val="single" w:sz="4" w:space="0" w:color="D9D9D9" w:themeColor="background1" w:themeShade="D9"/>
            </w:tcBorders>
            <w:shd w:val="clear" w:color="auto" w:fill="D9D9D9"/>
          </w:tcPr>
          <w:p w14:paraId="76D2354E"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953E8FE"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31E5BA0"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Strengthened engagement of Governments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EADCCA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C9055F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83DD86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7A3460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08C6DB3E" w14:textId="77777777" w:rsidTr="00953349">
        <w:trPr>
          <w:trHeight w:val="444"/>
          <w:jc w:val="right"/>
        </w:trPr>
        <w:tc>
          <w:tcPr>
            <w:tcW w:w="79" w:type="dxa"/>
            <w:vMerge/>
            <w:tcBorders>
              <w:right w:val="single" w:sz="4" w:space="0" w:color="D9D9D9" w:themeColor="background1" w:themeShade="D9"/>
            </w:tcBorders>
            <w:shd w:val="clear" w:color="auto" w:fill="D9D9D9"/>
          </w:tcPr>
          <w:p w14:paraId="6ADC958D"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B623457"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17EB9A8"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(c) Strengthened engagement </w:t>
            </w:r>
            <w:r w:rsidR="00655CFE" w:rsidRPr="00543F5D">
              <w:rPr>
                <w:rFonts w:ascii="Arial" w:eastAsia="Arial" w:hAnsi="Arial" w:cs="Arial"/>
                <w:color w:val="231F20"/>
                <w:sz w:val="15"/>
                <w:szCs w:val="15"/>
                <w:lang w:val="en-GB" w:bidi="en-US"/>
              </w:rPr>
              <w:t xml:space="preserve">of </w:t>
            </w:r>
            <w:r w:rsidRPr="00543F5D">
              <w:rPr>
                <w:rFonts w:ascii="Arial" w:eastAsia="Arial" w:hAnsi="Arial" w:cs="Arial"/>
                <w:color w:val="231F20"/>
                <w:sz w:val="15"/>
                <w:szCs w:val="15"/>
                <w:lang w:val="en-GB" w:bidi="en-US"/>
              </w:rPr>
              <w:t>stakeholders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5A549E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11033A6"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59A4B4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B4608A8"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624064C4" w14:textId="77777777" w:rsidTr="00953349">
        <w:trPr>
          <w:trHeight w:val="424"/>
          <w:jc w:val="right"/>
        </w:trPr>
        <w:tc>
          <w:tcPr>
            <w:tcW w:w="79" w:type="dxa"/>
            <w:vMerge/>
            <w:tcBorders>
              <w:right w:val="single" w:sz="4" w:space="0" w:color="D9D9D9" w:themeColor="background1" w:themeShade="D9"/>
            </w:tcBorders>
            <w:shd w:val="clear" w:color="auto" w:fill="D9D9D9"/>
          </w:tcPr>
          <w:p w14:paraId="4FD59491"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FB15D9C" w14:textId="77777777" w:rsidR="004843BC" w:rsidRPr="00543F5D" w:rsidRDefault="004843BC" w:rsidP="00F340A8">
            <w:pPr>
              <w:keepNext/>
              <w:keepLines/>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6</w:t>
            </w:r>
          </w:p>
          <w:p w14:paraId="626108D4" w14:textId="77777777" w:rsidR="004843BC" w:rsidRPr="00543F5D" w:rsidRDefault="004843BC" w:rsidP="00F340A8">
            <w:pPr>
              <w:keepNext/>
              <w:keepLines/>
              <w:autoSpaceDE w:val="0"/>
              <w:autoSpaceDN w:val="0"/>
              <w:spacing w:before="7" w:line="249" w:lineRule="auto"/>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Improving the effectiveness of the Platform</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F9CA114" w14:textId="77777777" w:rsidR="004843BC" w:rsidRPr="00543F5D" w:rsidRDefault="004843BC" w:rsidP="00F340A8">
            <w:pPr>
              <w:keepNext/>
              <w:keepLines/>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(a) Periodic review of the effectiveness of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6DC63F7"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FF3E38D"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A6D9CEC"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A29D795"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r>
      <w:tr w:rsidR="004843BC" w:rsidRPr="00543F5D" w14:paraId="2AE2EF64" w14:textId="77777777" w:rsidTr="00953349">
        <w:trPr>
          <w:trHeight w:val="406"/>
          <w:jc w:val="right"/>
        </w:trPr>
        <w:tc>
          <w:tcPr>
            <w:tcW w:w="79" w:type="dxa"/>
            <w:vMerge/>
            <w:tcBorders>
              <w:right w:val="single" w:sz="4" w:space="0" w:color="D9D9D9" w:themeColor="background1" w:themeShade="D9"/>
            </w:tcBorders>
            <w:shd w:val="clear" w:color="auto" w:fill="D9D9D9"/>
          </w:tcPr>
          <w:p w14:paraId="5B6693C9"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9406508" w14:textId="77777777" w:rsidR="004843BC" w:rsidRPr="00543F5D" w:rsidRDefault="004843BC" w:rsidP="00F340A8">
            <w:pPr>
              <w:keepNext/>
              <w:keepLines/>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670A3AD" w14:textId="77777777" w:rsidR="004843BC" w:rsidRPr="00543F5D" w:rsidRDefault="004843BC" w:rsidP="00F340A8">
            <w:pPr>
              <w:keepNext/>
              <w:keepLines/>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(b) Review of the IPBES conceptual framework</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2A43C711"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53898E4"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74E21C4"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B724C39"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r>
      <w:tr w:rsidR="004843BC" w:rsidRPr="00543F5D" w14:paraId="4C4C04F0" w14:textId="77777777" w:rsidTr="00953349">
        <w:trPr>
          <w:trHeight w:val="424"/>
          <w:jc w:val="right"/>
        </w:trPr>
        <w:tc>
          <w:tcPr>
            <w:tcW w:w="79" w:type="dxa"/>
            <w:vMerge/>
            <w:tcBorders>
              <w:right w:val="single" w:sz="4" w:space="0" w:color="D9D9D9" w:themeColor="background1" w:themeShade="D9"/>
            </w:tcBorders>
            <w:shd w:val="clear" w:color="auto" w:fill="D9D9D9"/>
          </w:tcPr>
          <w:p w14:paraId="5F068A2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8EE9DD6"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529DFE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(c) Improving the effectiveness of the assessment process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27F6D8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D986D0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B9BF28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8B4D49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7856F390" w14:textId="77777777" w:rsidTr="00953349">
        <w:trPr>
          <w:trHeight w:val="236"/>
          <w:jc w:val="right"/>
        </w:trPr>
        <w:tc>
          <w:tcPr>
            <w:tcW w:w="79" w:type="dxa"/>
            <w:vMerge/>
            <w:shd w:val="clear" w:color="auto" w:fill="D9D9D9"/>
          </w:tcPr>
          <w:p w14:paraId="1B6636A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tcBorders>
              <w:top w:val="single" w:sz="4" w:space="0" w:color="D9D9D9" w:themeColor="background1" w:themeShade="D9"/>
              <w:right w:val="single" w:sz="12" w:space="0" w:color="D9D9D9"/>
            </w:tcBorders>
            <w:shd w:val="clear" w:color="auto" w:fill="DDD9C3"/>
          </w:tcPr>
          <w:p w14:paraId="3B4B080C"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right w:val="single" w:sz="12" w:space="0" w:color="D9D9D9"/>
            </w:tcBorders>
            <w:shd w:val="clear" w:color="auto" w:fill="DDD9C3"/>
          </w:tcPr>
          <w:p w14:paraId="48807F5D" w14:textId="77777777" w:rsidR="004843BC" w:rsidRPr="00543F5D" w:rsidRDefault="004843BC" w:rsidP="00F340A8">
            <w:pPr>
              <w:widowControl w:val="0"/>
              <w:autoSpaceDE w:val="0"/>
              <w:autoSpaceDN w:val="0"/>
              <w:spacing w:before="40"/>
              <w:ind w:left="72"/>
              <w:rPr>
                <w:rFonts w:ascii="Arial" w:eastAsia="Arial" w:hAnsi="Arial" w:cs="Arial"/>
                <w:b/>
                <w:color w:val="231F20"/>
                <w:sz w:val="15"/>
                <w:szCs w:val="15"/>
                <w:lang w:val="en-GB" w:bidi="en-US"/>
              </w:rPr>
            </w:pPr>
          </w:p>
        </w:tc>
        <w:tc>
          <w:tcPr>
            <w:tcW w:w="6537" w:type="dxa"/>
            <w:gridSpan w:val="5"/>
            <w:tcBorders>
              <w:top w:val="single" w:sz="4" w:space="0" w:color="D9D9D9" w:themeColor="background1" w:themeShade="D9"/>
              <w:left w:val="single" w:sz="12" w:space="0" w:color="D9D9D9"/>
            </w:tcBorders>
            <w:shd w:val="clear" w:color="auto" w:fill="DDD9C3"/>
          </w:tcPr>
          <w:p w14:paraId="04A2E5CF" w14:textId="77777777" w:rsidR="004843BC" w:rsidRPr="00543F5D" w:rsidRDefault="004843BC" w:rsidP="00F340A8">
            <w:pPr>
              <w:widowControl w:val="0"/>
              <w:autoSpaceDE w:val="0"/>
              <w:autoSpaceDN w:val="0"/>
              <w:rPr>
                <w:rFonts w:ascii="Arial" w:eastAsia="Arial" w:hAnsi="Arial" w:cs="Arial"/>
                <w:color w:val="262626"/>
                <w:sz w:val="15"/>
                <w:szCs w:val="15"/>
                <w:lang w:val="en-GB" w:bidi="en-US"/>
              </w:rPr>
            </w:pPr>
            <w:r w:rsidRPr="00543F5D">
              <w:rPr>
                <w:rFonts w:ascii="Arial" w:eastAsia="Arial" w:hAnsi="Arial" w:cs="Arial"/>
                <w:color w:val="262626"/>
                <w:sz w:val="15"/>
                <w:szCs w:val="15"/>
                <w:lang w:val="en-GB" w:bidi="en-US"/>
              </w:rPr>
              <w:t>(*) Specific deliverables to be developed by task forces</w:t>
            </w:r>
          </w:p>
        </w:tc>
      </w:tr>
      <w:tr w:rsidR="004843BC" w:rsidRPr="00543F5D" w14:paraId="3556764C" w14:textId="77777777" w:rsidTr="00953349">
        <w:trPr>
          <w:trHeight w:val="47"/>
          <w:jc w:val="right"/>
        </w:trPr>
        <w:tc>
          <w:tcPr>
            <w:tcW w:w="79" w:type="dxa"/>
            <w:vMerge/>
            <w:shd w:val="clear" w:color="auto" w:fill="D9D9D9"/>
          </w:tcPr>
          <w:p w14:paraId="3ACAD273" w14:textId="77777777" w:rsidR="004843BC" w:rsidRPr="00543F5D" w:rsidRDefault="004843BC" w:rsidP="00F340A8">
            <w:pPr>
              <w:widowControl w:val="0"/>
              <w:autoSpaceDE w:val="0"/>
              <w:autoSpaceDN w:val="0"/>
              <w:ind w:left="144"/>
              <w:rPr>
                <w:rFonts w:eastAsia="Arial" w:hAnsi="Arial" w:cs="Arial"/>
                <w:sz w:val="6"/>
                <w:szCs w:val="6"/>
                <w:lang w:val="en-GB" w:bidi="en-US"/>
              </w:rPr>
            </w:pPr>
          </w:p>
        </w:tc>
        <w:tc>
          <w:tcPr>
            <w:tcW w:w="1178" w:type="dxa"/>
            <w:tcBorders>
              <w:right w:val="single" w:sz="12" w:space="0" w:color="D9D9D9"/>
            </w:tcBorders>
            <w:shd w:val="clear" w:color="auto" w:fill="D9D9D9"/>
            <w:vAlign w:val="center"/>
          </w:tcPr>
          <w:p w14:paraId="11F8586D"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c>
          <w:tcPr>
            <w:tcW w:w="2388" w:type="dxa"/>
            <w:gridSpan w:val="2"/>
            <w:tcBorders>
              <w:right w:val="single" w:sz="12" w:space="0" w:color="D9D9D9"/>
            </w:tcBorders>
            <w:shd w:val="clear" w:color="auto" w:fill="D9D9D9"/>
          </w:tcPr>
          <w:p w14:paraId="7F650E7B"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c>
          <w:tcPr>
            <w:tcW w:w="6136" w:type="dxa"/>
            <w:gridSpan w:val="4"/>
            <w:tcBorders>
              <w:left w:val="single" w:sz="12" w:space="0" w:color="D9D9D9"/>
            </w:tcBorders>
            <w:shd w:val="clear" w:color="auto" w:fill="D9D9D9"/>
          </w:tcPr>
          <w:p w14:paraId="62E9906C"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r>
    </w:tbl>
    <w:p w14:paraId="51050D23" w14:textId="77777777" w:rsidR="004843BC" w:rsidRPr="00543F5D" w:rsidRDefault="004843BC" w:rsidP="001C22C3">
      <w:pPr>
        <w:numPr>
          <w:ilvl w:val="0"/>
          <w:numId w:val="40"/>
        </w:numPr>
        <w:tabs>
          <w:tab w:val="left" w:pos="1247"/>
          <w:tab w:val="left" w:pos="1814"/>
          <w:tab w:val="left" w:pos="2381"/>
          <w:tab w:val="left" w:pos="2948"/>
          <w:tab w:val="left" w:pos="3515"/>
          <w:tab w:val="left" w:pos="4082"/>
        </w:tabs>
        <w:spacing w:before="160" w:after="120"/>
        <w:rPr>
          <w:sz w:val="20"/>
          <w:szCs w:val="20"/>
          <w:lang w:val="en-GB"/>
        </w:rPr>
      </w:pPr>
      <w:r w:rsidRPr="00543F5D">
        <w:rPr>
          <w:sz w:val="20"/>
          <w:szCs w:val="20"/>
          <w:lang w:val="en-GB"/>
        </w:rPr>
        <w:lastRenderedPageBreak/>
        <w:t xml:space="preserve">The work programme will be implemented in a manner whereby the objectives are mutually supportive. For example, the capacity-building activities will support the assessment process by enhancing the capacity of scientists and other knowledge holders to produce assessments (for example via the fellowship programme) and the capacity of Governments to review and use the assessment findings. Likewise, activities under objectives 2 to 5 related to capacity-building, knowledge foundation, policy support and communication and engagement will support one another. </w:t>
      </w:r>
    </w:p>
    <w:p w14:paraId="49D5D526" w14:textId="77777777" w:rsidR="004843BC" w:rsidRPr="00543F5D" w:rsidRDefault="004843BC" w:rsidP="001C22C3">
      <w:pPr>
        <w:widowControl w:val="0"/>
        <w:numPr>
          <w:ilvl w:val="0"/>
          <w:numId w:val="40"/>
        </w:numPr>
        <w:tabs>
          <w:tab w:val="num" w:pos="624"/>
        </w:tabs>
        <w:autoSpaceDE w:val="0"/>
        <w:autoSpaceDN w:val="0"/>
        <w:spacing w:before="160" w:after="80"/>
        <w:rPr>
          <w:sz w:val="20"/>
          <w:szCs w:val="20"/>
          <w:lang w:val="en-GB"/>
        </w:rPr>
      </w:pPr>
      <w:r w:rsidRPr="00543F5D">
        <w:rPr>
          <w:b/>
          <w:sz w:val="20"/>
          <w:szCs w:val="20"/>
          <w:lang w:val="en-GB"/>
        </w:rPr>
        <w:t>Objective 1</w:t>
      </w:r>
      <w:r w:rsidRPr="00543F5D">
        <w:rPr>
          <w:sz w:val="20"/>
          <w:szCs w:val="20"/>
          <w:lang w:val="en-GB"/>
        </w:rPr>
        <w:t xml:space="preserve">: </w:t>
      </w:r>
      <w:r w:rsidRPr="00543F5D">
        <w:rPr>
          <w:b/>
          <w:sz w:val="20"/>
          <w:szCs w:val="20"/>
          <w:lang w:val="en-GB"/>
        </w:rPr>
        <w:t>assessing knowledge</w:t>
      </w:r>
      <w:r w:rsidRPr="00543F5D">
        <w:rPr>
          <w:sz w:val="20"/>
          <w:szCs w:val="20"/>
          <w:lang w:val="en-GB"/>
        </w:rPr>
        <w:t xml:space="preserve">: </w:t>
      </w:r>
      <w:r w:rsidRPr="00543F5D">
        <w:rPr>
          <w:i/>
          <w:sz w:val="20"/>
          <w:szCs w:val="20"/>
          <w:lang w:val="en-GB"/>
        </w:rPr>
        <w:t>To assess the state of knowledge on biodiversity and nature’s contributions to people in support of sustainable development</w:t>
      </w:r>
      <w:r w:rsidRPr="00543F5D">
        <w:rPr>
          <w:sz w:val="20"/>
          <w:szCs w:val="20"/>
          <w:lang w:val="en-GB"/>
        </w:rPr>
        <w:t>.</w:t>
      </w:r>
      <w:r w:rsidRPr="00543F5D">
        <w:rPr>
          <w:sz w:val="20"/>
          <w:szCs w:val="20"/>
          <w:vertAlign w:val="superscript"/>
          <w:lang w:val="en-GB"/>
        </w:rPr>
        <w:footnoteReference w:id="22"/>
      </w:r>
      <w:r w:rsidRPr="00543F5D">
        <w:rPr>
          <w:sz w:val="20"/>
          <w:szCs w:val="20"/>
          <w:lang w:val="en-GB"/>
        </w:rPr>
        <w:t xml:space="preserve"> This objective will be achieved through the following initial deliverables, corresponding to the three priority topics set out in section II.A: </w:t>
      </w:r>
    </w:p>
    <w:p w14:paraId="2B5F000D" w14:textId="77777777" w:rsidR="004843BC" w:rsidRPr="00543F5D" w:rsidRDefault="00655CFE"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w:t>
      </w:r>
      <w:r w:rsidR="004843BC" w:rsidRPr="00543F5D">
        <w:rPr>
          <w:rFonts w:eastAsia="SimSun"/>
          <w:i/>
          <w:sz w:val="20"/>
          <w:szCs w:val="20"/>
          <w:lang w:val="en-GB" w:eastAsia="zh-CN"/>
        </w:rPr>
        <w:t>eliverable 1 (a)</w:t>
      </w:r>
      <w:r w:rsidR="004843BC" w:rsidRPr="00543F5D">
        <w:rPr>
          <w:rFonts w:eastAsia="SimSun"/>
          <w:sz w:val="20"/>
          <w:szCs w:val="20"/>
          <w:lang w:val="en-GB" w:eastAsia="zh-CN"/>
        </w:rPr>
        <w:t xml:space="preserve">: </w:t>
      </w:r>
      <w:r w:rsidR="004843BC" w:rsidRPr="00543F5D">
        <w:rPr>
          <w:rFonts w:eastAsia="SimSun"/>
          <w:i/>
          <w:sz w:val="20"/>
          <w:szCs w:val="20"/>
          <w:lang w:val="en-GB" w:eastAsia="zh-CN"/>
        </w:rPr>
        <w:t>A thematic assessment of the interlinkages among biodiversity, water, food and health</w:t>
      </w:r>
      <w:r w:rsidR="004843BC" w:rsidRPr="00543F5D">
        <w:rPr>
          <w:rFonts w:eastAsia="SimSun"/>
          <w:sz w:val="20"/>
          <w:szCs w:val="20"/>
          <w:lang w:val="en-GB" w:eastAsia="zh-CN"/>
        </w:rPr>
        <w:t xml:space="preserve">. In support of topic 1, understanding the importance of biodiversity in achieving the 2030 Agenda for Sustainable Development, this assessment will use a nexus approach to examine interlinkages between biodiversity and the above-mentioned issues, such as agricultural productivity, nutrition, pest control, water quality, infectious diseases, mental and physical health and climate mitigation and adaptation, with a view to providing policy-relevant and useful information to users and managers regarding the development of policies and actions in relevant sectors; </w:t>
      </w:r>
    </w:p>
    <w:p w14:paraId="7691C61D" w14:textId="77777777" w:rsidR="004843BC" w:rsidRPr="00543F5D" w:rsidRDefault="004843BC"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Deliverable 1 (b)</w:t>
      </w:r>
      <w:r w:rsidRPr="00543F5D">
        <w:rPr>
          <w:rFonts w:eastAsia="SimSun"/>
          <w:sz w:val="20"/>
          <w:szCs w:val="20"/>
          <w:lang w:val="en-GB" w:eastAsia="zh-CN"/>
        </w:rPr>
        <w:t xml:space="preserve">: </w:t>
      </w:r>
      <w:r w:rsidRPr="00543F5D">
        <w:rPr>
          <w:rFonts w:eastAsia="SimSun"/>
          <w:i/>
          <w:sz w:val="20"/>
          <w:szCs w:val="20"/>
          <w:lang w:val="en-GB" w:eastAsia="zh-CN"/>
        </w:rPr>
        <w:t>A technical paper on the interlinkage between biodiversity and climate change</w:t>
      </w:r>
      <w:r w:rsidRPr="00543F5D">
        <w:rPr>
          <w:rFonts w:eastAsia="SimSun"/>
          <w:sz w:val="20"/>
          <w:szCs w:val="20"/>
          <w:lang w:val="en-GB" w:eastAsia="zh-CN"/>
        </w:rPr>
        <w:t xml:space="preserve">. </w:t>
      </w:r>
      <w:r w:rsidRPr="00543F5D">
        <w:rPr>
          <w:sz w:val="20"/>
          <w:szCs w:val="20"/>
          <w:lang w:val="en-GB"/>
        </w:rPr>
        <w:t>The technical paper will address potential synergies such as nature-based solutions and trade-offs between efforts that aim to conserve, restore and sustainably use biodiversity and efforts that support climate change adaptation and mitigation. It will draw on the material contained in the assessment reports of the Intergovernmental Panel on Climate Change and IPBES;</w:t>
      </w:r>
    </w:p>
    <w:p w14:paraId="516A4D1B" w14:textId="77777777" w:rsidR="004843BC" w:rsidRPr="00543F5D" w:rsidRDefault="004843BC"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Deliverable 1 (c): A thematic assessment of the underlying causes of biodiversity loss and the determinants of transformative change and options for achieving the 2050 Vision for Biodiversity</w:t>
      </w:r>
      <w:r w:rsidRPr="00543F5D">
        <w:rPr>
          <w:rFonts w:eastAsia="SimSun"/>
          <w:sz w:val="20"/>
          <w:szCs w:val="20"/>
          <w:lang w:val="en-GB" w:eastAsia="zh-CN"/>
        </w:rPr>
        <w:t xml:space="preserve">. </w:t>
      </w:r>
      <w:r w:rsidRPr="00543F5D">
        <w:rPr>
          <w:rFonts w:eastAsia="MS Mincho"/>
          <w:snapToGrid w:val="0"/>
          <w:sz w:val="20"/>
          <w:szCs w:val="20"/>
          <w:lang w:val="en-GB"/>
        </w:rPr>
        <w:t>This assessment</w:t>
      </w:r>
      <w:r w:rsidRPr="00543F5D">
        <w:rPr>
          <w:rFonts w:eastAsia="Calibri"/>
          <w:bCs/>
          <w:sz w:val="20"/>
          <w:szCs w:val="20"/>
          <w:lang w:val="en-GB"/>
        </w:rPr>
        <w:t xml:space="preserve"> is aimed at understanding and identifying factors in human society at both the individual and collective levels, including behavioural, social, cultural, economic, institutional, technical and technological dimensions, that can be leveraged to bring about transformative change for the conservation, restoration and wise use of biodiversity, while </w:t>
      </w:r>
      <w:r w:rsidRPr="00543F5D">
        <w:rPr>
          <w:rFonts w:eastAsia="Calibri"/>
          <w:sz w:val="20"/>
          <w:szCs w:val="20"/>
          <w:lang w:val="en-GB"/>
        </w:rPr>
        <w:t>taking into account broader social and economic goals</w:t>
      </w:r>
      <w:r w:rsidRPr="00543F5D">
        <w:rPr>
          <w:rFonts w:eastAsia="Calibri"/>
          <w:bCs/>
          <w:sz w:val="20"/>
          <w:szCs w:val="20"/>
          <w:lang w:val="en-GB"/>
        </w:rPr>
        <w:t xml:space="preserve"> in the context of sustainable development. </w:t>
      </w:r>
      <w:r w:rsidRPr="00543F5D">
        <w:rPr>
          <w:rFonts w:eastAsia="MS Mincho"/>
          <w:snapToGrid w:val="0"/>
          <w:sz w:val="20"/>
          <w:szCs w:val="20"/>
          <w:lang w:val="en-GB"/>
        </w:rPr>
        <w:t xml:space="preserve">It explores </w:t>
      </w:r>
      <w:r w:rsidRPr="00543F5D">
        <w:rPr>
          <w:rFonts w:eastAsia="Calibri"/>
          <w:bCs/>
          <w:sz w:val="20"/>
          <w:szCs w:val="20"/>
          <w:lang w:val="en-GB"/>
        </w:rPr>
        <w:t>the drivers of and motives behind broad societal changes and transitions</w:t>
      </w:r>
      <w:r w:rsidRPr="00543F5D">
        <w:rPr>
          <w:rFonts w:eastAsia="MS Mincho"/>
          <w:snapToGrid w:val="0"/>
          <w:sz w:val="20"/>
          <w:szCs w:val="20"/>
          <w:lang w:val="en-GB"/>
        </w:rPr>
        <w:t xml:space="preserve"> to inform </w:t>
      </w:r>
      <w:r w:rsidRPr="00543F5D">
        <w:rPr>
          <w:rFonts w:eastAsia="Calibri"/>
          <w:bCs/>
          <w:sz w:val="20"/>
          <w:szCs w:val="20"/>
          <w:lang w:val="en-GB"/>
        </w:rPr>
        <w:t>the design of relevant policies, communication and engagement campaigns and other actions</w:t>
      </w:r>
      <w:r w:rsidRPr="00543F5D">
        <w:rPr>
          <w:rFonts w:eastAsia="SimSun"/>
          <w:sz w:val="20"/>
          <w:szCs w:val="20"/>
          <w:lang w:val="en-GB" w:eastAsia="zh-CN"/>
        </w:rPr>
        <w:t xml:space="preserve">; </w:t>
      </w:r>
    </w:p>
    <w:p w14:paraId="761CE756" w14:textId="77777777" w:rsidR="004843BC" w:rsidRPr="00543F5D" w:rsidRDefault="004843BC" w:rsidP="001C22C3">
      <w:pPr>
        <w:widowControl w:val="0"/>
        <w:numPr>
          <w:ilvl w:val="1"/>
          <w:numId w:val="40"/>
        </w:numPr>
        <w:tabs>
          <w:tab w:val="left" w:pos="624"/>
        </w:tabs>
        <w:autoSpaceDE w:val="0"/>
        <w:autoSpaceDN w:val="0"/>
        <w:spacing w:after="80"/>
        <w:ind w:firstLine="624"/>
        <w:rPr>
          <w:rFonts w:eastAsia="Calibri"/>
          <w:bCs/>
          <w:sz w:val="20"/>
          <w:szCs w:val="20"/>
          <w:lang w:val="en-GB"/>
        </w:rPr>
      </w:pPr>
      <w:r w:rsidRPr="00543F5D">
        <w:rPr>
          <w:rFonts w:eastAsia="SimSun"/>
          <w:i/>
          <w:sz w:val="20"/>
          <w:szCs w:val="20"/>
          <w:lang w:val="en-GB" w:eastAsia="zh-CN"/>
        </w:rPr>
        <w:t>Deliverable 1 (d): A m</w:t>
      </w:r>
      <w:r w:rsidRPr="00543F5D">
        <w:rPr>
          <w:rFonts w:eastAsia="MS Gothic"/>
          <w:i/>
          <w:sz w:val="20"/>
          <w:szCs w:val="20"/>
          <w:lang w:val="en-GB"/>
        </w:rPr>
        <w:t>ethodological assessment of the impact and dependence of business on biodiversity and nature’s contributions to people</w:t>
      </w:r>
      <w:r w:rsidRPr="00543F5D">
        <w:rPr>
          <w:rFonts w:eastAsia="MS Gothic"/>
          <w:sz w:val="20"/>
          <w:szCs w:val="20"/>
          <w:lang w:val="en-GB"/>
        </w:rPr>
        <w:t xml:space="preserve">. </w:t>
      </w:r>
      <w:r w:rsidRPr="00543F5D">
        <w:rPr>
          <w:rFonts w:eastAsia="Calibri"/>
          <w:bCs/>
          <w:sz w:val="20"/>
          <w:szCs w:val="20"/>
          <w:lang w:val="en-GB"/>
        </w:rPr>
        <w:t xml:space="preserve">This methodological assessment is aimed at categorizing how businesses depend on, and impact, biodiversity and nature’s contributions to people and identifying criteria and indicators for measuring that dependence and impact, taking into consideration how such metrics can be integrated into other aspects of sustainability. </w:t>
      </w:r>
    </w:p>
    <w:p w14:paraId="4DE3C8F9" w14:textId="77777777" w:rsidR="004843BC" w:rsidRPr="00543F5D" w:rsidRDefault="004843BC" w:rsidP="001C22C3">
      <w:pPr>
        <w:widowControl w:val="0"/>
        <w:numPr>
          <w:ilvl w:val="0"/>
          <w:numId w:val="40"/>
        </w:numPr>
        <w:tabs>
          <w:tab w:val="num" w:pos="624"/>
        </w:tabs>
        <w:autoSpaceDE w:val="0"/>
        <w:autoSpaceDN w:val="0"/>
        <w:spacing w:after="80"/>
        <w:rPr>
          <w:sz w:val="20"/>
          <w:szCs w:val="20"/>
          <w:lang w:val="en-GB"/>
        </w:rPr>
      </w:pPr>
      <w:r w:rsidRPr="00543F5D">
        <w:rPr>
          <w:b/>
          <w:sz w:val="20"/>
          <w:szCs w:val="20"/>
          <w:lang w:val="en-GB"/>
        </w:rPr>
        <w:t>Objective 2</w:t>
      </w:r>
      <w:r w:rsidRPr="00543F5D">
        <w:rPr>
          <w:sz w:val="20"/>
          <w:szCs w:val="20"/>
          <w:lang w:val="en-GB"/>
        </w:rPr>
        <w:t xml:space="preserve">: </w:t>
      </w:r>
      <w:r w:rsidRPr="00543F5D">
        <w:rPr>
          <w:b/>
          <w:sz w:val="20"/>
          <w:szCs w:val="20"/>
          <w:lang w:val="en-GB"/>
        </w:rPr>
        <w:t>building capacity</w:t>
      </w:r>
      <w:r w:rsidRPr="00543F5D">
        <w:rPr>
          <w:sz w:val="20"/>
          <w:szCs w:val="20"/>
          <w:lang w:val="en-GB"/>
        </w:rPr>
        <w:t xml:space="preserve">: </w:t>
      </w:r>
      <w:r w:rsidRPr="00543F5D">
        <w:rPr>
          <w:i/>
          <w:sz w:val="20"/>
          <w:szCs w:val="20"/>
          <w:lang w:val="en-GB"/>
        </w:rPr>
        <w:t>To build capacities of individuals and institutions for a strengthened science-policy interface for biodiversity and ecosystem services</w:t>
      </w:r>
      <w:r w:rsidRPr="00543F5D">
        <w:rPr>
          <w:sz w:val="20"/>
          <w:szCs w:val="20"/>
          <w:lang w:val="en-GB"/>
        </w:rPr>
        <w:t xml:space="preserve">. The achievement of this objective is supported by the three components of the </w:t>
      </w:r>
      <w:r w:rsidRPr="00543F5D">
        <w:rPr>
          <w:rFonts w:eastAsia="SimSun"/>
          <w:sz w:val="20"/>
          <w:szCs w:val="20"/>
          <w:lang w:val="en-GB" w:eastAsia="zh-CN"/>
        </w:rPr>
        <w:t>capacity-building rolling plan, which applies to ongoing and future activities of the work programme:</w:t>
      </w:r>
      <w:r w:rsidRPr="00543F5D">
        <w:rPr>
          <w:rFonts w:eastAsia="SimSun"/>
          <w:sz w:val="20"/>
          <w:szCs w:val="20"/>
          <w:vertAlign w:val="superscript"/>
          <w:lang w:val="en-GB" w:eastAsia="zh-CN"/>
        </w:rPr>
        <w:footnoteReference w:id="23"/>
      </w:r>
    </w:p>
    <w:p w14:paraId="36A1E6AD" w14:textId="77777777" w:rsidR="004843BC" w:rsidRPr="00543F5D" w:rsidRDefault="004843BC" w:rsidP="001C22C3">
      <w:pPr>
        <w:widowControl w:val="0"/>
        <w:numPr>
          <w:ilvl w:val="1"/>
          <w:numId w:val="40"/>
        </w:numPr>
        <w:tabs>
          <w:tab w:val="num" w:pos="624"/>
        </w:tabs>
        <w:autoSpaceDE w:val="0"/>
        <w:autoSpaceDN w:val="0"/>
        <w:spacing w:after="80"/>
        <w:ind w:firstLine="624"/>
        <w:rPr>
          <w:sz w:val="20"/>
          <w:szCs w:val="20"/>
          <w:lang w:val="en-GB" w:eastAsia="en-GB"/>
        </w:rPr>
      </w:pPr>
      <w:r w:rsidRPr="00543F5D">
        <w:rPr>
          <w:i/>
          <w:sz w:val="20"/>
          <w:szCs w:val="20"/>
          <w:lang w:val="en-GB" w:eastAsia="en-GB"/>
        </w:rPr>
        <w:t>Enhanced learning and engagement</w:t>
      </w:r>
      <w:r w:rsidRPr="00543F5D">
        <w:rPr>
          <w:sz w:val="20"/>
          <w:szCs w:val="20"/>
          <w:lang w:val="en-GB" w:eastAsia="en-GB"/>
        </w:rPr>
        <w:t xml:space="preserve">. </w:t>
      </w:r>
      <w:r w:rsidRPr="00543F5D">
        <w:rPr>
          <w:rFonts w:eastAsia="SimSun"/>
          <w:sz w:val="20"/>
          <w:szCs w:val="20"/>
          <w:lang w:val="en-GB" w:eastAsia="zh-CN"/>
        </w:rPr>
        <w:t>The objective includes the continuation of the fellowship programme and of the training and familiarization programme, including through webinars and other online resources, guides, learning materials, workshops, training and dialogues for actors in the science-policy interface facilitated by IPBES. The objective will be implemented by IPBES, in collaboration with other actors where relevant;</w:t>
      </w:r>
    </w:p>
    <w:p w14:paraId="7C1B5C1A" w14:textId="77777777" w:rsidR="004843BC" w:rsidRPr="00543F5D" w:rsidRDefault="004843BC" w:rsidP="001C22C3">
      <w:pPr>
        <w:widowControl w:val="0"/>
        <w:numPr>
          <w:ilvl w:val="1"/>
          <w:numId w:val="40"/>
        </w:numPr>
        <w:tabs>
          <w:tab w:val="num" w:pos="624"/>
        </w:tabs>
        <w:autoSpaceDE w:val="0"/>
        <w:autoSpaceDN w:val="0"/>
        <w:spacing w:after="80"/>
        <w:ind w:firstLine="624"/>
        <w:rPr>
          <w:sz w:val="20"/>
          <w:szCs w:val="20"/>
          <w:lang w:val="en-GB" w:eastAsia="en-GB"/>
        </w:rPr>
      </w:pPr>
      <w:r w:rsidRPr="00543F5D">
        <w:rPr>
          <w:rFonts w:eastAsia="SimSun"/>
          <w:i/>
          <w:sz w:val="20"/>
          <w:szCs w:val="20"/>
          <w:lang w:val="en-GB" w:eastAsia="zh-CN"/>
        </w:rPr>
        <w:t>Facilitated access to expertise and information</w:t>
      </w:r>
      <w:r w:rsidRPr="00543F5D">
        <w:rPr>
          <w:rFonts w:eastAsia="SimSun"/>
          <w:sz w:val="20"/>
          <w:szCs w:val="20"/>
          <w:lang w:val="en-GB" w:eastAsia="zh-CN"/>
        </w:rPr>
        <w:t>. The objective will further promote the uptake of the work programme objectives and deliverables and develop communities of practice around them. Efforts will focus on approved assessments and objectives and deliverables related to policy support tools and methodologies, knowledge and data, and indigenous and local knowledge.</w:t>
      </w:r>
      <w:r w:rsidRPr="00543F5D">
        <w:rPr>
          <w:sz w:val="20"/>
          <w:szCs w:val="20"/>
          <w:lang w:val="en-GB"/>
        </w:rPr>
        <w:t xml:space="preserve"> </w:t>
      </w:r>
      <w:r w:rsidRPr="00543F5D">
        <w:rPr>
          <w:rFonts w:eastAsia="SimSun"/>
          <w:sz w:val="20"/>
          <w:szCs w:val="20"/>
          <w:lang w:val="en-GB" w:eastAsia="zh-CN"/>
        </w:rPr>
        <w:t>This objective will largely be implemented by strategic partners and collaborative supporters;</w:t>
      </w:r>
    </w:p>
    <w:p w14:paraId="40A948CE" w14:textId="77777777" w:rsidR="004843BC" w:rsidRPr="00543F5D" w:rsidRDefault="004843BC" w:rsidP="00BD399A">
      <w:pPr>
        <w:keepNext/>
        <w:keepLines/>
        <w:widowControl w:val="0"/>
        <w:numPr>
          <w:ilvl w:val="1"/>
          <w:numId w:val="40"/>
        </w:numPr>
        <w:tabs>
          <w:tab w:val="num" w:pos="624"/>
        </w:tabs>
        <w:autoSpaceDE w:val="0"/>
        <w:autoSpaceDN w:val="0"/>
        <w:spacing w:after="120"/>
        <w:ind w:firstLine="624"/>
        <w:rPr>
          <w:sz w:val="20"/>
          <w:szCs w:val="20"/>
          <w:lang w:val="en-GB" w:eastAsia="en-GB"/>
        </w:rPr>
      </w:pPr>
      <w:r w:rsidRPr="00543F5D">
        <w:rPr>
          <w:rFonts w:eastAsia="SimSun"/>
          <w:i/>
          <w:sz w:val="20"/>
          <w:szCs w:val="20"/>
          <w:lang w:val="en-GB" w:eastAsia="zh-CN"/>
        </w:rPr>
        <w:lastRenderedPageBreak/>
        <w:t>Strengthened national and regional capacities.</w:t>
      </w:r>
      <w:r w:rsidRPr="00543F5D">
        <w:rPr>
          <w:i/>
          <w:sz w:val="20"/>
          <w:szCs w:val="20"/>
          <w:lang w:val="en-GB"/>
        </w:rPr>
        <w:t xml:space="preserve"> </w:t>
      </w:r>
      <w:r w:rsidRPr="00543F5D">
        <w:rPr>
          <w:rFonts w:eastAsia="SimSun"/>
          <w:sz w:val="20"/>
          <w:szCs w:val="20"/>
          <w:lang w:val="en-GB" w:eastAsia="zh-CN"/>
        </w:rPr>
        <w:t xml:space="preserve">This objective includes efforts to encourage the development of science-policy platforms, networks and assessments for biodiversity and ecosystem services at the national and (sub)regional levels, such as facilitation of the development of guidance for such initiatives. Strengthening the role of national focal points is also key to enhancing national capacities in the science-policy interface. IPBES will draw strongly on the experience of strategic partners and collaborative supporters to </w:t>
      </w:r>
      <w:r w:rsidR="0093464E" w:rsidRPr="00543F5D">
        <w:rPr>
          <w:rFonts w:eastAsia="SimSun"/>
          <w:sz w:val="20"/>
          <w:szCs w:val="20"/>
          <w:lang w:val="en-GB" w:eastAsia="zh-CN"/>
        </w:rPr>
        <w:t xml:space="preserve">implement </w:t>
      </w:r>
      <w:r w:rsidRPr="00543F5D">
        <w:rPr>
          <w:rFonts w:eastAsia="SimSun"/>
          <w:sz w:val="20"/>
          <w:szCs w:val="20"/>
          <w:lang w:val="en-GB" w:eastAsia="zh-CN"/>
        </w:rPr>
        <w:t>this objective. Direct technical and financial support for the enhancement of national and regional capacities will be sought from strategic and relevant partners other than IPBES.</w:t>
      </w:r>
    </w:p>
    <w:p w14:paraId="395AEE50"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3</w:t>
      </w:r>
      <w:r w:rsidRPr="00543F5D">
        <w:rPr>
          <w:sz w:val="20"/>
          <w:szCs w:val="20"/>
          <w:lang w:val="en-GB"/>
        </w:rPr>
        <w:t xml:space="preserve">: </w:t>
      </w:r>
      <w:r w:rsidRPr="00543F5D">
        <w:rPr>
          <w:b/>
          <w:sz w:val="20"/>
          <w:szCs w:val="20"/>
          <w:lang w:val="en-GB"/>
        </w:rPr>
        <w:t>strengthening the knowledge foundations</w:t>
      </w:r>
      <w:r w:rsidRPr="00543F5D">
        <w:rPr>
          <w:sz w:val="20"/>
          <w:szCs w:val="20"/>
          <w:lang w:val="en-GB"/>
        </w:rPr>
        <w:t xml:space="preserve">: </w:t>
      </w:r>
      <w:r w:rsidRPr="00543F5D">
        <w:rPr>
          <w:i/>
          <w:sz w:val="20"/>
          <w:szCs w:val="20"/>
          <w:lang w:val="en-GB"/>
        </w:rPr>
        <w:t>To promote the generation of knowledge and management of data on biodiversity and ecosystem services as a foundation for the work of IPBES.</w:t>
      </w:r>
      <w:r w:rsidRPr="00543F5D">
        <w:rPr>
          <w:sz w:val="20"/>
          <w:szCs w:val="20"/>
          <w:lang w:val="en-GB"/>
        </w:rPr>
        <w:t xml:space="preserve"> This objective will be achieved through ongoing and future activities across the work programme, as follows:</w:t>
      </w:r>
    </w:p>
    <w:p w14:paraId="707546FB"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knowledge and data</w:t>
      </w:r>
      <w:r w:rsidRPr="00543F5D">
        <w:rPr>
          <w:sz w:val="20"/>
          <w:szCs w:val="20"/>
          <w:lang w:val="en-GB" w:eastAsia="en-GB"/>
        </w:rPr>
        <w:t xml:space="preserve">. </w:t>
      </w:r>
      <w:r w:rsidRPr="00543F5D">
        <w:rPr>
          <w:rFonts w:eastAsia="SimSun"/>
          <w:sz w:val="20"/>
          <w:szCs w:val="20"/>
          <w:lang w:val="en-GB" w:eastAsia="zh-CN"/>
        </w:rPr>
        <w:t xml:space="preserve">This objective focuses on: </w:t>
      </w:r>
      <w:r w:rsidRPr="00543F5D">
        <w:rPr>
          <w:sz w:val="20"/>
          <w:szCs w:val="20"/>
          <w:lang w:val="en-GB"/>
        </w:rPr>
        <w:t>identifying, prioritizing, mobilizing and facilitating access to existing knowledge, information and data, including indicators and metrics to be used in assessments; further developing a web-based infrastructure in support of open data sharing and information management; identifying gaps in knowledge and data arising from the completed deliverables of IPBES work programmes; a systematic cataloguing of knowledge and data gaps identified in the work programme; and catalysing the generation of new knowledge by making th</w:t>
      </w:r>
      <w:r w:rsidR="008B4CE7" w:rsidRPr="00543F5D">
        <w:rPr>
          <w:sz w:val="20"/>
          <w:szCs w:val="20"/>
          <w:lang w:val="en-GB"/>
        </w:rPr>
        <w:t>o</w:t>
      </w:r>
      <w:r w:rsidRPr="00543F5D">
        <w:rPr>
          <w:sz w:val="20"/>
          <w:szCs w:val="20"/>
          <w:lang w:val="en-GB"/>
        </w:rPr>
        <w:t xml:space="preserve">se gaps known, including to research funding agencies, research programme developers and institutions involved in prioritizing and funding data mobilization and considering them for further prioritization of deliverables in the work programme; </w:t>
      </w:r>
    </w:p>
    <w:p w14:paraId="5E30F5CE"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eastAsia="en-GB"/>
        </w:rPr>
        <w:t>Enhanced recognition of and work with indigenous and local knowledge systems</w:t>
      </w:r>
      <w:r w:rsidRPr="00543F5D">
        <w:rPr>
          <w:sz w:val="20"/>
          <w:szCs w:val="20"/>
          <w:lang w:val="en-GB" w:eastAsia="en-GB"/>
        </w:rPr>
        <w:t xml:space="preserve">. </w:t>
      </w:r>
      <w:r w:rsidRPr="00543F5D">
        <w:rPr>
          <w:rFonts w:eastAsia="SimSun"/>
          <w:sz w:val="20"/>
          <w:szCs w:val="20"/>
          <w:lang w:val="en-GB" w:eastAsia="zh-CN"/>
        </w:rPr>
        <w:t xml:space="preserve">This objective </w:t>
      </w:r>
      <w:r w:rsidRPr="00543F5D">
        <w:rPr>
          <w:sz w:val="20"/>
          <w:szCs w:val="20"/>
          <w:lang w:val="en-GB"/>
        </w:rPr>
        <w:t>focuses on implementing the approach to recognizing and working with indigenous and local knowledge in IPBES,</w:t>
      </w:r>
      <w:r w:rsidRPr="00543F5D">
        <w:rPr>
          <w:sz w:val="20"/>
          <w:szCs w:val="20"/>
          <w:vertAlign w:val="superscript"/>
          <w:lang w:val="en-GB"/>
        </w:rPr>
        <w:footnoteReference w:id="24"/>
      </w:r>
      <w:r w:rsidRPr="00543F5D">
        <w:rPr>
          <w:sz w:val="20"/>
          <w:szCs w:val="20"/>
          <w:lang w:val="en-GB"/>
        </w:rPr>
        <w:t xml:space="preserve"> taking into account the special needs of indigenous and local knowledge holders through the implementation of the participatory mechanism established under the approach, as well as taking into consideration the recommendations and findings set out in document IPBES/7/INF/8 and other relevant future IPBES processes. </w:t>
      </w:r>
    </w:p>
    <w:p w14:paraId="1752CBF6"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4</w:t>
      </w:r>
      <w:r w:rsidRPr="00543F5D">
        <w:rPr>
          <w:sz w:val="20"/>
          <w:szCs w:val="20"/>
          <w:lang w:val="en-GB"/>
        </w:rPr>
        <w:t xml:space="preserve">: </w:t>
      </w:r>
      <w:r w:rsidRPr="00543F5D">
        <w:rPr>
          <w:b/>
          <w:sz w:val="20"/>
          <w:szCs w:val="20"/>
          <w:lang w:val="en-GB"/>
        </w:rPr>
        <w:t>supporting policy</w:t>
      </w:r>
      <w:r w:rsidRPr="00543F5D">
        <w:rPr>
          <w:sz w:val="20"/>
          <w:szCs w:val="20"/>
          <w:lang w:val="en-GB"/>
        </w:rPr>
        <w:t xml:space="preserve">: </w:t>
      </w:r>
      <w:r w:rsidRPr="00543F5D">
        <w:rPr>
          <w:i/>
          <w:sz w:val="20"/>
          <w:szCs w:val="20"/>
          <w:lang w:val="en-GB"/>
        </w:rPr>
        <w:t>To identify and promote the development and use of policy instruments, policy support tools and methodologies in the field of biodiversity and ecosystem functions and services.</w:t>
      </w:r>
      <w:r w:rsidRPr="00543F5D">
        <w:rPr>
          <w:sz w:val="20"/>
          <w:szCs w:val="20"/>
          <w:lang w:val="en-GB"/>
        </w:rPr>
        <w:t xml:space="preserve"> This objective will be achieved through ongoing and future activities across the work programme, as follows:</w:t>
      </w:r>
    </w:p>
    <w:p w14:paraId="5E6753F6"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policy instruments, policy support tools and methodologies</w:t>
      </w:r>
      <w:r w:rsidRPr="00543F5D">
        <w:rPr>
          <w:sz w:val="20"/>
          <w:szCs w:val="20"/>
          <w:lang w:val="en-GB" w:eastAsia="en-GB"/>
        </w:rPr>
        <w:t xml:space="preserve">. </w:t>
      </w:r>
      <w:r w:rsidRPr="00543F5D">
        <w:rPr>
          <w:kern w:val="14"/>
          <w:sz w:val="20"/>
          <w:szCs w:val="20"/>
          <w:lang w:val="en-GB" w:eastAsia="ja-JP"/>
        </w:rPr>
        <w:t>This objective focuses on supporting the use of policy instruments, policy support tools and methodologies in the implementation of the programme of work relevant for biodiversity conservation, restoration and sustainable use, as well as provision of ecosystem functions and services in the conduct of the assessments, and in enabling the uptake of the findings of the assessments in decision-making. This objective further focuses on developing the IPBES policy support web portal and promoting and catalysing the further development of policy instruments and policy support tools to fill gaps identified in assessments and related capacity-building activities</w:t>
      </w:r>
      <w:r w:rsidRPr="00543F5D">
        <w:rPr>
          <w:rFonts w:eastAsia="SimSun"/>
          <w:sz w:val="20"/>
          <w:szCs w:val="20"/>
          <w:lang w:val="en-GB" w:eastAsia="zh-CN"/>
        </w:rPr>
        <w:t>;</w:t>
      </w:r>
    </w:p>
    <w:p w14:paraId="3D0CFC07"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scenarios and models of biodiversity and ecosystem functions and services</w:t>
      </w:r>
      <w:r w:rsidRPr="00543F5D">
        <w:rPr>
          <w:sz w:val="20"/>
          <w:szCs w:val="20"/>
          <w:lang w:val="en-GB" w:eastAsia="en-GB"/>
        </w:rPr>
        <w:t xml:space="preserve">. This objective </w:t>
      </w:r>
      <w:r w:rsidRPr="00543F5D">
        <w:rPr>
          <w:sz w:val="20"/>
          <w:szCs w:val="20"/>
          <w:lang w:val="en-GB"/>
        </w:rPr>
        <w:t>consists of providing advice to expert groups assessing the use of existing models and scenarios, and catalysing the development of new scenarios and associated models for the future work of IPBES and the application in policy development, while also promoting coherence with similar work carried out by the Intergovernmental Panel on Climate Change and other bodies, as appropriate;</w:t>
      </w:r>
    </w:p>
    <w:p w14:paraId="362D7574" w14:textId="77777777" w:rsidR="004843BC" w:rsidRPr="00543F5D" w:rsidRDefault="004843BC" w:rsidP="001C22C3">
      <w:pPr>
        <w:widowControl w:val="0"/>
        <w:numPr>
          <w:ilvl w:val="1"/>
          <w:numId w:val="41"/>
        </w:numPr>
        <w:autoSpaceDE w:val="0"/>
        <w:autoSpaceDN w:val="0"/>
        <w:spacing w:after="120"/>
        <w:rPr>
          <w:sz w:val="20"/>
          <w:szCs w:val="20"/>
          <w:lang w:val="en-GB"/>
        </w:rPr>
      </w:pPr>
      <w:r w:rsidRPr="00543F5D">
        <w:rPr>
          <w:i/>
          <w:sz w:val="20"/>
          <w:szCs w:val="20"/>
          <w:lang w:val="en-GB" w:eastAsia="en-GB"/>
        </w:rPr>
        <w:t>Advanced work on multiple values</w:t>
      </w:r>
      <w:r w:rsidRPr="00543F5D">
        <w:rPr>
          <w:sz w:val="20"/>
          <w:szCs w:val="20"/>
          <w:lang w:val="en-GB" w:eastAsia="en-GB"/>
        </w:rPr>
        <w:t>. This objective consists</w:t>
      </w:r>
      <w:r w:rsidRPr="00543F5D">
        <w:rPr>
          <w:sz w:val="20"/>
          <w:szCs w:val="20"/>
          <w:lang w:val="en-GB"/>
        </w:rPr>
        <w:t xml:space="preserve"> of providing advice on the integration of multiple conceptualizations of values into other deliverables of the work programme, in particular under the objectives on assessments and policy instruments</w:t>
      </w:r>
      <w:r w:rsidR="0093464E" w:rsidRPr="00543F5D">
        <w:rPr>
          <w:sz w:val="20"/>
          <w:szCs w:val="20"/>
          <w:lang w:val="en-GB"/>
        </w:rPr>
        <w:t>,</w:t>
      </w:r>
      <w:r w:rsidRPr="00543F5D">
        <w:rPr>
          <w:sz w:val="20"/>
          <w:szCs w:val="20"/>
          <w:lang w:val="en-GB"/>
        </w:rPr>
        <w:t xml:space="preserve"> policy support tools</w:t>
      </w:r>
      <w:r w:rsidR="0093464E" w:rsidRPr="00543F5D">
        <w:rPr>
          <w:sz w:val="20"/>
          <w:szCs w:val="20"/>
          <w:lang w:val="en-GB"/>
        </w:rPr>
        <w:t xml:space="preserve"> and methodologies</w:t>
      </w:r>
      <w:r w:rsidRPr="00543F5D">
        <w:rPr>
          <w:sz w:val="20"/>
          <w:szCs w:val="20"/>
          <w:lang w:val="en-GB"/>
        </w:rPr>
        <w:t xml:space="preserve">, and through further work building on the methodological assessment regarding the diverse conceptualization of multiple values of nature and its contributions, including biodiversity and ecosystem functions and services. </w:t>
      </w:r>
    </w:p>
    <w:p w14:paraId="08FFC5FA" w14:textId="77777777" w:rsidR="004843BC" w:rsidRPr="00543F5D" w:rsidRDefault="004843BC" w:rsidP="001C22C3">
      <w:pPr>
        <w:keepNext/>
        <w:keepLines/>
        <w:widowControl w:val="0"/>
        <w:numPr>
          <w:ilvl w:val="0"/>
          <w:numId w:val="40"/>
        </w:numPr>
        <w:tabs>
          <w:tab w:val="num" w:pos="624"/>
        </w:tabs>
        <w:autoSpaceDE w:val="0"/>
        <w:autoSpaceDN w:val="0"/>
        <w:spacing w:after="120"/>
        <w:rPr>
          <w:sz w:val="20"/>
          <w:szCs w:val="20"/>
          <w:lang w:val="en-GB"/>
        </w:rPr>
      </w:pPr>
      <w:r w:rsidRPr="00543F5D">
        <w:rPr>
          <w:b/>
          <w:sz w:val="20"/>
          <w:szCs w:val="20"/>
          <w:lang w:val="en-GB"/>
        </w:rPr>
        <w:lastRenderedPageBreak/>
        <w:t xml:space="preserve">Objective 5: communicating and engaging: </w:t>
      </w:r>
      <w:r w:rsidRPr="00543F5D">
        <w:rPr>
          <w:bCs/>
          <w:i/>
          <w:iCs/>
          <w:sz w:val="20"/>
          <w:szCs w:val="20"/>
          <w:lang w:val="en-GB"/>
        </w:rPr>
        <w:t>To strengthen the involvement of the members and stakeholders and to increase the visibility of IPBES and the use of IPBES products</w:t>
      </w:r>
      <w:r w:rsidRPr="00543F5D">
        <w:rPr>
          <w:sz w:val="20"/>
          <w:szCs w:val="20"/>
          <w:lang w:val="en-GB"/>
        </w:rPr>
        <w:t>. This objective will be achieved through the following:</w:t>
      </w:r>
    </w:p>
    <w:p w14:paraId="575AAB56" w14:textId="77777777" w:rsidR="004843BC" w:rsidRPr="00543F5D" w:rsidRDefault="004843BC" w:rsidP="001C22C3">
      <w:pPr>
        <w:keepNext/>
        <w:keepLines/>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eastAsia="en-GB"/>
        </w:rPr>
        <w:t>Strengthened communication</w:t>
      </w:r>
      <w:r w:rsidRPr="00543F5D">
        <w:rPr>
          <w:sz w:val="20"/>
          <w:szCs w:val="20"/>
          <w:lang w:val="en-GB" w:eastAsia="en-GB"/>
        </w:rPr>
        <w:t>.</w:t>
      </w:r>
      <w:r w:rsidRPr="00543F5D">
        <w:rPr>
          <w:sz w:val="20"/>
          <w:szCs w:val="20"/>
          <w:lang w:val="en-GB"/>
        </w:rPr>
        <w:t xml:space="preserve"> This objective </w:t>
      </w:r>
      <w:r w:rsidRPr="00543F5D">
        <w:rPr>
          <w:rFonts w:eastAsia="SimSun"/>
          <w:sz w:val="20"/>
          <w:szCs w:val="20"/>
          <w:lang w:val="en-GB" w:eastAsia="zh-CN"/>
        </w:rPr>
        <w:t>builds on the work initiated and lessons learned during the first IPBES work programme and includes the continuation of the implementation of</w:t>
      </w:r>
      <w:r w:rsidRPr="00543F5D">
        <w:rPr>
          <w:sz w:val="20"/>
          <w:szCs w:val="20"/>
          <w:lang w:val="en-GB"/>
        </w:rPr>
        <w:t xml:space="preserve"> </w:t>
      </w:r>
      <w:r w:rsidRPr="00543F5D">
        <w:rPr>
          <w:kern w:val="14"/>
          <w:sz w:val="20"/>
          <w:szCs w:val="20"/>
          <w:lang w:val="en-GB" w:eastAsia="ja-JP"/>
        </w:rPr>
        <w:t>the IPBES communication and outreach strategy</w:t>
      </w:r>
      <w:r w:rsidRPr="00543F5D">
        <w:rPr>
          <w:kern w:val="14"/>
          <w:sz w:val="20"/>
          <w:szCs w:val="20"/>
          <w:vertAlign w:val="superscript"/>
          <w:lang w:val="en-GB" w:eastAsia="ja-JP"/>
        </w:rPr>
        <w:footnoteReference w:id="25"/>
      </w:r>
      <w:r w:rsidRPr="00543F5D">
        <w:rPr>
          <w:kern w:val="14"/>
          <w:sz w:val="20"/>
          <w:szCs w:val="20"/>
          <w:lang w:val="en-GB" w:eastAsia="ja-JP"/>
        </w:rPr>
        <w:t xml:space="preserve"> with a view </w:t>
      </w:r>
      <w:r w:rsidRPr="00543F5D">
        <w:rPr>
          <w:sz w:val="20"/>
          <w:szCs w:val="20"/>
          <w:lang w:val="en-GB"/>
        </w:rPr>
        <w:t>to increasing the visibility of IPBES and its products and the use of IPBES products by Governments and stakeholders;</w:t>
      </w:r>
    </w:p>
    <w:p w14:paraId="4C6BDFD4" w14:textId="77777777" w:rsidR="004843BC" w:rsidRPr="00543F5D" w:rsidRDefault="004843BC" w:rsidP="001C22C3">
      <w:pPr>
        <w:widowControl w:val="0"/>
        <w:numPr>
          <w:ilvl w:val="1"/>
          <w:numId w:val="41"/>
        </w:numPr>
        <w:tabs>
          <w:tab w:val="num" w:pos="624"/>
        </w:tabs>
        <w:autoSpaceDE w:val="0"/>
        <w:autoSpaceDN w:val="0"/>
        <w:spacing w:after="120"/>
        <w:ind w:firstLine="624"/>
        <w:rPr>
          <w:kern w:val="14"/>
          <w:sz w:val="20"/>
          <w:szCs w:val="20"/>
          <w:lang w:val="en-GB" w:eastAsia="ja-JP"/>
        </w:rPr>
      </w:pPr>
      <w:r w:rsidRPr="00543F5D">
        <w:rPr>
          <w:i/>
          <w:sz w:val="20"/>
          <w:szCs w:val="20"/>
          <w:lang w:val="en-GB" w:eastAsia="en-GB"/>
        </w:rPr>
        <w:t>Strengthened engagement of Governments</w:t>
      </w:r>
      <w:r w:rsidRPr="00543F5D">
        <w:rPr>
          <w:sz w:val="20"/>
          <w:szCs w:val="20"/>
          <w:lang w:val="en-GB" w:eastAsia="en-GB"/>
        </w:rPr>
        <w:t>. T</w:t>
      </w:r>
      <w:r w:rsidRPr="00543F5D">
        <w:rPr>
          <w:sz w:val="20"/>
          <w:szCs w:val="20"/>
          <w:lang w:val="en-GB"/>
        </w:rPr>
        <w:t xml:space="preserve">his objective </w:t>
      </w:r>
      <w:r w:rsidRPr="00543F5D">
        <w:rPr>
          <w:rFonts w:eastAsia="SimSun"/>
          <w:sz w:val="20"/>
          <w:szCs w:val="20"/>
          <w:lang w:val="en-GB" w:eastAsia="zh-CN"/>
        </w:rPr>
        <w:t xml:space="preserve">builds on the work initiated and lessons learned during the work programme to date. </w:t>
      </w:r>
      <w:r w:rsidRPr="00543F5D">
        <w:rPr>
          <w:sz w:val="20"/>
          <w:szCs w:val="20"/>
          <w:lang w:val="en-GB"/>
        </w:rPr>
        <w:t xml:space="preserve">IPBES will continue to engage Governments, </w:t>
      </w:r>
      <w:proofErr w:type="gramStart"/>
      <w:r w:rsidRPr="00543F5D">
        <w:rPr>
          <w:sz w:val="20"/>
          <w:szCs w:val="20"/>
          <w:lang w:val="en-GB"/>
        </w:rPr>
        <w:t>in particular by</w:t>
      </w:r>
      <w:proofErr w:type="gramEnd"/>
      <w:r w:rsidRPr="00543F5D">
        <w:rPr>
          <w:sz w:val="20"/>
          <w:szCs w:val="20"/>
          <w:lang w:val="en-GB"/>
        </w:rPr>
        <w:t xml:space="preserve"> supporting IPBES national focal points in the uptake of IPBES deliverables and the implementation of the work programme;</w:t>
      </w:r>
    </w:p>
    <w:p w14:paraId="61769CD5" w14:textId="77777777" w:rsidR="004843BC" w:rsidRPr="00543F5D" w:rsidRDefault="004843BC" w:rsidP="001C22C3">
      <w:pPr>
        <w:widowControl w:val="0"/>
        <w:numPr>
          <w:ilvl w:val="1"/>
          <w:numId w:val="41"/>
        </w:numPr>
        <w:tabs>
          <w:tab w:val="num" w:pos="624"/>
        </w:tabs>
        <w:autoSpaceDE w:val="0"/>
        <w:autoSpaceDN w:val="0"/>
        <w:spacing w:after="120"/>
        <w:ind w:firstLine="624"/>
        <w:rPr>
          <w:kern w:val="14"/>
          <w:sz w:val="20"/>
          <w:szCs w:val="20"/>
          <w:lang w:val="en-GB" w:eastAsia="ja-JP"/>
        </w:rPr>
      </w:pPr>
      <w:r w:rsidRPr="00543F5D">
        <w:rPr>
          <w:i/>
          <w:sz w:val="20"/>
          <w:szCs w:val="20"/>
          <w:lang w:val="en-GB" w:eastAsia="en-GB"/>
        </w:rPr>
        <w:t xml:space="preserve">Strengthen engagement </w:t>
      </w:r>
      <w:r w:rsidR="00655CFE" w:rsidRPr="00543F5D">
        <w:rPr>
          <w:i/>
          <w:sz w:val="20"/>
          <w:szCs w:val="20"/>
          <w:lang w:val="en-GB" w:eastAsia="en-GB"/>
        </w:rPr>
        <w:t xml:space="preserve">of </w:t>
      </w:r>
      <w:r w:rsidRPr="00543F5D">
        <w:rPr>
          <w:i/>
          <w:sz w:val="20"/>
          <w:szCs w:val="20"/>
          <w:lang w:val="en-GB" w:eastAsia="en-GB"/>
        </w:rPr>
        <w:t>stakeholders</w:t>
      </w:r>
      <w:r w:rsidRPr="00543F5D">
        <w:rPr>
          <w:i/>
          <w:iCs/>
          <w:kern w:val="14"/>
          <w:sz w:val="20"/>
          <w:szCs w:val="20"/>
          <w:lang w:val="en-GB" w:eastAsia="ja-JP"/>
        </w:rPr>
        <w:t>.</w:t>
      </w:r>
      <w:r w:rsidRPr="00543F5D">
        <w:rPr>
          <w:kern w:val="14"/>
          <w:sz w:val="20"/>
          <w:szCs w:val="20"/>
          <w:lang w:val="en-GB" w:eastAsia="ja-JP"/>
        </w:rPr>
        <w:t xml:space="preserve"> </w:t>
      </w:r>
      <w:r w:rsidRPr="00543F5D">
        <w:rPr>
          <w:sz w:val="20"/>
          <w:szCs w:val="20"/>
          <w:lang w:val="en-GB" w:eastAsia="en-GB"/>
        </w:rPr>
        <w:t>T</w:t>
      </w:r>
      <w:r w:rsidRPr="00543F5D">
        <w:rPr>
          <w:sz w:val="20"/>
          <w:szCs w:val="20"/>
          <w:lang w:val="en-GB"/>
        </w:rPr>
        <w:t xml:space="preserve">his objective </w:t>
      </w:r>
      <w:r w:rsidRPr="00543F5D">
        <w:rPr>
          <w:rFonts w:eastAsia="SimSun"/>
          <w:sz w:val="20"/>
          <w:szCs w:val="20"/>
          <w:lang w:val="en-GB" w:eastAsia="zh-CN"/>
        </w:rPr>
        <w:t xml:space="preserve">builds on the work initiated and lessons learned during the first work programme and includes the developing and strengthening of the implementation of the IPBES stakeholder engagement strategy. IPBES will continue to engage with strategic partners and other stakeholders, </w:t>
      </w:r>
      <w:r w:rsidRPr="00543F5D">
        <w:rPr>
          <w:rFonts w:eastAsia="SimSun"/>
          <w:iCs/>
          <w:sz w:val="20"/>
          <w:szCs w:val="20"/>
          <w:lang w:val="en-GB" w:eastAsia="zh-CN"/>
        </w:rPr>
        <w:t>inter alia</w:t>
      </w:r>
      <w:r w:rsidRPr="00543F5D">
        <w:rPr>
          <w:kern w:val="14"/>
          <w:sz w:val="20"/>
          <w:szCs w:val="20"/>
          <w:lang w:val="en-GB" w:eastAsia="ja-JP"/>
        </w:rPr>
        <w:t xml:space="preserve">: </w:t>
      </w:r>
    </w:p>
    <w:p w14:paraId="1E6B88E6" w14:textId="6E624280"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The United Nations Environment Programme, the United Nations Development Programme, the United Nations Educational, Scientific and Cultural Organization and the Food and Agriculture Organization of the United</w:t>
      </w:r>
      <w:r w:rsidR="00C77201">
        <w:rPr>
          <w:sz w:val="20"/>
          <w:szCs w:val="20"/>
          <w:lang w:val="en-GB"/>
        </w:rPr>
        <w:t> </w:t>
      </w:r>
      <w:r w:rsidRPr="00543F5D">
        <w:rPr>
          <w:sz w:val="20"/>
          <w:szCs w:val="20"/>
          <w:lang w:val="en-GB"/>
        </w:rPr>
        <w:t>Nations in the context of the collaborative partnership arrangement between the Plenary and those entities;</w:t>
      </w:r>
      <w:r w:rsidRPr="00543F5D">
        <w:rPr>
          <w:sz w:val="20"/>
          <w:szCs w:val="20"/>
          <w:vertAlign w:val="superscript"/>
          <w:lang w:val="en-GB"/>
        </w:rPr>
        <w:footnoteReference w:id="26"/>
      </w:r>
    </w:p>
    <w:p w14:paraId="1E6F9A27"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The Convention on Biological Diversity, the Convention on the Conservation of Migratory Species of Wild Animals, the Convention on Wetlands</w:t>
      </w:r>
      <w:r w:rsidRPr="00543F5D">
        <w:rPr>
          <w:rFonts w:ascii="Helvetica Neue" w:eastAsia="Arial" w:hAnsi="Helvetica Neue" w:cs="Arial"/>
          <w:sz w:val="20"/>
          <w:szCs w:val="20"/>
          <w:shd w:val="clear" w:color="auto" w:fill="FFFFFF"/>
          <w:lang w:val="en-GB" w:bidi="en-US"/>
        </w:rPr>
        <w:t xml:space="preserve"> </w:t>
      </w:r>
      <w:r w:rsidRPr="00543F5D">
        <w:rPr>
          <w:sz w:val="20"/>
          <w:szCs w:val="20"/>
          <w:lang w:val="en-GB" w:bidi="en-US"/>
        </w:rPr>
        <w:t>of International Importance especially as Waterfowl Habitat</w:t>
      </w:r>
      <w:r w:rsidRPr="00543F5D">
        <w:rPr>
          <w:sz w:val="20"/>
          <w:szCs w:val="20"/>
          <w:lang w:val="en-GB"/>
        </w:rPr>
        <w:t>, the Convention on International Trade in Endangered Species of Wild Fauna and Flora and the United Nations Convention to Combat Desertification</w:t>
      </w:r>
      <w:r w:rsidRPr="00543F5D">
        <w:rPr>
          <w:rFonts w:ascii="Helvetica Neue" w:eastAsia="Arial" w:hAnsi="Helvetica Neue" w:cs="Arial"/>
          <w:b/>
          <w:bCs/>
          <w:sz w:val="20"/>
          <w:szCs w:val="20"/>
          <w:shd w:val="clear" w:color="auto" w:fill="F5F5F5"/>
          <w:lang w:val="en-GB" w:bidi="en-US"/>
        </w:rPr>
        <w:t xml:space="preserve"> </w:t>
      </w:r>
      <w:r w:rsidRPr="00543F5D">
        <w:rPr>
          <w:bCs/>
          <w:sz w:val="20"/>
          <w:szCs w:val="20"/>
          <w:lang w:val="en-GB" w:bidi="en-US"/>
        </w:rPr>
        <w:t>in Those Countries Experiencing Serious Drought and/or Desertification, Particularly in Africa</w:t>
      </w:r>
      <w:r w:rsidRPr="00543F5D">
        <w:rPr>
          <w:sz w:val="20"/>
          <w:szCs w:val="20"/>
          <w:lang w:val="en-GB"/>
        </w:rPr>
        <w:t>, in the context of the memorandums of understanding between the IPBES secretariat and the secretariats of those agreements</w:t>
      </w:r>
      <w:r w:rsidR="0093464E" w:rsidRPr="00543F5D">
        <w:rPr>
          <w:sz w:val="20"/>
          <w:szCs w:val="20"/>
          <w:lang w:val="en-GB"/>
        </w:rPr>
        <w:t>,</w:t>
      </w:r>
      <w:r w:rsidRPr="00543F5D">
        <w:rPr>
          <w:sz w:val="20"/>
          <w:szCs w:val="20"/>
          <w:lang w:val="en-GB"/>
        </w:rPr>
        <w:t xml:space="preserve"> and the Intergovernmental Panel on Climate Change;</w:t>
      </w:r>
    </w:p>
    <w:p w14:paraId="3A797F4B"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Self-organized stakeholder networks of IPBES;</w:t>
      </w:r>
      <w:r w:rsidRPr="00543F5D">
        <w:rPr>
          <w:sz w:val="20"/>
          <w:szCs w:val="20"/>
          <w:vertAlign w:val="superscript"/>
          <w:lang w:val="en-GB"/>
        </w:rPr>
        <w:footnoteReference w:id="27"/>
      </w:r>
      <w:r w:rsidRPr="00543F5D">
        <w:rPr>
          <w:sz w:val="20"/>
          <w:szCs w:val="20"/>
          <w:lang w:val="en-GB"/>
        </w:rPr>
        <w:t xml:space="preserve">  </w:t>
      </w:r>
    </w:p>
    <w:p w14:paraId="621531C4"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A limited number of strategic partners, in line with the guidance on the development of strategic partnerships and other collaborative arrangements as set out in annex III to decision IPBES-3/4 and recognized on the IPBES website;</w:t>
      </w:r>
    </w:p>
    <w:p w14:paraId="62231E04"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A larger set of collaborative supporters, selected by the Bureau, and recognized on the IPBES website</w:t>
      </w:r>
      <w:r w:rsidRPr="00543F5D">
        <w:rPr>
          <w:i/>
          <w:sz w:val="20"/>
          <w:szCs w:val="20"/>
          <w:lang w:val="en-GB"/>
        </w:rPr>
        <w:t xml:space="preserve"> </w:t>
      </w:r>
      <w:r w:rsidRPr="00543F5D">
        <w:rPr>
          <w:sz w:val="20"/>
          <w:szCs w:val="20"/>
          <w:lang w:val="en-GB"/>
        </w:rPr>
        <w:t>for their own work supporting the overall objective of IPBES and the implementation of the rolling work programme up to 2030.</w:t>
      </w:r>
    </w:p>
    <w:p w14:paraId="78437C48"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6:</w:t>
      </w:r>
      <w:r w:rsidRPr="00543F5D">
        <w:rPr>
          <w:sz w:val="20"/>
          <w:szCs w:val="20"/>
          <w:lang w:val="en-GB"/>
        </w:rPr>
        <w:t xml:space="preserve"> </w:t>
      </w:r>
      <w:r w:rsidRPr="00543F5D">
        <w:rPr>
          <w:b/>
          <w:sz w:val="20"/>
          <w:szCs w:val="20"/>
          <w:lang w:val="en-GB"/>
        </w:rPr>
        <w:t>Improving the effectiveness of the Platform</w:t>
      </w:r>
      <w:r w:rsidRPr="00543F5D">
        <w:rPr>
          <w:iCs/>
          <w:sz w:val="20"/>
          <w:szCs w:val="20"/>
          <w:lang w:val="en-GB" w:eastAsia="en-GB"/>
        </w:rPr>
        <w:t>:</w:t>
      </w:r>
      <w:r w:rsidRPr="00543F5D">
        <w:rPr>
          <w:i/>
          <w:sz w:val="20"/>
          <w:szCs w:val="20"/>
          <w:lang w:val="en-GB" w:eastAsia="en-GB"/>
        </w:rPr>
        <w:t xml:space="preserve"> To ensure the regular internal and external review of the effectiveness of IPBES</w:t>
      </w:r>
      <w:r w:rsidRPr="00543F5D">
        <w:rPr>
          <w:sz w:val="20"/>
          <w:szCs w:val="20"/>
          <w:lang w:val="en-GB" w:eastAsia="en-GB"/>
        </w:rPr>
        <w:t xml:space="preserve">. </w:t>
      </w:r>
      <w:r w:rsidRPr="00543F5D">
        <w:rPr>
          <w:sz w:val="20"/>
          <w:szCs w:val="20"/>
          <w:lang w:val="en-GB"/>
        </w:rPr>
        <w:t>This objective will be achieved through the following:</w:t>
      </w:r>
    </w:p>
    <w:p w14:paraId="5003C786"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 Periodic review of the effectiveness of IPBES: </w:t>
      </w:r>
      <w:r w:rsidRPr="00543F5D">
        <w:rPr>
          <w:sz w:val="20"/>
          <w:szCs w:val="20"/>
          <w:lang w:val="en-GB"/>
        </w:rPr>
        <w:t xml:space="preserve">This objective is aimed at ensuring that the outcome of the review of the first work programme informs the implementation of the rolling work programme up to 2030 and that a procedure is developed for a midterm and a final review of the rolling work programme up to 2030; </w:t>
      </w:r>
    </w:p>
    <w:p w14:paraId="3C0A32C7"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Review of the IPBES conceptual framework: </w:t>
      </w:r>
      <w:r w:rsidRPr="00543F5D">
        <w:rPr>
          <w:sz w:val="20"/>
          <w:szCs w:val="20"/>
          <w:lang w:val="en-GB"/>
        </w:rPr>
        <w:t>This objective aims to ensure that the use and impact of the IPBES conceptual framework are reviewed to inform the evolution of the rolling work programme;</w:t>
      </w:r>
    </w:p>
    <w:p w14:paraId="6E4AC0A0"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Improving the effectiveness of the assessment process: </w:t>
      </w:r>
      <w:r w:rsidRPr="00543F5D">
        <w:rPr>
          <w:sz w:val="20"/>
          <w:szCs w:val="20"/>
          <w:lang w:val="en-GB"/>
        </w:rPr>
        <w:t xml:space="preserve">This objective aims to provide lessons learned and advice from the authors and other contributors of completed assessments to those undertaking future assessments. </w:t>
      </w:r>
    </w:p>
    <w:p w14:paraId="44CCAD2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lastRenderedPageBreak/>
        <w:tab/>
        <w:t>C.</w:t>
      </w:r>
      <w:r w:rsidRPr="00543F5D">
        <w:rPr>
          <w:b/>
          <w:lang w:val="en-GB"/>
        </w:rPr>
        <w:tab/>
        <w:t xml:space="preserve">Deliverables continuing from the first work programme </w:t>
      </w:r>
      <w:r w:rsidRPr="00543F5D">
        <w:rPr>
          <w:b/>
          <w:lang w:val="en-GB"/>
        </w:rPr>
        <w:br/>
        <w:t>(2014–2018)</w:t>
      </w:r>
    </w:p>
    <w:p w14:paraId="7B1B1105"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The reports on the thematic assessment of the sustainable use of wild species and the methodological assessment regarding the diverse conceptualization of multiple values of nature and its benefits, including biodiversity and ecosystem functions and services, having integrated activities across all functions of the Platform, as initiated by the Plenary in its decision IPBES-6/1 as part of the first work programme, will be prepared for consideration by the Plenary at its ninth session.</w:t>
      </w:r>
    </w:p>
    <w:p w14:paraId="5868EFF1"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The report on the thematic assessment of invasive alien species, having integrated activities across all functions of the Platform, as also initiated by the Plenary in its decision IPBES-6/1 as part of the first work programme, will be prepared for consideration by the Plenary at its tenth session.</w:t>
      </w:r>
    </w:p>
    <w:p w14:paraId="4CC9C59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D.</w:t>
      </w:r>
      <w:r w:rsidRPr="00543F5D">
        <w:rPr>
          <w:b/>
          <w:lang w:val="en-GB"/>
        </w:rPr>
        <w:tab/>
        <w:t>Timeline of deliverables and future calls for requests, inputs and suggestions</w:t>
      </w:r>
    </w:p>
    <w:p w14:paraId="73AE3846" w14:textId="4A9E27BA"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 xml:space="preserve">New assessments under objective 1 will be conducted in accordance with decisions by the Plenary, </w:t>
      </w:r>
      <w:proofErr w:type="gramStart"/>
      <w:r w:rsidRPr="00543F5D">
        <w:rPr>
          <w:sz w:val="20"/>
          <w:szCs w:val="20"/>
          <w:lang w:val="en-GB" w:eastAsia="en-GB"/>
        </w:rPr>
        <w:t>taking into account</w:t>
      </w:r>
      <w:proofErr w:type="gramEnd"/>
      <w:r w:rsidRPr="00543F5D">
        <w:rPr>
          <w:sz w:val="20"/>
          <w:szCs w:val="20"/>
          <w:lang w:val="en-GB" w:eastAsia="en-GB"/>
        </w:rPr>
        <w:t xml:space="preserve"> the indicative timeline in figure </w:t>
      </w:r>
      <w:r w:rsidR="00524E90" w:rsidRPr="00543F5D">
        <w:rPr>
          <w:sz w:val="20"/>
          <w:szCs w:val="20"/>
          <w:lang w:val="en-GB" w:eastAsia="en-GB"/>
        </w:rPr>
        <w:t>A.2</w:t>
      </w:r>
      <w:r w:rsidRPr="00543F5D">
        <w:rPr>
          <w:sz w:val="20"/>
          <w:szCs w:val="20"/>
          <w:lang w:val="en-GB" w:eastAsia="en-GB"/>
        </w:rPr>
        <w:t>. The Plenary will periodically review the work programme and requests, inputs and suggestions prioritized in</w:t>
      </w:r>
      <w:r w:rsidR="002262FC">
        <w:rPr>
          <w:sz w:val="20"/>
          <w:szCs w:val="20"/>
          <w:lang w:val="en-GB" w:eastAsia="en-GB"/>
        </w:rPr>
        <w:t xml:space="preserve"> line with decision IPBES-1/3. </w:t>
      </w:r>
    </w:p>
    <w:p w14:paraId="7DB1D062" w14:textId="77777777" w:rsidR="00F340A8" w:rsidRPr="00543F5D" w:rsidRDefault="00F340A8" w:rsidP="00F340A8">
      <w:pPr>
        <w:keepNext/>
        <w:keepLines/>
        <w:tabs>
          <w:tab w:val="left" w:pos="1247"/>
          <w:tab w:val="left" w:pos="1814"/>
          <w:tab w:val="left" w:pos="2381"/>
          <w:tab w:val="left" w:pos="2948"/>
          <w:tab w:val="left" w:pos="3515"/>
          <w:tab w:val="left" w:pos="4082"/>
        </w:tabs>
        <w:suppressAutoHyphens/>
        <w:spacing w:after="60"/>
        <w:ind w:left="1248"/>
        <w:rPr>
          <w:bCs/>
          <w:lang w:val="en-GB" w:eastAsia="en-GB"/>
        </w:rPr>
      </w:pPr>
      <w:r w:rsidRPr="00543F5D">
        <w:rPr>
          <w:bCs/>
          <w:noProof/>
          <w:sz w:val="21"/>
          <w:szCs w:val="20"/>
          <w:lang w:val="en-GB" w:eastAsia="en-GB"/>
        </w:rPr>
        <mc:AlternateContent>
          <mc:Choice Requires="wpg">
            <w:drawing>
              <wp:anchor distT="0" distB="0" distL="114300" distR="114300" simplePos="0" relativeHeight="251665408" behindDoc="1" locked="0" layoutInCell="1" allowOverlap="1" wp14:anchorId="67F8303B" wp14:editId="375F41B8">
                <wp:simplePos x="0" y="0"/>
                <wp:positionH relativeFrom="column">
                  <wp:posOffset>362585</wp:posOffset>
                </wp:positionH>
                <wp:positionV relativeFrom="paragraph">
                  <wp:posOffset>448208</wp:posOffset>
                </wp:positionV>
                <wp:extent cx="6298069" cy="2836545"/>
                <wp:effectExtent l="0" t="0" r="0" b="1905"/>
                <wp:wrapTight wrapText="bothSides">
                  <wp:wrapPolygon edited="0">
                    <wp:start x="523" y="0"/>
                    <wp:lineTo x="523" y="4642"/>
                    <wp:lineTo x="0" y="6963"/>
                    <wp:lineTo x="0" y="9574"/>
                    <wp:lineTo x="523" y="11605"/>
                    <wp:lineTo x="523" y="21469"/>
                    <wp:lineTo x="21038" y="21469"/>
                    <wp:lineTo x="21038" y="0"/>
                    <wp:lineTo x="523" y="0"/>
                  </wp:wrapPolygon>
                </wp:wrapTight>
                <wp:docPr id="264" name="Group 1"/>
                <wp:cNvGraphicFramePr/>
                <a:graphic xmlns:a="http://schemas.openxmlformats.org/drawingml/2006/main">
                  <a:graphicData uri="http://schemas.microsoft.com/office/word/2010/wordprocessingGroup">
                    <wpg:wgp>
                      <wpg:cNvGrpSpPr/>
                      <wpg:grpSpPr>
                        <a:xfrm>
                          <a:off x="0" y="0"/>
                          <a:ext cx="6298069" cy="2836545"/>
                          <a:chOff x="96382" y="27299"/>
                          <a:chExt cx="6298136" cy="2836862"/>
                        </a:xfrm>
                      </wpg:grpSpPr>
                      <wps:wsp>
                        <wps:cNvPr id="265" name="Shape 1088"/>
                        <wps:cNvSpPr/>
                        <wps:spPr>
                          <a:xfrm>
                            <a:off x="279782" y="27299"/>
                            <a:ext cx="5939140" cy="2836862"/>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alpha val="10000"/>
                            </a:srgbClr>
                          </a:solidFill>
                          <a:ln w="0" cap="flat">
                            <a:noFill/>
                            <a:miter lim="127000"/>
                          </a:ln>
                          <a:effectLst/>
                        </wps:spPr>
                        <wps:bodyPr/>
                      </wps:wsp>
                      <wps:wsp>
                        <wps:cNvPr id="266" name="Shape 32"/>
                        <wps:cNvSpPr/>
                        <wps:spPr>
                          <a:xfrm>
                            <a:off x="59096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67" name="Shape 33"/>
                        <wps:cNvSpPr/>
                        <wps:spPr>
                          <a:xfrm>
                            <a:off x="54367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8" name="Shape 34"/>
                        <wps:cNvSpPr/>
                        <wps:spPr>
                          <a:xfrm>
                            <a:off x="1065347" y="110612"/>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269" name="Shape 35"/>
                        <wps:cNvSpPr/>
                        <wps:spPr>
                          <a:xfrm>
                            <a:off x="103428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0" name="Shape 36"/>
                        <wps:cNvSpPr/>
                        <wps:spPr>
                          <a:xfrm>
                            <a:off x="157218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1" name="Shape 37"/>
                        <wps:cNvSpPr/>
                        <wps:spPr>
                          <a:xfrm>
                            <a:off x="1524898"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2" name="Shape 38"/>
                        <wps:cNvSpPr/>
                        <wps:spPr>
                          <a:xfrm>
                            <a:off x="206279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3" name="Shape 39"/>
                        <wps:cNvSpPr/>
                        <wps:spPr>
                          <a:xfrm>
                            <a:off x="201551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4" name="Shape 40"/>
                        <wps:cNvSpPr/>
                        <wps:spPr>
                          <a:xfrm>
                            <a:off x="255340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5" name="Shape 41"/>
                        <wps:cNvSpPr/>
                        <wps:spPr>
                          <a:xfrm>
                            <a:off x="250611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6" name="Shape 42"/>
                        <wps:cNvSpPr/>
                        <wps:spPr>
                          <a:xfrm>
                            <a:off x="304401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7" name="Shape 43"/>
                        <wps:cNvSpPr/>
                        <wps:spPr>
                          <a:xfrm>
                            <a:off x="299673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8" name="Shape 44"/>
                        <wps:cNvSpPr/>
                        <wps:spPr>
                          <a:xfrm>
                            <a:off x="353462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9" name="Shape 45"/>
                        <wps:cNvSpPr/>
                        <wps:spPr>
                          <a:xfrm>
                            <a:off x="348734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0" name="Shape 46"/>
                        <wps:cNvSpPr/>
                        <wps:spPr>
                          <a:xfrm>
                            <a:off x="402523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1" name="Shape 47"/>
                        <wps:cNvSpPr/>
                        <wps:spPr>
                          <a:xfrm>
                            <a:off x="397794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2" name="Shape 48"/>
                        <wps:cNvSpPr/>
                        <wps:spPr>
                          <a:xfrm>
                            <a:off x="451584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3" name="Shape 49"/>
                        <wps:cNvSpPr/>
                        <wps:spPr>
                          <a:xfrm>
                            <a:off x="446856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4" name="Shape 50"/>
                        <wps:cNvSpPr/>
                        <wps:spPr>
                          <a:xfrm>
                            <a:off x="500645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5" name="Shape 51"/>
                        <wps:cNvSpPr/>
                        <wps:spPr>
                          <a:xfrm>
                            <a:off x="495917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6" name="Shape 52"/>
                        <wps:cNvSpPr/>
                        <wps:spPr>
                          <a:xfrm>
                            <a:off x="549706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7" name="Shape 53"/>
                        <wps:cNvSpPr/>
                        <wps:spPr>
                          <a:xfrm>
                            <a:off x="5449780" y="110613"/>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8" name="Shape 54"/>
                        <wps:cNvSpPr/>
                        <wps:spPr>
                          <a:xfrm>
                            <a:off x="96382" y="94082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89" name="Shape 55"/>
                        <wps:cNvSpPr/>
                        <wps:spPr>
                          <a:xfrm>
                            <a:off x="96382"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0" name="Shape 56"/>
                        <wps:cNvSpPr/>
                        <wps:spPr>
                          <a:xfrm>
                            <a:off x="58664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1" name="Shape 57"/>
                        <wps:cNvSpPr/>
                        <wps:spPr>
                          <a:xfrm>
                            <a:off x="107690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2" name="Shape 58"/>
                        <wps:cNvSpPr/>
                        <wps:spPr>
                          <a:xfrm>
                            <a:off x="1567168"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3" name="Rectangle 293"/>
                        <wps:cNvSpPr/>
                        <wps:spPr>
                          <a:xfrm>
                            <a:off x="191937" y="798326"/>
                            <a:ext cx="384806" cy="151111"/>
                          </a:xfrm>
                          <a:prstGeom prst="rect">
                            <a:avLst/>
                          </a:prstGeom>
                          <a:ln>
                            <a:noFill/>
                          </a:ln>
                        </wps:spPr>
                        <wps:txbx>
                          <w:txbxContent>
                            <w:p w14:paraId="20AE3823"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294" name="Rectangle 294"/>
                        <wps:cNvSpPr/>
                        <wps:spPr>
                          <a:xfrm>
                            <a:off x="688689" y="798326"/>
                            <a:ext cx="384807" cy="151111"/>
                          </a:xfrm>
                          <a:prstGeom prst="rect">
                            <a:avLst/>
                          </a:prstGeom>
                          <a:ln>
                            <a:noFill/>
                          </a:ln>
                        </wps:spPr>
                        <wps:txbx>
                          <w:txbxContent>
                            <w:p w14:paraId="2A56A619"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295" name="Rectangle 295"/>
                        <wps:cNvSpPr/>
                        <wps:spPr>
                          <a:xfrm>
                            <a:off x="1181824" y="798326"/>
                            <a:ext cx="384806" cy="151111"/>
                          </a:xfrm>
                          <a:prstGeom prst="rect">
                            <a:avLst/>
                          </a:prstGeom>
                          <a:ln>
                            <a:noFill/>
                          </a:ln>
                        </wps:spPr>
                        <wps:txbx>
                          <w:txbxContent>
                            <w:p w14:paraId="75FC2D4F"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296" name="Shape 62"/>
                        <wps:cNvSpPr/>
                        <wps:spPr>
                          <a:xfrm>
                            <a:off x="96382" y="1253978"/>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7" name="Shape 63"/>
                        <wps:cNvSpPr/>
                        <wps:spPr>
                          <a:xfrm>
                            <a:off x="96382"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8" name="Shape 64"/>
                        <wps:cNvSpPr/>
                        <wps:spPr>
                          <a:xfrm>
                            <a:off x="586646"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9" name="Shape 65"/>
                        <wps:cNvSpPr/>
                        <wps:spPr>
                          <a:xfrm>
                            <a:off x="1076907"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0" name="Shape 66"/>
                        <wps:cNvSpPr/>
                        <wps:spPr>
                          <a:xfrm>
                            <a:off x="1567168"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1" name="Rectangle 301"/>
                        <wps:cNvSpPr/>
                        <wps:spPr>
                          <a:xfrm>
                            <a:off x="191937" y="1111483"/>
                            <a:ext cx="384806" cy="151111"/>
                          </a:xfrm>
                          <a:prstGeom prst="rect">
                            <a:avLst/>
                          </a:prstGeom>
                          <a:ln>
                            <a:noFill/>
                          </a:ln>
                        </wps:spPr>
                        <wps:txbx>
                          <w:txbxContent>
                            <w:p w14:paraId="0759956C"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302" name="Rectangle 302"/>
                        <wps:cNvSpPr/>
                        <wps:spPr>
                          <a:xfrm>
                            <a:off x="688689" y="1111483"/>
                            <a:ext cx="384807" cy="151111"/>
                          </a:xfrm>
                          <a:prstGeom prst="rect">
                            <a:avLst/>
                          </a:prstGeom>
                          <a:ln>
                            <a:noFill/>
                          </a:ln>
                        </wps:spPr>
                        <wps:txbx>
                          <w:txbxContent>
                            <w:p w14:paraId="532FBBC7"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303" name="Rectangle 303"/>
                        <wps:cNvSpPr/>
                        <wps:spPr>
                          <a:xfrm>
                            <a:off x="1181824" y="1111483"/>
                            <a:ext cx="384806" cy="151111"/>
                          </a:xfrm>
                          <a:prstGeom prst="rect">
                            <a:avLst/>
                          </a:prstGeom>
                          <a:ln>
                            <a:noFill/>
                          </a:ln>
                        </wps:spPr>
                        <wps:txbx>
                          <w:txbxContent>
                            <w:p w14:paraId="62C58BF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304" name="Rectangle 304"/>
                        <wps:cNvSpPr/>
                        <wps:spPr>
                          <a:xfrm>
                            <a:off x="3772350" y="798344"/>
                            <a:ext cx="1892240" cy="151111"/>
                          </a:xfrm>
                          <a:prstGeom prst="rect">
                            <a:avLst/>
                          </a:prstGeom>
                          <a:ln>
                            <a:noFill/>
                          </a:ln>
                        </wps:spPr>
                        <wps:txbx>
                          <w:txbxContent>
                            <w:p w14:paraId="77D377BE" w14:textId="77777777" w:rsidR="00F1581C" w:rsidRDefault="00F1581C" w:rsidP="00F340A8">
                              <w:pPr>
                                <w:pStyle w:val="NormalWeb"/>
                                <w:spacing w:after="0"/>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305" name="Rectangle 305"/>
                        <wps:cNvSpPr/>
                        <wps:spPr>
                          <a:xfrm>
                            <a:off x="3772350" y="1111483"/>
                            <a:ext cx="401020" cy="151111"/>
                          </a:xfrm>
                          <a:prstGeom prst="rect">
                            <a:avLst/>
                          </a:prstGeom>
                          <a:ln>
                            <a:noFill/>
                          </a:ln>
                        </wps:spPr>
                        <wps:txbx>
                          <w:txbxContent>
                            <w:p w14:paraId="1A53F109" w14:textId="77777777" w:rsidR="00F1581C" w:rsidRDefault="00F1581C" w:rsidP="00F340A8">
                              <w:pPr>
                                <w:pStyle w:val="NormalWeb"/>
                                <w:spacing w:after="0"/>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306" name="Shape 72"/>
                        <wps:cNvSpPr/>
                        <wps:spPr>
                          <a:xfrm>
                            <a:off x="592617" y="157073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07" name="Shape 73"/>
                        <wps:cNvSpPr/>
                        <wps:spPr>
                          <a:xfrm>
                            <a:off x="592617"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8" name="Shape 74"/>
                        <wps:cNvSpPr/>
                        <wps:spPr>
                          <a:xfrm>
                            <a:off x="1082878"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9" name="Shape 75"/>
                        <wps:cNvSpPr/>
                        <wps:spPr>
                          <a:xfrm>
                            <a:off x="1573141"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0" name="Shape 76"/>
                        <wps:cNvSpPr/>
                        <wps:spPr>
                          <a:xfrm>
                            <a:off x="2063402"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1" name="Rectangle 311"/>
                        <wps:cNvSpPr/>
                        <wps:spPr>
                          <a:xfrm>
                            <a:off x="688170" y="1428239"/>
                            <a:ext cx="384806" cy="151111"/>
                          </a:xfrm>
                          <a:prstGeom prst="rect">
                            <a:avLst/>
                          </a:prstGeom>
                          <a:ln>
                            <a:noFill/>
                          </a:ln>
                        </wps:spPr>
                        <wps:txbx>
                          <w:txbxContent>
                            <w:p w14:paraId="798A9E6D"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312" name="Rectangle 312"/>
                        <wps:cNvSpPr/>
                        <wps:spPr>
                          <a:xfrm>
                            <a:off x="1184924" y="1428239"/>
                            <a:ext cx="384807" cy="151111"/>
                          </a:xfrm>
                          <a:prstGeom prst="rect">
                            <a:avLst/>
                          </a:prstGeom>
                          <a:ln>
                            <a:noFill/>
                          </a:ln>
                        </wps:spPr>
                        <wps:txbx>
                          <w:txbxContent>
                            <w:p w14:paraId="73EAF04A"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313" name="Rectangle 313"/>
                        <wps:cNvSpPr/>
                        <wps:spPr>
                          <a:xfrm>
                            <a:off x="1678058" y="1428239"/>
                            <a:ext cx="384807" cy="151111"/>
                          </a:xfrm>
                          <a:prstGeom prst="rect">
                            <a:avLst/>
                          </a:prstGeom>
                          <a:ln>
                            <a:noFill/>
                          </a:ln>
                        </wps:spPr>
                        <wps:txbx>
                          <w:txbxContent>
                            <w:p w14:paraId="0E1FFA7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314" name="Rectangle 314"/>
                        <wps:cNvSpPr/>
                        <wps:spPr>
                          <a:xfrm>
                            <a:off x="3772307" y="1428239"/>
                            <a:ext cx="1310850" cy="151111"/>
                          </a:xfrm>
                          <a:prstGeom prst="rect">
                            <a:avLst/>
                          </a:prstGeom>
                          <a:ln>
                            <a:noFill/>
                          </a:ln>
                        </wps:spPr>
                        <wps:txbx>
                          <w:txbxContent>
                            <w:p w14:paraId="32D26952" w14:textId="77777777" w:rsidR="00F1581C" w:rsidRDefault="00F1581C" w:rsidP="00F340A8">
                              <w:pPr>
                                <w:pStyle w:val="NormalWeb"/>
                                <w:spacing w:after="0"/>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315" name="Shape 81"/>
                        <wps:cNvSpPr/>
                        <wps:spPr>
                          <a:xfrm>
                            <a:off x="4109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6" name="Rectangle 316"/>
                        <wps:cNvSpPr/>
                        <wps:spPr>
                          <a:xfrm>
                            <a:off x="441322" y="370240"/>
                            <a:ext cx="410520" cy="151111"/>
                          </a:xfrm>
                          <a:prstGeom prst="rect">
                            <a:avLst/>
                          </a:prstGeom>
                          <a:ln>
                            <a:noFill/>
                          </a:ln>
                        </wps:spPr>
                        <wps:txbx>
                          <w:txbxContent>
                            <w:p w14:paraId="411E7D9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17" name="Rectangle 317"/>
                        <wps:cNvSpPr/>
                        <wps:spPr>
                          <a:xfrm>
                            <a:off x="542654" y="484524"/>
                            <a:ext cx="105638" cy="151111"/>
                          </a:xfrm>
                          <a:prstGeom prst="rect">
                            <a:avLst/>
                          </a:prstGeom>
                          <a:ln>
                            <a:noFill/>
                          </a:ln>
                        </wps:spPr>
                        <wps:txbx>
                          <w:txbxContent>
                            <w:p w14:paraId="298C973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318" name="Shape 84"/>
                        <wps:cNvSpPr/>
                        <wps:spPr>
                          <a:xfrm>
                            <a:off x="90160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9" name="Rectangle 319"/>
                        <wps:cNvSpPr/>
                        <wps:spPr>
                          <a:xfrm>
                            <a:off x="931932" y="370240"/>
                            <a:ext cx="410520" cy="151111"/>
                          </a:xfrm>
                          <a:prstGeom prst="rect">
                            <a:avLst/>
                          </a:prstGeom>
                          <a:ln>
                            <a:noFill/>
                          </a:ln>
                        </wps:spPr>
                        <wps:txbx>
                          <w:txbxContent>
                            <w:p w14:paraId="7DA2D1B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0" name="Rectangle 320"/>
                        <wps:cNvSpPr/>
                        <wps:spPr>
                          <a:xfrm>
                            <a:off x="1046501" y="484524"/>
                            <a:ext cx="70425" cy="151111"/>
                          </a:xfrm>
                          <a:prstGeom prst="rect">
                            <a:avLst/>
                          </a:prstGeom>
                          <a:ln>
                            <a:noFill/>
                          </a:ln>
                        </wps:spPr>
                        <wps:txbx>
                          <w:txbxContent>
                            <w:p w14:paraId="17A3BCC3" w14:textId="77777777" w:rsidR="00F1581C" w:rsidRDefault="00F1581C" w:rsidP="00F340A8">
                              <w:pPr>
                                <w:pStyle w:val="NormalWeb"/>
                                <w:spacing w:after="0"/>
                              </w:pPr>
                              <w:r>
                                <w:rPr>
                                  <w:rFonts w:ascii="Arial" w:eastAsia="Arial" w:hAnsi="Arial" w:cstheme="minorBidi"/>
                                  <w:b/>
                                  <w:bCs/>
                                  <w:color w:val="FFFEFD"/>
                                  <w:kern w:val="24"/>
                                  <w:sz w:val="15"/>
                                  <w:szCs w:val="15"/>
                                </w:rPr>
                                <w:t>8</w:t>
                              </w:r>
                            </w:p>
                          </w:txbxContent>
                        </wps:txbx>
                        <wps:bodyPr vert="horz" lIns="0" tIns="0" rIns="0" bIns="0" rtlCol="0">
                          <a:noAutofit/>
                        </wps:bodyPr>
                      </wps:wsp>
                      <wps:wsp>
                        <wps:cNvPr id="321" name="Shape 87"/>
                        <wps:cNvSpPr/>
                        <wps:spPr>
                          <a:xfrm>
                            <a:off x="139221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322" name="Rectangle 322"/>
                        <wps:cNvSpPr/>
                        <wps:spPr>
                          <a:xfrm>
                            <a:off x="1422543" y="370240"/>
                            <a:ext cx="410520" cy="151111"/>
                          </a:xfrm>
                          <a:prstGeom prst="rect">
                            <a:avLst/>
                          </a:prstGeom>
                          <a:ln>
                            <a:noFill/>
                          </a:ln>
                        </wps:spPr>
                        <wps:txbx>
                          <w:txbxContent>
                            <w:p w14:paraId="6734F2EA"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3" name="Rectangle 323"/>
                        <wps:cNvSpPr/>
                        <wps:spPr>
                          <a:xfrm>
                            <a:off x="1537111" y="484524"/>
                            <a:ext cx="70425" cy="151111"/>
                          </a:xfrm>
                          <a:prstGeom prst="rect">
                            <a:avLst/>
                          </a:prstGeom>
                          <a:ln>
                            <a:noFill/>
                          </a:ln>
                        </wps:spPr>
                        <wps:txbx>
                          <w:txbxContent>
                            <w:p w14:paraId="4A4A63EE" w14:textId="77777777" w:rsidR="00F1581C" w:rsidRDefault="00F1581C" w:rsidP="00F340A8">
                              <w:pPr>
                                <w:pStyle w:val="NormalWeb"/>
                                <w:spacing w:after="0"/>
                              </w:pPr>
                              <w:r>
                                <w:rPr>
                                  <w:rFonts w:ascii="Arial" w:eastAsia="Arial" w:hAnsi="Arial" w:cstheme="minorBidi"/>
                                  <w:b/>
                                  <w:bCs/>
                                  <w:color w:val="FFFEFD"/>
                                  <w:kern w:val="24"/>
                                  <w:sz w:val="15"/>
                                  <w:szCs w:val="15"/>
                                </w:rPr>
                                <w:t>9</w:t>
                              </w:r>
                            </w:p>
                          </w:txbxContent>
                        </wps:txbx>
                        <wps:bodyPr vert="horz" lIns="0" tIns="0" rIns="0" bIns="0" rtlCol="0">
                          <a:noAutofit/>
                        </wps:bodyPr>
                      </wps:wsp>
                      <wps:wsp>
                        <wps:cNvPr id="324" name="Shape 90"/>
                        <wps:cNvSpPr/>
                        <wps:spPr>
                          <a:xfrm>
                            <a:off x="188282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5" name="Rectangle 325"/>
                        <wps:cNvSpPr/>
                        <wps:spPr>
                          <a:xfrm>
                            <a:off x="1913153" y="370240"/>
                            <a:ext cx="410520" cy="151111"/>
                          </a:xfrm>
                          <a:prstGeom prst="rect">
                            <a:avLst/>
                          </a:prstGeom>
                          <a:ln>
                            <a:noFill/>
                          </a:ln>
                        </wps:spPr>
                        <wps:txbx>
                          <w:txbxContent>
                            <w:p w14:paraId="49D5216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6" name="Rectangle 326"/>
                        <wps:cNvSpPr/>
                        <wps:spPr>
                          <a:xfrm>
                            <a:off x="2001247" y="484524"/>
                            <a:ext cx="140851" cy="151111"/>
                          </a:xfrm>
                          <a:prstGeom prst="rect">
                            <a:avLst/>
                          </a:prstGeom>
                          <a:ln>
                            <a:noFill/>
                          </a:ln>
                        </wps:spPr>
                        <wps:txbx>
                          <w:txbxContent>
                            <w:p w14:paraId="1D0BA86B" w14:textId="77777777" w:rsidR="00F1581C" w:rsidRDefault="00F1581C" w:rsidP="00F340A8">
                              <w:pPr>
                                <w:pStyle w:val="NormalWeb"/>
                                <w:spacing w:after="0"/>
                              </w:pPr>
                              <w:r>
                                <w:rPr>
                                  <w:rFonts w:ascii="Arial" w:eastAsia="Arial" w:hAnsi="Arial" w:cstheme="minorBidi"/>
                                  <w:b/>
                                  <w:bCs/>
                                  <w:color w:val="FFFEFD"/>
                                  <w:kern w:val="24"/>
                                  <w:sz w:val="15"/>
                                  <w:szCs w:val="15"/>
                                </w:rPr>
                                <w:t>10</w:t>
                              </w:r>
                            </w:p>
                          </w:txbxContent>
                        </wps:txbx>
                        <wps:bodyPr vert="horz" lIns="0" tIns="0" rIns="0" bIns="0" rtlCol="0">
                          <a:noAutofit/>
                        </wps:bodyPr>
                      </wps:wsp>
                      <wps:wsp>
                        <wps:cNvPr id="327" name="Shape 93"/>
                        <wps:cNvSpPr/>
                        <wps:spPr>
                          <a:xfrm>
                            <a:off x="237343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8" name="Rectangle 328"/>
                        <wps:cNvSpPr/>
                        <wps:spPr>
                          <a:xfrm>
                            <a:off x="2403763" y="370240"/>
                            <a:ext cx="410520" cy="151111"/>
                          </a:xfrm>
                          <a:prstGeom prst="rect">
                            <a:avLst/>
                          </a:prstGeom>
                          <a:ln>
                            <a:noFill/>
                          </a:ln>
                        </wps:spPr>
                        <wps:txbx>
                          <w:txbxContent>
                            <w:p w14:paraId="7E2AA7C1"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9" name="Rectangle 329"/>
                        <wps:cNvSpPr/>
                        <wps:spPr>
                          <a:xfrm>
                            <a:off x="2491857" y="484524"/>
                            <a:ext cx="140851" cy="151111"/>
                          </a:xfrm>
                          <a:prstGeom prst="rect">
                            <a:avLst/>
                          </a:prstGeom>
                          <a:ln>
                            <a:noFill/>
                          </a:ln>
                        </wps:spPr>
                        <wps:txbx>
                          <w:txbxContent>
                            <w:p w14:paraId="55C82B54" w14:textId="77777777" w:rsidR="00F1581C" w:rsidRDefault="00F1581C" w:rsidP="00F340A8">
                              <w:pPr>
                                <w:pStyle w:val="NormalWeb"/>
                                <w:spacing w:after="0"/>
                              </w:pPr>
                              <w:r>
                                <w:rPr>
                                  <w:rFonts w:ascii="Arial" w:eastAsia="Arial" w:hAnsi="Arial" w:cstheme="minorBidi"/>
                                  <w:b/>
                                  <w:bCs/>
                                  <w:color w:val="FFFEFD"/>
                                  <w:kern w:val="24"/>
                                  <w:sz w:val="15"/>
                                  <w:szCs w:val="15"/>
                                </w:rPr>
                                <w:t>11</w:t>
                              </w:r>
                            </w:p>
                          </w:txbxContent>
                        </wps:txbx>
                        <wps:bodyPr vert="horz" lIns="0" tIns="0" rIns="0" bIns="0" rtlCol="0">
                          <a:noAutofit/>
                        </wps:bodyPr>
                      </wps:wsp>
                      <wps:wsp>
                        <wps:cNvPr id="330" name="Shape 96"/>
                        <wps:cNvSpPr/>
                        <wps:spPr>
                          <a:xfrm>
                            <a:off x="286404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1" name="Rectangle 331"/>
                        <wps:cNvSpPr/>
                        <wps:spPr>
                          <a:xfrm>
                            <a:off x="2894373" y="370240"/>
                            <a:ext cx="410520" cy="151111"/>
                          </a:xfrm>
                          <a:prstGeom prst="rect">
                            <a:avLst/>
                          </a:prstGeom>
                          <a:ln>
                            <a:noFill/>
                          </a:ln>
                        </wps:spPr>
                        <wps:txbx>
                          <w:txbxContent>
                            <w:p w14:paraId="7511177D"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2" name="Rectangle 332"/>
                        <wps:cNvSpPr/>
                        <wps:spPr>
                          <a:xfrm>
                            <a:off x="2982467" y="484524"/>
                            <a:ext cx="140851" cy="151111"/>
                          </a:xfrm>
                          <a:prstGeom prst="rect">
                            <a:avLst/>
                          </a:prstGeom>
                          <a:ln>
                            <a:noFill/>
                          </a:ln>
                        </wps:spPr>
                        <wps:txbx>
                          <w:txbxContent>
                            <w:p w14:paraId="5C605BF4" w14:textId="77777777" w:rsidR="00F1581C" w:rsidRDefault="00F1581C" w:rsidP="00F340A8">
                              <w:pPr>
                                <w:pStyle w:val="NormalWeb"/>
                                <w:spacing w:after="0"/>
                              </w:pPr>
                              <w:r>
                                <w:rPr>
                                  <w:rFonts w:ascii="Arial" w:eastAsia="Arial" w:hAnsi="Arial" w:cstheme="minorBidi"/>
                                  <w:b/>
                                  <w:bCs/>
                                  <w:color w:val="FFFEFD"/>
                                  <w:kern w:val="24"/>
                                  <w:sz w:val="15"/>
                                  <w:szCs w:val="15"/>
                                </w:rPr>
                                <w:t>12</w:t>
                              </w:r>
                            </w:p>
                          </w:txbxContent>
                        </wps:txbx>
                        <wps:bodyPr vert="horz" lIns="0" tIns="0" rIns="0" bIns="0" rtlCol="0">
                          <a:noAutofit/>
                        </wps:bodyPr>
                      </wps:wsp>
                      <wps:wsp>
                        <wps:cNvPr id="333" name="Shape 99"/>
                        <wps:cNvSpPr/>
                        <wps:spPr>
                          <a:xfrm>
                            <a:off x="335465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4" name="Rectangle 334"/>
                        <wps:cNvSpPr/>
                        <wps:spPr>
                          <a:xfrm>
                            <a:off x="3384982" y="370240"/>
                            <a:ext cx="410520" cy="151111"/>
                          </a:xfrm>
                          <a:prstGeom prst="rect">
                            <a:avLst/>
                          </a:prstGeom>
                          <a:ln>
                            <a:noFill/>
                          </a:ln>
                        </wps:spPr>
                        <wps:txbx>
                          <w:txbxContent>
                            <w:p w14:paraId="64543672"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5" name="Rectangle 335"/>
                        <wps:cNvSpPr/>
                        <wps:spPr>
                          <a:xfrm>
                            <a:off x="3473077" y="484524"/>
                            <a:ext cx="140851" cy="151111"/>
                          </a:xfrm>
                          <a:prstGeom prst="rect">
                            <a:avLst/>
                          </a:prstGeom>
                          <a:ln>
                            <a:noFill/>
                          </a:ln>
                        </wps:spPr>
                        <wps:txbx>
                          <w:txbxContent>
                            <w:p w14:paraId="243E7356" w14:textId="77777777" w:rsidR="00F1581C" w:rsidRDefault="00F1581C" w:rsidP="00F340A8">
                              <w:pPr>
                                <w:pStyle w:val="NormalWeb"/>
                                <w:spacing w:after="0"/>
                              </w:pPr>
                              <w:r>
                                <w:rPr>
                                  <w:rFonts w:ascii="Arial" w:eastAsia="Arial" w:hAnsi="Arial" w:cstheme="minorBidi"/>
                                  <w:b/>
                                  <w:bCs/>
                                  <w:color w:val="FFFEFD"/>
                                  <w:kern w:val="24"/>
                                  <w:sz w:val="15"/>
                                  <w:szCs w:val="15"/>
                                </w:rPr>
                                <w:t>13</w:t>
                              </w:r>
                            </w:p>
                          </w:txbxContent>
                        </wps:txbx>
                        <wps:bodyPr vert="horz" lIns="0" tIns="0" rIns="0" bIns="0" rtlCol="0">
                          <a:noAutofit/>
                        </wps:bodyPr>
                      </wps:wsp>
                      <wps:wsp>
                        <wps:cNvPr id="336" name="Shape 102"/>
                        <wps:cNvSpPr/>
                        <wps:spPr>
                          <a:xfrm>
                            <a:off x="3845263"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7" name="Rectangle 337"/>
                        <wps:cNvSpPr/>
                        <wps:spPr>
                          <a:xfrm>
                            <a:off x="3875592" y="370240"/>
                            <a:ext cx="410520" cy="151111"/>
                          </a:xfrm>
                          <a:prstGeom prst="rect">
                            <a:avLst/>
                          </a:prstGeom>
                          <a:ln>
                            <a:noFill/>
                          </a:ln>
                        </wps:spPr>
                        <wps:txbx>
                          <w:txbxContent>
                            <w:p w14:paraId="200586B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8" name="Rectangle 338"/>
                        <wps:cNvSpPr/>
                        <wps:spPr>
                          <a:xfrm>
                            <a:off x="3963687" y="484524"/>
                            <a:ext cx="140851" cy="151111"/>
                          </a:xfrm>
                          <a:prstGeom prst="rect">
                            <a:avLst/>
                          </a:prstGeom>
                          <a:ln>
                            <a:noFill/>
                          </a:ln>
                        </wps:spPr>
                        <wps:txbx>
                          <w:txbxContent>
                            <w:p w14:paraId="29C3CD07" w14:textId="77777777" w:rsidR="00F1581C" w:rsidRDefault="00F1581C" w:rsidP="00F340A8">
                              <w:pPr>
                                <w:pStyle w:val="NormalWeb"/>
                                <w:spacing w:after="0"/>
                              </w:pPr>
                              <w:r>
                                <w:rPr>
                                  <w:rFonts w:ascii="Arial" w:eastAsia="Arial" w:hAnsi="Arial" w:cstheme="minorBidi"/>
                                  <w:b/>
                                  <w:bCs/>
                                  <w:color w:val="FFFEFD"/>
                                  <w:kern w:val="24"/>
                                  <w:sz w:val="15"/>
                                  <w:szCs w:val="15"/>
                                </w:rPr>
                                <w:t>14</w:t>
                              </w:r>
                            </w:p>
                          </w:txbxContent>
                        </wps:txbx>
                        <wps:bodyPr vert="horz" lIns="0" tIns="0" rIns="0" bIns="0" rtlCol="0">
                          <a:noAutofit/>
                        </wps:bodyPr>
                      </wps:wsp>
                      <wps:wsp>
                        <wps:cNvPr id="339" name="Shape 105"/>
                        <wps:cNvSpPr/>
                        <wps:spPr>
                          <a:xfrm>
                            <a:off x="433587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340" name="Rectangle 340"/>
                        <wps:cNvSpPr/>
                        <wps:spPr>
                          <a:xfrm>
                            <a:off x="4366205" y="370240"/>
                            <a:ext cx="410520" cy="151111"/>
                          </a:xfrm>
                          <a:prstGeom prst="rect">
                            <a:avLst/>
                          </a:prstGeom>
                          <a:ln>
                            <a:noFill/>
                          </a:ln>
                        </wps:spPr>
                        <wps:txbx>
                          <w:txbxContent>
                            <w:p w14:paraId="462B404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1" name="Rectangle 341"/>
                        <wps:cNvSpPr/>
                        <wps:spPr>
                          <a:xfrm>
                            <a:off x="4454298" y="484524"/>
                            <a:ext cx="140851" cy="151111"/>
                          </a:xfrm>
                          <a:prstGeom prst="rect">
                            <a:avLst/>
                          </a:prstGeom>
                          <a:ln>
                            <a:noFill/>
                          </a:ln>
                        </wps:spPr>
                        <wps:txbx>
                          <w:txbxContent>
                            <w:p w14:paraId="3A394A6E" w14:textId="77777777" w:rsidR="00F1581C" w:rsidRDefault="00F1581C" w:rsidP="00F340A8">
                              <w:pPr>
                                <w:pStyle w:val="NormalWeb"/>
                                <w:spacing w:after="0"/>
                              </w:pPr>
                              <w:r>
                                <w:rPr>
                                  <w:rFonts w:ascii="Arial" w:eastAsia="Arial" w:hAnsi="Arial" w:cstheme="minorBidi"/>
                                  <w:b/>
                                  <w:bCs/>
                                  <w:color w:val="FFFEFD"/>
                                  <w:kern w:val="24"/>
                                  <w:sz w:val="15"/>
                                  <w:szCs w:val="15"/>
                                </w:rPr>
                                <w:t>15</w:t>
                              </w:r>
                            </w:p>
                          </w:txbxContent>
                        </wps:txbx>
                        <wps:bodyPr vert="horz" lIns="0" tIns="0" rIns="0" bIns="0" rtlCol="0">
                          <a:noAutofit/>
                        </wps:bodyPr>
                      </wps:wsp>
                      <wps:wsp>
                        <wps:cNvPr id="342" name="Shape 108"/>
                        <wps:cNvSpPr/>
                        <wps:spPr>
                          <a:xfrm>
                            <a:off x="482648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343" name="Rectangle 343"/>
                        <wps:cNvSpPr/>
                        <wps:spPr>
                          <a:xfrm>
                            <a:off x="4856815" y="370240"/>
                            <a:ext cx="410520" cy="151111"/>
                          </a:xfrm>
                          <a:prstGeom prst="rect">
                            <a:avLst/>
                          </a:prstGeom>
                          <a:ln>
                            <a:noFill/>
                          </a:ln>
                        </wps:spPr>
                        <wps:txbx>
                          <w:txbxContent>
                            <w:p w14:paraId="095BF625"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4" name="Rectangle 344"/>
                        <wps:cNvSpPr/>
                        <wps:spPr>
                          <a:xfrm>
                            <a:off x="4944908" y="484524"/>
                            <a:ext cx="140851" cy="151111"/>
                          </a:xfrm>
                          <a:prstGeom prst="rect">
                            <a:avLst/>
                          </a:prstGeom>
                          <a:ln>
                            <a:noFill/>
                          </a:ln>
                        </wps:spPr>
                        <wps:txbx>
                          <w:txbxContent>
                            <w:p w14:paraId="70DED21F" w14:textId="77777777" w:rsidR="00F1581C" w:rsidRDefault="00F1581C" w:rsidP="00F340A8">
                              <w:pPr>
                                <w:pStyle w:val="NormalWeb"/>
                                <w:spacing w:after="0"/>
                              </w:pPr>
                              <w:r>
                                <w:rPr>
                                  <w:rFonts w:ascii="Arial" w:eastAsia="Arial" w:hAnsi="Arial" w:cstheme="minorBidi"/>
                                  <w:b/>
                                  <w:bCs/>
                                  <w:color w:val="FFFEFD"/>
                                  <w:kern w:val="24"/>
                                  <w:sz w:val="15"/>
                                  <w:szCs w:val="15"/>
                                </w:rPr>
                                <w:t>16</w:t>
                              </w:r>
                            </w:p>
                          </w:txbxContent>
                        </wps:txbx>
                        <wps:bodyPr vert="horz" lIns="0" tIns="0" rIns="0" bIns="0" rtlCol="0">
                          <a:noAutofit/>
                        </wps:bodyPr>
                      </wps:wsp>
                      <wps:wsp>
                        <wps:cNvPr id="345" name="Shape 111"/>
                        <wps:cNvSpPr/>
                        <wps:spPr>
                          <a:xfrm>
                            <a:off x="53170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346" name="Rectangle 346"/>
                        <wps:cNvSpPr/>
                        <wps:spPr>
                          <a:xfrm>
                            <a:off x="5347424" y="370240"/>
                            <a:ext cx="410520" cy="151111"/>
                          </a:xfrm>
                          <a:prstGeom prst="rect">
                            <a:avLst/>
                          </a:prstGeom>
                          <a:ln>
                            <a:noFill/>
                          </a:ln>
                        </wps:spPr>
                        <wps:txbx>
                          <w:txbxContent>
                            <w:p w14:paraId="5CEB7B03"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7" name="Rectangle 347"/>
                        <wps:cNvSpPr/>
                        <wps:spPr>
                          <a:xfrm>
                            <a:off x="5435518" y="484524"/>
                            <a:ext cx="140851" cy="151111"/>
                          </a:xfrm>
                          <a:prstGeom prst="rect">
                            <a:avLst/>
                          </a:prstGeom>
                          <a:ln>
                            <a:noFill/>
                          </a:ln>
                        </wps:spPr>
                        <wps:txbx>
                          <w:txbxContent>
                            <w:p w14:paraId="7C2AC931" w14:textId="77777777" w:rsidR="00F1581C" w:rsidRDefault="00F1581C" w:rsidP="00F340A8">
                              <w:pPr>
                                <w:pStyle w:val="NormalWeb"/>
                                <w:spacing w:after="0"/>
                              </w:pPr>
                              <w:r>
                                <w:rPr>
                                  <w:rFonts w:ascii="Arial" w:eastAsia="Arial" w:hAnsi="Arial" w:cstheme="minorBidi"/>
                                  <w:b/>
                                  <w:bCs/>
                                  <w:color w:val="FFFEFD"/>
                                  <w:kern w:val="24"/>
                                  <w:sz w:val="15"/>
                                  <w:szCs w:val="15"/>
                                </w:rPr>
                                <w:t>17</w:t>
                              </w:r>
                            </w:p>
                          </w:txbxContent>
                        </wps:txbx>
                        <wps:bodyPr vert="horz" lIns="0" tIns="0" rIns="0" bIns="0" rtlCol="0">
                          <a:noAutofit/>
                        </wps:bodyPr>
                      </wps:wsp>
                      <wps:wsp>
                        <wps:cNvPr id="348" name="Rectangle 348"/>
                        <wps:cNvSpPr/>
                        <wps:spPr>
                          <a:xfrm>
                            <a:off x="2166241" y="1737841"/>
                            <a:ext cx="384807" cy="151111"/>
                          </a:xfrm>
                          <a:prstGeom prst="rect">
                            <a:avLst/>
                          </a:prstGeom>
                          <a:ln>
                            <a:noFill/>
                          </a:ln>
                        </wps:spPr>
                        <wps:txbx>
                          <w:txbxContent>
                            <w:p w14:paraId="7DE8CA49"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349" name="Shape 115"/>
                        <wps:cNvSpPr/>
                        <wps:spPr>
                          <a:xfrm>
                            <a:off x="586910" y="1880293"/>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350" name="Shape 116"/>
                        <wps:cNvSpPr/>
                        <wps:spPr>
                          <a:xfrm>
                            <a:off x="590084" y="17066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1" name="Shape 117"/>
                        <wps:cNvSpPr/>
                        <wps:spPr>
                          <a:xfrm>
                            <a:off x="1080347"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2" name="Shape 118"/>
                        <wps:cNvSpPr/>
                        <wps:spPr>
                          <a:xfrm>
                            <a:off x="1570608"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3" name="Shape 119"/>
                        <wps:cNvSpPr/>
                        <wps:spPr>
                          <a:xfrm>
                            <a:off x="2551133"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4" name="Shape 120"/>
                        <wps:cNvSpPr/>
                        <wps:spPr>
                          <a:xfrm>
                            <a:off x="2060871" y="169603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5" name="Rectangle 355"/>
                        <wps:cNvSpPr/>
                        <wps:spPr>
                          <a:xfrm>
                            <a:off x="647286" y="1737799"/>
                            <a:ext cx="494879" cy="151111"/>
                          </a:xfrm>
                          <a:prstGeom prst="rect">
                            <a:avLst/>
                          </a:prstGeom>
                          <a:ln>
                            <a:noFill/>
                          </a:ln>
                        </wps:spPr>
                        <wps:txbx>
                          <w:txbxContent>
                            <w:p w14:paraId="70DBE416"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56" name="Rectangle 356"/>
                        <wps:cNvSpPr/>
                        <wps:spPr>
                          <a:xfrm>
                            <a:off x="1185373" y="1737799"/>
                            <a:ext cx="384807" cy="151111"/>
                          </a:xfrm>
                          <a:prstGeom prst="rect">
                            <a:avLst/>
                          </a:prstGeom>
                          <a:ln>
                            <a:noFill/>
                          </a:ln>
                        </wps:spPr>
                        <wps:txbx>
                          <w:txbxContent>
                            <w:p w14:paraId="671D3FB4"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57" name="Rectangle 357"/>
                        <wps:cNvSpPr/>
                        <wps:spPr>
                          <a:xfrm>
                            <a:off x="1678507" y="1737799"/>
                            <a:ext cx="384807" cy="151111"/>
                          </a:xfrm>
                          <a:prstGeom prst="rect">
                            <a:avLst/>
                          </a:prstGeom>
                          <a:ln>
                            <a:noFill/>
                          </a:ln>
                        </wps:spPr>
                        <wps:txbx>
                          <w:txbxContent>
                            <w:p w14:paraId="760A2589"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58" name="Shape 124"/>
                        <wps:cNvSpPr/>
                        <wps:spPr>
                          <a:xfrm>
                            <a:off x="3046063" y="1706668"/>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9" name="Rectangle 359"/>
                        <wps:cNvSpPr/>
                        <wps:spPr>
                          <a:xfrm>
                            <a:off x="2668382" y="1737800"/>
                            <a:ext cx="384807" cy="151111"/>
                          </a:xfrm>
                          <a:prstGeom prst="rect">
                            <a:avLst/>
                          </a:prstGeom>
                          <a:ln>
                            <a:noFill/>
                          </a:ln>
                        </wps:spPr>
                        <wps:txbx>
                          <w:txbxContent>
                            <w:p w14:paraId="33F7B98E" w14:textId="77777777" w:rsidR="00F1581C" w:rsidRDefault="00F1581C" w:rsidP="00F340A8">
                              <w:pPr>
                                <w:pStyle w:val="NormalWeb"/>
                                <w:spacing w:after="0"/>
                              </w:pPr>
                              <w:r>
                                <w:rPr>
                                  <w:rFonts w:ascii="Arial" w:eastAsia="Arial" w:hAnsi="Arial" w:cstheme="minorBidi"/>
                                  <w:b/>
                                  <w:bCs/>
                                  <w:color w:val="D1532B"/>
                                  <w:kern w:val="24"/>
                                  <w:sz w:val="15"/>
                                  <w:szCs w:val="15"/>
                                </w:rPr>
                                <w:t>Year 4</w:t>
                              </w:r>
                            </w:p>
                          </w:txbxContent>
                        </wps:txbx>
                        <wps:bodyPr vert="horz" lIns="0" tIns="0" rIns="0" bIns="0" rtlCol="0">
                          <a:noAutofit/>
                        </wps:bodyPr>
                      </wps:wsp>
                      <wps:wsp>
                        <wps:cNvPr id="360" name="Rectangle 360"/>
                        <wps:cNvSpPr/>
                        <wps:spPr>
                          <a:xfrm>
                            <a:off x="1680805" y="2059569"/>
                            <a:ext cx="384807" cy="159459"/>
                          </a:xfrm>
                          <a:prstGeom prst="rect">
                            <a:avLst/>
                          </a:prstGeom>
                          <a:ln>
                            <a:noFill/>
                          </a:ln>
                        </wps:spPr>
                        <wps:txbx>
                          <w:txbxContent>
                            <w:p w14:paraId="40085F10"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61" name="Shape 127"/>
                        <wps:cNvSpPr/>
                        <wps:spPr>
                          <a:xfrm>
                            <a:off x="1078298" y="2192073"/>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62" name="Shape 128"/>
                        <wps:cNvSpPr/>
                        <wps:spPr>
                          <a:xfrm>
                            <a:off x="1566630"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3" name="Shape 129"/>
                        <wps:cNvSpPr/>
                        <wps:spPr>
                          <a:xfrm>
                            <a:off x="2060871"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4" name="Shape 130"/>
                        <wps:cNvSpPr/>
                        <wps:spPr>
                          <a:xfrm>
                            <a:off x="2572585" y="20059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5" name="Rectangle 365"/>
                        <wps:cNvSpPr/>
                        <wps:spPr>
                          <a:xfrm>
                            <a:off x="1169798" y="2050955"/>
                            <a:ext cx="384807" cy="151111"/>
                          </a:xfrm>
                          <a:prstGeom prst="rect">
                            <a:avLst/>
                          </a:prstGeom>
                          <a:ln>
                            <a:noFill/>
                          </a:ln>
                        </wps:spPr>
                        <wps:txbx>
                          <w:txbxContent>
                            <w:p w14:paraId="07C81D77"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66" name="Shape 132"/>
                        <wps:cNvSpPr/>
                        <wps:spPr>
                          <a:xfrm>
                            <a:off x="590634" y="257758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7" name="Rectangle 367"/>
                        <wps:cNvSpPr/>
                        <wps:spPr>
                          <a:xfrm>
                            <a:off x="2166543" y="2059568"/>
                            <a:ext cx="384806" cy="151111"/>
                          </a:xfrm>
                          <a:prstGeom prst="rect">
                            <a:avLst/>
                          </a:prstGeom>
                          <a:ln>
                            <a:noFill/>
                          </a:ln>
                        </wps:spPr>
                        <wps:txbx>
                          <w:txbxContent>
                            <w:p w14:paraId="7B448F6C"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368" name="Shape 134"/>
                        <wps:cNvSpPr/>
                        <wps:spPr>
                          <a:xfrm>
                            <a:off x="592914" y="201982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9" name="Shape 135"/>
                        <wps:cNvSpPr/>
                        <wps:spPr>
                          <a:xfrm>
                            <a:off x="1080347" y="20178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0" name="Rectangle 370"/>
                        <wps:cNvSpPr/>
                        <wps:spPr>
                          <a:xfrm>
                            <a:off x="623584" y="2050954"/>
                            <a:ext cx="494879" cy="151111"/>
                          </a:xfrm>
                          <a:prstGeom prst="rect">
                            <a:avLst/>
                          </a:prstGeom>
                          <a:ln>
                            <a:noFill/>
                          </a:ln>
                        </wps:spPr>
                        <wps:txbx>
                          <w:txbxContent>
                            <w:p w14:paraId="5E6153BB"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71" name="Shape 137"/>
                        <wps:cNvSpPr/>
                        <wps:spPr>
                          <a:xfrm>
                            <a:off x="588998" y="2193451"/>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72" name="Rectangle 372"/>
                        <wps:cNvSpPr/>
                        <wps:spPr>
                          <a:xfrm>
                            <a:off x="3772309" y="1734199"/>
                            <a:ext cx="2387625" cy="151111"/>
                          </a:xfrm>
                          <a:prstGeom prst="rect">
                            <a:avLst/>
                          </a:prstGeom>
                          <a:ln>
                            <a:noFill/>
                          </a:ln>
                        </wps:spPr>
                        <wps:txbx>
                          <w:txbxContent>
                            <w:p w14:paraId="6CC3009B" w14:textId="77777777" w:rsidR="00F1581C" w:rsidRDefault="00F1581C" w:rsidP="00F340A8">
                              <w:pPr>
                                <w:pStyle w:val="NormalWeb"/>
                                <w:spacing w:after="0"/>
                              </w:pPr>
                              <w:r>
                                <w:rPr>
                                  <w:rFonts w:ascii="Arial" w:eastAsia="Arial" w:hAnsi="Arial" w:cstheme="minorBidi"/>
                                  <w:b/>
                                  <w:bCs/>
                                  <w:color w:val="D1532B"/>
                                  <w:kern w:val="24"/>
                                  <w:sz w:val="15"/>
                                  <w:szCs w:val="15"/>
                                </w:rPr>
                                <w:t>Biodiversity, water, food and health - 1 (a)</w:t>
                              </w:r>
                            </w:p>
                          </w:txbxContent>
                        </wps:txbx>
                        <wps:bodyPr vert="horz" lIns="0" tIns="0" rIns="0" bIns="0" rtlCol="0">
                          <a:noAutofit/>
                        </wps:bodyPr>
                      </wps:wsp>
                      <wps:wsp>
                        <wps:cNvPr id="373" name="Rectangle 373"/>
                        <wps:cNvSpPr/>
                        <wps:spPr>
                          <a:xfrm>
                            <a:off x="3772309" y="2050956"/>
                            <a:ext cx="2622209" cy="151111"/>
                          </a:xfrm>
                          <a:prstGeom prst="rect">
                            <a:avLst/>
                          </a:prstGeom>
                          <a:ln>
                            <a:noFill/>
                          </a:ln>
                        </wps:spPr>
                        <wps:txbx>
                          <w:txbxContent>
                            <w:p w14:paraId="332EAEDA" w14:textId="77777777" w:rsidR="00F1581C" w:rsidRDefault="00F1581C" w:rsidP="00F340A8">
                              <w:pPr>
                                <w:pStyle w:val="NormalWeb"/>
                                <w:spacing w:after="0"/>
                              </w:pPr>
                              <w:r>
                                <w:rPr>
                                  <w:rFonts w:ascii="Arial" w:eastAsia="Arial" w:hAnsi="Arial" w:cstheme="minorBidi"/>
                                  <w:b/>
                                  <w:bCs/>
                                  <w:color w:val="D1532B"/>
                                  <w:kern w:val="24"/>
                                  <w:sz w:val="15"/>
                                  <w:szCs w:val="15"/>
                                </w:rPr>
                                <w:t>Determinants of transformative change - 1 (c)</w:t>
                              </w:r>
                            </w:p>
                          </w:txbxContent>
                        </wps:txbx>
                        <wps:bodyPr vert="horz" lIns="0" tIns="0" rIns="0" bIns="0" rtlCol="0">
                          <a:noAutofit/>
                        </wps:bodyPr>
                      </wps:wsp>
                      <wps:wsp>
                        <wps:cNvPr id="374" name="Shape 141"/>
                        <wps:cNvSpPr/>
                        <wps:spPr>
                          <a:xfrm>
                            <a:off x="1569708" y="2506607"/>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375" name="Shape 142"/>
                        <wps:cNvSpPr/>
                        <wps:spPr>
                          <a:xfrm>
                            <a:off x="1570607" y="2336202"/>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6" name="Shape 143"/>
                        <wps:cNvSpPr/>
                        <wps:spPr>
                          <a:xfrm>
                            <a:off x="2551133" y="232234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7" name="Shape 144"/>
                        <wps:cNvSpPr/>
                        <wps:spPr>
                          <a:xfrm flipH="1">
                            <a:off x="2015152" y="233620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8" name="Shape 147"/>
                        <wps:cNvSpPr/>
                        <wps:spPr>
                          <a:xfrm flipH="1">
                            <a:off x="1031310" y="234221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9" name="Rectangle 379"/>
                        <wps:cNvSpPr/>
                        <wps:spPr>
                          <a:xfrm>
                            <a:off x="611642" y="2371254"/>
                            <a:ext cx="537861" cy="142497"/>
                          </a:xfrm>
                          <a:prstGeom prst="rect">
                            <a:avLst/>
                          </a:prstGeom>
                          <a:ln>
                            <a:noFill/>
                          </a:ln>
                        </wps:spPr>
                        <wps:bodyPr vert="horz" lIns="0" tIns="0" rIns="0" bIns="0" rtlCol="0">
                          <a:noAutofit/>
                        </wps:bodyPr>
                      </wps:wsp>
                      <wps:wsp>
                        <wps:cNvPr id="380" name="Rectangle 380"/>
                        <wps:cNvSpPr/>
                        <wps:spPr>
                          <a:xfrm>
                            <a:off x="3772309" y="2364106"/>
                            <a:ext cx="1798890" cy="151111"/>
                          </a:xfrm>
                          <a:prstGeom prst="rect">
                            <a:avLst/>
                          </a:prstGeom>
                          <a:ln>
                            <a:noFill/>
                          </a:ln>
                        </wps:spPr>
                        <wps:txbx>
                          <w:txbxContent>
                            <w:p w14:paraId="358EAD24" w14:textId="77777777" w:rsidR="00F1581C" w:rsidRDefault="00F1581C" w:rsidP="00F340A8">
                              <w:pPr>
                                <w:pStyle w:val="NormalWeb"/>
                                <w:spacing w:after="0"/>
                              </w:pPr>
                              <w:r>
                                <w:rPr>
                                  <w:rFonts w:ascii="Arial" w:eastAsia="Arial" w:hAnsi="Arial" w:cstheme="minorBidi"/>
                                  <w:b/>
                                  <w:bCs/>
                                  <w:color w:val="D1532B"/>
                                  <w:kern w:val="24"/>
                                  <w:sz w:val="15"/>
                                  <w:szCs w:val="15"/>
                                </w:rPr>
                                <w:t>Business and biodiversity - 1 (d)</w:t>
                              </w:r>
                            </w:p>
                          </w:txbxContent>
                        </wps:txbx>
                        <wps:bodyPr vert="horz" lIns="0" tIns="0" rIns="0" bIns="0" rtlCol="0">
                          <a:noAutofit/>
                        </wps:bodyPr>
                      </wps:wsp>
                      <wps:wsp>
                        <wps:cNvPr id="381" name="Shape 149"/>
                        <wps:cNvSpPr/>
                        <wps:spPr>
                          <a:xfrm>
                            <a:off x="1071705" y="2506607"/>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82" name="Shape 127"/>
                        <wps:cNvSpPr/>
                        <wps:spPr>
                          <a:xfrm flipV="1">
                            <a:off x="586645" y="2681794"/>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83" name="Shape 132"/>
                        <wps:cNvSpPr/>
                        <wps:spPr>
                          <a:xfrm flipH="1">
                            <a:off x="1034628" y="2582992"/>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4" name="Shape 132"/>
                        <wps:cNvSpPr/>
                        <wps:spPr>
                          <a:xfrm flipH="1">
                            <a:off x="1532137" y="2581886"/>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5" name="Rectangle 385"/>
                        <wps:cNvSpPr/>
                        <wps:spPr>
                          <a:xfrm>
                            <a:off x="1156601" y="2599384"/>
                            <a:ext cx="384807" cy="159459"/>
                          </a:xfrm>
                          <a:prstGeom prst="rect">
                            <a:avLst/>
                          </a:prstGeom>
                          <a:ln>
                            <a:noFill/>
                          </a:ln>
                        </wps:spPr>
                        <wps:txbx>
                          <w:txbxContent>
                            <w:p w14:paraId="180BEEDA"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86" name="Rectangle 386"/>
                        <wps:cNvSpPr/>
                        <wps:spPr>
                          <a:xfrm>
                            <a:off x="625705" y="2599545"/>
                            <a:ext cx="384807" cy="159459"/>
                          </a:xfrm>
                          <a:prstGeom prst="rect">
                            <a:avLst/>
                          </a:prstGeom>
                          <a:ln>
                            <a:noFill/>
                          </a:ln>
                        </wps:spPr>
                        <wps:txbx>
                          <w:txbxContent>
                            <w:p w14:paraId="7BCB9812"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87" name="Rectangle 387"/>
                        <wps:cNvSpPr/>
                        <wps:spPr>
                          <a:xfrm>
                            <a:off x="3764609" y="2557636"/>
                            <a:ext cx="1798889" cy="261329"/>
                          </a:xfrm>
                          <a:prstGeom prst="rect">
                            <a:avLst/>
                          </a:prstGeom>
                          <a:ln>
                            <a:noFill/>
                          </a:ln>
                        </wps:spPr>
                        <wps:txbx>
                          <w:txbxContent>
                            <w:p w14:paraId="2E752B88" w14:textId="77777777" w:rsidR="00F1581C" w:rsidRDefault="00F1581C" w:rsidP="00F340A8">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wps:txbx>
                        <wps:bodyPr vert="horz" lIns="0" tIns="0" rIns="0" bIns="0" rtlCol="0">
                          <a:noAutofit/>
                        </wps:bodyPr>
                      </wps:wsp>
                      <wps:wsp>
                        <wps:cNvPr id="388" name="Rectangle 388"/>
                        <wps:cNvSpPr/>
                        <wps:spPr>
                          <a:xfrm>
                            <a:off x="1155948" y="2347960"/>
                            <a:ext cx="494879" cy="151111"/>
                          </a:xfrm>
                          <a:prstGeom prst="rect">
                            <a:avLst/>
                          </a:prstGeom>
                          <a:ln>
                            <a:noFill/>
                          </a:ln>
                        </wps:spPr>
                        <wps:txbx>
                          <w:txbxContent>
                            <w:p w14:paraId="74C81322"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89" name="Rectangle 389"/>
                        <wps:cNvSpPr/>
                        <wps:spPr>
                          <a:xfrm>
                            <a:off x="1675165" y="2351208"/>
                            <a:ext cx="384807" cy="151111"/>
                          </a:xfrm>
                          <a:prstGeom prst="rect">
                            <a:avLst/>
                          </a:prstGeom>
                          <a:ln>
                            <a:noFill/>
                          </a:ln>
                        </wps:spPr>
                        <wps:txbx>
                          <w:txbxContent>
                            <w:p w14:paraId="33462910"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90" name="Rectangle 390"/>
                        <wps:cNvSpPr/>
                        <wps:spPr>
                          <a:xfrm>
                            <a:off x="2171132" y="2357319"/>
                            <a:ext cx="384807" cy="151111"/>
                          </a:xfrm>
                          <a:prstGeom prst="rect">
                            <a:avLst/>
                          </a:prstGeom>
                          <a:ln>
                            <a:noFill/>
                          </a:ln>
                        </wps:spPr>
                        <wps:txbx>
                          <w:txbxContent>
                            <w:p w14:paraId="563A254C"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anchor>
            </w:drawing>
          </mc:Choice>
          <mc:Fallback>
            <w:pict>
              <v:group w14:anchorId="67F8303B" id="Group 1" o:spid="_x0000_s1026" style="position:absolute;left:0;text-align:left;margin-left:28.55pt;margin-top:35.3pt;width:495.9pt;height:223.35pt;z-index:-251651072;mso-width-relative:margin" coordorigin="963,272" coordsize="62981,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">
                <v:shape id="Shape 1088" o:spid="_x0000_s1027" style="position:absolute;left:2797;top:272;width:59392;height:2836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" path="m,l5939985,r,3419946l,3419946,,e" fillcolor="#f1efee" stroked="f" strokeweight="0">
                  <v:fill opacity="6682f"/>
                  <v:stroke miterlimit="83231f" joinstyle="miter"/>
                  <v:path arrowok="t" textboxrect="0,0,5939985,3419946"/>
                </v:shape>
                <v:shape id="Shape 32" o:spid="_x0000_s1028" style="position:absolute;left:5909;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" path="m,2546680l,e" filled="f" strokecolor="#fffefd" strokeweight="1pt">
                  <v:stroke miterlimit="1" joinstyle="miter"/>
                  <v:path arrowok="t" textboxrect="0,0,0,2546680"/>
                </v:shape>
                <v:shape id="Shape 33" o:spid="_x0000_s1029" style="position:absolute;left:5436;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" path="m,50864l47295,,94577,50864e" filled="f" strokecolor="#fffefd" strokeweight="1pt">
                  <v:stroke miterlimit="1" joinstyle="miter"/>
                  <v:path arrowok="t" textboxrect="0,0,94577,50864"/>
                </v:shape>
                <v:shape id="Shape 34" o:spid="_x0000_s1030" style="position:absolute;left:10653;top:1106;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" path="m,2510676l,e" filled="f" strokecolor="#fffefd" strokeweight="1pt">
                  <v:stroke miterlimit="1" joinstyle="miter"/>
                  <v:path arrowok="t" textboxrect="0,0,0,2510676"/>
                </v:shape>
                <v:shape id="Shape 35" o:spid="_x0000_s1031" style="position:absolute;left:10342;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" path="m,50864l47295,,94577,50864e" filled="f" strokecolor="#fffefd" strokeweight="1pt">
                  <v:stroke miterlimit="1" joinstyle="miter"/>
                  <v:path arrowok="t" textboxrect="0,0,94577,50864"/>
                </v:shape>
                <v:shape id="Shape 36" o:spid="_x0000_s1032" style="position:absolute;left:15721;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" path="m,2546680l,e" filled="f" strokecolor="#fffefd" strokeweight="1pt">
                  <v:stroke miterlimit="1" joinstyle="miter"/>
                  <v:path arrowok="t" textboxrect="0,0,0,2546680"/>
                </v:shape>
                <v:shape id="Shape 37" o:spid="_x0000_s1033" style="position:absolute;left:15248;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" path="m,50864l47295,,94577,50864e" filled="f" strokecolor="#fffefd" strokeweight="1pt">
                  <v:stroke miterlimit="1" joinstyle="miter"/>
                  <v:path arrowok="t" textboxrect="0,0,94577,50864"/>
                </v:shape>
                <v:shape id="Shape 38" o:spid="_x0000_s1034" style="position:absolute;left:20627;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" path="m,2546680l,e" filled="f" strokecolor="#fffefd" strokeweight="1pt">
                  <v:stroke miterlimit="1" joinstyle="miter"/>
                  <v:path arrowok="t" textboxrect="0,0,0,2546680"/>
                </v:shape>
                <v:shape id="Shape 39" o:spid="_x0000_s1035" style="position:absolute;left:20155;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" path="m,50864l47295,,94577,50864e" filled="f" strokecolor="#fffefd" strokeweight="1pt">
                  <v:stroke miterlimit="1" joinstyle="miter"/>
                  <v:path arrowok="t" textboxrect="0,0,94577,50864"/>
                </v:shape>
                <v:shape id="Shape 40" o:spid="_x0000_s1036" style="position:absolute;left:2553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" path="m,2546680l,e" filled="f" strokecolor="#fffefd" strokeweight="1pt">
                  <v:stroke miterlimit="1" joinstyle="miter"/>
                  <v:path arrowok="t" textboxrect="0,0,0,2546680"/>
                </v:shape>
                <v:shape id="Shape 41" o:spid="_x0000_s1037" style="position:absolute;left:25061;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" path="m,50864l47295,,94577,50864e" filled="f" strokecolor="#fffefd" strokeweight="1pt">
                  <v:stroke miterlimit="1" joinstyle="miter"/>
                  <v:path arrowok="t" textboxrect="0,0,94577,50864"/>
                </v:shape>
                <v:shape id="Shape 42" o:spid="_x0000_s1038" style="position:absolute;left:3044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" path="m,2546680l,e" filled="f" strokecolor="#fffefd" strokeweight="1pt">
                  <v:stroke miterlimit="1" joinstyle="miter"/>
                  <v:path arrowok="t" textboxrect="0,0,0,2546680"/>
                </v:shape>
                <v:shape id="Shape 43" o:spid="_x0000_s1039" style="position:absolute;left:29967;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" path="m,50864l47295,,94577,50864e" filled="f" strokecolor="#fffefd" strokeweight="1pt">
                  <v:stroke miterlimit="1" joinstyle="miter"/>
                  <v:path arrowok="t" textboxrect="0,0,94577,50864"/>
                </v:shape>
                <v:shape id="Shape 44" o:spid="_x0000_s1040" style="position:absolute;left:35346;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" path="m,2546680l,e" filled="f" strokecolor="#fffefd" strokeweight="1pt">
                  <v:stroke miterlimit="1" joinstyle="miter"/>
                  <v:path arrowok="t" textboxrect="0,0,0,2546680"/>
                </v:shape>
                <v:shape id="Shape 45" o:spid="_x0000_s1041" style="position:absolute;left:34873;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" path="m,50864l47295,,94577,50864e" filled="f" strokecolor="#fffefd" strokeweight="1pt">
                  <v:stroke miterlimit="1" joinstyle="miter"/>
                  <v:path arrowok="t" textboxrect="0,0,94577,50864"/>
                </v:shape>
                <v:shape id="Shape 46" o:spid="_x0000_s1042" style="position:absolute;left:40252;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" path="m,2546680l,e" filled="f" strokecolor="#fffefd" strokeweight="1pt">
                  <v:stroke miterlimit="1" joinstyle="miter"/>
                  <v:path arrowok="t" textboxrect="0,0,0,2546680"/>
                </v:shape>
                <v:shape id="Shape 47" o:spid="_x0000_s1043" style="position:absolute;left:39779;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" path="m,50864l47295,,94577,50864e" filled="f" strokecolor="#fffefd" strokeweight="1pt">
                  <v:stroke miterlimit="1" joinstyle="miter"/>
                  <v:path arrowok="t" textboxrect="0,0,94577,50864"/>
                </v:shape>
                <v:shape id="Shape 48" o:spid="_x0000_s1044" style="position:absolute;left:45158;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" path="m,2546680l,e" filled="f" strokecolor="#fffefd" strokeweight="1pt">
                  <v:stroke miterlimit="1" joinstyle="miter"/>
                  <v:path arrowok="t" textboxrect="0,0,0,2546680"/>
                </v:shape>
                <v:shape id="Shape 49" o:spid="_x0000_s1045" style="position:absolute;left:44685;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" path="m,50864l47295,,94577,50864e" filled="f" strokecolor="#fffefd" strokeweight="1pt">
                  <v:stroke miterlimit="1" joinstyle="miter"/>
                  <v:path arrowok="t" textboxrect="0,0,94577,50864"/>
                </v:shape>
                <v:shape id="Shape 50" o:spid="_x0000_s1046" style="position:absolute;left:5006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" path="m,2546680l,e" filled="f" strokecolor="#fffefd" strokeweight="1pt">
                  <v:stroke miterlimit="1" joinstyle="miter"/>
                  <v:path arrowok="t" textboxrect="0,0,0,2546680"/>
                </v:shape>
                <v:shape id="Shape 51" o:spid="_x0000_s1047" style="position:absolute;left:49591;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" path="m,50864l47295,,94577,50864e" filled="f" strokecolor="#fffefd" strokeweight="1pt">
                  <v:stroke miterlimit="1" joinstyle="miter"/>
                  <v:path arrowok="t" textboxrect="0,0,94577,50864"/>
                </v:shape>
                <v:shape id="Shape 52" o:spid="_x0000_s1048" style="position:absolute;left:5497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" path="m,2546680l,e" filled="f" strokecolor="#fffefd" strokeweight="1pt">
                  <v:stroke miterlimit="1" joinstyle="miter"/>
                  <v:path arrowok="t" textboxrect="0,0,0,2546680"/>
                </v:shape>
                <v:shape id="Shape 53" o:spid="_x0000_s1049" style="position:absolute;left:54497;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" path="m,50864l47295,,94577,50864e" filled="f" strokecolor="#fffefd" strokeweight="1pt">
                  <v:stroke miterlimit="1" joinstyle="miter"/>
                  <v:path arrowok="t" textboxrect="0,0,94577,50864"/>
                </v:shape>
                <v:shape id="Shape 54" o:spid="_x0000_s1050" style="position:absolute;left:963;top:9408;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" path="m,l1472819,e" filled="f" strokecolor="#6a8a36" strokeweight="1pt">
                  <v:stroke miterlimit="1" joinstyle="miter"/>
                  <v:path arrowok="t" textboxrect="0,0,1472819,0"/>
                </v:shape>
                <v:shape id="Shape 55" o:spid="_x0000_s1051" style="position:absolute;left:963;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" path="m,l,179997e" filled="f" strokecolor="#6a8a36" strokeweight="1pt">
                  <v:stroke miterlimit="1" joinstyle="miter"/>
                  <v:path arrowok="t" textboxrect="0,0,0,179997"/>
                </v:shape>
                <v:shape id="Shape 56" o:spid="_x0000_s1052" style="position:absolute;left:5866;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" path="m,l,179997e" filled="f" strokecolor="#6a8a36" strokeweight="1pt">
                  <v:stroke miterlimit="1" joinstyle="miter"/>
                  <v:path arrowok="t" textboxrect="0,0,0,179997"/>
                </v:shape>
                <v:shape id="Shape 57" o:spid="_x0000_s1053" style="position:absolute;left:10769;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" path="m,l,179997e" filled="f" strokecolor="#6a8a36" strokeweight="1pt">
                  <v:stroke miterlimit="1" joinstyle="miter"/>
                  <v:path arrowok="t" textboxrect="0,0,0,179997"/>
                </v:shape>
                <v:shape id="Shape 58" o:spid="_x0000_s1054" style="position:absolute;left:15671;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" path="m,l,179997e" filled="f" strokecolor="#6a8a36" strokeweight="1pt">
                  <v:stroke miterlimit="1" joinstyle="miter"/>
                  <v:path arrowok="t" textboxrect="0,0,0,179997"/>
                </v:shape>
                <v:rect id="Rectangle 293" o:spid="_x0000_s1055" style="position:absolute;left:1919;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0AE3823"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294" o:spid="_x0000_s1056" style="position:absolute;left:6886;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2A56A619"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295" o:spid="_x0000_s1057" style="position:absolute;left:11818;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75FC2D4F"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shape id="Shape 62" o:spid="_x0000_s1058" style="position:absolute;left:963;top:1253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" path="m,l1472819,e" filled="f" strokecolor="#6a8a36" strokeweight="1pt">
                  <v:stroke miterlimit="1" joinstyle="miter"/>
                  <v:path arrowok="t" textboxrect="0,0,1472819,0"/>
                </v:shape>
                <v:shape id="Shape 63" o:spid="_x0000_s1059" style="position:absolute;left:963;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" path="m,l,179997e" filled="f" strokecolor="#6a8a36" strokeweight="1pt">
                  <v:stroke miterlimit="1" joinstyle="miter"/>
                  <v:path arrowok="t" textboxrect="0,0,0,179997"/>
                </v:shape>
                <v:shape id="Shape 64" o:spid="_x0000_s1060" style="position:absolute;left:5866;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" path="m,l,179997e" filled="f" strokecolor="#6a8a36" strokeweight="1pt">
                  <v:stroke miterlimit="1" joinstyle="miter"/>
                  <v:path arrowok="t" textboxrect="0,0,0,179997"/>
                </v:shape>
                <v:shape id="Shape 65" o:spid="_x0000_s1061" style="position:absolute;left:10769;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" path="m,l,179997e" filled="f" strokecolor="#6a8a36" strokeweight="1pt">
                  <v:stroke miterlimit="1" joinstyle="miter"/>
                  <v:path arrowok="t" textboxrect="0,0,0,179997"/>
                </v:shape>
                <v:shape id="Shape 66" o:spid="_x0000_s1062" style="position:absolute;left:15671;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" path="m,l,179997e" filled="f" strokecolor="#6a8a36" strokeweight="1pt">
                  <v:stroke miterlimit="1" joinstyle="miter"/>
                  <v:path arrowok="t" textboxrect="0,0,0,179997"/>
                </v:shape>
                <v:rect id="Rectangle 301" o:spid="_x0000_s1063" style="position:absolute;left:1919;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759956C"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302" o:spid="_x0000_s1064" style="position:absolute;left:6886;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32FBBC7"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303" o:spid="_x0000_s1065" style="position:absolute;left:11818;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62C58BF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rect id="Rectangle 304" o:spid="_x0000_s1066" style="position:absolute;left:37723;top:7983;width:189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77D377BE" w14:textId="77777777" w:rsidR="00F1581C" w:rsidRDefault="00F1581C" w:rsidP="00F340A8">
                        <w:pPr>
                          <w:pStyle w:val="NormalWeb"/>
                          <w:spacing w:after="0"/>
                        </w:pPr>
                        <w:r>
                          <w:rPr>
                            <w:rFonts w:ascii="Arial" w:eastAsia="Arial" w:hAnsi="Arial" w:cstheme="minorBidi"/>
                            <w:b/>
                            <w:bCs/>
                            <w:color w:val="6A8A36"/>
                            <w:kern w:val="24"/>
                            <w:sz w:val="15"/>
                            <w:szCs w:val="15"/>
                          </w:rPr>
                          <w:t>Sustainable use of wild species</w:t>
                        </w:r>
                      </w:p>
                    </w:txbxContent>
                  </v:textbox>
                </v:rect>
                <v:rect id="Rectangle 305" o:spid="_x0000_s1067" style="position:absolute;left:37723;top:11114;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A53F109" w14:textId="77777777" w:rsidR="00F1581C" w:rsidRDefault="00F1581C" w:rsidP="00F340A8">
                        <w:pPr>
                          <w:pStyle w:val="NormalWeb"/>
                          <w:spacing w:after="0"/>
                        </w:pPr>
                        <w:r>
                          <w:rPr>
                            <w:rFonts w:ascii="Arial" w:eastAsia="Arial" w:hAnsi="Arial" w:cstheme="minorBidi"/>
                            <w:b/>
                            <w:bCs/>
                            <w:color w:val="4F7A30"/>
                            <w:kern w:val="24"/>
                            <w:sz w:val="15"/>
                            <w:szCs w:val="15"/>
                          </w:rPr>
                          <w:t>Values</w:t>
                        </w:r>
                      </w:p>
                    </w:txbxContent>
                  </v:textbox>
                </v:rect>
                <v:shape id="Shape 72" o:spid="_x0000_s1068" style="position:absolute;left:5926;top:1570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" path="m,l1472819,e" filled="f" strokecolor="#6a8a36" strokeweight="1pt">
                  <v:stroke miterlimit="1" joinstyle="miter"/>
                  <v:path arrowok="t" textboxrect="0,0,1472819,0"/>
                </v:shape>
                <v:shape id="Shape 73" o:spid="_x0000_s1069" style="position:absolute;left:5926;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" path="m,l,179997e" filled="f" strokecolor="#6a8a36" strokeweight="1pt">
                  <v:stroke miterlimit="1" joinstyle="miter"/>
                  <v:path arrowok="t" textboxrect="0,0,0,179997"/>
                </v:shape>
                <v:shape id="Shape 74" o:spid="_x0000_s1070" style="position:absolute;left:10828;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" path="m,l,179997e" filled="f" strokecolor="#6a8a36" strokeweight="1pt">
                  <v:stroke miterlimit="1" joinstyle="miter"/>
                  <v:path arrowok="t" textboxrect="0,0,0,179997"/>
                </v:shape>
                <v:shape id="Shape 75" o:spid="_x0000_s1071" style="position:absolute;left:15731;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" path="m,l,179997e" filled="f" strokecolor="#6a8a36" strokeweight="1pt">
                  <v:stroke miterlimit="1" joinstyle="miter"/>
                  <v:path arrowok="t" textboxrect="0,0,0,179997"/>
                </v:shape>
                <v:shape id="Shape 76" o:spid="_x0000_s1072" style="position:absolute;left:20634;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" path="m,l,179997e" filled="f" strokecolor="#6a8a36" strokeweight="1pt">
                  <v:stroke miterlimit="1" joinstyle="miter"/>
                  <v:path arrowok="t" textboxrect="0,0,0,179997"/>
                </v:shape>
                <v:rect id="Rectangle 311" o:spid="_x0000_s1073" style="position:absolute;left:6881;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98A9E6D"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312" o:spid="_x0000_s1074" style="position:absolute;left:11849;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73EAF04A"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313" o:spid="_x0000_s1075" style="position:absolute;left:16780;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0E1FFA7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rect id="Rectangle 314" o:spid="_x0000_s1076" style="position:absolute;left:37723;top:14282;width:131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32D26952" w14:textId="77777777" w:rsidR="00F1581C" w:rsidRDefault="00F1581C" w:rsidP="00F340A8">
                        <w:pPr>
                          <w:pStyle w:val="NormalWeb"/>
                          <w:spacing w:after="0"/>
                        </w:pPr>
                        <w:r>
                          <w:rPr>
                            <w:rFonts w:ascii="Arial" w:eastAsia="Arial" w:hAnsi="Arial" w:cstheme="minorBidi"/>
                            <w:b/>
                            <w:bCs/>
                            <w:color w:val="4F7A30"/>
                            <w:kern w:val="24"/>
                            <w:sz w:val="15"/>
                            <w:szCs w:val="15"/>
                          </w:rPr>
                          <w:t>Invasive alien species</w:t>
                        </w:r>
                      </w:p>
                    </w:txbxContent>
                  </v:textbox>
                </v:rect>
                <v:shape id="Shape 81" o:spid="_x0000_s1077" style="position:absolute;left:4109;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16" o:spid="_x0000_s1078" style="position:absolute;left:441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411E7D9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17" o:spid="_x0000_s1079" style="position:absolute;left:5426;top:4845;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298C973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 7</w:t>
                        </w:r>
                      </w:p>
                    </w:txbxContent>
                  </v:textbox>
                </v:rect>
                <v:shape id="Shape 84" o:spid="_x0000_s1080" style="position:absolute;left:901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19" o:spid="_x0000_s1081" style="position:absolute;left:9319;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DA2D1B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0" o:spid="_x0000_s1082" style="position:absolute;left:10465;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7A3BCC3" w14:textId="77777777" w:rsidR="00F1581C" w:rsidRDefault="00F1581C" w:rsidP="00F340A8">
                        <w:pPr>
                          <w:pStyle w:val="NormalWeb"/>
                          <w:spacing w:after="0"/>
                        </w:pPr>
                        <w:r>
                          <w:rPr>
                            <w:rFonts w:ascii="Arial" w:eastAsia="Arial" w:hAnsi="Arial" w:cstheme="minorBidi"/>
                            <w:b/>
                            <w:bCs/>
                            <w:color w:val="FFFEFD"/>
                            <w:kern w:val="24"/>
                            <w:sz w:val="15"/>
                            <w:szCs w:val="15"/>
                          </w:rPr>
                          <w:t>8</w:t>
                        </w:r>
                      </w:p>
                    </w:txbxContent>
                  </v:textbox>
                </v:rect>
                <v:shape id="Shape 87" o:spid="_x0000_s1083" style="position:absolute;left:13922;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22" o:spid="_x0000_s1084" style="position:absolute;left:14225;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734F2EA"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3" o:spid="_x0000_s1085" style="position:absolute;left:15371;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A4A63EE" w14:textId="77777777" w:rsidR="00F1581C" w:rsidRDefault="00F1581C" w:rsidP="00F340A8">
                        <w:pPr>
                          <w:pStyle w:val="NormalWeb"/>
                          <w:spacing w:after="0"/>
                        </w:pPr>
                        <w:r>
                          <w:rPr>
                            <w:rFonts w:ascii="Arial" w:eastAsia="Arial" w:hAnsi="Arial" w:cstheme="minorBidi"/>
                            <w:b/>
                            <w:bCs/>
                            <w:color w:val="FFFEFD"/>
                            <w:kern w:val="24"/>
                            <w:sz w:val="15"/>
                            <w:szCs w:val="15"/>
                          </w:rPr>
                          <w:t>9</w:t>
                        </w:r>
                      </w:p>
                    </w:txbxContent>
                  </v:textbox>
                </v:rect>
                <v:shape id="Shape 90" o:spid="_x0000_s1086" style="position:absolute;left:18828;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zMxgAAANwAAAAPAAAAZHJzL2Rvd25yZXYueG1sRI/NisJA&#10;EITvwr7D0AvedLIq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rjZcz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25" o:spid="_x0000_s1087" style="position:absolute;left:19131;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49D5216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6" o:spid="_x0000_s1088" style="position:absolute;left:20012;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1D0BA86B" w14:textId="77777777" w:rsidR="00F1581C" w:rsidRDefault="00F1581C" w:rsidP="00F340A8">
                        <w:pPr>
                          <w:pStyle w:val="NormalWeb"/>
                          <w:spacing w:after="0"/>
                        </w:pPr>
                        <w:r>
                          <w:rPr>
                            <w:rFonts w:ascii="Arial" w:eastAsia="Arial" w:hAnsi="Arial" w:cstheme="minorBidi"/>
                            <w:b/>
                            <w:bCs/>
                            <w:color w:val="FFFEFD"/>
                            <w:kern w:val="24"/>
                            <w:sz w:val="15"/>
                            <w:szCs w:val="15"/>
                          </w:rPr>
                          <w:t>10</w:t>
                        </w:r>
                      </w:p>
                    </w:txbxContent>
                  </v:textbox>
                </v:rect>
                <v:shape id="Shape 93" o:spid="_x0000_s1089" style="position:absolute;left:23734;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8" o:spid="_x0000_s1090" style="position:absolute;left:24037;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E2AA7C1"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9" o:spid="_x0000_s1091" style="position:absolute;left:24918;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55C82B54" w14:textId="77777777" w:rsidR="00F1581C" w:rsidRDefault="00F1581C" w:rsidP="00F340A8">
                        <w:pPr>
                          <w:pStyle w:val="NormalWeb"/>
                          <w:spacing w:after="0"/>
                        </w:pPr>
                        <w:r>
                          <w:rPr>
                            <w:rFonts w:ascii="Arial" w:eastAsia="Arial" w:hAnsi="Arial" w:cstheme="minorBidi"/>
                            <w:b/>
                            <w:bCs/>
                            <w:color w:val="FFFEFD"/>
                            <w:kern w:val="24"/>
                            <w:sz w:val="15"/>
                            <w:szCs w:val="15"/>
                          </w:rPr>
                          <w:t>11</w:t>
                        </w:r>
                      </w:p>
                    </w:txbxContent>
                  </v:textbox>
                </v:rect>
                <v:shape id="Shape 96" o:spid="_x0000_s1092" style="position:absolute;left:28640;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1" o:spid="_x0000_s1093" style="position:absolute;left:2894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511177D"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2" o:spid="_x0000_s1094" style="position:absolute;left:29824;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C605BF4" w14:textId="77777777" w:rsidR="00F1581C" w:rsidRDefault="00F1581C" w:rsidP="00F340A8">
                        <w:pPr>
                          <w:pStyle w:val="NormalWeb"/>
                          <w:spacing w:after="0"/>
                        </w:pPr>
                        <w:r>
                          <w:rPr>
                            <w:rFonts w:ascii="Arial" w:eastAsia="Arial" w:hAnsi="Arial" w:cstheme="minorBidi"/>
                            <w:b/>
                            <w:bCs/>
                            <w:color w:val="FFFEFD"/>
                            <w:kern w:val="24"/>
                            <w:sz w:val="15"/>
                            <w:szCs w:val="15"/>
                          </w:rPr>
                          <w:t>12</w:t>
                        </w:r>
                      </w:p>
                    </w:txbxContent>
                  </v:textbox>
                </v:rect>
                <v:shape id="Shape 99" o:spid="_x0000_s1095" style="position:absolute;left:3354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34" o:spid="_x0000_s1096" style="position:absolute;left:33849;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64543672"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5" o:spid="_x0000_s1097" style="position:absolute;left:34730;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243E7356" w14:textId="77777777" w:rsidR="00F1581C" w:rsidRDefault="00F1581C" w:rsidP="00F340A8">
                        <w:pPr>
                          <w:pStyle w:val="NormalWeb"/>
                          <w:spacing w:after="0"/>
                        </w:pPr>
                        <w:r>
                          <w:rPr>
                            <w:rFonts w:ascii="Arial" w:eastAsia="Arial" w:hAnsi="Arial" w:cstheme="minorBidi"/>
                            <w:b/>
                            <w:bCs/>
                            <w:color w:val="FFFEFD"/>
                            <w:kern w:val="24"/>
                            <w:sz w:val="15"/>
                            <w:szCs w:val="15"/>
                          </w:rPr>
                          <w:t>13</w:t>
                        </w:r>
                      </w:p>
                    </w:txbxContent>
                  </v:textbox>
                </v:rect>
                <v:shape id="Shape 102" o:spid="_x0000_s1098" style="position:absolute;left:38452;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7" o:spid="_x0000_s1099" style="position:absolute;left:38755;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200586B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8" o:spid="_x0000_s1100" style="position:absolute;left:39636;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9C3CD07" w14:textId="77777777" w:rsidR="00F1581C" w:rsidRDefault="00F1581C" w:rsidP="00F340A8">
                        <w:pPr>
                          <w:pStyle w:val="NormalWeb"/>
                          <w:spacing w:after="0"/>
                        </w:pPr>
                        <w:r>
                          <w:rPr>
                            <w:rFonts w:ascii="Arial" w:eastAsia="Arial" w:hAnsi="Arial" w:cstheme="minorBidi"/>
                            <w:b/>
                            <w:bCs/>
                            <w:color w:val="FFFEFD"/>
                            <w:kern w:val="24"/>
                            <w:sz w:val="15"/>
                            <w:szCs w:val="15"/>
                          </w:rPr>
                          <w:t>14</w:t>
                        </w:r>
                      </w:p>
                    </w:txbxContent>
                  </v:textbox>
                </v:rect>
                <v:shape id="Shape 105" o:spid="_x0000_s1101" style="position:absolute;left:43358;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340" o:spid="_x0000_s1102" style="position:absolute;left:43662;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62B404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1" o:spid="_x0000_s1103" style="position:absolute;left:44542;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A394A6E" w14:textId="77777777" w:rsidR="00F1581C" w:rsidRDefault="00F1581C" w:rsidP="00F340A8">
                        <w:pPr>
                          <w:pStyle w:val="NormalWeb"/>
                          <w:spacing w:after="0"/>
                        </w:pPr>
                        <w:r>
                          <w:rPr>
                            <w:rFonts w:ascii="Arial" w:eastAsia="Arial" w:hAnsi="Arial" w:cstheme="minorBidi"/>
                            <w:b/>
                            <w:bCs/>
                            <w:color w:val="FFFEFD"/>
                            <w:kern w:val="24"/>
                            <w:sz w:val="15"/>
                            <w:szCs w:val="15"/>
                          </w:rPr>
                          <w:t>15</w:t>
                        </w:r>
                      </w:p>
                    </w:txbxContent>
                  </v:textbox>
                </v:rect>
                <v:shape id="Shape 108" o:spid="_x0000_s1104" style="position:absolute;left:48264;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343" o:spid="_x0000_s1105" style="position:absolute;left:48568;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095BF625"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4" o:spid="_x0000_s1106" style="position:absolute;left:49449;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0DED21F" w14:textId="77777777" w:rsidR="00F1581C" w:rsidRDefault="00F1581C" w:rsidP="00F340A8">
                        <w:pPr>
                          <w:pStyle w:val="NormalWeb"/>
                          <w:spacing w:after="0"/>
                        </w:pPr>
                        <w:r>
                          <w:rPr>
                            <w:rFonts w:ascii="Arial" w:eastAsia="Arial" w:hAnsi="Arial" w:cstheme="minorBidi"/>
                            <w:b/>
                            <w:bCs/>
                            <w:color w:val="FFFEFD"/>
                            <w:kern w:val="24"/>
                            <w:sz w:val="15"/>
                            <w:szCs w:val="15"/>
                          </w:rPr>
                          <w:t>16</w:t>
                        </w:r>
                      </w:p>
                    </w:txbxContent>
                  </v:textbox>
                </v:rect>
                <v:shape id="Shape 111" o:spid="_x0000_s1107" style="position:absolute;left:53170;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346" o:spid="_x0000_s1108" style="position:absolute;left:53474;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CEB7B03"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7" o:spid="_x0000_s1109" style="position:absolute;left:54355;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C2AC931" w14:textId="77777777" w:rsidR="00F1581C" w:rsidRDefault="00F1581C" w:rsidP="00F340A8">
                        <w:pPr>
                          <w:pStyle w:val="NormalWeb"/>
                          <w:spacing w:after="0"/>
                        </w:pPr>
                        <w:r>
                          <w:rPr>
                            <w:rFonts w:ascii="Arial" w:eastAsia="Arial" w:hAnsi="Arial" w:cstheme="minorBidi"/>
                            <w:b/>
                            <w:bCs/>
                            <w:color w:val="FFFEFD"/>
                            <w:kern w:val="24"/>
                            <w:sz w:val="15"/>
                            <w:szCs w:val="15"/>
                          </w:rPr>
                          <w:t>17</w:t>
                        </w:r>
                      </w:p>
                    </w:txbxContent>
                  </v:textbox>
                </v:rect>
                <v:rect id="Rectangle 348" o:spid="_x0000_s1110" style="position:absolute;left:21662;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DE8CA49"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v:textbox>
                </v:rect>
                <v:shape id="Shape 115" o:spid="_x0000_s1111" style="position:absolute;left:5869;top:18802;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" path="m,l2465858,e" filled="f" strokecolor="#d1532b" strokeweight="1pt">
                  <v:stroke miterlimit="1" joinstyle="miter"/>
                  <v:path arrowok="t" textboxrect="0,0,2465858,0"/>
                </v:shape>
                <v:shape id="Shape 116" o:spid="_x0000_s1112" style="position:absolute;left:590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" path="m,l,179997e" filled="f" strokecolor="#d1532b" strokeweight="1pt">
                  <v:stroke miterlimit="1" joinstyle="miter"/>
                  <v:path arrowok="t" textboxrect="0,0,0,179997"/>
                </v:shape>
                <v:shape id="Shape 117" o:spid="_x0000_s1113" style="position:absolute;left:10803;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" path="m,l,179997e" filled="f" strokecolor="#d1532b" strokeweight="1pt">
                  <v:stroke miterlimit="1" joinstyle="miter"/>
                  <v:path arrowok="t" textboxrect="0,0,0,179997"/>
                </v:shape>
                <v:shape id="Shape 118" o:spid="_x0000_s1114" style="position:absolute;left:15706;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" path="m,l,179997e" filled="f" strokecolor="#d1532b" strokeweight="1pt">
                  <v:stroke miterlimit="1" joinstyle="miter"/>
                  <v:path arrowok="t" textboxrect="0,0,0,179997"/>
                </v:shape>
                <v:shape id="Shape 119" o:spid="_x0000_s1115" style="position:absolute;left:25511;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" path="m,l,179997e" filled="f" strokecolor="#d1532b" strokeweight="1pt">
                  <v:stroke miterlimit="1" joinstyle="miter"/>
                  <v:path arrowok="t" textboxrect="0,0,0,179997"/>
                </v:shape>
                <v:shape id="Shape 120" o:spid="_x0000_s1116" style="position:absolute;left:20608;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" path="m,l,179997e" filled="f" strokecolor="#d1532b" strokeweight="1pt">
                  <v:stroke miterlimit="1" joinstyle="miter"/>
                  <v:path arrowok="t" textboxrect="0,0,0,179997"/>
                </v:shape>
                <v:rect id="Rectangle 355" o:spid="_x0000_s1117" style="position:absolute;left:6472;top:17377;width:49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70DBE416"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rect id="Rectangle 356" o:spid="_x0000_s1118" style="position:absolute;left:11853;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671D3FB4"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57" o:spid="_x0000_s1119" style="position:absolute;left:16785;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760A2589"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shape id="Shape 124" o:spid="_x0000_s1120" style="position:absolute;left:3046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" path="m,l,179997e" filled="f" strokecolor="#d1532b" strokeweight="1pt">
                  <v:stroke miterlimit="1" joinstyle="miter"/>
                  <v:path arrowok="t" textboxrect="0,0,0,179997"/>
                </v:shape>
                <v:rect id="Rectangle 359" o:spid="_x0000_s1121" style="position:absolute;left:26683;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3F7B98E" w14:textId="77777777" w:rsidR="00F1581C" w:rsidRDefault="00F1581C" w:rsidP="00F340A8">
                        <w:pPr>
                          <w:pStyle w:val="NormalWeb"/>
                          <w:spacing w:after="0"/>
                        </w:pPr>
                        <w:r>
                          <w:rPr>
                            <w:rFonts w:ascii="Arial" w:eastAsia="Arial" w:hAnsi="Arial" w:cstheme="minorBidi"/>
                            <w:b/>
                            <w:bCs/>
                            <w:color w:val="D1532B"/>
                            <w:kern w:val="24"/>
                            <w:sz w:val="15"/>
                            <w:szCs w:val="15"/>
                          </w:rPr>
                          <w:t>Year 4</w:t>
                        </w:r>
                      </w:p>
                    </w:txbxContent>
                  </v:textbox>
                </v:rect>
                <v:rect id="Rectangle 360" o:spid="_x0000_s1122" style="position:absolute;left:16808;top:205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0085F10"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shape id="Shape 127" o:spid="_x0000_s1123" style="position:absolute;left:10782;top:21920;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" path="m,l1482916,e" filled="f" strokecolor="#d1532b" strokeweight="1pt">
                  <v:stroke miterlimit="1" joinstyle="miter"/>
                  <v:path arrowok="t" textboxrect="0,0,1482916,45719"/>
                </v:shape>
                <v:shape id="Shape 128" o:spid="_x0000_s1124" style="position:absolute;left:15666;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" path="m,l,179997e" filled="f" strokecolor="#d1532b" strokeweight="1pt">
                  <v:stroke miterlimit="1" joinstyle="miter"/>
                  <v:path arrowok="t" textboxrect="0,0,0,179997"/>
                </v:shape>
                <v:shape id="Shape 129" o:spid="_x0000_s1125" style="position:absolute;left:20608;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" path="m,l,179997e" filled="f" strokecolor="#d1532b" strokeweight="1pt">
                  <v:stroke miterlimit="1" joinstyle="miter"/>
                  <v:path arrowok="t" textboxrect="0,0,0,179997"/>
                </v:shape>
                <v:shape id="Shape 130" o:spid="_x0000_s1126" style="position:absolute;left:25725;top:200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" path="m,l,179997e" filled="f" strokecolor="#d1532b" strokeweight="1pt">
                  <v:stroke miterlimit="1" joinstyle="miter"/>
                  <v:path arrowok="t" textboxrect="0,0,0,179997"/>
                </v:shape>
                <v:rect id="Rectangle 365" o:spid="_x0000_s1127" style="position:absolute;left:11697;top:2050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07C81D77"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shape id="Shape 132" o:spid="_x0000_s1128" style="position:absolute;left:5906;top:2577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" path="m,l,179997e" filled="f" strokecolor="#d1532b" strokeweight="1pt">
                  <v:stroke miterlimit="1" joinstyle="miter"/>
                  <v:path arrowok="t" textboxrect="0,0,0,179997"/>
                </v:shape>
                <v:rect id="Rectangle 367" o:spid="_x0000_s1129" style="position:absolute;left:21665;top:2059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7B448F6C"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v:textbox>
                </v:rect>
                <v:shape id="Shape 134" o:spid="_x0000_s1130" style="position:absolute;left:5929;top:201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" path="m,l,179997e" filled="f" strokecolor="#d1532b" strokeweight="1pt">
                  <v:stroke miterlimit="1" joinstyle="miter"/>
                  <v:path arrowok="t" textboxrect="0,0,0,179997"/>
                </v:shape>
                <v:shape id="Shape 135" o:spid="_x0000_s1131" style="position:absolute;left:10803;top:201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" path="m,l,179997e" filled="f" strokecolor="#d1532b" strokeweight="1pt">
                  <v:stroke miterlimit="1" joinstyle="miter"/>
                  <v:path arrowok="t" textboxrect="0,0,0,179997"/>
                </v:shape>
                <v:rect id="Rectangle 370" o:spid="_x0000_s1132" style="position:absolute;left:6235;top:2050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5E6153BB"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shape id="Shape 137" o:spid="_x0000_s1133" style="position:absolute;left:5889;top:2193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" path="m,l494995,e" filled="f" strokecolor="#d1532b" strokeweight="1pt">
                  <v:stroke miterlimit="1" joinstyle="miter"/>
                  <v:path arrowok="t" textboxrect="0,0,494995,0"/>
                </v:shape>
                <v:rect id="Rectangle 372" o:spid="_x0000_s1134" style="position:absolute;left:37723;top:17341;width:2387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6CC3009B" w14:textId="77777777" w:rsidR="00F1581C" w:rsidRDefault="00F1581C" w:rsidP="00F340A8">
                        <w:pPr>
                          <w:pStyle w:val="NormalWeb"/>
                          <w:spacing w:after="0"/>
                        </w:pPr>
                        <w:r>
                          <w:rPr>
                            <w:rFonts w:ascii="Arial" w:eastAsia="Arial" w:hAnsi="Arial" w:cstheme="minorBidi"/>
                            <w:b/>
                            <w:bCs/>
                            <w:color w:val="D1532B"/>
                            <w:kern w:val="24"/>
                            <w:sz w:val="15"/>
                            <w:szCs w:val="15"/>
                          </w:rPr>
                          <w:t>Biodiversity, water, food and health - 1 (a)</w:t>
                        </w:r>
                      </w:p>
                    </w:txbxContent>
                  </v:textbox>
                </v:rect>
                <v:rect id="Rectangle 373" o:spid="_x0000_s1135" style="position:absolute;left:37723;top:20509;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32EAEDA" w14:textId="77777777" w:rsidR="00F1581C" w:rsidRDefault="00F1581C" w:rsidP="00F340A8">
                        <w:pPr>
                          <w:pStyle w:val="NormalWeb"/>
                          <w:spacing w:after="0"/>
                        </w:pPr>
                        <w:r>
                          <w:rPr>
                            <w:rFonts w:ascii="Arial" w:eastAsia="Arial" w:hAnsi="Arial" w:cstheme="minorBidi"/>
                            <w:b/>
                            <w:bCs/>
                            <w:color w:val="D1532B"/>
                            <w:kern w:val="24"/>
                            <w:sz w:val="15"/>
                            <w:szCs w:val="15"/>
                          </w:rPr>
                          <w:t>Determinants of transformative change - 1 (c)</w:t>
                        </w:r>
                      </w:p>
                    </w:txbxContent>
                  </v:textbox>
                </v:rect>
                <v:shape id="Shape 141" o:spid="_x0000_s1136" style="position:absolute;left:15697;top:25066;width:9859;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" path="m,l986117,e" filled="f" strokecolor="#d1532b" strokeweight="1pt">
                  <v:stroke miterlimit="1" joinstyle="miter"/>
                  <v:path arrowok="t" textboxrect="0,0,986117,0"/>
                </v:shape>
                <v:shape id="Shape 142" o:spid="_x0000_s1137" style="position:absolute;left:15706;top:23362;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" path="m,l,179997e" filled="f" strokecolor="#d1532b" strokeweight="1pt">
                  <v:stroke miterlimit="1" joinstyle="miter"/>
                  <v:path arrowok="t" textboxrect="0,0,45719,179997"/>
                </v:shape>
                <v:shape id="Shape 143" o:spid="_x0000_s1138" style="position:absolute;left:25511;top:2322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" path="m,l,179997e" filled="f" strokecolor="#d1532b" strokeweight="1pt">
                  <v:stroke miterlimit="1" joinstyle="miter"/>
                  <v:path arrowok="t" textboxrect="0,0,0,179997"/>
                </v:shape>
                <v:shape id="Shape 144" o:spid="_x0000_s1139" style="position:absolute;left:20151;top:2336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" path="m,l,179997e" filled="f" strokecolor="#d1532b" strokeweight="1pt">
                  <v:stroke miterlimit="1" joinstyle="miter"/>
                  <v:path arrowok="t" textboxrect="0,0,45719,179997"/>
                </v:shape>
                <v:shape id="Shape 147" o:spid="_x0000_s1140" style="position:absolute;left:10313;top:2342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" path="m,l,179997e" filled="f" strokecolor="#d1532b" strokeweight="1pt">
                  <v:stroke miterlimit="1" joinstyle="miter"/>
                  <v:path arrowok="t" textboxrect="0,0,45719,179997"/>
                </v:shape>
                <v:rect id="Rectangle 379" o:spid="_x0000_s1141" style="position:absolute;left:6116;top:23712;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v:rect>
                <v:rect id="Rectangle 380" o:spid="_x0000_s1142" style="position:absolute;left:37723;top:23641;width:1798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358EAD24" w14:textId="77777777" w:rsidR="00F1581C" w:rsidRDefault="00F1581C" w:rsidP="00F340A8">
                        <w:pPr>
                          <w:pStyle w:val="NormalWeb"/>
                          <w:spacing w:after="0"/>
                        </w:pPr>
                        <w:r>
                          <w:rPr>
                            <w:rFonts w:ascii="Arial" w:eastAsia="Arial" w:hAnsi="Arial" w:cstheme="minorBidi"/>
                            <w:b/>
                            <w:bCs/>
                            <w:color w:val="D1532B"/>
                            <w:kern w:val="24"/>
                            <w:sz w:val="15"/>
                            <w:szCs w:val="15"/>
                          </w:rPr>
                          <w:t>Business and biodiversity - 1 (d)</w:t>
                        </w:r>
                      </w:p>
                    </w:txbxContent>
                  </v:textbox>
                </v:rect>
                <v:shape id="Shape 149" o:spid="_x0000_s1143" style="position:absolute;left:10717;top:25066;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" path="m,l494995,e" filled="f" strokecolor="#d1532b" strokeweight="1pt">
                  <v:stroke miterlimit="1" joinstyle="miter"/>
                  <v:path arrowok="t" textboxrect="0,0,494995,0"/>
                </v:shape>
                <v:shape id="Shape 127" o:spid="_x0000_s1144" style="position:absolute;left:5866;top:26817;width:9944;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" path="m,l1482916,e" filled="f" strokecolor="#d1532b" strokeweight="1pt">
                  <v:stroke miterlimit="1" joinstyle="miter"/>
                  <v:path arrowok="t" textboxrect="0,0,1482916,73509"/>
                </v:shape>
                <v:shape id="Shape 132" o:spid="_x0000_s1145" style="position:absolute;left:10346;top:25829;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" path="m,l,179997e" filled="f" strokecolor="#d1532b" strokeweight="1pt">
                  <v:stroke miterlimit="1" joinstyle="miter"/>
                  <v:path arrowok="t" textboxrect="0,0,45719,179997"/>
                </v:shape>
                <v:shape id="Shape 132" o:spid="_x0000_s1146" style="position:absolute;left:15321;top:2581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" path="m,l,179997e" filled="f" strokecolor="#d1532b" strokeweight="1pt">
                  <v:stroke miterlimit="1" joinstyle="miter"/>
                  <v:path arrowok="t" textboxrect="0,0,45719,179997"/>
                </v:shape>
                <v:rect id="Rectangle 385" o:spid="_x0000_s1147" style="position:absolute;left:11566;top:25993;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180BEEDA"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rect id="Rectangle 386" o:spid="_x0000_s1148" style="position:absolute;left:6257;top:259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7BCB9812"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87" o:spid="_x0000_s1149" style="position:absolute;left:37646;top:25576;width:1798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2E752B88" w14:textId="77777777" w:rsidR="00F1581C" w:rsidRDefault="00F1581C" w:rsidP="00F340A8">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v:textbox>
                </v:rect>
                <v:rect id="Rectangle 388" o:spid="_x0000_s1150" style="position:absolute;left:11559;top:2347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74C81322"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rect id="Rectangle 389" o:spid="_x0000_s1151" style="position:absolute;left:16751;top:235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3462910"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90" o:spid="_x0000_s1152" style="position:absolute;left:21711;top:2357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563A254C"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w10:wrap type="tight"/>
              </v:group>
            </w:pict>
          </mc:Fallback>
        </mc:AlternateContent>
      </w:r>
      <w:r w:rsidR="004843BC" w:rsidRPr="00543F5D">
        <w:rPr>
          <w:rFonts w:eastAsia="SimSun"/>
          <w:sz w:val="21"/>
          <w:szCs w:val="20"/>
          <w:lang w:val="en-GB" w:eastAsia="zh-CN"/>
        </w:rPr>
        <w:t xml:space="preserve">Figure </w:t>
      </w:r>
      <w:r w:rsidR="00524E90" w:rsidRPr="00543F5D">
        <w:rPr>
          <w:rFonts w:eastAsia="SimSun"/>
          <w:sz w:val="21"/>
          <w:szCs w:val="20"/>
          <w:lang w:val="en-GB" w:eastAsia="zh-CN"/>
        </w:rPr>
        <w:t>A.2</w:t>
      </w:r>
      <w:r w:rsidR="004843BC" w:rsidRPr="00543F5D">
        <w:rPr>
          <w:rFonts w:eastAsia="SimSun"/>
          <w:sz w:val="21"/>
          <w:szCs w:val="20"/>
          <w:lang w:val="en-GB" w:eastAsia="zh-CN"/>
        </w:rPr>
        <w:t xml:space="preserve"> </w:t>
      </w:r>
      <w:r w:rsidR="004843BC" w:rsidRPr="00543F5D">
        <w:rPr>
          <w:rFonts w:eastAsia="SimSun"/>
          <w:sz w:val="21"/>
          <w:szCs w:val="20"/>
          <w:lang w:val="en-GB" w:eastAsia="zh-CN"/>
        </w:rPr>
        <w:br/>
      </w:r>
      <w:r w:rsidR="004843BC" w:rsidRPr="00543F5D">
        <w:rPr>
          <w:rFonts w:eastAsia="SimSun"/>
          <w:b/>
          <w:sz w:val="21"/>
          <w:szCs w:val="20"/>
          <w:lang w:val="en-GB" w:eastAsia="zh-CN"/>
        </w:rPr>
        <w:t>Indicative timeline of initial assessments for the period up to 2030</w:t>
      </w:r>
    </w:p>
    <w:p w14:paraId="299442A7" w14:textId="77777777" w:rsidR="004843BC" w:rsidRPr="00543F5D" w:rsidRDefault="004843BC" w:rsidP="00F340A8">
      <w:pPr>
        <w:keepNext/>
        <w:keepLines/>
        <w:tabs>
          <w:tab w:val="right" w:pos="851"/>
          <w:tab w:val="left" w:pos="1247"/>
          <w:tab w:val="left" w:pos="1814"/>
          <w:tab w:val="left" w:pos="2381"/>
          <w:tab w:val="left" w:pos="2948"/>
          <w:tab w:val="left" w:pos="3515"/>
          <w:tab w:val="left" w:pos="4082"/>
        </w:tabs>
        <w:suppressAutoHyphens/>
        <w:spacing w:before="120" w:after="120"/>
        <w:ind w:left="1247" w:right="284"/>
        <w:rPr>
          <w:bCs/>
          <w:sz w:val="18"/>
          <w:szCs w:val="18"/>
          <w:lang w:val="en-GB"/>
        </w:rPr>
      </w:pPr>
      <w:r w:rsidRPr="00543F5D">
        <w:rPr>
          <w:bCs/>
          <w:i/>
          <w:iCs/>
          <w:sz w:val="18"/>
          <w:szCs w:val="18"/>
          <w:lang w:val="en-GB"/>
        </w:rPr>
        <w:t>Note</w:t>
      </w:r>
      <w:r w:rsidRPr="00543F5D">
        <w:rPr>
          <w:bCs/>
          <w:sz w:val="18"/>
          <w:szCs w:val="18"/>
          <w:lang w:val="en-GB"/>
        </w:rPr>
        <w:t xml:space="preserve">: </w:t>
      </w:r>
      <w:r w:rsidRPr="00543F5D">
        <w:rPr>
          <w:rFonts w:eastAsia="SimSun"/>
          <w:bCs/>
          <w:sz w:val="18"/>
          <w:szCs w:val="18"/>
          <w:lang w:val="en-GB" w:eastAsia="zh-CN"/>
        </w:rPr>
        <w:t>The timeline for the three a</w:t>
      </w:r>
      <w:r w:rsidRPr="00543F5D">
        <w:rPr>
          <w:bCs/>
          <w:sz w:val="18"/>
          <w:szCs w:val="18"/>
          <w:lang w:val="en-GB" w:eastAsia="en-GB"/>
        </w:rPr>
        <w:t>ssessments initiated under the first work programme is shown in green; the indicative timeline for deliverables 1 (a) to 1 (d) of the rolling work programme up to 2030 in orange.</w:t>
      </w:r>
    </w:p>
    <w:p w14:paraId="37CDCEA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360" w:after="120"/>
        <w:ind w:left="1247" w:right="284" w:hanging="1247"/>
        <w:rPr>
          <w:b/>
          <w:sz w:val="28"/>
          <w:szCs w:val="28"/>
          <w:lang w:val="en-GB"/>
        </w:rPr>
      </w:pPr>
      <w:r w:rsidRPr="00543F5D">
        <w:rPr>
          <w:b/>
          <w:sz w:val="28"/>
          <w:szCs w:val="28"/>
          <w:lang w:val="en-GB"/>
        </w:rPr>
        <w:tab/>
      </w:r>
      <w:r w:rsidRPr="00543F5D">
        <w:rPr>
          <w:rFonts w:eastAsia="SimSun"/>
          <w:b/>
          <w:sz w:val="28"/>
          <w:szCs w:val="28"/>
          <w:lang w:val="en-GB"/>
        </w:rPr>
        <w:t>III.</w:t>
      </w:r>
      <w:r w:rsidRPr="00543F5D">
        <w:rPr>
          <w:rFonts w:eastAsia="SimSun"/>
          <w:b/>
          <w:sz w:val="28"/>
          <w:szCs w:val="28"/>
          <w:lang w:val="en-GB"/>
        </w:rPr>
        <w:tab/>
        <w:t>Institutional arrangements for the implementation of the work programme</w:t>
      </w:r>
    </w:p>
    <w:p w14:paraId="6D7E535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Existing bodies</w:t>
      </w:r>
    </w:p>
    <w:p w14:paraId="224FBC39" w14:textId="77777777" w:rsidR="004843BC" w:rsidRPr="00543F5D" w:rsidRDefault="004843BC" w:rsidP="001C22C3">
      <w:pPr>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The Plenary, the Bureau, the Multidisciplinary Expert Panel and the secretariat play important roles in the implementation of the rolling work programme up to 2030. Their respective roles are defined in the founding resolution of IPBES,</w:t>
      </w:r>
      <w:r w:rsidRPr="00543F5D">
        <w:rPr>
          <w:kern w:val="14"/>
          <w:sz w:val="20"/>
          <w:szCs w:val="20"/>
          <w:vertAlign w:val="superscript"/>
          <w:lang w:val="en-GB" w:eastAsia="ja-JP"/>
        </w:rPr>
        <w:footnoteReference w:id="28"/>
      </w:r>
      <w:r w:rsidRPr="00543F5D">
        <w:rPr>
          <w:kern w:val="14"/>
          <w:sz w:val="20"/>
          <w:szCs w:val="20"/>
          <w:lang w:val="en-GB" w:eastAsia="ja-JP"/>
        </w:rPr>
        <w:t xml:space="preserve"> the rules of procedure for sessions of the Plenary</w:t>
      </w:r>
      <w:r w:rsidRPr="00543F5D">
        <w:rPr>
          <w:kern w:val="14"/>
          <w:sz w:val="20"/>
          <w:szCs w:val="20"/>
          <w:vertAlign w:val="superscript"/>
          <w:lang w:val="en-GB" w:eastAsia="ja-JP"/>
        </w:rPr>
        <w:footnoteReference w:id="29"/>
      </w:r>
      <w:r w:rsidRPr="00543F5D">
        <w:rPr>
          <w:kern w:val="14"/>
          <w:sz w:val="20"/>
          <w:szCs w:val="20"/>
          <w:lang w:val="en-GB" w:eastAsia="ja-JP"/>
        </w:rPr>
        <w:t xml:space="preserve"> and the procedures for the preparation of IPBES deliverables.</w:t>
      </w:r>
      <w:r w:rsidRPr="00543F5D">
        <w:rPr>
          <w:kern w:val="14"/>
          <w:sz w:val="20"/>
          <w:szCs w:val="20"/>
          <w:vertAlign w:val="superscript"/>
          <w:lang w:val="en-GB" w:eastAsia="ja-JP"/>
        </w:rPr>
        <w:footnoteReference w:id="30"/>
      </w:r>
      <w:r w:rsidRPr="00543F5D">
        <w:rPr>
          <w:kern w:val="14"/>
          <w:sz w:val="20"/>
          <w:szCs w:val="20"/>
          <w:lang w:val="en-GB" w:eastAsia="ja-JP"/>
        </w:rPr>
        <w:t xml:space="preserve"> Sessions of the Plenary will continue to be organized with a frequency varying between 12 and 24 months, depending on the agenda for a particular session (reflecting the needs of the work programme) and available funding.</w:t>
      </w:r>
    </w:p>
    <w:p w14:paraId="67F4902D" w14:textId="77777777" w:rsidR="004843BC" w:rsidRPr="00543F5D" w:rsidRDefault="004843BC" w:rsidP="00F340A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lastRenderedPageBreak/>
        <w:tab/>
        <w:t>B.</w:t>
      </w:r>
      <w:r w:rsidRPr="00543F5D">
        <w:rPr>
          <w:b/>
          <w:lang w:val="en-GB"/>
        </w:rPr>
        <w:tab/>
        <w:t>Forum, expert groups, task forces and technical support units</w:t>
      </w:r>
    </w:p>
    <w:p w14:paraId="2C4BF467" w14:textId="77777777" w:rsidR="004843BC" w:rsidRPr="00543F5D" w:rsidRDefault="004843BC" w:rsidP="00F340A8">
      <w:pPr>
        <w:keepNext/>
        <w:keepLines/>
        <w:widowControl w:val="0"/>
        <w:numPr>
          <w:ilvl w:val="0"/>
          <w:numId w:val="40"/>
        </w:numPr>
        <w:tabs>
          <w:tab w:val="num" w:pos="624"/>
        </w:tabs>
        <w:autoSpaceDE w:val="0"/>
        <w:autoSpaceDN w:val="0"/>
        <w:spacing w:after="100"/>
        <w:rPr>
          <w:kern w:val="14"/>
          <w:sz w:val="20"/>
          <w:szCs w:val="20"/>
          <w:lang w:val="en-GB" w:eastAsia="ja-JP"/>
        </w:rPr>
      </w:pPr>
      <w:r w:rsidRPr="00543F5D">
        <w:rPr>
          <w:kern w:val="14"/>
          <w:sz w:val="20"/>
          <w:szCs w:val="20"/>
          <w:lang w:val="en-GB" w:eastAsia="ja-JP"/>
        </w:rPr>
        <w:t xml:space="preserve">Like the first work programme, the rolling work programme up to 2030 will be implemented with the support of the IPBES forum on capacity-building, time-bound and task-specific expert groups, </w:t>
      </w:r>
      <w:r w:rsidRPr="00543F5D">
        <w:rPr>
          <w:sz w:val="20"/>
          <w:szCs w:val="20"/>
          <w:lang w:val="en-GB" w:eastAsia="en-GB"/>
        </w:rPr>
        <w:t>task</w:t>
      </w:r>
      <w:r w:rsidRPr="00543F5D">
        <w:rPr>
          <w:kern w:val="14"/>
          <w:sz w:val="20"/>
          <w:szCs w:val="20"/>
          <w:lang w:val="en-GB" w:eastAsia="ja-JP"/>
        </w:rPr>
        <w:t xml:space="preserve"> forces and technical support from the secretariat and technical support units. </w:t>
      </w:r>
    </w:p>
    <w:p w14:paraId="78EBD607"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The IPBES capacity-building forum is a vehicle for increasing engagement and facilitating cooperation among partners for the implementation and further development of the capacity-building rolling </w:t>
      </w:r>
      <w:r w:rsidRPr="00543F5D">
        <w:rPr>
          <w:sz w:val="20"/>
          <w:szCs w:val="20"/>
          <w:lang w:val="en-GB" w:eastAsia="en-GB"/>
        </w:rPr>
        <w:t>plan</w:t>
      </w:r>
      <w:r w:rsidRPr="00543F5D">
        <w:rPr>
          <w:kern w:val="14"/>
          <w:sz w:val="20"/>
          <w:szCs w:val="20"/>
          <w:lang w:val="en-GB" w:eastAsia="ja-JP"/>
        </w:rPr>
        <w:t>. Work under the forum is aimed at advancing the common agendas of partners and facilitating longer-term strategic alignment of relevant ongoing programmes and activities among partners.</w:t>
      </w:r>
    </w:p>
    <w:p w14:paraId="0A7EB6BE"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Time-bound, task-specific expert groups will be established for the preparation of assessments or </w:t>
      </w:r>
      <w:r w:rsidRPr="00543F5D">
        <w:rPr>
          <w:sz w:val="20"/>
          <w:szCs w:val="20"/>
          <w:lang w:val="en-GB" w:eastAsia="en-GB"/>
        </w:rPr>
        <w:t>technical</w:t>
      </w:r>
      <w:r w:rsidRPr="00543F5D">
        <w:rPr>
          <w:kern w:val="14"/>
          <w:sz w:val="20"/>
          <w:szCs w:val="20"/>
          <w:lang w:val="en-GB" w:eastAsia="ja-JP"/>
        </w:rPr>
        <w:t xml:space="preserve"> papers, in line </w:t>
      </w:r>
      <w:r w:rsidRPr="00543F5D">
        <w:rPr>
          <w:sz w:val="20"/>
          <w:szCs w:val="20"/>
          <w:lang w:val="en-GB" w:eastAsia="en-GB"/>
        </w:rPr>
        <w:t>with</w:t>
      </w:r>
      <w:r w:rsidRPr="00543F5D">
        <w:rPr>
          <w:kern w:val="14"/>
          <w:sz w:val="20"/>
          <w:szCs w:val="20"/>
          <w:lang w:val="en-GB" w:eastAsia="ja-JP"/>
        </w:rPr>
        <w:t xml:space="preserve"> the procedures for the preparation of deliverables as set out in annex I to decision IPBES-3/3, and will include:</w:t>
      </w:r>
    </w:p>
    <w:p w14:paraId="3A355597"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Expert groups to deliver a scoping report. These groups will include scientists from all relevant disciplines, indigenous and local knowledge experts and experts on indigenous and local knowledge,</w:t>
      </w:r>
      <w:r w:rsidRPr="00543F5D">
        <w:rPr>
          <w:kern w:val="14"/>
          <w:sz w:val="20"/>
          <w:szCs w:val="20"/>
          <w:vertAlign w:val="superscript"/>
          <w:lang w:val="en-GB" w:eastAsia="ja-JP"/>
        </w:rPr>
        <w:footnoteReference w:id="31"/>
      </w:r>
      <w:r w:rsidRPr="00543F5D">
        <w:rPr>
          <w:kern w:val="14"/>
          <w:sz w:val="20"/>
          <w:szCs w:val="20"/>
          <w:lang w:val="en-GB" w:eastAsia="ja-JP"/>
        </w:rPr>
        <w:t xml:space="preserve"> policy practitioners to increase relevance and credibility and experts from all relevant stakeholder groups (for example, the private sector and civil society). Electronic conferences may be used as part of the scoping process to increase the amount and type of input into the process. Governments and relevant stakeholders will continue to be encouraged to nominate experts with practical experience in policymaking, research programming and capacity-building to increase the policy relevance of the scoping report;</w:t>
      </w:r>
    </w:p>
    <w:p w14:paraId="2B214F09"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 xml:space="preserve">Expert groups to deliver an assessment report. Governments and relevant stakeholders will continue to be encouraged to ensure that their nominees include </w:t>
      </w:r>
      <w:proofErr w:type="gramStart"/>
      <w:r w:rsidRPr="00543F5D">
        <w:rPr>
          <w:kern w:val="14"/>
          <w:sz w:val="20"/>
          <w:szCs w:val="20"/>
          <w:lang w:val="en-GB" w:eastAsia="ja-JP"/>
        </w:rPr>
        <w:t>sufficient</w:t>
      </w:r>
      <w:proofErr w:type="gramEnd"/>
      <w:r w:rsidRPr="00543F5D">
        <w:rPr>
          <w:kern w:val="14"/>
          <w:sz w:val="20"/>
          <w:szCs w:val="20"/>
          <w:lang w:val="en-GB" w:eastAsia="ja-JP"/>
        </w:rPr>
        <w:t xml:space="preserve"> numbers of experts from all regions, genders and relevant disciplines, in particular social scientists and scholars from the humanities, policymakers, on the ground managers, indigenous and local knowledge experts and experts on indigenous and local knowledge;</w:t>
      </w:r>
    </w:p>
    <w:p w14:paraId="37E1C331"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Expert groups to deliver technical papers.</w:t>
      </w:r>
    </w:p>
    <w:p w14:paraId="6B0A0E1B"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The Plenary will establish time-bound, task-specific task forces in support of the objectives and deliverables other than assessments, as appropriate, and will decide on their specific terms of reference.</w:t>
      </w:r>
    </w:p>
    <w:p w14:paraId="7BCC23CE"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sz w:val="20"/>
          <w:szCs w:val="20"/>
          <w:lang w:val="en-GB"/>
        </w:rPr>
        <w:t xml:space="preserve">Technical support for the implementation of the work programme will be provided by the secretariat, which for some of the objectives will be complemented by a technical support unit, as appropriate. The secretariat will issue open calls for expressions of interest in providing technical support, </w:t>
      </w:r>
      <w:r w:rsidRPr="00543F5D">
        <w:rPr>
          <w:sz w:val="20"/>
          <w:szCs w:val="20"/>
          <w:lang w:val="en-GB" w:eastAsia="en-GB"/>
        </w:rPr>
        <w:t>including</w:t>
      </w:r>
      <w:r w:rsidRPr="00543F5D">
        <w:rPr>
          <w:sz w:val="20"/>
          <w:szCs w:val="20"/>
          <w:lang w:val="en-GB"/>
        </w:rPr>
        <w:t xml:space="preserve"> in-kind support from Governments and other stakeholders, for the establishment of these units. The most suitable institutions will be selected by the Bureau and will work under the authority of the Executive Secretary.</w:t>
      </w:r>
    </w:p>
    <w:p w14:paraId="61869BB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IV.</w:t>
      </w:r>
      <w:r w:rsidRPr="00543F5D">
        <w:rPr>
          <w:rFonts w:eastAsia="SimSun"/>
          <w:b/>
          <w:sz w:val="28"/>
          <w:szCs w:val="28"/>
          <w:lang w:val="en-GB"/>
        </w:rPr>
        <w:tab/>
        <w:t>Work programme budget</w:t>
      </w:r>
    </w:p>
    <w:p w14:paraId="0411458E"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The rolling work programme up to 2030 will continue the implementation of the fundraising strategy for IPBES, which relies on three types of resources: </w:t>
      </w:r>
    </w:p>
    <w:p w14:paraId="25A60C4A"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 xml:space="preserve">Cash contributions to the IPBES trust fund; </w:t>
      </w:r>
    </w:p>
    <w:p w14:paraId="6E323318"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In-kind contributions covering elements otherwise charged to the trust fund, as well as other activities in support of the work programme, including the time and expertise provided pro bono by selected experts;</w:t>
      </w:r>
    </w:p>
    <w:p w14:paraId="16DF131C"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 xml:space="preserve">Catalysed activities that contribute to the objective of IPBES. </w:t>
      </w:r>
    </w:p>
    <w:p w14:paraId="06ECE886" w14:textId="09196844"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eastAsia="zh-CN"/>
        </w:rPr>
      </w:pPr>
      <w:r w:rsidRPr="00543F5D">
        <w:rPr>
          <w:kern w:val="14"/>
          <w:sz w:val="20"/>
          <w:szCs w:val="20"/>
          <w:lang w:val="en-GB" w:eastAsia="ja-JP"/>
        </w:rPr>
        <w:t xml:space="preserve">The budget will continue to be structured according to three main categories: (a) </w:t>
      </w:r>
      <w:r w:rsidRPr="00543F5D">
        <w:rPr>
          <w:rFonts w:eastAsia="SimSun"/>
          <w:sz w:val="20"/>
          <w:szCs w:val="20"/>
          <w:lang w:val="en-GB" w:eastAsia="zh-CN"/>
        </w:rPr>
        <w:t>meetings of IPBES bodies; (b) the work programme</w:t>
      </w:r>
      <w:r w:rsidRPr="00543F5D">
        <w:rPr>
          <w:kern w:val="14"/>
          <w:sz w:val="20"/>
          <w:szCs w:val="20"/>
          <w:lang w:val="en-GB" w:eastAsia="ja-JP"/>
        </w:rPr>
        <w:t xml:space="preserve">, in line with figure </w:t>
      </w:r>
      <w:r w:rsidR="00524E90" w:rsidRPr="00543F5D">
        <w:rPr>
          <w:kern w:val="14"/>
          <w:sz w:val="20"/>
          <w:szCs w:val="20"/>
          <w:lang w:val="en-GB" w:eastAsia="ja-JP"/>
        </w:rPr>
        <w:t>A.1</w:t>
      </w:r>
      <w:r w:rsidRPr="00543F5D">
        <w:rPr>
          <w:kern w:val="14"/>
          <w:sz w:val="20"/>
          <w:szCs w:val="20"/>
          <w:lang w:val="en-GB" w:eastAsia="ja-JP"/>
        </w:rPr>
        <w:t xml:space="preserve"> above</w:t>
      </w:r>
      <w:r w:rsidRPr="00543F5D">
        <w:rPr>
          <w:rFonts w:eastAsia="SimSun"/>
          <w:sz w:val="20"/>
          <w:szCs w:val="20"/>
          <w:lang w:val="en-GB" w:eastAsia="zh-CN"/>
        </w:rPr>
        <w:t xml:space="preserve">; and (c) the secretariat. The </w:t>
      </w:r>
      <w:r w:rsidRPr="00543F5D">
        <w:rPr>
          <w:sz w:val="20"/>
          <w:szCs w:val="20"/>
          <w:lang w:val="en-GB" w:eastAsia="en-GB"/>
        </w:rPr>
        <w:t>average</w:t>
      </w:r>
      <w:r w:rsidRPr="00543F5D">
        <w:rPr>
          <w:rFonts w:eastAsia="SimSun"/>
          <w:sz w:val="20"/>
          <w:szCs w:val="20"/>
          <w:lang w:val="en-GB" w:eastAsia="zh-CN"/>
        </w:rPr>
        <w:t xml:space="preserve"> annual cost of IPBES over the next five years of the work programme is estimated to be $8.7</w:t>
      </w:r>
      <w:r w:rsidR="002262FC">
        <w:rPr>
          <w:rFonts w:eastAsia="SimSun"/>
          <w:sz w:val="20"/>
          <w:szCs w:val="20"/>
          <w:lang w:val="en-GB" w:eastAsia="zh-CN"/>
        </w:rPr>
        <w:t> </w:t>
      </w:r>
      <w:r w:rsidRPr="00543F5D">
        <w:rPr>
          <w:rFonts w:eastAsia="SimSun"/>
          <w:sz w:val="20"/>
          <w:szCs w:val="20"/>
          <w:lang w:val="en-GB" w:eastAsia="zh-CN"/>
        </w:rPr>
        <w:t xml:space="preserve">million, </w:t>
      </w:r>
      <w:proofErr w:type="gramStart"/>
      <w:r w:rsidRPr="00543F5D">
        <w:rPr>
          <w:rFonts w:eastAsia="SimSun"/>
          <w:sz w:val="20"/>
          <w:szCs w:val="20"/>
          <w:lang w:val="en-GB" w:eastAsia="zh-CN"/>
        </w:rPr>
        <w:t>similar to</w:t>
      </w:r>
      <w:proofErr w:type="gramEnd"/>
      <w:r w:rsidRPr="00543F5D">
        <w:rPr>
          <w:rFonts w:eastAsia="SimSun"/>
          <w:sz w:val="20"/>
          <w:szCs w:val="20"/>
          <w:lang w:val="en-GB" w:eastAsia="zh-CN"/>
        </w:rPr>
        <w:t xml:space="preserve"> </w:t>
      </w:r>
      <w:r w:rsidR="002262FC">
        <w:rPr>
          <w:rFonts w:eastAsia="SimSun"/>
          <w:sz w:val="20"/>
          <w:szCs w:val="20"/>
          <w:lang w:val="en-GB" w:eastAsia="zh-CN"/>
        </w:rPr>
        <w:t xml:space="preserve">that for the period 2014–2018. </w:t>
      </w:r>
    </w:p>
    <w:p w14:paraId="49A11DDE" w14:textId="77777777" w:rsidR="000C5097" w:rsidRPr="00543F5D" w:rsidRDefault="000C5097" w:rsidP="004843BC">
      <w:pPr>
        <w:tabs>
          <w:tab w:val="left" w:pos="1247"/>
          <w:tab w:val="left" w:pos="1814"/>
          <w:tab w:val="left" w:pos="2381"/>
          <w:tab w:val="left" w:pos="2948"/>
          <w:tab w:val="left" w:pos="3515"/>
          <w:tab w:val="left" w:pos="4082"/>
        </w:tabs>
        <w:rPr>
          <w:sz w:val="20"/>
          <w:szCs w:val="20"/>
          <w:lang w:val="en-GB"/>
        </w:rPr>
      </w:pPr>
    </w:p>
    <w:p w14:paraId="4503A889" w14:textId="77777777" w:rsidR="00EB66BF" w:rsidRPr="00543F5D" w:rsidRDefault="00EB66BF" w:rsidP="004843BC">
      <w:pPr>
        <w:tabs>
          <w:tab w:val="left" w:pos="1247"/>
          <w:tab w:val="left" w:pos="1814"/>
          <w:tab w:val="left" w:pos="2381"/>
          <w:tab w:val="left" w:pos="2948"/>
          <w:tab w:val="left" w:pos="3515"/>
          <w:tab w:val="left" w:pos="4082"/>
        </w:tabs>
        <w:rPr>
          <w:sz w:val="20"/>
          <w:szCs w:val="20"/>
          <w:lang w:val="en-GB"/>
        </w:rPr>
        <w:sectPr w:rsidR="00EB66BF" w:rsidRPr="00543F5D" w:rsidSect="000C5097">
          <w:headerReference w:type="even" r:id="rId14"/>
          <w:headerReference w:type="default" r:id="rId15"/>
          <w:headerReference w:type="first" r:id="rId16"/>
          <w:footerReference w:type="first" r:id="rId17"/>
          <w:footnotePr>
            <w:numRestart w:val="eachSect"/>
          </w:footnotePr>
          <w:pgSz w:w="11907" w:h="16840" w:code="9"/>
          <w:pgMar w:top="907" w:right="992" w:bottom="1418" w:left="1418" w:header="539" w:footer="975" w:gutter="0"/>
          <w:cols w:space="720"/>
          <w:titlePg/>
          <w:docGrid w:linePitch="360"/>
        </w:sectPr>
      </w:pPr>
    </w:p>
    <w:p w14:paraId="38657646" w14:textId="77777777" w:rsidR="004843BC" w:rsidRPr="00543F5D" w:rsidRDefault="00EB66BF" w:rsidP="00BD399A">
      <w:pPr>
        <w:pStyle w:val="CH1"/>
        <w:rPr>
          <w:bCs/>
          <w:szCs w:val="22"/>
        </w:rPr>
      </w:pPr>
      <w:r w:rsidRPr="00543F5D">
        <w:lastRenderedPageBreak/>
        <w:tab/>
      </w:r>
      <w:r w:rsidRPr="00543F5D">
        <w:tab/>
      </w:r>
      <w:r w:rsidR="004843BC" w:rsidRPr="00543F5D">
        <w:rPr>
          <w:bCs/>
          <w:szCs w:val="22"/>
        </w:rPr>
        <w:t>Annex II</w:t>
      </w:r>
      <w:r w:rsidR="0096430E" w:rsidRPr="00543F5D">
        <w:rPr>
          <w:bCs/>
          <w:szCs w:val="22"/>
        </w:rPr>
        <w:t xml:space="preserve"> to </w:t>
      </w:r>
      <w:r w:rsidR="0096430E" w:rsidRPr="00543F5D">
        <w:t>decision IPBES-7/1</w:t>
      </w:r>
      <w:r w:rsidR="00B91B80" w:rsidRPr="00543F5D">
        <w:rPr>
          <w:bCs/>
          <w:szCs w:val="22"/>
        </w:rPr>
        <w:t xml:space="preserve"> </w:t>
      </w:r>
    </w:p>
    <w:p w14:paraId="2777217D" w14:textId="77777777" w:rsidR="004843BC" w:rsidRPr="00543F5D" w:rsidRDefault="004843BC" w:rsidP="00BD399A">
      <w:pPr>
        <w:tabs>
          <w:tab w:val="left" w:pos="1247"/>
          <w:tab w:val="left" w:pos="1814"/>
          <w:tab w:val="left" w:pos="2381"/>
          <w:tab w:val="left" w:pos="2948"/>
          <w:tab w:val="left" w:pos="3515"/>
          <w:tab w:val="left" w:pos="4082"/>
        </w:tabs>
        <w:spacing w:before="240" w:after="120"/>
        <w:ind w:left="1247"/>
        <w:rPr>
          <w:b/>
          <w:bCs/>
          <w:sz w:val="28"/>
          <w:szCs w:val="26"/>
          <w:lang w:val="en-GB"/>
        </w:rPr>
      </w:pPr>
      <w:r w:rsidRPr="00543F5D">
        <w:rPr>
          <w:b/>
          <w:bCs/>
          <w:sz w:val="28"/>
          <w:szCs w:val="26"/>
          <w:lang w:val="en-GB"/>
        </w:rPr>
        <w:t>Terms of reference for task forces for the rolling work programme up to 2030</w:t>
      </w:r>
    </w:p>
    <w:p w14:paraId="204C8BE2"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00" w:after="100"/>
        <w:ind w:left="1247" w:right="284" w:hanging="1247"/>
        <w:rPr>
          <w:b/>
          <w:sz w:val="28"/>
          <w:szCs w:val="28"/>
          <w:lang w:val="en-GB"/>
        </w:rPr>
      </w:pPr>
      <w:r w:rsidRPr="00543F5D">
        <w:rPr>
          <w:b/>
          <w:sz w:val="28"/>
          <w:szCs w:val="28"/>
          <w:lang w:val="en-GB"/>
        </w:rPr>
        <w:tab/>
        <w:t>I.</w:t>
      </w:r>
      <w:r w:rsidRPr="00543F5D">
        <w:rPr>
          <w:b/>
          <w:sz w:val="28"/>
          <w:szCs w:val="28"/>
          <w:lang w:val="en-GB"/>
        </w:rPr>
        <w:tab/>
        <w:t xml:space="preserve">General terms of reference </w:t>
      </w:r>
    </w:p>
    <w:p w14:paraId="339F1DEA"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In carrying out its work, each task force will:</w:t>
      </w:r>
    </w:p>
    <w:p w14:paraId="7A4B786A"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Ensure that all its activities draw on, build on and complement existing experience;</w:t>
      </w:r>
    </w:p>
    <w:p w14:paraId="3C57759E"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Perform activities that specifically address the relevant prioritized topics and objectives set out in the rolling work programme up to 2030, in support of the overall objective and four functions of IPBES;</w:t>
      </w:r>
    </w:p>
    <w:p w14:paraId="0247F2AA"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 xml:space="preserve">Provide a regular progress report and, in consultation with the Multidisciplinary Expert Panel and the Bureau, develop and update a workplan that sets out clear milestones and deliverables </w:t>
      </w:r>
      <w:proofErr w:type="gramStart"/>
      <w:r w:rsidRPr="00543F5D">
        <w:rPr>
          <w:sz w:val="20"/>
          <w:szCs w:val="20"/>
          <w:lang w:val="en-GB"/>
        </w:rPr>
        <w:t>with regard to</w:t>
      </w:r>
      <w:proofErr w:type="gramEnd"/>
      <w:r w:rsidRPr="00543F5D">
        <w:rPr>
          <w:sz w:val="20"/>
          <w:szCs w:val="20"/>
          <w:lang w:val="en-GB"/>
        </w:rPr>
        <w:t xml:space="preserve"> the relevant topics and objectives of the rolling work programme up to 2030 for periodic consideration by the Plenary;</w:t>
      </w:r>
    </w:p>
    <w:p w14:paraId="1D350315"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Advise the Bureau and the Multidisciplinary Expert Panel on issues pertaining to its mandate across the rolling work programme up to 2030;</w:t>
      </w:r>
    </w:p>
    <w:p w14:paraId="15C3ED43"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Advise the Bureau on the identification of new strategic partners and collaborative supporters;</w:t>
      </w:r>
      <w:r w:rsidR="00EB66BF" w:rsidRPr="00543F5D">
        <w:rPr>
          <w:rStyle w:val="FootnoteReference"/>
          <w:lang w:val="en-GB"/>
        </w:rPr>
        <w:footnoteReference w:id="32"/>
      </w:r>
      <w:r w:rsidRPr="00543F5D">
        <w:rPr>
          <w:sz w:val="20"/>
          <w:szCs w:val="20"/>
          <w:lang w:val="en-GB"/>
        </w:rPr>
        <w:t xml:space="preserve"> </w:t>
      </w:r>
    </w:p>
    <w:p w14:paraId="1871E967" w14:textId="77777777" w:rsidR="004843BC" w:rsidRPr="00543F5D" w:rsidRDefault="004843BC" w:rsidP="001C22C3">
      <w:pPr>
        <w:widowControl w:val="0"/>
        <w:numPr>
          <w:ilvl w:val="1"/>
          <w:numId w:val="65"/>
        </w:numPr>
        <w:tabs>
          <w:tab w:val="left" w:pos="624"/>
        </w:tabs>
        <w:autoSpaceDE w:val="0"/>
        <w:autoSpaceDN w:val="0"/>
        <w:spacing w:after="120"/>
        <w:ind w:firstLine="624"/>
        <w:rPr>
          <w:sz w:val="22"/>
          <w:szCs w:val="20"/>
          <w:lang w:val="en-GB"/>
        </w:rPr>
      </w:pPr>
      <w:r w:rsidRPr="00543F5D">
        <w:rPr>
          <w:sz w:val="20"/>
          <w:szCs w:val="20"/>
          <w:lang w:val="en-GB"/>
        </w:rPr>
        <w:t>Encourage the direct involvement of its members, as appropriate, in activities of other IPBES task forces and expert groups to foster the coherent implementation of the rolling work programme up to 2030 through the four functions of IPBES</w:t>
      </w:r>
      <w:r w:rsidRPr="00543F5D">
        <w:rPr>
          <w:sz w:val="22"/>
          <w:szCs w:val="20"/>
          <w:lang w:val="en-GB"/>
        </w:rPr>
        <w:t>.</w:t>
      </w:r>
    </w:p>
    <w:p w14:paraId="6513C186"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II.</w:t>
      </w:r>
      <w:r w:rsidRPr="00543F5D">
        <w:rPr>
          <w:b/>
          <w:sz w:val="28"/>
          <w:szCs w:val="28"/>
          <w:lang w:val="en-GB"/>
        </w:rPr>
        <w:tab/>
        <w:t>Terms of reference for the task force on capacity-building</w:t>
      </w:r>
    </w:p>
    <w:p w14:paraId="41F418D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4C6A67F8"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capacity-building will oversee and take part in the implementation of the three deliverables under objective 2 of the rolling work programme up to 2030 and act in accordance with relevant decisions by the Plenary and its subsidiary bodies, including by: building on lessons learned in the implementation of deliverables 1 (a) and 1 (b) of the first work programme; and guiding the secretariat, including the dedicated technical support unit, in implementing the capacity-building rolling plan,</w:t>
      </w:r>
      <w:r w:rsidRPr="00543F5D">
        <w:rPr>
          <w:sz w:val="20"/>
          <w:szCs w:val="20"/>
          <w:vertAlign w:val="superscript"/>
          <w:lang w:val="en-GB"/>
        </w:rPr>
        <w:footnoteReference w:id="33"/>
      </w:r>
      <w:r w:rsidRPr="00543F5D">
        <w:rPr>
          <w:sz w:val="20"/>
          <w:szCs w:val="20"/>
          <w:lang w:val="en-GB"/>
        </w:rPr>
        <w:t xml:space="preserve"> which frames the work under objective 2, and in reporting to Plenary on progress made.</w:t>
      </w:r>
    </w:p>
    <w:p w14:paraId="292369D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4EA0214A"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The task force will comprise up to 14 members covering the five United Nations regions, including: (a) up to 4 members of the Bureau and the Multidisciplinary Expert Panel; (b) representatives of qualified national, regional and international scientific organizations, centres of excellence and institutions, including experts on indigenous and local knowledge, which are known for their work and expertise on issues related to the mandate of the task force and are existing or prospective partners or collaborative supporters in the capacity-building activities of IPBES; and (c) recognized individual experts, including indigenous and local knowledge experts, on matters related to the mandate of the task force.</w:t>
      </w:r>
    </w:p>
    <w:p w14:paraId="7029F8F5"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in accordance with the procedures for the preparation of IPBES deliverables.</w:t>
      </w:r>
      <w:r w:rsidRPr="00543F5D">
        <w:rPr>
          <w:sz w:val="20"/>
          <w:szCs w:val="20"/>
          <w:vertAlign w:val="superscript"/>
          <w:lang w:val="en-GB"/>
        </w:rPr>
        <w:footnoteReference w:id="34"/>
      </w:r>
      <w:r w:rsidRPr="00543F5D">
        <w:rPr>
          <w:sz w:val="20"/>
          <w:szCs w:val="20"/>
          <w:vertAlign w:val="superscript"/>
          <w:lang w:val="en-GB"/>
        </w:rPr>
        <w:t xml:space="preserve"> </w:t>
      </w:r>
      <w:r w:rsidRPr="00543F5D">
        <w:rPr>
          <w:sz w:val="20"/>
          <w:szCs w:val="20"/>
          <w:lang w:val="en-GB"/>
        </w:rPr>
        <w:t xml:space="preserve">The term of office of these members will expire at the end of the third session following their selection, with the </w:t>
      </w:r>
      <w:r w:rsidRPr="00543F5D">
        <w:rPr>
          <w:sz w:val="20"/>
          <w:szCs w:val="20"/>
          <w:lang w:val="en-GB"/>
        </w:rPr>
        <w:lastRenderedPageBreak/>
        <w:t xml:space="preserve">possibility of re-election. The selection of members should reflect the need for continuity in the work of the task force. </w:t>
      </w:r>
    </w:p>
    <w:p w14:paraId="1540D07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At the discretion of the co-chairs of the task force and following consultation with the Bureau, a limited number of additional experts on capacity-building may also be invited to participate in the task force as resource persons.</w:t>
      </w:r>
    </w:p>
    <w:p w14:paraId="728AD3B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52E966A1"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Bureau and/or the Multidisciplinary Expert Panel. The task force will work through face-to-face meetings, web-based meetings and other electronic interaction. Products of the task force will be reviewed by the Bureau and the Panel and forwarded to the Plenary for its information and consideration, as appropriate. The task force will foster collaboration with strategic partners and collaborative supporters under the guidance of the Bureau.</w:t>
      </w:r>
    </w:p>
    <w:p w14:paraId="5F13033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776FD8F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III.</w:t>
      </w:r>
      <w:r w:rsidRPr="00543F5D">
        <w:rPr>
          <w:b/>
          <w:sz w:val="28"/>
          <w:szCs w:val="28"/>
          <w:lang w:val="en-GB"/>
        </w:rPr>
        <w:tab/>
        <w:t>Terms of reference for the task force on knowledge and data</w:t>
      </w:r>
    </w:p>
    <w:p w14:paraId="18E3FA4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7D04B786"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 xml:space="preserve">The task force on knowledge and data will oversee and take part in the implementation of objective 3 (a) of the rolling work programme up to 2030, “Advanced work on knowledge and data”, and act in accordance with relevant decisions by the Plenary and its subsidiary bodies, including by building on lessons learned in the implementation of deliverable 1 (d) of the first work programme and by: </w:t>
      </w:r>
    </w:p>
    <w:p w14:paraId="3901920E"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Supporting assessment experts in identifying, prioritizing and mobilizing existing knowledge and data needed for IPBES assessments;</w:t>
      </w:r>
    </w:p>
    <w:p w14:paraId="0C4CFF07"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Guiding the secretariat, including the dedicated technical support unit, in the management of the data, information and knowledge used in IPBES products, including the development of the web-based infrastructure, to ensure their long-term availability and data interoperability;</w:t>
      </w:r>
    </w:p>
    <w:p w14:paraId="00E05E27"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Supporting the Bureau and the Multidisciplinary Expert Panel in reviewing the knowledge needs and gaps identified through IPBES assessments and other IPBES deliverables and in catalysing the generation of new knowledge and data.</w:t>
      </w:r>
    </w:p>
    <w:p w14:paraId="3A88B0E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28F719E9"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will comprise up to 14 members covering the five United Nations regions, including: (a) up to 4 members of the Bureau and the Multidisciplinary Expert Panel; (b) members of expert groups for ongoing IPBES assessments and of other relevant task forces; (c) representatives of qualified national, regional and international scientific organizations, centres of excellence and institutions, including experts on indigenous and local knowledge, known for their work and expertise on issues related to the mandate of the task force; and (d) recognized individual experts on matters related to the mandate of the task force, including experts from the natural sciences, social sciences and humanities and indigenous and local knowledge experts. </w:t>
      </w:r>
    </w:p>
    <w:p w14:paraId="2AA9C0F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according to the procedures for the preparation of IPBES deliverables.</w:t>
      </w:r>
      <w:r w:rsidRPr="00543F5D" w:rsidDel="00C674D7">
        <w:rPr>
          <w:sz w:val="20"/>
          <w:szCs w:val="20"/>
          <w:lang w:val="en-GB"/>
        </w:rPr>
        <w:t xml:space="preserve"> </w:t>
      </w:r>
      <w:r w:rsidRPr="00543F5D">
        <w:rPr>
          <w:sz w:val="20"/>
          <w:szCs w:val="20"/>
          <w:lang w:val="en-GB"/>
        </w:rPr>
        <w:t xml:space="preserve">The term of office of these members will expire at the end of the third session following their selection, with the possibility of re-election. The selection of members should reflect the need for continuity in the work of the task force. </w:t>
      </w:r>
    </w:p>
    <w:p w14:paraId="4D5D460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At the discretion of the co-chairs of the task force and following consultation with the Bureau, a limited number of individual experts on knowledge and data management may be invited to participate in the task force as resource persons.</w:t>
      </w:r>
    </w:p>
    <w:p w14:paraId="0E5398F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3820E8B8"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 xml:space="preserve">The task force will be co-chaired by members of the Bureau and/or the Multidisciplinary Expert Panel. The task force will work through face-to-face meetings, web-based meetings and other electronic interactions. Products of the task force will be reviewed by the Bureau and the Panel and forwarded to the Plenary for its information and consideration, as appropriate. The task force will </w:t>
      </w:r>
      <w:r w:rsidRPr="00543F5D">
        <w:rPr>
          <w:sz w:val="20"/>
          <w:szCs w:val="20"/>
          <w:lang w:val="en-GB"/>
        </w:rPr>
        <w:lastRenderedPageBreak/>
        <w:t>foster collaboration with strategic partners and collaborative supporters under the guidance of the Bureau.</w:t>
      </w:r>
    </w:p>
    <w:p w14:paraId="618CA745"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The task force will be supported by the secretariat</w:t>
      </w:r>
      <w:r w:rsidR="0093464E" w:rsidRPr="00543F5D">
        <w:rPr>
          <w:sz w:val="20"/>
          <w:szCs w:val="20"/>
          <w:lang w:val="en-GB"/>
        </w:rPr>
        <w:t>,</w:t>
      </w:r>
      <w:r w:rsidRPr="00543F5D">
        <w:rPr>
          <w:sz w:val="20"/>
          <w:szCs w:val="20"/>
          <w:lang w:val="en-GB"/>
        </w:rPr>
        <w:t xml:space="preserve"> including a dedicated technical support unit.</w:t>
      </w:r>
    </w:p>
    <w:p w14:paraId="6BF9E66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IV.</w:t>
      </w:r>
      <w:r w:rsidRPr="00543F5D">
        <w:rPr>
          <w:b/>
          <w:sz w:val="28"/>
          <w:szCs w:val="28"/>
          <w:lang w:val="en-GB"/>
        </w:rPr>
        <w:tab/>
        <w:t>Terms of reference for the task force on indigenous and local knowledge</w:t>
      </w:r>
    </w:p>
    <w:p w14:paraId="6D0892D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7CF666DF"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indigenous and local knowledge will oversee and take part in the implementation of objective 3 (b) of the rolling work programme up to 2030, “Enhanced recognition of and work with indigenous and local knowledge systems”, and act in accordance with relevant decisions by the Plenary and its subsidiary bodies, including by: building on lessons learned in the implementation of deliverable 1 (c) of the first work programme; supporting the Multidisciplinary Expert Panel in implementing the approach to recognizing and working with indigenous and local knowledge in IPBES;</w:t>
      </w:r>
      <w:r w:rsidRPr="00543F5D">
        <w:rPr>
          <w:sz w:val="20"/>
          <w:szCs w:val="20"/>
          <w:vertAlign w:val="superscript"/>
          <w:lang w:val="en-GB"/>
        </w:rPr>
        <w:footnoteReference w:id="35"/>
      </w:r>
      <w:r w:rsidRPr="00543F5D">
        <w:rPr>
          <w:sz w:val="20"/>
          <w:szCs w:val="20"/>
          <w:lang w:val="en-GB"/>
        </w:rPr>
        <w:t xml:space="preserve"> and guiding the secretariat, including the dedicated technical support unit, in supporting the Panel in implementing the approach.</w:t>
      </w:r>
    </w:p>
    <w:p w14:paraId="13D5635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7C50AA7D"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comprise up to 14 members covering the five United Nations regions, including: (a) up to 4 members of the Bureau and the Multidisciplinary Expert Panel; (b) members of expert groups of ongoing IPBES assessments and of other relevant task forces; (c) representatives of indigenous peoples and local communities; (d) representatives of qualified national, regional and international scientific organizations, centres of excellence and institutions, including experts on indigenous and local knowledge, known for their work and expertise on issues related to the mandate of the task force; and (e) recognized individual experts on matters related to the mandate of the task force.</w:t>
      </w:r>
    </w:p>
    <w:p w14:paraId="3DA96BD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279B808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139DCDC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sz w:val="28"/>
          <w:lang w:val="en-GB"/>
        </w:rPr>
      </w:pPr>
      <w:r w:rsidRPr="00543F5D">
        <w:rPr>
          <w:sz w:val="28"/>
          <w:lang w:val="en-GB"/>
        </w:rPr>
        <w:tab/>
      </w:r>
      <w:r w:rsidRPr="00543F5D">
        <w:rPr>
          <w:b/>
          <w:sz w:val="28"/>
          <w:lang w:val="en-GB" w:eastAsia="en-GB"/>
        </w:rPr>
        <w:t>C.</w:t>
      </w:r>
      <w:r w:rsidRPr="00543F5D">
        <w:rPr>
          <w:b/>
          <w:sz w:val="28"/>
          <w:lang w:val="en-GB" w:eastAsia="en-GB"/>
        </w:rPr>
        <w:tab/>
        <w:t>Modus operandi</w:t>
      </w:r>
    </w:p>
    <w:p w14:paraId="27ECEB65"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Multidisciplinary Expert Panel and/or the Bureau.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470F44D4"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2FD0494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V.</w:t>
      </w:r>
      <w:r w:rsidRPr="00543F5D">
        <w:rPr>
          <w:b/>
          <w:sz w:val="28"/>
          <w:szCs w:val="28"/>
          <w:lang w:val="en-GB"/>
        </w:rPr>
        <w:tab/>
        <w:t>Terms of reference for the task force on scenarios and models of biodiversity and ecosystem services</w:t>
      </w:r>
    </w:p>
    <w:p w14:paraId="64977DC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22C157D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on scenarios and models of biodiversity and ecosystem services will oversee and take part in the implementation of objective 4 (b) of the rolling work programme up to 2030, “Advanced work on scenarios and models of biodiversity and ecosystem </w:t>
      </w:r>
      <w:r w:rsidR="0093464E" w:rsidRPr="00543F5D">
        <w:rPr>
          <w:sz w:val="20"/>
          <w:szCs w:val="20"/>
          <w:lang w:val="en-GB"/>
        </w:rPr>
        <w:t xml:space="preserve">functions and </w:t>
      </w:r>
      <w:r w:rsidRPr="00543F5D">
        <w:rPr>
          <w:sz w:val="20"/>
          <w:szCs w:val="20"/>
          <w:lang w:val="en-GB"/>
        </w:rPr>
        <w:t xml:space="preserve">services”, and act in accordance with relevant decisions by the Plenary and its subsidiary bodies, including by </w:t>
      </w:r>
      <w:r w:rsidRPr="00543F5D">
        <w:rPr>
          <w:sz w:val="20"/>
          <w:szCs w:val="20"/>
          <w:lang w:val="en-GB"/>
        </w:rPr>
        <w:lastRenderedPageBreak/>
        <w:t>building on lessons learned in the implementation of deliverable 3 (c) of the first work programme. The task force will implement the work on scenarios and models based on the terms of reference for the further development of tools and methodologies regarding scenarios and models</w:t>
      </w:r>
      <w:r w:rsidRPr="00543F5D">
        <w:rPr>
          <w:sz w:val="20"/>
          <w:szCs w:val="18"/>
          <w:vertAlign w:val="superscript"/>
          <w:lang w:val="en-GB"/>
        </w:rPr>
        <w:footnoteReference w:id="36"/>
      </w:r>
      <w:r w:rsidRPr="00543F5D">
        <w:rPr>
          <w:sz w:val="20"/>
          <w:szCs w:val="20"/>
          <w:lang w:val="en-GB"/>
        </w:rPr>
        <w:t xml:space="preserve"> to facilitate the provision of advice to all the expert teams, in particular those working on assessments on the use of scenarios, and to catalyse the further development of scenarios and models for future IPBES assessments, as well as to guide the secretariat, including the dedicated technical support unit, in the provision of support. The task force will exchange information and collaborate with other bodies developing relevant scenarios and models under the guidance of the Bureau.</w:t>
      </w:r>
    </w:p>
    <w:p w14:paraId="6E52D7EC"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7B32614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comprise up to 24 members covering the five United Nations regions, including up to 4 members from the Bureau and the Multidisciplinary Expert Panel and experts on scenarios and models from the natural sciences, social sciences, the humanities and indigenous and local knowledge systems.</w:t>
      </w:r>
    </w:p>
    <w:p w14:paraId="56CA09CD"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1FE6DBCF"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scenarios and models and representatives of indigenous and local organizations may be invited to participate in the task force as resource persons. </w:t>
      </w:r>
    </w:p>
    <w:p w14:paraId="768B61F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5C3A7C20"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a member of the Multidisciplinary Expert Panel or the Bureau and an expert member.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4AB8BC67"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2C20A106"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VI.</w:t>
      </w:r>
      <w:r w:rsidRPr="00543F5D">
        <w:rPr>
          <w:b/>
          <w:sz w:val="28"/>
          <w:szCs w:val="28"/>
          <w:lang w:val="en-GB"/>
        </w:rPr>
        <w:tab/>
        <w:t>Terms of reference for the task force on policy tools and methodologies</w:t>
      </w:r>
    </w:p>
    <w:p w14:paraId="7ACE225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51086887"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policy instruments, policy support tools and methodologies will oversee and take part in the implementation of objective 4 (a) of the rolling work programme up to 2030, “Advanced work on policy instruments, policy support tools and methodologies”, and act in accordance with relevant decisions by the Plenary and its subsidiary bodies, including by building on lessons learned in the implementation of deliverable 4 (c) of the first work programme and by:</w:t>
      </w:r>
    </w:p>
    <w:p w14:paraId="4A9EE5E0"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sz w:val="20"/>
          <w:szCs w:val="20"/>
          <w:lang w:val="en-GB"/>
        </w:rPr>
        <w:t xml:space="preserve">Overseeing the development of content for the IPBES policy support </w:t>
      </w:r>
      <w:r w:rsidR="0093464E" w:rsidRPr="00543F5D">
        <w:rPr>
          <w:sz w:val="20"/>
          <w:szCs w:val="20"/>
          <w:lang w:val="en-GB"/>
        </w:rPr>
        <w:t>gateway</w:t>
      </w:r>
      <w:r w:rsidRPr="00543F5D">
        <w:rPr>
          <w:sz w:val="20"/>
          <w:szCs w:val="20"/>
          <w:lang w:val="en-GB"/>
        </w:rPr>
        <w:t xml:space="preserve"> and support to the use of the </w:t>
      </w:r>
      <w:r w:rsidR="0093464E" w:rsidRPr="00543F5D">
        <w:rPr>
          <w:sz w:val="20"/>
          <w:szCs w:val="20"/>
          <w:lang w:val="en-GB"/>
        </w:rPr>
        <w:t xml:space="preserve">gateway </w:t>
      </w:r>
      <w:r w:rsidRPr="00543F5D">
        <w:rPr>
          <w:sz w:val="20"/>
          <w:szCs w:val="20"/>
          <w:lang w:val="en-GB"/>
        </w:rPr>
        <w:t xml:space="preserve">by Governments and stakeholders and ensuring that policy instruments, policy support tools </w:t>
      </w:r>
      <w:r w:rsidRPr="00543F5D">
        <w:rPr>
          <w:rFonts w:eastAsia="MS Mincho"/>
          <w:sz w:val="20"/>
          <w:szCs w:val="20"/>
          <w:lang w:val="en-GB"/>
        </w:rPr>
        <w:t>and methodologies</w:t>
      </w:r>
      <w:r w:rsidRPr="00543F5D">
        <w:rPr>
          <w:rFonts w:ascii="Calibri" w:eastAsia="MS Mincho" w:hAnsi="Calibri"/>
          <w:sz w:val="22"/>
          <w:szCs w:val="22"/>
          <w:lang w:val="en-GB"/>
        </w:rPr>
        <w:t xml:space="preserve"> </w:t>
      </w:r>
      <w:r w:rsidRPr="00543F5D">
        <w:rPr>
          <w:sz w:val="20"/>
          <w:szCs w:val="20"/>
          <w:lang w:val="en-GB"/>
        </w:rPr>
        <w:t xml:space="preserve">identified in IPBES assessments are featured on the </w:t>
      </w:r>
      <w:r w:rsidR="0093464E" w:rsidRPr="00543F5D">
        <w:rPr>
          <w:sz w:val="20"/>
          <w:szCs w:val="20"/>
          <w:lang w:val="en-GB"/>
        </w:rPr>
        <w:t xml:space="preserve">gateway </w:t>
      </w:r>
      <w:r w:rsidRPr="00543F5D">
        <w:rPr>
          <w:sz w:val="20"/>
          <w:szCs w:val="20"/>
          <w:lang w:val="en-GB"/>
        </w:rPr>
        <w:t>and accessible to decision makers;</w:t>
      </w:r>
    </w:p>
    <w:p w14:paraId="4CE58C41"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sz w:val="20"/>
          <w:szCs w:val="20"/>
          <w:lang w:val="en-GB"/>
        </w:rPr>
        <w:t>Catalysing the further development of policy instruments, support tools and good practices to fill gaps identified in IPBES assessments;</w:t>
      </w:r>
    </w:p>
    <w:p w14:paraId="1D427733"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kern w:val="14"/>
          <w:sz w:val="20"/>
          <w:szCs w:val="20"/>
          <w:lang w:val="en-GB" w:eastAsia="ja-JP"/>
        </w:rPr>
        <w:t>Supporting the use of policy instruments, policy support tools and methodologies in the implementation of the work programme relevant for biodiversity conservation, restoration and sustainable use, as well as provision of ecosystem functions and services in the conduct of the assessments, and in enabling the uptake of the findings of the assessments in decision-making.</w:t>
      </w:r>
    </w:p>
    <w:p w14:paraId="19E3B45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4F8A857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will comprise up to 14 members covering the five United Nations regions, including: (a) up to 4 members of the Bureau and the Multidisciplinary Expert Panel; (b) members of </w:t>
      </w:r>
      <w:r w:rsidRPr="00543F5D">
        <w:rPr>
          <w:sz w:val="20"/>
          <w:szCs w:val="20"/>
          <w:lang w:val="en-GB"/>
        </w:rPr>
        <w:lastRenderedPageBreak/>
        <w:t xml:space="preserve">expert groups of ongoing IPBES assessments and of other relevant task forces; (c) representatives of qualified national, regional and international scientific organizations, centres of excellence and scientific and policy institutions, including experts on indigenous and local knowledge and indigenous and local knowledge experts, known for their work and expertise on issues related to the mandate of the task force; (d) individual experts with practical experience in policy formulation and implementation; and (e) recognized individual experts on matters related to the mandate of the task force.  </w:t>
      </w:r>
    </w:p>
    <w:p w14:paraId="102FC702" w14:textId="77777777" w:rsidR="004843BC" w:rsidRPr="00543F5D" w:rsidRDefault="004843BC" w:rsidP="001C22C3">
      <w:pPr>
        <w:keepNext/>
        <w:keepLines/>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13F24CD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policy instruments, policy support tools and methodologies and representatives of indigenous and local organizations may be invited to participate in the task force as resource persons. </w:t>
      </w:r>
    </w:p>
    <w:p w14:paraId="517B18B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7A70164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Multidisciplinary Expert Panel and/or the Bureau.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39143814"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rsidRPr="00543F5D" w14:paraId="66CFB600" w14:textId="77777777" w:rsidTr="005F06C5">
        <w:tc>
          <w:tcPr>
            <w:tcW w:w="1897" w:type="dxa"/>
          </w:tcPr>
          <w:p w14:paraId="0E14E449" w14:textId="77777777" w:rsidR="005F06C5" w:rsidRPr="00543F5D" w:rsidRDefault="005F06C5" w:rsidP="008C04E7">
            <w:pPr>
              <w:pStyle w:val="Normal-pool"/>
              <w:spacing w:before="520"/>
            </w:pPr>
          </w:p>
        </w:tc>
        <w:tc>
          <w:tcPr>
            <w:tcW w:w="1897" w:type="dxa"/>
          </w:tcPr>
          <w:p w14:paraId="52867359" w14:textId="77777777" w:rsidR="005F06C5" w:rsidRPr="00543F5D" w:rsidRDefault="005F06C5" w:rsidP="008C04E7">
            <w:pPr>
              <w:pStyle w:val="Normal-pool"/>
              <w:spacing w:before="520"/>
            </w:pPr>
          </w:p>
        </w:tc>
        <w:tc>
          <w:tcPr>
            <w:tcW w:w="1897" w:type="dxa"/>
            <w:tcBorders>
              <w:bottom w:val="single" w:sz="4" w:space="0" w:color="auto"/>
            </w:tcBorders>
          </w:tcPr>
          <w:p w14:paraId="0B040B55" w14:textId="77777777" w:rsidR="005F06C5" w:rsidRPr="00543F5D" w:rsidRDefault="005F06C5" w:rsidP="008C04E7">
            <w:pPr>
              <w:pStyle w:val="Normal-pool"/>
              <w:spacing w:before="520"/>
            </w:pPr>
          </w:p>
        </w:tc>
        <w:tc>
          <w:tcPr>
            <w:tcW w:w="1897" w:type="dxa"/>
          </w:tcPr>
          <w:p w14:paraId="353361DE" w14:textId="77777777" w:rsidR="005F06C5" w:rsidRPr="00543F5D" w:rsidRDefault="005F06C5" w:rsidP="008C04E7">
            <w:pPr>
              <w:pStyle w:val="Normal-pool"/>
              <w:spacing w:before="520"/>
            </w:pPr>
          </w:p>
        </w:tc>
        <w:tc>
          <w:tcPr>
            <w:tcW w:w="1898" w:type="dxa"/>
          </w:tcPr>
          <w:p w14:paraId="0F3E5F03" w14:textId="77777777" w:rsidR="005F06C5" w:rsidRPr="00543F5D" w:rsidRDefault="005F06C5" w:rsidP="008C04E7">
            <w:pPr>
              <w:pStyle w:val="Normal-pool"/>
              <w:spacing w:before="520"/>
            </w:pPr>
          </w:p>
        </w:tc>
      </w:tr>
    </w:tbl>
    <w:p w14:paraId="49861BE1" w14:textId="77777777" w:rsidR="00396929" w:rsidRPr="00543F5D" w:rsidRDefault="00396929" w:rsidP="005F06C5">
      <w:pPr>
        <w:pStyle w:val="Normal-pool"/>
      </w:pPr>
    </w:p>
    <w:sectPr w:rsidR="00396929" w:rsidRPr="00543F5D" w:rsidSect="006E6722">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3CD2" w14:textId="77777777" w:rsidR="002A0E5B" w:rsidRDefault="002A0E5B">
      <w:r>
        <w:separator/>
      </w:r>
    </w:p>
  </w:endnote>
  <w:endnote w:type="continuationSeparator" w:id="0">
    <w:p w14:paraId="26FEE07F" w14:textId="77777777" w:rsidR="002A0E5B" w:rsidRDefault="002A0E5B">
      <w:r>
        <w:continuationSeparator/>
      </w:r>
    </w:p>
  </w:endnote>
  <w:endnote w:type="continuationNotice" w:id="1">
    <w:p w14:paraId="18048404" w14:textId="77777777" w:rsidR="002A0E5B" w:rsidRDefault="002A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Arial Bold">
    <w:altName w:val="Arial"/>
    <w:panose1 w:val="020B0704020202020204"/>
    <w:charset w:val="00"/>
    <w:family w:val="roman"/>
    <w:notTrueType/>
    <w:pitch w:val="default"/>
  </w:font>
  <w:font w:name="Helvetica Neue">
    <w:altName w:val="Corbe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C70B" w14:textId="77777777" w:rsidR="00CB4340" w:rsidRDefault="00CB4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7FF" w14:textId="77777777" w:rsidR="00CB4340" w:rsidRDefault="00CB4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DA25" w14:textId="48F7030B" w:rsidR="00F1581C" w:rsidRPr="00953349" w:rsidRDefault="00F1581C" w:rsidP="00953349">
    <w:pPr>
      <w:pStyle w:val="Footer"/>
      <w:rPr>
        <w:b/>
      </w:rPr>
    </w:pPr>
    <w:r w:rsidRPr="00953349">
      <w:rPr>
        <w:b/>
      </w:rPr>
      <w:fldChar w:fldCharType="begin"/>
    </w:r>
    <w:r w:rsidRPr="00953349">
      <w:rPr>
        <w:b/>
      </w:rPr>
      <w:instrText xml:space="preserve"> PAGE   \* MERGEFORMAT </w:instrText>
    </w:r>
    <w:r w:rsidRPr="00953349">
      <w:rPr>
        <w:b/>
      </w:rPr>
      <w:fldChar w:fldCharType="separate"/>
    </w:r>
    <w:r w:rsidR="00747CAC">
      <w:rPr>
        <w:b/>
        <w:noProof/>
      </w:rPr>
      <w:t>12</w:t>
    </w:r>
    <w:r w:rsidRPr="00953349">
      <w:rPr>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25BE" w14:textId="0723F841" w:rsidR="00F1581C" w:rsidRPr="00487D02" w:rsidRDefault="00F1581C" w:rsidP="00BD399A">
    <w:pPr>
      <w:pStyle w:val="Footer"/>
      <w:tabs>
        <w:tab w:val="clear" w:pos="4320"/>
        <w:tab w:val="clear" w:pos="8640"/>
        <w:tab w:val="left" w:pos="624"/>
      </w:tabs>
      <w:jc w:val="right"/>
      <w:rPr>
        <w:b/>
      </w:rPr>
    </w:pPr>
    <w:r w:rsidRPr="00BD399A">
      <w:rPr>
        <w:b/>
      </w:rPr>
      <w:fldChar w:fldCharType="begin"/>
    </w:r>
    <w:r w:rsidRPr="00BD399A">
      <w:rPr>
        <w:b/>
      </w:rPr>
      <w:instrText xml:space="preserve"> PAGE   \* MERGEFORMAT </w:instrText>
    </w:r>
    <w:r w:rsidRPr="00BD399A">
      <w:rPr>
        <w:b/>
      </w:rPr>
      <w:fldChar w:fldCharType="separate"/>
    </w:r>
    <w:r w:rsidR="00747CAC">
      <w:rPr>
        <w:b/>
        <w:noProof/>
      </w:rPr>
      <w:t>17</w:t>
    </w:r>
    <w:r w:rsidRPr="00BD399A">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1283" w14:textId="3C24DBC8" w:rsidR="00F1581C" w:rsidRPr="008D2C44" w:rsidRDefault="00F1581C"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747CAC">
      <w:rPr>
        <w:rStyle w:val="PageNumber"/>
        <w:noProof/>
        <w:szCs w:val="18"/>
      </w:rPr>
      <w:t>42</w:t>
    </w:r>
    <w:r w:rsidRPr="008D2C44">
      <w:rPr>
        <w:rStyle w:val="PageNumbe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672B" w14:textId="06F46AB7" w:rsidR="00F1581C" w:rsidRPr="008D2C44" w:rsidRDefault="00F1581C"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747CAC">
      <w:rPr>
        <w:rStyle w:val="PageNumber"/>
        <w:noProof/>
        <w:szCs w:val="18"/>
      </w:rPr>
      <w:t>43</w:t>
    </w:r>
    <w:r w:rsidRPr="008D2C44">
      <w:rPr>
        <w:rStyle w:val="PageNumber"/>
        <w:noProof/>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8404" w14:textId="26B00B60" w:rsidR="00F1581C" w:rsidRPr="002539D7" w:rsidRDefault="00F1581C"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747CAC">
      <w:rPr>
        <w:b/>
        <w:noProof/>
        <w:sz w:val="18"/>
        <w:szCs w:val="18"/>
      </w:rPr>
      <w:t>41</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FCE8" w14:textId="77777777" w:rsidR="002A0E5B" w:rsidRPr="00543F5D" w:rsidRDefault="002A0E5B" w:rsidP="00543F5D">
      <w:pPr>
        <w:spacing w:before="60"/>
        <w:ind w:left="624"/>
        <w:rPr>
          <w:sz w:val="18"/>
          <w:szCs w:val="18"/>
        </w:rPr>
      </w:pPr>
      <w:r w:rsidRPr="00543F5D">
        <w:rPr>
          <w:sz w:val="18"/>
          <w:szCs w:val="18"/>
        </w:rPr>
        <w:separator/>
      </w:r>
    </w:p>
  </w:footnote>
  <w:footnote w:type="continuationSeparator" w:id="0">
    <w:p w14:paraId="39EB5689" w14:textId="77777777" w:rsidR="002A0E5B" w:rsidRDefault="002A0E5B">
      <w:r>
        <w:continuationSeparator/>
      </w:r>
    </w:p>
  </w:footnote>
  <w:footnote w:type="continuationNotice" w:id="1">
    <w:p w14:paraId="49909C24" w14:textId="77777777" w:rsidR="002A0E5B" w:rsidRDefault="002A0E5B"/>
  </w:footnote>
  <w:footnote w:id="2">
    <w:p w14:paraId="61D587D8"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IPBES/7/6/Add.1.</w:t>
      </w:r>
    </w:p>
  </w:footnote>
  <w:footnote w:id="3">
    <w:p w14:paraId="57C962ED"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IPBES/7/10/Add.1. </w:t>
      </w:r>
    </w:p>
  </w:footnote>
  <w:footnote w:id="4">
    <w:p w14:paraId="63E508CB"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IPBES/7/INF/1/Rev.1.</w:t>
      </w:r>
    </w:p>
  </w:footnote>
  <w:footnote w:id="5">
    <w:p w14:paraId="648F46C2" w14:textId="77777777" w:rsidR="00F1581C" w:rsidRPr="00543F5D" w:rsidRDefault="00F1581C" w:rsidP="00543F5D">
      <w:pPr>
        <w:pStyle w:val="FootnoteText"/>
        <w:tabs>
          <w:tab w:val="left" w:pos="624"/>
        </w:tabs>
        <w:rPr>
          <w:szCs w:val="18"/>
        </w:rPr>
      </w:pPr>
      <w:r w:rsidRPr="00543F5D">
        <w:rPr>
          <w:rStyle w:val="FootnoteReference"/>
          <w:sz w:val="18"/>
          <w:lang w:val="en-GB"/>
        </w:rPr>
        <w:footnoteRef/>
      </w:r>
      <w:r w:rsidRPr="00543F5D">
        <w:rPr>
          <w:szCs w:val="18"/>
          <w:lang w:val="en-GB"/>
        </w:rPr>
        <w:t xml:space="preserve"> See decision IPBES-3/3, annex I, sect. </w:t>
      </w:r>
      <w:r w:rsidRPr="00543F5D">
        <w:rPr>
          <w:szCs w:val="18"/>
        </w:rPr>
        <w:t>3.4.</w:t>
      </w:r>
    </w:p>
  </w:footnote>
  <w:footnote w:id="6">
    <w:p w14:paraId="679A79B5" w14:textId="77777777" w:rsidR="00F1581C" w:rsidRPr="00543F5D" w:rsidRDefault="00F1581C" w:rsidP="00543F5D">
      <w:pPr>
        <w:pStyle w:val="FootnoteText"/>
        <w:tabs>
          <w:tab w:val="left" w:pos="624"/>
        </w:tabs>
        <w:rPr>
          <w:szCs w:val="18"/>
        </w:rPr>
      </w:pPr>
      <w:r w:rsidRPr="00543F5D">
        <w:rPr>
          <w:rStyle w:val="FootnoteReference"/>
          <w:sz w:val="18"/>
          <w:lang w:val="en-GB"/>
        </w:rPr>
        <w:footnoteRef/>
      </w:r>
      <w:r w:rsidRPr="00543F5D">
        <w:rPr>
          <w:szCs w:val="18"/>
        </w:rPr>
        <w:t xml:space="preserve"> IPBES/7/6, </w:t>
      </w:r>
      <w:proofErr w:type="spellStart"/>
      <w:r w:rsidRPr="00543F5D">
        <w:rPr>
          <w:szCs w:val="18"/>
        </w:rPr>
        <w:t>appendix</w:t>
      </w:r>
      <w:proofErr w:type="spellEnd"/>
      <w:r w:rsidRPr="00543F5D">
        <w:rPr>
          <w:szCs w:val="18"/>
        </w:rPr>
        <w:t xml:space="preserve"> II, sect. I. </w:t>
      </w:r>
    </w:p>
  </w:footnote>
  <w:footnote w:id="7">
    <w:p w14:paraId="2C3C10E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III. </w:t>
      </w:r>
    </w:p>
  </w:footnote>
  <w:footnote w:id="8">
    <w:p w14:paraId="176193AA"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IV. </w:t>
      </w:r>
    </w:p>
  </w:footnote>
  <w:footnote w:id="9">
    <w:p w14:paraId="156A8C2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decision IPBES-3/3, annex I, sect. 3.2.</w:t>
      </w:r>
    </w:p>
  </w:footnote>
  <w:footnote w:id="10">
    <w:p w14:paraId="338F2170"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4. </w:t>
      </w:r>
    </w:p>
  </w:footnote>
  <w:footnote w:id="11">
    <w:p w14:paraId="15028FCB"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IPBES/7/6, appendix II, sect. II.</w:t>
      </w:r>
    </w:p>
  </w:footnote>
  <w:footnote w:id="12">
    <w:p w14:paraId="1E532AE0"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Available at </w:t>
      </w:r>
      <w:hyperlink r:id="rId1" w:history="1">
        <w:r w:rsidRPr="00543F5D">
          <w:rPr>
            <w:rStyle w:val="Hyperlink"/>
            <w:sz w:val="18"/>
            <w:szCs w:val="18"/>
            <w:lang w:val="en-GB"/>
          </w:rPr>
          <w:t>www.ipbes.net/guide-production-assessments</w:t>
        </w:r>
      </w:hyperlink>
      <w:r w:rsidRPr="00543F5D">
        <w:rPr>
          <w:szCs w:val="18"/>
          <w:lang w:val="en-GB"/>
        </w:rPr>
        <w:t xml:space="preserve">.  </w:t>
      </w:r>
    </w:p>
  </w:footnote>
  <w:footnote w:id="13">
    <w:p w14:paraId="77A09BD4"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IPBES/7/INF/7, annex, sect. IV.</w:t>
      </w:r>
    </w:p>
  </w:footnote>
  <w:footnote w:id="14">
    <w:p w14:paraId="678706A7"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IPBES/7/INF/9, annex, sect. VI.</w:t>
      </w:r>
    </w:p>
  </w:footnote>
  <w:footnote w:id="15">
    <w:p w14:paraId="42173193"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IPBES/7/INF/8, annex, sect. IV.</w:t>
      </w:r>
    </w:p>
  </w:footnote>
  <w:footnote w:id="16">
    <w:p w14:paraId="0ED5A661"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IPBES/7/INF/13, annex, sect. V.</w:t>
      </w:r>
    </w:p>
  </w:footnote>
  <w:footnote w:id="17">
    <w:p w14:paraId="355C7FC7"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IPBES/7/INF/11, annex, sect. IV.</w:t>
      </w:r>
    </w:p>
  </w:footnote>
  <w:footnote w:id="18">
    <w:p w14:paraId="389EB30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UNEP/IPBES.MI/2/9, annex I, appendix I, sect. II.</w:t>
      </w:r>
    </w:p>
  </w:footnote>
  <w:footnote w:id="19">
    <w:p w14:paraId="3B472D85"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UNEP/IPBES.MI/2/9, annex I, appendix I, sect. I.</w:t>
      </w:r>
    </w:p>
  </w:footnote>
  <w:footnote w:id="20">
    <w:p w14:paraId="34AA2B92" w14:textId="77777777" w:rsidR="00F1581C" w:rsidRPr="00543F5D" w:rsidRDefault="00F1581C" w:rsidP="00543F5D">
      <w:pPr>
        <w:pStyle w:val="FootnoteText"/>
        <w:tabs>
          <w:tab w:val="left" w:pos="624"/>
        </w:tabs>
        <w:rPr>
          <w:rStyle w:val="FootnoteReference"/>
          <w:sz w:val="18"/>
          <w:lang w:val="en-GB"/>
        </w:rPr>
      </w:pPr>
      <w:r w:rsidRPr="00543F5D">
        <w:rPr>
          <w:rStyle w:val="FootnoteReference"/>
          <w:sz w:val="18"/>
          <w:lang w:val="en-GB"/>
        </w:rPr>
        <w:footnoteRef/>
      </w:r>
      <w:r w:rsidRPr="00543F5D">
        <w:rPr>
          <w:rStyle w:val="FootnoteReference"/>
          <w:sz w:val="18"/>
          <w:lang w:val="en-GB"/>
        </w:rPr>
        <w:t xml:space="preserve"> </w:t>
      </w:r>
      <w:r w:rsidRPr="00543F5D">
        <w:rPr>
          <w:szCs w:val="18"/>
          <w:lang w:val="en-GB"/>
        </w:rPr>
        <w:t>Ibid., sect. II.</w:t>
      </w:r>
    </w:p>
  </w:footnote>
  <w:footnote w:id="21">
    <w:p w14:paraId="7F565B3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Transformative change refers to a fundamental, system-wide </w:t>
      </w:r>
      <w:r w:rsidRPr="00543F5D">
        <w:rPr>
          <w:rFonts w:eastAsia="Calibri"/>
          <w:bCs/>
          <w:szCs w:val="18"/>
          <w:lang w:val="en-GB"/>
        </w:rPr>
        <w:t>change that includes consideration of</w:t>
      </w:r>
      <w:r w:rsidRPr="00543F5D">
        <w:rPr>
          <w:szCs w:val="18"/>
          <w:lang w:val="en-GB"/>
        </w:rPr>
        <w:t xml:space="preserve"> technological, economic and social factors, including </w:t>
      </w:r>
      <w:r w:rsidRPr="00543F5D">
        <w:rPr>
          <w:rFonts w:eastAsia="Calibri"/>
          <w:bCs/>
          <w:szCs w:val="18"/>
          <w:lang w:val="en-GB"/>
        </w:rPr>
        <w:t xml:space="preserve">in terms of </w:t>
      </w:r>
      <w:r w:rsidRPr="00543F5D">
        <w:rPr>
          <w:szCs w:val="18"/>
          <w:lang w:val="en-GB"/>
        </w:rPr>
        <w:t>paradigms, goals and values.</w:t>
      </w:r>
    </w:p>
  </w:footnote>
  <w:footnote w:id="22">
    <w:p w14:paraId="2EF69C1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Work under objective 1 will be carried out in accordance with the procedures for the preparation of thematic or methodological assessments and regional, </w:t>
      </w:r>
      <w:proofErr w:type="spellStart"/>
      <w:r w:rsidRPr="00543F5D">
        <w:rPr>
          <w:szCs w:val="18"/>
          <w:lang w:val="en-GB"/>
        </w:rPr>
        <w:t>subregional</w:t>
      </w:r>
      <w:proofErr w:type="spellEnd"/>
      <w:r w:rsidRPr="00543F5D">
        <w:rPr>
          <w:szCs w:val="18"/>
          <w:lang w:val="en-GB"/>
        </w:rPr>
        <w:t xml:space="preserve"> or global assessments and the clearance process for technical papers, as set out in annex I to decision IPBES-3/3. </w:t>
      </w:r>
    </w:p>
  </w:footnote>
  <w:footnote w:id="23">
    <w:p w14:paraId="45CEAD91"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Activities under the objective will be implemented in accordance with the priority capacity-building needs approved by the Plenary in decision IPBES-3/1 and the capacity-building rolling plan </w:t>
      </w:r>
      <w:r w:rsidRPr="00543F5D">
        <w:rPr>
          <w:kern w:val="14"/>
          <w:szCs w:val="18"/>
          <w:lang w:val="en-GB" w:eastAsia="ja-JP"/>
        </w:rPr>
        <w:t>welcomed by the Plenary in decision IPBES-5/1. The plan</w:t>
      </w:r>
      <w:r w:rsidRPr="00543F5D">
        <w:rPr>
          <w:szCs w:val="18"/>
          <w:lang w:val="en-GB"/>
        </w:rPr>
        <w:t xml:space="preserve"> comprises three strategies: learning and engagement, facilitating access to expertise and information and strengthening national and regional capacities.</w:t>
      </w:r>
    </w:p>
  </w:footnote>
  <w:footnote w:id="24">
    <w:p w14:paraId="24E568A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IPBES-5/1, annex II. </w:t>
      </w:r>
    </w:p>
  </w:footnote>
  <w:footnote w:id="25">
    <w:p w14:paraId="0FEC5B0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IPBES-3/4, annex I. </w:t>
      </w:r>
    </w:p>
  </w:footnote>
  <w:footnote w:id="26">
    <w:p w14:paraId="796D1A9E"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IPBES-2/8.</w:t>
      </w:r>
    </w:p>
  </w:footnote>
  <w:footnote w:id="27">
    <w:p w14:paraId="69A321FF"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In line with section II of decision IPBES-4/4. The self-organized networks are, to date, the International Indigenous Forum on Biodiversity and Ecosystem Services and the Open-ended Network of IPBES Stakeholders. </w:t>
      </w:r>
    </w:p>
  </w:footnote>
  <w:footnote w:id="28">
    <w:p w14:paraId="325C248E"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UNEP/IPBES.MI/2/9, annex I, appendix I.</w:t>
      </w:r>
    </w:p>
  </w:footnote>
  <w:footnote w:id="29">
    <w:p w14:paraId="13F32B2A"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adopted in decision IPBES-1/1 and amended in decision IPBES-2/1.</w:t>
      </w:r>
    </w:p>
  </w:footnote>
  <w:footnote w:id="30">
    <w:p w14:paraId="72CB99FC"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set out in annex I to decision IPBES-3/3.</w:t>
      </w:r>
    </w:p>
  </w:footnote>
  <w:footnote w:id="31">
    <w:p w14:paraId="07DF4D70"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defined in the approach to recognizing and working with indigenous and local knowledge in IPBES set out in annex II to decision IPBES-5/1. </w:t>
      </w:r>
    </w:p>
  </w:footnote>
  <w:footnote w:id="32">
    <w:p w14:paraId="1CAA82F4"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on the IPBES website. Organizations endorsed by the Bureau are listed on the IPBES website as “collaborative supporters”, and the Bureau reviews the list at regular intervals, supported by the relevant task forces.</w:t>
      </w:r>
    </w:p>
  </w:footnote>
  <w:footnote w:id="33">
    <w:p w14:paraId="546E8622" w14:textId="77777777" w:rsidR="00F1581C" w:rsidRPr="00543F5D" w:rsidRDefault="00F1581C" w:rsidP="00543F5D">
      <w:pPr>
        <w:pStyle w:val="FootnoteText"/>
        <w:tabs>
          <w:tab w:val="left" w:pos="624"/>
        </w:tabs>
        <w:rPr>
          <w:szCs w:val="18"/>
          <w:lang w:val="en-GB"/>
        </w:rPr>
      </w:pPr>
      <w:r w:rsidRPr="00543F5D">
        <w:rPr>
          <w:rStyle w:val="FootnoteReference"/>
          <w:rFonts w:eastAsia="MS Mincho"/>
          <w:sz w:val="18"/>
          <w:lang w:val="en-GB"/>
        </w:rPr>
        <w:footnoteRef/>
      </w:r>
      <w:r w:rsidRPr="00543F5D">
        <w:rPr>
          <w:szCs w:val="18"/>
          <w:lang w:val="en-GB"/>
        </w:rPr>
        <w:t xml:space="preserve"> Set out in annex I to</w:t>
      </w:r>
      <w:r w:rsidRPr="00543F5D">
        <w:rPr>
          <w:kern w:val="14"/>
          <w:szCs w:val="18"/>
          <w:lang w:val="en-GB" w:eastAsia="ja-JP"/>
        </w:rPr>
        <w:t xml:space="preserve"> decision IPBES-5/1.</w:t>
      </w:r>
    </w:p>
  </w:footnote>
  <w:footnote w:id="34">
    <w:p w14:paraId="2F1CA8BC" w14:textId="77777777" w:rsidR="00F1581C" w:rsidRPr="008246F8" w:rsidRDefault="00F1581C" w:rsidP="00543F5D">
      <w:pPr>
        <w:pStyle w:val="FootnoteText"/>
        <w:tabs>
          <w:tab w:val="left" w:pos="624"/>
        </w:tabs>
        <w:rPr>
          <w:lang w:val="en-GB"/>
        </w:rPr>
      </w:pPr>
      <w:r w:rsidRPr="00543F5D">
        <w:rPr>
          <w:rStyle w:val="FootnoteReference"/>
          <w:rFonts w:eastAsia="MS Mincho"/>
          <w:sz w:val="18"/>
          <w:lang w:val="en-GB"/>
        </w:rPr>
        <w:footnoteRef/>
      </w:r>
      <w:r w:rsidRPr="00543F5D">
        <w:rPr>
          <w:szCs w:val="18"/>
          <w:lang w:val="en-GB"/>
        </w:rPr>
        <w:t xml:space="preserve"> Set out in annex I to decision IPBES-3/3, sect. </w:t>
      </w:r>
      <w:r w:rsidRPr="008246F8">
        <w:rPr>
          <w:lang w:val="en-GB"/>
        </w:rPr>
        <w:t xml:space="preserve">7. </w:t>
      </w:r>
    </w:p>
  </w:footnote>
  <w:footnote w:id="35">
    <w:p w14:paraId="7981FABA" w14:textId="77777777" w:rsidR="00F1581C" w:rsidRPr="008246F8" w:rsidRDefault="00F1581C" w:rsidP="00543F5D">
      <w:pPr>
        <w:pStyle w:val="FootnoteText"/>
        <w:tabs>
          <w:tab w:val="left" w:pos="624"/>
        </w:tabs>
        <w:rPr>
          <w:lang w:val="en-GB"/>
        </w:rPr>
      </w:pPr>
      <w:r w:rsidRPr="00543F5D">
        <w:rPr>
          <w:rStyle w:val="FootnoteReference"/>
          <w:rFonts w:eastAsia="MS Mincho"/>
          <w:sz w:val="18"/>
          <w:lang w:val="en-GB"/>
        </w:rPr>
        <w:footnoteRef/>
      </w:r>
      <w:r w:rsidRPr="008246F8">
        <w:rPr>
          <w:lang w:val="en-GB"/>
        </w:rPr>
        <w:t xml:space="preserve"> Decision IPBES-5/1, annex II. </w:t>
      </w:r>
    </w:p>
  </w:footnote>
  <w:footnote w:id="36">
    <w:p w14:paraId="0A7CA7E3" w14:textId="77777777" w:rsidR="00F1581C" w:rsidRPr="008246F8" w:rsidRDefault="00F1581C" w:rsidP="00543F5D">
      <w:pPr>
        <w:pStyle w:val="FootnoteText"/>
        <w:tabs>
          <w:tab w:val="left" w:pos="624"/>
        </w:tabs>
        <w:rPr>
          <w:lang w:val="en-GB"/>
        </w:rPr>
      </w:pPr>
      <w:r w:rsidRPr="00543F5D">
        <w:rPr>
          <w:rStyle w:val="FootnoteReference"/>
          <w:sz w:val="18"/>
        </w:rPr>
        <w:footnoteRef/>
      </w:r>
      <w:r w:rsidRPr="008246F8">
        <w:rPr>
          <w:lang w:val="en-GB"/>
        </w:rPr>
        <w:t xml:space="preserve"> Decision IPBES-4/1, annex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1C67" w14:textId="1AAB909A" w:rsidR="00F1581C" w:rsidRPr="00543F5D" w:rsidRDefault="00760059" w:rsidP="00543F5D">
    <w:pPr>
      <w:pStyle w:val="Header"/>
      <w:rPr>
        <w:b w:val="0"/>
        <w:szCs w:val="18"/>
      </w:rPr>
    </w:pPr>
    <w:r>
      <w:rPr>
        <w:szCs w:val="18"/>
      </w:rPr>
      <w:t>Decision IPBES-7/1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A7B5" w14:textId="5C627311" w:rsidR="00F1581C" w:rsidRPr="00543F5D" w:rsidRDefault="00CB4340" w:rsidP="00543F5D">
    <w:pPr>
      <w:pStyle w:val="Header"/>
      <w:jc w:val="right"/>
      <w:rPr>
        <w:b w:val="0"/>
        <w:szCs w:val="18"/>
      </w:rPr>
    </w:pPr>
    <w:r w:rsidRPr="00CB4340">
      <w:rPr>
        <w:szCs w:val="18"/>
      </w:rPr>
      <w:t>Decision IPBES-7/1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F7E" w14:textId="4235A92A" w:rsidR="00F1581C" w:rsidRPr="00543F5D" w:rsidRDefault="00760059" w:rsidP="00543F5D">
    <w:pPr>
      <w:pStyle w:val="Header"/>
      <w:rPr>
        <w:b w:val="0"/>
        <w:szCs w:val="18"/>
      </w:rPr>
    </w:pPr>
    <w:r>
      <w:rPr>
        <w:szCs w:val="18"/>
      </w:rPr>
      <w:t>Decision IPBES-7/1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CC7" w14:textId="374D220D" w:rsidR="00F1581C" w:rsidRPr="00CB4340" w:rsidRDefault="00CB4340" w:rsidP="00CB4340">
    <w:pPr>
      <w:pStyle w:val="Header"/>
      <w:rPr>
        <w:b w:val="0"/>
        <w:szCs w:val="18"/>
      </w:rPr>
    </w:pPr>
    <w:r>
      <w:rPr>
        <w:szCs w:val="18"/>
      </w:rPr>
      <w:t>Decision IPBES-7/1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06AD" w14:textId="07D3284D" w:rsidR="00F1581C" w:rsidRPr="00CB4340" w:rsidRDefault="00CB4340" w:rsidP="00CB4340">
    <w:pPr>
      <w:pStyle w:val="Header"/>
      <w:jc w:val="right"/>
      <w:rPr>
        <w:b w:val="0"/>
        <w:szCs w:val="18"/>
      </w:rPr>
    </w:pPr>
    <w:r w:rsidRPr="00CB4340">
      <w:rPr>
        <w:noProof/>
        <w:szCs w:val="18"/>
      </w:rPr>
      <w:t>Decision IPBES-7/1</w:t>
    </w:r>
    <w:bookmarkStart w:id="2" w:name="_GoBack"/>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DD0A" w14:textId="2072253D" w:rsidR="00F1581C" w:rsidRPr="00B612D4" w:rsidRDefault="00CB4340" w:rsidP="00B612D4">
    <w:pPr>
      <w:pStyle w:val="Header"/>
      <w:jc w:val="right"/>
      <w:rPr>
        <w:b w:val="0"/>
        <w:szCs w:val="18"/>
      </w:rPr>
    </w:pPr>
    <w:r w:rsidRPr="00CB4340">
      <w:rPr>
        <w:noProof/>
        <w:szCs w:val="18"/>
      </w:rPr>
      <w:t>Decision IPBES-7/1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02B8" w14:textId="0DB7E24E" w:rsidR="00F1581C" w:rsidRPr="00CB4340" w:rsidRDefault="00CB4340" w:rsidP="00CB4340">
    <w:pPr>
      <w:pStyle w:val="Header"/>
      <w:rPr>
        <w:b w:val="0"/>
        <w:szCs w:val="18"/>
      </w:rPr>
    </w:pPr>
    <w:r>
      <w:rPr>
        <w:szCs w:val="18"/>
      </w:rPr>
      <w:t>Decision IPBES-7/1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C27" w14:textId="28718D2C" w:rsidR="00F1581C" w:rsidRPr="008D2C44" w:rsidRDefault="00CB4340" w:rsidP="002853C0">
    <w:pPr>
      <w:pStyle w:val="Header"/>
      <w:jc w:val="right"/>
      <w:rPr>
        <w:b w:val="0"/>
        <w:szCs w:val="18"/>
      </w:rPr>
    </w:pPr>
    <w:r w:rsidRPr="00CB4340">
      <w:rPr>
        <w:noProof/>
        <w:szCs w:val="18"/>
      </w:rPr>
      <w:t>Decision IPBES-7/1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995E" w14:textId="60188799" w:rsidR="00F1581C" w:rsidRPr="00CB4340" w:rsidRDefault="00CB4340" w:rsidP="00CB4340">
    <w:pPr>
      <w:pStyle w:val="Header"/>
      <w:jc w:val="right"/>
      <w:rPr>
        <w:b w:val="0"/>
        <w:szCs w:val="18"/>
      </w:rPr>
    </w:pPr>
    <w:r w:rsidRPr="00CB4340">
      <w:rPr>
        <w:noProof/>
        <w:szCs w:val="18"/>
      </w:rPr>
      <w:t>Decision IPBES-7/1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4"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5"/>
  </w:num>
  <w:num w:numId="2">
    <w:abstractNumId w:val="10"/>
  </w:num>
  <w:num w:numId="3">
    <w:abstractNumId w:val="15"/>
  </w:num>
  <w:num w:numId="4">
    <w:abstractNumId w:val="34"/>
  </w:num>
  <w:num w:numId="5">
    <w:abstractNumId w:val="23"/>
  </w:num>
  <w:num w:numId="6">
    <w:abstractNumId w:val="8"/>
  </w:num>
  <w:num w:numId="7">
    <w:abstractNumId w:val="11"/>
  </w:num>
  <w:num w:numId="8">
    <w:abstractNumId w:val="8"/>
  </w:num>
  <w:num w:numId="9">
    <w:abstractNumId w:val="8"/>
  </w:num>
  <w:num w:numId="10">
    <w:abstractNumId w:val="8"/>
  </w:num>
  <w:num w:numId="11">
    <w:abstractNumId w:val="14"/>
    <w:lvlOverride w:ilvl="0">
      <w:startOverride w:val="1"/>
    </w:lvlOverride>
  </w:num>
  <w:num w:numId="12">
    <w:abstractNumId w:val="35"/>
  </w:num>
  <w:num w:numId="13">
    <w:abstractNumId w:val="28"/>
  </w:num>
  <w:num w:numId="14">
    <w:abstractNumId w:val="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6"/>
  </w:num>
  <w:num w:numId="37">
    <w:abstractNumId w:val="1"/>
  </w:num>
  <w:num w:numId="38">
    <w:abstractNumId w:val="17"/>
  </w:num>
  <w:num w:numId="39">
    <w:abstractNumId w:val="3"/>
  </w:num>
  <w:num w:numId="40">
    <w:abstractNumId w:val="25"/>
    <w:lvlOverride w:ilvl="0">
      <w:startOverride w:val="1"/>
      <w:lvl w:ilvl="0">
        <w:start w:val="1"/>
        <w:numFmt w:val="decimal"/>
        <w:lvlText w:val="%1."/>
        <w:lvlJc w:val="left"/>
        <w:pPr>
          <w:tabs>
            <w:tab w:val="num" w:pos="1134"/>
          </w:tabs>
          <w:ind w:left="1247" w:firstLine="0"/>
        </w:pPr>
        <w:rPr>
          <w:rFonts w:hint="default"/>
          <w:b w:val="0"/>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33"/>
  </w:num>
  <w:num w:numId="47">
    <w:abstractNumId w:val="18"/>
  </w:num>
  <w:num w:numId="48">
    <w:abstractNumId w:val="6"/>
  </w:num>
  <w:num w:numId="4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3">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4">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5">
    <w:abstractNumId w:val="2"/>
  </w:num>
  <w:num w:numId="56">
    <w:abstractNumId w:val="5"/>
  </w:num>
  <w:num w:numId="57">
    <w:abstractNumId w:val="9"/>
  </w:num>
  <w:num w:numId="58">
    <w:abstractNumId w:val="4"/>
  </w:num>
  <w:num w:numId="59">
    <w:abstractNumId w:val="7"/>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61">
    <w:abstractNumId w:val="22"/>
  </w:num>
  <w:num w:numId="62">
    <w:abstractNumId w:val="20"/>
  </w:num>
  <w:num w:numId="63">
    <w:abstractNumId w:val="24"/>
  </w:num>
  <w:num w:numId="64">
    <w:abstractNumId w:val="21"/>
  </w:num>
  <w:num w:numId="65">
    <w:abstractNumId w:val="29"/>
  </w:num>
  <w:num w:numId="66">
    <w:abstractNumId w:val="0"/>
  </w:num>
  <w:num w:numId="67">
    <w:abstractNumId w:val="38"/>
  </w:num>
  <w:num w:numId="68">
    <w:abstractNumId w:val="19"/>
  </w:num>
  <w:num w:numId="69">
    <w:abstractNumId w:val="31"/>
  </w:num>
  <w:num w:numId="70">
    <w:abstractNumId w:val="30"/>
  </w:num>
  <w:num w:numId="71">
    <w:abstractNumId w:val="37"/>
  </w:num>
  <w:num w:numId="72">
    <w:abstractNumId w:val="8"/>
  </w:num>
  <w:num w:numId="73">
    <w:abstractNumId w:val="8"/>
  </w:num>
  <w:num w:numId="74">
    <w:abstractNumId w:val="8"/>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A3D"/>
    <w:rsid w:val="00013B17"/>
    <w:rsid w:val="000149E6"/>
    <w:rsid w:val="00022B44"/>
    <w:rsid w:val="000247B0"/>
    <w:rsid w:val="00024951"/>
    <w:rsid w:val="00026997"/>
    <w:rsid w:val="00030240"/>
    <w:rsid w:val="00033E0B"/>
    <w:rsid w:val="00035EDE"/>
    <w:rsid w:val="00042BE9"/>
    <w:rsid w:val="00042E69"/>
    <w:rsid w:val="0004666C"/>
    <w:rsid w:val="000509B4"/>
    <w:rsid w:val="00050A66"/>
    <w:rsid w:val="00055CF4"/>
    <w:rsid w:val="0005713F"/>
    <w:rsid w:val="0006035B"/>
    <w:rsid w:val="00061769"/>
    <w:rsid w:val="000618B2"/>
    <w:rsid w:val="00062EBF"/>
    <w:rsid w:val="00065148"/>
    <w:rsid w:val="00071886"/>
    <w:rsid w:val="00073CE8"/>
    <w:rsid w:val="000742BC"/>
    <w:rsid w:val="00077CA1"/>
    <w:rsid w:val="000811A3"/>
    <w:rsid w:val="00082A0C"/>
    <w:rsid w:val="00083504"/>
    <w:rsid w:val="00092427"/>
    <w:rsid w:val="000936A3"/>
    <w:rsid w:val="000946FE"/>
    <w:rsid w:val="000953F8"/>
    <w:rsid w:val="0009640C"/>
    <w:rsid w:val="000A2383"/>
    <w:rsid w:val="000A38CE"/>
    <w:rsid w:val="000B22A2"/>
    <w:rsid w:val="000B4414"/>
    <w:rsid w:val="000B4D84"/>
    <w:rsid w:val="000B668C"/>
    <w:rsid w:val="000C23E0"/>
    <w:rsid w:val="000C2A52"/>
    <w:rsid w:val="000C3F8B"/>
    <w:rsid w:val="000C5097"/>
    <w:rsid w:val="000C6BB6"/>
    <w:rsid w:val="000D0A93"/>
    <w:rsid w:val="000D275B"/>
    <w:rsid w:val="000D2992"/>
    <w:rsid w:val="000D33C0"/>
    <w:rsid w:val="000D3DFF"/>
    <w:rsid w:val="000D539E"/>
    <w:rsid w:val="000D6941"/>
    <w:rsid w:val="000D78F8"/>
    <w:rsid w:val="000E09D0"/>
    <w:rsid w:val="000E6765"/>
    <w:rsid w:val="000F01EB"/>
    <w:rsid w:val="000F41E0"/>
    <w:rsid w:val="000F602B"/>
    <w:rsid w:val="000F7F9D"/>
    <w:rsid w:val="00104568"/>
    <w:rsid w:val="00106628"/>
    <w:rsid w:val="001122E3"/>
    <w:rsid w:val="00113F5D"/>
    <w:rsid w:val="00115E46"/>
    <w:rsid w:val="0011797B"/>
    <w:rsid w:val="001202E3"/>
    <w:rsid w:val="00121AA5"/>
    <w:rsid w:val="00123699"/>
    <w:rsid w:val="0013059D"/>
    <w:rsid w:val="0013101E"/>
    <w:rsid w:val="00135994"/>
    <w:rsid w:val="0013744B"/>
    <w:rsid w:val="001375B7"/>
    <w:rsid w:val="00140A7C"/>
    <w:rsid w:val="00141A55"/>
    <w:rsid w:val="00144213"/>
    <w:rsid w:val="001446A3"/>
    <w:rsid w:val="001518E1"/>
    <w:rsid w:val="00151BEF"/>
    <w:rsid w:val="00152765"/>
    <w:rsid w:val="00155395"/>
    <w:rsid w:val="00160D74"/>
    <w:rsid w:val="001615C1"/>
    <w:rsid w:val="001650A7"/>
    <w:rsid w:val="00165926"/>
    <w:rsid w:val="00167307"/>
    <w:rsid w:val="00167354"/>
    <w:rsid w:val="00167D02"/>
    <w:rsid w:val="00170A80"/>
    <w:rsid w:val="001721E5"/>
    <w:rsid w:val="00176887"/>
    <w:rsid w:val="00180038"/>
    <w:rsid w:val="00181EC8"/>
    <w:rsid w:val="00184349"/>
    <w:rsid w:val="00194F9D"/>
    <w:rsid w:val="00195F33"/>
    <w:rsid w:val="001979C2"/>
    <w:rsid w:val="001A1536"/>
    <w:rsid w:val="001A1807"/>
    <w:rsid w:val="001A1A8B"/>
    <w:rsid w:val="001A5874"/>
    <w:rsid w:val="001B1617"/>
    <w:rsid w:val="001B359B"/>
    <w:rsid w:val="001B3758"/>
    <w:rsid w:val="001B3A62"/>
    <w:rsid w:val="001B504B"/>
    <w:rsid w:val="001C0606"/>
    <w:rsid w:val="001C151D"/>
    <w:rsid w:val="001C22C3"/>
    <w:rsid w:val="001C599C"/>
    <w:rsid w:val="001C721F"/>
    <w:rsid w:val="001D055B"/>
    <w:rsid w:val="001D3874"/>
    <w:rsid w:val="001D4CCC"/>
    <w:rsid w:val="001D529B"/>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62FC"/>
    <w:rsid w:val="00234040"/>
    <w:rsid w:val="00234807"/>
    <w:rsid w:val="00234847"/>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53C0"/>
    <w:rsid w:val="00286740"/>
    <w:rsid w:val="00286A24"/>
    <w:rsid w:val="002874CC"/>
    <w:rsid w:val="00287A14"/>
    <w:rsid w:val="002921A5"/>
    <w:rsid w:val="002929D8"/>
    <w:rsid w:val="00294422"/>
    <w:rsid w:val="002A0E5B"/>
    <w:rsid w:val="002A237D"/>
    <w:rsid w:val="002A2DC6"/>
    <w:rsid w:val="002A4C53"/>
    <w:rsid w:val="002B01CE"/>
    <w:rsid w:val="002B0672"/>
    <w:rsid w:val="002B0D7E"/>
    <w:rsid w:val="002B247F"/>
    <w:rsid w:val="002B3851"/>
    <w:rsid w:val="002B474C"/>
    <w:rsid w:val="002B6140"/>
    <w:rsid w:val="002C145D"/>
    <w:rsid w:val="002C2C3E"/>
    <w:rsid w:val="002C4AB1"/>
    <w:rsid w:val="002C533E"/>
    <w:rsid w:val="002C6F33"/>
    <w:rsid w:val="002D027F"/>
    <w:rsid w:val="002D1876"/>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55EA9"/>
    <w:rsid w:val="003578DE"/>
    <w:rsid w:val="003605A1"/>
    <w:rsid w:val="00362B46"/>
    <w:rsid w:val="00362CFB"/>
    <w:rsid w:val="00365BAC"/>
    <w:rsid w:val="003722C9"/>
    <w:rsid w:val="00372AA1"/>
    <w:rsid w:val="00377979"/>
    <w:rsid w:val="003858FD"/>
    <w:rsid w:val="00385B96"/>
    <w:rsid w:val="00387D8C"/>
    <w:rsid w:val="003932FD"/>
    <w:rsid w:val="00396257"/>
    <w:rsid w:val="00396929"/>
    <w:rsid w:val="00397EB8"/>
    <w:rsid w:val="003A1895"/>
    <w:rsid w:val="003A1D1F"/>
    <w:rsid w:val="003A47C6"/>
    <w:rsid w:val="003A4FD0"/>
    <w:rsid w:val="003A5FC6"/>
    <w:rsid w:val="003A69D1"/>
    <w:rsid w:val="003A7705"/>
    <w:rsid w:val="003A77F1"/>
    <w:rsid w:val="003A78D3"/>
    <w:rsid w:val="003A7DBF"/>
    <w:rsid w:val="003B1545"/>
    <w:rsid w:val="003B1763"/>
    <w:rsid w:val="003B7367"/>
    <w:rsid w:val="003C1BCF"/>
    <w:rsid w:val="003C409D"/>
    <w:rsid w:val="003C5972"/>
    <w:rsid w:val="003C5BA6"/>
    <w:rsid w:val="003C6ABD"/>
    <w:rsid w:val="003D1B9A"/>
    <w:rsid w:val="003D5C96"/>
    <w:rsid w:val="003D608B"/>
    <w:rsid w:val="003D6588"/>
    <w:rsid w:val="003E10DE"/>
    <w:rsid w:val="003E396F"/>
    <w:rsid w:val="003E6334"/>
    <w:rsid w:val="003F0E85"/>
    <w:rsid w:val="003F3739"/>
    <w:rsid w:val="003F4001"/>
    <w:rsid w:val="003F6F3D"/>
    <w:rsid w:val="003F7E1D"/>
    <w:rsid w:val="00410B25"/>
    <w:rsid w:val="00410C55"/>
    <w:rsid w:val="00416854"/>
    <w:rsid w:val="00417167"/>
    <w:rsid w:val="00417725"/>
    <w:rsid w:val="00421AE3"/>
    <w:rsid w:val="00425530"/>
    <w:rsid w:val="00425C24"/>
    <w:rsid w:val="00431D69"/>
    <w:rsid w:val="00433097"/>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7D8A"/>
    <w:rsid w:val="004826D8"/>
    <w:rsid w:val="004843BC"/>
    <w:rsid w:val="004870F4"/>
    <w:rsid w:val="004871E0"/>
    <w:rsid w:val="00487D02"/>
    <w:rsid w:val="004909D5"/>
    <w:rsid w:val="004927D2"/>
    <w:rsid w:val="004A019F"/>
    <w:rsid w:val="004A1501"/>
    <w:rsid w:val="004A345B"/>
    <w:rsid w:val="004A38CB"/>
    <w:rsid w:val="004A3AB4"/>
    <w:rsid w:val="004A42E1"/>
    <w:rsid w:val="004B162C"/>
    <w:rsid w:val="004B44B7"/>
    <w:rsid w:val="004C101F"/>
    <w:rsid w:val="004C3576"/>
    <w:rsid w:val="004C3DBE"/>
    <w:rsid w:val="004C5C96"/>
    <w:rsid w:val="004C5D41"/>
    <w:rsid w:val="004D06A4"/>
    <w:rsid w:val="004D2068"/>
    <w:rsid w:val="004D290B"/>
    <w:rsid w:val="004D34F6"/>
    <w:rsid w:val="004D3EE9"/>
    <w:rsid w:val="004E174B"/>
    <w:rsid w:val="004E330D"/>
    <w:rsid w:val="004E426D"/>
    <w:rsid w:val="004E4EC4"/>
    <w:rsid w:val="004E5C49"/>
    <w:rsid w:val="004E6A87"/>
    <w:rsid w:val="004F050F"/>
    <w:rsid w:val="004F1A81"/>
    <w:rsid w:val="004F22E1"/>
    <w:rsid w:val="004F6344"/>
    <w:rsid w:val="00500C88"/>
    <w:rsid w:val="00505269"/>
    <w:rsid w:val="00514B89"/>
    <w:rsid w:val="005218D9"/>
    <w:rsid w:val="005223D7"/>
    <w:rsid w:val="00524E90"/>
    <w:rsid w:val="0052571A"/>
    <w:rsid w:val="005265E8"/>
    <w:rsid w:val="0052669B"/>
    <w:rsid w:val="00527941"/>
    <w:rsid w:val="0053140D"/>
    <w:rsid w:val="0053554F"/>
    <w:rsid w:val="00536186"/>
    <w:rsid w:val="005415F1"/>
    <w:rsid w:val="00543F5D"/>
    <w:rsid w:val="00544CBB"/>
    <w:rsid w:val="00544EA6"/>
    <w:rsid w:val="00545120"/>
    <w:rsid w:val="00545729"/>
    <w:rsid w:val="0055099D"/>
    <w:rsid w:val="00554C47"/>
    <w:rsid w:val="00564720"/>
    <w:rsid w:val="00564767"/>
    <w:rsid w:val="0056582E"/>
    <w:rsid w:val="00570A60"/>
    <w:rsid w:val="0057315F"/>
    <w:rsid w:val="00576104"/>
    <w:rsid w:val="00581077"/>
    <w:rsid w:val="00583F55"/>
    <w:rsid w:val="00584E59"/>
    <w:rsid w:val="00585B52"/>
    <w:rsid w:val="005861E5"/>
    <w:rsid w:val="00586D54"/>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3B0C"/>
    <w:rsid w:val="005F547D"/>
    <w:rsid w:val="005F68DA"/>
    <w:rsid w:val="005F7739"/>
    <w:rsid w:val="006009E5"/>
    <w:rsid w:val="006010F0"/>
    <w:rsid w:val="0060773B"/>
    <w:rsid w:val="00610C4F"/>
    <w:rsid w:val="00613F14"/>
    <w:rsid w:val="006157B5"/>
    <w:rsid w:val="00616F19"/>
    <w:rsid w:val="00623204"/>
    <w:rsid w:val="00623B86"/>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4400"/>
    <w:rsid w:val="007449C8"/>
    <w:rsid w:val="00746164"/>
    <w:rsid w:val="00746834"/>
    <w:rsid w:val="00746BCF"/>
    <w:rsid w:val="00747CAC"/>
    <w:rsid w:val="0075228E"/>
    <w:rsid w:val="0075533C"/>
    <w:rsid w:val="00757581"/>
    <w:rsid w:val="00760059"/>
    <w:rsid w:val="007609B7"/>
    <w:rsid w:val="007611A0"/>
    <w:rsid w:val="00762F28"/>
    <w:rsid w:val="00764A22"/>
    <w:rsid w:val="00764B11"/>
    <w:rsid w:val="007673DE"/>
    <w:rsid w:val="007707D2"/>
    <w:rsid w:val="0077139A"/>
    <w:rsid w:val="007750F0"/>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0FD"/>
    <w:rsid w:val="007D0656"/>
    <w:rsid w:val="007D256A"/>
    <w:rsid w:val="007D66A8"/>
    <w:rsid w:val="007D77CA"/>
    <w:rsid w:val="007E003F"/>
    <w:rsid w:val="007E2CD6"/>
    <w:rsid w:val="007E3F7A"/>
    <w:rsid w:val="007E5B3C"/>
    <w:rsid w:val="007E7DDA"/>
    <w:rsid w:val="007F2868"/>
    <w:rsid w:val="007F7F4C"/>
    <w:rsid w:val="00802081"/>
    <w:rsid w:val="00806B23"/>
    <w:rsid w:val="008103B4"/>
    <w:rsid w:val="0081058C"/>
    <w:rsid w:val="00811FEB"/>
    <w:rsid w:val="00813C69"/>
    <w:rsid w:val="00814F11"/>
    <w:rsid w:val="0081577A"/>
    <w:rsid w:val="0081619D"/>
    <w:rsid w:val="008164F2"/>
    <w:rsid w:val="00821395"/>
    <w:rsid w:val="00822BB1"/>
    <w:rsid w:val="00822DE7"/>
    <w:rsid w:val="008246F8"/>
    <w:rsid w:val="00824BB8"/>
    <w:rsid w:val="00824DF3"/>
    <w:rsid w:val="00826199"/>
    <w:rsid w:val="00826B66"/>
    <w:rsid w:val="00830497"/>
    <w:rsid w:val="00830E26"/>
    <w:rsid w:val="00834130"/>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03B3"/>
    <w:rsid w:val="008B4CC9"/>
    <w:rsid w:val="008B4CE7"/>
    <w:rsid w:val="008C04E7"/>
    <w:rsid w:val="008D0A7B"/>
    <w:rsid w:val="008D2C44"/>
    <w:rsid w:val="008D4F56"/>
    <w:rsid w:val="008D59D2"/>
    <w:rsid w:val="008D7C99"/>
    <w:rsid w:val="008E015B"/>
    <w:rsid w:val="008E0FCB"/>
    <w:rsid w:val="008E5BF3"/>
    <w:rsid w:val="008F0ADA"/>
    <w:rsid w:val="008F1AC0"/>
    <w:rsid w:val="008F35AC"/>
    <w:rsid w:val="008F553C"/>
    <w:rsid w:val="00900491"/>
    <w:rsid w:val="00902BB1"/>
    <w:rsid w:val="00902C0D"/>
    <w:rsid w:val="00905B48"/>
    <w:rsid w:val="00907324"/>
    <w:rsid w:val="00907961"/>
    <w:rsid w:val="0091181C"/>
    <w:rsid w:val="0091206F"/>
    <w:rsid w:val="00915F87"/>
    <w:rsid w:val="00917132"/>
    <w:rsid w:val="00920139"/>
    <w:rsid w:val="009214FA"/>
    <w:rsid w:val="0092178C"/>
    <w:rsid w:val="00925EA2"/>
    <w:rsid w:val="00930B88"/>
    <w:rsid w:val="00931F17"/>
    <w:rsid w:val="0093464E"/>
    <w:rsid w:val="0093568E"/>
    <w:rsid w:val="009378D1"/>
    <w:rsid w:val="00940DCC"/>
    <w:rsid w:val="0094179A"/>
    <w:rsid w:val="00941E9D"/>
    <w:rsid w:val="00942927"/>
    <w:rsid w:val="009434B1"/>
    <w:rsid w:val="009437DF"/>
    <w:rsid w:val="0094459E"/>
    <w:rsid w:val="00944DBC"/>
    <w:rsid w:val="009475D0"/>
    <w:rsid w:val="00950887"/>
    <w:rsid w:val="00950977"/>
    <w:rsid w:val="009515F5"/>
    <w:rsid w:val="00951A7B"/>
    <w:rsid w:val="00953349"/>
    <w:rsid w:val="0095522D"/>
    <w:rsid w:val="009563FE"/>
    <w:rsid w:val="009564A6"/>
    <w:rsid w:val="00960D2D"/>
    <w:rsid w:val="0096430E"/>
    <w:rsid w:val="00964CC8"/>
    <w:rsid w:val="009660CB"/>
    <w:rsid w:val="00967621"/>
    <w:rsid w:val="00967A79"/>
    <w:rsid w:val="00967E6A"/>
    <w:rsid w:val="00971589"/>
    <w:rsid w:val="00972B0A"/>
    <w:rsid w:val="009763F4"/>
    <w:rsid w:val="0097700E"/>
    <w:rsid w:val="00977307"/>
    <w:rsid w:val="00986E0D"/>
    <w:rsid w:val="009904DB"/>
    <w:rsid w:val="00991D22"/>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C0F1A"/>
    <w:rsid w:val="009C11D2"/>
    <w:rsid w:val="009C15FD"/>
    <w:rsid w:val="009C6C70"/>
    <w:rsid w:val="009C6F1A"/>
    <w:rsid w:val="009D0387"/>
    <w:rsid w:val="009D0B63"/>
    <w:rsid w:val="009D4CF8"/>
    <w:rsid w:val="009D5B26"/>
    <w:rsid w:val="009E307E"/>
    <w:rsid w:val="009E4CBA"/>
    <w:rsid w:val="009E6BE9"/>
    <w:rsid w:val="009E6BF6"/>
    <w:rsid w:val="009F0B99"/>
    <w:rsid w:val="009F3329"/>
    <w:rsid w:val="009F4E5B"/>
    <w:rsid w:val="00A00232"/>
    <w:rsid w:val="00A023EE"/>
    <w:rsid w:val="00A02596"/>
    <w:rsid w:val="00A04031"/>
    <w:rsid w:val="00A051D8"/>
    <w:rsid w:val="00A07870"/>
    <w:rsid w:val="00A07F19"/>
    <w:rsid w:val="00A1348D"/>
    <w:rsid w:val="00A13F82"/>
    <w:rsid w:val="00A14E35"/>
    <w:rsid w:val="00A21415"/>
    <w:rsid w:val="00A232EE"/>
    <w:rsid w:val="00A32297"/>
    <w:rsid w:val="00A35D03"/>
    <w:rsid w:val="00A4175F"/>
    <w:rsid w:val="00A430EA"/>
    <w:rsid w:val="00A437A4"/>
    <w:rsid w:val="00A44411"/>
    <w:rsid w:val="00A469FA"/>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14DB"/>
    <w:rsid w:val="00A72437"/>
    <w:rsid w:val="00A73C3E"/>
    <w:rsid w:val="00A75CFC"/>
    <w:rsid w:val="00A76207"/>
    <w:rsid w:val="00A763F9"/>
    <w:rsid w:val="00A80611"/>
    <w:rsid w:val="00A8147D"/>
    <w:rsid w:val="00A818CA"/>
    <w:rsid w:val="00A85044"/>
    <w:rsid w:val="00A85977"/>
    <w:rsid w:val="00A866E3"/>
    <w:rsid w:val="00A87F13"/>
    <w:rsid w:val="00A93576"/>
    <w:rsid w:val="00AA0E20"/>
    <w:rsid w:val="00AB14DC"/>
    <w:rsid w:val="00AB43C8"/>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1147B"/>
    <w:rsid w:val="00B11594"/>
    <w:rsid w:val="00B12C03"/>
    <w:rsid w:val="00B12EA2"/>
    <w:rsid w:val="00B13011"/>
    <w:rsid w:val="00B13BBC"/>
    <w:rsid w:val="00B154F4"/>
    <w:rsid w:val="00B164A5"/>
    <w:rsid w:val="00B214BE"/>
    <w:rsid w:val="00B22C93"/>
    <w:rsid w:val="00B23C38"/>
    <w:rsid w:val="00B25DF3"/>
    <w:rsid w:val="00B27589"/>
    <w:rsid w:val="00B31037"/>
    <w:rsid w:val="00B32531"/>
    <w:rsid w:val="00B33DF4"/>
    <w:rsid w:val="00B355BA"/>
    <w:rsid w:val="00B405B7"/>
    <w:rsid w:val="00B423CE"/>
    <w:rsid w:val="00B46AD8"/>
    <w:rsid w:val="00B5067F"/>
    <w:rsid w:val="00B52222"/>
    <w:rsid w:val="00B5224A"/>
    <w:rsid w:val="00B52633"/>
    <w:rsid w:val="00B53FB7"/>
    <w:rsid w:val="00B54FE7"/>
    <w:rsid w:val="00B57E0E"/>
    <w:rsid w:val="00B606C6"/>
    <w:rsid w:val="00B612D4"/>
    <w:rsid w:val="00B64EC2"/>
    <w:rsid w:val="00B66350"/>
    <w:rsid w:val="00B66901"/>
    <w:rsid w:val="00B71E6D"/>
    <w:rsid w:val="00B72070"/>
    <w:rsid w:val="00B724DE"/>
    <w:rsid w:val="00B734B5"/>
    <w:rsid w:val="00B779E1"/>
    <w:rsid w:val="00B91B80"/>
    <w:rsid w:val="00B91EE1"/>
    <w:rsid w:val="00B9680D"/>
    <w:rsid w:val="00B97D47"/>
    <w:rsid w:val="00B97EF3"/>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3A4B"/>
    <w:rsid w:val="00BE5B5F"/>
    <w:rsid w:val="00BE688C"/>
    <w:rsid w:val="00BE6B68"/>
    <w:rsid w:val="00BF3E83"/>
    <w:rsid w:val="00BF4C3D"/>
    <w:rsid w:val="00BF59FF"/>
    <w:rsid w:val="00C02BF2"/>
    <w:rsid w:val="00C0548A"/>
    <w:rsid w:val="00C0701B"/>
    <w:rsid w:val="00C1165A"/>
    <w:rsid w:val="00C122F8"/>
    <w:rsid w:val="00C1669F"/>
    <w:rsid w:val="00C21199"/>
    <w:rsid w:val="00C26F55"/>
    <w:rsid w:val="00C30C63"/>
    <w:rsid w:val="00C30D2F"/>
    <w:rsid w:val="00C36B8B"/>
    <w:rsid w:val="00C37D4A"/>
    <w:rsid w:val="00C40006"/>
    <w:rsid w:val="00C415C1"/>
    <w:rsid w:val="00C417F2"/>
    <w:rsid w:val="00C43861"/>
    <w:rsid w:val="00C45C2E"/>
    <w:rsid w:val="00C45CF7"/>
    <w:rsid w:val="00C47247"/>
    <w:rsid w:val="00C47B31"/>
    <w:rsid w:val="00C47DBF"/>
    <w:rsid w:val="00C5438A"/>
    <w:rsid w:val="00C552FF"/>
    <w:rsid w:val="00C558DA"/>
    <w:rsid w:val="00C55AC3"/>
    <w:rsid w:val="00C55AF3"/>
    <w:rsid w:val="00C600C4"/>
    <w:rsid w:val="00C72F72"/>
    <w:rsid w:val="00C74AAC"/>
    <w:rsid w:val="00C77201"/>
    <w:rsid w:val="00C77338"/>
    <w:rsid w:val="00C77CB2"/>
    <w:rsid w:val="00C77E90"/>
    <w:rsid w:val="00C80D8B"/>
    <w:rsid w:val="00C84759"/>
    <w:rsid w:val="00CA15A5"/>
    <w:rsid w:val="00CA22CD"/>
    <w:rsid w:val="00CA4FB3"/>
    <w:rsid w:val="00CA6C7F"/>
    <w:rsid w:val="00CB1E96"/>
    <w:rsid w:val="00CB4340"/>
    <w:rsid w:val="00CB75B3"/>
    <w:rsid w:val="00CC10A6"/>
    <w:rsid w:val="00CC2240"/>
    <w:rsid w:val="00CC64A2"/>
    <w:rsid w:val="00CD3C14"/>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52F1"/>
    <w:rsid w:val="00D169AF"/>
    <w:rsid w:val="00D16A2F"/>
    <w:rsid w:val="00D20C77"/>
    <w:rsid w:val="00D2427B"/>
    <w:rsid w:val="00D25249"/>
    <w:rsid w:val="00D25267"/>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B5458"/>
    <w:rsid w:val="00DC1A57"/>
    <w:rsid w:val="00DC46FF"/>
    <w:rsid w:val="00DC5254"/>
    <w:rsid w:val="00DD1A4F"/>
    <w:rsid w:val="00DD2125"/>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5F6A"/>
    <w:rsid w:val="00E17660"/>
    <w:rsid w:val="00E21601"/>
    <w:rsid w:val="00E21C83"/>
    <w:rsid w:val="00E24ADA"/>
    <w:rsid w:val="00E26E2C"/>
    <w:rsid w:val="00E308A5"/>
    <w:rsid w:val="00E32F59"/>
    <w:rsid w:val="00E373D2"/>
    <w:rsid w:val="00E43F27"/>
    <w:rsid w:val="00E46D9A"/>
    <w:rsid w:val="00E50545"/>
    <w:rsid w:val="00E52A31"/>
    <w:rsid w:val="00E565FF"/>
    <w:rsid w:val="00E57DA5"/>
    <w:rsid w:val="00E65388"/>
    <w:rsid w:val="00E6544D"/>
    <w:rsid w:val="00E65925"/>
    <w:rsid w:val="00E71C1C"/>
    <w:rsid w:val="00E81D2E"/>
    <w:rsid w:val="00E84DC5"/>
    <w:rsid w:val="00E85B7D"/>
    <w:rsid w:val="00E86187"/>
    <w:rsid w:val="00E9121B"/>
    <w:rsid w:val="00E937BD"/>
    <w:rsid w:val="00E940CC"/>
    <w:rsid w:val="00E9433C"/>
    <w:rsid w:val="00EA0AE2"/>
    <w:rsid w:val="00EA3356"/>
    <w:rsid w:val="00EA39E5"/>
    <w:rsid w:val="00EB3B01"/>
    <w:rsid w:val="00EB4305"/>
    <w:rsid w:val="00EB66BF"/>
    <w:rsid w:val="00EB7138"/>
    <w:rsid w:val="00EC2D45"/>
    <w:rsid w:val="00EC3464"/>
    <w:rsid w:val="00EC36B4"/>
    <w:rsid w:val="00EC5A46"/>
    <w:rsid w:val="00EC63E2"/>
    <w:rsid w:val="00ED4E1D"/>
    <w:rsid w:val="00ED537E"/>
    <w:rsid w:val="00ED554B"/>
    <w:rsid w:val="00ED76A0"/>
    <w:rsid w:val="00EE304B"/>
    <w:rsid w:val="00EE6005"/>
    <w:rsid w:val="00EE666F"/>
    <w:rsid w:val="00EF22B3"/>
    <w:rsid w:val="00EF60E4"/>
    <w:rsid w:val="00EF7169"/>
    <w:rsid w:val="00EF79F0"/>
    <w:rsid w:val="00EF7C72"/>
    <w:rsid w:val="00F004C0"/>
    <w:rsid w:val="00F006DE"/>
    <w:rsid w:val="00F03B69"/>
    <w:rsid w:val="00F07A50"/>
    <w:rsid w:val="00F11007"/>
    <w:rsid w:val="00F113DA"/>
    <w:rsid w:val="00F114EB"/>
    <w:rsid w:val="00F146CF"/>
    <w:rsid w:val="00F1581C"/>
    <w:rsid w:val="00F16C81"/>
    <w:rsid w:val="00F1765B"/>
    <w:rsid w:val="00F20DD5"/>
    <w:rsid w:val="00F26165"/>
    <w:rsid w:val="00F277EB"/>
    <w:rsid w:val="00F338DC"/>
    <w:rsid w:val="00F340A8"/>
    <w:rsid w:val="00F37CE0"/>
    <w:rsid w:val="00F37DC8"/>
    <w:rsid w:val="00F40E1D"/>
    <w:rsid w:val="00F40FC8"/>
    <w:rsid w:val="00F41A74"/>
    <w:rsid w:val="00F43016"/>
    <w:rsid w:val="00F4325F"/>
    <w:rsid w:val="00F439B3"/>
    <w:rsid w:val="00F45A0A"/>
    <w:rsid w:val="00F53B85"/>
    <w:rsid w:val="00F57263"/>
    <w:rsid w:val="00F61B43"/>
    <w:rsid w:val="00F620D1"/>
    <w:rsid w:val="00F650C3"/>
    <w:rsid w:val="00F65D85"/>
    <w:rsid w:val="00F8091E"/>
    <w:rsid w:val="00F85D1D"/>
    <w:rsid w:val="00F8615C"/>
    <w:rsid w:val="00F874E0"/>
    <w:rsid w:val="00F87B25"/>
    <w:rsid w:val="00F969E5"/>
    <w:rsid w:val="00FA6011"/>
    <w:rsid w:val="00FA6BB0"/>
    <w:rsid w:val="00FB3F0D"/>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F1DD"/>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15"/>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46"/>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47"/>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2019-09-10T11:13:49Z</Uploadeddate>
  </documentManagement>
</p:properties>
</file>

<file path=customXml/itemProps1.xml><?xml version="1.0" encoding="utf-8"?>
<ds:datastoreItem xmlns:ds="http://schemas.openxmlformats.org/officeDocument/2006/customXml" ds:itemID="{58F24877-D515-4E89-AF1A-78A35E8449BA}">
  <ds:schemaRefs>
    <ds:schemaRef ds:uri="http://schemas.openxmlformats.org/officeDocument/2006/bibliography"/>
  </ds:schemaRefs>
</ds:datastoreItem>
</file>

<file path=customXml/itemProps2.xml><?xml version="1.0" encoding="utf-8"?>
<ds:datastoreItem xmlns:ds="http://schemas.openxmlformats.org/officeDocument/2006/customXml" ds:itemID="{D2F534FB-4B8D-49DE-B359-277113F07FF0}"/>
</file>

<file path=customXml/itemProps3.xml><?xml version="1.0" encoding="utf-8"?>
<ds:datastoreItem xmlns:ds="http://schemas.openxmlformats.org/officeDocument/2006/customXml" ds:itemID="{76E56B00-4C1F-4363-9765-AE1CE9CD332C}"/>
</file>

<file path=customXml/itemProps4.xml><?xml version="1.0" encoding="utf-8"?>
<ds:datastoreItem xmlns:ds="http://schemas.openxmlformats.org/officeDocument/2006/customXml" ds:itemID="{ACB36BC9-9184-44D8-964C-B3F452D66810}"/>
</file>

<file path=docProps/app.xml><?xml version="1.0" encoding="utf-8"?>
<Properties xmlns="http://schemas.openxmlformats.org/officeDocument/2006/extended-properties" xmlns:vt="http://schemas.openxmlformats.org/officeDocument/2006/docPropsVTypes">
  <Template>Normal.dotm</Template>
  <TotalTime>46</TotalTime>
  <Pages>17</Pages>
  <Words>8728</Words>
  <Characters>49752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12</cp:revision>
  <cp:lastPrinted>2019-08-06T13:27:00Z</cp:lastPrinted>
  <dcterms:created xsi:type="dcterms:W3CDTF">2019-08-06T12:16:00Z</dcterms:created>
  <dcterms:modified xsi:type="dcterms:W3CDTF">2019-09-10T09:06:00Z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