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E19C2" w14:textId="77777777" w:rsidR="00AC3674" w:rsidRPr="00331AA4" w:rsidRDefault="00AC3674" w:rsidP="00AC3674">
      <w:pPr>
        <w:pStyle w:val="Normal-pool"/>
      </w:pPr>
      <w:bookmarkStart w:id="0" w:name="_GoBack"/>
      <w:bookmarkEnd w:id="0"/>
    </w:p>
    <w:tbl>
      <w:tblPr>
        <w:tblW w:w="5099" w:type="pct"/>
        <w:jc w:val="right"/>
        <w:tblLayout w:type="fixed"/>
        <w:tblLook w:val="0000" w:firstRow="0" w:lastRow="0" w:firstColumn="0" w:lastColumn="0" w:noHBand="0" w:noVBand="0"/>
      </w:tblPr>
      <w:tblGrid>
        <w:gridCol w:w="1489"/>
        <w:gridCol w:w="474"/>
        <w:gridCol w:w="498"/>
        <w:gridCol w:w="834"/>
        <w:gridCol w:w="971"/>
        <w:gridCol w:w="2538"/>
        <w:gridCol w:w="695"/>
        <w:gridCol w:w="558"/>
        <w:gridCol w:w="1627"/>
      </w:tblGrid>
      <w:tr w:rsidR="00AC3674" w:rsidRPr="00331AA4" w14:paraId="07F1A938" w14:textId="77777777" w:rsidTr="00251D6C">
        <w:trPr>
          <w:cantSplit/>
          <w:trHeight w:val="20"/>
          <w:jc w:val="right"/>
        </w:trPr>
        <w:tc>
          <w:tcPr>
            <w:tcW w:w="1489" w:type="dxa"/>
          </w:tcPr>
          <w:p w14:paraId="7ACED28F" w14:textId="77777777" w:rsidR="00AC3674" w:rsidRPr="00020D38" w:rsidRDefault="00AC3674" w:rsidP="004C5999">
            <w:pPr>
              <w:pStyle w:val="Normal-pool"/>
              <w:rPr>
                <w:rFonts w:ascii="Arial" w:hAnsi="Arial" w:cs="Arial"/>
                <w:b/>
                <w:sz w:val="24"/>
                <w:szCs w:val="27"/>
              </w:rPr>
            </w:pPr>
            <w:r>
              <w:rPr>
                <w:rFonts w:ascii="Arial" w:hAnsi="Arial"/>
                <w:b/>
                <w:sz w:val="24"/>
                <w:szCs w:val="27"/>
              </w:rPr>
              <w:t>NATIONS</w:t>
            </w:r>
            <w:r>
              <w:rPr>
                <w:rFonts w:ascii="Arial" w:hAnsi="Arial"/>
                <w:b/>
                <w:sz w:val="24"/>
                <w:szCs w:val="27"/>
              </w:rPr>
              <w:br/>
              <w:t>UNIES</w:t>
            </w:r>
          </w:p>
        </w:tc>
        <w:tc>
          <w:tcPr>
            <w:tcW w:w="972" w:type="dxa"/>
            <w:gridSpan w:val="2"/>
            <w:tcBorders>
              <w:left w:val="nil"/>
            </w:tcBorders>
            <w:vAlign w:val="center"/>
          </w:tcPr>
          <w:p w14:paraId="6B70A2CC" w14:textId="39D607E8" w:rsidR="00AC3674" w:rsidRPr="00331AA4" w:rsidRDefault="006D6D86" w:rsidP="004C5999">
            <w:pPr>
              <w:pStyle w:val="Normal-pool"/>
              <w:ind w:left="-108"/>
              <w:jc w:val="both"/>
            </w:pPr>
            <w:r>
              <w:rPr>
                <w:noProof/>
                <w:lang w:val="en-US"/>
              </w:rPr>
              <w:drawing>
                <wp:inline distT="0" distB="0" distL="0" distR="0" wp14:anchorId="114CA5D2" wp14:editId="7431E974">
                  <wp:extent cx="542925" cy="466725"/>
                  <wp:effectExtent l="0" t="0" r="0" b="0"/>
                  <wp:docPr id="1" name="Picture 10" descr="Description: Description: !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Description: !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left w:val="nil"/>
            </w:tcBorders>
            <w:vAlign w:val="center"/>
          </w:tcPr>
          <w:p w14:paraId="5B22523C" w14:textId="6E55E4C6" w:rsidR="00AC3674" w:rsidRPr="00331AA4" w:rsidRDefault="00251D6C" w:rsidP="004C5999">
            <w:pPr>
              <w:pStyle w:val="Normal-pool"/>
              <w:ind w:left="-108"/>
            </w:pPr>
            <w:r w:rsidRPr="008C07DF">
              <w:rPr>
                <w:noProof/>
                <w:lang w:val="en-US"/>
              </w:rPr>
              <w:drawing>
                <wp:inline distT="0" distB="0" distL="0" distR="0" wp14:anchorId="7036842D" wp14:editId="1F706290">
                  <wp:extent cx="406987" cy="4777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UE-3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43" cy="488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tcBorders>
              <w:left w:val="nil"/>
            </w:tcBorders>
            <w:vAlign w:val="center"/>
          </w:tcPr>
          <w:p w14:paraId="4EB9B7D0" w14:textId="7BC252FA" w:rsidR="00AC3674" w:rsidRPr="00331AA4" w:rsidRDefault="006D6D86" w:rsidP="004C5999">
            <w:pPr>
              <w:pStyle w:val="Normal-pool"/>
              <w:ind w:left="-108"/>
            </w:pPr>
            <w:r>
              <w:rPr>
                <w:noProof/>
                <w:lang w:val="en-US"/>
              </w:rPr>
              <w:drawing>
                <wp:inline distT="0" distB="0" distL="0" distR="0" wp14:anchorId="4F6273B1" wp14:editId="73937A28">
                  <wp:extent cx="571500" cy="476250"/>
                  <wp:effectExtent l="0" t="0" r="0" b="0"/>
                  <wp:docPr id="3" name="Picture 70" descr="UNESCO (bla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UNESCO (blac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  <w:tcBorders>
              <w:left w:val="nil"/>
            </w:tcBorders>
            <w:vAlign w:val="center"/>
          </w:tcPr>
          <w:p w14:paraId="45CD959B" w14:textId="07D87C2D" w:rsidR="00AC3674" w:rsidRPr="00331AA4" w:rsidRDefault="00251D6C" w:rsidP="004C5999">
            <w:pPr>
              <w:pStyle w:val="Normal-pool"/>
              <w:ind w:left="-108"/>
            </w:pPr>
            <w:r w:rsidRPr="008C07DF">
              <w:rPr>
                <w:noProof/>
                <w:lang w:val="en-US"/>
              </w:rPr>
              <w:drawing>
                <wp:inline distT="0" distB="0" distL="0" distR="0" wp14:anchorId="17206D31" wp14:editId="72BADFAD">
                  <wp:extent cx="1548666" cy="354965"/>
                  <wp:effectExtent l="0" t="0" r="0" b="6985"/>
                  <wp:docPr id="8" name="Picture 8" descr="F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899" cy="364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tcBorders>
              <w:left w:val="nil"/>
              <w:right w:val="nil"/>
            </w:tcBorders>
          </w:tcPr>
          <w:p w14:paraId="7AF13C7D" w14:textId="30A700F8" w:rsidR="00AC3674" w:rsidRPr="00331AA4" w:rsidRDefault="006D6D86" w:rsidP="004C5999">
            <w:pPr>
              <w:pStyle w:val="Normal-pool"/>
            </w:pPr>
            <w:r>
              <w:rPr>
                <w:noProof/>
                <w:lang w:val="en-US"/>
              </w:rPr>
              <w:drawing>
                <wp:inline distT="0" distB="0" distL="0" distR="0" wp14:anchorId="22E729D4" wp14:editId="1DD2878D">
                  <wp:extent cx="285750" cy="561975"/>
                  <wp:effectExtent l="0" t="0" r="0" b="0"/>
                  <wp:docPr id="5" name="Picture 12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dxa"/>
            <w:tcBorders>
              <w:left w:val="nil"/>
            </w:tcBorders>
            <w:vAlign w:val="center"/>
          </w:tcPr>
          <w:p w14:paraId="13AA77CE" w14:textId="77777777" w:rsidR="00AC3674" w:rsidRPr="00331AA4" w:rsidRDefault="00AC3674" w:rsidP="004C5999">
            <w:pPr>
              <w:pStyle w:val="Normal-pool"/>
            </w:pPr>
          </w:p>
        </w:tc>
        <w:tc>
          <w:tcPr>
            <w:tcW w:w="1627" w:type="dxa"/>
          </w:tcPr>
          <w:p w14:paraId="0DC2DF00" w14:textId="77777777" w:rsidR="00AC3674" w:rsidRPr="00020D38" w:rsidRDefault="00AC3674" w:rsidP="004C5999">
            <w:pPr>
              <w:pStyle w:val="Normal-pool"/>
              <w:rPr>
                <w:rFonts w:ascii="Arial" w:hAnsi="Arial" w:cs="Arial"/>
                <w:b/>
                <w:sz w:val="56"/>
                <w:szCs w:val="64"/>
              </w:rPr>
            </w:pPr>
            <w:r>
              <w:rPr>
                <w:rFonts w:ascii="Arial" w:hAnsi="Arial"/>
                <w:b/>
                <w:sz w:val="56"/>
                <w:szCs w:val="64"/>
              </w:rPr>
              <w:t>BES</w:t>
            </w:r>
          </w:p>
        </w:tc>
      </w:tr>
      <w:tr w:rsidR="00AC3674" w:rsidRPr="00331AA4" w14:paraId="442075FD" w14:textId="77777777" w:rsidTr="00251D6C">
        <w:trPr>
          <w:cantSplit/>
          <w:trHeight w:val="20"/>
          <w:jc w:val="right"/>
        </w:trPr>
        <w:tc>
          <w:tcPr>
            <w:tcW w:w="1489" w:type="dxa"/>
            <w:tcBorders>
              <w:bottom w:val="single" w:sz="2" w:space="0" w:color="auto"/>
            </w:tcBorders>
          </w:tcPr>
          <w:p w14:paraId="5CF56EE2" w14:textId="77777777" w:rsidR="00AC3674" w:rsidRPr="00331AA4" w:rsidRDefault="00AC3674" w:rsidP="004C5999">
            <w:pPr>
              <w:pStyle w:val="Normal-pool"/>
              <w:rPr>
                <w:noProof/>
              </w:rPr>
            </w:pPr>
          </w:p>
        </w:tc>
        <w:tc>
          <w:tcPr>
            <w:tcW w:w="6009" w:type="dxa"/>
            <w:gridSpan w:val="6"/>
            <w:tcBorders>
              <w:bottom w:val="single" w:sz="2" w:space="0" w:color="auto"/>
            </w:tcBorders>
          </w:tcPr>
          <w:p w14:paraId="4EABAE04" w14:textId="77777777" w:rsidR="00AC3674" w:rsidRPr="00331AA4" w:rsidRDefault="00AC3674" w:rsidP="004C5999">
            <w:pPr>
              <w:pStyle w:val="Normal-pool"/>
              <w:rPr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bottom w:val="single" w:sz="2" w:space="0" w:color="auto"/>
            </w:tcBorders>
          </w:tcPr>
          <w:p w14:paraId="2B3FA818" w14:textId="77777777" w:rsidR="00AC3674" w:rsidRPr="00331AA4" w:rsidRDefault="00AC3674" w:rsidP="004C5999">
            <w:pPr>
              <w:pStyle w:val="Normal-poo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IPBES</w:t>
            </w:r>
            <w:r>
              <w:t>/7/6/Add.1</w:t>
            </w:r>
          </w:p>
        </w:tc>
      </w:tr>
      <w:tr w:rsidR="00AC3674" w:rsidRPr="00331AA4" w14:paraId="25427E40" w14:textId="77777777" w:rsidTr="00251D6C">
        <w:trPr>
          <w:cantSplit/>
          <w:trHeight w:val="20"/>
          <w:jc w:val="right"/>
        </w:trPr>
        <w:tc>
          <w:tcPr>
            <w:tcW w:w="1963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2C5B3983" w14:textId="106F1DC8" w:rsidR="00AC3674" w:rsidRPr="00331AA4" w:rsidRDefault="006D6D86" w:rsidP="004C5999">
            <w:pPr>
              <w:pStyle w:val="Normal-pool"/>
              <w:spacing w:before="240" w:after="24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193C61EA" wp14:editId="74CA5015">
                  <wp:extent cx="1114425" cy="5238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5" w:type="dxa"/>
            <w:gridSpan w:val="5"/>
            <w:tcBorders>
              <w:top w:val="single" w:sz="2" w:space="0" w:color="auto"/>
              <w:bottom w:val="single" w:sz="24" w:space="0" w:color="auto"/>
            </w:tcBorders>
          </w:tcPr>
          <w:p w14:paraId="42BA1ED2" w14:textId="19D19785" w:rsidR="00AC3674" w:rsidRPr="00331AA4" w:rsidRDefault="00AC3674" w:rsidP="004C5999">
            <w:pPr>
              <w:pStyle w:val="Normal-pool"/>
              <w:spacing w:before="120" w:after="24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Plateforme intergouvernementale scientifique et politique sur</w:t>
            </w:r>
            <w:r w:rsidR="00611AF7">
              <w:rPr>
                <w:rFonts w:ascii="Arial" w:hAnsi="Arial"/>
                <w:b/>
                <w:sz w:val="28"/>
                <w:szCs w:val="28"/>
              </w:rPr>
              <w:t xml:space="preserve"> la </w:t>
            </w:r>
            <w:r>
              <w:rPr>
                <w:rFonts w:ascii="Arial" w:hAnsi="Arial"/>
                <w:b/>
                <w:sz w:val="28"/>
                <w:szCs w:val="28"/>
              </w:rPr>
              <w:t>biodiversité et</w:t>
            </w:r>
            <w:r w:rsidR="00611AF7">
              <w:rPr>
                <w:rFonts w:ascii="Arial" w:hAnsi="Arial"/>
                <w:b/>
                <w:sz w:val="28"/>
                <w:szCs w:val="28"/>
              </w:rPr>
              <w:t xml:space="preserve"> les </w:t>
            </w:r>
            <w:r>
              <w:rPr>
                <w:rFonts w:ascii="Arial" w:hAnsi="Arial"/>
                <w:b/>
                <w:sz w:val="28"/>
                <w:szCs w:val="28"/>
              </w:rPr>
              <w:t>services écosystémiques</w:t>
            </w:r>
          </w:p>
        </w:tc>
        <w:tc>
          <w:tcPr>
            <w:tcW w:w="2185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793D3C05" w14:textId="2FDBC98A" w:rsidR="00AC3674" w:rsidRPr="00331AA4" w:rsidRDefault="00251D6C" w:rsidP="004C5999">
            <w:pPr>
              <w:pStyle w:val="Normal-pool"/>
              <w:spacing w:before="120"/>
            </w:pPr>
            <w:proofErr w:type="spellStart"/>
            <w:r>
              <w:t>Distr</w:t>
            </w:r>
            <w:proofErr w:type="spellEnd"/>
            <w:r>
              <w:t>. </w:t>
            </w:r>
            <w:proofErr w:type="gramStart"/>
            <w:r w:rsidR="00AC3674">
              <w:t>générale</w:t>
            </w:r>
            <w:proofErr w:type="gramEnd"/>
            <w:r w:rsidR="00AC3674">
              <w:t xml:space="preserve"> </w:t>
            </w:r>
            <w:r w:rsidR="00AC3674">
              <w:br/>
            </w:r>
            <w:r w:rsidR="008068AE">
              <w:t>5 mars</w:t>
            </w:r>
            <w:r w:rsidR="00AC3674">
              <w:t xml:space="preserve"> 2019</w:t>
            </w:r>
          </w:p>
          <w:p w14:paraId="3D3494F0" w14:textId="6499DF3B" w:rsidR="00AC3674" w:rsidRPr="00331AA4" w:rsidRDefault="006B1D44" w:rsidP="004C5999">
            <w:pPr>
              <w:pStyle w:val="Normal-pool"/>
              <w:spacing w:before="120"/>
            </w:pPr>
            <w:r>
              <w:t>Français</w:t>
            </w:r>
            <w:r w:rsidR="00611AF7">
              <w:t xml:space="preserve"> </w:t>
            </w:r>
            <w:r>
              <w:br/>
            </w:r>
            <w:r w:rsidR="00AC3674">
              <w:t>Original : anglais</w:t>
            </w:r>
          </w:p>
        </w:tc>
      </w:tr>
    </w:tbl>
    <w:p w14:paraId="02F22689" w14:textId="793E262E" w:rsidR="00AC3674" w:rsidRPr="00331AA4" w:rsidRDefault="00AC3674" w:rsidP="00AC3674">
      <w:pPr>
        <w:pStyle w:val="AATitle"/>
      </w:pPr>
      <w:r>
        <w:t>Plénière de</w:t>
      </w:r>
      <w:r w:rsidR="00611AF7">
        <w:t xml:space="preserve"> la </w:t>
      </w:r>
      <w:r>
        <w:t>Plateforme intergouvernementale scientifique</w:t>
      </w:r>
      <w:r w:rsidR="006B1D44">
        <w:t xml:space="preserve"> </w:t>
      </w:r>
      <w:r>
        <w:t>et politique sur</w:t>
      </w:r>
      <w:r w:rsidR="00611AF7">
        <w:t xml:space="preserve"> la </w:t>
      </w:r>
      <w:r>
        <w:t>biodiversité et</w:t>
      </w:r>
      <w:r w:rsidR="00611AF7">
        <w:t xml:space="preserve"> les </w:t>
      </w:r>
      <w:r>
        <w:t>services écosystémiques</w:t>
      </w:r>
    </w:p>
    <w:p w14:paraId="1EBCFB9C" w14:textId="77777777" w:rsidR="00AC3674" w:rsidRPr="00331AA4" w:rsidRDefault="00AC3674" w:rsidP="00AC3674">
      <w:pPr>
        <w:pStyle w:val="AATitle"/>
      </w:pPr>
      <w:r>
        <w:t>Septième session</w:t>
      </w:r>
    </w:p>
    <w:p w14:paraId="530D5F19" w14:textId="77777777" w:rsidR="00AC3674" w:rsidRPr="00331AA4" w:rsidRDefault="00AC3674" w:rsidP="00AC3674">
      <w:pPr>
        <w:pStyle w:val="AATitle"/>
        <w:rPr>
          <w:b w:val="0"/>
        </w:rPr>
      </w:pPr>
      <w:r>
        <w:rPr>
          <w:b w:val="0"/>
        </w:rPr>
        <w:t>Paris, 29 avril–4 mai 2019</w:t>
      </w:r>
    </w:p>
    <w:p w14:paraId="4306213E" w14:textId="345148EA" w:rsidR="00AC3674" w:rsidRPr="00020D38" w:rsidRDefault="00AC3674" w:rsidP="00AC3674">
      <w:pPr>
        <w:pStyle w:val="AATitle"/>
        <w:rPr>
          <w:b w:val="0"/>
        </w:rPr>
      </w:pPr>
      <w:r>
        <w:rPr>
          <w:b w:val="0"/>
        </w:rPr>
        <w:t>Point 9 de l</w:t>
      </w:r>
      <w:r w:rsidR="00611AF7">
        <w:rPr>
          <w:b w:val="0"/>
        </w:rPr>
        <w:t>’</w:t>
      </w:r>
      <w:r>
        <w:rPr>
          <w:b w:val="0"/>
        </w:rPr>
        <w:t>ordre du jour provisoire</w:t>
      </w:r>
      <w:r>
        <w:rPr>
          <w:b w:val="0"/>
          <w:lang w:eastAsia="ja-JP"/>
        </w:rPr>
        <w:footnoteReference w:customMarkFollows="1" w:id="1"/>
        <w:t>*</w:t>
      </w:r>
    </w:p>
    <w:p w14:paraId="5D361539" w14:textId="404916F9" w:rsidR="00AC3674" w:rsidRPr="00331AA4" w:rsidRDefault="00AC3674" w:rsidP="00AC3674">
      <w:pPr>
        <w:pStyle w:val="AATitle2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60" w:after="0"/>
      </w:pPr>
      <w:r>
        <w:t>Prochain programme de travail de</w:t>
      </w:r>
      <w:r w:rsidR="00611AF7">
        <w:t xml:space="preserve"> la </w:t>
      </w:r>
      <w:r>
        <w:t>Plateforme</w:t>
      </w:r>
    </w:p>
    <w:p w14:paraId="7ED91367" w14:textId="17EC76CC" w:rsidR="002C1316" w:rsidRPr="00331AA4" w:rsidRDefault="007B2E2D" w:rsidP="001956B6">
      <w:pPr>
        <w:pStyle w:val="BBTitle"/>
      </w:pPr>
      <w:r>
        <w:t>Rapport sur</w:t>
      </w:r>
      <w:r w:rsidR="00611AF7">
        <w:t xml:space="preserve"> la </w:t>
      </w:r>
      <w:r>
        <w:t>hiérarchisation</w:t>
      </w:r>
      <w:r w:rsidR="00611AF7">
        <w:t xml:space="preserve"> des </w:t>
      </w:r>
      <w:r>
        <w:t xml:space="preserve">demandes, contributions et suggestions </w:t>
      </w:r>
      <w:r w:rsidR="00755345">
        <w:t>concernant</w:t>
      </w:r>
      <w:r w:rsidR="00611AF7">
        <w:t xml:space="preserve"> les </w:t>
      </w:r>
      <w:r>
        <w:t>priorités à court terme et</w:t>
      </w:r>
      <w:r w:rsidR="00611AF7">
        <w:t xml:space="preserve"> les </w:t>
      </w:r>
      <w:r>
        <w:t>besoins stratégiques à plus long term</w:t>
      </w:r>
      <w:r w:rsidR="00251D6C">
        <w:t>e pour</w:t>
      </w:r>
      <w:r w:rsidR="00611AF7">
        <w:t xml:space="preserve"> le </w:t>
      </w:r>
      <w:r w:rsidR="00251D6C">
        <w:t>prochain programme de </w:t>
      </w:r>
      <w:r>
        <w:t>travail de</w:t>
      </w:r>
      <w:r w:rsidR="00611AF7">
        <w:t xml:space="preserve"> la </w:t>
      </w:r>
      <w:r>
        <w:t>Plate</w:t>
      </w:r>
      <w:r w:rsidR="003A279C">
        <w:t>forme</w:t>
      </w:r>
    </w:p>
    <w:p w14:paraId="68CA659B" w14:textId="77777777" w:rsidR="002C1316" w:rsidRPr="00331AA4" w:rsidRDefault="002C1316" w:rsidP="001956B6">
      <w:pPr>
        <w:pStyle w:val="CH2"/>
      </w:pPr>
      <w:r>
        <w:tab/>
      </w:r>
      <w:r>
        <w:tab/>
      </w:r>
      <w:r w:rsidRPr="001956B6">
        <w:t>Note</w:t>
      </w:r>
      <w:r>
        <w:t xml:space="preserve"> du secrétariat</w:t>
      </w:r>
    </w:p>
    <w:p w14:paraId="37A8C9A5" w14:textId="61B9C0B7" w:rsidR="00F83C33" w:rsidRPr="00331AA4" w:rsidRDefault="001956B6" w:rsidP="001956B6">
      <w:pPr>
        <w:pStyle w:val="NormalNonumber"/>
      </w:pPr>
      <w:r>
        <w:tab/>
      </w:r>
      <w:r w:rsidR="00335096">
        <w:t>Au paragraphe </w:t>
      </w:r>
      <w:r w:rsidR="00251D6C">
        <w:t>g) de</w:t>
      </w:r>
      <w:r w:rsidR="00611AF7">
        <w:t xml:space="preserve"> la </w:t>
      </w:r>
      <w:r w:rsidR="00251D6C">
        <w:t>décision </w:t>
      </w:r>
      <w:r w:rsidR="00EA532E">
        <w:t>IPBES</w:t>
      </w:r>
      <w:r w:rsidR="00EA532E">
        <w:noBreakHyphen/>
        <w:t>6/2,</w:t>
      </w:r>
      <w:r w:rsidR="00611AF7">
        <w:t xml:space="preserve"> la </w:t>
      </w:r>
      <w:r w:rsidR="00EA532E">
        <w:t>Plénière de</w:t>
      </w:r>
      <w:r w:rsidR="00611AF7">
        <w:t xml:space="preserve"> la </w:t>
      </w:r>
      <w:r w:rsidR="00EA532E">
        <w:t>Plateforme intergouvernementale scientifique et politique sur</w:t>
      </w:r>
      <w:r w:rsidR="00611AF7">
        <w:t xml:space="preserve"> la </w:t>
      </w:r>
      <w:r w:rsidR="00EA532E">
        <w:t>biodiversité et</w:t>
      </w:r>
      <w:r w:rsidR="00611AF7">
        <w:t xml:space="preserve"> les </w:t>
      </w:r>
      <w:r w:rsidR="00EA532E">
        <w:t>services écosystémiques (IPBES) a prié</w:t>
      </w:r>
      <w:r w:rsidR="00611AF7">
        <w:t xml:space="preserve"> le </w:t>
      </w:r>
      <w:r w:rsidR="00EA532E">
        <w:t>Groupe d</w:t>
      </w:r>
      <w:r w:rsidR="00611AF7">
        <w:t>’</w:t>
      </w:r>
      <w:r w:rsidR="00EA532E">
        <w:t>experts multidisciplinaire et</w:t>
      </w:r>
      <w:r w:rsidR="00611AF7">
        <w:t xml:space="preserve"> le </w:t>
      </w:r>
      <w:r w:rsidR="00EA532E">
        <w:t>Bureau, avec l</w:t>
      </w:r>
      <w:r w:rsidR="00611AF7">
        <w:t>’</w:t>
      </w:r>
      <w:r w:rsidR="00EA532E">
        <w:t>appui du secrétariat, de compiler</w:t>
      </w:r>
      <w:r w:rsidR="00611AF7">
        <w:t xml:space="preserve"> les </w:t>
      </w:r>
      <w:r w:rsidR="00EA532E">
        <w:t>demandes, contributions et suggestions sur</w:t>
      </w:r>
      <w:r w:rsidR="00611AF7">
        <w:t xml:space="preserve"> les </w:t>
      </w:r>
      <w:r w:rsidR="00EA532E">
        <w:t>priorités à court terme et</w:t>
      </w:r>
      <w:r w:rsidR="00611AF7">
        <w:t xml:space="preserve"> les </w:t>
      </w:r>
      <w:r w:rsidR="00EA532E">
        <w:t>besoins stratégiques à plus long terme reçu</w:t>
      </w:r>
      <w:r w:rsidR="00755345">
        <w:t>e</w:t>
      </w:r>
      <w:r w:rsidR="00EA532E">
        <w:t>s en réponse à</w:t>
      </w:r>
      <w:r w:rsidR="00611AF7">
        <w:t xml:space="preserve"> un </w:t>
      </w:r>
      <w:r w:rsidR="009D56EC">
        <w:t>appel</w:t>
      </w:r>
      <w:r w:rsidR="00EA532E">
        <w:t xml:space="preserve"> officiel</w:t>
      </w:r>
      <w:r w:rsidR="009D56EC">
        <w:t xml:space="preserve"> lancé</w:t>
      </w:r>
      <w:r w:rsidR="00755345">
        <w:t xml:space="preserve"> par</w:t>
      </w:r>
      <w:r w:rsidR="00611AF7">
        <w:t xml:space="preserve"> la </w:t>
      </w:r>
      <w:r w:rsidR="00755345">
        <w:t>Secrétaire exécutive</w:t>
      </w:r>
      <w:r w:rsidR="00EA532E">
        <w:t xml:space="preserve"> (EM/2018/14 du 11 juillet</w:t>
      </w:r>
      <w:r>
        <w:t> </w:t>
      </w:r>
      <w:r w:rsidR="00EA532E">
        <w:t>2018) et d</w:t>
      </w:r>
      <w:r w:rsidR="00611AF7">
        <w:t>’</w:t>
      </w:r>
      <w:r w:rsidR="00EA532E">
        <w:t>établir</w:t>
      </w:r>
      <w:r w:rsidR="00611AF7">
        <w:t xml:space="preserve"> un </w:t>
      </w:r>
      <w:r w:rsidR="00EA532E">
        <w:t>rapport contenant</w:t>
      </w:r>
      <w:r w:rsidR="00611AF7">
        <w:t xml:space="preserve"> une </w:t>
      </w:r>
      <w:r w:rsidR="00EA532E">
        <w:t xml:space="preserve">liste </w:t>
      </w:r>
      <w:r w:rsidR="00755345">
        <w:t xml:space="preserve">récapitulative </w:t>
      </w:r>
      <w:r w:rsidR="00EA532E">
        <w:t xml:space="preserve">hiérarchisée </w:t>
      </w:r>
      <w:r w:rsidR="00755345">
        <w:t>qu</w:t>
      </w:r>
      <w:r w:rsidR="00611AF7">
        <w:t>’</w:t>
      </w:r>
      <w:r w:rsidR="00755345">
        <w:t xml:space="preserve">elle </w:t>
      </w:r>
      <w:r w:rsidR="00EA532E">
        <w:t>examine</w:t>
      </w:r>
      <w:r w:rsidR="00755345">
        <w:t>rait</w:t>
      </w:r>
      <w:r w:rsidR="00EA532E">
        <w:t xml:space="preserve"> à sa septième session.</w:t>
      </w:r>
      <w:r w:rsidR="00611AF7">
        <w:t xml:space="preserve"> Le </w:t>
      </w:r>
      <w:r w:rsidR="00EA532E">
        <w:t xml:space="preserve">rapport </w:t>
      </w:r>
      <w:r w:rsidR="009D56EC">
        <w:t>préparé</w:t>
      </w:r>
      <w:r w:rsidR="00EA532E">
        <w:t xml:space="preserve"> </w:t>
      </w:r>
      <w:r w:rsidR="007D4F8C">
        <w:t>comme suite à cette demande</w:t>
      </w:r>
      <w:r w:rsidR="00EA532E">
        <w:t xml:space="preserve"> </w:t>
      </w:r>
      <w:r w:rsidR="00191413">
        <w:t xml:space="preserve">figure </w:t>
      </w:r>
      <w:r w:rsidR="00EA532E">
        <w:t>dans l</w:t>
      </w:r>
      <w:r w:rsidR="00611AF7">
        <w:t>’</w:t>
      </w:r>
      <w:r w:rsidR="00EA532E">
        <w:t>annexe à</w:t>
      </w:r>
      <w:r w:rsidR="00611AF7">
        <w:t xml:space="preserve"> la </w:t>
      </w:r>
      <w:r w:rsidR="00EA532E">
        <w:t>présente note.</w:t>
      </w:r>
    </w:p>
    <w:p w14:paraId="614C8CB7" w14:textId="77777777" w:rsidR="00570D70" w:rsidRPr="00331AA4" w:rsidRDefault="00570D70" w:rsidP="00570D70">
      <w:pPr>
        <w:pStyle w:val="ZZAnxheader"/>
      </w:pPr>
      <w:r>
        <w:br w:type="page"/>
      </w:r>
      <w:r>
        <w:lastRenderedPageBreak/>
        <w:t>Annexe</w:t>
      </w:r>
    </w:p>
    <w:p w14:paraId="50BF3726" w14:textId="1608CC2A" w:rsidR="00570D70" w:rsidRPr="00331AA4" w:rsidRDefault="00570D70" w:rsidP="00570D70">
      <w:pPr>
        <w:pStyle w:val="ZZAnxtitle"/>
      </w:pPr>
      <w:r>
        <w:t>Rapport sur</w:t>
      </w:r>
      <w:r w:rsidR="00611AF7">
        <w:t xml:space="preserve"> la </w:t>
      </w:r>
      <w:r>
        <w:t>hiérarchisation</w:t>
      </w:r>
      <w:r w:rsidR="00611AF7">
        <w:t xml:space="preserve"> des </w:t>
      </w:r>
      <w:r w:rsidR="00251D6C">
        <w:t>demandes,</w:t>
      </w:r>
      <w:r w:rsidR="00611AF7">
        <w:t xml:space="preserve"> des </w:t>
      </w:r>
      <w:r w:rsidR="00251D6C">
        <w:t>contributions et</w:t>
      </w:r>
      <w:r w:rsidR="001956B6">
        <w:t> </w:t>
      </w:r>
      <w:r w:rsidR="00611AF7">
        <w:t>des </w:t>
      </w:r>
      <w:r>
        <w:t>suggestions sur</w:t>
      </w:r>
      <w:r w:rsidR="00611AF7">
        <w:t xml:space="preserve"> les </w:t>
      </w:r>
      <w:r>
        <w:t>priorités à court terme et</w:t>
      </w:r>
      <w:r w:rsidR="00611AF7">
        <w:t xml:space="preserve"> les </w:t>
      </w:r>
      <w:r>
        <w:t>besoins stratégiques à plus long term</w:t>
      </w:r>
      <w:r w:rsidR="00251D6C">
        <w:t>e pour</w:t>
      </w:r>
      <w:r w:rsidR="00611AF7">
        <w:t xml:space="preserve"> le </w:t>
      </w:r>
      <w:r w:rsidR="00251D6C">
        <w:t>prochain programme de </w:t>
      </w:r>
      <w:r>
        <w:t>travail de</w:t>
      </w:r>
      <w:r w:rsidR="00611AF7">
        <w:t xml:space="preserve"> la </w:t>
      </w:r>
      <w:r>
        <w:t>Plateforme</w:t>
      </w:r>
    </w:p>
    <w:p w14:paraId="6FDB3C2D" w14:textId="10495E42" w:rsidR="00153616" w:rsidRPr="00331AA4" w:rsidRDefault="00570D70" w:rsidP="001956B6">
      <w:pPr>
        <w:pStyle w:val="CH1"/>
      </w:pPr>
      <w:r>
        <w:tab/>
        <w:t>I.</w:t>
      </w:r>
      <w:r>
        <w:tab/>
      </w:r>
      <w:r w:rsidRPr="001956B6">
        <w:t>Introduction</w:t>
      </w:r>
    </w:p>
    <w:p w14:paraId="6FBE8EE1" w14:textId="37C92DC2" w:rsidR="00153616" w:rsidRPr="00331AA4" w:rsidRDefault="00521AC0" w:rsidP="001956B6">
      <w:pPr>
        <w:pStyle w:val="Normalnumber"/>
      </w:pPr>
      <w:r>
        <w:t>Dans sa décision IPBES-6/2,</w:t>
      </w:r>
      <w:r w:rsidR="00611AF7">
        <w:t xml:space="preserve"> la </w:t>
      </w:r>
      <w:r>
        <w:t>Plénière de</w:t>
      </w:r>
      <w:r w:rsidR="00611AF7">
        <w:t xml:space="preserve"> la </w:t>
      </w:r>
      <w:r>
        <w:t>Plateforme intergouvernementale scientifique et politique sur</w:t>
      </w:r>
      <w:r w:rsidR="00611AF7">
        <w:t xml:space="preserve"> la </w:t>
      </w:r>
      <w:r>
        <w:t>biodiversité et</w:t>
      </w:r>
      <w:r w:rsidR="00611AF7">
        <w:t xml:space="preserve"> les </w:t>
      </w:r>
      <w:r>
        <w:t>services écosystémiques (IPBES) a prié</w:t>
      </w:r>
      <w:r w:rsidR="00611AF7">
        <w:t xml:space="preserve"> le </w:t>
      </w:r>
      <w:r>
        <w:t>Groupe d</w:t>
      </w:r>
      <w:r w:rsidR="00611AF7">
        <w:t>’</w:t>
      </w:r>
      <w:r>
        <w:t>experts multidisciplinaire et</w:t>
      </w:r>
      <w:r w:rsidR="00611AF7">
        <w:t xml:space="preserve"> le </w:t>
      </w:r>
      <w:r>
        <w:t>Bureau, avec l</w:t>
      </w:r>
      <w:r w:rsidR="00611AF7">
        <w:t>’</w:t>
      </w:r>
      <w:r>
        <w:t>appui du secrétariat, de lancer</w:t>
      </w:r>
      <w:r w:rsidR="00611AF7">
        <w:t xml:space="preserve"> un </w:t>
      </w:r>
      <w:r>
        <w:t>appel officiel à demandes, contributions et suggestions sur</w:t>
      </w:r>
      <w:r w:rsidR="00611AF7">
        <w:t xml:space="preserve"> les </w:t>
      </w:r>
      <w:r>
        <w:t>priorités à court terme et</w:t>
      </w:r>
      <w:r w:rsidR="00611AF7">
        <w:t xml:space="preserve"> les </w:t>
      </w:r>
      <w:r>
        <w:t>besoins stratégiques à plus long terme, avec pour date limite</w:t>
      </w:r>
      <w:r w:rsidR="00611AF7">
        <w:t xml:space="preserve"> le </w:t>
      </w:r>
      <w:r>
        <w:t>30 septembre</w:t>
      </w:r>
      <w:r w:rsidR="001956B6">
        <w:t> </w:t>
      </w:r>
      <w:r>
        <w:t>2018, selon</w:t>
      </w:r>
      <w:r w:rsidR="00611AF7">
        <w:t xml:space="preserve"> la </w:t>
      </w:r>
      <w:r>
        <w:t>procédure de réception et de hiérarchisation</w:t>
      </w:r>
      <w:r w:rsidR="00611AF7">
        <w:t xml:space="preserve"> des </w:t>
      </w:r>
      <w:r>
        <w:t>demandes figurant dans</w:t>
      </w:r>
      <w:r w:rsidR="00611AF7">
        <w:t xml:space="preserve"> la </w:t>
      </w:r>
      <w:r>
        <w:t>décision</w:t>
      </w:r>
      <w:r w:rsidR="00335096">
        <w:t> </w:t>
      </w:r>
      <w:r>
        <w:t>IPBES-1/3, et i) d</w:t>
      </w:r>
      <w:r w:rsidR="00611AF7">
        <w:t>’</w:t>
      </w:r>
      <w:r>
        <w:t>inviter</w:t>
      </w:r>
      <w:r w:rsidR="00611AF7">
        <w:t xml:space="preserve"> les </w:t>
      </w:r>
      <w:r>
        <w:t>membres et</w:t>
      </w:r>
      <w:r w:rsidR="00611AF7">
        <w:t xml:space="preserve"> les </w:t>
      </w:r>
      <w:r>
        <w:t xml:space="preserve">observateurs </w:t>
      </w:r>
      <w:r w:rsidRPr="001956B6">
        <w:t>admis</w:t>
      </w:r>
      <w:r>
        <w:t xml:space="preserve"> à participer dans</w:t>
      </w:r>
      <w:r w:rsidR="00611AF7">
        <w:t xml:space="preserve"> une </w:t>
      </w:r>
      <w:r>
        <w:t>plus large mesure en vertu de</w:t>
      </w:r>
      <w:r w:rsidR="00611AF7">
        <w:t xml:space="preserve"> la </w:t>
      </w:r>
      <w:r>
        <w:t>décision IPBES-5/4 ainsi que</w:t>
      </w:r>
      <w:r w:rsidR="00611AF7">
        <w:t xml:space="preserve"> les </w:t>
      </w:r>
      <w:r>
        <w:t>accords multilatéraux sur l</w:t>
      </w:r>
      <w:r w:rsidR="00611AF7">
        <w:t>’</w:t>
      </w:r>
      <w:r>
        <w:t>environnement relatifs à</w:t>
      </w:r>
      <w:r w:rsidR="00611AF7">
        <w:t xml:space="preserve"> la </w:t>
      </w:r>
      <w:r>
        <w:t>biodiversité et aux services écosystémiques à présenter</w:t>
      </w:r>
      <w:r w:rsidR="00611AF7">
        <w:t xml:space="preserve"> des </w:t>
      </w:r>
      <w:r>
        <w:t>demandes, comme indiqué par leurs organes directeurs respectifs ; ii) d</w:t>
      </w:r>
      <w:r w:rsidR="00611AF7">
        <w:t>’</w:t>
      </w:r>
      <w:r>
        <w:t>inviter</w:t>
      </w:r>
      <w:r w:rsidR="00611AF7">
        <w:t xml:space="preserve"> les </w:t>
      </w:r>
      <w:r>
        <w:t>organismes</w:t>
      </w:r>
      <w:r w:rsidR="00611AF7">
        <w:t xml:space="preserve"> des </w:t>
      </w:r>
      <w:r>
        <w:t>Nations Unies compétents dans</w:t>
      </w:r>
      <w:r w:rsidR="00611AF7">
        <w:t xml:space="preserve"> le </w:t>
      </w:r>
      <w:r>
        <w:t>domaine de</w:t>
      </w:r>
      <w:r w:rsidR="00611AF7">
        <w:t xml:space="preserve"> la </w:t>
      </w:r>
      <w:r>
        <w:t>biodiversité et</w:t>
      </w:r>
      <w:r w:rsidR="00611AF7">
        <w:t xml:space="preserve"> des </w:t>
      </w:r>
      <w:r>
        <w:t>services écosystémiques ainsi que</w:t>
      </w:r>
      <w:r w:rsidR="00611AF7">
        <w:t xml:space="preserve"> les </w:t>
      </w:r>
      <w:r>
        <w:t>parties prenantes, telles que</w:t>
      </w:r>
      <w:r w:rsidR="00611AF7">
        <w:t xml:space="preserve"> les </w:t>
      </w:r>
      <w:r>
        <w:t>organisations internationales concernées,</w:t>
      </w:r>
      <w:r w:rsidR="00611AF7">
        <w:t xml:space="preserve"> les </w:t>
      </w:r>
      <w:r>
        <w:t>organisations scientifiques internationales et régionales,</w:t>
      </w:r>
      <w:r w:rsidR="00611AF7">
        <w:t xml:space="preserve"> les </w:t>
      </w:r>
      <w:r>
        <w:t>fonds d</w:t>
      </w:r>
      <w:r w:rsidR="00611AF7">
        <w:t>’</w:t>
      </w:r>
      <w:r>
        <w:t>affectation spéciale pour l</w:t>
      </w:r>
      <w:r w:rsidR="00611AF7">
        <w:t>’</w:t>
      </w:r>
      <w:r>
        <w:t>environnement,</w:t>
      </w:r>
      <w:r w:rsidR="00611AF7">
        <w:t xml:space="preserve"> les </w:t>
      </w:r>
      <w:r>
        <w:t>organisations non gouvernementales,</w:t>
      </w:r>
      <w:r w:rsidR="00611AF7">
        <w:t xml:space="preserve"> les </w:t>
      </w:r>
      <w:r>
        <w:t>populations autochtones et</w:t>
      </w:r>
      <w:r w:rsidR="00611AF7">
        <w:t xml:space="preserve"> les </w:t>
      </w:r>
      <w:r>
        <w:t>communautés locales, et</w:t>
      </w:r>
      <w:r w:rsidR="00611AF7">
        <w:t xml:space="preserve"> le </w:t>
      </w:r>
      <w:r>
        <w:t>secteur priv</w:t>
      </w:r>
      <w:r w:rsidR="006015EE">
        <w:t>é</w:t>
      </w:r>
      <w:r>
        <w:t xml:space="preserve"> à présenter</w:t>
      </w:r>
      <w:r w:rsidR="00611AF7">
        <w:t xml:space="preserve"> des </w:t>
      </w:r>
      <w:r>
        <w:t>contributions et</w:t>
      </w:r>
      <w:r w:rsidR="00611AF7">
        <w:t xml:space="preserve"> des </w:t>
      </w:r>
      <w:r>
        <w:t>suggestions ; iii) d</w:t>
      </w:r>
      <w:r w:rsidR="00611AF7">
        <w:t>’</w:t>
      </w:r>
      <w:r>
        <w:t>inviter</w:t>
      </w:r>
      <w:r w:rsidR="00611AF7">
        <w:t xml:space="preserve"> des </w:t>
      </w:r>
      <w:r>
        <w:t>experts</w:t>
      </w:r>
      <w:r w:rsidR="00611AF7">
        <w:t xml:space="preserve"> des </w:t>
      </w:r>
      <w:r w:rsidR="00847684">
        <w:t>savoirs autochtones et locaux</w:t>
      </w:r>
      <w:r>
        <w:t xml:space="preserve"> et</w:t>
      </w:r>
      <w:r w:rsidR="00611AF7">
        <w:t xml:space="preserve"> les </w:t>
      </w:r>
      <w:r w:rsidR="00847684">
        <w:t xml:space="preserve">détenteurs de ces savoirs </w:t>
      </w:r>
      <w:r>
        <w:t>à présenter</w:t>
      </w:r>
      <w:r w:rsidR="00611AF7">
        <w:t xml:space="preserve"> des </w:t>
      </w:r>
      <w:r>
        <w:t>contributions et</w:t>
      </w:r>
      <w:r w:rsidR="00611AF7">
        <w:t xml:space="preserve"> des </w:t>
      </w:r>
      <w:r>
        <w:t>suggestions par l</w:t>
      </w:r>
      <w:r w:rsidR="00611AF7">
        <w:t>’</w:t>
      </w:r>
      <w:r>
        <w:t>intermédiaire du mécanisme participatif de</w:t>
      </w:r>
      <w:r w:rsidR="00611AF7">
        <w:t xml:space="preserve"> la </w:t>
      </w:r>
      <w:r>
        <w:t>Plateforme.</w:t>
      </w:r>
    </w:p>
    <w:p w14:paraId="732E0F91" w14:textId="1627F3F9" w:rsidR="00F45375" w:rsidRPr="00331AA4" w:rsidRDefault="00521AC0" w:rsidP="00CD500F">
      <w:pPr>
        <w:pStyle w:val="Normalnumber"/>
      </w:pPr>
      <w:r>
        <w:t>Comme suite à cette décision,</w:t>
      </w:r>
      <w:r w:rsidR="00611AF7">
        <w:t xml:space="preserve"> la </w:t>
      </w:r>
      <w:r>
        <w:t>Secrétaire exécuti</w:t>
      </w:r>
      <w:r w:rsidR="00532186">
        <w:t>ve</w:t>
      </w:r>
      <w:r>
        <w:t xml:space="preserve"> a publié</w:t>
      </w:r>
      <w:r w:rsidR="00611AF7">
        <w:t xml:space="preserve"> un </w:t>
      </w:r>
      <w:r>
        <w:t>appel officiel à soumission de demandes, contributions et suggestions sur</w:t>
      </w:r>
      <w:r w:rsidR="00611AF7">
        <w:t xml:space="preserve"> les </w:t>
      </w:r>
      <w:r w:rsidR="006015EE">
        <w:t>priorités à court terme et</w:t>
      </w:r>
      <w:r w:rsidR="00611AF7">
        <w:t xml:space="preserve"> les </w:t>
      </w:r>
      <w:r>
        <w:t>besoins stratégiques à plus long terme</w:t>
      </w:r>
      <w:r w:rsidR="00611AF7">
        <w:t xml:space="preserve"> le </w:t>
      </w:r>
      <w:r>
        <w:t>11 juillet</w:t>
      </w:r>
      <w:r w:rsidR="001956B6">
        <w:t> </w:t>
      </w:r>
      <w:r>
        <w:t>2018 (EM/2018/14).</w:t>
      </w:r>
      <w:r w:rsidR="00611AF7">
        <w:t xml:space="preserve"> Le </w:t>
      </w:r>
      <w:r>
        <w:t>secrétariat a reçu</w:t>
      </w:r>
      <w:r w:rsidR="00611AF7">
        <w:t xml:space="preserve"> des </w:t>
      </w:r>
      <w:r>
        <w:t>communications contenant</w:t>
      </w:r>
      <w:r w:rsidR="00611AF7">
        <w:t xml:space="preserve"> des </w:t>
      </w:r>
      <w:r>
        <w:t>demandes émanant de 13 gouvernements, d</w:t>
      </w:r>
      <w:r w:rsidR="00611AF7">
        <w:t>’</w:t>
      </w:r>
      <w:r>
        <w:t>un observateur à participation renforcée</w:t>
      </w:r>
      <w:r w:rsidR="001E67BC" w:rsidRPr="00331AA4">
        <w:rPr>
          <w:rStyle w:val="FootnoteReference"/>
        </w:rPr>
        <w:footnoteReference w:id="2"/>
      </w:r>
      <w:r>
        <w:t xml:space="preserve"> et de cinq</w:t>
      </w:r>
      <w:r w:rsidR="001956B6">
        <w:t> </w:t>
      </w:r>
      <w:r>
        <w:t>accords multilatéraux sur l</w:t>
      </w:r>
      <w:r w:rsidR="00611AF7">
        <w:t>’</w:t>
      </w:r>
      <w:r>
        <w:t>environnement. En outre, 22 communications contenant</w:t>
      </w:r>
      <w:r w:rsidR="00611AF7">
        <w:t xml:space="preserve"> des </w:t>
      </w:r>
      <w:r>
        <w:t>contributions et</w:t>
      </w:r>
      <w:r w:rsidR="00611AF7">
        <w:t xml:space="preserve"> des </w:t>
      </w:r>
      <w:r>
        <w:t>suggestions provenant d</w:t>
      </w:r>
      <w:r w:rsidR="00611AF7">
        <w:t>’</w:t>
      </w:r>
      <w:r>
        <w:t>organismes</w:t>
      </w:r>
      <w:r w:rsidR="00611AF7">
        <w:t xml:space="preserve"> des </w:t>
      </w:r>
      <w:r>
        <w:t>Nations Unies compétents dans</w:t>
      </w:r>
      <w:r w:rsidR="00611AF7">
        <w:t xml:space="preserve"> le </w:t>
      </w:r>
      <w:r>
        <w:t>domaine de</w:t>
      </w:r>
      <w:r w:rsidR="00611AF7">
        <w:t xml:space="preserve"> la </w:t>
      </w:r>
      <w:r>
        <w:t>biodiversité et</w:t>
      </w:r>
      <w:r w:rsidR="00611AF7">
        <w:t xml:space="preserve"> des </w:t>
      </w:r>
      <w:r>
        <w:t>services écosystémiques et de parties prenantes ont été reçues, ainsi que deux communications émanant d</w:t>
      </w:r>
      <w:r w:rsidR="00611AF7">
        <w:t>’</w:t>
      </w:r>
      <w:r>
        <w:t>experts</w:t>
      </w:r>
      <w:r w:rsidR="00611AF7">
        <w:t xml:space="preserve"> des </w:t>
      </w:r>
      <w:r>
        <w:t>savoirs autochtones et locaux et de détenteurs de ces savoirs. Comme demandé par</w:t>
      </w:r>
      <w:r w:rsidR="00611AF7">
        <w:t xml:space="preserve"> la </w:t>
      </w:r>
      <w:r>
        <w:t>Plénière,</w:t>
      </w:r>
      <w:r w:rsidR="00611AF7">
        <w:t xml:space="preserve"> le </w:t>
      </w:r>
      <w:r>
        <w:t>secrétariat a publié ces demandes, contributions et suggestions</w:t>
      </w:r>
      <w:r w:rsidR="00F07241" w:rsidRPr="00F07241">
        <w:t>, telles qu</w:t>
      </w:r>
      <w:r w:rsidR="00611AF7">
        <w:t>’</w:t>
      </w:r>
      <w:r w:rsidR="00F07241" w:rsidRPr="00F07241">
        <w:t xml:space="preserve">elles </w:t>
      </w:r>
      <w:r w:rsidR="000D502F">
        <w:t>lui s</w:t>
      </w:r>
      <w:r w:rsidR="00F07241" w:rsidRPr="00F07241">
        <w:t xml:space="preserve">ont </w:t>
      </w:r>
      <w:r w:rsidR="000D502F">
        <w:t>parven</w:t>
      </w:r>
      <w:r w:rsidR="00F07241" w:rsidRPr="00F07241">
        <w:t>ues</w:t>
      </w:r>
      <w:r w:rsidR="00F07241">
        <w:t>,</w:t>
      </w:r>
      <w:r>
        <w:t xml:space="preserve"> sur</w:t>
      </w:r>
      <w:r w:rsidR="00611AF7">
        <w:t xml:space="preserve"> le </w:t>
      </w:r>
      <w:r>
        <w:t>site Web de</w:t>
      </w:r>
      <w:r w:rsidR="00611AF7">
        <w:t xml:space="preserve"> la </w:t>
      </w:r>
      <w:r>
        <w:t>Plateforme</w:t>
      </w:r>
      <w:r w:rsidR="00986590" w:rsidRPr="00331AA4">
        <w:rPr>
          <w:rStyle w:val="FootnoteReference"/>
        </w:rPr>
        <w:footnoteReference w:id="3"/>
      </w:r>
      <w:r>
        <w:t>. Une synthèse de</w:t>
      </w:r>
      <w:r w:rsidR="001956B6">
        <w:t> </w:t>
      </w:r>
      <w:r>
        <w:t>toutes</w:t>
      </w:r>
      <w:r w:rsidR="00611AF7">
        <w:t xml:space="preserve"> les </w:t>
      </w:r>
      <w:r>
        <w:t>demandes, contributions et suggestions reçues figure dans l</w:t>
      </w:r>
      <w:r w:rsidR="00611AF7">
        <w:t>’</w:t>
      </w:r>
      <w:r>
        <w:t>annexe I du document</w:t>
      </w:r>
      <w:r w:rsidR="001956B6">
        <w:t> </w:t>
      </w:r>
      <w:r>
        <w:t>IPBES/7/INF/21.</w:t>
      </w:r>
    </w:p>
    <w:p w14:paraId="75351272" w14:textId="460670F0" w:rsidR="00153616" w:rsidRPr="00331AA4" w:rsidRDefault="00235646" w:rsidP="00CD500F">
      <w:pPr>
        <w:pStyle w:val="Normalnumber"/>
      </w:pPr>
      <w:r>
        <w:t>Dans sa décision IPBES-6/2,</w:t>
      </w:r>
      <w:r w:rsidR="00611AF7">
        <w:t xml:space="preserve"> la </w:t>
      </w:r>
      <w:r>
        <w:t>Plénière a aussi prié</w:t>
      </w:r>
      <w:r w:rsidR="00611AF7">
        <w:t xml:space="preserve"> le </w:t>
      </w:r>
      <w:r>
        <w:t>Groupe d</w:t>
      </w:r>
      <w:r w:rsidR="00611AF7">
        <w:t>’</w:t>
      </w:r>
      <w:r>
        <w:t>experts multidisciplinaire et</w:t>
      </w:r>
      <w:r w:rsidR="00611AF7">
        <w:t xml:space="preserve"> le </w:t>
      </w:r>
      <w:r>
        <w:t>Bureau, avec l</w:t>
      </w:r>
      <w:r w:rsidR="00611AF7">
        <w:t>’</w:t>
      </w:r>
      <w:r>
        <w:t>appui du secrétariat, de compiler</w:t>
      </w:r>
      <w:r w:rsidR="00611AF7">
        <w:t xml:space="preserve"> les </w:t>
      </w:r>
      <w:r>
        <w:t>demandes, contributions et suggestions reçues et d</w:t>
      </w:r>
      <w:r w:rsidR="00611AF7">
        <w:t>’</w:t>
      </w:r>
      <w:r>
        <w:t>établir</w:t>
      </w:r>
      <w:r w:rsidR="00611AF7">
        <w:t xml:space="preserve"> un </w:t>
      </w:r>
      <w:r>
        <w:t>rapport contenant</w:t>
      </w:r>
      <w:r w:rsidR="00611AF7">
        <w:t xml:space="preserve"> une </w:t>
      </w:r>
      <w:r>
        <w:t xml:space="preserve">liste </w:t>
      </w:r>
      <w:r w:rsidR="00D56A4A">
        <w:t xml:space="preserve">récapitulative </w:t>
      </w:r>
      <w:r>
        <w:t>hiérarchisée afin qu</w:t>
      </w:r>
      <w:r w:rsidR="00611AF7">
        <w:t>’</w:t>
      </w:r>
      <w:r w:rsidR="00D56A4A">
        <w:t>elle</w:t>
      </w:r>
      <w:r>
        <w:t xml:space="preserve"> l</w:t>
      </w:r>
      <w:r w:rsidR="00611AF7">
        <w:t>’</w:t>
      </w:r>
      <w:r>
        <w:t>examine à sa septième session. Comme suite à cette décision,</w:t>
      </w:r>
      <w:r w:rsidR="00611AF7">
        <w:t xml:space="preserve"> le </w:t>
      </w:r>
      <w:r>
        <w:t>Groupe et</w:t>
      </w:r>
      <w:r w:rsidR="00611AF7">
        <w:t xml:space="preserve"> le </w:t>
      </w:r>
      <w:r>
        <w:t>Bureau ont classé par ordre de priorité</w:t>
      </w:r>
      <w:r w:rsidR="00611AF7">
        <w:t xml:space="preserve"> les </w:t>
      </w:r>
      <w:r>
        <w:t>demandes, contributions et suggestions reçues, selon</w:t>
      </w:r>
      <w:r w:rsidR="00611AF7">
        <w:t xml:space="preserve"> la </w:t>
      </w:r>
      <w:r>
        <w:t>procédure de réception et de hiérarchisation</w:t>
      </w:r>
      <w:r w:rsidR="00611AF7">
        <w:t xml:space="preserve"> des </w:t>
      </w:r>
      <w:r>
        <w:t>demandes présentées à</w:t>
      </w:r>
      <w:r w:rsidR="00611AF7">
        <w:t xml:space="preserve"> la </w:t>
      </w:r>
      <w:r>
        <w:t>Plateforme</w:t>
      </w:r>
      <w:r w:rsidR="00D56A4A">
        <w:t xml:space="preserve"> définie</w:t>
      </w:r>
      <w:r>
        <w:t xml:space="preserve"> dans</w:t>
      </w:r>
      <w:r w:rsidR="00611AF7">
        <w:t xml:space="preserve"> la </w:t>
      </w:r>
      <w:r>
        <w:t>décision IPBES-1/3. Au paragraphe 12 de</w:t>
      </w:r>
      <w:r w:rsidR="00611AF7">
        <w:t xml:space="preserve"> la </w:t>
      </w:r>
      <w:r>
        <w:t>même décision,</w:t>
      </w:r>
      <w:r w:rsidR="00611AF7">
        <w:t xml:space="preserve"> la </w:t>
      </w:r>
      <w:r>
        <w:t>Plénière a précisé que</w:t>
      </w:r>
      <w:r w:rsidR="00611AF7">
        <w:t xml:space="preserve"> le </w:t>
      </w:r>
      <w:r>
        <w:t>Groupe d</w:t>
      </w:r>
      <w:r w:rsidR="00611AF7">
        <w:t>’</w:t>
      </w:r>
      <w:r>
        <w:t>experts multidisciplinaire et</w:t>
      </w:r>
      <w:r w:rsidR="00611AF7">
        <w:t xml:space="preserve"> le </w:t>
      </w:r>
      <w:r>
        <w:t>Bureau établiraient</w:t>
      </w:r>
      <w:r w:rsidR="00611AF7">
        <w:t xml:space="preserve"> un </w:t>
      </w:r>
      <w:r>
        <w:t>rapport contenant</w:t>
      </w:r>
      <w:r w:rsidR="00611AF7">
        <w:t xml:space="preserve"> une </w:t>
      </w:r>
      <w:r>
        <w:t>liste hiérarchisée</w:t>
      </w:r>
      <w:r w:rsidR="00611AF7">
        <w:t xml:space="preserve"> des </w:t>
      </w:r>
      <w:r>
        <w:t>demandes, avec</w:t>
      </w:r>
      <w:r w:rsidR="00611AF7">
        <w:t xml:space="preserve"> une </w:t>
      </w:r>
      <w:r>
        <w:t>analyse de leur pertinence du point de vue scientifique et</w:t>
      </w:r>
      <w:r w:rsidR="00611AF7">
        <w:t xml:space="preserve"> des </w:t>
      </w:r>
      <w:r>
        <w:t>politiques, comme mentionné au paragraphe 7 de</w:t>
      </w:r>
      <w:r w:rsidR="00611AF7">
        <w:t xml:space="preserve"> la </w:t>
      </w:r>
      <w:r>
        <w:t>décision, notamment l</w:t>
      </w:r>
      <w:r w:rsidR="00611AF7">
        <w:t>’</w:t>
      </w:r>
      <w:r>
        <w:t>éventuelle nécessité d</w:t>
      </w:r>
      <w:r w:rsidR="00611AF7">
        <w:t>’</w:t>
      </w:r>
      <w:r>
        <w:t>un cadrage supplémentaire et</w:t>
      </w:r>
      <w:r w:rsidR="00611AF7">
        <w:t xml:space="preserve"> les </w:t>
      </w:r>
      <w:r>
        <w:t>incidences</w:t>
      </w:r>
      <w:r w:rsidR="00611AF7">
        <w:t xml:space="preserve"> des </w:t>
      </w:r>
      <w:r>
        <w:t xml:space="preserve">demandes </w:t>
      </w:r>
      <w:r w:rsidR="006015EE">
        <w:t>sur</w:t>
      </w:r>
      <w:r w:rsidR="00611AF7">
        <w:t xml:space="preserve"> le </w:t>
      </w:r>
      <w:r w:rsidR="006015EE">
        <w:t>programme de travail et</w:t>
      </w:r>
      <w:r w:rsidR="00611AF7">
        <w:t xml:space="preserve"> les </w:t>
      </w:r>
      <w:r>
        <w:t>ressources nécessaires.</w:t>
      </w:r>
    </w:p>
    <w:p w14:paraId="404B9AFC" w14:textId="1A18B589" w:rsidR="00844B93" w:rsidRPr="00331AA4" w:rsidRDefault="00844B93" w:rsidP="00CD500F">
      <w:pPr>
        <w:pStyle w:val="Normalnumber"/>
      </w:pPr>
      <w:r>
        <w:t>La méthodologie utilisée par</w:t>
      </w:r>
      <w:r w:rsidR="00611AF7">
        <w:t xml:space="preserve"> le </w:t>
      </w:r>
      <w:r>
        <w:t>Groupe et</w:t>
      </w:r>
      <w:r w:rsidR="00611AF7">
        <w:t xml:space="preserve"> le </w:t>
      </w:r>
      <w:r>
        <w:t>Bureau pour</w:t>
      </w:r>
      <w:r w:rsidR="00611AF7">
        <w:t xml:space="preserve"> la </w:t>
      </w:r>
      <w:r>
        <w:t>hiérarchisation</w:t>
      </w:r>
      <w:r w:rsidR="00611AF7">
        <w:t xml:space="preserve"> des </w:t>
      </w:r>
      <w:r>
        <w:t xml:space="preserve">demandes, contributions et suggestions est décrite </w:t>
      </w:r>
      <w:r w:rsidR="00D56A4A">
        <w:t>dans</w:t>
      </w:r>
      <w:r w:rsidR="00611AF7">
        <w:t xml:space="preserve"> la </w:t>
      </w:r>
      <w:r>
        <w:t>section II ; l</w:t>
      </w:r>
      <w:r w:rsidR="00611AF7">
        <w:t>’</w:t>
      </w:r>
      <w:r>
        <w:t>organisation</w:t>
      </w:r>
      <w:r w:rsidR="00611AF7">
        <w:t xml:space="preserve"> des </w:t>
      </w:r>
      <w:r>
        <w:t>demandes, contributions et suggestions en thèmes et leurs relations avec</w:t>
      </w:r>
      <w:r w:rsidR="00611AF7">
        <w:t xml:space="preserve"> le </w:t>
      </w:r>
      <w:r>
        <w:t>prochain programme de travail de</w:t>
      </w:r>
      <w:r w:rsidR="00611AF7">
        <w:t xml:space="preserve"> la </w:t>
      </w:r>
      <w:r>
        <w:t xml:space="preserve">Plateforme (IPBES/7/6) sont présentées </w:t>
      </w:r>
      <w:r w:rsidR="00D56A4A">
        <w:t>dans</w:t>
      </w:r>
      <w:r w:rsidR="00611AF7">
        <w:t xml:space="preserve"> la </w:t>
      </w:r>
      <w:r>
        <w:t>section</w:t>
      </w:r>
      <w:r w:rsidR="00847684">
        <w:t> III (complétée par</w:t>
      </w:r>
      <w:r w:rsidR="00611AF7">
        <w:t xml:space="preserve"> le </w:t>
      </w:r>
      <w:r w:rsidR="00847684">
        <w:t>document </w:t>
      </w:r>
      <w:r w:rsidR="006015EE">
        <w:t>IPBES/7/INF/21) ;</w:t>
      </w:r>
      <w:r>
        <w:t xml:space="preserve"> et</w:t>
      </w:r>
      <w:r w:rsidR="00611AF7">
        <w:t xml:space="preserve"> la </w:t>
      </w:r>
      <w:r>
        <w:t>hiérarchisation</w:t>
      </w:r>
      <w:r w:rsidR="00611AF7">
        <w:t xml:space="preserve"> des </w:t>
      </w:r>
      <w:r>
        <w:t>demandes par</w:t>
      </w:r>
      <w:r w:rsidR="00611AF7">
        <w:t xml:space="preserve"> le </w:t>
      </w:r>
      <w:r>
        <w:t>Groupe et</w:t>
      </w:r>
      <w:r w:rsidR="00611AF7">
        <w:t xml:space="preserve"> le </w:t>
      </w:r>
      <w:r>
        <w:t xml:space="preserve">Bureau est expliquée </w:t>
      </w:r>
      <w:r w:rsidR="00D56A4A">
        <w:t>dans</w:t>
      </w:r>
      <w:r w:rsidR="00611AF7">
        <w:t xml:space="preserve"> la </w:t>
      </w:r>
      <w:r>
        <w:t>section IV.</w:t>
      </w:r>
      <w:bookmarkStart w:id="1" w:name="_Hlk1026073"/>
      <w:bookmarkEnd w:id="1"/>
    </w:p>
    <w:p w14:paraId="3A433A11" w14:textId="38424BAD" w:rsidR="00153616" w:rsidRPr="00331AA4" w:rsidRDefault="00570D70" w:rsidP="00570D70">
      <w:pPr>
        <w:pStyle w:val="CH1"/>
        <w:outlineLvl w:val="0"/>
      </w:pPr>
      <w:r>
        <w:tab/>
        <w:t xml:space="preserve">II. </w:t>
      </w:r>
      <w:r>
        <w:tab/>
        <w:t>Approche méthodologique de hiérarchisation</w:t>
      </w:r>
    </w:p>
    <w:p w14:paraId="18FAB544" w14:textId="0E7E3B0C" w:rsidR="00153616" w:rsidRPr="00331AA4" w:rsidRDefault="009171B3" w:rsidP="00CD500F">
      <w:pPr>
        <w:pStyle w:val="Normalnumber"/>
      </w:pPr>
      <w:r>
        <w:t>L</w:t>
      </w:r>
      <w:r w:rsidR="00611AF7">
        <w:t>’</w:t>
      </w:r>
      <w:r>
        <w:t>approche méthodologique utilisée pour classer par ordre de priorité</w:t>
      </w:r>
      <w:r w:rsidR="00611AF7">
        <w:t xml:space="preserve"> les </w:t>
      </w:r>
      <w:r>
        <w:t>demandes, contributions et suggestions reçues était fondée sur l</w:t>
      </w:r>
      <w:r w:rsidR="00611AF7">
        <w:t>’</w:t>
      </w:r>
      <w:r>
        <w:t>approche suivie pour l</w:t>
      </w:r>
      <w:r w:rsidR="00611AF7">
        <w:t>’</w:t>
      </w:r>
      <w:r>
        <w:t>élaboration du projet de programme de travail pour</w:t>
      </w:r>
      <w:r w:rsidR="00611AF7">
        <w:t xml:space="preserve"> la </w:t>
      </w:r>
      <w:r>
        <w:t>période 2014–20</w:t>
      </w:r>
      <w:r w:rsidR="00847684">
        <w:t>18, qui figure dans</w:t>
      </w:r>
      <w:r w:rsidR="00611AF7">
        <w:t xml:space="preserve"> le </w:t>
      </w:r>
      <w:r w:rsidR="00847684">
        <w:t>document </w:t>
      </w:r>
      <w:r>
        <w:t>IPBES/2/3. Les</w:t>
      </w:r>
      <w:r w:rsidR="001956B6">
        <w:t> </w:t>
      </w:r>
      <w:r>
        <w:t>demandes ont été analysées par</w:t>
      </w:r>
      <w:r w:rsidR="00611AF7">
        <w:t xml:space="preserve"> le </w:t>
      </w:r>
      <w:r>
        <w:t>Groupe et</w:t>
      </w:r>
      <w:r w:rsidR="00611AF7">
        <w:t xml:space="preserve"> le </w:t>
      </w:r>
      <w:r>
        <w:t>Bureau au cours de</w:t>
      </w:r>
      <w:r w:rsidR="00611AF7">
        <w:t xml:space="preserve"> la </w:t>
      </w:r>
      <w:r>
        <w:t>partie commune de leurs</w:t>
      </w:r>
      <w:r w:rsidR="001956B6">
        <w:t> </w:t>
      </w:r>
      <w:r>
        <w:t>douzièmes réunions, tenues à Bonn (Allemagne) du 22 au 26 octobre 2018.</w:t>
      </w:r>
    </w:p>
    <w:p w14:paraId="4FE465FE" w14:textId="2F8C5989" w:rsidR="00F91773" w:rsidRPr="00331AA4" w:rsidRDefault="00422354" w:rsidP="00CD500F">
      <w:pPr>
        <w:pStyle w:val="Normalnumber"/>
      </w:pPr>
      <w:r>
        <w:t>Le Groupe et</w:t>
      </w:r>
      <w:r w:rsidR="00611AF7">
        <w:t xml:space="preserve"> le </w:t>
      </w:r>
      <w:r>
        <w:t>Bureau</w:t>
      </w:r>
      <w:r w:rsidR="00D56A4A">
        <w:t>, ayant</w:t>
      </w:r>
      <w:r>
        <w:t xml:space="preserve"> </w:t>
      </w:r>
      <w:r w:rsidR="00D56A4A">
        <w:t>consta</w:t>
      </w:r>
      <w:r>
        <w:t xml:space="preserve">té que de nombreuses demandes, contributions et suggestions couvraient de grands thèmes similaires ou </w:t>
      </w:r>
      <w:r w:rsidR="006015EE">
        <w:t>liés</w:t>
      </w:r>
      <w:r w:rsidR="00D56A4A">
        <w:t>,</w:t>
      </w:r>
      <w:r>
        <w:t xml:space="preserve"> se sont employés à identifier</w:t>
      </w:r>
      <w:r w:rsidR="00611AF7">
        <w:t xml:space="preserve"> des </w:t>
      </w:r>
      <w:r>
        <w:t xml:space="preserve">groupes de </w:t>
      </w:r>
      <w:r w:rsidR="00D56A4A">
        <w:t>communicat</w:t>
      </w:r>
      <w:r>
        <w:t>ions qui traitaient de questions analogues.</w:t>
      </w:r>
      <w:r w:rsidR="00611AF7">
        <w:t xml:space="preserve"> Le </w:t>
      </w:r>
      <w:r>
        <w:t>résultat de ces travaux a entraîné</w:t>
      </w:r>
      <w:r w:rsidR="00611AF7">
        <w:t xml:space="preserve"> le </w:t>
      </w:r>
      <w:r>
        <w:t>regroupement de toutes</w:t>
      </w:r>
      <w:r w:rsidR="00611AF7">
        <w:t xml:space="preserve"> les </w:t>
      </w:r>
      <w:r>
        <w:t xml:space="preserve">communications en cinq grands thèmes, qui sont décrits </w:t>
      </w:r>
      <w:r w:rsidR="00D56A4A">
        <w:t>dans</w:t>
      </w:r>
      <w:r w:rsidR="00611AF7">
        <w:t xml:space="preserve"> la </w:t>
      </w:r>
      <w:r w:rsidR="00D56A4A">
        <w:t>section</w:t>
      </w:r>
      <w:r>
        <w:t> III.</w:t>
      </w:r>
    </w:p>
    <w:p w14:paraId="0B4F8FAD" w14:textId="3387B659" w:rsidR="00153616" w:rsidRPr="00331AA4" w:rsidRDefault="00F91773" w:rsidP="00CD500F">
      <w:pPr>
        <w:pStyle w:val="Normalnumber"/>
      </w:pPr>
      <w:r>
        <w:t>Le Groupe et</w:t>
      </w:r>
      <w:r w:rsidR="00611AF7">
        <w:t xml:space="preserve"> le </w:t>
      </w:r>
      <w:r>
        <w:t>Bureau ont ensuite entrepris de hiérarchiser ces cinq thèmes selon</w:t>
      </w:r>
      <w:r w:rsidR="00611AF7">
        <w:t xml:space="preserve"> les </w:t>
      </w:r>
      <w:r>
        <w:t>10 critères énoncés au paragraphe 7 de</w:t>
      </w:r>
      <w:r w:rsidR="00611AF7">
        <w:t xml:space="preserve"> la </w:t>
      </w:r>
      <w:r>
        <w:t>décision IPBES-1/3</w:t>
      </w:r>
      <w:r w:rsidR="00D56A4A">
        <w:t>,</w:t>
      </w:r>
      <w:r>
        <w:t xml:space="preserve"> </w:t>
      </w:r>
      <w:r w:rsidR="00D56A4A" w:rsidRPr="00D56A4A">
        <w:t xml:space="preserve">qui sont </w:t>
      </w:r>
      <w:r>
        <w:t>reproduits ci-après :</w:t>
      </w:r>
    </w:p>
    <w:p w14:paraId="405B6C2F" w14:textId="2EF62DE8" w:rsidR="00153616" w:rsidRPr="00331AA4" w:rsidRDefault="00F91773" w:rsidP="00CD500F">
      <w:pPr>
        <w:pStyle w:val="Normalnumber"/>
        <w:numPr>
          <w:ilvl w:val="1"/>
          <w:numId w:val="5"/>
        </w:numPr>
      </w:pPr>
      <w:r>
        <w:t>Pertinence pour l</w:t>
      </w:r>
      <w:r w:rsidR="00611AF7">
        <w:t>’</w:t>
      </w:r>
      <w:r>
        <w:t>objectif,</w:t>
      </w:r>
      <w:r w:rsidR="00611AF7">
        <w:t xml:space="preserve"> les </w:t>
      </w:r>
      <w:r>
        <w:t>fonctions et</w:t>
      </w:r>
      <w:r w:rsidR="00611AF7">
        <w:t xml:space="preserve"> le </w:t>
      </w:r>
      <w:r>
        <w:t>programme de travail de</w:t>
      </w:r>
      <w:r w:rsidR="00611AF7">
        <w:t xml:space="preserve"> la </w:t>
      </w:r>
      <w:r>
        <w:t>Plateforme ;</w:t>
      </w:r>
    </w:p>
    <w:p w14:paraId="55AC4EFE" w14:textId="354BE12B" w:rsidR="00153616" w:rsidRPr="00331AA4" w:rsidRDefault="00F91773" w:rsidP="00CD500F">
      <w:pPr>
        <w:pStyle w:val="Normalnumber"/>
        <w:numPr>
          <w:ilvl w:val="1"/>
          <w:numId w:val="5"/>
        </w:numPr>
      </w:pPr>
      <w:r>
        <w:t>Urgence de l</w:t>
      </w:r>
      <w:r w:rsidR="00611AF7">
        <w:t>’</w:t>
      </w:r>
      <w:r>
        <w:t>action à entreprendre compte tenu de l</w:t>
      </w:r>
      <w:r w:rsidR="00611AF7">
        <w:t>’</w:t>
      </w:r>
      <w:r>
        <w:t>imminence</w:t>
      </w:r>
      <w:r w:rsidR="00611AF7">
        <w:t xml:space="preserve"> des </w:t>
      </w:r>
      <w:r>
        <w:t>risques que font courir</w:t>
      </w:r>
      <w:r w:rsidR="00611AF7">
        <w:t xml:space="preserve"> les </w:t>
      </w:r>
      <w:r>
        <w:t>questions à régler ;</w:t>
      </w:r>
    </w:p>
    <w:p w14:paraId="4F4A3420" w14:textId="3B09F7D4" w:rsidR="00F91773" w:rsidRPr="00331AA4" w:rsidRDefault="00F91773" w:rsidP="00CD500F">
      <w:pPr>
        <w:pStyle w:val="Normalnumber"/>
        <w:numPr>
          <w:ilvl w:val="1"/>
          <w:numId w:val="5"/>
        </w:numPr>
      </w:pPr>
      <w:r>
        <w:t>Incidences de l</w:t>
      </w:r>
      <w:r w:rsidR="00611AF7">
        <w:t>’</w:t>
      </w:r>
      <w:r>
        <w:t>intervention demandée sur</w:t>
      </w:r>
      <w:r w:rsidR="00611AF7">
        <w:t xml:space="preserve"> des </w:t>
      </w:r>
      <w:r>
        <w:t>politiques ou mécanismes déterminés ;</w:t>
      </w:r>
    </w:p>
    <w:p w14:paraId="57BFB1EF" w14:textId="08754541" w:rsidR="00153616" w:rsidRPr="00331AA4" w:rsidRDefault="00F91773" w:rsidP="00CD500F">
      <w:pPr>
        <w:pStyle w:val="Normalnumber"/>
        <w:numPr>
          <w:ilvl w:val="1"/>
          <w:numId w:val="5"/>
        </w:numPr>
      </w:pPr>
      <w:r>
        <w:t>Portée géographique de l</w:t>
      </w:r>
      <w:r w:rsidR="00611AF7">
        <w:t>’</w:t>
      </w:r>
      <w:r>
        <w:t>intervention demandée et problèmes que cette intervention devrait concerner ;</w:t>
      </w:r>
    </w:p>
    <w:p w14:paraId="265FD481" w14:textId="15EE7BCC" w:rsidR="00153616" w:rsidRPr="00331AA4" w:rsidRDefault="00F91773" w:rsidP="00CD500F">
      <w:pPr>
        <w:pStyle w:val="Normalnumber"/>
        <w:numPr>
          <w:ilvl w:val="1"/>
          <w:numId w:val="5"/>
        </w:numPr>
      </w:pPr>
      <w:r>
        <w:t>Degré de complexité</w:t>
      </w:r>
      <w:r w:rsidR="00611AF7">
        <w:t xml:space="preserve"> des </w:t>
      </w:r>
      <w:r>
        <w:t>problèmes que l</w:t>
      </w:r>
      <w:r w:rsidR="00611AF7">
        <w:t>’</w:t>
      </w:r>
      <w:r>
        <w:t>intervention demandée devrait régler ;</w:t>
      </w:r>
    </w:p>
    <w:p w14:paraId="5E0A72F5" w14:textId="791008E3" w:rsidR="00153616" w:rsidRPr="00331AA4" w:rsidRDefault="00F91773" w:rsidP="00CD500F">
      <w:pPr>
        <w:pStyle w:val="Normalnumber"/>
        <w:numPr>
          <w:ilvl w:val="1"/>
          <w:numId w:val="5"/>
        </w:numPr>
      </w:pPr>
      <w:r>
        <w:t>Travaux antérieurs et projets existants de même nature et indication</w:t>
      </w:r>
      <w:r w:rsidR="00611AF7">
        <w:t xml:space="preserve"> des </w:t>
      </w:r>
      <w:r>
        <w:t>lacunes à combler (absence ou manque d</w:t>
      </w:r>
      <w:r w:rsidR="00611AF7">
        <w:t>’</w:t>
      </w:r>
      <w:r>
        <w:t>information et de moyens permettant de régler</w:t>
      </w:r>
      <w:r w:rsidR="00611AF7">
        <w:t xml:space="preserve"> les </w:t>
      </w:r>
      <w:r>
        <w:t>problèmes et raisons pour lesquels</w:t>
      </w:r>
      <w:r w:rsidR="00611AF7">
        <w:t xml:space="preserve"> la </w:t>
      </w:r>
      <w:r>
        <w:t>Plateforme est</w:t>
      </w:r>
      <w:r w:rsidR="00611AF7">
        <w:t xml:space="preserve"> le </w:t>
      </w:r>
      <w:r>
        <w:t>mécanisme idoine pour intervenir) ;</w:t>
      </w:r>
    </w:p>
    <w:p w14:paraId="6DF22ADA" w14:textId="7731ED1D" w:rsidR="00153616" w:rsidRPr="00331AA4" w:rsidRDefault="00F91773" w:rsidP="00CD500F">
      <w:pPr>
        <w:pStyle w:val="Normalnumber"/>
        <w:numPr>
          <w:ilvl w:val="1"/>
          <w:numId w:val="5"/>
        </w:numPr>
      </w:pPr>
      <w:r>
        <w:t>Possibilité pour</w:t>
      </w:r>
      <w:r w:rsidR="00611AF7">
        <w:t xml:space="preserve"> la </w:t>
      </w:r>
      <w:r>
        <w:t>Plateforme d</w:t>
      </w:r>
      <w:r w:rsidR="00611AF7">
        <w:t>’</w:t>
      </w:r>
      <w:r>
        <w:t>avoir recours à</w:t>
      </w:r>
      <w:r w:rsidR="00611AF7">
        <w:t xml:space="preserve"> des </w:t>
      </w:r>
      <w:r>
        <w:t>ouvrages scientifiques ou à</w:t>
      </w:r>
      <w:r w:rsidR="00611AF7">
        <w:t xml:space="preserve"> des </w:t>
      </w:r>
      <w:r>
        <w:t>compétences spécialisées pour mener à bien l</w:t>
      </w:r>
      <w:r w:rsidR="00611AF7">
        <w:t>’</w:t>
      </w:r>
      <w:r>
        <w:t>intervention demandée ;</w:t>
      </w:r>
    </w:p>
    <w:p w14:paraId="1904669D" w14:textId="51626D17" w:rsidR="00153616" w:rsidRPr="00331AA4" w:rsidRDefault="00F91773" w:rsidP="00CD500F">
      <w:pPr>
        <w:pStyle w:val="Normalnumber"/>
        <w:numPr>
          <w:ilvl w:val="1"/>
          <w:numId w:val="5"/>
        </w:numPr>
      </w:pPr>
      <w:r>
        <w:t>Indication</w:t>
      </w:r>
      <w:r w:rsidR="00611AF7">
        <w:t xml:space="preserve"> des </w:t>
      </w:r>
      <w:r>
        <w:t>effets que l</w:t>
      </w:r>
      <w:r w:rsidR="00611AF7">
        <w:t>’</w:t>
      </w:r>
      <w:r>
        <w:t>intervention demandée pourrait avoir et de ses bénéficiaires escomptés ;</w:t>
      </w:r>
    </w:p>
    <w:p w14:paraId="2908EFAC" w14:textId="47FFF96D" w:rsidR="00153616" w:rsidRPr="00331AA4" w:rsidRDefault="00F91773" w:rsidP="00CD500F">
      <w:pPr>
        <w:pStyle w:val="Normalnumber"/>
        <w:numPr>
          <w:ilvl w:val="1"/>
          <w:numId w:val="5"/>
        </w:numPr>
      </w:pPr>
      <w:r>
        <w:t>Indication</w:t>
      </w:r>
      <w:r w:rsidR="00611AF7">
        <w:t xml:space="preserve"> des </w:t>
      </w:r>
      <w:r>
        <w:t>moyens financiers et humains nécessaires pour intervenir et durée de l</w:t>
      </w:r>
      <w:r w:rsidR="00611AF7">
        <w:t>’</w:t>
      </w:r>
      <w:r>
        <w:t>intervention ;</w:t>
      </w:r>
    </w:p>
    <w:p w14:paraId="44E9183D" w14:textId="42109DEB" w:rsidR="00153616" w:rsidRPr="00331AA4" w:rsidRDefault="00F91773" w:rsidP="00CD500F">
      <w:pPr>
        <w:pStyle w:val="Normalnumber"/>
        <w:numPr>
          <w:ilvl w:val="1"/>
          <w:numId w:val="5"/>
        </w:numPr>
      </w:pPr>
      <w:r>
        <w:t>Indication</w:t>
      </w:r>
      <w:r w:rsidR="00611AF7">
        <w:t xml:space="preserve"> des </w:t>
      </w:r>
      <w:r>
        <w:t>priorités dans</w:t>
      </w:r>
      <w:r w:rsidR="00611AF7">
        <w:t xml:space="preserve"> les </w:t>
      </w:r>
      <w:r>
        <w:t>demandes communes.</w:t>
      </w:r>
    </w:p>
    <w:p w14:paraId="6CE808D3" w14:textId="361F59B8" w:rsidR="00153616" w:rsidRPr="00331AA4" w:rsidRDefault="004C5999" w:rsidP="00CD500F">
      <w:pPr>
        <w:pStyle w:val="Normalnumber"/>
      </w:pPr>
      <w:r>
        <w:t>Une attention particulière a été accordée à l</w:t>
      </w:r>
      <w:r w:rsidR="00611AF7">
        <w:t>’</w:t>
      </w:r>
      <w:r>
        <w:t>urgence de l</w:t>
      </w:r>
      <w:r w:rsidR="00611AF7">
        <w:t>’</w:t>
      </w:r>
      <w:r>
        <w:t>action à entreprendre (point b)) et aux incidences sur</w:t>
      </w:r>
      <w:r w:rsidR="00611AF7">
        <w:t xml:space="preserve"> des </w:t>
      </w:r>
      <w:r>
        <w:t>politiques ou mécanismes déterminés (point c)) et, en particulier, conformément à</w:t>
      </w:r>
      <w:r w:rsidR="00611AF7">
        <w:t xml:space="preserve"> la </w:t>
      </w:r>
      <w:r>
        <w:t>décision IPBES-5/3, aux incidences sur</w:t>
      </w:r>
      <w:r w:rsidR="00611AF7">
        <w:t xml:space="preserve"> le </w:t>
      </w:r>
      <w:r>
        <w:t>Programme de développement durable à l</w:t>
      </w:r>
      <w:r w:rsidR="00611AF7">
        <w:t>’</w:t>
      </w:r>
      <w:r>
        <w:t>horizon 2030, y compris</w:t>
      </w:r>
      <w:r w:rsidR="00611AF7">
        <w:t xml:space="preserve"> les </w:t>
      </w:r>
      <w:r>
        <w:t>objectifs de développement durable,</w:t>
      </w:r>
      <w:r w:rsidR="00611AF7">
        <w:t xml:space="preserve"> les </w:t>
      </w:r>
      <w:r>
        <w:t>conventions relatives à</w:t>
      </w:r>
      <w:r w:rsidR="00611AF7">
        <w:t xml:space="preserve"> la </w:t>
      </w:r>
      <w:r>
        <w:t>biodiversité et d</w:t>
      </w:r>
      <w:r w:rsidR="00611AF7">
        <w:t>’</w:t>
      </w:r>
      <w:r>
        <w:t>autres processus concernant</w:t>
      </w:r>
      <w:r w:rsidR="00611AF7">
        <w:t xml:space="preserve"> la </w:t>
      </w:r>
      <w:r>
        <w:t>biodiversité et</w:t>
      </w:r>
      <w:r w:rsidR="00611AF7">
        <w:t xml:space="preserve"> les </w:t>
      </w:r>
      <w:r>
        <w:t>services écosystémiques.</w:t>
      </w:r>
    </w:p>
    <w:p w14:paraId="29EBEB1E" w14:textId="04B3708F" w:rsidR="004A08BE" w:rsidRPr="00331AA4" w:rsidRDefault="00D875B8" w:rsidP="00CD500F">
      <w:pPr>
        <w:pStyle w:val="Normalnumber"/>
      </w:pPr>
      <w:r>
        <w:t>Afin d</w:t>
      </w:r>
      <w:r w:rsidR="00611AF7">
        <w:t>’</w:t>
      </w:r>
      <w:r>
        <w:t>assurer</w:t>
      </w:r>
      <w:r w:rsidR="00611AF7">
        <w:t xml:space="preserve"> un </w:t>
      </w:r>
      <w:r>
        <w:t>certain équilibre dans</w:t>
      </w:r>
      <w:r w:rsidR="00611AF7">
        <w:t xml:space="preserve"> la </w:t>
      </w:r>
      <w:r>
        <w:t>hiérarchisation</w:t>
      </w:r>
      <w:r w:rsidR="00611AF7">
        <w:t xml:space="preserve"> des </w:t>
      </w:r>
      <w:r>
        <w:t>demandes,</w:t>
      </w:r>
      <w:r w:rsidR="00611AF7">
        <w:t xml:space="preserve"> le </w:t>
      </w:r>
      <w:r>
        <w:t>Groupe et</w:t>
      </w:r>
      <w:r w:rsidR="00611AF7">
        <w:t xml:space="preserve"> le </w:t>
      </w:r>
      <w:r>
        <w:t>Bureau ont également accordé</w:t>
      </w:r>
      <w:r w:rsidR="00611AF7">
        <w:t xml:space="preserve"> une </w:t>
      </w:r>
      <w:r>
        <w:t>attention particulière aux demandes faites au titre</w:t>
      </w:r>
      <w:r w:rsidR="00611AF7">
        <w:t xml:space="preserve"> des </w:t>
      </w:r>
      <w:r>
        <w:t>accords multilatéraux sur l</w:t>
      </w:r>
      <w:r w:rsidR="00611AF7">
        <w:t>’</w:t>
      </w:r>
      <w:r>
        <w:t>environnement, sachant que de nombreux gouvernements n</w:t>
      </w:r>
      <w:r w:rsidR="00611AF7">
        <w:t>’</w:t>
      </w:r>
      <w:r>
        <w:t xml:space="preserve">avaient pas soumis de demandes. Certains gouvernements ont </w:t>
      </w:r>
      <w:r w:rsidR="009E1DDB">
        <w:t>soumis</w:t>
      </w:r>
      <w:r w:rsidR="00611AF7">
        <w:t xml:space="preserve"> des </w:t>
      </w:r>
      <w:r>
        <w:t xml:space="preserve">demandes similaires à celles </w:t>
      </w:r>
      <w:r w:rsidR="00130386">
        <w:t>présenté</w:t>
      </w:r>
      <w:r>
        <w:t>es au titre</w:t>
      </w:r>
      <w:r w:rsidR="00611AF7">
        <w:t xml:space="preserve"> des </w:t>
      </w:r>
      <w:r>
        <w:t>accords multilatéraux sur l</w:t>
      </w:r>
      <w:r w:rsidR="00611AF7">
        <w:t>’</w:t>
      </w:r>
      <w:r>
        <w:t>environnement, d</w:t>
      </w:r>
      <w:r w:rsidR="00611AF7">
        <w:t>’</w:t>
      </w:r>
      <w:r>
        <w:t>autres ont exprimé leur soutien aux communications émanant de certains de ces accords.</w:t>
      </w:r>
    </w:p>
    <w:p w14:paraId="5AA79964" w14:textId="63EE5C52" w:rsidR="0027470F" w:rsidRPr="00331AA4" w:rsidRDefault="0049330B" w:rsidP="00CD500F">
      <w:pPr>
        <w:pStyle w:val="Normalnumber"/>
      </w:pPr>
      <w:r>
        <w:t>Le Bureau et</w:t>
      </w:r>
      <w:r w:rsidR="00611AF7">
        <w:t xml:space="preserve"> le </w:t>
      </w:r>
      <w:r>
        <w:t>Groupe d</w:t>
      </w:r>
      <w:r w:rsidR="00611AF7">
        <w:t>’</w:t>
      </w:r>
      <w:r>
        <w:t>experts sont convenus que</w:t>
      </w:r>
      <w:r w:rsidR="00611AF7">
        <w:t xml:space="preserve"> le </w:t>
      </w:r>
      <w:r>
        <w:t>programme de travail p</w:t>
      </w:r>
      <w:r w:rsidR="006015EE">
        <w:t>our</w:t>
      </w:r>
      <w:r w:rsidR="00611AF7">
        <w:t xml:space="preserve"> la </w:t>
      </w:r>
      <w:r w:rsidR="006015EE">
        <w:t>période allant de 2019 à </w:t>
      </w:r>
      <w:r>
        <w:t>2030, comme</w:t>
      </w:r>
      <w:r w:rsidR="00611AF7">
        <w:t xml:space="preserve"> le </w:t>
      </w:r>
      <w:r>
        <w:t>programme de travail initial, devrait comporter</w:t>
      </w:r>
      <w:r w:rsidR="00611AF7">
        <w:t xml:space="preserve"> un </w:t>
      </w:r>
      <w:r>
        <w:t>ensemble limité d</w:t>
      </w:r>
      <w:r w:rsidR="00611AF7">
        <w:t>’</w:t>
      </w:r>
      <w:r>
        <w:t>objectifs qui seraient atteints grâce à</w:t>
      </w:r>
      <w:r w:rsidR="00611AF7">
        <w:t xml:space="preserve"> des </w:t>
      </w:r>
      <w:r>
        <w:t>produits spécifiques, portant sur</w:t>
      </w:r>
      <w:r w:rsidR="00611AF7">
        <w:t xml:space="preserve"> un </w:t>
      </w:r>
      <w:r>
        <w:t>petit nombre de thèmes prioritaires</w:t>
      </w:r>
      <w:r w:rsidR="00D7706A" w:rsidRPr="00331AA4">
        <w:rPr>
          <w:rStyle w:val="FootnoteReference"/>
        </w:rPr>
        <w:footnoteReference w:id="4"/>
      </w:r>
      <w:r>
        <w:t>. Afin d</w:t>
      </w:r>
      <w:r w:rsidR="00611AF7">
        <w:t>’</w:t>
      </w:r>
      <w:r>
        <w:t>assurer</w:t>
      </w:r>
      <w:r w:rsidR="00611AF7">
        <w:t xml:space="preserve"> une </w:t>
      </w:r>
      <w:r>
        <w:t>mise en œuvre équilibrée</w:t>
      </w:r>
      <w:r w:rsidR="00611AF7">
        <w:t xml:space="preserve"> des </w:t>
      </w:r>
      <w:r>
        <w:t>quatre fonctions de</w:t>
      </w:r>
      <w:r w:rsidR="00611AF7">
        <w:t xml:space="preserve"> la </w:t>
      </w:r>
      <w:r>
        <w:t>Plateforme dans</w:t>
      </w:r>
      <w:r w:rsidR="00611AF7">
        <w:t xml:space="preserve"> le </w:t>
      </w:r>
      <w:r>
        <w:t>cadre du progr</w:t>
      </w:r>
      <w:r w:rsidR="006015EE">
        <w:t>amme de travail allant jusqu</w:t>
      </w:r>
      <w:r w:rsidR="00611AF7">
        <w:t>’</w:t>
      </w:r>
      <w:r w:rsidR="006015EE">
        <w:t>en </w:t>
      </w:r>
      <w:r>
        <w:t>2030,</w:t>
      </w:r>
      <w:r w:rsidR="00611AF7">
        <w:t xml:space="preserve"> le </w:t>
      </w:r>
      <w:r>
        <w:t>Groupe et</w:t>
      </w:r>
      <w:r w:rsidR="00611AF7">
        <w:t xml:space="preserve"> le </w:t>
      </w:r>
      <w:r>
        <w:t>Bureau ont décidé de structurer</w:t>
      </w:r>
      <w:r w:rsidR="00611AF7">
        <w:t xml:space="preserve"> le </w:t>
      </w:r>
      <w:r>
        <w:t>programme de travail en six objectifs, avec</w:t>
      </w:r>
      <w:r w:rsidR="00611AF7">
        <w:t xml:space="preserve"> un </w:t>
      </w:r>
      <w:r>
        <w:t>objectif relatif à chacune</w:t>
      </w:r>
      <w:r w:rsidR="00611AF7">
        <w:t xml:space="preserve"> des </w:t>
      </w:r>
      <w:r>
        <w:t>quatre fonctions de</w:t>
      </w:r>
      <w:r w:rsidR="00611AF7">
        <w:t xml:space="preserve"> la </w:t>
      </w:r>
      <w:r>
        <w:t>Plateforme,</w:t>
      </w:r>
      <w:r w:rsidR="00611AF7">
        <w:t xml:space="preserve"> un </w:t>
      </w:r>
      <w:r>
        <w:t>objectif relatif à</w:t>
      </w:r>
      <w:r w:rsidR="00611AF7">
        <w:t xml:space="preserve"> la </w:t>
      </w:r>
      <w:r>
        <w:t>communication et à</w:t>
      </w:r>
      <w:r w:rsidR="00611AF7">
        <w:t xml:space="preserve"> la </w:t>
      </w:r>
      <w:r>
        <w:t>participation, et</w:t>
      </w:r>
      <w:r w:rsidR="00611AF7">
        <w:t xml:space="preserve"> un </w:t>
      </w:r>
      <w:r>
        <w:t>objectif relatif à l</w:t>
      </w:r>
      <w:r w:rsidR="00611AF7">
        <w:t>’</w:t>
      </w:r>
      <w:r>
        <w:t>examen de l</w:t>
      </w:r>
      <w:r w:rsidR="00611AF7">
        <w:t>’</w:t>
      </w:r>
      <w:r>
        <w:t>efficacité de</w:t>
      </w:r>
      <w:r w:rsidR="00611AF7">
        <w:t xml:space="preserve"> la </w:t>
      </w:r>
      <w:r>
        <w:t>Plateforme, au même titre que d</w:t>
      </w:r>
      <w:r w:rsidR="00611AF7">
        <w:t>’</w:t>
      </w:r>
      <w:r>
        <w:t>autres éléments importants de ses</w:t>
      </w:r>
      <w:r w:rsidR="001956B6">
        <w:t> </w:t>
      </w:r>
      <w:r>
        <w:t>travaux. Ces objectifs sont développés ci-</w:t>
      </w:r>
      <w:r w:rsidR="006B1D44">
        <w:t>après</w:t>
      </w:r>
      <w:r>
        <w:t> :</w:t>
      </w:r>
    </w:p>
    <w:p w14:paraId="4CAC8B74" w14:textId="74ABE604" w:rsidR="00153616" w:rsidRPr="00331AA4" w:rsidRDefault="005A3EE4" w:rsidP="00CD500F">
      <w:pPr>
        <w:pStyle w:val="Normalnumber"/>
        <w:numPr>
          <w:ilvl w:val="0"/>
          <w:numId w:val="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43" w:hanging="567"/>
      </w:pPr>
      <w:r>
        <w:rPr>
          <w:b/>
          <w:bCs/>
        </w:rPr>
        <w:t>Objectif 1 (évaluation</w:t>
      </w:r>
      <w:r w:rsidR="00611AF7">
        <w:rPr>
          <w:b/>
          <w:bCs/>
        </w:rPr>
        <w:t xml:space="preserve"> des </w:t>
      </w:r>
      <w:r>
        <w:rPr>
          <w:b/>
          <w:bCs/>
        </w:rPr>
        <w:t>connaissances)</w:t>
      </w:r>
      <w:r w:rsidR="0027470F">
        <w:rPr>
          <w:b/>
          <w:bCs/>
        </w:rPr>
        <w:t>.</w:t>
      </w:r>
      <w:r w:rsidR="0027470F">
        <w:t xml:space="preserve"> Cet objectif</w:t>
      </w:r>
      <w:r w:rsidR="00256133">
        <w:t>, qui</w:t>
      </w:r>
      <w:r w:rsidR="0027470F">
        <w:t xml:space="preserve"> comprend</w:t>
      </w:r>
      <w:r w:rsidR="00611AF7">
        <w:t xml:space="preserve"> des </w:t>
      </w:r>
      <w:r w:rsidR="007C1743">
        <w:t>produits</w:t>
      </w:r>
      <w:r w:rsidR="0027470F">
        <w:t xml:space="preserve"> </w:t>
      </w:r>
      <w:r w:rsidR="009E1DDB">
        <w:t>débouchant sur</w:t>
      </w:r>
      <w:r w:rsidR="00611AF7">
        <w:t xml:space="preserve"> des </w:t>
      </w:r>
      <w:r w:rsidR="0027470F">
        <w:t>évaluation</w:t>
      </w:r>
      <w:r w:rsidR="009E1DDB">
        <w:t>s</w:t>
      </w:r>
      <w:r w:rsidR="00611AF7">
        <w:t xml:space="preserve"> des </w:t>
      </w:r>
      <w:r w:rsidR="0027470F">
        <w:t>connaissances</w:t>
      </w:r>
      <w:r w:rsidR="00256133">
        <w:t>,</w:t>
      </w:r>
      <w:r w:rsidR="0027470F">
        <w:t xml:space="preserve"> </w:t>
      </w:r>
      <w:r w:rsidR="00120491">
        <w:t>concrétise</w:t>
      </w:r>
      <w:r w:rsidR="00611AF7">
        <w:t xml:space="preserve"> la </w:t>
      </w:r>
      <w:r w:rsidR="0027470F">
        <w:t>deuxième fonction de</w:t>
      </w:r>
      <w:r w:rsidR="00611AF7">
        <w:t xml:space="preserve"> la </w:t>
      </w:r>
      <w:r w:rsidR="0027470F">
        <w:t>Plateforme. Les évaluations peuvent être thématiques ou méthodologiques, réalisées au niveau régional ou mondial, et peuvent être effectuées suivant</w:t>
      </w:r>
      <w:r w:rsidR="00611AF7">
        <w:t xml:space="preserve"> une </w:t>
      </w:r>
      <w:r w:rsidR="0027470F">
        <w:t xml:space="preserve">méthode normale ou accélérée. </w:t>
      </w:r>
      <w:r w:rsidR="00153616">
        <w:t>Des produits débouchant sur</w:t>
      </w:r>
      <w:r w:rsidR="00611AF7">
        <w:t xml:space="preserve"> des </w:t>
      </w:r>
      <w:r w:rsidR="0027470F">
        <w:t>documents techniques</w:t>
      </w:r>
      <w:r w:rsidR="00153616">
        <w:t xml:space="preserve"> peuvent également être inclus</w:t>
      </w:r>
      <w:r w:rsidR="000F370B" w:rsidRPr="00331AA4">
        <w:rPr>
          <w:rStyle w:val="FootnoteReference"/>
        </w:rPr>
        <w:footnoteReference w:id="5"/>
      </w:r>
      <w:r w:rsidR="0027470F">
        <w:t>.</w:t>
      </w:r>
    </w:p>
    <w:p w14:paraId="0970925F" w14:textId="2588FB8F" w:rsidR="00153616" w:rsidRPr="00331AA4" w:rsidRDefault="005A3EE4" w:rsidP="00CD500F">
      <w:pPr>
        <w:pStyle w:val="Normalnumber"/>
        <w:numPr>
          <w:ilvl w:val="0"/>
          <w:numId w:val="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43" w:hanging="567"/>
      </w:pPr>
      <w:r>
        <w:rPr>
          <w:b/>
          <w:bCs/>
        </w:rPr>
        <w:t>Objectif 2 (renforcement</w:t>
      </w:r>
      <w:r w:rsidR="00611AF7">
        <w:rPr>
          <w:b/>
          <w:bCs/>
        </w:rPr>
        <w:t xml:space="preserve"> des </w:t>
      </w:r>
      <w:r>
        <w:rPr>
          <w:b/>
          <w:bCs/>
        </w:rPr>
        <w:t>capacités)</w:t>
      </w:r>
      <w:r w:rsidR="0027470F">
        <w:rPr>
          <w:b/>
          <w:bCs/>
        </w:rPr>
        <w:t>.</w:t>
      </w:r>
      <w:r w:rsidR="0027470F">
        <w:t xml:space="preserve"> Cet objectif</w:t>
      </w:r>
      <w:r w:rsidR="00153616">
        <w:t>, qui</w:t>
      </w:r>
      <w:r w:rsidR="0027470F">
        <w:t xml:space="preserve"> comprend</w:t>
      </w:r>
      <w:r w:rsidR="00611AF7">
        <w:t xml:space="preserve"> des </w:t>
      </w:r>
      <w:r w:rsidR="0027470F">
        <w:t>produits relatifs au renforcement</w:t>
      </w:r>
      <w:r w:rsidR="00611AF7">
        <w:t xml:space="preserve"> des </w:t>
      </w:r>
      <w:r w:rsidR="0027470F">
        <w:t>capacités</w:t>
      </w:r>
      <w:r w:rsidR="00153616">
        <w:t>,</w:t>
      </w:r>
      <w:r w:rsidR="0027470F">
        <w:t xml:space="preserve"> </w:t>
      </w:r>
      <w:r w:rsidR="00120491">
        <w:t>concrétise</w:t>
      </w:r>
      <w:r w:rsidR="00611AF7">
        <w:t xml:space="preserve"> la </w:t>
      </w:r>
      <w:r w:rsidR="0027470F">
        <w:t>quatrième fonction de</w:t>
      </w:r>
      <w:r w:rsidR="00611AF7">
        <w:t xml:space="preserve"> la </w:t>
      </w:r>
      <w:r w:rsidR="0027470F">
        <w:t>Plateforme. Les activités concernent</w:t>
      </w:r>
      <w:r w:rsidR="00611AF7">
        <w:t xml:space="preserve"> les </w:t>
      </w:r>
      <w:r w:rsidR="0027470F">
        <w:t>trois thèmes prioritaires énoncés au paragraphe 28 du présent document ainsi que</w:t>
      </w:r>
      <w:r w:rsidR="00611AF7">
        <w:t xml:space="preserve"> les </w:t>
      </w:r>
      <w:r w:rsidR="0027470F">
        <w:t xml:space="preserve">travaux </w:t>
      </w:r>
      <w:r w:rsidR="008A16AB">
        <w:t>entam</w:t>
      </w:r>
      <w:r w:rsidR="0027470F">
        <w:t>és au cours du premier programme de travail dans</w:t>
      </w:r>
      <w:r w:rsidR="00611AF7">
        <w:t xml:space="preserve"> le </w:t>
      </w:r>
      <w:r w:rsidR="0027470F">
        <w:t>cadre de</w:t>
      </w:r>
      <w:r w:rsidR="00611AF7">
        <w:t xml:space="preserve"> la </w:t>
      </w:r>
      <w:r w:rsidR="0027470F">
        <w:t>mise en œuvre du plan glissant de renforcement</w:t>
      </w:r>
      <w:r w:rsidR="00611AF7">
        <w:t xml:space="preserve"> des </w:t>
      </w:r>
      <w:r w:rsidR="0027470F">
        <w:t>capacités</w:t>
      </w:r>
      <w:r w:rsidR="00661B0A" w:rsidRPr="00331AA4">
        <w:rPr>
          <w:rStyle w:val="FootnoteReference"/>
        </w:rPr>
        <w:footnoteReference w:id="6"/>
      </w:r>
      <w:r w:rsidR="0027470F">
        <w:t>.</w:t>
      </w:r>
    </w:p>
    <w:p w14:paraId="380B982C" w14:textId="693DD09A" w:rsidR="00272858" w:rsidRPr="00331AA4" w:rsidRDefault="005A3EE4" w:rsidP="00CD500F">
      <w:pPr>
        <w:pStyle w:val="Normalnumber"/>
        <w:numPr>
          <w:ilvl w:val="0"/>
          <w:numId w:val="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43" w:hanging="567"/>
      </w:pPr>
      <w:r>
        <w:rPr>
          <w:b/>
          <w:bCs/>
        </w:rPr>
        <w:t>Objectif 3 (renforcement de</w:t>
      </w:r>
      <w:r w:rsidR="00611AF7">
        <w:rPr>
          <w:b/>
          <w:bCs/>
        </w:rPr>
        <w:t xml:space="preserve"> la </w:t>
      </w:r>
      <w:r>
        <w:rPr>
          <w:b/>
          <w:bCs/>
        </w:rPr>
        <w:t>base de connaissances)</w:t>
      </w:r>
      <w:r w:rsidR="0027470F">
        <w:rPr>
          <w:b/>
          <w:bCs/>
        </w:rPr>
        <w:t>.</w:t>
      </w:r>
      <w:r w:rsidR="0027470F">
        <w:t xml:space="preserve"> Cet objectif comprend</w:t>
      </w:r>
      <w:r w:rsidR="00611AF7">
        <w:t xml:space="preserve"> des </w:t>
      </w:r>
      <w:r w:rsidR="0027470F">
        <w:t xml:space="preserve">produits </w:t>
      </w:r>
      <w:r w:rsidR="008068AE">
        <w:t>spécialement prévus pour</w:t>
      </w:r>
      <w:r w:rsidR="0027470F">
        <w:t xml:space="preserve"> faire progresser</w:t>
      </w:r>
      <w:r w:rsidR="00611AF7">
        <w:t xml:space="preserve"> les </w:t>
      </w:r>
      <w:r w:rsidR="0027470F">
        <w:t>travaux sur</w:t>
      </w:r>
      <w:r w:rsidR="00611AF7">
        <w:t xml:space="preserve"> les </w:t>
      </w:r>
      <w:r w:rsidR="0027470F">
        <w:t>données et</w:t>
      </w:r>
      <w:r w:rsidR="00611AF7">
        <w:t xml:space="preserve"> les </w:t>
      </w:r>
      <w:r w:rsidR="0027470F">
        <w:t xml:space="preserve">connaissances </w:t>
      </w:r>
      <w:r w:rsidR="00153616">
        <w:t xml:space="preserve">et </w:t>
      </w:r>
      <w:r w:rsidR="0027470F">
        <w:t>reconnaître et utiliser</w:t>
      </w:r>
      <w:r w:rsidR="00611AF7">
        <w:t xml:space="preserve"> les </w:t>
      </w:r>
      <w:r w:rsidR="0027470F">
        <w:t xml:space="preserve">systèmes de savoirs autochtones et locaux. Il </w:t>
      </w:r>
      <w:r w:rsidR="00120491">
        <w:t>concrétise</w:t>
      </w:r>
      <w:r w:rsidR="00611AF7">
        <w:t xml:space="preserve"> la </w:t>
      </w:r>
      <w:r w:rsidR="0027470F">
        <w:t>première fonction de</w:t>
      </w:r>
      <w:r w:rsidR="00611AF7">
        <w:t xml:space="preserve"> la </w:t>
      </w:r>
      <w:r w:rsidR="0027470F">
        <w:t>Plateforme</w:t>
      </w:r>
      <w:r w:rsidR="00153616">
        <w:t>, dont il applique</w:t>
      </w:r>
      <w:r w:rsidR="00611AF7">
        <w:t xml:space="preserve"> le </w:t>
      </w:r>
      <w:r w:rsidR="0027470F">
        <w:t xml:space="preserve">principe directeur </w:t>
      </w:r>
      <w:r w:rsidR="00153616">
        <w:t>consistant à nouer</w:t>
      </w:r>
      <w:r w:rsidR="00611AF7">
        <w:t xml:space="preserve"> des </w:t>
      </w:r>
      <w:r w:rsidR="00153616" w:rsidRPr="00153616">
        <w:t>liens avec différents systèmes de connaissances, y compris</w:t>
      </w:r>
      <w:r w:rsidR="00611AF7">
        <w:t xml:space="preserve"> les </w:t>
      </w:r>
      <w:r w:rsidR="00153616" w:rsidRPr="00153616">
        <w:t>savoirs locaux et autochtones</w:t>
      </w:r>
      <w:r w:rsidR="00153616">
        <w:t>.</w:t>
      </w:r>
      <w:r w:rsidR="00153616" w:rsidRPr="00153616">
        <w:t xml:space="preserve"> </w:t>
      </w:r>
      <w:r w:rsidR="0027470F">
        <w:t>Les</w:t>
      </w:r>
      <w:r w:rsidR="001956B6">
        <w:t> </w:t>
      </w:r>
      <w:r w:rsidR="0027470F">
        <w:t>activités concernent</w:t>
      </w:r>
      <w:r w:rsidR="00611AF7">
        <w:t xml:space="preserve"> les </w:t>
      </w:r>
      <w:r w:rsidR="0027470F">
        <w:t>trois thèmes prioritaires ainsi que</w:t>
      </w:r>
      <w:r w:rsidR="00611AF7">
        <w:t xml:space="preserve"> les </w:t>
      </w:r>
      <w:r w:rsidR="0027470F">
        <w:t xml:space="preserve">travaux </w:t>
      </w:r>
      <w:r w:rsidR="008A16AB">
        <w:t>entam</w:t>
      </w:r>
      <w:r w:rsidR="0027470F">
        <w:t>és au cours du premier programme de travail dans</w:t>
      </w:r>
      <w:r w:rsidR="00611AF7">
        <w:t xml:space="preserve"> le </w:t>
      </w:r>
      <w:r w:rsidR="0027470F">
        <w:t>cadre de</w:t>
      </w:r>
      <w:r w:rsidR="00611AF7">
        <w:t xml:space="preserve"> la </w:t>
      </w:r>
      <w:r w:rsidR="0027470F">
        <w:t>mise en œuvre de l</w:t>
      </w:r>
      <w:r w:rsidR="00611AF7">
        <w:t>’</w:t>
      </w:r>
      <w:r w:rsidR="0027470F">
        <w:t>approche concernant</w:t>
      </w:r>
      <w:r w:rsidR="00611AF7">
        <w:t xml:space="preserve"> la </w:t>
      </w:r>
      <w:r w:rsidR="0027470F">
        <w:t>reconnaissance et l</w:t>
      </w:r>
      <w:r w:rsidR="00611AF7">
        <w:t>’</w:t>
      </w:r>
      <w:r w:rsidR="0027470F">
        <w:t>utilisation</w:t>
      </w:r>
      <w:r w:rsidR="00611AF7">
        <w:t xml:space="preserve"> des </w:t>
      </w:r>
      <w:r w:rsidR="0027470F">
        <w:t>savoirs autochtones et locaux.</w:t>
      </w:r>
    </w:p>
    <w:p w14:paraId="2FD9A28F" w14:textId="44BCE8CE" w:rsidR="0027470F" w:rsidRPr="00DC7252" w:rsidRDefault="005A3EE4" w:rsidP="00CD500F">
      <w:pPr>
        <w:pStyle w:val="Normalnumber"/>
        <w:numPr>
          <w:ilvl w:val="0"/>
          <w:numId w:val="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43" w:hanging="567"/>
      </w:pPr>
      <w:r>
        <w:rPr>
          <w:b/>
          <w:bCs/>
        </w:rPr>
        <w:t>Objectif 4 (appui à l</w:t>
      </w:r>
      <w:r w:rsidR="00611AF7">
        <w:rPr>
          <w:b/>
          <w:bCs/>
        </w:rPr>
        <w:t>’</w:t>
      </w:r>
      <w:r>
        <w:rPr>
          <w:b/>
          <w:bCs/>
        </w:rPr>
        <w:t>élaboration</w:t>
      </w:r>
      <w:r w:rsidR="00611AF7">
        <w:rPr>
          <w:b/>
          <w:bCs/>
        </w:rPr>
        <w:t xml:space="preserve"> des </w:t>
      </w:r>
      <w:r>
        <w:rPr>
          <w:b/>
          <w:bCs/>
        </w:rPr>
        <w:t>politiques)</w:t>
      </w:r>
      <w:r w:rsidR="0027470F">
        <w:rPr>
          <w:b/>
          <w:bCs/>
        </w:rPr>
        <w:t>.</w:t>
      </w:r>
      <w:r w:rsidR="0027470F">
        <w:t xml:space="preserve"> Cet objectif comprend</w:t>
      </w:r>
      <w:r w:rsidR="00611AF7">
        <w:t xml:space="preserve"> des </w:t>
      </w:r>
      <w:r w:rsidR="0027470F">
        <w:t xml:space="preserve">produits </w:t>
      </w:r>
      <w:r w:rsidR="008068AE" w:rsidRPr="008068AE">
        <w:t xml:space="preserve">spécialement </w:t>
      </w:r>
      <w:r w:rsidR="008068AE">
        <w:t>prévus pour</w:t>
      </w:r>
      <w:r w:rsidR="008A16AB">
        <w:t xml:space="preserve"> </w:t>
      </w:r>
      <w:r w:rsidR="0027470F">
        <w:t>appuyer</w:t>
      </w:r>
      <w:r w:rsidR="00611AF7">
        <w:t xml:space="preserve"> la </w:t>
      </w:r>
      <w:r w:rsidR="0027470F">
        <w:t>formulation et</w:t>
      </w:r>
      <w:r w:rsidR="00611AF7">
        <w:t xml:space="preserve"> la </w:t>
      </w:r>
      <w:r w:rsidR="0027470F">
        <w:t>mise en œuvre</w:t>
      </w:r>
      <w:r w:rsidR="00611AF7">
        <w:t xml:space="preserve"> des </w:t>
      </w:r>
      <w:r w:rsidR="0027470F">
        <w:t>politiques, notamment par</w:t>
      </w:r>
      <w:r w:rsidR="00611AF7">
        <w:t xml:space="preserve"> la </w:t>
      </w:r>
      <w:r w:rsidR="0027470F">
        <w:t>poursuite</w:t>
      </w:r>
      <w:r w:rsidR="00611AF7">
        <w:t xml:space="preserve"> des </w:t>
      </w:r>
      <w:r w:rsidR="0027470F">
        <w:t>travaux sur</w:t>
      </w:r>
      <w:r w:rsidR="00611AF7">
        <w:t xml:space="preserve"> les </w:t>
      </w:r>
      <w:r w:rsidR="0027470F">
        <w:t>outils et méthodes d</w:t>
      </w:r>
      <w:r w:rsidR="00611AF7">
        <w:t>’</w:t>
      </w:r>
      <w:r w:rsidR="0027470F">
        <w:t>appui à l</w:t>
      </w:r>
      <w:r w:rsidR="00611AF7">
        <w:t>’</w:t>
      </w:r>
      <w:r w:rsidR="0027470F">
        <w:t>élaboration</w:t>
      </w:r>
      <w:r w:rsidR="00611AF7">
        <w:t xml:space="preserve"> des </w:t>
      </w:r>
      <w:r w:rsidR="0027470F">
        <w:t>politiques, sur</w:t>
      </w:r>
      <w:r w:rsidR="00611AF7">
        <w:t xml:space="preserve"> les </w:t>
      </w:r>
      <w:r w:rsidR="0027470F">
        <w:t xml:space="preserve">scénarios et modèles </w:t>
      </w:r>
      <w:r w:rsidR="008A16AB">
        <w:t xml:space="preserve">en matière </w:t>
      </w:r>
      <w:r w:rsidR="0027470F">
        <w:t>de biodiversité et de services écosystémiques, et sur</w:t>
      </w:r>
      <w:r w:rsidR="00611AF7">
        <w:t xml:space="preserve"> les </w:t>
      </w:r>
      <w:r w:rsidR="0027470F">
        <w:t xml:space="preserve">valeurs. Il </w:t>
      </w:r>
      <w:r w:rsidR="00120491">
        <w:t>concrétise</w:t>
      </w:r>
      <w:r w:rsidR="00611AF7">
        <w:t xml:space="preserve"> la </w:t>
      </w:r>
      <w:r w:rsidR="0027470F">
        <w:t>troisième fonction de</w:t>
      </w:r>
      <w:r w:rsidR="00611AF7">
        <w:t xml:space="preserve"> la </w:t>
      </w:r>
      <w:r w:rsidR="0027470F">
        <w:t>Plateforme. Les</w:t>
      </w:r>
      <w:r w:rsidR="001956B6">
        <w:t> </w:t>
      </w:r>
      <w:r w:rsidR="0027470F">
        <w:t>activités concernent</w:t>
      </w:r>
      <w:r w:rsidR="00611AF7">
        <w:t xml:space="preserve"> les </w:t>
      </w:r>
      <w:r w:rsidR="0027470F">
        <w:t xml:space="preserve">trois </w:t>
      </w:r>
      <w:r w:rsidR="0027470F" w:rsidRPr="00DC7252">
        <w:t>thèmes prioritaires ainsi que</w:t>
      </w:r>
      <w:r w:rsidR="00611AF7">
        <w:t xml:space="preserve"> les </w:t>
      </w:r>
      <w:r w:rsidR="0027470F" w:rsidRPr="00DC7252">
        <w:t xml:space="preserve">travaux </w:t>
      </w:r>
      <w:r w:rsidR="008A16AB" w:rsidRPr="00DC7252">
        <w:t>entam</w:t>
      </w:r>
      <w:r w:rsidR="0027470F" w:rsidRPr="00DC7252">
        <w:t>és au cours du premier programme de travail.</w:t>
      </w:r>
    </w:p>
    <w:p w14:paraId="7604FFDC" w14:textId="5F614B9C" w:rsidR="00153616" w:rsidRPr="00DC7252" w:rsidRDefault="005A3EE4" w:rsidP="00CD500F">
      <w:pPr>
        <w:pStyle w:val="Normalnumber"/>
        <w:numPr>
          <w:ilvl w:val="0"/>
          <w:numId w:val="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43" w:hanging="567"/>
      </w:pPr>
      <w:r w:rsidRPr="00DC7252">
        <w:rPr>
          <w:b/>
          <w:bCs/>
        </w:rPr>
        <w:t>Objectif 5 (communication et participation)</w:t>
      </w:r>
      <w:r w:rsidR="0027470F" w:rsidRPr="00DC7252">
        <w:rPr>
          <w:b/>
          <w:bCs/>
        </w:rPr>
        <w:t>.</w:t>
      </w:r>
      <w:r w:rsidR="0027470F" w:rsidRPr="00DC7252">
        <w:t xml:space="preserve"> </w:t>
      </w:r>
      <w:r w:rsidR="00A93F25" w:rsidRPr="00DC7252">
        <w:t>L</w:t>
      </w:r>
      <w:r w:rsidR="00611AF7">
        <w:t>’</w:t>
      </w:r>
      <w:r w:rsidR="00C75F59" w:rsidRPr="00DC7252">
        <w:t>idée centrale</w:t>
      </w:r>
      <w:r w:rsidR="00A93F25" w:rsidRPr="00DC7252">
        <w:t xml:space="preserve"> de c</w:t>
      </w:r>
      <w:r w:rsidR="0027470F" w:rsidRPr="00DC7252">
        <w:t xml:space="preserve">et objectif </w:t>
      </w:r>
      <w:r w:rsidR="003525FB" w:rsidRPr="00DC7252">
        <w:t>est d</w:t>
      </w:r>
      <w:r w:rsidR="00611AF7">
        <w:t>’</w:t>
      </w:r>
      <w:r w:rsidR="003525FB" w:rsidRPr="00DC7252">
        <w:t>accroître</w:t>
      </w:r>
      <w:r w:rsidR="00611AF7">
        <w:t xml:space="preserve"> la </w:t>
      </w:r>
      <w:r w:rsidR="0027470F" w:rsidRPr="00DC7252">
        <w:t>visibilité de</w:t>
      </w:r>
      <w:r w:rsidR="00611AF7">
        <w:t xml:space="preserve"> la </w:t>
      </w:r>
      <w:r w:rsidR="0027470F" w:rsidRPr="00DC7252">
        <w:t>Plateforme, l</w:t>
      </w:r>
      <w:r w:rsidR="00611AF7">
        <w:t>’</w:t>
      </w:r>
      <w:r w:rsidR="0027470F" w:rsidRPr="00DC7252">
        <w:t>utilisation de ses produits,</w:t>
      </w:r>
      <w:r w:rsidR="00611AF7">
        <w:t xml:space="preserve"> la </w:t>
      </w:r>
      <w:r w:rsidR="00DC7252" w:rsidRPr="00DC7252">
        <w:t>participation</w:t>
      </w:r>
      <w:r w:rsidR="0027470F" w:rsidRPr="00DC7252">
        <w:t xml:space="preserve"> de</w:t>
      </w:r>
      <w:r w:rsidR="00B12ED3" w:rsidRPr="00DC7252">
        <w:t xml:space="preserve"> se</w:t>
      </w:r>
      <w:r w:rsidR="0027470F" w:rsidRPr="00DC7252">
        <w:t xml:space="preserve">s membres </w:t>
      </w:r>
      <w:r w:rsidR="00C75F59" w:rsidRPr="00DC7252">
        <w:t>et d</w:t>
      </w:r>
      <w:r w:rsidR="00DC7252">
        <w:t>e s</w:t>
      </w:r>
      <w:r w:rsidR="00C75F59" w:rsidRPr="00DC7252">
        <w:t xml:space="preserve">es </w:t>
      </w:r>
      <w:r w:rsidR="0027470F" w:rsidRPr="00DC7252">
        <w:t>parties prenantes</w:t>
      </w:r>
      <w:r w:rsidR="00A93F25" w:rsidRPr="00DC7252">
        <w:t>,</w:t>
      </w:r>
      <w:r w:rsidR="00611AF7">
        <w:t xml:space="preserve"> le </w:t>
      </w:r>
      <w:r w:rsidR="00DC7252" w:rsidRPr="00DC7252">
        <w:t>nombre de ses adhérents, et</w:t>
      </w:r>
      <w:r w:rsidR="0027470F" w:rsidRPr="00DC7252">
        <w:t xml:space="preserve"> ses </w:t>
      </w:r>
      <w:r w:rsidR="00F05B1F">
        <w:t>relations</w:t>
      </w:r>
      <w:r w:rsidR="0027470F" w:rsidRPr="00DC7252">
        <w:t xml:space="preserve"> </w:t>
      </w:r>
      <w:r w:rsidR="00681477">
        <w:t>avec</w:t>
      </w:r>
      <w:r w:rsidR="00611AF7">
        <w:t xml:space="preserve"> le </w:t>
      </w:r>
      <w:r w:rsidR="00681477">
        <w:t>public</w:t>
      </w:r>
      <w:r w:rsidR="0027470F" w:rsidRPr="00DC7252">
        <w:t>.</w:t>
      </w:r>
    </w:p>
    <w:p w14:paraId="24DA8B26" w14:textId="766709EB" w:rsidR="00F25731" w:rsidRPr="00DC7252" w:rsidRDefault="005A3EE4" w:rsidP="00CD500F">
      <w:pPr>
        <w:pStyle w:val="Normalnumber"/>
        <w:numPr>
          <w:ilvl w:val="0"/>
          <w:numId w:val="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43" w:hanging="567"/>
      </w:pPr>
      <w:r w:rsidRPr="00DC7252">
        <w:rPr>
          <w:b/>
          <w:bCs/>
        </w:rPr>
        <w:t>Objectif 6 (examen de l</w:t>
      </w:r>
      <w:r w:rsidR="00611AF7">
        <w:rPr>
          <w:b/>
          <w:bCs/>
        </w:rPr>
        <w:t>’</w:t>
      </w:r>
      <w:r w:rsidRPr="00DC7252">
        <w:rPr>
          <w:b/>
          <w:bCs/>
        </w:rPr>
        <w:t>efficacité)</w:t>
      </w:r>
      <w:r w:rsidR="00F25731" w:rsidRPr="00DC7252">
        <w:rPr>
          <w:b/>
          <w:bCs/>
        </w:rPr>
        <w:t>.</w:t>
      </w:r>
      <w:r w:rsidR="00F25731" w:rsidRPr="00DC7252">
        <w:rPr>
          <w:b/>
        </w:rPr>
        <w:t xml:space="preserve"> </w:t>
      </w:r>
      <w:r w:rsidR="00A93F25" w:rsidRPr="00DC7252">
        <w:t>L</w:t>
      </w:r>
      <w:r w:rsidR="00611AF7">
        <w:t>’</w:t>
      </w:r>
      <w:r w:rsidR="00C75F59" w:rsidRPr="00DC7252">
        <w:t>idée centrale</w:t>
      </w:r>
      <w:r w:rsidR="00A93F25" w:rsidRPr="00DC7252">
        <w:t xml:space="preserve"> de c</w:t>
      </w:r>
      <w:r w:rsidR="00F25731" w:rsidRPr="00DC7252">
        <w:t xml:space="preserve">et objectif </w:t>
      </w:r>
      <w:r w:rsidR="00A93F25" w:rsidRPr="00DC7252">
        <w:t>est de</w:t>
      </w:r>
      <w:r w:rsidR="00F25731" w:rsidRPr="00DC7252">
        <w:t xml:space="preserve"> </w:t>
      </w:r>
      <w:r w:rsidR="002C48E4" w:rsidRPr="00DC7252">
        <w:t xml:space="preserve">faire en sorte </w:t>
      </w:r>
      <w:r w:rsidR="00F25731" w:rsidRPr="00DC7252">
        <w:t>que</w:t>
      </w:r>
      <w:r w:rsidR="00611AF7">
        <w:t xml:space="preserve"> les </w:t>
      </w:r>
      <w:r w:rsidR="00F25731" w:rsidRPr="00DC7252">
        <w:t>résultats de l</w:t>
      </w:r>
      <w:r w:rsidR="00611AF7">
        <w:t>’</w:t>
      </w:r>
      <w:r w:rsidR="00F25731" w:rsidRPr="00DC7252">
        <w:t xml:space="preserve">examen du </w:t>
      </w:r>
      <w:r w:rsidR="008A16AB" w:rsidRPr="00DC7252">
        <w:t xml:space="preserve">premier </w:t>
      </w:r>
      <w:r w:rsidR="00F25731" w:rsidRPr="00DC7252">
        <w:t xml:space="preserve">programme de travail </w:t>
      </w:r>
      <w:r w:rsidR="002C48E4" w:rsidRPr="00DC7252">
        <w:t>serv</w:t>
      </w:r>
      <w:r w:rsidR="00F25731" w:rsidRPr="00DC7252">
        <w:t xml:space="preserve">ent </w:t>
      </w:r>
      <w:r w:rsidR="00A93F25" w:rsidRPr="00DC7252">
        <w:t>de base pour</w:t>
      </w:r>
      <w:r w:rsidR="00611AF7">
        <w:t xml:space="preserve"> la </w:t>
      </w:r>
      <w:r w:rsidR="00F25731" w:rsidRPr="00DC7252">
        <w:t>mise en œuvre du programme de travai</w:t>
      </w:r>
      <w:r w:rsidR="00EC0D78" w:rsidRPr="00DC7252">
        <w:t>l pour</w:t>
      </w:r>
      <w:r w:rsidR="00611AF7">
        <w:t xml:space="preserve"> la </w:t>
      </w:r>
      <w:r w:rsidR="00EC0D78" w:rsidRPr="00DC7252">
        <w:t>période allant jusqu</w:t>
      </w:r>
      <w:r w:rsidR="00611AF7">
        <w:t>’</w:t>
      </w:r>
      <w:r w:rsidR="00EC0D78" w:rsidRPr="00DC7252">
        <w:t>en </w:t>
      </w:r>
      <w:r w:rsidR="00F25731" w:rsidRPr="00DC7252">
        <w:t>2030, et qu</w:t>
      </w:r>
      <w:r w:rsidR="00611AF7">
        <w:t>’</w:t>
      </w:r>
      <w:r w:rsidR="00F25731" w:rsidRPr="00DC7252">
        <w:t>une procédure soit élaborée pour</w:t>
      </w:r>
      <w:r w:rsidR="00611AF7">
        <w:t xml:space="preserve"> un </w:t>
      </w:r>
      <w:r w:rsidR="00F25731" w:rsidRPr="00DC7252">
        <w:t>examen à mi-parcours et</w:t>
      </w:r>
      <w:r w:rsidR="00611AF7">
        <w:t xml:space="preserve"> un </w:t>
      </w:r>
      <w:r w:rsidR="00F25731" w:rsidRPr="00DC7252">
        <w:t>examen final d</w:t>
      </w:r>
      <w:r w:rsidR="00DC7252" w:rsidRPr="00DC7252">
        <w:t>e ce dernier</w:t>
      </w:r>
      <w:r w:rsidR="00F25731" w:rsidRPr="00DC7252">
        <w:t>.</w:t>
      </w:r>
    </w:p>
    <w:p w14:paraId="4C404234" w14:textId="017B965D" w:rsidR="00153616" w:rsidRPr="00331AA4" w:rsidRDefault="00570D70" w:rsidP="00570D70">
      <w:pPr>
        <w:pStyle w:val="CH1"/>
        <w:outlineLvl w:val="0"/>
      </w:pPr>
      <w:r>
        <w:tab/>
        <w:t xml:space="preserve">III. </w:t>
      </w:r>
      <w:r>
        <w:tab/>
        <w:t>Regroupement</w:t>
      </w:r>
      <w:r w:rsidR="00611AF7">
        <w:t xml:space="preserve"> des </w:t>
      </w:r>
      <w:r>
        <w:t>demandes, contributions et suggestions</w:t>
      </w:r>
    </w:p>
    <w:p w14:paraId="0506C731" w14:textId="2A5387FC" w:rsidR="00153616" w:rsidRPr="00331AA4" w:rsidRDefault="005C6DF1" w:rsidP="00CD500F">
      <w:pPr>
        <w:pStyle w:val="Normalnumber"/>
      </w:pPr>
      <w:r>
        <w:t>Une compilation</w:t>
      </w:r>
      <w:r w:rsidR="00611AF7">
        <w:t xml:space="preserve"> des </w:t>
      </w:r>
      <w:r>
        <w:t>demandes, contributions et suggestions reçues et</w:t>
      </w:r>
      <w:r w:rsidR="00611AF7">
        <w:t xml:space="preserve"> des </w:t>
      </w:r>
      <w:r>
        <w:t>précisions sur</w:t>
      </w:r>
      <w:r w:rsidR="00611AF7">
        <w:t xml:space="preserve"> la </w:t>
      </w:r>
      <w:r>
        <w:t>manière dont elles ont été prises en compte figure</w:t>
      </w:r>
      <w:r w:rsidR="00847684">
        <w:t>nt</w:t>
      </w:r>
      <w:r>
        <w:t xml:space="preserve"> dans</w:t>
      </w:r>
      <w:r w:rsidR="00611AF7">
        <w:t xml:space="preserve"> le </w:t>
      </w:r>
      <w:r>
        <w:t>document IPBES/7/INF/21.</w:t>
      </w:r>
    </w:p>
    <w:p w14:paraId="3E13E0D9" w14:textId="2BBEDBE0" w:rsidR="00153616" w:rsidRPr="00331AA4" w:rsidRDefault="00AB2D44" w:rsidP="00CD500F">
      <w:pPr>
        <w:pStyle w:val="Normalnumber"/>
      </w:pPr>
      <w:r>
        <w:t>Le Groupe d</w:t>
      </w:r>
      <w:r w:rsidR="00611AF7">
        <w:t>’</w:t>
      </w:r>
      <w:r>
        <w:t>experts multidisciplinaire et</w:t>
      </w:r>
      <w:r w:rsidR="00611AF7">
        <w:t xml:space="preserve"> le </w:t>
      </w:r>
      <w:r>
        <w:t>Bureau ont pu regrouper</w:t>
      </w:r>
      <w:r w:rsidR="00611AF7">
        <w:t xml:space="preserve"> la </w:t>
      </w:r>
      <w:r>
        <w:t>plupart</w:t>
      </w:r>
      <w:r w:rsidR="00611AF7">
        <w:t xml:space="preserve"> des </w:t>
      </w:r>
      <w:r>
        <w:t>demandes, contributions et suggestions en cinq grands thèmes (comme indiqué dans</w:t>
      </w:r>
      <w:r w:rsidR="00611AF7">
        <w:t xml:space="preserve"> la </w:t>
      </w:r>
      <w:r>
        <w:t>partie A). D</w:t>
      </w:r>
      <w:r w:rsidR="00611AF7">
        <w:t>’</w:t>
      </w:r>
      <w:r>
        <w:t xml:space="preserve">autres demandes, contributions et suggestions </w:t>
      </w:r>
      <w:r w:rsidR="004F4F6D">
        <w:t>concern</w:t>
      </w:r>
      <w:r>
        <w:t>ant</w:t>
      </w:r>
      <w:r w:rsidR="00611AF7">
        <w:t xml:space="preserve"> des </w:t>
      </w:r>
      <w:r>
        <w:t>activités à l</w:t>
      </w:r>
      <w:r w:rsidR="00611AF7">
        <w:t>’</w:t>
      </w:r>
      <w:r>
        <w:t>appui du programme de travail ont été reçues ;</w:t>
      </w:r>
      <w:r w:rsidR="00611AF7">
        <w:t xml:space="preserve"> le </w:t>
      </w:r>
      <w:r>
        <w:t>Groupe et</w:t>
      </w:r>
      <w:r w:rsidR="00611AF7">
        <w:t xml:space="preserve"> le </w:t>
      </w:r>
      <w:r>
        <w:t>Bureau</w:t>
      </w:r>
      <w:r w:rsidR="00611AF7">
        <w:t xml:space="preserve"> les </w:t>
      </w:r>
      <w:r>
        <w:t xml:space="preserve">ont regroupées </w:t>
      </w:r>
      <w:r w:rsidR="00824768">
        <w:t>selon</w:t>
      </w:r>
      <w:r w:rsidR="00611AF7">
        <w:t xml:space="preserve"> les </w:t>
      </w:r>
      <w:r>
        <w:t>objectifs du progr</w:t>
      </w:r>
      <w:r w:rsidR="00EC0D78">
        <w:t>amme de travail allant jusqu</w:t>
      </w:r>
      <w:r w:rsidR="00611AF7">
        <w:t>’</w:t>
      </w:r>
      <w:r w:rsidR="00EC0D78">
        <w:t>en </w:t>
      </w:r>
      <w:r>
        <w:t>2030 (comme indiqué dans</w:t>
      </w:r>
      <w:r w:rsidR="00611AF7">
        <w:t xml:space="preserve"> la </w:t>
      </w:r>
      <w:r>
        <w:t>partie B).</w:t>
      </w:r>
    </w:p>
    <w:p w14:paraId="6DD7FE9C" w14:textId="039F2A31" w:rsidR="00141A5A" w:rsidRPr="00331AA4" w:rsidRDefault="00AD1617" w:rsidP="00AD1617">
      <w:pPr>
        <w:pStyle w:val="CH2"/>
      </w:pPr>
      <w:r>
        <w:tab/>
        <w:t>A.</w:t>
      </w:r>
      <w:r>
        <w:tab/>
        <w:t>Regroupement</w:t>
      </w:r>
      <w:r w:rsidR="00611AF7">
        <w:t xml:space="preserve"> des </w:t>
      </w:r>
      <w:r>
        <w:t>demandes par thèmes</w:t>
      </w:r>
    </w:p>
    <w:p w14:paraId="585B08D4" w14:textId="0AF5EFE2" w:rsidR="00153616" w:rsidRPr="00331AA4" w:rsidRDefault="006A4CB4" w:rsidP="00020D38">
      <w:pPr>
        <w:pStyle w:val="CH3"/>
        <w:rPr>
          <w:rFonts w:eastAsia="SimSun"/>
        </w:rPr>
      </w:pPr>
      <w:bookmarkStart w:id="2" w:name="_Hlk526753485"/>
      <w:r>
        <w:tab/>
        <w:t>1.</w:t>
      </w:r>
      <w:r>
        <w:tab/>
        <w:t>Thème 1 : promotion de</w:t>
      </w:r>
      <w:r w:rsidR="00611AF7">
        <w:t xml:space="preserve"> la </w:t>
      </w:r>
      <w:r>
        <w:t>biodiversité pour mener à bien</w:t>
      </w:r>
      <w:r w:rsidR="00611AF7">
        <w:t xml:space="preserve"> le </w:t>
      </w:r>
      <w:r>
        <w:t>Programme de développement durable à l</w:t>
      </w:r>
      <w:r w:rsidR="00611AF7">
        <w:t>’</w:t>
      </w:r>
      <w:r>
        <w:t>horizon 2030</w:t>
      </w:r>
      <w:bookmarkEnd w:id="2"/>
    </w:p>
    <w:p w14:paraId="626017FA" w14:textId="62CF0B8F" w:rsidR="00153616" w:rsidRPr="00331AA4" w:rsidRDefault="008E6D3F" w:rsidP="00CD500F">
      <w:pPr>
        <w:pStyle w:val="Normalnumber"/>
      </w:pPr>
      <w:r>
        <w:t>La Plateforme a reçu plusieurs demandes, contributions et suggestions concernant</w:t>
      </w:r>
      <w:r w:rsidR="00611AF7">
        <w:t xml:space="preserve"> les </w:t>
      </w:r>
      <w:r>
        <w:t>liens entre</w:t>
      </w:r>
      <w:r w:rsidR="00611AF7">
        <w:t xml:space="preserve"> la </w:t>
      </w:r>
      <w:r>
        <w:t>biodiversité et</w:t>
      </w:r>
      <w:r w:rsidR="00611AF7">
        <w:t xml:space="preserve"> un </w:t>
      </w:r>
      <w:r>
        <w:t>certain nombre de domaines thématiques qui sont très pertinents pour</w:t>
      </w:r>
      <w:r w:rsidR="00611AF7">
        <w:t xml:space="preserve"> le </w:t>
      </w:r>
      <w:r>
        <w:t>Programme 2030 et</w:t>
      </w:r>
      <w:r w:rsidR="00611AF7">
        <w:t xml:space="preserve"> les </w:t>
      </w:r>
      <w:r>
        <w:t>objectifs de développement durable. Elles comprenaient</w:t>
      </w:r>
      <w:r w:rsidR="00611AF7">
        <w:t xml:space="preserve"> les </w:t>
      </w:r>
      <w:r w:rsidR="006C1AF8">
        <w:t>suivantes</w:t>
      </w:r>
      <w:r>
        <w:t> :</w:t>
      </w:r>
    </w:p>
    <w:p w14:paraId="64889D32" w14:textId="1B6E694B" w:rsidR="007D2852" w:rsidRPr="00020D38" w:rsidRDefault="006A4CB4" w:rsidP="00020D38">
      <w:pPr>
        <w:pStyle w:val="CH4"/>
      </w:pPr>
      <w:r>
        <w:tab/>
        <w:t>a)</w:t>
      </w:r>
      <w:r>
        <w:tab/>
        <w:t>Demandes relatives à l</w:t>
      </w:r>
      <w:r w:rsidR="00611AF7">
        <w:t>’</w:t>
      </w:r>
      <w:r>
        <w:t>objectif 1</w:t>
      </w:r>
      <w:r w:rsidR="002769CD">
        <w:t>(</w:t>
      </w:r>
      <w:r>
        <w:t>évaluation</w:t>
      </w:r>
      <w:r w:rsidR="00611AF7">
        <w:t xml:space="preserve"> des </w:t>
      </w:r>
      <w:r>
        <w:t>connaissances</w:t>
      </w:r>
      <w:r w:rsidR="002769CD">
        <w:t>)</w:t>
      </w:r>
    </w:p>
    <w:p w14:paraId="1815074E" w14:textId="2B8C7228" w:rsidR="00153616" w:rsidRPr="00331AA4" w:rsidRDefault="007D2852" w:rsidP="00CD500F">
      <w:pPr>
        <w:pStyle w:val="Normalnumber"/>
        <w:keepLines/>
        <w:numPr>
          <w:ilvl w:val="1"/>
          <w:numId w:val="5"/>
        </w:numPr>
      </w:pPr>
      <w:r>
        <w:t>Une demande a été présentée par</w:t>
      </w:r>
      <w:r w:rsidR="00611AF7">
        <w:t xml:space="preserve"> la </w:t>
      </w:r>
      <w:r>
        <w:t>Convention sur</w:t>
      </w:r>
      <w:r w:rsidR="00611AF7">
        <w:t xml:space="preserve"> la </w:t>
      </w:r>
      <w:r>
        <w:t xml:space="preserve">diversité biologique pour </w:t>
      </w:r>
      <w:r w:rsidR="00824768">
        <w:t>que</w:t>
      </w:r>
      <w:r w:rsidR="00611AF7">
        <w:t xml:space="preserve"> les </w:t>
      </w:r>
      <w:r>
        <w:t>questions indissociables de</w:t>
      </w:r>
      <w:r w:rsidR="00611AF7">
        <w:t xml:space="preserve"> la </w:t>
      </w:r>
      <w:r>
        <w:t>biodiversité, de l</w:t>
      </w:r>
      <w:r w:rsidR="00611AF7">
        <w:t>’</w:t>
      </w:r>
      <w:r>
        <w:t>alimentation et de l</w:t>
      </w:r>
      <w:r w:rsidR="00611AF7">
        <w:t>’</w:t>
      </w:r>
      <w:r>
        <w:t>eau, de l</w:t>
      </w:r>
      <w:r w:rsidR="00611AF7">
        <w:t>’</w:t>
      </w:r>
      <w:r>
        <w:t>agriculture et de</w:t>
      </w:r>
      <w:r w:rsidR="00611AF7">
        <w:t xml:space="preserve"> la </w:t>
      </w:r>
      <w:r>
        <w:t>santé, de</w:t>
      </w:r>
      <w:r w:rsidR="00611AF7">
        <w:t xml:space="preserve"> la </w:t>
      </w:r>
      <w:r>
        <w:t>nutrition et de</w:t>
      </w:r>
      <w:r w:rsidR="00611AF7">
        <w:t xml:space="preserve"> la </w:t>
      </w:r>
      <w:r>
        <w:t>sécurité alimentaire, de</w:t>
      </w:r>
      <w:r w:rsidR="00611AF7">
        <w:t xml:space="preserve"> la </w:t>
      </w:r>
      <w:r>
        <w:t>foresterie et de</w:t>
      </w:r>
      <w:r w:rsidR="00611AF7">
        <w:t xml:space="preserve"> la </w:t>
      </w:r>
      <w:r>
        <w:t>pêche</w:t>
      </w:r>
      <w:r w:rsidR="00824768">
        <w:t xml:space="preserve"> soient évaluées</w:t>
      </w:r>
      <w:r>
        <w:t xml:space="preserve">, en </w:t>
      </w:r>
      <w:r w:rsidR="00EC0D78">
        <w:t>examinant</w:t>
      </w:r>
      <w:r w:rsidR="00611AF7">
        <w:t xml:space="preserve"> les </w:t>
      </w:r>
      <w:r>
        <w:t>ar</w:t>
      </w:r>
      <w:r w:rsidR="00EC0D78">
        <w:t>bitrages entre ces domaines et</w:t>
      </w:r>
      <w:r w:rsidR="00611AF7">
        <w:t xml:space="preserve"> les </w:t>
      </w:r>
      <w:r>
        <w:t>possibilités d</w:t>
      </w:r>
      <w:r w:rsidR="00611AF7">
        <w:t>’</w:t>
      </w:r>
      <w:r>
        <w:t>action connexes en ce qui concerne</w:t>
      </w:r>
      <w:r w:rsidR="00611AF7">
        <w:t xml:space="preserve"> la </w:t>
      </w:r>
      <w:r>
        <w:t>production et</w:t>
      </w:r>
      <w:r w:rsidR="00611AF7">
        <w:t xml:space="preserve"> la </w:t>
      </w:r>
      <w:r>
        <w:t>consommation durables,</w:t>
      </w:r>
      <w:r w:rsidR="00611AF7">
        <w:t xml:space="preserve"> la </w:t>
      </w:r>
      <w:r>
        <w:t>pollution et l</w:t>
      </w:r>
      <w:r w:rsidR="00611AF7">
        <w:t>’</w:t>
      </w:r>
      <w:r>
        <w:t>urbanisation, notamment</w:t>
      </w:r>
      <w:r w:rsidR="00611AF7">
        <w:t xml:space="preserve"> les </w:t>
      </w:r>
      <w:r>
        <w:t>incidences pour l</w:t>
      </w:r>
      <w:r w:rsidR="00611AF7">
        <w:t>’</w:t>
      </w:r>
      <w:r>
        <w:t>énergie et</w:t>
      </w:r>
      <w:r w:rsidR="00611AF7">
        <w:t xml:space="preserve"> le </w:t>
      </w:r>
      <w:r>
        <w:t>climat, en tenant compte de</w:t>
      </w:r>
      <w:r w:rsidR="00611AF7">
        <w:t xml:space="preserve"> la </w:t>
      </w:r>
      <w:r>
        <w:t>contribution de</w:t>
      </w:r>
      <w:r w:rsidR="00611AF7">
        <w:t xml:space="preserve"> la </w:t>
      </w:r>
      <w:r>
        <w:t>biodiversité et</w:t>
      </w:r>
      <w:r w:rsidR="00611AF7">
        <w:t xml:space="preserve"> des </w:t>
      </w:r>
      <w:r>
        <w:t>services écosystémiques à</w:t>
      </w:r>
      <w:r w:rsidR="00611AF7">
        <w:t xml:space="preserve"> la </w:t>
      </w:r>
      <w:r>
        <w:t>réalisation</w:t>
      </w:r>
      <w:r w:rsidR="00611AF7">
        <w:t xml:space="preserve"> des </w:t>
      </w:r>
      <w:r>
        <w:t>objectifs de développement durable, en vue de favoriser</w:t>
      </w:r>
      <w:r w:rsidR="00611AF7">
        <w:t xml:space="preserve"> des </w:t>
      </w:r>
      <w:r>
        <w:t>décisions qui appuient</w:t>
      </w:r>
      <w:r w:rsidR="00611AF7">
        <w:t xml:space="preserve"> la </w:t>
      </w:r>
      <w:r>
        <w:t>cohérence politique et</w:t>
      </w:r>
      <w:r w:rsidR="00611AF7">
        <w:t xml:space="preserve"> les </w:t>
      </w:r>
      <w:r>
        <w:t>changements en profondeur nécessaires à</w:t>
      </w:r>
      <w:r w:rsidR="00611AF7">
        <w:t xml:space="preserve"> la </w:t>
      </w:r>
      <w:r>
        <w:t>réalisation de</w:t>
      </w:r>
      <w:r w:rsidR="00611AF7">
        <w:t xml:space="preserve"> la </w:t>
      </w:r>
      <w:r>
        <w:t>Vision 2050 pour</w:t>
      </w:r>
      <w:r w:rsidR="00611AF7">
        <w:t xml:space="preserve"> la </w:t>
      </w:r>
      <w:r>
        <w:t>biodiversité ;</w:t>
      </w:r>
    </w:p>
    <w:p w14:paraId="1675EF6F" w14:textId="29652B5D" w:rsidR="00153616" w:rsidRPr="00331AA4" w:rsidRDefault="00BF14F3" w:rsidP="00CD500F">
      <w:pPr>
        <w:pStyle w:val="Normalnumber"/>
        <w:numPr>
          <w:ilvl w:val="1"/>
          <w:numId w:val="5"/>
        </w:numPr>
      </w:pPr>
      <w:r>
        <w:t>Des demandes analogues ont été présentées par l</w:t>
      </w:r>
      <w:r w:rsidR="00611AF7">
        <w:t>’</w:t>
      </w:r>
      <w:r>
        <w:t>Union européenne, l</w:t>
      </w:r>
      <w:r w:rsidR="00611AF7">
        <w:t>’</w:t>
      </w:r>
      <w:r>
        <w:t>Organisation</w:t>
      </w:r>
      <w:r w:rsidR="00611AF7">
        <w:t xml:space="preserve"> des </w:t>
      </w:r>
      <w:r>
        <w:t>Nations Unies pour l</w:t>
      </w:r>
      <w:r w:rsidR="00611AF7">
        <w:t>’</w:t>
      </w:r>
      <w:r>
        <w:t>éducation,</w:t>
      </w:r>
      <w:r w:rsidR="00611AF7">
        <w:t xml:space="preserve"> la </w:t>
      </w:r>
      <w:r>
        <w:t>science et</w:t>
      </w:r>
      <w:r w:rsidR="00611AF7">
        <w:t xml:space="preserve"> la </w:t>
      </w:r>
      <w:r>
        <w:t>culture (UNESCO) et l</w:t>
      </w:r>
      <w:r w:rsidR="00611AF7">
        <w:t>’</w:t>
      </w:r>
      <w:r>
        <w:t>Institut norvégien de recherche sur</w:t>
      </w:r>
      <w:r w:rsidR="00611AF7">
        <w:t xml:space="preserve"> la </w:t>
      </w:r>
      <w:r w:rsidR="004F4F6D">
        <w:t>n</w:t>
      </w:r>
      <w:r>
        <w:t>ature (NINA) ;</w:t>
      </w:r>
    </w:p>
    <w:p w14:paraId="0A7C1AA2" w14:textId="3560FC51" w:rsidR="00153616" w:rsidRPr="00331AA4" w:rsidRDefault="005C6DF1" w:rsidP="00CD500F">
      <w:pPr>
        <w:pStyle w:val="Normalnumber"/>
        <w:numPr>
          <w:ilvl w:val="1"/>
          <w:numId w:val="5"/>
        </w:numPr>
      </w:pPr>
      <w:r>
        <w:t>D</w:t>
      </w:r>
      <w:r w:rsidR="00611AF7">
        <w:t>’</w:t>
      </w:r>
      <w:r>
        <w:t>autres demandes, contributions et suggestions connexes, certaines axées sur</w:t>
      </w:r>
      <w:r w:rsidR="00611AF7">
        <w:t xml:space="preserve"> un </w:t>
      </w:r>
      <w:r>
        <w:t xml:space="preserve">ou plusieurs objectifs de développement durable, </w:t>
      </w:r>
      <w:r w:rsidR="004F4F6D" w:rsidRPr="004F4F6D">
        <w:t>ont été communiquées</w:t>
      </w:r>
      <w:r w:rsidR="004F4F6D">
        <w:t>,</w:t>
      </w:r>
      <w:r w:rsidR="004F4F6D" w:rsidRPr="004F4F6D">
        <w:t xml:space="preserve"> </w:t>
      </w:r>
      <w:r w:rsidR="00257EF1">
        <w:t>notamment sur</w:t>
      </w:r>
      <w:r>
        <w:t> :</w:t>
      </w:r>
    </w:p>
    <w:p w14:paraId="576ED53A" w14:textId="1039394D" w:rsidR="00B01FEC" w:rsidRPr="00331AA4" w:rsidRDefault="00942714" w:rsidP="00CD500F">
      <w:pPr>
        <w:pStyle w:val="Normalnumber"/>
        <w:numPr>
          <w:ilvl w:val="2"/>
          <w:numId w:val="5"/>
        </w:numPr>
      </w:pPr>
      <w:r>
        <w:t>Les preuves scientifiques</w:t>
      </w:r>
      <w:r w:rsidR="00611AF7">
        <w:t xml:space="preserve"> des </w:t>
      </w:r>
      <w:r>
        <w:t>avantages multiples</w:t>
      </w:r>
      <w:r w:rsidR="00611AF7">
        <w:t xml:space="preserve"> des </w:t>
      </w:r>
      <w:r>
        <w:t>approches écosystémiques, qui visent à lutter contre</w:t>
      </w:r>
      <w:r w:rsidR="00611AF7">
        <w:t xml:space="preserve"> les </w:t>
      </w:r>
      <w:r>
        <w:t>changements climatiques</w:t>
      </w:r>
      <w:r w:rsidR="00257EF1">
        <w:t xml:space="preserve"> et à préserver</w:t>
      </w:r>
      <w:r w:rsidR="00611AF7">
        <w:t xml:space="preserve"> la </w:t>
      </w:r>
      <w:r w:rsidR="00257EF1">
        <w:t>biodiversité</w:t>
      </w:r>
      <w:r>
        <w:t xml:space="preserve"> tout en procurant</w:t>
      </w:r>
      <w:r w:rsidR="00611AF7">
        <w:t xml:space="preserve"> des </w:t>
      </w:r>
      <w:r>
        <w:t>avantages liés à l</w:t>
      </w:r>
      <w:r w:rsidR="00611AF7">
        <w:t>’</w:t>
      </w:r>
      <w:r>
        <w:t>eau, à</w:t>
      </w:r>
      <w:r w:rsidR="00611AF7">
        <w:t xml:space="preserve"> la </w:t>
      </w:r>
      <w:r>
        <w:t>réduction</w:t>
      </w:r>
      <w:r w:rsidR="00611AF7">
        <w:t xml:space="preserve"> des </w:t>
      </w:r>
      <w:r>
        <w:t>risques de catastrophe, à</w:t>
      </w:r>
      <w:r w:rsidR="00611AF7">
        <w:t xml:space="preserve"> la </w:t>
      </w:r>
      <w:r>
        <w:t>qualité de l</w:t>
      </w:r>
      <w:r w:rsidR="00611AF7">
        <w:t>’</w:t>
      </w:r>
      <w:r>
        <w:t>air et à</w:t>
      </w:r>
      <w:r w:rsidR="00611AF7">
        <w:t xml:space="preserve"> la </w:t>
      </w:r>
      <w:r>
        <w:t>santé humaine, ainsi qu</w:t>
      </w:r>
      <w:r w:rsidR="00611AF7">
        <w:t>’</w:t>
      </w:r>
      <w:r>
        <w:t>au</w:t>
      </w:r>
      <w:r w:rsidR="00335096">
        <w:t>x défis économiques et sociaux [</w:t>
      </w:r>
      <w:r>
        <w:t>communication de l</w:t>
      </w:r>
      <w:r w:rsidR="00611AF7">
        <w:t>’</w:t>
      </w:r>
      <w:r>
        <w:t>Union européenne ;</w:t>
      </w:r>
      <w:r w:rsidR="00611AF7">
        <w:t xml:space="preserve"> une </w:t>
      </w:r>
      <w:r>
        <w:t>demande analogue a été faite par</w:t>
      </w:r>
      <w:r w:rsidR="00611AF7">
        <w:t xml:space="preserve"> le </w:t>
      </w:r>
      <w:r>
        <w:t>Programme</w:t>
      </w:r>
      <w:r w:rsidR="00611AF7">
        <w:t xml:space="preserve"> des </w:t>
      </w:r>
      <w:r>
        <w:t>Nations Unies pour l</w:t>
      </w:r>
      <w:r w:rsidR="00611AF7">
        <w:t>’</w:t>
      </w:r>
      <w:r>
        <w:t>environnement (PNUE) et l</w:t>
      </w:r>
      <w:r w:rsidR="00611AF7">
        <w:t>’</w:t>
      </w:r>
      <w:r>
        <w:t>Association internationale de l</w:t>
      </w:r>
      <w:r w:rsidR="00611AF7">
        <w:t>’</w:t>
      </w:r>
      <w:r>
        <w:t>industrie pétrolière pour</w:t>
      </w:r>
      <w:r w:rsidR="00611AF7">
        <w:t xml:space="preserve"> la </w:t>
      </w:r>
      <w:r>
        <w:t>sauvega</w:t>
      </w:r>
      <w:r w:rsidR="00335096">
        <w:t>rde de l</w:t>
      </w:r>
      <w:r w:rsidR="00611AF7">
        <w:t>’</w:t>
      </w:r>
      <w:r w:rsidR="00335096">
        <w:t>environnement (IPIECA)]</w:t>
      </w:r>
      <w:r>
        <w:t> ;</w:t>
      </w:r>
    </w:p>
    <w:p w14:paraId="51F6FCB1" w14:textId="4D60FBD3" w:rsidR="00B01FEC" w:rsidRPr="00331AA4" w:rsidRDefault="00257EF1" w:rsidP="00CD500F">
      <w:pPr>
        <w:pStyle w:val="Normalnumber"/>
        <w:numPr>
          <w:ilvl w:val="2"/>
          <w:numId w:val="5"/>
        </w:numPr>
      </w:pPr>
      <w:r>
        <w:t>L</w:t>
      </w:r>
      <w:r w:rsidR="000376BB">
        <w:t>a préservation de</w:t>
      </w:r>
      <w:r w:rsidR="00611AF7">
        <w:t xml:space="preserve"> la </w:t>
      </w:r>
      <w:r w:rsidR="000376BB">
        <w:t>biodiversité et</w:t>
      </w:r>
      <w:r w:rsidR="00611AF7">
        <w:t xml:space="preserve"> la </w:t>
      </w:r>
      <w:r w:rsidR="000376BB">
        <w:t>réduction, l</w:t>
      </w:r>
      <w:r w:rsidR="00611AF7">
        <w:t>’</w:t>
      </w:r>
      <w:r w:rsidR="000376BB">
        <w:t>atténuation et</w:t>
      </w:r>
      <w:r w:rsidR="00611AF7">
        <w:t xml:space="preserve"> la </w:t>
      </w:r>
      <w:r w:rsidR="000376BB">
        <w:t>prévention de</w:t>
      </w:r>
      <w:r w:rsidR="00611AF7">
        <w:t xml:space="preserve"> la </w:t>
      </w:r>
      <w:r w:rsidR="000376BB">
        <w:t xml:space="preserve">pauvreté (objectif de développement </w:t>
      </w:r>
      <w:r w:rsidR="004F4F6D">
        <w:t>durable</w:t>
      </w:r>
      <w:r w:rsidR="000376BB">
        <w:t> 1 relatif à</w:t>
      </w:r>
      <w:r w:rsidR="00611AF7">
        <w:t xml:space="preserve"> la </w:t>
      </w:r>
      <w:r w:rsidR="000376BB">
        <w:t>pauvreté ; communication de</w:t>
      </w:r>
      <w:r w:rsidR="00611AF7">
        <w:t xml:space="preserve"> la </w:t>
      </w:r>
      <w:r w:rsidR="000376BB">
        <w:t>Chine) ;</w:t>
      </w:r>
    </w:p>
    <w:p w14:paraId="0B48FE5A" w14:textId="69F27965" w:rsidR="00B01FEC" w:rsidRPr="00331AA4" w:rsidRDefault="00257EF1" w:rsidP="00CD500F">
      <w:pPr>
        <w:pStyle w:val="Normalnumber"/>
        <w:numPr>
          <w:ilvl w:val="2"/>
          <w:numId w:val="5"/>
        </w:numPr>
      </w:pPr>
      <w:r>
        <w:t xml:space="preserve">La </w:t>
      </w:r>
      <w:r w:rsidR="000376BB">
        <w:t>biodiversit</w:t>
      </w:r>
      <w:r w:rsidR="00335096">
        <w:t>é et</w:t>
      </w:r>
      <w:r w:rsidR="00611AF7">
        <w:t xml:space="preserve"> les </w:t>
      </w:r>
      <w:r w:rsidR="00335096">
        <w:t>systèmes alimentaires [</w:t>
      </w:r>
      <w:r w:rsidR="000376BB">
        <w:t xml:space="preserve">objectif de développement </w:t>
      </w:r>
      <w:r w:rsidR="004F4F6D">
        <w:t>durable</w:t>
      </w:r>
      <w:r w:rsidR="000376BB">
        <w:t> 1 relatif à</w:t>
      </w:r>
      <w:r w:rsidR="00611AF7">
        <w:t xml:space="preserve"> la </w:t>
      </w:r>
      <w:r w:rsidR="000376BB">
        <w:t xml:space="preserve">pauvreté et objectif de développement </w:t>
      </w:r>
      <w:r w:rsidR="004F4F6D">
        <w:t>durable</w:t>
      </w:r>
      <w:r w:rsidR="000376BB">
        <w:t> 2 relatif à</w:t>
      </w:r>
      <w:r w:rsidR="00611AF7">
        <w:t xml:space="preserve"> la </w:t>
      </w:r>
      <w:r w:rsidR="000376BB">
        <w:t>faim ; communications de</w:t>
      </w:r>
      <w:r w:rsidR="00611AF7">
        <w:t xml:space="preserve"> la </w:t>
      </w:r>
      <w:r w:rsidR="000376BB">
        <w:t>France, de</w:t>
      </w:r>
      <w:r w:rsidR="00611AF7">
        <w:t xml:space="preserve"> la </w:t>
      </w:r>
      <w:r w:rsidR="000376BB">
        <w:t xml:space="preserve">Norvège, de </w:t>
      </w:r>
      <w:proofErr w:type="spellStart"/>
      <w:r w:rsidR="000376BB">
        <w:t>Bioversity</w:t>
      </w:r>
      <w:proofErr w:type="spellEnd"/>
      <w:r w:rsidR="000376BB">
        <w:t xml:space="preserve"> International, l</w:t>
      </w:r>
      <w:r w:rsidR="00611AF7">
        <w:t>’</w:t>
      </w:r>
      <w:r w:rsidR="000376BB">
        <w:t>un</w:t>
      </w:r>
      <w:r w:rsidR="00611AF7">
        <w:t xml:space="preserve"> des </w:t>
      </w:r>
      <w:r w:rsidR="000376BB">
        <w:t>centres de recherche du Groupe consultatif pour</w:t>
      </w:r>
      <w:r w:rsidR="00611AF7">
        <w:t xml:space="preserve"> la </w:t>
      </w:r>
      <w:r w:rsidR="000376BB">
        <w:t xml:space="preserve">recherche agricole internationale (GCRAI) et de EAT </w:t>
      </w:r>
      <w:proofErr w:type="spellStart"/>
      <w:r w:rsidR="000376BB">
        <w:t>Foundation</w:t>
      </w:r>
      <w:proofErr w:type="spellEnd"/>
      <w:r w:rsidR="000376BB">
        <w:t xml:space="preserve"> (communication également liée à</w:t>
      </w:r>
      <w:r w:rsidR="00611AF7">
        <w:t xml:space="preserve"> la </w:t>
      </w:r>
      <w:r w:rsidR="000376BB">
        <w:t>santé</w:t>
      </w:r>
      <w:r w:rsidR="00156419">
        <w:t>)</w:t>
      </w:r>
      <w:r w:rsidR="000376BB">
        <w:t>, et de l</w:t>
      </w:r>
      <w:r w:rsidR="00611AF7">
        <w:t>’</w:t>
      </w:r>
      <w:r w:rsidR="000376BB">
        <w:t>Union internationa</w:t>
      </w:r>
      <w:r w:rsidR="00156419">
        <w:t>le</w:t>
      </w:r>
      <w:r w:rsidR="00611AF7">
        <w:t xml:space="preserve"> des </w:t>
      </w:r>
      <w:r w:rsidR="00156419">
        <w:t>sciences de</w:t>
      </w:r>
      <w:r w:rsidR="00611AF7">
        <w:t xml:space="preserve"> la </w:t>
      </w:r>
      <w:r w:rsidR="00156419">
        <w:t>nutrition]</w:t>
      </w:r>
      <w:r w:rsidR="000376BB">
        <w:t> ;</w:t>
      </w:r>
      <w:r w:rsidR="00611AF7">
        <w:t xml:space="preserve"> les </w:t>
      </w:r>
      <w:r w:rsidR="00D91918">
        <w:t xml:space="preserve">sujets </w:t>
      </w:r>
      <w:r>
        <w:t xml:space="preserve">abordés </w:t>
      </w:r>
      <w:r w:rsidR="000376BB">
        <w:t>incluaient aussi l</w:t>
      </w:r>
      <w:r w:rsidR="00611AF7">
        <w:t>’</w:t>
      </w:r>
      <w:r w:rsidR="000376BB">
        <w:t>impact de l</w:t>
      </w:r>
      <w:r w:rsidR="00611AF7">
        <w:t>’</w:t>
      </w:r>
      <w:r w:rsidR="000376BB">
        <w:t>appauvrissement de</w:t>
      </w:r>
      <w:r w:rsidR="00611AF7">
        <w:t xml:space="preserve"> la </w:t>
      </w:r>
      <w:proofErr w:type="spellStart"/>
      <w:r w:rsidR="000376BB">
        <w:t>macrobiodiversité</w:t>
      </w:r>
      <w:proofErr w:type="spellEnd"/>
      <w:r w:rsidR="000376BB">
        <w:t xml:space="preserve"> et de</w:t>
      </w:r>
      <w:r w:rsidR="00611AF7">
        <w:t xml:space="preserve"> la </w:t>
      </w:r>
      <w:proofErr w:type="spellStart"/>
      <w:r w:rsidR="000376BB">
        <w:t>microbiodiversité</w:t>
      </w:r>
      <w:proofErr w:type="spellEnd"/>
      <w:r w:rsidR="000376BB">
        <w:t xml:space="preserve"> de</w:t>
      </w:r>
      <w:r w:rsidR="00611AF7">
        <w:t xml:space="preserve"> la </w:t>
      </w:r>
      <w:r w:rsidR="000376BB">
        <w:t>rhizosphère sur</w:t>
      </w:r>
      <w:r w:rsidR="00611AF7">
        <w:t xml:space="preserve"> la </w:t>
      </w:r>
      <w:r w:rsidR="000376BB">
        <w:t>productivité et</w:t>
      </w:r>
      <w:r w:rsidR="00611AF7">
        <w:t xml:space="preserve"> la </w:t>
      </w:r>
      <w:r w:rsidR="000376BB">
        <w:t>résilience</w:t>
      </w:r>
      <w:r w:rsidR="00611AF7">
        <w:t xml:space="preserve"> des </w:t>
      </w:r>
      <w:r w:rsidR="000376BB">
        <w:t>systèmes agroalimentaires (Union européenne), ainsi que</w:t>
      </w:r>
      <w:r w:rsidR="00611AF7">
        <w:t xml:space="preserve"> le </w:t>
      </w:r>
      <w:r w:rsidR="000376BB">
        <w:t>rôle de l</w:t>
      </w:r>
      <w:r w:rsidR="00611AF7">
        <w:t>’</w:t>
      </w:r>
      <w:r w:rsidR="000376BB">
        <w:t>agriculture durable dans</w:t>
      </w:r>
      <w:r w:rsidR="00611AF7">
        <w:t xml:space="preserve"> la </w:t>
      </w:r>
      <w:r w:rsidR="000376BB">
        <w:t>conservation de</w:t>
      </w:r>
      <w:r w:rsidR="00611AF7">
        <w:t xml:space="preserve"> la </w:t>
      </w:r>
      <w:r w:rsidR="000376BB">
        <w:t>biodiversité (Fonds mondial pour</w:t>
      </w:r>
      <w:r w:rsidR="00611AF7">
        <w:t xml:space="preserve"> la </w:t>
      </w:r>
      <w:r w:rsidR="000376BB">
        <w:t>Nature) ;</w:t>
      </w:r>
    </w:p>
    <w:p w14:paraId="0A527354" w14:textId="0F561EF2" w:rsidR="00B01FEC" w:rsidRPr="00331AA4" w:rsidRDefault="00257EF1" w:rsidP="00CD500F">
      <w:pPr>
        <w:pStyle w:val="Normalnumber"/>
        <w:numPr>
          <w:ilvl w:val="2"/>
          <w:numId w:val="5"/>
        </w:numPr>
      </w:pPr>
      <w:r>
        <w:t>L</w:t>
      </w:r>
      <w:r w:rsidR="000376BB">
        <w:t>a biodiversité et</w:t>
      </w:r>
      <w:r w:rsidR="00611AF7">
        <w:t xml:space="preserve"> la </w:t>
      </w:r>
      <w:r w:rsidR="000376BB">
        <w:t xml:space="preserve">santé (objectif de développement </w:t>
      </w:r>
      <w:r w:rsidR="004F4F6D">
        <w:t>durable</w:t>
      </w:r>
      <w:r w:rsidR="000376BB">
        <w:t> 3 ; communication de</w:t>
      </w:r>
      <w:r w:rsidR="00611AF7">
        <w:t xml:space="preserve"> la </w:t>
      </w:r>
      <w:r w:rsidR="000376BB">
        <w:t>Belgique, de</w:t>
      </w:r>
      <w:r w:rsidR="00611AF7">
        <w:t xml:space="preserve"> la </w:t>
      </w:r>
      <w:r w:rsidR="000376BB">
        <w:t>Finlande, de</w:t>
      </w:r>
      <w:r w:rsidR="00611AF7">
        <w:t xml:space="preserve"> la </w:t>
      </w:r>
      <w:r w:rsidR="000376BB">
        <w:t>France et du réseau d</w:t>
      </w:r>
      <w:r w:rsidR="00611AF7">
        <w:t>’</w:t>
      </w:r>
      <w:r w:rsidR="000376BB">
        <w:t>évaluation de l</w:t>
      </w:r>
      <w:r w:rsidR="00611AF7">
        <w:t>’</w:t>
      </w:r>
      <w:r w:rsidR="000376BB">
        <w:t>initiative « Un monde,</w:t>
      </w:r>
      <w:r w:rsidR="00611AF7">
        <w:t xml:space="preserve"> une </w:t>
      </w:r>
      <w:r w:rsidR="000376BB">
        <w:t>santé ») ; et</w:t>
      </w:r>
      <w:r w:rsidR="00611AF7">
        <w:t xml:space="preserve"> les </w:t>
      </w:r>
      <w:r w:rsidR="000376BB">
        <w:t>maladies</w:t>
      </w:r>
      <w:r w:rsidR="00611AF7">
        <w:t xml:space="preserve"> des </w:t>
      </w:r>
      <w:r w:rsidR="000376BB">
        <w:t>espèces sauvages et leur contrôle (Afrique du Sud) ;</w:t>
      </w:r>
    </w:p>
    <w:p w14:paraId="11CDB6C6" w14:textId="317D413D" w:rsidR="00153616" w:rsidRPr="00331AA4" w:rsidRDefault="00257EF1" w:rsidP="00CD500F">
      <w:pPr>
        <w:pStyle w:val="Normalnumber"/>
        <w:numPr>
          <w:ilvl w:val="2"/>
          <w:numId w:val="5"/>
        </w:numPr>
      </w:pPr>
      <w:r>
        <w:t>L</w:t>
      </w:r>
      <w:r w:rsidR="000376BB">
        <w:t>a biodiversité et l</w:t>
      </w:r>
      <w:r w:rsidR="00611AF7">
        <w:t>’</w:t>
      </w:r>
      <w:r w:rsidR="000376BB">
        <w:t xml:space="preserve">urbanisation (objectif de développement </w:t>
      </w:r>
      <w:r w:rsidR="004F4F6D">
        <w:t>durable</w:t>
      </w:r>
      <w:r w:rsidR="000376BB">
        <w:t> 11 relatif aux villes durables ; communication de</w:t>
      </w:r>
      <w:r w:rsidR="00611AF7">
        <w:t xml:space="preserve"> la </w:t>
      </w:r>
      <w:r w:rsidR="000376BB">
        <w:t>Finlande, de l</w:t>
      </w:r>
      <w:r w:rsidR="00611AF7">
        <w:t>’</w:t>
      </w:r>
      <w:r w:rsidR="000376BB">
        <w:t xml:space="preserve">Union européenne, de </w:t>
      </w:r>
      <w:proofErr w:type="spellStart"/>
      <w:r w:rsidR="000376BB">
        <w:t>European</w:t>
      </w:r>
      <w:proofErr w:type="spellEnd"/>
      <w:r w:rsidR="000376BB">
        <w:t xml:space="preserve"> Land-use Institute et de Local </w:t>
      </w:r>
      <w:proofErr w:type="spellStart"/>
      <w:r w:rsidR="000376BB">
        <w:t>Governments</w:t>
      </w:r>
      <w:proofErr w:type="spellEnd"/>
      <w:r w:rsidR="000376BB">
        <w:t xml:space="preserve"> for </w:t>
      </w:r>
      <w:proofErr w:type="spellStart"/>
      <w:r w:rsidR="000376BB">
        <w:t>Sustainability</w:t>
      </w:r>
      <w:proofErr w:type="spellEnd"/>
      <w:r w:rsidR="000376BB">
        <w:t>) ;</w:t>
      </w:r>
    </w:p>
    <w:p w14:paraId="7A321993" w14:textId="4A04613A" w:rsidR="00DF1CDF" w:rsidRPr="00331AA4" w:rsidRDefault="00257EF1" w:rsidP="00CD500F">
      <w:pPr>
        <w:pStyle w:val="Normalnumber"/>
        <w:numPr>
          <w:ilvl w:val="2"/>
          <w:numId w:val="5"/>
        </w:numPr>
      </w:pPr>
      <w:r>
        <w:t>L</w:t>
      </w:r>
      <w:r w:rsidR="00A11241">
        <w:t>a biodiversité et</w:t>
      </w:r>
      <w:r w:rsidR="00611AF7">
        <w:t xml:space="preserve"> les </w:t>
      </w:r>
      <w:r w:rsidR="00A11241">
        <w:t xml:space="preserve">changements climatiques (objectif de développement </w:t>
      </w:r>
      <w:r w:rsidR="004F4F6D">
        <w:t>durable</w:t>
      </w:r>
      <w:r w:rsidR="00A11241">
        <w:t> 13 ; communications du Brésil, de</w:t>
      </w:r>
      <w:r w:rsidR="00611AF7">
        <w:t xml:space="preserve"> la </w:t>
      </w:r>
      <w:r w:rsidR="00A11241">
        <w:t>Chine, de</w:t>
      </w:r>
      <w:r w:rsidR="00611AF7">
        <w:t xml:space="preserve"> la </w:t>
      </w:r>
      <w:r w:rsidR="00A11241">
        <w:t>France, de</w:t>
      </w:r>
      <w:r w:rsidR="00611AF7">
        <w:t xml:space="preserve"> la </w:t>
      </w:r>
      <w:r w:rsidR="00A11241">
        <w:t>Norvège, de NINA, du PNUE, de l</w:t>
      </w:r>
      <w:r w:rsidR="00611AF7">
        <w:t>’</w:t>
      </w:r>
      <w:r w:rsidR="00A11241">
        <w:t>UNESCO, de l</w:t>
      </w:r>
      <w:r w:rsidR="00611AF7">
        <w:t>’</w:t>
      </w:r>
      <w:r w:rsidR="00A11241">
        <w:t>IPIECA et du Fonds mondial pour</w:t>
      </w:r>
      <w:r w:rsidR="00611AF7">
        <w:t xml:space="preserve"> la </w:t>
      </w:r>
      <w:r w:rsidR="00A11241">
        <w:t>Nature) ;</w:t>
      </w:r>
      <w:r w:rsidR="00611AF7">
        <w:t xml:space="preserve"> les </w:t>
      </w:r>
      <w:r w:rsidR="00D91918">
        <w:t xml:space="preserve">sujets </w:t>
      </w:r>
      <w:r>
        <w:t xml:space="preserve">abordés </w:t>
      </w:r>
      <w:r w:rsidR="00A11241">
        <w:t>incluaient aussi</w:t>
      </w:r>
      <w:r w:rsidR="00611AF7">
        <w:t xml:space="preserve"> les </w:t>
      </w:r>
      <w:r w:rsidR="00A11241">
        <w:t>rétroactions positives et négatives</w:t>
      </w:r>
      <w:r w:rsidR="00611AF7">
        <w:t xml:space="preserve"> des </w:t>
      </w:r>
      <w:r w:rsidR="00A11241">
        <w:t>écosystèmes et</w:t>
      </w:r>
      <w:r w:rsidR="00611AF7">
        <w:t xml:space="preserve"> les </w:t>
      </w:r>
      <w:r w:rsidR="00A11241">
        <w:t>seuils critiques du système climatique (Union européenne) ;</w:t>
      </w:r>
      <w:r w:rsidR="00611AF7">
        <w:t xml:space="preserve"> le </w:t>
      </w:r>
      <w:r w:rsidR="00A11241">
        <w:t>carbone bleu dans</w:t>
      </w:r>
      <w:r w:rsidR="00611AF7">
        <w:t xml:space="preserve"> les </w:t>
      </w:r>
      <w:r w:rsidR="00A11241">
        <w:t>écosystèmes marins et côtiers (Finlande) ; l</w:t>
      </w:r>
      <w:r w:rsidR="00611AF7">
        <w:t>’</w:t>
      </w:r>
      <w:r w:rsidR="00A11241">
        <w:t>impact</w:t>
      </w:r>
      <w:r w:rsidR="00611AF7">
        <w:t xml:space="preserve"> des </w:t>
      </w:r>
      <w:r w:rsidR="00A11241">
        <w:t>changements océanographiques causés par</w:t>
      </w:r>
      <w:r w:rsidR="00611AF7">
        <w:t xml:space="preserve"> les </w:t>
      </w:r>
      <w:r w:rsidR="00A11241">
        <w:t>changements climatiques sur</w:t>
      </w:r>
      <w:r w:rsidR="00611AF7">
        <w:t xml:space="preserve"> la </w:t>
      </w:r>
      <w:r w:rsidR="00A11241">
        <w:t>biodiversité marine ; l</w:t>
      </w:r>
      <w:r w:rsidR="00611AF7">
        <w:t>’</w:t>
      </w:r>
      <w:r w:rsidR="00A11241">
        <w:t>impact de l</w:t>
      </w:r>
      <w:r w:rsidR="00611AF7">
        <w:t>’</w:t>
      </w:r>
      <w:r w:rsidR="00A11241">
        <w:t>utilisation accrue de</w:t>
      </w:r>
      <w:r w:rsidR="00611AF7">
        <w:t xml:space="preserve"> la </w:t>
      </w:r>
      <w:r w:rsidR="00A11241">
        <w:t>biomasse et</w:t>
      </w:r>
      <w:r w:rsidR="00611AF7">
        <w:t xml:space="preserve"> des </w:t>
      </w:r>
      <w:r w:rsidR="00A11241">
        <w:t>méthodes de piégeage du carbone sur</w:t>
      </w:r>
      <w:r w:rsidR="00611AF7">
        <w:t xml:space="preserve"> la </w:t>
      </w:r>
      <w:r w:rsidR="00A11241">
        <w:t>biodiversité et</w:t>
      </w:r>
      <w:r w:rsidR="00611AF7">
        <w:t xml:space="preserve"> les </w:t>
      </w:r>
      <w:r w:rsidR="00A11241">
        <w:t>écosystèmes (Norvège) ; l</w:t>
      </w:r>
      <w:r w:rsidR="00611AF7">
        <w:t>’</w:t>
      </w:r>
      <w:r w:rsidR="00A11241">
        <w:t>acidification</w:t>
      </w:r>
      <w:r w:rsidR="00611AF7">
        <w:t xml:space="preserve"> des </w:t>
      </w:r>
      <w:r w:rsidR="00A11241">
        <w:t>océans (UNESCO) ; et</w:t>
      </w:r>
      <w:r w:rsidR="00611AF7">
        <w:t xml:space="preserve"> une </w:t>
      </w:r>
      <w:r w:rsidR="00A11241">
        <w:t>évaluation</w:t>
      </w:r>
      <w:r w:rsidR="00611AF7">
        <w:t xml:space="preserve"> des </w:t>
      </w:r>
      <w:r w:rsidR="00A11241">
        <w:t>incidences sur</w:t>
      </w:r>
      <w:r w:rsidR="00611AF7">
        <w:t xml:space="preserve"> la </w:t>
      </w:r>
      <w:r w:rsidR="00A11241">
        <w:t>biodiversité du rapport spécial du Groupe d</w:t>
      </w:r>
      <w:r w:rsidR="00611AF7">
        <w:t>’</w:t>
      </w:r>
      <w:r w:rsidR="00A11241">
        <w:t>experts intergouvernemental sur l</w:t>
      </w:r>
      <w:r w:rsidR="00611AF7">
        <w:t>’</w:t>
      </w:r>
      <w:r w:rsidR="00A11241">
        <w:t>évolution du climat (GIEC) sur</w:t>
      </w:r>
      <w:r w:rsidR="00611AF7">
        <w:t xml:space="preserve"> les </w:t>
      </w:r>
      <w:r w:rsidR="00A11241">
        <w:t>conséquences du réchauffement planétaire de 1,5 </w:t>
      </w:r>
      <w:r w:rsidR="00135E5E" w:rsidRPr="007512D1">
        <w:rPr>
          <w:lang w:val="fr-FR"/>
        </w:rPr>
        <w:t>°C</w:t>
      </w:r>
      <w:r w:rsidR="00135E5E">
        <w:t xml:space="preserve"> </w:t>
      </w:r>
      <w:r w:rsidR="00A11241">
        <w:t>(PNUE). Plusieurs demandes, contributions et observations ont souligné</w:t>
      </w:r>
      <w:r w:rsidR="00611AF7">
        <w:t xml:space="preserve"> la </w:t>
      </w:r>
      <w:r w:rsidR="00A11241">
        <w:t>nécessité de renforcer</w:t>
      </w:r>
      <w:r w:rsidR="00611AF7">
        <w:t xml:space="preserve"> la </w:t>
      </w:r>
      <w:r w:rsidR="00A11241">
        <w:t>coopération entre</w:t>
      </w:r>
      <w:r w:rsidR="00611AF7">
        <w:t xml:space="preserve"> la </w:t>
      </w:r>
      <w:r w:rsidR="00A11241">
        <w:t>Plateforme et</w:t>
      </w:r>
      <w:r w:rsidR="00611AF7">
        <w:t xml:space="preserve"> le </w:t>
      </w:r>
      <w:r w:rsidR="00A11241">
        <w:t>GIEC, y compris par d</w:t>
      </w:r>
      <w:r w:rsidR="00611AF7">
        <w:t>’</w:t>
      </w:r>
      <w:r w:rsidR="00A11241">
        <w:t>éventuelles ac</w:t>
      </w:r>
      <w:r w:rsidR="00335096">
        <w:t>tivités d</w:t>
      </w:r>
      <w:r w:rsidR="00611AF7">
        <w:t>’</w:t>
      </w:r>
      <w:r w:rsidR="00335096">
        <w:t>évaluation conjointe [</w:t>
      </w:r>
      <w:r w:rsidR="00A11241">
        <w:t>Convention sur</w:t>
      </w:r>
      <w:r w:rsidR="00611AF7">
        <w:t xml:space="preserve"> la </w:t>
      </w:r>
      <w:r w:rsidR="00A11241">
        <w:t>diversité biologique, France, Norvège, Programme</w:t>
      </w:r>
      <w:r w:rsidR="00611AF7">
        <w:t xml:space="preserve"> des </w:t>
      </w:r>
      <w:r w:rsidR="00A11241">
        <w:t>Nations Unies pour</w:t>
      </w:r>
      <w:r w:rsidR="00611AF7">
        <w:t xml:space="preserve"> le </w:t>
      </w:r>
      <w:r w:rsidR="00A11241">
        <w:t xml:space="preserve">développement (PNUD) </w:t>
      </w:r>
      <w:r w:rsidR="00335096">
        <w:t>et Fonds mondial pour</w:t>
      </w:r>
      <w:r w:rsidR="00611AF7">
        <w:t xml:space="preserve"> la </w:t>
      </w:r>
      <w:r w:rsidR="00335096">
        <w:t>Nature]</w:t>
      </w:r>
      <w:r w:rsidR="00A11241">
        <w:t> ;</w:t>
      </w:r>
    </w:p>
    <w:p w14:paraId="1ACC275F" w14:textId="6AC39303" w:rsidR="00153616" w:rsidRPr="00331AA4" w:rsidRDefault="00296D66" w:rsidP="00CD500F">
      <w:pPr>
        <w:pStyle w:val="Normalnumber"/>
        <w:numPr>
          <w:ilvl w:val="2"/>
          <w:numId w:val="5"/>
        </w:numPr>
      </w:pPr>
      <w:r>
        <w:t>La résolution du triple problème : comment nourrir</w:t>
      </w:r>
      <w:r w:rsidR="00611AF7">
        <w:t xml:space="preserve"> une </w:t>
      </w:r>
      <w:r>
        <w:t>population mondiale croissante, maintenir</w:t>
      </w:r>
      <w:r w:rsidR="00611AF7">
        <w:t xml:space="preserve"> le </w:t>
      </w:r>
      <w:r>
        <w:t>réchauffement climatique en dessous de 1,5 degré Celsius et restaurer</w:t>
      </w:r>
      <w:r w:rsidR="00611AF7">
        <w:t xml:space="preserve"> la </w:t>
      </w:r>
      <w:r>
        <w:t>nature (Fonds mondial pour</w:t>
      </w:r>
      <w:r w:rsidR="00611AF7">
        <w:t xml:space="preserve"> la </w:t>
      </w:r>
      <w:r>
        <w:t>nature) ;</w:t>
      </w:r>
    </w:p>
    <w:p w14:paraId="5342F78E" w14:textId="440F4765" w:rsidR="00153616" w:rsidRPr="00020D38" w:rsidRDefault="008D49DB" w:rsidP="00020D38">
      <w:pPr>
        <w:pStyle w:val="CH4"/>
      </w:pPr>
      <w:r>
        <w:tab/>
        <w:t>b)</w:t>
      </w:r>
      <w:r>
        <w:tab/>
        <w:t>Demandes relatives à l</w:t>
      </w:r>
      <w:r w:rsidR="00611AF7">
        <w:t>’</w:t>
      </w:r>
      <w:r>
        <w:t>objectif 2</w:t>
      </w:r>
      <w:r w:rsidR="002769CD">
        <w:t xml:space="preserve"> (</w:t>
      </w:r>
      <w:r>
        <w:t>renforcement</w:t>
      </w:r>
      <w:r w:rsidR="00611AF7">
        <w:t xml:space="preserve"> des </w:t>
      </w:r>
      <w:r>
        <w:t>capacités</w:t>
      </w:r>
      <w:r w:rsidR="002769CD">
        <w:t>)</w:t>
      </w:r>
    </w:p>
    <w:p w14:paraId="28996C17" w14:textId="2051A66B" w:rsidR="00153616" w:rsidRPr="00331AA4" w:rsidRDefault="00375B4C" w:rsidP="00CD500F">
      <w:pPr>
        <w:pStyle w:val="Normalnumber"/>
        <w:numPr>
          <w:ilvl w:val="1"/>
          <w:numId w:val="6"/>
        </w:numPr>
      </w:pPr>
      <w:r>
        <w:t>P</w:t>
      </w:r>
      <w:r w:rsidR="000D502F">
        <w:t>ossibilité pour</w:t>
      </w:r>
      <w:r w:rsidR="00611AF7">
        <w:t xml:space="preserve"> les </w:t>
      </w:r>
      <w:r>
        <w:t>scientifiques et</w:t>
      </w:r>
      <w:r w:rsidR="00611AF7">
        <w:t xml:space="preserve"> les </w:t>
      </w:r>
      <w:r>
        <w:t>décideurs d</w:t>
      </w:r>
      <w:r w:rsidR="00611AF7">
        <w:t>’</w:t>
      </w:r>
      <w:r>
        <w:t>utiliser</w:t>
      </w:r>
      <w:r w:rsidR="00611AF7">
        <w:t xml:space="preserve"> les </w:t>
      </w:r>
      <w:r>
        <w:t>produits de</w:t>
      </w:r>
      <w:r w:rsidR="00611AF7">
        <w:t xml:space="preserve"> la </w:t>
      </w:r>
      <w:r>
        <w:t>Plateforme relatifs aux solutions fondées sur</w:t>
      </w:r>
      <w:r w:rsidR="00611AF7">
        <w:t xml:space="preserve"> la </w:t>
      </w:r>
      <w:r>
        <w:t>nature (Union européenne, demande analogue présentée par</w:t>
      </w:r>
      <w:r w:rsidR="00611AF7">
        <w:t xml:space="preserve"> le </w:t>
      </w:r>
      <w:r>
        <w:t>PNUE) ;</w:t>
      </w:r>
    </w:p>
    <w:p w14:paraId="3A3B8053" w14:textId="3E1B1BF7" w:rsidR="007A2AAF" w:rsidRPr="00331AA4" w:rsidRDefault="002D41DB" w:rsidP="00CD500F">
      <w:pPr>
        <w:pStyle w:val="Normalnumber"/>
        <w:numPr>
          <w:ilvl w:val="1"/>
          <w:numId w:val="6"/>
        </w:numPr>
      </w:pPr>
      <w:r>
        <w:t>Élabor</w:t>
      </w:r>
      <w:r w:rsidR="000D502F">
        <w:t>ation de</w:t>
      </w:r>
      <w:r>
        <w:t xml:space="preserve"> supports de formation sur</w:t>
      </w:r>
      <w:r w:rsidR="00611AF7">
        <w:t xml:space="preserve"> la </w:t>
      </w:r>
      <w:r>
        <w:t>biodiversité et</w:t>
      </w:r>
      <w:r w:rsidR="00611AF7">
        <w:t xml:space="preserve"> les </w:t>
      </w:r>
      <w:r>
        <w:t>systèmes alimentaires (France) ;</w:t>
      </w:r>
    </w:p>
    <w:p w14:paraId="17B6D23C" w14:textId="0D8AAF46" w:rsidR="00CE750C" w:rsidRPr="00020D38" w:rsidRDefault="00E562B2" w:rsidP="00020D38">
      <w:pPr>
        <w:pStyle w:val="CH4"/>
      </w:pPr>
      <w:r>
        <w:tab/>
        <w:t>c)</w:t>
      </w:r>
      <w:r>
        <w:tab/>
        <w:t>Demandes relatives à l</w:t>
      </w:r>
      <w:r w:rsidR="00611AF7">
        <w:t>’</w:t>
      </w:r>
      <w:r>
        <w:rPr>
          <w:bCs/>
        </w:rPr>
        <w:t>objectif 3</w:t>
      </w:r>
      <w:r w:rsidR="002769CD">
        <w:rPr>
          <w:bCs/>
        </w:rPr>
        <w:t xml:space="preserve"> (</w:t>
      </w:r>
      <w:r>
        <w:rPr>
          <w:bCs/>
        </w:rPr>
        <w:t>renforcement de</w:t>
      </w:r>
      <w:r w:rsidR="00611AF7">
        <w:rPr>
          <w:bCs/>
        </w:rPr>
        <w:t xml:space="preserve"> la </w:t>
      </w:r>
      <w:r>
        <w:rPr>
          <w:bCs/>
        </w:rPr>
        <w:t>base de connaissances</w:t>
      </w:r>
      <w:r w:rsidR="002769CD">
        <w:rPr>
          <w:bCs/>
        </w:rPr>
        <w:t>)</w:t>
      </w:r>
    </w:p>
    <w:p w14:paraId="5BAC18B8" w14:textId="4A0FD151" w:rsidR="005E03C7" w:rsidRPr="00331AA4" w:rsidRDefault="00135E5E" w:rsidP="00135E5E">
      <w:pPr>
        <w:pStyle w:val="NormalNonumber"/>
      </w:pPr>
      <w:r>
        <w:tab/>
      </w:r>
      <w:r w:rsidR="000D502F">
        <w:t>Appui aux</w:t>
      </w:r>
      <w:r w:rsidR="0089602B">
        <w:t xml:space="preserve"> programmes scientifiques et de </w:t>
      </w:r>
      <w:r w:rsidR="004F4F6D">
        <w:t xml:space="preserve">production de </w:t>
      </w:r>
      <w:r w:rsidR="0089602B">
        <w:t xml:space="preserve">connaissances </w:t>
      </w:r>
      <w:r w:rsidR="00824768">
        <w:t>concernant</w:t>
      </w:r>
      <w:r w:rsidR="00611AF7">
        <w:t xml:space="preserve"> les </w:t>
      </w:r>
      <w:r w:rsidR="0089602B">
        <w:t>approches écosystémiques, sur</w:t>
      </w:r>
      <w:r w:rsidR="00611AF7">
        <w:t xml:space="preserve"> la </w:t>
      </w:r>
      <w:r w:rsidR="0089602B">
        <w:t>base</w:t>
      </w:r>
      <w:r w:rsidR="00611AF7">
        <w:t xml:space="preserve"> des </w:t>
      </w:r>
      <w:r w:rsidR="0089602B">
        <w:t>produits de</w:t>
      </w:r>
      <w:r w:rsidR="00611AF7">
        <w:t xml:space="preserve"> la </w:t>
      </w:r>
      <w:r w:rsidR="0089602B">
        <w:t>Plateforme (Union européenne) ;</w:t>
      </w:r>
    </w:p>
    <w:p w14:paraId="743D2B46" w14:textId="698F7A61" w:rsidR="00CE750C" w:rsidRPr="00020D38" w:rsidRDefault="00E562B2" w:rsidP="00135E5E">
      <w:pPr>
        <w:pStyle w:val="CH4"/>
      </w:pPr>
      <w:r>
        <w:tab/>
        <w:t>d)</w:t>
      </w:r>
      <w:r>
        <w:tab/>
        <w:t>Demandes relatives à l</w:t>
      </w:r>
      <w:r w:rsidR="00611AF7">
        <w:t>’</w:t>
      </w:r>
      <w:r>
        <w:t>objectif 4</w:t>
      </w:r>
      <w:r w:rsidR="002769CD">
        <w:t xml:space="preserve"> (</w:t>
      </w:r>
      <w:r>
        <w:t xml:space="preserve">appui à </w:t>
      </w:r>
      <w:r w:rsidRPr="00135E5E">
        <w:t>l</w:t>
      </w:r>
      <w:r w:rsidR="00611AF7" w:rsidRPr="00135E5E">
        <w:t>’</w:t>
      </w:r>
      <w:r w:rsidRPr="00135E5E">
        <w:t>élaboration</w:t>
      </w:r>
      <w:r w:rsidR="00611AF7">
        <w:t xml:space="preserve"> des </w:t>
      </w:r>
      <w:r>
        <w:t>politiques</w:t>
      </w:r>
      <w:r w:rsidR="002769CD">
        <w:t>)</w:t>
      </w:r>
    </w:p>
    <w:p w14:paraId="28A155C2" w14:textId="5BDDDC2D" w:rsidR="00153616" w:rsidRPr="00331AA4" w:rsidRDefault="00135E5E" w:rsidP="00135E5E">
      <w:pPr>
        <w:pStyle w:val="NormalNonumber"/>
        <w:rPr>
          <w:u w:val="single"/>
        </w:rPr>
      </w:pPr>
      <w:r>
        <w:tab/>
      </w:r>
      <w:r w:rsidR="000D502F">
        <w:t>Dé</w:t>
      </w:r>
      <w:r w:rsidR="005045BC">
        <w:t>termina</w:t>
      </w:r>
      <w:r w:rsidR="000D502F">
        <w:t>tion</w:t>
      </w:r>
      <w:r w:rsidR="00121251">
        <w:t>, promo</w:t>
      </w:r>
      <w:r w:rsidR="000D502F">
        <w:t>tion</w:t>
      </w:r>
      <w:r w:rsidR="00121251">
        <w:t xml:space="preserve"> et élabor</w:t>
      </w:r>
      <w:r w:rsidR="000D502F">
        <w:t>ation</w:t>
      </w:r>
      <w:r w:rsidR="00824768">
        <w:t xml:space="preserve"> plus </w:t>
      </w:r>
      <w:r w:rsidR="000D502F">
        <w:t>poussée</w:t>
      </w:r>
      <w:r w:rsidR="00611AF7">
        <w:t xml:space="preserve"> des </w:t>
      </w:r>
      <w:r w:rsidR="00121251">
        <w:t>éléments suivants :</w:t>
      </w:r>
    </w:p>
    <w:p w14:paraId="2B181B33" w14:textId="546EE91A" w:rsidR="00153616" w:rsidRPr="00331AA4" w:rsidRDefault="000872C6" w:rsidP="00CD500F">
      <w:pPr>
        <w:pStyle w:val="Normalnumber"/>
        <w:numPr>
          <w:ilvl w:val="1"/>
          <w:numId w:val="7"/>
        </w:numPr>
      </w:pPr>
      <w:r>
        <w:t>Outils d</w:t>
      </w:r>
      <w:r w:rsidR="00611AF7">
        <w:t>’</w:t>
      </w:r>
      <w:r>
        <w:t>évaluation de l</w:t>
      </w:r>
      <w:r w:rsidR="00611AF7">
        <w:t>’</w:t>
      </w:r>
      <w:r>
        <w:t>efficacité</w:t>
      </w:r>
      <w:r w:rsidR="00611AF7">
        <w:t xml:space="preserve"> des </w:t>
      </w:r>
      <w:r>
        <w:t>politiques concernant</w:t>
      </w:r>
      <w:r w:rsidR="00611AF7">
        <w:t xml:space="preserve"> les </w:t>
      </w:r>
      <w:r>
        <w:t>liens entre sécurité alimentaire et biodiversité (Chine) ;</w:t>
      </w:r>
    </w:p>
    <w:p w14:paraId="3700D05A" w14:textId="70DD7379" w:rsidR="00153616" w:rsidRPr="00331AA4" w:rsidRDefault="00784502" w:rsidP="00CD500F">
      <w:pPr>
        <w:pStyle w:val="Normalnumber"/>
        <w:numPr>
          <w:ilvl w:val="1"/>
          <w:numId w:val="7"/>
        </w:numPr>
      </w:pPr>
      <w:r>
        <w:t>Outils pour concilier</w:t>
      </w:r>
      <w:r w:rsidR="00611AF7">
        <w:t xml:space="preserve"> la </w:t>
      </w:r>
      <w:r>
        <w:t>transition alimentaire et</w:t>
      </w:r>
      <w:r w:rsidR="00611AF7">
        <w:t xml:space="preserve"> la </w:t>
      </w:r>
      <w:r>
        <w:t>biodiversité et évaluer</w:t>
      </w:r>
      <w:r w:rsidR="00611AF7">
        <w:t xml:space="preserve"> les </w:t>
      </w:r>
      <w:r>
        <w:t>effets du commerce sur</w:t>
      </w:r>
      <w:r w:rsidR="00611AF7">
        <w:t xml:space="preserve"> la </w:t>
      </w:r>
      <w:r>
        <w:t xml:space="preserve">biodiversité, </w:t>
      </w:r>
      <w:r w:rsidR="005045BC">
        <w:t>à incorporer</w:t>
      </w:r>
      <w:r>
        <w:t xml:space="preserve"> dans</w:t>
      </w:r>
      <w:r w:rsidR="00611AF7">
        <w:t xml:space="preserve"> le </w:t>
      </w:r>
      <w:r>
        <w:t>catalogue d</w:t>
      </w:r>
      <w:r w:rsidR="00611AF7">
        <w:t>’</w:t>
      </w:r>
      <w:r>
        <w:t>outils d</w:t>
      </w:r>
      <w:r w:rsidR="00611AF7">
        <w:t>’</w:t>
      </w:r>
      <w:r>
        <w:t>appui à l</w:t>
      </w:r>
      <w:r w:rsidR="00611AF7">
        <w:t>’</w:t>
      </w:r>
      <w:r>
        <w:t>élaboration</w:t>
      </w:r>
      <w:r w:rsidR="00611AF7">
        <w:t xml:space="preserve"> des </w:t>
      </w:r>
      <w:r>
        <w:t>politiques (France) ;</w:t>
      </w:r>
    </w:p>
    <w:p w14:paraId="193886F9" w14:textId="7BAACD6E" w:rsidR="00B7489E" w:rsidRPr="00331AA4" w:rsidRDefault="00CA1869" w:rsidP="00CD500F">
      <w:pPr>
        <w:pStyle w:val="Normalnumber"/>
        <w:numPr>
          <w:ilvl w:val="1"/>
          <w:numId w:val="7"/>
        </w:numPr>
      </w:pPr>
      <w:r>
        <w:t>Outils et mécanismes d</w:t>
      </w:r>
      <w:r w:rsidR="00611AF7">
        <w:t>’</w:t>
      </w:r>
      <w:r>
        <w:t>appui à l</w:t>
      </w:r>
      <w:r w:rsidR="00611AF7">
        <w:t>’</w:t>
      </w:r>
      <w:r>
        <w:t>élaboration</w:t>
      </w:r>
      <w:r w:rsidR="00611AF7">
        <w:t xml:space="preserve"> des </w:t>
      </w:r>
      <w:r>
        <w:t>politiques d</w:t>
      </w:r>
      <w:r w:rsidR="00611AF7">
        <w:t>’</w:t>
      </w:r>
      <w:r>
        <w:t>adaptation aux changements climatiques et d</w:t>
      </w:r>
      <w:r w:rsidR="00611AF7">
        <w:t>’</w:t>
      </w:r>
      <w:r>
        <w:t>atténuation de leurs effets (Nouvelle-Zélande) ;</w:t>
      </w:r>
    </w:p>
    <w:p w14:paraId="289ECF02" w14:textId="44EC6371" w:rsidR="00121251" w:rsidRPr="00331AA4" w:rsidRDefault="00121251" w:rsidP="00CD500F">
      <w:pPr>
        <w:pStyle w:val="Normalnumber"/>
        <w:numPr>
          <w:ilvl w:val="1"/>
          <w:numId w:val="7"/>
        </w:numPr>
      </w:pPr>
      <w:r>
        <w:t>Outils pour</w:t>
      </w:r>
      <w:r w:rsidR="00611AF7">
        <w:t xml:space="preserve"> la </w:t>
      </w:r>
      <w:r>
        <w:t>conception et</w:t>
      </w:r>
      <w:r w:rsidR="00611AF7">
        <w:t xml:space="preserve"> la </w:t>
      </w:r>
      <w:r>
        <w:t>mise en œuvre d</w:t>
      </w:r>
      <w:r w:rsidR="00611AF7">
        <w:t>’</w:t>
      </w:r>
      <w:r>
        <w:t>approches écosystémiques (Union</w:t>
      </w:r>
      <w:r w:rsidR="00135E5E">
        <w:t> </w:t>
      </w:r>
      <w:r>
        <w:t>européenne, demande analogue présentée par</w:t>
      </w:r>
      <w:r w:rsidR="00611AF7">
        <w:t xml:space="preserve"> le </w:t>
      </w:r>
      <w:r>
        <w:t>PNUE).</w:t>
      </w:r>
    </w:p>
    <w:p w14:paraId="6F783D51" w14:textId="7B0C9958" w:rsidR="00105145" w:rsidRPr="00020D38" w:rsidRDefault="008D49DB" w:rsidP="00020D38">
      <w:pPr>
        <w:pStyle w:val="CH3"/>
      </w:pPr>
      <w:r>
        <w:tab/>
        <w:t>2.</w:t>
      </w:r>
      <w:r>
        <w:tab/>
        <w:t>Thème 2 : comprendre</w:t>
      </w:r>
      <w:r w:rsidR="00611AF7">
        <w:t xml:space="preserve"> les </w:t>
      </w:r>
      <w:r>
        <w:t>causes sous-jacentes de</w:t>
      </w:r>
      <w:r w:rsidR="00611AF7">
        <w:t xml:space="preserve"> la </w:t>
      </w:r>
      <w:r>
        <w:t>perte de biodiversité et</w:t>
      </w:r>
      <w:r w:rsidR="00611AF7">
        <w:t xml:space="preserve"> les </w:t>
      </w:r>
      <w:r>
        <w:t>déterminants</w:t>
      </w:r>
      <w:r w:rsidR="00611AF7">
        <w:t xml:space="preserve"> des </w:t>
      </w:r>
      <w:r w:rsidR="004F4F6D">
        <w:t>changements en profondeur</w:t>
      </w:r>
      <w:r>
        <w:t xml:space="preserve"> </w:t>
      </w:r>
      <w:r w:rsidR="006C1AF8">
        <w:t>nécessaires à</w:t>
      </w:r>
      <w:r w:rsidR="00611AF7">
        <w:t xml:space="preserve"> la </w:t>
      </w:r>
      <w:r>
        <w:t>réalis</w:t>
      </w:r>
      <w:r w:rsidR="006C1AF8">
        <w:t>ation de</w:t>
      </w:r>
      <w:r w:rsidR="00611AF7">
        <w:t xml:space="preserve"> la </w:t>
      </w:r>
      <w:r>
        <w:t>Vision 2050 pour</w:t>
      </w:r>
      <w:r w:rsidR="00611AF7">
        <w:t xml:space="preserve"> la </w:t>
      </w:r>
      <w:r>
        <w:t>biodiversité</w:t>
      </w:r>
    </w:p>
    <w:p w14:paraId="6A251BCB" w14:textId="34F6A38C" w:rsidR="00153616" w:rsidRPr="00331AA4" w:rsidRDefault="000122C6" w:rsidP="00CD500F">
      <w:pPr>
        <w:pStyle w:val="Normalnumber"/>
      </w:pPr>
      <w:r>
        <w:t>L</w:t>
      </w:r>
      <w:r w:rsidR="00611AF7">
        <w:t>’</w:t>
      </w:r>
      <w:r>
        <w:t>IPBES a reçu plusieurs demandes, contributions et suggestions concernant</w:t>
      </w:r>
      <w:r w:rsidR="00611AF7">
        <w:t xml:space="preserve"> les </w:t>
      </w:r>
      <w:r>
        <w:t xml:space="preserve">causes </w:t>
      </w:r>
      <w:r w:rsidR="00135E5E">
        <w:br/>
      </w:r>
      <w:r>
        <w:t>sous-jacentes et</w:t>
      </w:r>
      <w:r w:rsidR="00611AF7">
        <w:t xml:space="preserve"> les </w:t>
      </w:r>
      <w:r>
        <w:t>facteurs indirects de</w:t>
      </w:r>
      <w:r w:rsidR="00611AF7">
        <w:t xml:space="preserve"> la </w:t>
      </w:r>
      <w:r>
        <w:t>perte de biodiversité ainsi que</w:t>
      </w:r>
      <w:r w:rsidR="00611AF7">
        <w:t xml:space="preserve"> les </w:t>
      </w:r>
      <w:r>
        <w:t>questions institutionnelles et de gouvernance. Elles comprenaient</w:t>
      </w:r>
      <w:r w:rsidR="00611AF7">
        <w:t xml:space="preserve"> les </w:t>
      </w:r>
      <w:r w:rsidR="006C1AF8">
        <w:t>suivantes</w:t>
      </w:r>
      <w:r>
        <w:t> :</w:t>
      </w:r>
    </w:p>
    <w:p w14:paraId="77EFFC03" w14:textId="694D86C2" w:rsidR="00D82C96" w:rsidRPr="00020D38" w:rsidRDefault="00E562B2" w:rsidP="00020D38">
      <w:pPr>
        <w:pStyle w:val="CH4"/>
      </w:pPr>
      <w:r>
        <w:tab/>
        <w:t>a)</w:t>
      </w:r>
      <w:r>
        <w:tab/>
        <w:t>Demandes relatives à l</w:t>
      </w:r>
      <w:r w:rsidR="00611AF7">
        <w:t>’</w:t>
      </w:r>
      <w:r>
        <w:t>objectif 1</w:t>
      </w:r>
      <w:r w:rsidR="002769CD">
        <w:t xml:space="preserve"> (</w:t>
      </w:r>
      <w:r>
        <w:t>évaluation</w:t>
      </w:r>
      <w:r w:rsidR="00611AF7">
        <w:t xml:space="preserve"> des </w:t>
      </w:r>
      <w:r>
        <w:t>connaissances</w:t>
      </w:r>
      <w:r w:rsidR="002769CD">
        <w:t>)</w:t>
      </w:r>
    </w:p>
    <w:p w14:paraId="4CA406EF" w14:textId="3A99FFFA" w:rsidR="00D82C96" w:rsidRPr="00331AA4" w:rsidRDefault="00D82C96" w:rsidP="00CD500F">
      <w:pPr>
        <w:pStyle w:val="Normalnumber"/>
        <w:numPr>
          <w:ilvl w:val="1"/>
          <w:numId w:val="5"/>
        </w:numPr>
      </w:pPr>
      <w:r>
        <w:t xml:space="preserve">Une demande </w:t>
      </w:r>
      <w:r w:rsidR="00FC5CEE">
        <w:t>concernant</w:t>
      </w:r>
      <w:r>
        <w:t xml:space="preserve"> l</w:t>
      </w:r>
      <w:r w:rsidR="00611AF7">
        <w:t>’</w:t>
      </w:r>
      <w:r w:rsidR="00FC5CEE">
        <w:t>étude</w:t>
      </w:r>
      <w:r>
        <w:t xml:space="preserve"> et l</w:t>
      </w:r>
      <w:r w:rsidR="00611AF7">
        <w:t>’</w:t>
      </w:r>
      <w:r>
        <w:t>évaluation [du volet biodiversité]</w:t>
      </w:r>
      <w:r w:rsidR="00611AF7">
        <w:t xml:space="preserve"> des </w:t>
      </w:r>
      <w:r>
        <w:t>déterminants comportementaux, sociaux, économiques, institutionnels, techniques et technologiques</w:t>
      </w:r>
      <w:r w:rsidR="00611AF7">
        <w:t xml:space="preserve"> des </w:t>
      </w:r>
      <w:r w:rsidR="004F4F6D">
        <w:t>changements en profondeur</w:t>
      </w:r>
      <w:r w:rsidR="006C1AF8">
        <w:t>,</w:t>
      </w:r>
      <w:r>
        <w:t xml:space="preserve"> ainsi qu</w:t>
      </w:r>
      <w:r w:rsidR="00FC5CEE">
        <w:t>e</w:t>
      </w:r>
      <w:r w:rsidR="00611AF7">
        <w:t xml:space="preserve"> la </w:t>
      </w:r>
      <w:r>
        <w:t xml:space="preserve">manière dont </w:t>
      </w:r>
      <w:r w:rsidR="00FC5CEE">
        <w:t>on peut s</w:t>
      </w:r>
      <w:r w:rsidR="00611AF7">
        <w:t>’</w:t>
      </w:r>
      <w:r w:rsidR="00FC5CEE">
        <w:t>en servir</w:t>
      </w:r>
      <w:r>
        <w:t xml:space="preserve"> pour réaliser i)</w:t>
      </w:r>
      <w:r w:rsidR="00611AF7">
        <w:t xml:space="preserve"> la </w:t>
      </w:r>
      <w:r>
        <w:t>Vision 2050 pour</w:t>
      </w:r>
      <w:r w:rsidR="00611AF7">
        <w:t xml:space="preserve"> la </w:t>
      </w:r>
      <w:r>
        <w:t>biodiversité (présentée par</w:t>
      </w:r>
      <w:r w:rsidR="00611AF7">
        <w:t xml:space="preserve"> la </w:t>
      </w:r>
      <w:r>
        <w:t>Convention sur</w:t>
      </w:r>
      <w:r w:rsidR="00611AF7">
        <w:t xml:space="preserve"> la </w:t>
      </w:r>
      <w:r>
        <w:t>diversité biologique, appuyée par</w:t>
      </w:r>
      <w:r w:rsidR="00611AF7">
        <w:t xml:space="preserve"> la </w:t>
      </w:r>
      <w:r>
        <w:t>Norvège et l</w:t>
      </w:r>
      <w:r w:rsidR="00611AF7">
        <w:t>’</w:t>
      </w:r>
      <w:r>
        <w:t>Union européenne) ; et ii)</w:t>
      </w:r>
      <w:r w:rsidR="00611AF7">
        <w:t xml:space="preserve"> le </w:t>
      </w:r>
      <w:r>
        <w:t>Programme 2030 (UNESCO) ;</w:t>
      </w:r>
    </w:p>
    <w:p w14:paraId="4BAAE4CD" w14:textId="219A5472" w:rsidR="00EB5004" w:rsidRPr="00331AA4" w:rsidRDefault="00EB5004" w:rsidP="00CD500F">
      <w:pPr>
        <w:pStyle w:val="Normalnumber"/>
        <w:numPr>
          <w:ilvl w:val="1"/>
          <w:numId w:val="5"/>
        </w:numPr>
      </w:pPr>
      <w:r>
        <w:t xml:space="preserve">Un thème </w:t>
      </w:r>
      <w:r w:rsidR="00FC5CEE">
        <w:t>se rapp</w:t>
      </w:r>
      <w:r>
        <w:t xml:space="preserve">ortant </w:t>
      </w:r>
      <w:r w:rsidR="00FC5CEE">
        <w:t>à</w:t>
      </w:r>
      <w:r w:rsidR="00611AF7">
        <w:t xml:space="preserve"> la </w:t>
      </w:r>
      <w:r>
        <w:t>mise au point d</w:t>
      </w:r>
      <w:r w:rsidR="00611AF7">
        <w:t>’</w:t>
      </w:r>
      <w:r>
        <w:t>une approche multidisciplinaire pour comprendre</w:t>
      </w:r>
      <w:r w:rsidR="00611AF7">
        <w:t xml:space="preserve"> les </w:t>
      </w:r>
      <w:r>
        <w:t>interactions entre</w:t>
      </w:r>
      <w:r w:rsidR="00611AF7">
        <w:t xml:space="preserve"> les </w:t>
      </w:r>
      <w:r>
        <w:t>facteurs directs et indirects de</w:t>
      </w:r>
      <w:r w:rsidR="00611AF7">
        <w:t xml:space="preserve"> la </w:t>
      </w:r>
      <w:r>
        <w:t>perte de biodiversité (Convention sur</w:t>
      </w:r>
      <w:r w:rsidR="00611AF7">
        <w:t xml:space="preserve"> la </w:t>
      </w:r>
      <w:r>
        <w:t>diversité biologique ; Norvège) dans</w:t>
      </w:r>
      <w:r w:rsidR="00611AF7">
        <w:t xml:space="preserve"> le </w:t>
      </w:r>
      <w:r>
        <w:t>contexte</w:t>
      </w:r>
      <w:r w:rsidR="00611AF7">
        <w:t xml:space="preserve"> des </w:t>
      </w:r>
      <w:r w:rsidR="004F4F6D">
        <w:t>changements en profondeur</w:t>
      </w:r>
      <w:r>
        <w:t xml:space="preserve"> et</w:t>
      </w:r>
      <w:r w:rsidR="00611AF7">
        <w:t xml:space="preserve"> des </w:t>
      </w:r>
      <w:r>
        <w:t>principaux enjeux sociaux (Union européenne) ;</w:t>
      </w:r>
    </w:p>
    <w:p w14:paraId="76186E7A" w14:textId="635B84E6" w:rsidR="00EB5004" w:rsidRPr="00331AA4" w:rsidRDefault="00EB5004" w:rsidP="00CD500F">
      <w:pPr>
        <w:pStyle w:val="Normalnumber"/>
        <w:numPr>
          <w:ilvl w:val="1"/>
          <w:numId w:val="5"/>
        </w:numPr>
      </w:pPr>
      <w:r>
        <w:t>Une évaluation</w:t>
      </w:r>
      <w:r w:rsidR="00611AF7">
        <w:t xml:space="preserve"> des </w:t>
      </w:r>
      <w:r>
        <w:t>protocoles communautaires sur</w:t>
      </w:r>
      <w:r w:rsidR="00611AF7">
        <w:t xml:space="preserve"> la </w:t>
      </w:r>
      <w:r>
        <w:t>biodiversité (Brésil) ;</w:t>
      </w:r>
    </w:p>
    <w:p w14:paraId="036AB8BA" w14:textId="4FE91A86" w:rsidR="00153616" w:rsidRPr="00331AA4" w:rsidRDefault="00D214FD" w:rsidP="00CD500F">
      <w:pPr>
        <w:pStyle w:val="Normalnumber"/>
        <w:numPr>
          <w:ilvl w:val="1"/>
          <w:numId w:val="5"/>
        </w:numPr>
      </w:pPr>
      <w:r>
        <w:t xml:space="preserve">Une évaluation méthodologique </w:t>
      </w:r>
      <w:r w:rsidR="00FC5CEE">
        <w:t>intégrée</w:t>
      </w:r>
      <w:r w:rsidR="00611AF7">
        <w:t xml:space="preserve"> des </w:t>
      </w:r>
      <w:r>
        <w:t>critères, mesures et indicateurs permettant de mesurer</w:t>
      </w:r>
      <w:r w:rsidR="00611AF7">
        <w:t xml:space="preserve"> les </w:t>
      </w:r>
      <w:r w:rsidR="004F4F6D">
        <w:t>changements en profondeur</w:t>
      </w:r>
      <w:r>
        <w:t> ; et</w:t>
      </w:r>
      <w:r w:rsidR="00611AF7">
        <w:t xml:space="preserve"> une </w:t>
      </w:r>
      <w:r>
        <w:t>évaluation méthodologique</w:t>
      </w:r>
      <w:r w:rsidR="00611AF7">
        <w:t xml:space="preserve"> des </w:t>
      </w:r>
      <w:r>
        <w:t>critères, mesures et indicateurs appropriés pour</w:t>
      </w:r>
      <w:r w:rsidR="00611AF7">
        <w:t xml:space="preserve"> la </w:t>
      </w:r>
      <w:r>
        <w:t>mise en œuvre de mesures visant à opérer</w:t>
      </w:r>
      <w:r w:rsidR="00611AF7">
        <w:t xml:space="preserve"> les </w:t>
      </w:r>
      <w:r>
        <w:t>changements voulus (Union européenne) ;</w:t>
      </w:r>
    </w:p>
    <w:p w14:paraId="6C3107D7" w14:textId="7550E724" w:rsidR="00D82C96" w:rsidRPr="00331AA4" w:rsidRDefault="00D82C96" w:rsidP="00CD500F">
      <w:pPr>
        <w:pStyle w:val="Normalnumber"/>
        <w:numPr>
          <w:ilvl w:val="1"/>
          <w:numId w:val="5"/>
        </w:numPr>
      </w:pPr>
      <w:r>
        <w:t xml:space="preserve">Un thème </w:t>
      </w:r>
      <w:r w:rsidR="00FC5CEE">
        <w:t>se rap</w:t>
      </w:r>
      <w:r>
        <w:t xml:space="preserve">portant </w:t>
      </w:r>
      <w:r w:rsidR="00FC5CEE">
        <w:t>à</w:t>
      </w:r>
      <w:r w:rsidR="00611AF7">
        <w:t xml:space="preserve"> la </w:t>
      </w:r>
      <w:r>
        <w:t xml:space="preserve">biodiversité et </w:t>
      </w:r>
      <w:r w:rsidR="00FC5CEE">
        <w:t>au</w:t>
      </w:r>
      <w:r>
        <w:t xml:space="preserve"> commerce international (France) ;</w:t>
      </w:r>
    </w:p>
    <w:p w14:paraId="3006C123" w14:textId="171E0EEC" w:rsidR="005E6735" w:rsidRPr="00331AA4" w:rsidRDefault="005E6735" w:rsidP="00CD500F">
      <w:pPr>
        <w:pStyle w:val="Normalnumber"/>
        <w:keepLines/>
        <w:numPr>
          <w:ilvl w:val="1"/>
          <w:numId w:val="5"/>
        </w:numPr>
      </w:pPr>
      <w:r>
        <w:t xml:space="preserve">Un thème </w:t>
      </w:r>
      <w:r w:rsidR="00FC5CEE">
        <w:t>se rap</w:t>
      </w:r>
      <w:r>
        <w:t xml:space="preserve">portant </w:t>
      </w:r>
      <w:r w:rsidR="00FC5CEE">
        <w:t>à</w:t>
      </w:r>
      <w:r>
        <w:t xml:space="preserve"> l</w:t>
      </w:r>
      <w:r w:rsidR="00611AF7">
        <w:t>’</w:t>
      </w:r>
      <w:r>
        <w:t>étude</w:t>
      </w:r>
      <w:r w:rsidR="00611AF7">
        <w:t xml:space="preserve"> des </w:t>
      </w:r>
      <w:r>
        <w:t>options pour élaborer</w:t>
      </w:r>
      <w:r w:rsidR="00611AF7">
        <w:t xml:space="preserve"> une </w:t>
      </w:r>
      <w:r>
        <w:t>base de données factuelles à l</w:t>
      </w:r>
      <w:r w:rsidR="00611AF7">
        <w:t>’</w:t>
      </w:r>
      <w:r>
        <w:t>appui du changement en profondeur de</w:t>
      </w:r>
      <w:r w:rsidR="00611AF7">
        <w:t xml:space="preserve"> la </w:t>
      </w:r>
      <w:r>
        <w:t>manière dont</w:t>
      </w:r>
      <w:r w:rsidR="00611AF7">
        <w:t xml:space="preserve"> la </w:t>
      </w:r>
      <w:r>
        <w:t>société valorise, utilise et restaure</w:t>
      </w:r>
      <w:r w:rsidR="00611AF7">
        <w:t xml:space="preserve"> les </w:t>
      </w:r>
      <w:r>
        <w:t>écosystèmes et</w:t>
      </w:r>
      <w:r w:rsidR="00611AF7">
        <w:t xml:space="preserve"> les </w:t>
      </w:r>
      <w:r>
        <w:t>ressources naturelles, gère</w:t>
      </w:r>
      <w:r w:rsidR="00611AF7">
        <w:t xml:space="preserve"> les </w:t>
      </w:r>
      <w:r>
        <w:t>arbitrages entre</w:t>
      </w:r>
      <w:r w:rsidR="00611AF7">
        <w:t xml:space="preserve"> les </w:t>
      </w:r>
      <w:r>
        <w:t>différentes contraintes pesant sur l</w:t>
      </w:r>
      <w:r w:rsidR="00611AF7">
        <w:t>’</w:t>
      </w:r>
      <w:r>
        <w:t>environnement, y compris</w:t>
      </w:r>
      <w:r w:rsidR="00611AF7">
        <w:t xml:space="preserve"> les </w:t>
      </w:r>
      <w:r>
        <w:t>liens entre</w:t>
      </w:r>
      <w:r w:rsidR="00611AF7">
        <w:t xml:space="preserve"> la </w:t>
      </w:r>
      <w:r>
        <w:t>biodiversité, l</w:t>
      </w:r>
      <w:r w:rsidR="00611AF7">
        <w:t>’</w:t>
      </w:r>
      <w:r>
        <w:t>alimentation, l</w:t>
      </w:r>
      <w:r w:rsidR="00611AF7">
        <w:t>’</w:t>
      </w:r>
      <w:r>
        <w:t>énergie et</w:t>
      </w:r>
      <w:r w:rsidR="00611AF7">
        <w:t xml:space="preserve"> la </w:t>
      </w:r>
      <w:r>
        <w:t>santé (Royaume-Uni de Grande-Bretagne et d</w:t>
      </w:r>
      <w:r w:rsidR="00611AF7">
        <w:t>’</w:t>
      </w:r>
      <w:r>
        <w:t>Irlande du Nord) ;</w:t>
      </w:r>
    </w:p>
    <w:p w14:paraId="79F098F4" w14:textId="7DF5A686" w:rsidR="00153616" w:rsidRPr="00331AA4" w:rsidRDefault="00D82C96" w:rsidP="00CD500F">
      <w:pPr>
        <w:pStyle w:val="Normalnumber"/>
        <w:numPr>
          <w:ilvl w:val="1"/>
          <w:numId w:val="5"/>
        </w:numPr>
      </w:pPr>
      <w:r>
        <w:t>Une proposition de mettre l</w:t>
      </w:r>
      <w:r w:rsidR="00611AF7">
        <w:t>’</w:t>
      </w:r>
      <w:r>
        <w:t>accent sur</w:t>
      </w:r>
      <w:r w:rsidR="00611AF7">
        <w:t xml:space="preserve"> le </w:t>
      </w:r>
      <w:r>
        <w:t>sous-ensemble « Institutions, gouvernance et autres facteurs indirects » du cadre conceptuel de</w:t>
      </w:r>
      <w:r w:rsidR="00611AF7">
        <w:t xml:space="preserve"> la </w:t>
      </w:r>
      <w:r>
        <w:t>Plateforme et l</w:t>
      </w:r>
      <w:r w:rsidR="00611AF7">
        <w:t>’</w:t>
      </w:r>
      <w:r>
        <w:t>influence de ces éléments sur</w:t>
      </w:r>
      <w:r w:rsidR="00611AF7">
        <w:t xml:space="preserve"> la </w:t>
      </w:r>
      <w:r>
        <w:t>biodiversité et</w:t>
      </w:r>
      <w:r w:rsidR="00611AF7">
        <w:t xml:space="preserve"> les </w:t>
      </w:r>
      <w:r>
        <w:t>services écosystémiques (PNUE) ;</w:t>
      </w:r>
    </w:p>
    <w:p w14:paraId="42CC10D3" w14:textId="3558F1B2" w:rsidR="00153616" w:rsidRPr="00020D38" w:rsidRDefault="00E562B2" w:rsidP="00020D38">
      <w:pPr>
        <w:pStyle w:val="CH4"/>
      </w:pPr>
      <w:r>
        <w:tab/>
        <w:t>b)</w:t>
      </w:r>
      <w:r>
        <w:tab/>
        <w:t>Demandes relatives à l</w:t>
      </w:r>
      <w:r w:rsidR="00611AF7">
        <w:t>’</w:t>
      </w:r>
      <w:r>
        <w:t>objectif 2</w:t>
      </w:r>
      <w:r w:rsidR="002769CD">
        <w:t xml:space="preserve"> (</w:t>
      </w:r>
      <w:r>
        <w:t>renforcement</w:t>
      </w:r>
      <w:r w:rsidR="00611AF7">
        <w:t xml:space="preserve"> des </w:t>
      </w:r>
      <w:r>
        <w:t>capacités</w:t>
      </w:r>
      <w:r w:rsidR="002769CD">
        <w:t>)</w:t>
      </w:r>
    </w:p>
    <w:p w14:paraId="14BFE7E4" w14:textId="2E4819E5" w:rsidR="00153616" w:rsidRPr="00331AA4" w:rsidRDefault="00CB5CD1" w:rsidP="00CD500F">
      <w:pPr>
        <w:pStyle w:val="Normalnumber"/>
        <w:numPr>
          <w:ilvl w:val="1"/>
          <w:numId w:val="8"/>
        </w:numPr>
      </w:pPr>
      <w:r>
        <w:t>Renforcement</w:t>
      </w:r>
      <w:r w:rsidR="00611AF7">
        <w:t xml:space="preserve"> des </w:t>
      </w:r>
      <w:r>
        <w:t>capacités en matière de biodiversité et de commerce international (France) ;</w:t>
      </w:r>
    </w:p>
    <w:p w14:paraId="4E2EC5E6" w14:textId="61E41A85" w:rsidR="00C34B23" w:rsidRPr="00135E5E" w:rsidRDefault="00CB5CD1" w:rsidP="00CD500F">
      <w:pPr>
        <w:pStyle w:val="Normalnumber"/>
        <w:numPr>
          <w:ilvl w:val="1"/>
          <w:numId w:val="8"/>
        </w:numPr>
      </w:pPr>
      <w:r>
        <w:t>Renforcement</w:t>
      </w:r>
      <w:r w:rsidR="00611AF7">
        <w:t xml:space="preserve"> des </w:t>
      </w:r>
      <w:r>
        <w:t>capacités pour faire connaître</w:t>
      </w:r>
      <w:r w:rsidR="00611AF7">
        <w:t xml:space="preserve"> les </w:t>
      </w:r>
      <w:r>
        <w:t>valeurs de</w:t>
      </w:r>
      <w:r w:rsidR="00611AF7">
        <w:t xml:space="preserve"> la </w:t>
      </w:r>
      <w:r>
        <w:t>biodiversité et</w:t>
      </w:r>
      <w:r w:rsidR="00611AF7">
        <w:t xml:space="preserve"> des </w:t>
      </w:r>
      <w:r>
        <w:t>services écosystémiques (PNUE) ;</w:t>
      </w:r>
    </w:p>
    <w:p w14:paraId="1E28160D" w14:textId="7F79C53B" w:rsidR="00153616" w:rsidRPr="00020D38" w:rsidRDefault="00E562B2" w:rsidP="00020D38">
      <w:pPr>
        <w:pStyle w:val="CH4"/>
      </w:pPr>
      <w:r>
        <w:tab/>
        <w:t>c)</w:t>
      </w:r>
      <w:r>
        <w:tab/>
        <w:t>Demandes relatives à l</w:t>
      </w:r>
      <w:r w:rsidR="00611AF7">
        <w:t>’</w:t>
      </w:r>
      <w:r>
        <w:t>objectif 4</w:t>
      </w:r>
      <w:r w:rsidR="002769CD">
        <w:t xml:space="preserve"> (</w:t>
      </w:r>
      <w:r>
        <w:t>appui à l</w:t>
      </w:r>
      <w:r w:rsidR="00611AF7">
        <w:t>’</w:t>
      </w:r>
      <w:r>
        <w:t>élaboration</w:t>
      </w:r>
      <w:r w:rsidR="00611AF7">
        <w:t xml:space="preserve"> des </w:t>
      </w:r>
      <w:r>
        <w:t>politiques</w:t>
      </w:r>
      <w:r w:rsidR="002769CD">
        <w:t>)</w:t>
      </w:r>
    </w:p>
    <w:p w14:paraId="66AA0C4B" w14:textId="67F2F398" w:rsidR="00570D70" w:rsidRPr="00331AA4" w:rsidRDefault="00135E5E" w:rsidP="00135E5E">
      <w:pPr>
        <w:pStyle w:val="NormalNonumber"/>
      </w:pPr>
      <w:r>
        <w:tab/>
      </w:r>
      <w:r w:rsidR="00EB5004">
        <w:t xml:space="preserve">Un certain nombre de demandes, contributions et suggestions </w:t>
      </w:r>
      <w:r w:rsidR="003457E2">
        <w:t>relatives aux</w:t>
      </w:r>
      <w:r w:rsidR="00EB5004">
        <w:t xml:space="preserve"> évaluations de l</w:t>
      </w:r>
      <w:r w:rsidR="00611AF7">
        <w:t>’</w:t>
      </w:r>
      <w:r w:rsidR="00EB5004">
        <w:t>efficacité</w:t>
      </w:r>
      <w:r w:rsidR="00611AF7">
        <w:t xml:space="preserve"> des </w:t>
      </w:r>
      <w:r w:rsidR="00EB5004">
        <w:t>instruments stratégiques, y compris</w:t>
      </w:r>
      <w:r w:rsidR="00611AF7">
        <w:t xml:space="preserve"> les </w:t>
      </w:r>
      <w:r w:rsidR="00EB5004">
        <w:t>évaluations méthodologiques de l</w:t>
      </w:r>
      <w:r w:rsidR="00611AF7">
        <w:t>’</w:t>
      </w:r>
      <w:r w:rsidR="00EB5004">
        <w:t>efficacité de divers instruments de politique et outils d</w:t>
      </w:r>
      <w:r w:rsidR="00611AF7">
        <w:t>’</w:t>
      </w:r>
      <w:r w:rsidR="00EB5004">
        <w:t>appui à l</w:t>
      </w:r>
      <w:r w:rsidR="00611AF7">
        <w:t>’</w:t>
      </w:r>
      <w:r w:rsidR="00EB5004">
        <w:t>élaboration</w:t>
      </w:r>
      <w:r w:rsidR="00611AF7">
        <w:t xml:space="preserve"> des </w:t>
      </w:r>
      <w:r w:rsidR="00EB5004">
        <w:t>politiques et d</w:t>
      </w:r>
      <w:r w:rsidR="00611AF7">
        <w:t>’</w:t>
      </w:r>
      <w:r w:rsidR="00EB5004">
        <w:t>aide à</w:t>
      </w:r>
      <w:r w:rsidR="00611AF7">
        <w:t xml:space="preserve"> la </w:t>
      </w:r>
      <w:r w:rsidR="00EB5004">
        <w:t>planification permettant de comprendre comment opérer</w:t>
      </w:r>
      <w:r w:rsidR="00611AF7">
        <w:t xml:space="preserve"> des </w:t>
      </w:r>
      <w:r w:rsidR="00EB5004">
        <w:t>changements en profondeur et répertorier et quantifier</w:t>
      </w:r>
      <w:r w:rsidR="00611AF7">
        <w:t xml:space="preserve"> les </w:t>
      </w:r>
      <w:r w:rsidR="00EB5004">
        <w:t>approches efficaces et</w:t>
      </w:r>
      <w:r w:rsidR="00611AF7">
        <w:t xml:space="preserve"> les </w:t>
      </w:r>
      <w:r w:rsidR="00EB5004">
        <w:t>exemples réussis de conservation et d</w:t>
      </w:r>
      <w:r w:rsidR="00611AF7">
        <w:t>’</w:t>
      </w:r>
      <w:r w:rsidR="00EB5004">
        <w:t>utilisation durable de</w:t>
      </w:r>
      <w:r w:rsidR="00611AF7">
        <w:t xml:space="preserve"> la </w:t>
      </w:r>
      <w:r w:rsidR="00EB5004">
        <w:t>biodiversité et leurs effets (Convention sur</w:t>
      </w:r>
      <w:r w:rsidR="00611AF7">
        <w:t xml:space="preserve"> la </w:t>
      </w:r>
      <w:r w:rsidR="00EB5004">
        <w:t>diversité biologique, Chine ; Union</w:t>
      </w:r>
      <w:r>
        <w:t> </w:t>
      </w:r>
      <w:r w:rsidR="00EB5004">
        <w:t>européenne, Japon, Norvège, PNUE, UNESCO et NINA)</w:t>
      </w:r>
      <w:r w:rsidR="003457E2">
        <w:t xml:space="preserve"> avaient été</w:t>
      </w:r>
      <w:r w:rsidR="003457E2" w:rsidRPr="003457E2">
        <w:rPr>
          <w:rFonts w:ascii="Calibri" w:eastAsia="MS Mincho" w:hAnsi="Calibri"/>
          <w:sz w:val="22"/>
          <w:szCs w:val="22"/>
        </w:rPr>
        <w:t xml:space="preserve"> </w:t>
      </w:r>
      <w:r w:rsidR="003457E2" w:rsidRPr="003457E2">
        <w:t>présentées</w:t>
      </w:r>
      <w:r w:rsidR="00EB5004">
        <w:t>, certaines dans</w:t>
      </w:r>
      <w:r w:rsidR="00611AF7">
        <w:t xml:space="preserve"> le </w:t>
      </w:r>
      <w:r w:rsidR="00EB5004">
        <w:t>but de comprendre comment opérer</w:t>
      </w:r>
      <w:r w:rsidR="00611AF7">
        <w:t xml:space="preserve"> les </w:t>
      </w:r>
      <w:r w:rsidR="00EB5004">
        <w:t>changements voulus.</w:t>
      </w:r>
    </w:p>
    <w:p w14:paraId="6FEAFA6B" w14:textId="73FD1812" w:rsidR="00153616" w:rsidRPr="00020D38" w:rsidRDefault="008D49DB" w:rsidP="0032745D">
      <w:pPr>
        <w:pStyle w:val="CH3"/>
        <w:rPr>
          <w:u w:val="single"/>
        </w:rPr>
      </w:pPr>
      <w:r>
        <w:tab/>
        <w:t>3.</w:t>
      </w:r>
      <w:r>
        <w:tab/>
        <w:t>Thème 3 : mesurer</w:t>
      </w:r>
      <w:r w:rsidR="00611AF7">
        <w:t xml:space="preserve"> la </w:t>
      </w:r>
      <w:r>
        <w:t>dépendance</w:t>
      </w:r>
      <w:r w:rsidR="00611AF7">
        <w:t xml:space="preserve"> des </w:t>
      </w:r>
      <w:r>
        <w:t>entreprises vis-à-vis de</w:t>
      </w:r>
      <w:r w:rsidR="00611AF7">
        <w:t xml:space="preserve"> la </w:t>
      </w:r>
      <w:r>
        <w:t>biodiversité et</w:t>
      </w:r>
      <w:r w:rsidR="00611AF7">
        <w:t xml:space="preserve"> des </w:t>
      </w:r>
      <w:r>
        <w:t>contributions de</w:t>
      </w:r>
      <w:r w:rsidR="00611AF7">
        <w:t xml:space="preserve"> la </w:t>
      </w:r>
      <w:r>
        <w:t>nature aux populations et</w:t>
      </w:r>
      <w:r w:rsidR="00611AF7">
        <w:t xml:space="preserve"> les </w:t>
      </w:r>
      <w:r>
        <w:t>impacts de leurs activités sur ces éléments</w:t>
      </w:r>
    </w:p>
    <w:p w14:paraId="222C5290" w14:textId="4B8535BC" w:rsidR="005E6735" w:rsidRPr="00331AA4" w:rsidRDefault="00C52422" w:rsidP="00135E5E">
      <w:pPr>
        <w:pStyle w:val="Normalnumber"/>
        <w:rPr>
          <w:u w:val="single"/>
        </w:rPr>
      </w:pPr>
      <w:r>
        <w:t xml:space="preserve">La Plateforme a reçu plusieurs demandes, contributions et suggestions </w:t>
      </w:r>
      <w:r w:rsidR="00DF594B">
        <w:t>concern</w:t>
      </w:r>
      <w:r>
        <w:t>ant spécifiquement</w:t>
      </w:r>
      <w:r w:rsidR="00611AF7">
        <w:t xml:space="preserve"> la </w:t>
      </w:r>
      <w:r>
        <w:t>relation entre biodiversité, services écosystémiques et secteurs productifs. Tous</w:t>
      </w:r>
      <w:r w:rsidR="00611AF7">
        <w:t xml:space="preserve"> les </w:t>
      </w:r>
      <w:r>
        <w:t xml:space="preserve">thèmes </w:t>
      </w:r>
      <w:r w:rsidR="00CE1C3F">
        <w:t>envisag</w:t>
      </w:r>
      <w:r w:rsidR="003457E2">
        <w:t>é</w:t>
      </w:r>
      <w:r w:rsidR="00DF594B">
        <w:t>s rel</w:t>
      </w:r>
      <w:r w:rsidR="003457E2">
        <w:t>evai</w:t>
      </w:r>
      <w:r w:rsidR="00DF594B">
        <w:t>ent</w:t>
      </w:r>
      <w:r>
        <w:t xml:space="preserve"> à</w:t>
      </w:r>
      <w:r w:rsidR="00611AF7">
        <w:t xml:space="preserve"> la </w:t>
      </w:r>
      <w:r>
        <w:t xml:space="preserve">fois </w:t>
      </w:r>
      <w:r w:rsidR="00DF594B">
        <w:t>de</w:t>
      </w:r>
      <w:r>
        <w:t xml:space="preserve"> l</w:t>
      </w:r>
      <w:r w:rsidR="00611AF7">
        <w:t>’</w:t>
      </w:r>
      <w:r>
        <w:t>objectif 1</w:t>
      </w:r>
      <w:r w:rsidR="00A66723">
        <w:t xml:space="preserve"> (</w:t>
      </w:r>
      <w:r>
        <w:t>évaluation</w:t>
      </w:r>
      <w:r w:rsidR="00611AF7">
        <w:t xml:space="preserve"> des </w:t>
      </w:r>
      <w:r>
        <w:t>connaissances</w:t>
      </w:r>
      <w:r w:rsidR="00A66723">
        <w:t>)</w:t>
      </w:r>
      <w:r>
        <w:t xml:space="preserve"> et </w:t>
      </w:r>
      <w:r w:rsidR="00DF594B">
        <w:t>de</w:t>
      </w:r>
      <w:r>
        <w:t xml:space="preserve"> l</w:t>
      </w:r>
      <w:r w:rsidR="00611AF7">
        <w:t>’</w:t>
      </w:r>
      <w:r>
        <w:t>objectif 4</w:t>
      </w:r>
      <w:r w:rsidR="00A66723">
        <w:t xml:space="preserve"> (</w:t>
      </w:r>
      <w:r>
        <w:t>appui à l</w:t>
      </w:r>
      <w:r w:rsidR="00611AF7">
        <w:t>’</w:t>
      </w:r>
      <w:r>
        <w:t>élaboration</w:t>
      </w:r>
      <w:r w:rsidR="00611AF7">
        <w:t xml:space="preserve"> des </w:t>
      </w:r>
      <w:r>
        <w:t>politiques</w:t>
      </w:r>
      <w:r w:rsidR="00A66723">
        <w:t>)</w:t>
      </w:r>
      <w:r w:rsidR="00CE1C3F">
        <w:t>.</w:t>
      </w:r>
      <w:r w:rsidR="00CE1C3F" w:rsidRPr="00CE1C3F">
        <w:t xml:space="preserve"> </w:t>
      </w:r>
      <w:r w:rsidR="00CE1C3F">
        <w:t>Il s</w:t>
      </w:r>
      <w:r w:rsidR="00611AF7">
        <w:t>’</w:t>
      </w:r>
      <w:r w:rsidR="00CE1C3F">
        <w:t>agissait</w:t>
      </w:r>
      <w:r w:rsidR="00611AF7">
        <w:t xml:space="preserve"> des </w:t>
      </w:r>
      <w:r w:rsidR="00CE1C3F">
        <w:t>suivants</w:t>
      </w:r>
      <w:r w:rsidR="00A66723">
        <w:t> </w:t>
      </w:r>
      <w:r>
        <w:t>:</w:t>
      </w:r>
    </w:p>
    <w:p w14:paraId="19680FD8" w14:textId="71F498BC" w:rsidR="005E6735" w:rsidRPr="00331AA4" w:rsidRDefault="005E6735" w:rsidP="00CD500F">
      <w:pPr>
        <w:pStyle w:val="Normalnumber"/>
        <w:numPr>
          <w:ilvl w:val="1"/>
          <w:numId w:val="5"/>
        </w:numPr>
      </w:pPr>
      <w:r>
        <w:t>Évalu</w:t>
      </w:r>
      <w:r w:rsidR="000D502F">
        <w:t>ation</w:t>
      </w:r>
      <w:r w:rsidR="00611AF7">
        <w:t xml:space="preserve"> des </w:t>
      </w:r>
      <w:r>
        <w:t>incidences positives et négatives potentielles</w:t>
      </w:r>
      <w:r w:rsidR="00611AF7">
        <w:t xml:space="preserve"> des </w:t>
      </w:r>
      <w:r>
        <w:t>secteurs de production et évaluation méthodologique</w:t>
      </w:r>
      <w:r w:rsidR="00611AF7">
        <w:t xml:space="preserve"> des </w:t>
      </w:r>
      <w:r>
        <w:t>critères, mesures et indicateurs</w:t>
      </w:r>
      <w:r w:rsidR="00611AF7">
        <w:t xml:space="preserve"> des </w:t>
      </w:r>
      <w:r>
        <w:t>impacts</w:t>
      </w:r>
      <w:r w:rsidR="00611AF7">
        <w:t xml:space="preserve"> des </w:t>
      </w:r>
      <w:r>
        <w:t>secteurs productifs sur</w:t>
      </w:r>
      <w:r w:rsidR="00611AF7">
        <w:t xml:space="preserve"> la </w:t>
      </w:r>
      <w:r>
        <w:t>biodiversité et</w:t>
      </w:r>
      <w:r w:rsidR="00611AF7">
        <w:t xml:space="preserve"> les </w:t>
      </w:r>
      <w:r>
        <w:t>services écosystémiques, ainsi que sur</w:t>
      </w:r>
      <w:r w:rsidR="00611AF7">
        <w:t xml:space="preserve"> les </w:t>
      </w:r>
      <w:r>
        <w:t>avantages tirés de</w:t>
      </w:r>
      <w:r w:rsidR="00611AF7">
        <w:t xml:space="preserve"> la </w:t>
      </w:r>
      <w:r>
        <w:t>biodiversité et</w:t>
      </w:r>
      <w:r w:rsidR="00611AF7">
        <w:t xml:space="preserve"> des </w:t>
      </w:r>
      <w:r>
        <w:t>services écosystémiques, en vue de permettre aux entreprises de réduire</w:t>
      </w:r>
      <w:r w:rsidR="00611AF7">
        <w:t xml:space="preserve"> les </w:t>
      </w:r>
      <w:r>
        <w:t>effets négatifs et de favoriser</w:t>
      </w:r>
      <w:r w:rsidR="00611AF7">
        <w:t xml:space="preserve"> la </w:t>
      </w:r>
      <w:r>
        <w:t>cohérence</w:t>
      </w:r>
      <w:r w:rsidR="00611AF7">
        <w:t xml:space="preserve"> des </w:t>
      </w:r>
      <w:r>
        <w:t>évaluations et</w:t>
      </w:r>
      <w:r w:rsidR="00611AF7">
        <w:t xml:space="preserve"> des </w:t>
      </w:r>
      <w:r>
        <w:t>rapports, en tenant compte</w:t>
      </w:r>
      <w:r w:rsidR="00611AF7">
        <w:t xml:space="preserve"> des </w:t>
      </w:r>
      <w:r>
        <w:t>pressions directes et indirectes sur</w:t>
      </w:r>
      <w:r w:rsidR="00611AF7">
        <w:t xml:space="preserve"> la </w:t>
      </w:r>
      <w:r>
        <w:t>biodiversité, ainsi que</w:t>
      </w:r>
      <w:r w:rsidR="00611AF7">
        <w:t xml:space="preserve"> des </w:t>
      </w:r>
      <w:r>
        <w:t>liens entre elles (Convention sur</w:t>
      </w:r>
      <w:r w:rsidR="00611AF7">
        <w:t xml:space="preserve"> la </w:t>
      </w:r>
      <w:r>
        <w:t>diversité biologique, appuyée par</w:t>
      </w:r>
      <w:r w:rsidR="00611AF7">
        <w:t xml:space="preserve"> le </w:t>
      </w:r>
      <w:r>
        <w:t>Japon,</w:t>
      </w:r>
      <w:r w:rsidR="00611AF7">
        <w:t xml:space="preserve"> la </w:t>
      </w:r>
      <w:r>
        <w:t>Norvège et l</w:t>
      </w:r>
      <w:r w:rsidR="00611AF7">
        <w:t>’</w:t>
      </w:r>
      <w:r>
        <w:t>Union européenne) ;</w:t>
      </w:r>
    </w:p>
    <w:p w14:paraId="5E745363" w14:textId="7BE087ED" w:rsidR="00153616" w:rsidRPr="00331AA4" w:rsidRDefault="007D10EE" w:rsidP="00CD500F">
      <w:pPr>
        <w:pStyle w:val="Normalnumber"/>
        <w:numPr>
          <w:ilvl w:val="1"/>
          <w:numId w:val="5"/>
        </w:numPr>
      </w:pPr>
      <w:r>
        <w:t>Cré</w:t>
      </w:r>
      <w:r w:rsidR="000D502F">
        <w:t>ation d</w:t>
      </w:r>
      <w:r w:rsidR="00611AF7">
        <w:t>’</w:t>
      </w:r>
      <w:r>
        <w:t>une équipe spéciale sur</w:t>
      </w:r>
      <w:r w:rsidR="00611AF7">
        <w:t xml:space="preserve"> la </w:t>
      </w:r>
      <w:r w:rsidR="006C1AF8">
        <w:t>prise en compte systématique</w:t>
      </w:r>
      <w:r>
        <w:t xml:space="preserve"> de</w:t>
      </w:r>
      <w:r w:rsidR="00611AF7">
        <w:t xml:space="preserve"> la </w:t>
      </w:r>
      <w:r>
        <w:t>biodiversité et</w:t>
      </w:r>
      <w:r w:rsidR="00611AF7">
        <w:t xml:space="preserve"> les </w:t>
      </w:r>
      <w:r>
        <w:t>synergies (Mexique) ;</w:t>
      </w:r>
    </w:p>
    <w:p w14:paraId="1D79F1E2" w14:textId="0AB81610" w:rsidR="00153616" w:rsidRPr="00331AA4" w:rsidRDefault="005E6735" w:rsidP="00CD500F">
      <w:pPr>
        <w:pStyle w:val="Normalnumber"/>
        <w:numPr>
          <w:ilvl w:val="1"/>
          <w:numId w:val="5"/>
        </w:numPr>
      </w:pPr>
      <w:r>
        <w:t>Évalu</w:t>
      </w:r>
      <w:r w:rsidR="000D502F">
        <w:t>ation de</w:t>
      </w:r>
      <w:r w:rsidR="00611AF7">
        <w:t xml:space="preserve"> la </w:t>
      </w:r>
      <w:r>
        <w:t>dépendance de certains secteurs à l</w:t>
      </w:r>
      <w:r w:rsidR="00611AF7">
        <w:t>’</w:t>
      </w:r>
      <w:r>
        <w:t>égard de</w:t>
      </w:r>
      <w:r w:rsidR="00611AF7">
        <w:t xml:space="preserve"> la </w:t>
      </w:r>
      <w:r>
        <w:t>biodiversité et</w:t>
      </w:r>
      <w:r w:rsidR="00611AF7">
        <w:t xml:space="preserve"> des </w:t>
      </w:r>
      <w:r>
        <w:t>services écosystémiques (PNUE).</w:t>
      </w:r>
    </w:p>
    <w:p w14:paraId="173BDDE5" w14:textId="7C936BCD" w:rsidR="00153616" w:rsidRPr="00020D38" w:rsidRDefault="008D49DB" w:rsidP="00020D38">
      <w:pPr>
        <w:pStyle w:val="CH3"/>
        <w:rPr>
          <w:rFonts w:eastAsia="SimSun"/>
        </w:rPr>
      </w:pPr>
      <w:r>
        <w:tab/>
        <w:t>4.</w:t>
      </w:r>
      <w:r>
        <w:tab/>
        <w:t>Thème 4 : Connectivité écologique</w:t>
      </w:r>
    </w:p>
    <w:p w14:paraId="528041DB" w14:textId="7A5D4D2A" w:rsidR="00153616" w:rsidRPr="00A93F25" w:rsidRDefault="008F05FA" w:rsidP="00135E5E">
      <w:pPr>
        <w:pStyle w:val="Normalnumber"/>
        <w:rPr>
          <w:rFonts w:eastAsia="SimSun"/>
        </w:rPr>
      </w:pPr>
      <w:r w:rsidRPr="00A93F25">
        <w:t>La Plateforme a reçu plusieurs demandes, contributions et suggestions sur</w:t>
      </w:r>
      <w:r w:rsidR="00611AF7">
        <w:t xml:space="preserve"> le </w:t>
      </w:r>
      <w:r w:rsidRPr="00A93F25">
        <w:t>thème de</w:t>
      </w:r>
      <w:r w:rsidR="00611AF7">
        <w:t xml:space="preserve"> la </w:t>
      </w:r>
      <w:r w:rsidRPr="00A93F25">
        <w:t>connectivité écologique qui s</w:t>
      </w:r>
      <w:r w:rsidR="00824768" w:rsidRPr="00A93F25">
        <w:t>e rapporte</w:t>
      </w:r>
      <w:r w:rsidRPr="00A93F25">
        <w:t>nt toutes à l</w:t>
      </w:r>
      <w:r w:rsidR="00611AF7">
        <w:t>’</w:t>
      </w:r>
      <w:r w:rsidRPr="00A93F25">
        <w:t>objectif 1</w:t>
      </w:r>
      <w:r w:rsidR="00592BB2">
        <w:t xml:space="preserve"> (</w:t>
      </w:r>
      <w:r w:rsidRPr="00A93F25">
        <w:t>évaluation</w:t>
      </w:r>
      <w:r w:rsidR="00611AF7">
        <w:t xml:space="preserve"> des </w:t>
      </w:r>
      <w:r w:rsidRPr="00A93F25">
        <w:t>connaissances</w:t>
      </w:r>
      <w:r w:rsidR="00592BB2">
        <w:t>)</w:t>
      </w:r>
      <w:r w:rsidRPr="00A93F25">
        <w:t xml:space="preserve">, </w:t>
      </w:r>
      <w:r w:rsidR="00A93F25" w:rsidRPr="00A93F25">
        <w:t>dont</w:t>
      </w:r>
      <w:r w:rsidR="00611AF7">
        <w:t xml:space="preserve"> des </w:t>
      </w:r>
      <w:r w:rsidR="00A93F25" w:rsidRPr="00A93F25">
        <w:t>demandes pour</w:t>
      </w:r>
      <w:r w:rsidR="00611AF7">
        <w:t xml:space="preserve"> une </w:t>
      </w:r>
      <w:r w:rsidRPr="00A93F25">
        <w:t>évaluation axée sur</w:t>
      </w:r>
      <w:r w:rsidR="00611AF7">
        <w:t xml:space="preserve"> la </w:t>
      </w:r>
      <w:r w:rsidRPr="00A93F25">
        <w:t>conservation de</w:t>
      </w:r>
      <w:r w:rsidR="00611AF7">
        <w:t xml:space="preserve"> la </w:t>
      </w:r>
      <w:r w:rsidRPr="00A93F25">
        <w:t>connectivité (présentées par</w:t>
      </w:r>
      <w:r w:rsidR="00611AF7">
        <w:t xml:space="preserve"> la </w:t>
      </w:r>
      <w:r w:rsidRPr="00A93F25">
        <w:t>Convention sur</w:t>
      </w:r>
      <w:r w:rsidR="00611AF7">
        <w:t xml:space="preserve"> la </w:t>
      </w:r>
      <w:r w:rsidRPr="00A93F25">
        <w:t>conservation</w:t>
      </w:r>
      <w:r w:rsidR="00611AF7">
        <w:t xml:space="preserve"> des </w:t>
      </w:r>
      <w:r w:rsidRPr="00A93F25">
        <w:t>espèces migratrices et</w:t>
      </w:r>
      <w:r w:rsidR="00611AF7">
        <w:t xml:space="preserve"> la </w:t>
      </w:r>
      <w:r w:rsidRPr="00A93F25">
        <w:t>Convention pour</w:t>
      </w:r>
      <w:r w:rsidR="00611AF7">
        <w:t xml:space="preserve"> la </w:t>
      </w:r>
      <w:r w:rsidRPr="00A93F25">
        <w:t>protection du patrimoine mondial, culturel et naturel) et</w:t>
      </w:r>
      <w:r w:rsidR="00611AF7">
        <w:t xml:space="preserve"> une </w:t>
      </w:r>
      <w:r w:rsidRPr="00A93F25">
        <w:t>évaluation de</w:t>
      </w:r>
      <w:r w:rsidR="00611AF7">
        <w:t xml:space="preserve"> la </w:t>
      </w:r>
      <w:r w:rsidRPr="00A93F25">
        <w:t>notion écologique élargie de connectivité (Convention</w:t>
      </w:r>
      <w:r w:rsidR="00611AF7">
        <w:t xml:space="preserve"> des </w:t>
      </w:r>
      <w:r w:rsidRPr="00A93F25">
        <w:t>Nations Unies sur</w:t>
      </w:r>
      <w:r w:rsidR="00611AF7">
        <w:t xml:space="preserve"> la </w:t>
      </w:r>
      <w:r w:rsidRPr="00A93F25">
        <w:t>lutte contre</w:t>
      </w:r>
      <w:r w:rsidR="00611AF7">
        <w:t xml:space="preserve"> la </w:t>
      </w:r>
      <w:r w:rsidRPr="00A93F25">
        <w:t>désertification dans</w:t>
      </w:r>
      <w:r w:rsidR="00611AF7">
        <w:t xml:space="preserve"> les </w:t>
      </w:r>
      <w:r w:rsidRPr="00A93F25">
        <w:t>pays gravement touchés par</w:t>
      </w:r>
      <w:r w:rsidR="00611AF7">
        <w:t xml:space="preserve"> la </w:t>
      </w:r>
      <w:r w:rsidRPr="00A93F25">
        <w:t>sécheresse et/ou</w:t>
      </w:r>
      <w:r w:rsidR="00611AF7">
        <w:t xml:space="preserve"> la </w:t>
      </w:r>
      <w:r w:rsidRPr="00A93F25">
        <w:t>désertification, en particulier en Afrique). Les thèmes connexes incluaient</w:t>
      </w:r>
      <w:r w:rsidR="00611AF7">
        <w:t xml:space="preserve"> les </w:t>
      </w:r>
      <w:r w:rsidRPr="00A93F25">
        <w:t>interactions biotiques (Colombie),</w:t>
      </w:r>
      <w:r w:rsidR="00611AF7">
        <w:t xml:space="preserve"> la </w:t>
      </w:r>
      <w:r w:rsidRPr="00A93F25">
        <w:t>fragmentation en tant que facteur essentiel de</w:t>
      </w:r>
      <w:r w:rsidR="00611AF7">
        <w:t xml:space="preserve"> la </w:t>
      </w:r>
      <w:r w:rsidRPr="00A93F25">
        <w:t>perte de biodiversité (France) et</w:t>
      </w:r>
      <w:r w:rsidR="00611AF7">
        <w:t xml:space="preserve"> une </w:t>
      </w:r>
      <w:r w:rsidRPr="00A93F25">
        <w:t>proposition spécifique portant sur</w:t>
      </w:r>
      <w:r w:rsidR="00611AF7">
        <w:t xml:space="preserve"> un </w:t>
      </w:r>
      <w:r w:rsidRPr="00A93F25">
        <w:t>corridor écologique transcontinental reliant</w:t>
      </w:r>
      <w:r w:rsidR="00611AF7">
        <w:t xml:space="preserve"> les </w:t>
      </w:r>
      <w:r w:rsidR="00A16A01">
        <w:t>aires protégées</w:t>
      </w:r>
      <w:r w:rsidRPr="00A93F25">
        <w:t xml:space="preserve"> d</w:t>
      </w:r>
      <w:r w:rsidR="00611AF7">
        <w:t>’</w:t>
      </w:r>
      <w:r w:rsidRPr="00A93F25">
        <w:t>Asie et d</w:t>
      </w:r>
      <w:r w:rsidR="00611AF7">
        <w:t>’</w:t>
      </w:r>
      <w:r w:rsidRPr="00A93F25">
        <w:t>Europe (Institut de géographie, Académie</w:t>
      </w:r>
      <w:r w:rsidR="00611AF7">
        <w:t xml:space="preserve"> des </w:t>
      </w:r>
      <w:r w:rsidRPr="00A93F25">
        <w:t>sciences de Russie).</w:t>
      </w:r>
    </w:p>
    <w:p w14:paraId="56ADF985" w14:textId="1E04B9B2" w:rsidR="00105145" w:rsidRPr="00020D38" w:rsidRDefault="008D49DB" w:rsidP="00020D38">
      <w:pPr>
        <w:pStyle w:val="CH3"/>
        <w:rPr>
          <w:rFonts w:eastAsia="SimSun"/>
        </w:rPr>
      </w:pPr>
      <w:r>
        <w:tab/>
        <w:t>5.</w:t>
      </w:r>
      <w:r>
        <w:tab/>
        <w:t>Thème 5 : pressions, situation et tendances concernant</w:t>
      </w:r>
      <w:r w:rsidR="00611AF7">
        <w:t xml:space="preserve"> la </w:t>
      </w:r>
      <w:r>
        <w:t>biodiversité et</w:t>
      </w:r>
      <w:r w:rsidR="00611AF7">
        <w:t xml:space="preserve"> les </w:t>
      </w:r>
      <w:r>
        <w:t>services écosystémiques</w:t>
      </w:r>
    </w:p>
    <w:p w14:paraId="51635740" w14:textId="3160AD58" w:rsidR="00153616" w:rsidRPr="00331AA4" w:rsidRDefault="007A40CC" w:rsidP="00CD500F">
      <w:pPr>
        <w:pStyle w:val="Normalnumber"/>
      </w:pPr>
      <w:r>
        <w:t>La Plateforme a reçu plusieurs demandes, contributions et suggestions concernant</w:t>
      </w:r>
      <w:r w:rsidR="00611AF7">
        <w:t xml:space="preserve"> une </w:t>
      </w:r>
      <w:r>
        <w:t>deuxième évaluation mondiale de</w:t>
      </w:r>
      <w:r w:rsidR="00611AF7">
        <w:t xml:space="preserve"> la </w:t>
      </w:r>
      <w:r>
        <w:t>biodiversité et</w:t>
      </w:r>
      <w:r w:rsidR="00611AF7">
        <w:t xml:space="preserve"> des </w:t>
      </w:r>
      <w:r>
        <w:t>services écosystémiques et l</w:t>
      </w:r>
      <w:r w:rsidR="00611AF7">
        <w:t>’</w:t>
      </w:r>
      <w:r>
        <w:t>intégration</w:t>
      </w:r>
      <w:r w:rsidR="00611AF7">
        <w:t xml:space="preserve"> des </w:t>
      </w:r>
      <w:r>
        <w:t>composantes régionales et mondiales dans</w:t>
      </w:r>
      <w:r w:rsidR="00611AF7">
        <w:t xml:space="preserve"> une </w:t>
      </w:r>
      <w:r w:rsidR="00A66723">
        <w:t>telle</w:t>
      </w:r>
      <w:r>
        <w:t xml:space="preserve"> évaluation (présentées par</w:t>
      </w:r>
      <w:r w:rsidR="00611AF7">
        <w:t xml:space="preserve"> la </w:t>
      </w:r>
      <w:r>
        <w:t>Convention sur</w:t>
      </w:r>
      <w:r w:rsidR="00611AF7">
        <w:t xml:space="preserve"> la </w:t>
      </w:r>
      <w:r>
        <w:t>diversité biologique,</w:t>
      </w:r>
      <w:r w:rsidR="00611AF7">
        <w:t xml:space="preserve"> le </w:t>
      </w:r>
      <w:r>
        <w:t>Japon,</w:t>
      </w:r>
      <w:r w:rsidR="00611AF7">
        <w:t xml:space="preserve"> la </w:t>
      </w:r>
      <w:r>
        <w:t>Norvège,</w:t>
      </w:r>
      <w:r w:rsidR="00611AF7">
        <w:t xml:space="preserve"> le </w:t>
      </w:r>
      <w:r>
        <w:t>Royaume-Uni,</w:t>
      </w:r>
      <w:r w:rsidR="00E37045">
        <w:t xml:space="preserve"> l</w:t>
      </w:r>
      <w:r w:rsidR="00611AF7">
        <w:t>’</w:t>
      </w:r>
      <w:r w:rsidR="00E37045">
        <w:t>Union européenne et</w:t>
      </w:r>
      <w:r w:rsidR="00611AF7">
        <w:t xml:space="preserve"> le </w:t>
      </w:r>
      <w:r w:rsidR="00E37045">
        <w:t>PNUE)</w:t>
      </w:r>
      <w:r w:rsidR="00A66723">
        <w:t>,</w:t>
      </w:r>
      <w:r w:rsidR="00A66723" w:rsidRPr="00A66723">
        <w:rPr>
          <w:rFonts w:ascii="Calibri" w:eastAsia="MS Mincho" w:hAnsi="Calibri"/>
          <w:sz w:val="22"/>
          <w:szCs w:val="22"/>
        </w:rPr>
        <w:t xml:space="preserve"> </w:t>
      </w:r>
      <w:r w:rsidR="00A66723">
        <w:t>au titre de</w:t>
      </w:r>
      <w:r w:rsidR="00A66723" w:rsidRPr="00A66723">
        <w:t xml:space="preserve"> l</w:t>
      </w:r>
      <w:r w:rsidR="00611AF7">
        <w:t>’</w:t>
      </w:r>
      <w:r w:rsidR="00A66723" w:rsidRPr="00A66723">
        <w:t xml:space="preserve">objectif 1 </w:t>
      </w:r>
      <w:r w:rsidR="00A66723">
        <w:t>(</w:t>
      </w:r>
      <w:r w:rsidR="00A66723" w:rsidRPr="00A66723">
        <w:t>évaluation</w:t>
      </w:r>
      <w:r w:rsidR="00611AF7">
        <w:t xml:space="preserve"> des </w:t>
      </w:r>
      <w:r w:rsidR="00A66723" w:rsidRPr="00A66723">
        <w:t>connaissances</w:t>
      </w:r>
      <w:r w:rsidR="00A66723">
        <w:t>)</w:t>
      </w:r>
      <w:r>
        <w:t>. En outre,</w:t>
      </w:r>
      <w:r w:rsidR="00611AF7">
        <w:t xml:space="preserve"> un </w:t>
      </w:r>
      <w:r>
        <w:t>certain nombre de demandes, contributions et suggestions concernant</w:t>
      </w:r>
      <w:r w:rsidR="00611AF7">
        <w:t xml:space="preserve"> des </w:t>
      </w:r>
      <w:r>
        <w:t xml:space="preserve">questions thématiques </w:t>
      </w:r>
      <w:r w:rsidR="002769CD">
        <w:t>en rapport avec</w:t>
      </w:r>
      <w:r w:rsidR="00611AF7">
        <w:t xml:space="preserve"> des </w:t>
      </w:r>
      <w:r>
        <w:t>espèces, écosystèmes, pressions directes sur</w:t>
      </w:r>
      <w:r w:rsidR="00611AF7">
        <w:t xml:space="preserve"> la </w:t>
      </w:r>
      <w:r>
        <w:t xml:space="preserve">biodiversité et services écosystémiques </w:t>
      </w:r>
      <w:r w:rsidR="002769CD">
        <w:t>particuliers ou</w:t>
      </w:r>
      <w:r w:rsidR="00611AF7">
        <w:t xml:space="preserve"> des </w:t>
      </w:r>
      <w:r w:rsidR="002769CD" w:rsidRPr="002769CD">
        <w:t xml:space="preserve">interactions spécifiques </w:t>
      </w:r>
      <w:r>
        <w:t xml:space="preserve">ont été reçues. </w:t>
      </w:r>
      <w:r w:rsidR="002769CD">
        <w:t>Il devrait être possible de</w:t>
      </w:r>
      <w:r w:rsidR="00611AF7">
        <w:t xml:space="preserve"> les </w:t>
      </w:r>
      <w:r>
        <w:t>trait</w:t>
      </w:r>
      <w:r w:rsidR="002769CD">
        <w:t>er</w:t>
      </w:r>
      <w:r>
        <w:t xml:space="preserve"> dans</w:t>
      </w:r>
      <w:r w:rsidR="00611AF7">
        <w:t xml:space="preserve"> le </w:t>
      </w:r>
      <w:r>
        <w:t>cadre d</w:t>
      </w:r>
      <w:r w:rsidR="00611AF7">
        <w:t>’</w:t>
      </w:r>
      <w:r>
        <w:t>évaluations thématiques ou individuelles, ou en tant que composantes d</w:t>
      </w:r>
      <w:r w:rsidR="00611AF7">
        <w:t>’</w:t>
      </w:r>
      <w:r>
        <w:t>une évaluation mondiale de</w:t>
      </w:r>
      <w:r w:rsidR="00611AF7">
        <w:t xml:space="preserve"> la </w:t>
      </w:r>
      <w:r>
        <w:t>biodiversité et</w:t>
      </w:r>
      <w:r w:rsidR="00611AF7">
        <w:t xml:space="preserve"> des </w:t>
      </w:r>
      <w:r>
        <w:t xml:space="preserve">services écosystémiques, et </w:t>
      </w:r>
      <w:r w:rsidR="002769CD">
        <w:t>comprenn</w:t>
      </w:r>
      <w:r>
        <w:t>ent</w:t>
      </w:r>
      <w:r w:rsidR="00611AF7">
        <w:t xml:space="preserve"> les </w:t>
      </w:r>
      <w:r>
        <w:t>thèmes suivants :</w:t>
      </w:r>
    </w:p>
    <w:p w14:paraId="1AA5D2DE" w14:textId="2CAC908A" w:rsidR="005C0180" w:rsidRPr="00020D38" w:rsidRDefault="00E562B2" w:rsidP="00020D38">
      <w:pPr>
        <w:pStyle w:val="CH4"/>
      </w:pPr>
      <w:r>
        <w:tab/>
        <w:t>a)</w:t>
      </w:r>
      <w:r>
        <w:tab/>
        <w:t>Demandes relatives à l</w:t>
      </w:r>
      <w:r w:rsidR="00611AF7">
        <w:t>’</w:t>
      </w:r>
      <w:r w:rsidR="005A3EE4">
        <w:t>objectif 1 (évaluation</w:t>
      </w:r>
      <w:r w:rsidR="00611AF7">
        <w:t xml:space="preserve"> des </w:t>
      </w:r>
      <w:r w:rsidR="005A3EE4">
        <w:t>connaissances)</w:t>
      </w:r>
    </w:p>
    <w:p w14:paraId="143EB916" w14:textId="7E28FCC9" w:rsidR="00153616" w:rsidRPr="00331AA4" w:rsidRDefault="005A3EE4" w:rsidP="00CD500F">
      <w:pPr>
        <w:pStyle w:val="Normalnumber"/>
        <w:numPr>
          <w:ilvl w:val="1"/>
          <w:numId w:val="5"/>
        </w:numPr>
      </w:pPr>
      <w:r>
        <w:t>C</w:t>
      </w:r>
      <w:r w:rsidR="00B270E3">
        <w:t>onnaissances sur l</w:t>
      </w:r>
      <w:r w:rsidR="00611AF7">
        <w:t>’</w:t>
      </w:r>
      <w:r w:rsidR="00B270E3">
        <w:t>état de conservation</w:t>
      </w:r>
      <w:r w:rsidR="00611AF7">
        <w:t xml:space="preserve"> des </w:t>
      </w:r>
      <w:r w:rsidR="00B270E3">
        <w:t>espèces relevant de</w:t>
      </w:r>
      <w:r w:rsidR="00611AF7">
        <w:t xml:space="preserve"> la </w:t>
      </w:r>
      <w:r w:rsidR="00B270E3">
        <w:t>Convention sur</w:t>
      </w:r>
      <w:r w:rsidR="00611AF7">
        <w:t xml:space="preserve"> le </w:t>
      </w:r>
      <w:r w:rsidR="00B270E3">
        <w:t>commerce international</w:t>
      </w:r>
      <w:r w:rsidR="00611AF7">
        <w:t xml:space="preserve"> des </w:t>
      </w:r>
      <w:r w:rsidR="00B270E3">
        <w:t>espèces de faune et de flore sauvages menacées d</w:t>
      </w:r>
      <w:r w:rsidR="00611AF7">
        <w:t>’</w:t>
      </w:r>
      <w:r w:rsidR="00B270E3">
        <w:t>extinction qui sont commercialisées sur</w:t>
      </w:r>
      <w:r w:rsidR="00611AF7">
        <w:t xml:space="preserve"> les </w:t>
      </w:r>
      <w:r w:rsidR="00B270E3">
        <w:t>marchés internationaux, en particulier dans</w:t>
      </w:r>
      <w:r w:rsidR="00611AF7">
        <w:t xml:space="preserve"> les </w:t>
      </w:r>
      <w:r w:rsidR="00B270E3">
        <w:t>États en développement riches en biodiversité, espèce par espèce et pour chaque État de l</w:t>
      </w:r>
      <w:r w:rsidR="00611AF7">
        <w:t>’</w:t>
      </w:r>
      <w:r w:rsidR="00B270E3">
        <w:t>aire de répartition, en sus</w:t>
      </w:r>
      <w:r w:rsidR="00611AF7">
        <w:t xml:space="preserve"> des </w:t>
      </w:r>
      <w:r w:rsidR="00B270E3">
        <w:t>informations et</w:t>
      </w:r>
      <w:r w:rsidR="00611AF7">
        <w:t xml:space="preserve"> des </w:t>
      </w:r>
      <w:r w:rsidR="00B270E3">
        <w:t>orientations permettant de maintenir l</w:t>
      </w:r>
      <w:r w:rsidR="00611AF7">
        <w:t>’</w:t>
      </w:r>
      <w:r w:rsidR="00B270E3">
        <w:t>exploitation</w:t>
      </w:r>
      <w:r w:rsidR="00611AF7">
        <w:t xml:space="preserve"> des </w:t>
      </w:r>
      <w:r w:rsidR="00B270E3">
        <w:t>espèces à</w:t>
      </w:r>
      <w:r w:rsidR="00611AF7">
        <w:t xml:space="preserve"> des </w:t>
      </w:r>
      <w:r w:rsidR="00B270E3">
        <w:t>niveaux biologiquement viables (présentée par</w:t>
      </w:r>
      <w:r w:rsidR="00611AF7">
        <w:t xml:space="preserve"> la </w:t>
      </w:r>
      <w:r w:rsidR="00B270E3">
        <w:t>Convention sur</w:t>
      </w:r>
      <w:r w:rsidR="00611AF7">
        <w:t xml:space="preserve"> le </w:t>
      </w:r>
      <w:r w:rsidR="00B270E3">
        <w:t>commerce international</w:t>
      </w:r>
      <w:r w:rsidR="00611AF7">
        <w:t xml:space="preserve"> des </w:t>
      </w:r>
      <w:r w:rsidR="00B270E3">
        <w:t>espèces de faune et de flore sauvages menacées d</w:t>
      </w:r>
      <w:r w:rsidR="00611AF7">
        <w:t>’</w:t>
      </w:r>
      <w:r w:rsidR="00B270E3">
        <w:t>extinction) ;</w:t>
      </w:r>
    </w:p>
    <w:p w14:paraId="57FDE730" w14:textId="34FAF6CD" w:rsidR="00B270E3" w:rsidRPr="00331AA4" w:rsidRDefault="005A3EE4" w:rsidP="00CD500F">
      <w:pPr>
        <w:pStyle w:val="Normalnumber"/>
        <w:numPr>
          <w:ilvl w:val="1"/>
          <w:numId w:val="5"/>
        </w:numPr>
      </w:pPr>
      <w:r>
        <w:t>T</w:t>
      </w:r>
      <w:r w:rsidR="00B270E3">
        <w:t>ourbières (Convention relative aux zones humides d</w:t>
      </w:r>
      <w:r w:rsidR="00611AF7">
        <w:t>’</w:t>
      </w:r>
      <w:r w:rsidR="00B270E3">
        <w:t>importance internationale, particulièrement comme habitats</w:t>
      </w:r>
      <w:r w:rsidR="00611AF7">
        <w:t xml:space="preserve"> des </w:t>
      </w:r>
      <w:r w:rsidR="00B270E3">
        <w:t>oiseaux d</w:t>
      </w:r>
      <w:r w:rsidR="00611AF7">
        <w:t>’</w:t>
      </w:r>
      <w:r w:rsidR="00B270E3">
        <w:t>eau) ;</w:t>
      </w:r>
    </w:p>
    <w:p w14:paraId="429AF753" w14:textId="6FCA1D2E" w:rsidR="00D776A4" w:rsidRPr="00331AA4" w:rsidRDefault="005A3EE4" w:rsidP="00CD500F">
      <w:pPr>
        <w:pStyle w:val="Normalnumber"/>
        <w:numPr>
          <w:ilvl w:val="1"/>
          <w:numId w:val="5"/>
        </w:numPr>
      </w:pPr>
      <w:r>
        <w:t>É</w:t>
      </w:r>
      <w:r w:rsidR="00D776A4">
        <w:t>cosystèmes d</w:t>
      </w:r>
      <w:r w:rsidR="00611AF7">
        <w:t>’</w:t>
      </w:r>
      <w:r w:rsidR="00D776A4">
        <w:t>eau douce (Afrique du Sud, Brésil et États-Unis d</w:t>
      </w:r>
      <w:r w:rsidR="00611AF7">
        <w:t>’</w:t>
      </w:r>
      <w:r w:rsidR="00D776A4">
        <w:t>Amérique) ;</w:t>
      </w:r>
    </w:p>
    <w:p w14:paraId="4E0F11A7" w14:textId="7BC098B8" w:rsidR="00D776A4" w:rsidRPr="00331AA4" w:rsidRDefault="005A3EE4" w:rsidP="00CD500F">
      <w:pPr>
        <w:pStyle w:val="Normalnumber"/>
        <w:numPr>
          <w:ilvl w:val="1"/>
          <w:numId w:val="5"/>
        </w:numPr>
      </w:pPr>
      <w:r>
        <w:t xml:space="preserve">Écosystèmes </w:t>
      </w:r>
      <w:r w:rsidR="00D776A4">
        <w:t xml:space="preserve">marins (France, Norvège, Union européenne et Institute for </w:t>
      </w:r>
      <w:proofErr w:type="spellStart"/>
      <w:r w:rsidR="00D776A4">
        <w:t>Sustainable</w:t>
      </w:r>
      <w:proofErr w:type="spellEnd"/>
      <w:r w:rsidR="00D776A4">
        <w:t xml:space="preserve"> </w:t>
      </w:r>
      <w:proofErr w:type="spellStart"/>
      <w:r w:rsidR="00D776A4">
        <w:t>Development</w:t>
      </w:r>
      <w:proofErr w:type="spellEnd"/>
      <w:r w:rsidR="00D776A4">
        <w:t xml:space="preserve"> and </w:t>
      </w:r>
      <w:proofErr w:type="spellStart"/>
      <w:r w:rsidR="00D776A4">
        <w:t>Research</w:t>
      </w:r>
      <w:proofErr w:type="spellEnd"/>
      <w:r w:rsidR="00D776A4">
        <w:t>, Inde) ;</w:t>
      </w:r>
    </w:p>
    <w:p w14:paraId="33252017" w14:textId="4E9E6AB9" w:rsidR="00110410" w:rsidRPr="00331AA4" w:rsidRDefault="005A3EE4" w:rsidP="00CD500F">
      <w:pPr>
        <w:pStyle w:val="Normalnumber"/>
        <w:numPr>
          <w:ilvl w:val="1"/>
          <w:numId w:val="5"/>
        </w:numPr>
      </w:pPr>
      <w:r>
        <w:t xml:space="preserve">Relation </w:t>
      </w:r>
      <w:r w:rsidR="00813667">
        <w:t>entre biodiversité et services écosystémiques (Finlande et Mexique) ;</w:t>
      </w:r>
    </w:p>
    <w:p w14:paraId="324CE5D4" w14:textId="60399BF1" w:rsidR="00D776A4" w:rsidRPr="00331AA4" w:rsidRDefault="005A3EE4" w:rsidP="00CD500F">
      <w:pPr>
        <w:pStyle w:val="Normalnumber"/>
        <w:numPr>
          <w:ilvl w:val="1"/>
          <w:numId w:val="5"/>
        </w:numPr>
      </w:pPr>
      <w:r>
        <w:t xml:space="preserve">Impact </w:t>
      </w:r>
      <w:r w:rsidR="00813667">
        <w:t>de</w:t>
      </w:r>
      <w:r w:rsidR="00611AF7">
        <w:t xml:space="preserve"> la </w:t>
      </w:r>
      <w:r w:rsidR="00813667">
        <w:t>pollution sur</w:t>
      </w:r>
      <w:r w:rsidR="00611AF7">
        <w:t xml:space="preserve"> la </w:t>
      </w:r>
      <w:r w:rsidR="00813667">
        <w:t>biodiversité et</w:t>
      </w:r>
      <w:r w:rsidR="00611AF7">
        <w:t xml:space="preserve"> les </w:t>
      </w:r>
      <w:r w:rsidR="00813667">
        <w:t>services écosystémiques (Mexique) ;</w:t>
      </w:r>
    </w:p>
    <w:p w14:paraId="4B19B6D4" w14:textId="583FCCE7" w:rsidR="00110410" w:rsidRPr="00331AA4" w:rsidRDefault="005A3EE4" w:rsidP="00CD500F">
      <w:pPr>
        <w:pStyle w:val="Normalnumber"/>
        <w:numPr>
          <w:ilvl w:val="1"/>
          <w:numId w:val="5"/>
        </w:numPr>
      </w:pPr>
      <w:r>
        <w:t>Évaluation</w:t>
      </w:r>
      <w:r w:rsidR="00611AF7">
        <w:t xml:space="preserve"> des </w:t>
      </w:r>
      <w:r w:rsidR="00110410">
        <w:t>méthodes de suivi de</w:t>
      </w:r>
      <w:r w:rsidR="00611AF7">
        <w:t xml:space="preserve"> la </w:t>
      </w:r>
      <w:r w:rsidR="00110410">
        <w:t>biodiversité dans</w:t>
      </w:r>
      <w:r w:rsidR="00611AF7">
        <w:t xml:space="preserve"> les </w:t>
      </w:r>
      <w:r w:rsidR="00110410">
        <w:t>projets de restauration (Brésil) ;</w:t>
      </w:r>
    </w:p>
    <w:p w14:paraId="3B0E8E21" w14:textId="69326E6B" w:rsidR="00153616" w:rsidRPr="00331AA4" w:rsidRDefault="005A3EE4" w:rsidP="00CD500F">
      <w:pPr>
        <w:pStyle w:val="Normalnumber"/>
        <w:numPr>
          <w:ilvl w:val="1"/>
          <w:numId w:val="5"/>
        </w:numPr>
      </w:pPr>
      <w:r>
        <w:t>Évaluation</w:t>
      </w:r>
      <w:r w:rsidR="00611AF7">
        <w:t xml:space="preserve"> des </w:t>
      </w:r>
      <w:r w:rsidR="00110410">
        <w:t>méthodes de hiérarchisation</w:t>
      </w:r>
      <w:r w:rsidR="00611AF7">
        <w:t xml:space="preserve"> des </w:t>
      </w:r>
      <w:r w:rsidR="00110410">
        <w:t>zones pour</w:t>
      </w:r>
      <w:r w:rsidR="00611AF7">
        <w:t xml:space="preserve"> la </w:t>
      </w:r>
      <w:r w:rsidR="00110410">
        <w:t>conservation de</w:t>
      </w:r>
      <w:r w:rsidR="00611AF7">
        <w:t xml:space="preserve"> la </w:t>
      </w:r>
      <w:r w:rsidR="00110410">
        <w:t>biodiversité et</w:t>
      </w:r>
      <w:r w:rsidR="00611AF7">
        <w:t xml:space="preserve"> des </w:t>
      </w:r>
      <w:r w:rsidR="00110410">
        <w:t>services écosystémiques (Brésil) ;</w:t>
      </w:r>
    </w:p>
    <w:p w14:paraId="57144757" w14:textId="399EA847" w:rsidR="00110410" w:rsidRPr="00331AA4" w:rsidRDefault="005A3EE4" w:rsidP="00CD500F">
      <w:pPr>
        <w:pStyle w:val="Normalnumber"/>
        <w:numPr>
          <w:ilvl w:val="1"/>
          <w:numId w:val="5"/>
        </w:numPr>
      </w:pPr>
      <w:r>
        <w:t xml:space="preserve">Choix </w:t>
      </w:r>
      <w:r w:rsidR="00110410">
        <w:t>et application</w:t>
      </w:r>
      <w:r w:rsidR="00611AF7">
        <w:t xml:space="preserve"> des </w:t>
      </w:r>
      <w:r w:rsidR="00110410">
        <w:t>indicateurs d</w:t>
      </w:r>
      <w:r w:rsidR="00611AF7">
        <w:t>’</w:t>
      </w:r>
      <w:r w:rsidR="00110410">
        <w:t>effondrement</w:t>
      </w:r>
      <w:r w:rsidR="00611AF7">
        <w:t xml:space="preserve"> des </w:t>
      </w:r>
      <w:r w:rsidR="00110410">
        <w:t>écosystèmes pour</w:t>
      </w:r>
      <w:r w:rsidR="00611AF7">
        <w:t xml:space="preserve"> les </w:t>
      </w:r>
      <w:r w:rsidR="00110410">
        <w:t>évaluations</w:t>
      </w:r>
      <w:r w:rsidR="00611AF7">
        <w:t xml:space="preserve"> des </w:t>
      </w:r>
      <w:r w:rsidR="00110410">
        <w:t>risques (Colombie) ;</w:t>
      </w:r>
    </w:p>
    <w:p w14:paraId="4001BF27" w14:textId="70933319" w:rsidR="00110410" w:rsidRPr="00331AA4" w:rsidRDefault="005A3EE4" w:rsidP="00CD500F">
      <w:pPr>
        <w:pStyle w:val="Normalnumber"/>
        <w:numPr>
          <w:ilvl w:val="1"/>
          <w:numId w:val="5"/>
        </w:numPr>
      </w:pPr>
      <w:r>
        <w:t>Situation</w:t>
      </w:r>
      <w:r w:rsidR="00611AF7">
        <w:t xml:space="preserve"> des </w:t>
      </w:r>
      <w:r w:rsidR="00813667">
        <w:t>populations autochtones et locales qui dépendent directement de</w:t>
      </w:r>
      <w:r w:rsidR="00611AF7">
        <w:t xml:space="preserve"> la </w:t>
      </w:r>
      <w:r w:rsidR="00813667">
        <w:t>biodiversité et</w:t>
      </w:r>
      <w:r w:rsidR="00611AF7">
        <w:t xml:space="preserve"> des </w:t>
      </w:r>
      <w:r w:rsidR="00813667">
        <w:t>services écosystémiques (France) ;</w:t>
      </w:r>
    </w:p>
    <w:p w14:paraId="30236790" w14:textId="58BE5B9E" w:rsidR="00153616" w:rsidRPr="00331AA4" w:rsidRDefault="005A3EE4" w:rsidP="00CD500F">
      <w:pPr>
        <w:pStyle w:val="Normalnumber"/>
        <w:numPr>
          <w:ilvl w:val="1"/>
          <w:numId w:val="5"/>
        </w:numPr>
      </w:pPr>
      <w:r>
        <w:t xml:space="preserve">Évaluation </w:t>
      </w:r>
      <w:r w:rsidR="00890CAD">
        <w:t>et surveillance de</w:t>
      </w:r>
      <w:r w:rsidR="00611AF7">
        <w:t xml:space="preserve"> la </w:t>
      </w:r>
      <w:r w:rsidR="00890CAD">
        <w:t>végétation (Afrique du Sud) ;</w:t>
      </w:r>
    </w:p>
    <w:p w14:paraId="4554EC00" w14:textId="084B8115" w:rsidR="00110410" w:rsidRPr="00331AA4" w:rsidRDefault="005A3EE4" w:rsidP="00CD500F">
      <w:pPr>
        <w:pStyle w:val="Normalnumber"/>
        <w:numPr>
          <w:ilvl w:val="1"/>
          <w:numId w:val="5"/>
        </w:numPr>
      </w:pPr>
      <w:r>
        <w:t xml:space="preserve">Évaluation </w:t>
      </w:r>
      <w:r w:rsidR="00110410">
        <w:t>de</w:t>
      </w:r>
      <w:r w:rsidR="00611AF7">
        <w:t xml:space="preserve"> la </w:t>
      </w:r>
      <w:r w:rsidR="00110410">
        <w:t>mise en œuvre du Protocole de Nagoya sur l</w:t>
      </w:r>
      <w:r w:rsidR="00611AF7">
        <w:t>’</w:t>
      </w:r>
      <w:r w:rsidR="00110410">
        <w:t>accès aux ressources génétiques et</w:t>
      </w:r>
      <w:r w:rsidR="00611AF7">
        <w:t xml:space="preserve"> le </w:t>
      </w:r>
      <w:r w:rsidR="00110410">
        <w:t>partage juste et équitable</w:t>
      </w:r>
      <w:r w:rsidR="00611AF7">
        <w:t xml:space="preserve"> des </w:t>
      </w:r>
      <w:r w:rsidR="00110410">
        <w:t>avantages découlant de leur utilisation</w:t>
      </w:r>
      <w:r w:rsidR="00A16A01">
        <w:t>,</w:t>
      </w:r>
      <w:r w:rsidR="00110410">
        <w:t xml:space="preserve"> relatif à</w:t>
      </w:r>
      <w:r w:rsidR="00611AF7">
        <w:t xml:space="preserve"> la </w:t>
      </w:r>
      <w:r w:rsidR="00110410">
        <w:t>Convention sur</w:t>
      </w:r>
      <w:r w:rsidR="00611AF7">
        <w:t xml:space="preserve"> la </w:t>
      </w:r>
      <w:r w:rsidR="00110410">
        <w:t>diversité biologique (Afrique du Sud) ;</w:t>
      </w:r>
    </w:p>
    <w:p w14:paraId="65EE910B" w14:textId="6E77EC07" w:rsidR="00110410" w:rsidRPr="00331AA4" w:rsidRDefault="00FE2BE6" w:rsidP="00CD500F">
      <w:pPr>
        <w:pStyle w:val="Normalnumber"/>
        <w:numPr>
          <w:ilvl w:val="1"/>
          <w:numId w:val="5"/>
        </w:numPr>
      </w:pPr>
      <w:r>
        <w:t xml:space="preserve">Évaluation </w:t>
      </w:r>
      <w:r w:rsidR="00110410">
        <w:t>de</w:t>
      </w:r>
      <w:r w:rsidR="00611AF7">
        <w:t xml:space="preserve"> la </w:t>
      </w:r>
      <w:r w:rsidR="00110410">
        <w:t>conservation et de l</w:t>
      </w:r>
      <w:r w:rsidR="00611AF7">
        <w:t>’</w:t>
      </w:r>
      <w:r w:rsidR="00110410">
        <w:t xml:space="preserve">utilisation durable du patrimoine culturel </w:t>
      </w:r>
      <w:r w:rsidR="00135E5E">
        <w:br/>
      </w:r>
      <w:r w:rsidR="00110410">
        <w:t>(Afrique du Sud) ;</w:t>
      </w:r>
    </w:p>
    <w:p w14:paraId="0C3F330F" w14:textId="163BA792" w:rsidR="00AC4B89" w:rsidRPr="00331AA4" w:rsidRDefault="00FE2BE6" w:rsidP="00CD500F">
      <w:pPr>
        <w:pStyle w:val="Normalnumber"/>
        <w:numPr>
          <w:ilvl w:val="1"/>
          <w:numId w:val="5"/>
        </w:numPr>
      </w:pPr>
      <w:r>
        <w:t>Évaluation</w:t>
      </w:r>
      <w:r w:rsidR="00611AF7">
        <w:t xml:space="preserve"> des </w:t>
      </w:r>
      <w:r w:rsidR="00AC4B89">
        <w:t>méthodes d</w:t>
      </w:r>
      <w:r w:rsidR="00611AF7">
        <w:t>’</w:t>
      </w:r>
      <w:r w:rsidR="00AC4B89">
        <w:t>orientation</w:t>
      </w:r>
      <w:r w:rsidR="00611AF7">
        <w:t xml:space="preserve"> des </w:t>
      </w:r>
      <w:r w:rsidR="00AC4B89">
        <w:t>efforts nationaux d</w:t>
      </w:r>
      <w:r w:rsidR="00611AF7">
        <w:t>’</w:t>
      </w:r>
      <w:r w:rsidR="00AC4B89">
        <w:t>établissement</w:t>
      </w:r>
      <w:r w:rsidR="00611AF7">
        <w:t xml:space="preserve"> des </w:t>
      </w:r>
      <w:r w:rsidR="00AC4B89">
        <w:t>responsabilités relatives à</w:t>
      </w:r>
      <w:r w:rsidR="00611AF7">
        <w:t xml:space="preserve"> la </w:t>
      </w:r>
      <w:r w:rsidR="00AC4B89">
        <w:t>conservation de</w:t>
      </w:r>
      <w:r w:rsidR="00611AF7">
        <w:t xml:space="preserve"> la </w:t>
      </w:r>
      <w:r w:rsidR="00AC4B89">
        <w:t>biodiversité et</w:t>
      </w:r>
      <w:r w:rsidR="00611AF7">
        <w:t xml:space="preserve"> des </w:t>
      </w:r>
      <w:r w:rsidR="00AC4B89">
        <w:t>services écosystémiques et aux études d</w:t>
      </w:r>
      <w:r w:rsidR="00611AF7">
        <w:t>’</w:t>
      </w:r>
      <w:r w:rsidR="00AC4B89">
        <w:t>impact, y compris</w:t>
      </w:r>
      <w:r w:rsidR="00611AF7">
        <w:t xml:space="preserve"> la </w:t>
      </w:r>
      <w:r w:rsidR="00AC4B89">
        <w:t>définition</w:t>
      </w:r>
      <w:r w:rsidR="00611AF7">
        <w:t xml:space="preserve"> des </w:t>
      </w:r>
      <w:r w:rsidR="00AC4B89">
        <w:t>indicateurs (Brésil) ;</w:t>
      </w:r>
    </w:p>
    <w:p w14:paraId="6F9674AD" w14:textId="34D44E12" w:rsidR="00110410" w:rsidRPr="00331AA4" w:rsidRDefault="00FE2BE6" w:rsidP="00CD500F">
      <w:pPr>
        <w:pStyle w:val="Normalnumber"/>
        <w:numPr>
          <w:ilvl w:val="1"/>
          <w:numId w:val="5"/>
        </w:numPr>
      </w:pPr>
      <w:r>
        <w:t xml:space="preserve">Évaluation </w:t>
      </w:r>
      <w:r w:rsidR="00110410">
        <w:t>méthodologique</w:t>
      </w:r>
      <w:r w:rsidR="00611AF7">
        <w:t xml:space="preserve"> des </w:t>
      </w:r>
      <w:r w:rsidR="00110410">
        <w:t>connaissances autochtones et locales dans</w:t>
      </w:r>
      <w:r w:rsidR="00611AF7">
        <w:t xml:space="preserve"> le </w:t>
      </w:r>
      <w:r w:rsidR="00110410">
        <w:t>cadre de</w:t>
      </w:r>
      <w:r w:rsidR="00611AF7">
        <w:t xml:space="preserve"> la </w:t>
      </w:r>
      <w:r w:rsidR="00110410">
        <w:t>recherche sur</w:t>
      </w:r>
      <w:r w:rsidR="00611AF7">
        <w:t xml:space="preserve"> la </w:t>
      </w:r>
      <w:r w:rsidR="00110410">
        <w:t>biodiversité, de sa surveillance et de son évaluation (UNESCO) ;</w:t>
      </w:r>
    </w:p>
    <w:p w14:paraId="7A0713D2" w14:textId="0D79C888" w:rsidR="00B270E3" w:rsidRPr="00331AA4" w:rsidRDefault="00FE2BE6" w:rsidP="00CD500F">
      <w:pPr>
        <w:pStyle w:val="Normalnumber"/>
        <w:numPr>
          <w:ilvl w:val="1"/>
          <w:numId w:val="5"/>
        </w:numPr>
      </w:pPr>
      <w:r>
        <w:t>Biodiversité</w:t>
      </w:r>
      <w:r w:rsidR="00611AF7">
        <w:t xml:space="preserve"> des </w:t>
      </w:r>
      <w:r w:rsidR="00D776A4">
        <w:t>sols (Initiative internationale pour</w:t>
      </w:r>
      <w:r w:rsidR="00611AF7">
        <w:t xml:space="preserve"> la </w:t>
      </w:r>
      <w:r w:rsidR="00D776A4">
        <w:t>conservation et l</w:t>
      </w:r>
      <w:r w:rsidR="00611AF7">
        <w:t>’</w:t>
      </w:r>
      <w:r w:rsidR="00D776A4">
        <w:t>utilisation durable de</w:t>
      </w:r>
      <w:r w:rsidR="00611AF7">
        <w:t xml:space="preserve"> la </w:t>
      </w:r>
      <w:r w:rsidR="00D776A4">
        <w:t>diversité biologique</w:t>
      </w:r>
      <w:r w:rsidR="00611AF7">
        <w:t xml:space="preserve"> des </w:t>
      </w:r>
      <w:r w:rsidR="00D776A4">
        <w:t>sols ; Réseau africain de forêts modèles) ;</w:t>
      </w:r>
    </w:p>
    <w:p w14:paraId="7C904C9B" w14:textId="71EF4346" w:rsidR="00D776A4" w:rsidRPr="00331AA4" w:rsidRDefault="00A16A01" w:rsidP="00CD500F">
      <w:pPr>
        <w:pStyle w:val="Normalnumber"/>
        <w:numPr>
          <w:ilvl w:val="1"/>
          <w:numId w:val="5"/>
        </w:numPr>
      </w:pPr>
      <w:r>
        <w:t>Charognards et sap</w:t>
      </w:r>
      <w:r w:rsidR="00FE2BE6">
        <w:t xml:space="preserve">rophages </w:t>
      </w:r>
      <w:r w:rsidR="00D776A4">
        <w:t>(suggestion de création d</w:t>
      </w:r>
      <w:r w:rsidR="00611AF7">
        <w:t>’</w:t>
      </w:r>
      <w:r w:rsidR="00D776A4">
        <w:t>un groupe d</w:t>
      </w:r>
      <w:r w:rsidR="00611AF7">
        <w:t>’</w:t>
      </w:r>
      <w:r w:rsidR="00D776A4">
        <w:t>experts ; Groupe</w:t>
      </w:r>
      <w:r w:rsidR="00611AF7">
        <w:t xml:space="preserve"> des </w:t>
      </w:r>
      <w:r w:rsidR="00D776A4">
        <w:t>spécialistes</w:t>
      </w:r>
      <w:r w:rsidR="00611AF7">
        <w:t xml:space="preserve"> des </w:t>
      </w:r>
      <w:r w:rsidR="00D776A4">
        <w:t>vautours de l</w:t>
      </w:r>
      <w:r w:rsidR="00611AF7">
        <w:t>’</w:t>
      </w:r>
      <w:r w:rsidR="00D776A4">
        <w:t>Union internationale pour</w:t>
      </w:r>
      <w:r w:rsidR="00611AF7">
        <w:t xml:space="preserve"> la </w:t>
      </w:r>
      <w:r w:rsidR="00D776A4">
        <w:t>conservation de</w:t>
      </w:r>
      <w:r w:rsidR="00611AF7">
        <w:t xml:space="preserve"> la </w:t>
      </w:r>
      <w:r w:rsidR="00D776A4">
        <w:t>nature) ;</w:t>
      </w:r>
    </w:p>
    <w:p w14:paraId="46D7D71C" w14:textId="634418FD" w:rsidR="005C0180" w:rsidRPr="00331AA4" w:rsidRDefault="00FE2BE6" w:rsidP="00CD500F">
      <w:pPr>
        <w:pStyle w:val="Normalnumber"/>
        <w:numPr>
          <w:ilvl w:val="1"/>
          <w:numId w:val="5"/>
        </w:numPr>
      </w:pPr>
      <w:r>
        <w:t xml:space="preserve">Composantes </w:t>
      </w:r>
      <w:r w:rsidR="00D776A4">
        <w:t>abiotiques de</w:t>
      </w:r>
      <w:r w:rsidR="00611AF7">
        <w:t xml:space="preserve"> la </w:t>
      </w:r>
      <w:r w:rsidR="00D776A4">
        <w:t>nature (Association européenne pour</w:t>
      </w:r>
      <w:r w:rsidR="00611AF7">
        <w:t xml:space="preserve"> la </w:t>
      </w:r>
      <w:r w:rsidR="00D776A4">
        <w:t>conservation du patrimoine géologique) ;</w:t>
      </w:r>
    </w:p>
    <w:p w14:paraId="6164304D" w14:textId="573D8236" w:rsidR="00CC42FD" w:rsidRPr="00331AA4" w:rsidRDefault="00FE2BE6" w:rsidP="00CD500F">
      <w:pPr>
        <w:pStyle w:val="Normalnumber"/>
        <w:numPr>
          <w:ilvl w:val="1"/>
          <w:numId w:val="5"/>
        </w:numPr>
      </w:pPr>
      <w:r>
        <w:t>Rôle</w:t>
      </w:r>
      <w:r w:rsidR="00611AF7">
        <w:t xml:space="preserve"> des </w:t>
      </w:r>
      <w:r w:rsidR="00A16A01">
        <w:t>aires protégées</w:t>
      </w:r>
      <w:r w:rsidR="00CC42FD">
        <w:t xml:space="preserve"> dans</w:t>
      </w:r>
      <w:r w:rsidR="00611AF7">
        <w:t xml:space="preserve"> la </w:t>
      </w:r>
      <w:r w:rsidR="00CC42FD">
        <w:t>réalisation</w:t>
      </w:r>
      <w:r w:rsidR="00611AF7">
        <w:t xml:space="preserve"> des </w:t>
      </w:r>
      <w:r w:rsidR="00CC42FD">
        <w:t>objectifs de conservation à l</w:t>
      </w:r>
      <w:r w:rsidR="00611AF7">
        <w:t>’</w:t>
      </w:r>
      <w:r w:rsidR="00CC42FD">
        <w:t>échelle mondiale (IPIECA) ;</w:t>
      </w:r>
    </w:p>
    <w:p w14:paraId="5B9DDFB9" w14:textId="7336AF8A" w:rsidR="00461696" w:rsidRPr="00331AA4" w:rsidRDefault="00FE2BE6" w:rsidP="00CD500F">
      <w:pPr>
        <w:pStyle w:val="Normalnumber"/>
        <w:numPr>
          <w:ilvl w:val="1"/>
          <w:numId w:val="5"/>
        </w:numPr>
      </w:pPr>
      <w:r>
        <w:t xml:space="preserve">Questions </w:t>
      </w:r>
      <w:r w:rsidR="00461696">
        <w:t>relatives au patrimoine culturel immatériel (deux experts</w:t>
      </w:r>
      <w:r w:rsidR="00611AF7">
        <w:t xml:space="preserve"> des </w:t>
      </w:r>
      <w:r w:rsidR="00461696">
        <w:t>savoirs autochtones et locaux) ;</w:t>
      </w:r>
    </w:p>
    <w:p w14:paraId="67B9B43A" w14:textId="57CE85B8" w:rsidR="00153616" w:rsidRPr="00020D38" w:rsidRDefault="00E562B2" w:rsidP="00020D38">
      <w:pPr>
        <w:pStyle w:val="CH4"/>
      </w:pPr>
      <w:r>
        <w:tab/>
        <w:t>b)</w:t>
      </w:r>
      <w:r>
        <w:tab/>
        <w:t>Demandes relatives à l</w:t>
      </w:r>
      <w:r w:rsidR="00611AF7">
        <w:t>’</w:t>
      </w:r>
      <w:r w:rsidR="005A3EE4">
        <w:t>objectif 2 (renforcement</w:t>
      </w:r>
      <w:r w:rsidR="00611AF7">
        <w:t xml:space="preserve"> des </w:t>
      </w:r>
      <w:r w:rsidR="005A3EE4">
        <w:t>capacités)</w:t>
      </w:r>
    </w:p>
    <w:p w14:paraId="78C1FCDC" w14:textId="0C64E66B" w:rsidR="00153616" w:rsidRPr="00331AA4" w:rsidRDefault="00A16A01" w:rsidP="00CD500F">
      <w:pPr>
        <w:pStyle w:val="Normalnumber"/>
        <w:numPr>
          <w:ilvl w:val="1"/>
          <w:numId w:val="9"/>
        </w:numPr>
      </w:pPr>
      <w:r>
        <w:t>F</w:t>
      </w:r>
      <w:r w:rsidR="007A4497">
        <w:t>ormation à</w:t>
      </w:r>
      <w:r w:rsidR="00611AF7">
        <w:t xml:space="preserve"> la </w:t>
      </w:r>
      <w:r w:rsidR="007A4497">
        <w:t>surveillance et à l</w:t>
      </w:r>
      <w:r w:rsidR="00611AF7">
        <w:t>’</w:t>
      </w:r>
      <w:r w:rsidR="007A4497">
        <w:t>évaluation de</w:t>
      </w:r>
      <w:r w:rsidR="00611AF7">
        <w:t xml:space="preserve"> la </w:t>
      </w:r>
      <w:r w:rsidR="007A4497">
        <w:t>biodiversité et</w:t>
      </w:r>
      <w:r w:rsidR="00611AF7">
        <w:t xml:space="preserve"> des </w:t>
      </w:r>
      <w:r w:rsidR="007A4497">
        <w:t>écosystèmes, y compris</w:t>
      </w:r>
      <w:r w:rsidR="00611AF7">
        <w:t xml:space="preserve"> les </w:t>
      </w:r>
      <w:r w:rsidR="007A4497">
        <w:t>normes et</w:t>
      </w:r>
      <w:r w:rsidR="00611AF7">
        <w:t xml:space="preserve"> les </w:t>
      </w:r>
      <w:r w:rsidR="007A4497">
        <w:t>meilleures pratiques en matière d</w:t>
      </w:r>
      <w:r w:rsidR="00611AF7">
        <w:t>’</w:t>
      </w:r>
      <w:r w:rsidR="007A4497">
        <w:t>observations, de gestion</w:t>
      </w:r>
      <w:r w:rsidR="00611AF7">
        <w:t xml:space="preserve"> des </w:t>
      </w:r>
      <w:r w:rsidR="007A4497">
        <w:t>données et d</w:t>
      </w:r>
      <w:r w:rsidR="00611AF7">
        <w:t>’</w:t>
      </w:r>
      <w:r w:rsidR="007A4497">
        <w:t>analyses scientifiques, de modélisation et de visualisation (UNESCO) ;</w:t>
      </w:r>
    </w:p>
    <w:p w14:paraId="4E92AEE7" w14:textId="0C22A261" w:rsidR="00606EE2" w:rsidRPr="00331AA4" w:rsidRDefault="00A16A01" w:rsidP="00CD500F">
      <w:pPr>
        <w:pStyle w:val="Normalnumber"/>
        <w:numPr>
          <w:ilvl w:val="1"/>
          <w:numId w:val="9"/>
        </w:numPr>
      </w:pPr>
      <w:r>
        <w:t xml:space="preserve">Évaluations </w:t>
      </w:r>
      <w:r w:rsidR="006F33BE">
        <w:t>de</w:t>
      </w:r>
      <w:r w:rsidR="00611AF7">
        <w:t xml:space="preserve"> la </w:t>
      </w:r>
      <w:r w:rsidR="006F33BE">
        <w:t>biodiversité et</w:t>
      </w:r>
      <w:r w:rsidR="00611AF7">
        <w:t xml:space="preserve"> des </w:t>
      </w:r>
      <w:r w:rsidR="006F33BE">
        <w:t>services écosystémiques au niveau national dans</w:t>
      </w:r>
      <w:r w:rsidR="00611AF7">
        <w:t xml:space="preserve"> les </w:t>
      </w:r>
      <w:r w:rsidR="006F33BE">
        <w:t>pays d</w:t>
      </w:r>
      <w:r w:rsidR="00611AF7">
        <w:t>’</w:t>
      </w:r>
      <w:r w:rsidR="006F33BE">
        <w:t>Afrique centrale, d</w:t>
      </w:r>
      <w:r w:rsidR="00611AF7">
        <w:t>’</w:t>
      </w:r>
      <w:r w:rsidR="006F33BE">
        <w:t>Afrique du Nord et d</w:t>
      </w:r>
      <w:r w:rsidR="00611AF7">
        <w:t>’</w:t>
      </w:r>
      <w:r w:rsidR="006F33BE">
        <w:t>Afrique de l</w:t>
      </w:r>
      <w:r w:rsidR="00611AF7">
        <w:t>’</w:t>
      </w:r>
      <w:r w:rsidR="006F33BE">
        <w:t>Ouest (Réseau africain de forêts modèles) ;</w:t>
      </w:r>
    </w:p>
    <w:p w14:paraId="6C4CAF2E" w14:textId="0D119108" w:rsidR="001912CE" w:rsidRPr="00331AA4" w:rsidRDefault="00A16A01" w:rsidP="00CD500F">
      <w:pPr>
        <w:pStyle w:val="Normalnumber"/>
        <w:numPr>
          <w:ilvl w:val="1"/>
          <w:numId w:val="9"/>
        </w:numPr>
      </w:pPr>
      <w:r>
        <w:t xml:space="preserve">Conservation </w:t>
      </w:r>
      <w:r w:rsidR="001912CE">
        <w:t>régionale</w:t>
      </w:r>
      <w:r w:rsidR="00611AF7">
        <w:t xml:space="preserve"> des </w:t>
      </w:r>
      <w:r w:rsidR="001912CE">
        <w:t>arbres forestiers et</w:t>
      </w:r>
      <w:r w:rsidR="00611AF7">
        <w:t xml:space="preserve"> des </w:t>
      </w:r>
      <w:r w:rsidR="001912CE">
        <w:t>arbustes en Afrique (Centre national de ressources génétiques et de biotechnologie du Nigéria) ;</w:t>
      </w:r>
    </w:p>
    <w:p w14:paraId="54E95AB1" w14:textId="632F28DD" w:rsidR="0035200C" w:rsidRPr="00331AA4" w:rsidRDefault="00A16A01" w:rsidP="00CD500F">
      <w:pPr>
        <w:pStyle w:val="Normalnumber"/>
        <w:numPr>
          <w:ilvl w:val="1"/>
          <w:numId w:val="9"/>
        </w:numPr>
      </w:pPr>
      <w:bookmarkStart w:id="3" w:name="_Hlk1029123"/>
      <w:r>
        <w:t xml:space="preserve">Instruments </w:t>
      </w:r>
      <w:r w:rsidR="001912CE">
        <w:t>régissant l</w:t>
      </w:r>
      <w:r w:rsidR="00611AF7">
        <w:t>’</w:t>
      </w:r>
      <w:r w:rsidR="001912CE">
        <w:t>utilisation de</w:t>
      </w:r>
      <w:r w:rsidR="00611AF7">
        <w:t xml:space="preserve"> la </w:t>
      </w:r>
      <w:r w:rsidR="001912CE">
        <w:t>nature et</w:t>
      </w:r>
      <w:r w:rsidR="00611AF7">
        <w:t xml:space="preserve"> le </w:t>
      </w:r>
      <w:r w:rsidR="001912CE">
        <w:t>partage équitable</w:t>
      </w:r>
      <w:r w:rsidR="00611AF7">
        <w:t xml:space="preserve"> des </w:t>
      </w:r>
      <w:r w:rsidR="001912CE">
        <w:t>avantages qui en découlent, dans</w:t>
      </w:r>
      <w:r w:rsidR="00611AF7">
        <w:t xml:space="preserve"> le </w:t>
      </w:r>
      <w:r w:rsidR="001912CE">
        <w:t>contexte</w:t>
      </w:r>
      <w:r w:rsidR="00611AF7">
        <w:t xml:space="preserve"> des </w:t>
      </w:r>
      <w:r>
        <w:t>aires protégées</w:t>
      </w:r>
      <w:r w:rsidR="001912CE">
        <w:t xml:space="preserve"> (SNDT </w:t>
      </w:r>
      <w:proofErr w:type="spellStart"/>
      <w:r w:rsidR="001912CE">
        <w:t>Women</w:t>
      </w:r>
      <w:r w:rsidR="00611AF7">
        <w:t>’</w:t>
      </w:r>
      <w:r w:rsidR="001912CE">
        <w:t>s</w:t>
      </w:r>
      <w:proofErr w:type="spellEnd"/>
      <w:r w:rsidR="001912CE">
        <w:t xml:space="preserve"> </w:t>
      </w:r>
      <w:proofErr w:type="spellStart"/>
      <w:r w:rsidR="001912CE">
        <w:t>University</w:t>
      </w:r>
      <w:proofErr w:type="spellEnd"/>
      <w:r w:rsidR="001912CE">
        <w:t>, Inde).</w:t>
      </w:r>
    </w:p>
    <w:bookmarkEnd w:id="3"/>
    <w:p w14:paraId="50FFB4FC" w14:textId="393981AD" w:rsidR="00153616" w:rsidRPr="00331AA4" w:rsidRDefault="00AD1617" w:rsidP="00AD1617">
      <w:pPr>
        <w:pStyle w:val="CH2"/>
      </w:pPr>
      <w:r>
        <w:tab/>
        <w:t>B.</w:t>
      </w:r>
      <w:r>
        <w:tab/>
        <w:t>Regroupement</w:t>
      </w:r>
      <w:r w:rsidR="00611AF7">
        <w:t xml:space="preserve"> des </w:t>
      </w:r>
      <w:r>
        <w:t>autres demandes à l</w:t>
      </w:r>
      <w:r w:rsidR="00611AF7">
        <w:t>’</w:t>
      </w:r>
      <w:r>
        <w:t>appui de l</w:t>
      </w:r>
      <w:r w:rsidR="00611AF7">
        <w:t>’</w:t>
      </w:r>
      <w:r>
        <w:t>ensemble du programme de travail</w:t>
      </w:r>
    </w:p>
    <w:p w14:paraId="48B4EAFA" w14:textId="6BAF18C0" w:rsidR="00153616" w:rsidRPr="00331AA4" w:rsidRDefault="00CC25AF" w:rsidP="00CD500F">
      <w:pPr>
        <w:pStyle w:val="Normalnumber"/>
      </w:pPr>
      <w:r>
        <w:t>Outre</w:t>
      </w:r>
      <w:r w:rsidR="00611AF7">
        <w:t xml:space="preserve"> les </w:t>
      </w:r>
      <w:r>
        <w:t>communications susmentionnées, qui mettent l</w:t>
      </w:r>
      <w:r w:rsidR="00611AF7">
        <w:t>’</w:t>
      </w:r>
      <w:r>
        <w:t>accent sur</w:t>
      </w:r>
      <w:r w:rsidR="00611AF7">
        <w:t xml:space="preserve"> un </w:t>
      </w:r>
      <w:r>
        <w:t>thème spécifique lié aux différents objectifs,</w:t>
      </w:r>
      <w:r w:rsidR="00611AF7">
        <w:t xml:space="preserve"> la </w:t>
      </w:r>
      <w:r>
        <w:t>Plateforme a également reçu</w:t>
      </w:r>
      <w:r w:rsidR="00611AF7">
        <w:t xml:space="preserve"> des </w:t>
      </w:r>
      <w:r>
        <w:t>demandes, contributions et suggestions d</w:t>
      </w:r>
      <w:r w:rsidR="009D527B">
        <w:t>e caractèr</w:t>
      </w:r>
      <w:r>
        <w:t xml:space="preserve">e plus général </w:t>
      </w:r>
      <w:r w:rsidR="007D7BA0">
        <w:t xml:space="preserve">visant à </w:t>
      </w:r>
      <w:r>
        <w:t>soutenir</w:t>
      </w:r>
      <w:r w:rsidR="00611AF7">
        <w:t xml:space="preserve"> le </w:t>
      </w:r>
      <w:r>
        <w:t>programme de travail dans son ensemble.</w:t>
      </w:r>
    </w:p>
    <w:p w14:paraId="1A4D9DFC" w14:textId="67CC8143" w:rsidR="002D6F09" w:rsidRPr="00331AA4" w:rsidRDefault="00B965F3" w:rsidP="00CD500F">
      <w:pPr>
        <w:pStyle w:val="Normalnumber"/>
      </w:pPr>
      <w:r>
        <w:t>S</w:t>
      </w:r>
      <w:r w:rsidR="00611AF7">
        <w:t>’</w:t>
      </w:r>
      <w:r>
        <w:t xml:space="preserve">agissant de </w:t>
      </w:r>
      <w:r w:rsidR="00E9610F">
        <w:t>l</w:t>
      </w:r>
      <w:r w:rsidR="00611AF7">
        <w:t>’</w:t>
      </w:r>
      <w:r w:rsidR="005A3EE4">
        <w:t>objectif 1 (évaluation</w:t>
      </w:r>
      <w:r w:rsidR="00611AF7">
        <w:t xml:space="preserve"> des </w:t>
      </w:r>
      <w:r w:rsidR="005A3EE4">
        <w:t>connaissances)</w:t>
      </w:r>
      <w:r w:rsidR="00E9610F">
        <w:t>,</w:t>
      </w:r>
      <w:r w:rsidR="00611AF7">
        <w:t xml:space="preserve"> la </w:t>
      </w:r>
      <w:r w:rsidR="00E9610F">
        <w:t>Plateforme a reçu</w:t>
      </w:r>
      <w:r w:rsidR="00611AF7">
        <w:t xml:space="preserve"> des </w:t>
      </w:r>
      <w:r w:rsidR="00E9610F">
        <w:t xml:space="preserve">demandes, contributions et suggestions </w:t>
      </w:r>
      <w:r w:rsidR="00346EE1">
        <w:t>au sujet du</w:t>
      </w:r>
      <w:r w:rsidR="00E9610F">
        <w:t xml:space="preserve"> processus et </w:t>
      </w:r>
      <w:r w:rsidR="009D527B">
        <w:t>d</w:t>
      </w:r>
      <w:r w:rsidR="00E9610F">
        <w:t>e questions d</w:t>
      </w:r>
      <w:r w:rsidR="00611AF7">
        <w:t>’</w:t>
      </w:r>
      <w:r w:rsidR="00E9610F">
        <w:t xml:space="preserve">ordre général </w:t>
      </w:r>
      <w:r w:rsidR="00346EE1">
        <w:t xml:space="preserve">se rapportant </w:t>
      </w:r>
      <w:r w:rsidR="00E9610F">
        <w:t>aux évaluations de</w:t>
      </w:r>
      <w:r w:rsidR="00611AF7">
        <w:t xml:space="preserve"> la </w:t>
      </w:r>
      <w:r w:rsidR="00E9610F">
        <w:t>Plateforme, notamment l</w:t>
      </w:r>
      <w:r w:rsidR="00611AF7">
        <w:t>’</w:t>
      </w:r>
      <w:r w:rsidR="00E9610F">
        <w:t>élaboration de documents techniques et de synthèses, y</w:t>
      </w:r>
      <w:r w:rsidR="00135E5E">
        <w:t> </w:t>
      </w:r>
      <w:r w:rsidR="00E9610F">
        <w:t>compris pour</w:t>
      </w:r>
      <w:r w:rsidR="00611AF7">
        <w:t xml:space="preserve"> des </w:t>
      </w:r>
      <w:r w:rsidR="00E9610F">
        <w:t>publics spécifiques, en vue d</w:t>
      </w:r>
      <w:r w:rsidR="00611AF7">
        <w:t>’</w:t>
      </w:r>
      <w:r w:rsidR="00E9610F">
        <w:t>accroître l</w:t>
      </w:r>
      <w:r w:rsidR="00611AF7">
        <w:t>’</w:t>
      </w:r>
      <w:r w:rsidR="00E9610F">
        <w:t>impact et</w:t>
      </w:r>
      <w:r w:rsidR="00611AF7">
        <w:t xml:space="preserve"> la </w:t>
      </w:r>
      <w:r w:rsidR="00E9610F">
        <w:t>prise en compte</w:t>
      </w:r>
      <w:r w:rsidR="00611AF7">
        <w:t xml:space="preserve"> des </w:t>
      </w:r>
      <w:r w:rsidR="00E9610F">
        <w:t>évaluations existantes (Norvège ; PNUE et UNESCO) ; de renforcer</w:t>
      </w:r>
      <w:r w:rsidR="00611AF7">
        <w:t xml:space="preserve"> les </w:t>
      </w:r>
      <w:r w:rsidR="00E9610F">
        <w:t>processus de nomination</w:t>
      </w:r>
      <w:r w:rsidR="00611AF7">
        <w:t xml:space="preserve"> des </w:t>
      </w:r>
      <w:r w:rsidR="00E9610F">
        <w:t>experts, l</w:t>
      </w:r>
      <w:r w:rsidR="00611AF7">
        <w:t>’</w:t>
      </w:r>
      <w:r w:rsidR="00E9610F">
        <w:t>équilibre dans</w:t>
      </w:r>
      <w:r w:rsidR="00611AF7">
        <w:t xml:space="preserve"> la </w:t>
      </w:r>
      <w:r w:rsidR="00E9610F">
        <w:t>composition</w:t>
      </w:r>
      <w:r w:rsidR="00611AF7">
        <w:t xml:space="preserve"> des </w:t>
      </w:r>
      <w:r w:rsidR="00E9610F">
        <w:t>groupes d</w:t>
      </w:r>
      <w:r w:rsidR="00611AF7">
        <w:t>’</w:t>
      </w:r>
      <w:r w:rsidR="00E9610F">
        <w:t>experts chargés</w:t>
      </w:r>
      <w:r w:rsidR="00611AF7">
        <w:t xml:space="preserve"> des </w:t>
      </w:r>
      <w:r w:rsidR="00E9610F">
        <w:t>évaluations,</w:t>
      </w:r>
      <w:r w:rsidR="00611AF7">
        <w:t xml:space="preserve"> la </w:t>
      </w:r>
      <w:r w:rsidR="00E9610F">
        <w:t>clarté du langage utilisé dans</w:t>
      </w:r>
      <w:r w:rsidR="00611AF7">
        <w:t xml:space="preserve"> les </w:t>
      </w:r>
      <w:r w:rsidR="00E9610F">
        <w:t>résumés à l</w:t>
      </w:r>
      <w:r w:rsidR="00611AF7">
        <w:t>’</w:t>
      </w:r>
      <w:r w:rsidR="00E9610F">
        <w:t>intention</w:t>
      </w:r>
      <w:r w:rsidR="00611AF7">
        <w:t xml:space="preserve"> des </w:t>
      </w:r>
      <w:r w:rsidR="00E9610F">
        <w:t>décideurs et</w:t>
      </w:r>
      <w:r w:rsidR="00611AF7">
        <w:t xml:space="preserve"> le </w:t>
      </w:r>
      <w:r w:rsidR="00E9610F">
        <w:t>dialogue entre experts et décideurs (Mexique) ; d</w:t>
      </w:r>
      <w:r w:rsidR="00611AF7">
        <w:t>’</w:t>
      </w:r>
      <w:r w:rsidR="00E9610F">
        <w:t>assurer</w:t>
      </w:r>
      <w:r w:rsidR="00611AF7">
        <w:t xml:space="preserve"> une </w:t>
      </w:r>
      <w:r w:rsidR="00E9610F">
        <w:t>approche plus cohérente pour</w:t>
      </w:r>
      <w:r w:rsidR="00611AF7">
        <w:t xml:space="preserve"> les </w:t>
      </w:r>
      <w:r w:rsidR="00E9610F">
        <w:t>évaluations menées au titre</w:t>
      </w:r>
      <w:r w:rsidR="00611AF7">
        <w:t xml:space="preserve"> des </w:t>
      </w:r>
      <w:r w:rsidR="00E9610F">
        <w:t>accords multilatéraux sur l</w:t>
      </w:r>
      <w:r w:rsidR="00611AF7">
        <w:t>’</w:t>
      </w:r>
      <w:r w:rsidR="00E9610F">
        <w:t>environnement et par</w:t>
      </w:r>
      <w:r w:rsidR="00611AF7">
        <w:t xml:space="preserve"> les </w:t>
      </w:r>
      <w:r w:rsidR="00E9610F">
        <w:t>organismes</w:t>
      </w:r>
      <w:r w:rsidR="00611AF7">
        <w:t xml:space="preserve"> des </w:t>
      </w:r>
      <w:r w:rsidR="00E9610F">
        <w:t>Nations Unies,</w:t>
      </w:r>
      <w:r w:rsidR="00611AF7">
        <w:t xml:space="preserve"> le </w:t>
      </w:r>
      <w:r w:rsidR="00E9610F">
        <w:t>GIEC et l</w:t>
      </w:r>
      <w:r w:rsidR="00611AF7">
        <w:t>’</w:t>
      </w:r>
      <w:r w:rsidR="00E9610F">
        <w:t>IPBES (Royaume-Uni) ; d</w:t>
      </w:r>
      <w:r w:rsidR="00611AF7">
        <w:t>’</w:t>
      </w:r>
      <w:r w:rsidR="00E9610F">
        <w:t>augmenter</w:t>
      </w:r>
      <w:r w:rsidR="00611AF7">
        <w:t xml:space="preserve"> la </w:t>
      </w:r>
      <w:r w:rsidR="00E9610F">
        <w:t>durée</w:t>
      </w:r>
      <w:r w:rsidR="00611AF7">
        <w:t xml:space="preserve"> des </w:t>
      </w:r>
      <w:r w:rsidR="00E9610F">
        <w:t>évaluations (UNESCO) ; d</w:t>
      </w:r>
      <w:r w:rsidR="00611AF7">
        <w:t>’</w:t>
      </w:r>
      <w:r w:rsidR="00E9610F">
        <w:t>élaborer</w:t>
      </w:r>
      <w:r w:rsidR="00611AF7">
        <w:t xml:space="preserve"> des </w:t>
      </w:r>
      <w:r w:rsidR="00E9610F">
        <w:t>mécanismes de suivi</w:t>
      </w:r>
      <w:r w:rsidR="00611AF7">
        <w:t xml:space="preserve"> des </w:t>
      </w:r>
      <w:r w:rsidR="00E9610F">
        <w:t>évaluations menées à leur terme par</w:t>
      </w:r>
      <w:r w:rsidR="00611AF7">
        <w:t xml:space="preserve"> la </w:t>
      </w:r>
      <w:r w:rsidR="00E9610F">
        <w:t>Plateforme (Institut</w:t>
      </w:r>
      <w:r w:rsidR="00611AF7">
        <w:t xml:space="preserve"> des </w:t>
      </w:r>
      <w:r w:rsidR="00E9610F">
        <w:t>stratégies environnementales mondiales) ; de continuer à axer</w:t>
      </w:r>
      <w:r w:rsidR="00611AF7">
        <w:t xml:space="preserve"> les </w:t>
      </w:r>
      <w:r w:rsidR="00E9610F">
        <w:t>évaluations sur l</w:t>
      </w:r>
      <w:r w:rsidR="00611AF7">
        <w:t>’</w:t>
      </w:r>
      <w:r w:rsidR="00E9610F">
        <w:t>élaboration d</w:t>
      </w:r>
      <w:r w:rsidR="00611AF7">
        <w:t>’</w:t>
      </w:r>
      <w:r w:rsidR="00E9610F">
        <w:t>approches multidisciplinaires et sur</w:t>
      </w:r>
      <w:r w:rsidR="00611AF7">
        <w:t xml:space="preserve"> les </w:t>
      </w:r>
      <w:r w:rsidR="00E9610F">
        <w:t>choix politiques pertinents pour</w:t>
      </w:r>
      <w:r w:rsidR="00611AF7">
        <w:t xml:space="preserve"> les </w:t>
      </w:r>
      <w:r w:rsidR="00E9610F">
        <w:t>gouvernements (NINA) ; d</w:t>
      </w:r>
      <w:r w:rsidR="00611AF7">
        <w:t>’</w:t>
      </w:r>
      <w:r w:rsidR="00E9610F">
        <w:t>améliorer</w:t>
      </w:r>
      <w:r w:rsidR="00611AF7">
        <w:t xml:space="preserve"> la </w:t>
      </w:r>
      <w:r w:rsidR="00E9610F">
        <w:t>clarté</w:t>
      </w:r>
      <w:r w:rsidR="00611AF7">
        <w:t xml:space="preserve"> des </w:t>
      </w:r>
      <w:r w:rsidR="00E9610F">
        <w:t>documents de cadrage (NINA) ; et de renforcer</w:t>
      </w:r>
      <w:r w:rsidR="00611AF7">
        <w:t xml:space="preserve"> le </w:t>
      </w:r>
      <w:r w:rsidR="00E9610F">
        <w:t>soutien administratif et éditorial fourni par</w:t>
      </w:r>
      <w:r w:rsidR="00611AF7">
        <w:t xml:space="preserve"> le </w:t>
      </w:r>
      <w:r w:rsidR="00E9610F">
        <w:t>secrétariat aux auteurs</w:t>
      </w:r>
      <w:r w:rsidR="00611AF7">
        <w:t xml:space="preserve"> des </w:t>
      </w:r>
      <w:r w:rsidR="00E9610F">
        <w:t>évaluations (NINA).</w:t>
      </w:r>
      <w:bookmarkStart w:id="4" w:name="_Hlk1029401"/>
      <w:bookmarkEnd w:id="4"/>
    </w:p>
    <w:p w14:paraId="2EB29108" w14:textId="657A6F36" w:rsidR="009B53DC" w:rsidRPr="00331AA4" w:rsidRDefault="00B965F3" w:rsidP="00CD500F">
      <w:pPr>
        <w:pStyle w:val="Normalnumber"/>
      </w:pPr>
      <w:r>
        <w:t>S</w:t>
      </w:r>
      <w:r w:rsidR="00611AF7">
        <w:t>’</w:t>
      </w:r>
      <w:r>
        <w:t xml:space="preserve">agissant de </w:t>
      </w:r>
      <w:r w:rsidR="00E9610F">
        <w:t>l</w:t>
      </w:r>
      <w:r w:rsidR="00611AF7">
        <w:t>’</w:t>
      </w:r>
      <w:r w:rsidR="005A3EE4">
        <w:t>objectif 2 (renforcement</w:t>
      </w:r>
      <w:r w:rsidR="00611AF7">
        <w:t xml:space="preserve"> des </w:t>
      </w:r>
      <w:r w:rsidR="005A3EE4">
        <w:t>capacités)</w:t>
      </w:r>
      <w:r w:rsidR="00E9610F">
        <w:t>,</w:t>
      </w:r>
      <w:r w:rsidR="00611AF7">
        <w:t xml:space="preserve"> la </w:t>
      </w:r>
      <w:r w:rsidR="00E9610F">
        <w:t>Plateforme a reçu</w:t>
      </w:r>
      <w:r w:rsidR="00611AF7">
        <w:t xml:space="preserve"> des </w:t>
      </w:r>
      <w:r w:rsidR="00E9610F">
        <w:t xml:space="preserve">demandes, contributions et suggestions </w:t>
      </w:r>
      <w:r w:rsidR="0010372C">
        <w:t xml:space="preserve">concernant </w:t>
      </w:r>
      <w:r w:rsidR="00E9610F">
        <w:t>l</w:t>
      </w:r>
      <w:r w:rsidR="00611AF7">
        <w:t>’</w:t>
      </w:r>
      <w:r w:rsidR="00E9610F">
        <w:t>importance générale</w:t>
      </w:r>
      <w:r w:rsidR="00611AF7">
        <w:t xml:space="preserve"> des </w:t>
      </w:r>
      <w:r w:rsidR="00E9610F">
        <w:t>travaux de</w:t>
      </w:r>
      <w:r w:rsidR="00611AF7">
        <w:t xml:space="preserve"> la </w:t>
      </w:r>
      <w:r w:rsidR="00E9610F">
        <w:t>Plateforme sur</w:t>
      </w:r>
      <w:r w:rsidR="00611AF7">
        <w:t xml:space="preserve"> le </w:t>
      </w:r>
      <w:r w:rsidR="00E9610F">
        <w:t>renforcement</w:t>
      </w:r>
      <w:r w:rsidR="00611AF7">
        <w:t xml:space="preserve"> des </w:t>
      </w:r>
      <w:r w:rsidR="00E9610F">
        <w:t>capacités (Union internationale pour</w:t>
      </w:r>
      <w:r w:rsidR="00611AF7">
        <w:t xml:space="preserve"> la </w:t>
      </w:r>
      <w:r w:rsidR="00E9610F">
        <w:t>conservation de</w:t>
      </w:r>
      <w:r w:rsidR="00611AF7">
        <w:t xml:space="preserve"> la </w:t>
      </w:r>
      <w:r w:rsidR="00E9610F">
        <w:t>nature) et</w:t>
      </w:r>
      <w:r w:rsidR="00611AF7">
        <w:t xml:space="preserve"> la </w:t>
      </w:r>
      <w:r w:rsidR="00E9610F">
        <w:t>poursuite de</w:t>
      </w:r>
      <w:r w:rsidR="00611AF7">
        <w:t xml:space="preserve"> la </w:t>
      </w:r>
      <w:r w:rsidR="00E9610F">
        <w:t>mise en œuvre du plan glissant de renforcement</w:t>
      </w:r>
      <w:r w:rsidR="00611AF7">
        <w:t xml:space="preserve"> des </w:t>
      </w:r>
      <w:r w:rsidR="00E9610F">
        <w:t xml:space="preserve">capacités (Chine). Les demandes supplémentaires </w:t>
      </w:r>
      <w:r>
        <w:t xml:space="preserve">portant </w:t>
      </w:r>
      <w:r w:rsidR="00E9610F">
        <w:t>sur</w:t>
      </w:r>
      <w:r w:rsidR="00611AF7">
        <w:t xml:space="preserve"> le </w:t>
      </w:r>
      <w:r w:rsidR="00E9610F">
        <w:t>renforcement</w:t>
      </w:r>
      <w:r w:rsidR="00611AF7">
        <w:t xml:space="preserve"> des </w:t>
      </w:r>
      <w:r w:rsidR="00E9610F">
        <w:t>capacités concernaient</w:t>
      </w:r>
      <w:r w:rsidR="00611AF7">
        <w:t xml:space="preserve"> le </w:t>
      </w:r>
      <w:r w:rsidR="00E9610F">
        <w:t>renforcement</w:t>
      </w:r>
      <w:r w:rsidR="00611AF7">
        <w:t xml:space="preserve"> des </w:t>
      </w:r>
      <w:r w:rsidR="00E9610F">
        <w:t>capacités en vue de promouvoir</w:t>
      </w:r>
      <w:r w:rsidR="00611AF7">
        <w:t xml:space="preserve"> la </w:t>
      </w:r>
      <w:r w:rsidR="00E9610F">
        <w:t>prise en compte</w:t>
      </w:r>
      <w:r w:rsidR="00611AF7">
        <w:t xml:space="preserve"> des </w:t>
      </w:r>
      <w:r w:rsidR="00E9610F">
        <w:t>évaluations menées à leur terme par</w:t>
      </w:r>
      <w:r w:rsidR="00611AF7">
        <w:t xml:space="preserve"> la </w:t>
      </w:r>
      <w:r w:rsidR="00E9610F">
        <w:t>Plateforme, notamment pour assurer</w:t>
      </w:r>
      <w:r w:rsidR="00611AF7">
        <w:t xml:space="preserve"> la </w:t>
      </w:r>
      <w:r w:rsidR="00E9610F">
        <w:t>continuité du programme de travail initial (Chine ; Mexique et UNESCO) et s</w:t>
      </w:r>
      <w:r w:rsidR="00611AF7">
        <w:t>’</w:t>
      </w:r>
      <w:r w:rsidR="00E9610F">
        <w:t>agissant de l</w:t>
      </w:r>
      <w:r w:rsidR="00611AF7">
        <w:t>’</w:t>
      </w:r>
      <w:r w:rsidR="00E9610F">
        <w:t>engagement d</w:t>
      </w:r>
      <w:r w:rsidR="00611AF7">
        <w:t>’</w:t>
      </w:r>
      <w:r w:rsidR="00E9610F">
        <w:t>acteurs au-delà du secteur de l</w:t>
      </w:r>
      <w:r w:rsidR="00611AF7">
        <w:t>’</w:t>
      </w:r>
      <w:r w:rsidR="00E9610F">
        <w:t>environnement (Institut</w:t>
      </w:r>
      <w:r w:rsidR="00611AF7">
        <w:t xml:space="preserve"> des </w:t>
      </w:r>
      <w:r w:rsidR="00E9610F">
        <w:t>stratégies environnementales mondiales) ;</w:t>
      </w:r>
      <w:r w:rsidR="00611AF7">
        <w:t xml:space="preserve"> le </w:t>
      </w:r>
      <w:r w:rsidR="00E9610F">
        <w:t>renforcement</w:t>
      </w:r>
      <w:r w:rsidR="00611AF7">
        <w:t xml:space="preserve"> des </w:t>
      </w:r>
      <w:r w:rsidR="00E9610F">
        <w:t>capacités en vue de</w:t>
      </w:r>
      <w:r w:rsidR="00611AF7">
        <w:t xml:space="preserve"> la </w:t>
      </w:r>
      <w:r w:rsidR="00E9610F">
        <w:t>mise au point d</w:t>
      </w:r>
      <w:r w:rsidR="00611AF7">
        <w:t>’</w:t>
      </w:r>
      <w:r w:rsidR="00E9610F">
        <w:t>évaluations locales ou nationales (Mexique) ; l</w:t>
      </w:r>
      <w:r w:rsidR="00611AF7">
        <w:t>’</w:t>
      </w:r>
      <w:r w:rsidR="00E9610F">
        <w:t>établissement de liens entre efforts de renforcement</w:t>
      </w:r>
      <w:r w:rsidR="00611AF7">
        <w:t xml:space="preserve"> des </w:t>
      </w:r>
      <w:r w:rsidR="00E9610F">
        <w:t>capacités et identification</w:t>
      </w:r>
      <w:r w:rsidR="00611AF7">
        <w:t xml:space="preserve"> des </w:t>
      </w:r>
      <w:r w:rsidR="00E9610F">
        <w:t>lacunes dans</w:t>
      </w:r>
      <w:r w:rsidR="00611AF7">
        <w:t xml:space="preserve"> les </w:t>
      </w:r>
      <w:r w:rsidR="00E9610F">
        <w:t>connaissances (NINA) ;</w:t>
      </w:r>
      <w:r w:rsidR="00611AF7">
        <w:t xml:space="preserve"> la </w:t>
      </w:r>
      <w:r w:rsidR="00E9610F">
        <w:t>mise en place d</w:t>
      </w:r>
      <w:r w:rsidR="00611AF7">
        <w:t>’</w:t>
      </w:r>
      <w:r w:rsidR="00E9610F">
        <w:t>un mécanisme plus formel pour établir</w:t>
      </w:r>
      <w:r w:rsidR="00611AF7">
        <w:t xml:space="preserve"> un </w:t>
      </w:r>
      <w:r w:rsidR="00E9610F">
        <w:t>dialogue avec</w:t>
      </w:r>
      <w:r w:rsidR="00611AF7">
        <w:t xml:space="preserve"> les </w:t>
      </w:r>
      <w:r w:rsidR="00E9610F">
        <w:t>organisations sur</w:t>
      </w:r>
      <w:r w:rsidR="00611AF7">
        <w:t xml:space="preserve"> le </w:t>
      </w:r>
      <w:r w:rsidR="00E9610F">
        <w:t>plan glissant de renforcement</w:t>
      </w:r>
      <w:r w:rsidR="00611AF7">
        <w:t xml:space="preserve"> des </w:t>
      </w:r>
      <w:r w:rsidR="00E9610F">
        <w:t>capacités (PNUD).</w:t>
      </w:r>
    </w:p>
    <w:p w14:paraId="5AC1675A" w14:textId="2FF6803D" w:rsidR="00153616" w:rsidRPr="00331AA4" w:rsidRDefault="00B965F3" w:rsidP="00CD500F">
      <w:pPr>
        <w:pStyle w:val="Normalnumber"/>
      </w:pPr>
      <w:r>
        <w:t>S</w:t>
      </w:r>
      <w:r w:rsidR="00611AF7">
        <w:t>’</w:t>
      </w:r>
      <w:r>
        <w:t xml:space="preserve">agissant de </w:t>
      </w:r>
      <w:r w:rsidR="00E9610F">
        <w:t>l</w:t>
      </w:r>
      <w:r w:rsidR="00611AF7">
        <w:t>’</w:t>
      </w:r>
      <w:r w:rsidR="005A3EE4">
        <w:t>objectif 3 (renforcement de</w:t>
      </w:r>
      <w:r w:rsidR="00611AF7">
        <w:t xml:space="preserve"> la </w:t>
      </w:r>
      <w:r w:rsidR="005A3EE4">
        <w:t>base de connaissances)</w:t>
      </w:r>
      <w:r w:rsidR="00E9610F">
        <w:t>,</w:t>
      </w:r>
      <w:r w:rsidR="00611AF7">
        <w:t xml:space="preserve"> la </w:t>
      </w:r>
      <w:r w:rsidR="00E9610F">
        <w:t>Plateforme a reçu</w:t>
      </w:r>
      <w:r w:rsidR="00611AF7">
        <w:t xml:space="preserve"> des </w:t>
      </w:r>
      <w:r w:rsidR="00E9610F">
        <w:t xml:space="preserve">demandes, contributions et suggestions </w:t>
      </w:r>
      <w:r w:rsidR="00346EE1">
        <w:t>concernant</w:t>
      </w:r>
      <w:r w:rsidR="00E9610F">
        <w:t xml:space="preserve"> l</w:t>
      </w:r>
      <w:r w:rsidR="00611AF7">
        <w:t>’</w:t>
      </w:r>
      <w:r w:rsidR="00E9610F">
        <w:t>importance générale</w:t>
      </w:r>
      <w:r w:rsidR="00611AF7">
        <w:t xml:space="preserve"> des </w:t>
      </w:r>
      <w:r w:rsidR="00E9610F">
        <w:t>activités au titre de cette fonction (Union internationale pour</w:t>
      </w:r>
      <w:r w:rsidR="00611AF7">
        <w:t xml:space="preserve"> la </w:t>
      </w:r>
      <w:r w:rsidR="00E9610F">
        <w:t>conservation de</w:t>
      </w:r>
      <w:r w:rsidR="00611AF7">
        <w:t xml:space="preserve"> la </w:t>
      </w:r>
      <w:r w:rsidR="00E9610F">
        <w:t>nature) et</w:t>
      </w:r>
      <w:r w:rsidR="00611AF7">
        <w:t xml:space="preserve"> la </w:t>
      </w:r>
      <w:r w:rsidR="00E9610F">
        <w:t>nécessité de remédier aux lacunes en matière de connaissances et de données qui ressortent</w:t>
      </w:r>
      <w:r w:rsidR="00611AF7">
        <w:t xml:space="preserve"> des </w:t>
      </w:r>
      <w:r w:rsidR="00E9610F">
        <w:t>produits du programme de travail initial (Convention sur</w:t>
      </w:r>
      <w:r w:rsidR="00611AF7">
        <w:t xml:space="preserve"> la </w:t>
      </w:r>
      <w:r w:rsidR="00E9610F">
        <w:t>diversité biologique ; Mexique ; NINA), ainsi qu</w:t>
      </w:r>
      <w:r w:rsidR="00611AF7">
        <w:t>’</w:t>
      </w:r>
      <w:r w:rsidR="00E9610F">
        <w:t>une demande de promouvoir</w:t>
      </w:r>
      <w:r w:rsidR="00611AF7">
        <w:t xml:space="preserve"> des </w:t>
      </w:r>
      <w:r w:rsidR="00E9610F">
        <w:t>plateformes permettant d</w:t>
      </w:r>
      <w:r w:rsidR="00611AF7">
        <w:t>’</w:t>
      </w:r>
      <w:r w:rsidR="00E9610F">
        <w:t>accéder à</w:t>
      </w:r>
      <w:r w:rsidR="00611AF7">
        <w:t xml:space="preserve"> des </w:t>
      </w:r>
      <w:r w:rsidR="00E9610F">
        <w:t>informations provenant de sources diverses (Mexique).</w:t>
      </w:r>
    </w:p>
    <w:p w14:paraId="48F4FFF5" w14:textId="46ACE8ED" w:rsidR="00153616" w:rsidRPr="00331AA4" w:rsidRDefault="00B965F3" w:rsidP="00CD500F">
      <w:pPr>
        <w:pStyle w:val="Normalnumber"/>
      </w:pPr>
      <w:r>
        <w:t>S</w:t>
      </w:r>
      <w:r w:rsidR="00611AF7">
        <w:t>’</w:t>
      </w:r>
      <w:r>
        <w:t xml:space="preserve">agissant de </w:t>
      </w:r>
      <w:r w:rsidR="00E9610F">
        <w:t>l</w:t>
      </w:r>
      <w:r w:rsidR="00611AF7">
        <w:t>’</w:t>
      </w:r>
      <w:r w:rsidR="005A3EE4">
        <w:t>objectif 4 (appui à l</w:t>
      </w:r>
      <w:r w:rsidR="00611AF7">
        <w:t>’</w:t>
      </w:r>
      <w:r w:rsidR="005A3EE4">
        <w:t>élaboration</w:t>
      </w:r>
      <w:r w:rsidR="00611AF7">
        <w:t xml:space="preserve"> des </w:t>
      </w:r>
      <w:r w:rsidR="005A3EE4">
        <w:t>politiques)</w:t>
      </w:r>
      <w:r w:rsidR="00E9610F">
        <w:t>,</w:t>
      </w:r>
      <w:r w:rsidR="00611AF7">
        <w:t xml:space="preserve"> la </w:t>
      </w:r>
      <w:r w:rsidR="00E9610F">
        <w:t>Plateforme a reçu</w:t>
      </w:r>
      <w:r w:rsidR="00611AF7">
        <w:t xml:space="preserve"> des </w:t>
      </w:r>
      <w:r w:rsidR="00E9610F">
        <w:t xml:space="preserve">demandes, contributions et suggestions </w:t>
      </w:r>
      <w:r>
        <w:t xml:space="preserve">concernant </w:t>
      </w:r>
      <w:r w:rsidR="00E9610F">
        <w:t>l</w:t>
      </w:r>
      <w:r w:rsidR="00611AF7">
        <w:t>’</w:t>
      </w:r>
      <w:r w:rsidR="00E9610F">
        <w:t>importance de</w:t>
      </w:r>
      <w:r w:rsidR="00611AF7">
        <w:t xml:space="preserve"> la </w:t>
      </w:r>
      <w:r w:rsidR="00E9610F">
        <w:t>fonction de manière générale et</w:t>
      </w:r>
      <w:r w:rsidR="00611AF7">
        <w:t xml:space="preserve"> la </w:t>
      </w:r>
      <w:r w:rsidR="00E9610F">
        <w:t>nécessité de fournir</w:t>
      </w:r>
      <w:r w:rsidR="00611AF7">
        <w:t xml:space="preserve"> une </w:t>
      </w:r>
      <w:r w:rsidR="00E9610F">
        <w:t>aide pratique aux décideurs (Union internationale pour</w:t>
      </w:r>
      <w:r w:rsidR="00611AF7">
        <w:t xml:space="preserve"> la </w:t>
      </w:r>
      <w:r w:rsidR="00E9610F">
        <w:t>conservation de</w:t>
      </w:r>
      <w:r w:rsidR="00611AF7">
        <w:t xml:space="preserve"> la </w:t>
      </w:r>
      <w:r w:rsidR="00E9610F">
        <w:t>nature) ;</w:t>
      </w:r>
      <w:r w:rsidR="00611AF7">
        <w:t xml:space="preserve"> le </w:t>
      </w:r>
      <w:r w:rsidR="00E9610F">
        <w:t>catalogue d</w:t>
      </w:r>
      <w:r w:rsidR="00611AF7">
        <w:t>’</w:t>
      </w:r>
      <w:r w:rsidR="00E9610F">
        <w:t>outils et de méthodes d</w:t>
      </w:r>
      <w:r w:rsidR="00611AF7">
        <w:t>’</w:t>
      </w:r>
      <w:r w:rsidR="00E9610F">
        <w:t>appui à l</w:t>
      </w:r>
      <w:r w:rsidR="00611AF7">
        <w:t>’</w:t>
      </w:r>
      <w:r w:rsidR="00E9610F">
        <w:t>élaboration</w:t>
      </w:r>
      <w:r w:rsidR="00611AF7">
        <w:t xml:space="preserve"> des </w:t>
      </w:r>
      <w:r w:rsidR="00E9610F">
        <w:t>politiques (Japon, Mexique et UNESCO) ;</w:t>
      </w:r>
      <w:r w:rsidR="00611AF7">
        <w:t xml:space="preserve"> les </w:t>
      </w:r>
      <w:r w:rsidR="00E9610F">
        <w:t>évaluations de groupes d</w:t>
      </w:r>
      <w:r w:rsidR="00611AF7">
        <w:t>’</w:t>
      </w:r>
      <w:r w:rsidR="00E9610F">
        <w:t>outils spécifiques d</w:t>
      </w:r>
      <w:r w:rsidR="00611AF7">
        <w:t>’</w:t>
      </w:r>
      <w:r w:rsidR="00E9610F">
        <w:t>appui à l</w:t>
      </w:r>
      <w:r w:rsidR="00611AF7">
        <w:t>’</w:t>
      </w:r>
      <w:r w:rsidR="00E9610F">
        <w:t>élaboration</w:t>
      </w:r>
      <w:r w:rsidR="00611AF7">
        <w:t xml:space="preserve"> des </w:t>
      </w:r>
      <w:r w:rsidR="00E9610F">
        <w:t>politiques par</w:t>
      </w:r>
      <w:r w:rsidR="00611AF7">
        <w:t xml:space="preserve"> le </w:t>
      </w:r>
      <w:r w:rsidR="00E9610F">
        <w:t>biais d</w:t>
      </w:r>
      <w:r w:rsidR="00611AF7">
        <w:t>’</w:t>
      </w:r>
      <w:r w:rsidR="00E9610F">
        <w:t>évaluations méthodologiques ou de documents techniques (Norvège et PNUE) ; et l</w:t>
      </w:r>
      <w:r w:rsidR="00611AF7">
        <w:t>’</w:t>
      </w:r>
      <w:r w:rsidR="00E9610F">
        <w:t>élaboration d</w:t>
      </w:r>
      <w:r w:rsidR="00611AF7">
        <w:t>’</w:t>
      </w:r>
      <w:r w:rsidR="00E9610F">
        <w:t>un cadre conceptuel et d</w:t>
      </w:r>
      <w:r w:rsidR="00611AF7">
        <w:t>’</w:t>
      </w:r>
      <w:r w:rsidR="00E9610F">
        <w:t>indicateurs pour mesurer</w:t>
      </w:r>
      <w:r w:rsidR="00611AF7">
        <w:t xml:space="preserve"> la </w:t>
      </w:r>
      <w:r w:rsidR="00E9610F">
        <w:t>qualité de vie (Mexique).</w:t>
      </w:r>
    </w:p>
    <w:p w14:paraId="69B49AF2" w14:textId="17C7B14D" w:rsidR="00153616" w:rsidRPr="00331AA4" w:rsidRDefault="0010607D" w:rsidP="00CD500F">
      <w:pPr>
        <w:pStyle w:val="Normalnumber"/>
      </w:pPr>
      <w:r>
        <w:t>La Plateforme a également reçu</w:t>
      </w:r>
      <w:r w:rsidR="00611AF7">
        <w:t xml:space="preserve"> des </w:t>
      </w:r>
      <w:r>
        <w:t>demandes, contributions et suggestions au sujet</w:t>
      </w:r>
      <w:r w:rsidR="00611AF7">
        <w:t xml:space="preserve"> des </w:t>
      </w:r>
      <w:r>
        <w:t>futurs travaux sur</w:t>
      </w:r>
      <w:r w:rsidR="00611AF7">
        <w:t xml:space="preserve"> les </w:t>
      </w:r>
      <w:r>
        <w:t>scénarios et modèles, faisant fond sur</w:t>
      </w:r>
      <w:r w:rsidR="00611AF7">
        <w:t xml:space="preserve"> les </w:t>
      </w:r>
      <w:r>
        <w:t>efforts entrepris dans</w:t>
      </w:r>
      <w:r w:rsidR="00611AF7">
        <w:t xml:space="preserve"> le </w:t>
      </w:r>
      <w:r>
        <w:t>cadre du programme de travail initial, y compris en ce qui concerne</w:t>
      </w:r>
      <w:r w:rsidR="00611AF7">
        <w:t xml:space="preserve"> les </w:t>
      </w:r>
      <w:r>
        <w:t>scénarios et</w:t>
      </w:r>
      <w:r w:rsidR="00611AF7">
        <w:t xml:space="preserve"> les </w:t>
      </w:r>
      <w:r>
        <w:t>modèles d</w:t>
      </w:r>
      <w:r w:rsidR="00611AF7">
        <w:t>’</w:t>
      </w:r>
      <w:r>
        <w:t>évaluation</w:t>
      </w:r>
      <w:r w:rsidR="00611AF7">
        <w:t xml:space="preserve"> des </w:t>
      </w:r>
      <w:r>
        <w:t>voies vers</w:t>
      </w:r>
      <w:r w:rsidR="00611AF7">
        <w:t xml:space="preserve"> les </w:t>
      </w:r>
      <w:r>
        <w:t>changements en profondeur nécessaires pour</w:t>
      </w:r>
      <w:r w:rsidR="00611AF7">
        <w:t xml:space="preserve"> un </w:t>
      </w:r>
      <w:r>
        <w:t>avenir durable (Convention sur</w:t>
      </w:r>
      <w:r w:rsidR="00611AF7">
        <w:t xml:space="preserve"> la </w:t>
      </w:r>
      <w:r>
        <w:t>diversité biologique, avec l</w:t>
      </w:r>
      <w:r w:rsidR="00611AF7">
        <w:t>’</w:t>
      </w:r>
      <w:r>
        <w:t>appui de l</w:t>
      </w:r>
      <w:r w:rsidR="00611AF7">
        <w:t>’</w:t>
      </w:r>
      <w:r>
        <w:t>Union européenne et de l</w:t>
      </w:r>
      <w:r w:rsidR="00611AF7">
        <w:t>’</w:t>
      </w:r>
      <w:r>
        <w:t>UNESCO) ;</w:t>
      </w:r>
      <w:r w:rsidR="00611AF7">
        <w:t xml:space="preserve"> la </w:t>
      </w:r>
      <w:r>
        <w:t>promotion de</w:t>
      </w:r>
      <w:r w:rsidR="00611AF7">
        <w:t xml:space="preserve"> la </w:t>
      </w:r>
      <w:r>
        <w:t>production d</w:t>
      </w:r>
      <w:r w:rsidR="00611AF7">
        <w:t>’</w:t>
      </w:r>
      <w:r>
        <w:t>une nouvelle génération de scénarios utilisables par</w:t>
      </w:r>
      <w:r w:rsidR="00611AF7">
        <w:t xml:space="preserve"> le </w:t>
      </w:r>
      <w:r>
        <w:t>GIEC et l</w:t>
      </w:r>
      <w:r w:rsidR="00611AF7">
        <w:t>’</w:t>
      </w:r>
      <w:r>
        <w:t>IPBES (France) ; l</w:t>
      </w:r>
      <w:r w:rsidR="00611AF7">
        <w:t>’</w:t>
      </w:r>
      <w:r>
        <w:t>élaboration d</w:t>
      </w:r>
      <w:r w:rsidR="00611AF7">
        <w:t>’</w:t>
      </w:r>
      <w:r>
        <w:t>un</w:t>
      </w:r>
      <w:r w:rsidR="00135E5E">
        <w:t> </w:t>
      </w:r>
      <w:r>
        <w:t>nouvel ensemble de scénarios sur</w:t>
      </w:r>
      <w:r w:rsidR="00611AF7">
        <w:t xml:space="preserve"> les </w:t>
      </w:r>
      <w:r>
        <w:t>futurs de</w:t>
      </w:r>
      <w:r w:rsidR="00611AF7">
        <w:t xml:space="preserve"> la </w:t>
      </w:r>
      <w:r>
        <w:t>nature, améliorant</w:t>
      </w:r>
      <w:r w:rsidR="00611AF7">
        <w:t xml:space="preserve"> les </w:t>
      </w:r>
      <w:r>
        <w:t>évaluations intégrées afin de mieux représenter</w:t>
      </w:r>
      <w:r w:rsidR="00611AF7">
        <w:t xml:space="preserve"> les </w:t>
      </w:r>
      <w:r>
        <w:t>processus écologiques et</w:t>
      </w:r>
      <w:r w:rsidR="00611AF7">
        <w:t xml:space="preserve"> les </w:t>
      </w:r>
      <w:r>
        <w:t>indicateurs de</w:t>
      </w:r>
      <w:r w:rsidR="00611AF7">
        <w:t xml:space="preserve"> la </w:t>
      </w:r>
      <w:r>
        <w:t>biodiversité nécessaires à l</w:t>
      </w:r>
      <w:r w:rsidR="00611AF7">
        <w:t>’</w:t>
      </w:r>
      <w:r>
        <w:t>identification de voies plausibles pour atteindre</w:t>
      </w:r>
      <w:r w:rsidR="00611AF7">
        <w:t xml:space="preserve"> les </w:t>
      </w:r>
      <w:r>
        <w:t>objectifs (Union européenne) ; et</w:t>
      </w:r>
      <w:r w:rsidR="00611AF7">
        <w:t xml:space="preserve"> la </w:t>
      </w:r>
      <w:r>
        <w:t>modélisation de l</w:t>
      </w:r>
      <w:r w:rsidR="00611AF7">
        <w:t>’</w:t>
      </w:r>
      <w:r>
        <w:t>impact socioéconomique mondial</w:t>
      </w:r>
      <w:r w:rsidR="00611AF7">
        <w:t xml:space="preserve"> des </w:t>
      </w:r>
      <w:r>
        <w:t>futurs changements dans</w:t>
      </w:r>
      <w:r w:rsidR="00611AF7">
        <w:t xml:space="preserve"> la </w:t>
      </w:r>
      <w:r>
        <w:t>biodiversité et</w:t>
      </w:r>
      <w:r w:rsidR="00611AF7">
        <w:t xml:space="preserve"> les </w:t>
      </w:r>
      <w:r>
        <w:t>services écosystémiques (Fonds mondial pour</w:t>
      </w:r>
      <w:r w:rsidR="00611AF7">
        <w:t xml:space="preserve"> la </w:t>
      </w:r>
      <w:r>
        <w:t>nature).</w:t>
      </w:r>
    </w:p>
    <w:p w14:paraId="424F2D2C" w14:textId="2D0D7EC4" w:rsidR="00153616" w:rsidRPr="00331AA4" w:rsidRDefault="00B965F3" w:rsidP="00CD500F">
      <w:pPr>
        <w:pStyle w:val="Normalnumber"/>
      </w:pPr>
      <w:r>
        <w:t>S</w:t>
      </w:r>
      <w:r w:rsidR="00611AF7">
        <w:t>’</w:t>
      </w:r>
      <w:r>
        <w:t xml:space="preserve">agissant de </w:t>
      </w:r>
      <w:r w:rsidR="00E9610F">
        <w:t>l</w:t>
      </w:r>
      <w:r w:rsidR="00611AF7">
        <w:t>’</w:t>
      </w:r>
      <w:r w:rsidR="005A3EE4">
        <w:t>objectif 5 (communication et participation)</w:t>
      </w:r>
      <w:r w:rsidR="00E9610F">
        <w:t>,</w:t>
      </w:r>
      <w:r w:rsidR="00611AF7">
        <w:t xml:space="preserve"> la </w:t>
      </w:r>
      <w:r w:rsidR="00E9610F">
        <w:t>Plateforme a reçu</w:t>
      </w:r>
      <w:r w:rsidR="00611AF7">
        <w:t xml:space="preserve"> des </w:t>
      </w:r>
      <w:r w:rsidR="00E9610F">
        <w:t xml:space="preserve">demandes, contributions et suggestions portant </w:t>
      </w:r>
      <w:r w:rsidR="00A12BE7">
        <w:t xml:space="preserve">entre autres </w:t>
      </w:r>
      <w:r w:rsidR="00E9610F">
        <w:t>sur</w:t>
      </w:r>
      <w:r w:rsidR="00611AF7">
        <w:t xml:space="preserve"> les </w:t>
      </w:r>
      <w:r w:rsidR="00E9610F">
        <w:t>thèmes spécifiques suivants :</w:t>
      </w:r>
    </w:p>
    <w:p w14:paraId="7B8B4B28" w14:textId="1199674A" w:rsidR="00153616" w:rsidRPr="00331AA4" w:rsidRDefault="00284572" w:rsidP="00CD500F">
      <w:pPr>
        <w:pStyle w:val="Normalnumber"/>
        <w:numPr>
          <w:ilvl w:val="1"/>
          <w:numId w:val="5"/>
        </w:numPr>
      </w:pPr>
      <w:r>
        <w:t xml:space="preserve">Importance </w:t>
      </w:r>
      <w:r w:rsidR="00080D32">
        <w:t>de</w:t>
      </w:r>
      <w:r w:rsidR="00611AF7">
        <w:t xml:space="preserve"> la </w:t>
      </w:r>
      <w:r w:rsidR="00080D32">
        <w:t>communication avec</w:t>
      </w:r>
      <w:r w:rsidR="00611AF7">
        <w:t xml:space="preserve"> les </w:t>
      </w:r>
      <w:r w:rsidR="00080D32">
        <w:t>organisations et</w:t>
      </w:r>
      <w:r w:rsidR="00611AF7">
        <w:t xml:space="preserve"> les </w:t>
      </w:r>
      <w:r w:rsidR="00080D32">
        <w:t>initiatives, notamment l</w:t>
      </w:r>
      <w:r w:rsidR="00611AF7">
        <w:t>’</w:t>
      </w:r>
      <w:r w:rsidR="00080D32">
        <w:t>Initiative mondiale sur</w:t>
      </w:r>
      <w:r w:rsidR="00611AF7">
        <w:t xml:space="preserve"> les </w:t>
      </w:r>
      <w:r w:rsidR="00080D32">
        <w:t>rapports de performance, l</w:t>
      </w:r>
      <w:r w:rsidR="00611AF7">
        <w:t>’</w:t>
      </w:r>
      <w:r w:rsidR="00080D32">
        <w:t xml:space="preserve">International Integrated </w:t>
      </w:r>
      <w:proofErr w:type="spellStart"/>
      <w:r w:rsidR="00080D32">
        <w:t>Reporting</w:t>
      </w:r>
      <w:proofErr w:type="spellEnd"/>
      <w:r w:rsidR="00080D32">
        <w:t xml:space="preserve"> Council,</w:t>
      </w:r>
      <w:r w:rsidR="00611AF7">
        <w:t xml:space="preserve"> le </w:t>
      </w:r>
      <w:r w:rsidR="00080D32">
        <w:t>Groupe international d</w:t>
      </w:r>
      <w:r w:rsidR="00611AF7">
        <w:t>’</w:t>
      </w:r>
      <w:r w:rsidR="00080D32">
        <w:t>experts sur</w:t>
      </w:r>
      <w:r w:rsidR="00611AF7">
        <w:t xml:space="preserve"> les </w:t>
      </w:r>
      <w:r w:rsidR="00080D32">
        <w:t>ressources,</w:t>
      </w:r>
      <w:r w:rsidR="00611AF7">
        <w:t xml:space="preserve"> la </w:t>
      </w:r>
      <w:r w:rsidR="00080D32">
        <w:t>Natural Capital Coalition et son groupe de travail sur</w:t>
      </w:r>
      <w:r w:rsidR="00611AF7">
        <w:t xml:space="preserve"> la </w:t>
      </w:r>
      <w:r w:rsidR="00080D32">
        <w:t>biodiversité, l</w:t>
      </w:r>
      <w:r w:rsidR="00611AF7">
        <w:t>’</w:t>
      </w:r>
      <w:r w:rsidR="00080D32">
        <w:t xml:space="preserve">initiative One </w:t>
      </w:r>
      <w:proofErr w:type="spellStart"/>
      <w:r w:rsidR="00080D32">
        <w:t>Health</w:t>
      </w:r>
      <w:proofErr w:type="spellEnd"/>
      <w:r w:rsidR="00080D32">
        <w:t>,</w:t>
      </w:r>
      <w:r w:rsidR="00611AF7">
        <w:t xml:space="preserve"> le </w:t>
      </w:r>
      <w:r w:rsidR="00080D32">
        <w:t>réseau One Planet,</w:t>
      </w:r>
      <w:r w:rsidR="00611AF7">
        <w:t xml:space="preserve"> le </w:t>
      </w:r>
      <w:r w:rsidR="00080D32">
        <w:t>Pacte mondial</w:t>
      </w:r>
      <w:r w:rsidR="00611AF7">
        <w:t xml:space="preserve"> des </w:t>
      </w:r>
      <w:r w:rsidR="00080D32">
        <w:t>Nations Unies,</w:t>
      </w:r>
      <w:r w:rsidR="00611AF7">
        <w:t xml:space="preserve"> la </w:t>
      </w:r>
      <w:r w:rsidR="00080D32">
        <w:t>Division de statistique de l</w:t>
      </w:r>
      <w:r w:rsidR="00611AF7">
        <w:t>’</w:t>
      </w:r>
      <w:r w:rsidR="00080D32">
        <w:t>ONU et</w:t>
      </w:r>
      <w:r w:rsidR="00611AF7">
        <w:t xml:space="preserve"> le </w:t>
      </w:r>
      <w:r w:rsidR="00080D32">
        <w:t>Forum économique mondial (Convention sur</w:t>
      </w:r>
      <w:r w:rsidR="00611AF7">
        <w:t xml:space="preserve"> la </w:t>
      </w:r>
      <w:r w:rsidR="00080D32">
        <w:t>diversité biologique) ;</w:t>
      </w:r>
    </w:p>
    <w:p w14:paraId="3A638610" w14:textId="668298BB" w:rsidR="00153616" w:rsidRPr="00331AA4" w:rsidRDefault="00284572" w:rsidP="00CD500F">
      <w:pPr>
        <w:pStyle w:val="Normalnumber"/>
        <w:numPr>
          <w:ilvl w:val="1"/>
          <w:numId w:val="5"/>
        </w:numPr>
      </w:pPr>
      <w:r>
        <w:t xml:space="preserve">Accroissement </w:t>
      </w:r>
      <w:r w:rsidR="00D572A6">
        <w:t>de</w:t>
      </w:r>
      <w:r w:rsidR="00611AF7">
        <w:t xml:space="preserve"> la </w:t>
      </w:r>
      <w:r w:rsidR="00D572A6">
        <w:t>coopération avec</w:t>
      </w:r>
      <w:r w:rsidR="00611AF7">
        <w:t xml:space="preserve"> les </w:t>
      </w:r>
      <w:r w:rsidR="00D572A6">
        <w:t>parties prenantes,</w:t>
      </w:r>
      <w:r w:rsidR="00611AF7">
        <w:t xml:space="preserve"> la </w:t>
      </w:r>
      <w:r w:rsidR="00D572A6">
        <w:t>promotion de mécanismes de consultation au niveau national et</w:t>
      </w:r>
      <w:r w:rsidR="00611AF7">
        <w:t xml:space="preserve"> la </w:t>
      </w:r>
      <w:r w:rsidR="00D572A6">
        <w:t>prise en compte</w:t>
      </w:r>
      <w:r w:rsidR="00611AF7">
        <w:t xml:space="preserve"> des </w:t>
      </w:r>
      <w:r w:rsidR="00D572A6">
        <w:t>secteurs autres que l</w:t>
      </w:r>
      <w:r w:rsidR="00611AF7">
        <w:t>’</w:t>
      </w:r>
      <w:r w:rsidR="00D572A6">
        <w:t>environnement pour assurer l</w:t>
      </w:r>
      <w:r w:rsidR="00611AF7">
        <w:t>’</w:t>
      </w:r>
      <w:r w:rsidR="00D572A6">
        <w:t>intégration de</w:t>
      </w:r>
      <w:r w:rsidR="00611AF7">
        <w:t xml:space="preserve"> la </w:t>
      </w:r>
      <w:r w:rsidR="00D572A6">
        <w:t>biodiversité (Mexique) ;</w:t>
      </w:r>
    </w:p>
    <w:p w14:paraId="2889B160" w14:textId="59FE4BAB" w:rsidR="00D572A6" w:rsidRPr="00331AA4" w:rsidRDefault="00284572" w:rsidP="00CD500F">
      <w:pPr>
        <w:pStyle w:val="Normalnumber"/>
        <w:numPr>
          <w:ilvl w:val="1"/>
          <w:numId w:val="5"/>
        </w:numPr>
      </w:pPr>
      <w:r>
        <w:t xml:space="preserve">Accroissement </w:t>
      </w:r>
      <w:r w:rsidR="00D572A6">
        <w:t>de</w:t>
      </w:r>
      <w:r w:rsidR="00611AF7">
        <w:t xml:space="preserve"> la </w:t>
      </w:r>
      <w:r w:rsidR="00D572A6">
        <w:t>collaboration sur</w:t>
      </w:r>
      <w:r w:rsidR="00611AF7">
        <w:t xml:space="preserve"> les </w:t>
      </w:r>
      <w:r w:rsidR="00D572A6">
        <w:t>thèmes de</w:t>
      </w:r>
      <w:r w:rsidR="00611AF7">
        <w:t xml:space="preserve"> la </w:t>
      </w:r>
      <w:r w:rsidR="00D572A6">
        <w:t>biodiversité</w:t>
      </w:r>
      <w:r w:rsidR="00611AF7">
        <w:t xml:space="preserve"> des </w:t>
      </w:r>
      <w:r w:rsidR="00D572A6">
        <w:t>sols et de</w:t>
      </w:r>
      <w:r w:rsidR="00611AF7">
        <w:t xml:space="preserve"> la </w:t>
      </w:r>
      <w:r w:rsidR="00D572A6">
        <w:t>biodiversité pour l</w:t>
      </w:r>
      <w:r w:rsidR="00611AF7">
        <w:t>’</w:t>
      </w:r>
      <w:r w:rsidR="00D572A6">
        <w:t>alimentation et l</w:t>
      </w:r>
      <w:r w:rsidR="00611AF7">
        <w:t>’</w:t>
      </w:r>
      <w:r w:rsidR="00D572A6">
        <w:t>agriculture (FAO) ;</w:t>
      </w:r>
    </w:p>
    <w:p w14:paraId="45667C74" w14:textId="0A93B6BF" w:rsidR="00D572A6" w:rsidRPr="00331AA4" w:rsidRDefault="00284572" w:rsidP="00CD500F">
      <w:pPr>
        <w:pStyle w:val="Normalnumber"/>
        <w:numPr>
          <w:ilvl w:val="1"/>
          <w:numId w:val="5"/>
        </w:numPr>
      </w:pPr>
      <w:r>
        <w:t xml:space="preserve">Accroissement </w:t>
      </w:r>
      <w:r w:rsidR="00D572A6">
        <w:t>de</w:t>
      </w:r>
      <w:r w:rsidR="00611AF7">
        <w:t xml:space="preserve"> la </w:t>
      </w:r>
      <w:r w:rsidR="00D572A6">
        <w:t>collaboration avec</w:t>
      </w:r>
      <w:r w:rsidR="00611AF7">
        <w:t xml:space="preserve"> les </w:t>
      </w:r>
      <w:r w:rsidR="00D572A6">
        <w:t>quatre partenaires de</w:t>
      </w:r>
      <w:r w:rsidR="00611AF7">
        <w:t xml:space="preserve"> la </w:t>
      </w:r>
      <w:r w:rsidR="00D572A6">
        <w:t xml:space="preserve">Plateforme au sein </w:t>
      </w:r>
      <w:r w:rsidR="00F42E63">
        <w:t>du système</w:t>
      </w:r>
      <w:r w:rsidR="00611AF7">
        <w:t xml:space="preserve"> des </w:t>
      </w:r>
      <w:r w:rsidR="00D572A6">
        <w:t>Nations Unies, y compris l</w:t>
      </w:r>
      <w:r w:rsidR="00611AF7">
        <w:t>’</w:t>
      </w:r>
      <w:r w:rsidR="00D572A6">
        <w:t>identification de domaines concrets de collaboration et</w:t>
      </w:r>
      <w:r w:rsidR="00611AF7">
        <w:t xml:space="preserve"> le </w:t>
      </w:r>
      <w:r w:rsidR="00D572A6">
        <w:t>renforcement de</w:t>
      </w:r>
      <w:r w:rsidR="00611AF7">
        <w:t xml:space="preserve"> la </w:t>
      </w:r>
      <w:r w:rsidR="00D572A6">
        <w:t>visibilité de</w:t>
      </w:r>
      <w:r w:rsidR="00611AF7">
        <w:t xml:space="preserve"> la </w:t>
      </w:r>
      <w:r w:rsidR="00D572A6">
        <w:t>collaboration (FAO) ;</w:t>
      </w:r>
    </w:p>
    <w:p w14:paraId="07C13A0C" w14:textId="1CD9C6F6" w:rsidR="00CC1775" w:rsidRPr="00331AA4" w:rsidRDefault="00284572" w:rsidP="00CD500F">
      <w:pPr>
        <w:pStyle w:val="Normalnumber"/>
        <w:numPr>
          <w:ilvl w:val="1"/>
          <w:numId w:val="5"/>
        </w:numPr>
      </w:pPr>
      <w:r>
        <w:t xml:space="preserve">Explicitation </w:t>
      </w:r>
      <w:r w:rsidR="00CC1775">
        <w:t>de</w:t>
      </w:r>
      <w:r w:rsidR="00611AF7">
        <w:t xml:space="preserve"> la </w:t>
      </w:r>
      <w:r w:rsidR="00CC1775">
        <w:t>manière dont</w:t>
      </w:r>
      <w:r w:rsidR="00611AF7">
        <w:t xml:space="preserve"> les </w:t>
      </w:r>
      <w:r w:rsidR="00CC1775">
        <w:t>différents domaines de travail de</w:t>
      </w:r>
      <w:r w:rsidR="00611AF7">
        <w:t xml:space="preserve"> la </w:t>
      </w:r>
      <w:r w:rsidR="00CC1775">
        <w:t>Plateforme contribueront à</w:t>
      </w:r>
      <w:r w:rsidR="00611AF7">
        <w:t xml:space="preserve"> la </w:t>
      </w:r>
      <w:r w:rsidR="00CC1775">
        <w:t>réalisation</w:t>
      </w:r>
      <w:r w:rsidR="00611AF7">
        <w:t xml:space="preserve"> des </w:t>
      </w:r>
      <w:r w:rsidR="00CC1775">
        <w:t>différents objectifs et cibles de développement durable, afin de favoriser l</w:t>
      </w:r>
      <w:r w:rsidR="00611AF7">
        <w:t>’</w:t>
      </w:r>
      <w:r w:rsidR="00CC1775">
        <w:t>identification</w:t>
      </w:r>
      <w:r w:rsidR="00611AF7">
        <w:t xml:space="preserve"> des </w:t>
      </w:r>
      <w:r w:rsidR="00CC1775">
        <w:t>principaux partenaires et l</w:t>
      </w:r>
      <w:r w:rsidR="00611AF7">
        <w:t>’</w:t>
      </w:r>
      <w:r w:rsidR="00CC1775">
        <w:t>amélioration de</w:t>
      </w:r>
      <w:r w:rsidR="00611AF7">
        <w:t xml:space="preserve"> la </w:t>
      </w:r>
      <w:r w:rsidR="00CC1775">
        <w:t>coordination avec</w:t>
      </w:r>
      <w:r w:rsidR="00611AF7">
        <w:t xml:space="preserve"> les </w:t>
      </w:r>
      <w:r w:rsidR="00CC1775">
        <w:t>initiatives en cours (PNUD) ;</w:t>
      </w:r>
    </w:p>
    <w:p w14:paraId="70ED2697" w14:textId="3D1058B2" w:rsidR="00153616" w:rsidRPr="00331AA4" w:rsidRDefault="00284572" w:rsidP="00CD500F">
      <w:pPr>
        <w:pStyle w:val="Normalnumber"/>
        <w:numPr>
          <w:ilvl w:val="1"/>
          <w:numId w:val="5"/>
        </w:numPr>
      </w:pPr>
      <w:r>
        <w:t xml:space="preserve">Renforcement </w:t>
      </w:r>
      <w:r w:rsidR="00CC1775">
        <w:t>de</w:t>
      </w:r>
      <w:r w:rsidR="00611AF7">
        <w:t xml:space="preserve"> la </w:t>
      </w:r>
      <w:r w:rsidR="00CC1775">
        <w:t>coordination et de</w:t>
      </w:r>
      <w:r w:rsidR="00611AF7">
        <w:t xml:space="preserve"> la </w:t>
      </w:r>
      <w:r w:rsidR="00CC1775">
        <w:t>synergie avec</w:t>
      </w:r>
      <w:r w:rsidR="00611AF7">
        <w:t xml:space="preserve"> les </w:t>
      </w:r>
      <w:r w:rsidR="00CC1775">
        <w:t>activités</w:t>
      </w:r>
      <w:r w:rsidR="00611AF7">
        <w:t xml:space="preserve"> des </w:t>
      </w:r>
      <w:r w:rsidR="00CC1775">
        <w:t>accords multilatéraux sur l</w:t>
      </w:r>
      <w:r w:rsidR="00611AF7">
        <w:t>’</w:t>
      </w:r>
      <w:r w:rsidR="00CC1775">
        <w:t>environnement dans l</w:t>
      </w:r>
      <w:r w:rsidR="00611AF7">
        <w:t>’</w:t>
      </w:r>
      <w:r w:rsidR="00CC1775">
        <w:t>ensemble</w:t>
      </w:r>
      <w:r w:rsidR="00611AF7">
        <w:t xml:space="preserve"> des </w:t>
      </w:r>
      <w:r w:rsidR="00CC1775">
        <w:t>fonctions de</w:t>
      </w:r>
      <w:r w:rsidR="00611AF7">
        <w:t xml:space="preserve"> la </w:t>
      </w:r>
      <w:r w:rsidR="00CC1775">
        <w:t>Plateforme (PNUD) ;</w:t>
      </w:r>
    </w:p>
    <w:p w14:paraId="1AD6704A" w14:textId="6163139A" w:rsidR="004D5702" w:rsidRPr="00331AA4" w:rsidRDefault="00284572" w:rsidP="00CD500F">
      <w:pPr>
        <w:pStyle w:val="Normalnumber"/>
        <w:numPr>
          <w:ilvl w:val="1"/>
          <w:numId w:val="5"/>
        </w:numPr>
      </w:pPr>
      <w:r>
        <w:t xml:space="preserve">Élaboration </w:t>
      </w:r>
      <w:r w:rsidR="004D5702">
        <w:t>d</w:t>
      </w:r>
      <w:r w:rsidR="00611AF7">
        <w:t>’</w:t>
      </w:r>
      <w:r w:rsidR="004D5702">
        <w:t>un nouveau discours sur</w:t>
      </w:r>
      <w:r w:rsidR="00611AF7">
        <w:t xml:space="preserve"> la </w:t>
      </w:r>
      <w:r w:rsidR="004D5702">
        <w:t>biodiversité,</w:t>
      </w:r>
      <w:r w:rsidR="00611AF7">
        <w:t xml:space="preserve"> la </w:t>
      </w:r>
      <w:r w:rsidR="004D5702">
        <w:t>conception de stratégies de communication sur</w:t>
      </w:r>
      <w:r w:rsidR="00611AF7">
        <w:t xml:space="preserve"> la </w:t>
      </w:r>
      <w:r w:rsidR="004D5702">
        <w:t>biodiversité à l</w:t>
      </w:r>
      <w:r w:rsidR="00611AF7">
        <w:t>’</w:t>
      </w:r>
      <w:r w:rsidR="004D5702">
        <w:t>intention de divers groupes d</w:t>
      </w:r>
      <w:r w:rsidR="00611AF7">
        <w:t>’</w:t>
      </w:r>
      <w:r w:rsidR="004D5702">
        <w:t>âge et communautés, et l</w:t>
      </w:r>
      <w:r w:rsidR="00611AF7">
        <w:t>’</w:t>
      </w:r>
      <w:r w:rsidR="00F42E63">
        <w:t>obten</w:t>
      </w:r>
      <w:r w:rsidR="004D5702">
        <w:t>tion de</w:t>
      </w:r>
      <w:r w:rsidR="00611AF7">
        <w:t xml:space="preserve"> la </w:t>
      </w:r>
      <w:r w:rsidR="004D5702">
        <w:t>participation de tous</w:t>
      </w:r>
      <w:r w:rsidR="00611AF7">
        <w:t xml:space="preserve"> les </w:t>
      </w:r>
      <w:r w:rsidR="004D5702">
        <w:t>acteurs concernés (UNESCO) ;</w:t>
      </w:r>
    </w:p>
    <w:p w14:paraId="2F9E75CA" w14:textId="02003312" w:rsidR="00EC1C30" w:rsidRDefault="00410995" w:rsidP="00CD500F">
      <w:pPr>
        <w:pStyle w:val="Normalnumber"/>
      </w:pPr>
      <w:r>
        <w:t>S</w:t>
      </w:r>
      <w:r w:rsidR="00611AF7">
        <w:t>’</w:t>
      </w:r>
      <w:r>
        <w:t xml:space="preserve">agissant de </w:t>
      </w:r>
      <w:r w:rsidR="003B255C">
        <w:t>l</w:t>
      </w:r>
      <w:r w:rsidR="00611AF7">
        <w:t>’</w:t>
      </w:r>
      <w:r w:rsidR="005A3EE4">
        <w:t>objectif 6 (examen de l</w:t>
      </w:r>
      <w:r w:rsidR="00611AF7">
        <w:t>’</w:t>
      </w:r>
      <w:r w:rsidR="005A3EE4">
        <w:t>efficacité)</w:t>
      </w:r>
      <w:r w:rsidR="003B255C">
        <w:t>,</w:t>
      </w:r>
      <w:r w:rsidR="00611AF7">
        <w:t xml:space="preserve"> la </w:t>
      </w:r>
      <w:r w:rsidR="003B255C">
        <w:t>Plateforme a reçu</w:t>
      </w:r>
      <w:r w:rsidR="00611AF7">
        <w:t xml:space="preserve"> des </w:t>
      </w:r>
      <w:r w:rsidR="003B255C">
        <w:t xml:space="preserve">demandes, contributions et suggestions portant </w:t>
      </w:r>
      <w:r>
        <w:t>entre autres </w:t>
      </w:r>
      <w:r w:rsidR="003B255C">
        <w:t>sur</w:t>
      </w:r>
      <w:r w:rsidR="00611AF7">
        <w:t xml:space="preserve"> les </w:t>
      </w:r>
      <w:r>
        <w:t>thèmes spécifiques suivants </w:t>
      </w:r>
      <w:r w:rsidR="003B255C">
        <w:t>:</w:t>
      </w:r>
    </w:p>
    <w:p w14:paraId="7D5CFD29" w14:textId="7EA6B7F8" w:rsidR="00153616" w:rsidRDefault="00284572" w:rsidP="00CD500F">
      <w:pPr>
        <w:pStyle w:val="Normalnumber"/>
        <w:numPr>
          <w:ilvl w:val="1"/>
          <w:numId w:val="5"/>
        </w:numPr>
      </w:pPr>
      <w:r>
        <w:t xml:space="preserve">Prise </w:t>
      </w:r>
      <w:r w:rsidR="00767398">
        <w:t>en compte</w:t>
      </w:r>
      <w:r w:rsidR="00611AF7">
        <w:t xml:space="preserve"> des </w:t>
      </w:r>
      <w:r w:rsidR="00767398">
        <w:t>résultats de l</w:t>
      </w:r>
      <w:r w:rsidR="00611AF7">
        <w:t>’</w:t>
      </w:r>
      <w:r w:rsidR="00767398">
        <w:t>examen de</w:t>
      </w:r>
      <w:r w:rsidR="00611AF7">
        <w:t xml:space="preserve"> la </w:t>
      </w:r>
      <w:r w:rsidR="00767398">
        <w:t>Plateforme à l</w:t>
      </w:r>
      <w:r w:rsidR="00611AF7">
        <w:t>’</w:t>
      </w:r>
      <w:r w:rsidR="00767398">
        <w:t>issue de son programme de travail initial (Mexique) ;</w:t>
      </w:r>
    </w:p>
    <w:p w14:paraId="0C1D540C" w14:textId="5552E518" w:rsidR="00153616" w:rsidRDefault="00284572" w:rsidP="00CD500F">
      <w:pPr>
        <w:pStyle w:val="Normalnumber"/>
        <w:numPr>
          <w:ilvl w:val="1"/>
          <w:numId w:val="5"/>
        </w:numPr>
      </w:pPr>
      <w:r>
        <w:t xml:space="preserve">Évaluation </w:t>
      </w:r>
      <w:r w:rsidR="005F6769">
        <w:t>approfondie de l</w:t>
      </w:r>
      <w:r w:rsidR="00611AF7">
        <w:t>’</w:t>
      </w:r>
      <w:r w:rsidR="005F6769">
        <w:t>impact et prise en compte</w:t>
      </w:r>
      <w:r w:rsidR="00611AF7">
        <w:t xml:space="preserve"> des </w:t>
      </w:r>
      <w:r w:rsidR="005F6769">
        <w:t>résultats du programme de travail initial, y compris l</w:t>
      </w:r>
      <w:r w:rsidR="00611AF7">
        <w:t>’</w:t>
      </w:r>
      <w:r w:rsidR="005F6769">
        <w:t>évaluation mondiale de</w:t>
      </w:r>
      <w:r w:rsidR="00611AF7">
        <w:t xml:space="preserve"> la </w:t>
      </w:r>
      <w:r w:rsidR="005F6769">
        <w:t>biodiversité et</w:t>
      </w:r>
      <w:r w:rsidR="00611AF7">
        <w:t xml:space="preserve"> des </w:t>
      </w:r>
      <w:r w:rsidR="005F6769">
        <w:t>services écosystémiques et l</w:t>
      </w:r>
      <w:r w:rsidR="00611AF7">
        <w:t>’</w:t>
      </w:r>
      <w:r w:rsidR="005F6769">
        <w:t>examen de</w:t>
      </w:r>
      <w:r w:rsidR="00611AF7">
        <w:t xml:space="preserve"> la </w:t>
      </w:r>
      <w:r w:rsidR="005F6769">
        <w:t>Plateforme (Royaume-Uni) ;</w:t>
      </w:r>
    </w:p>
    <w:p w14:paraId="44F39F26" w14:textId="4ECC12C2" w:rsidR="00153616" w:rsidRDefault="00284572" w:rsidP="00CD500F">
      <w:pPr>
        <w:pStyle w:val="Normalnumber"/>
        <w:numPr>
          <w:ilvl w:val="1"/>
          <w:numId w:val="5"/>
        </w:numPr>
      </w:pPr>
      <w:r>
        <w:t>Examen</w:t>
      </w:r>
      <w:r w:rsidR="00611AF7">
        <w:t xml:space="preserve"> des </w:t>
      </w:r>
      <w:r w:rsidR="00CC1775">
        <w:t>produits du programme de travail initial afin d</w:t>
      </w:r>
      <w:r w:rsidR="00611AF7">
        <w:t>’</w:t>
      </w:r>
      <w:r w:rsidR="00CC1775">
        <w:t>en tirer</w:t>
      </w:r>
      <w:r w:rsidR="00611AF7">
        <w:t xml:space="preserve"> des </w:t>
      </w:r>
      <w:r w:rsidR="00CC1775">
        <w:t>enseignements pour</w:t>
      </w:r>
      <w:r w:rsidR="00611AF7">
        <w:t xml:space="preserve"> les </w:t>
      </w:r>
      <w:r w:rsidR="00CC1775">
        <w:t>travaux futurs (UNESCO) ;</w:t>
      </w:r>
    </w:p>
    <w:p w14:paraId="105827F6" w14:textId="26DFFE9C" w:rsidR="00153616" w:rsidRPr="00331AA4" w:rsidRDefault="00284572" w:rsidP="00CD500F">
      <w:pPr>
        <w:pStyle w:val="Normalnumber"/>
        <w:numPr>
          <w:ilvl w:val="1"/>
          <w:numId w:val="5"/>
        </w:numPr>
      </w:pPr>
      <w:r>
        <w:t xml:space="preserve">Évaluation </w:t>
      </w:r>
      <w:r w:rsidR="005F6769">
        <w:t>continue de l</w:t>
      </w:r>
      <w:r w:rsidR="00611AF7">
        <w:t>’</w:t>
      </w:r>
      <w:r w:rsidR="005F6769">
        <w:t>impact</w:t>
      </w:r>
      <w:r w:rsidR="00611AF7">
        <w:t xml:space="preserve"> des </w:t>
      </w:r>
      <w:r w:rsidR="005F6769">
        <w:t>travaux de</w:t>
      </w:r>
      <w:r w:rsidR="00611AF7">
        <w:t xml:space="preserve"> la </w:t>
      </w:r>
      <w:r w:rsidR="005F6769">
        <w:t>Plateforme (PNUE).</w:t>
      </w:r>
    </w:p>
    <w:p w14:paraId="1B18DB09" w14:textId="3BB1F123" w:rsidR="00B600E5" w:rsidRPr="00331AA4" w:rsidRDefault="00AD1617" w:rsidP="00AD1617">
      <w:pPr>
        <w:pStyle w:val="CH1"/>
      </w:pPr>
      <w:r>
        <w:tab/>
        <w:t>IV.</w:t>
      </w:r>
      <w:r>
        <w:tab/>
        <w:t>Hiérarchisation</w:t>
      </w:r>
      <w:r w:rsidR="00611AF7">
        <w:t xml:space="preserve"> des </w:t>
      </w:r>
      <w:r>
        <w:t>demandes, contributions et suggestions</w:t>
      </w:r>
    </w:p>
    <w:p w14:paraId="2397B18D" w14:textId="2BC89731" w:rsidR="007F500C" w:rsidRPr="00331AA4" w:rsidRDefault="00AD1617" w:rsidP="00AD1617">
      <w:pPr>
        <w:pStyle w:val="CH2"/>
      </w:pPr>
      <w:r>
        <w:tab/>
        <w:t>A.</w:t>
      </w:r>
      <w:r>
        <w:tab/>
        <w:t>Hiérarchisation</w:t>
      </w:r>
      <w:r w:rsidR="00611AF7">
        <w:t xml:space="preserve"> des </w:t>
      </w:r>
      <w:r>
        <w:t>thèmes</w:t>
      </w:r>
    </w:p>
    <w:p w14:paraId="33F455CA" w14:textId="102E131A" w:rsidR="00153616" w:rsidRPr="00331AA4" w:rsidRDefault="001514AB" w:rsidP="00CD500F">
      <w:pPr>
        <w:pStyle w:val="Normalnumber"/>
      </w:pPr>
      <w:r>
        <w:t>Le Groupe d</w:t>
      </w:r>
      <w:r w:rsidR="00611AF7">
        <w:t>’</w:t>
      </w:r>
      <w:r>
        <w:t>experts multidisciplinaire et</w:t>
      </w:r>
      <w:r w:rsidR="00611AF7">
        <w:t xml:space="preserve"> le </w:t>
      </w:r>
      <w:r>
        <w:t>Bureau ont examiné</w:t>
      </w:r>
      <w:r w:rsidR="00611AF7">
        <w:t xml:space="preserve"> les </w:t>
      </w:r>
      <w:r>
        <w:t>cinq grands thèmes présentés dans</w:t>
      </w:r>
      <w:r w:rsidR="00611AF7">
        <w:t xml:space="preserve"> la </w:t>
      </w:r>
      <w:r>
        <w:t>section III A et</w:t>
      </w:r>
      <w:r w:rsidR="00611AF7">
        <w:t xml:space="preserve"> les </w:t>
      </w:r>
      <w:r>
        <w:t>activités proposées à l</w:t>
      </w:r>
      <w:r w:rsidR="00611AF7">
        <w:t>’</w:t>
      </w:r>
      <w:r>
        <w:t>appui de l</w:t>
      </w:r>
      <w:r w:rsidR="00611AF7">
        <w:t>’</w:t>
      </w:r>
      <w:r>
        <w:t>ensemble du programme de travail allant j</w:t>
      </w:r>
      <w:r w:rsidR="00847684">
        <w:t>usqu</w:t>
      </w:r>
      <w:r w:rsidR="00611AF7">
        <w:t>’</w:t>
      </w:r>
      <w:r w:rsidR="00847684">
        <w:t>en </w:t>
      </w:r>
      <w:r w:rsidR="00410995">
        <w:t>2030</w:t>
      </w:r>
      <w:r>
        <w:t xml:space="preserve"> figurant dans</w:t>
      </w:r>
      <w:r w:rsidR="00611AF7">
        <w:t xml:space="preserve"> la </w:t>
      </w:r>
      <w:r>
        <w:t>section III B. Afin de classer par ordre de priorité</w:t>
      </w:r>
      <w:r w:rsidR="00611AF7">
        <w:t xml:space="preserve"> les </w:t>
      </w:r>
      <w:r>
        <w:t>thèmes et activités, ils ont rappelé</w:t>
      </w:r>
      <w:r w:rsidR="00611AF7">
        <w:t xml:space="preserve"> la </w:t>
      </w:r>
      <w:r>
        <w:t>décision IPBES-5/3, dans laquelle</w:t>
      </w:r>
      <w:r w:rsidR="00611AF7">
        <w:t xml:space="preserve"> la </w:t>
      </w:r>
      <w:r>
        <w:t>Plénière mentionnait</w:t>
      </w:r>
      <w:r w:rsidR="00611AF7">
        <w:t xml:space="preserve"> le </w:t>
      </w:r>
      <w:r>
        <w:t>ca</w:t>
      </w:r>
      <w:r w:rsidR="00F42E63">
        <w:t>dre chronologique</w:t>
      </w:r>
      <w:r>
        <w:t xml:space="preserve"> du deuxième programme de travail dans</w:t>
      </w:r>
      <w:r w:rsidR="00611AF7">
        <w:t xml:space="preserve"> le </w:t>
      </w:r>
      <w:r>
        <w:t>contexte d</w:t>
      </w:r>
      <w:r w:rsidR="00611AF7">
        <w:t>’</w:t>
      </w:r>
      <w:r>
        <w:t>un horizon de 10 ans,</w:t>
      </w:r>
      <w:r w:rsidR="00611AF7">
        <w:t xml:space="preserve"> le </w:t>
      </w:r>
      <w:r>
        <w:t>Programme 2030, y compris</w:t>
      </w:r>
      <w:r w:rsidR="00611AF7">
        <w:t xml:space="preserve"> les </w:t>
      </w:r>
      <w:r>
        <w:t>objectifs de développement durable,</w:t>
      </w:r>
      <w:r w:rsidR="00611AF7">
        <w:t xml:space="preserve"> les </w:t>
      </w:r>
      <w:r>
        <w:t>conventions relatives à</w:t>
      </w:r>
      <w:r w:rsidR="00611AF7">
        <w:t xml:space="preserve"> la </w:t>
      </w:r>
      <w:r>
        <w:t>biodiversité et d</w:t>
      </w:r>
      <w:r w:rsidR="00611AF7">
        <w:t>’</w:t>
      </w:r>
      <w:r>
        <w:t>autres processus concernant</w:t>
      </w:r>
      <w:r w:rsidR="00611AF7">
        <w:t xml:space="preserve"> la </w:t>
      </w:r>
      <w:r>
        <w:t>biodiversité et</w:t>
      </w:r>
      <w:r w:rsidR="00611AF7">
        <w:t xml:space="preserve"> les </w:t>
      </w:r>
      <w:r>
        <w:t>services écosystémiques. Ils ont également analysé</w:t>
      </w:r>
      <w:r w:rsidR="00611AF7">
        <w:t xml:space="preserve"> les </w:t>
      </w:r>
      <w:r>
        <w:t>réponses données pour chacun</w:t>
      </w:r>
      <w:r w:rsidR="00611AF7">
        <w:t xml:space="preserve"> des </w:t>
      </w:r>
      <w:r w:rsidR="00B12ED3">
        <w:t>10</w:t>
      </w:r>
      <w:r>
        <w:t xml:space="preserve"> critères énoncés </w:t>
      </w:r>
      <w:r w:rsidR="00F42E63">
        <w:t xml:space="preserve">plus haut, </w:t>
      </w:r>
      <w:r>
        <w:t>au paragraphe 7, et</w:t>
      </w:r>
      <w:r w:rsidR="00611AF7">
        <w:t xml:space="preserve"> le </w:t>
      </w:r>
      <w:r>
        <w:t>nombre de demandes reçues pour chaque thème.</w:t>
      </w:r>
    </w:p>
    <w:p w14:paraId="7E653705" w14:textId="4AE75ED2" w:rsidR="002C62EF" w:rsidRPr="00331AA4" w:rsidRDefault="000A20F4" w:rsidP="00CD500F">
      <w:pPr>
        <w:pStyle w:val="Normalnumber"/>
      </w:pPr>
      <w:r>
        <w:t>Afin que</w:t>
      </w:r>
      <w:r w:rsidR="00611AF7">
        <w:t xml:space="preserve"> le </w:t>
      </w:r>
      <w:r>
        <w:t>progr</w:t>
      </w:r>
      <w:r w:rsidR="00EC0D78">
        <w:t>amme de travail allant jusqu</w:t>
      </w:r>
      <w:r w:rsidR="00611AF7">
        <w:t>’</w:t>
      </w:r>
      <w:r w:rsidR="00EC0D78">
        <w:t>en </w:t>
      </w:r>
      <w:r>
        <w:t>2030 reste souple,</w:t>
      </w:r>
      <w:r w:rsidR="00611AF7">
        <w:t xml:space="preserve"> le </w:t>
      </w:r>
      <w:r>
        <w:t>Groupe et</w:t>
      </w:r>
      <w:r w:rsidR="00611AF7">
        <w:t xml:space="preserve"> le </w:t>
      </w:r>
      <w:r>
        <w:t>Bureau ont décidé de sélectionner trois</w:t>
      </w:r>
      <w:r w:rsidR="00611AF7">
        <w:t xml:space="preserve"> des </w:t>
      </w:r>
      <w:r>
        <w:t>cinq thèmes, avec</w:t>
      </w:r>
      <w:r w:rsidR="00611AF7">
        <w:t xml:space="preserve"> la </w:t>
      </w:r>
      <w:r>
        <w:t>possibilité d</w:t>
      </w:r>
      <w:r w:rsidR="00611AF7">
        <w:t>’</w:t>
      </w:r>
      <w:r>
        <w:t>en aborder d</w:t>
      </w:r>
      <w:r w:rsidR="00611AF7">
        <w:t>’</w:t>
      </w:r>
      <w:r>
        <w:t>autres à</w:t>
      </w:r>
      <w:r w:rsidR="00611AF7">
        <w:t xml:space="preserve"> la </w:t>
      </w:r>
      <w:r>
        <w:t>suite d</w:t>
      </w:r>
      <w:r w:rsidR="00611AF7">
        <w:t>’</w:t>
      </w:r>
      <w:r>
        <w:t xml:space="preserve">appels </w:t>
      </w:r>
      <w:r w:rsidR="00F42E63" w:rsidRPr="00F42E63">
        <w:t xml:space="preserve">supplémentaires </w:t>
      </w:r>
      <w:r>
        <w:t>à demandes, contributions et suggestions au cours du programme de travail.</w:t>
      </w:r>
    </w:p>
    <w:p w14:paraId="0BFCA957" w14:textId="522107BE" w:rsidR="00F92474" w:rsidRPr="00331AA4" w:rsidRDefault="00F92474" w:rsidP="00CD500F">
      <w:pPr>
        <w:pStyle w:val="Normalnumber"/>
      </w:pPr>
      <w:r>
        <w:t>Les trois thèmes ci-après ont été retenus pour l</w:t>
      </w:r>
      <w:r w:rsidR="00611AF7">
        <w:t>’</w:t>
      </w:r>
      <w:r>
        <w:t>établissement</w:t>
      </w:r>
      <w:r w:rsidR="00611AF7">
        <w:t xml:space="preserve"> des </w:t>
      </w:r>
      <w:r>
        <w:t>priorités, dans</w:t>
      </w:r>
      <w:r w:rsidR="00611AF7">
        <w:t xml:space="preserve"> la </w:t>
      </w:r>
      <w:r>
        <w:t>mesure où ils remplissent toutes</w:t>
      </w:r>
      <w:r w:rsidR="00611AF7">
        <w:t xml:space="preserve"> les </w:t>
      </w:r>
      <w:r>
        <w:t>conditions mentionnées p</w:t>
      </w:r>
      <w:r w:rsidR="00F42E63">
        <w:t>récédemment</w:t>
      </w:r>
      <w:r>
        <w:t> :</w:t>
      </w:r>
    </w:p>
    <w:p w14:paraId="76F91F15" w14:textId="6430B5AA" w:rsidR="00F92474" w:rsidRPr="00331AA4" w:rsidRDefault="002C62EF" w:rsidP="00CD500F">
      <w:pPr>
        <w:pStyle w:val="Normalnumber"/>
        <w:numPr>
          <w:ilvl w:val="0"/>
          <w:numId w:val="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381" w:hanging="567"/>
      </w:pPr>
      <w:r>
        <w:rPr>
          <w:b/>
        </w:rPr>
        <w:t xml:space="preserve">Thème prioritaire 1 : </w:t>
      </w:r>
      <w:r>
        <w:rPr>
          <w:b/>
          <w:bCs/>
        </w:rPr>
        <w:t>promotion de</w:t>
      </w:r>
      <w:r w:rsidR="00611AF7">
        <w:rPr>
          <w:b/>
          <w:bCs/>
        </w:rPr>
        <w:t xml:space="preserve"> la </w:t>
      </w:r>
      <w:r>
        <w:rPr>
          <w:b/>
          <w:bCs/>
        </w:rPr>
        <w:t>biodiversité pour mener à bien</w:t>
      </w:r>
      <w:r w:rsidR="00611AF7">
        <w:rPr>
          <w:b/>
          <w:bCs/>
        </w:rPr>
        <w:t xml:space="preserve"> le </w:t>
      </w:r>
      <w:r>
        <w:rPr>
          <w:b/>
          <w:bCs/>
        </w:rPr>
        <w:t>Programme de développement durable à l</w:t>
      </w:r>
      <w:r w:rsidR="00611AF7">
        <w:rPr>
          <w:b/>
          <w:bCs/>
        </w:rPr>
        <w:t>’</w:t>
      </w:r>
      <w:r>
        <w:rPr>
          <w:b/>
          <w:bCs/>
        </w:rPr>
        <w:t>horizon 2030.</w:t>
      </w:r>
      <w:r>
        <w:t xml:space="preserve"> Ce thème satisfait aux critères principaux susmentionnés, ayant fait l</w:t>
      </w:r>
      <w:r w:rsidR="00611AF7">
        <w:t>’</w:t>
      </w:r>
      <w:r>
        <w:t>objet d</w:t>
      </w:r>
      <w:r w:rsidR="00611AF7">
        <w:t>’</w:t>
      </w:r>
      <w:r>
        <w:t>une demande au titre d</w:t>
      </w:r>
      <w:r w:rsidR="00611AF7">
        <w:t>’</w:t>
      </w:r>
      <w:r>
        <w:t>un accord multilatéral sur l</w:t>
      </w:r>
      <w:r w:rsidR="00611AF7">
        <w:t>’</w:t>
      </w:r>
      <w:r>
        <w:t>environnement, par</w:t>
      </w:r>
      <w:r w:rsidR="00611AF7">
        <w:t xml:space="preserve"> des </w:t>
      </w:r>
      <w:r>
        <w:t>gouvernements et</w:t>
      </w:r>
      <w:r w:rsidR="00611AF7">
        <w:t xml:space="preserve"> des </w:t>
      </w:r>
      <w:r>
        <w:t>parties prenantes.</w:t>
      </w:r>
      <w:bookmarkStart w:id="5" w:name="_Hlk1030646"/>
      <w:bookmarkEnd w:id="5"/>
      <w:r w:rsidR="00611AF7">
        <w:t xml:space="preserve"> Le </w:t>
      </w:r>
      <w:r>
        <w:t>Groupe et</w:t>
      </w:r>
      <w:r w:rsidR="00611AF7">
        <w:t xml:space="preserve"> le </w:t>
      </w:r>
      <w:r>
        <w:t xml:space="preserve">Bureau </w:t>
      </w:r>
      <w:r w:rsidR="00F42E63">
        <w:t>considèrent qu</w:t>
      </w:r>
      <w:r w:rsidR="00611AF7">
        <w:t>’</w:t>
      </w:r>
      <w:r w:rsidR="00F42E63">
        <w:t xml:space="preserve">il répond </w:t>
      </w:r>
      <w:r w:rsidR="001D2B98">
        <w:t>à</w:t>
      </w:r>
      <w:r w:rsidR="00611AF7">
        <w:t xml:space="preserve"> une </w:t>
      </w:r>
      <w:r>
        <w:t>priorité urgente, à savoir comprendre comment</w:t>
      </w:r>
      <w:r w:rsidR="00611AF7">
        <w:t xml:space="preserve"> la </w:t>
      </w:r>
      <w:r>
        <w:t>biodiversité peut permettre</w:t>
      </w:r>
      <w:r w:rsidR="00611AF7">
        <w:t xml:space="preserve"> la </w:t>
      </w:r>
      <w:r>
        <w:t>réalisation simultanée de plusieurs objec</w:t>
      </w:r>
      <w:r w:rsidR="00FD0234">
        <w:t>tifs de développement durable. C</w:t>
      </w:r>
      <w:r>
        <w:t>e thème permettrait aux décideurs de mieux comprendre</w:t>
      </w:r>
      <w:r w:rsidR="00611AF7">
        <w:t xml:space="preserve"> la </w:t>
      </w:r>
      <w:r>
        <w:t>manière dont</w:t>
      </w:r>
      <w:r w:rsidR="00611AF7">
        <w:t xml:space="preserve"> la </w:t>
      </w:r>
      <w:r>
        <w:t>biodiversité est liée à</w:t>
      </w:r>
      <w:r w:rsidR="00611AF7">
        <w:t xml:space="preserve"> des </w:t>
      </w:r>
      <w:r>
        <w:t>secteurs clefs tels que l</w:t>
      </w:r>
      <w:r w:rsidR="00611AF7">
        <w:t>’</w:t>
      </w:r>
      <w:r>
        <w:t>agriculture et l</w:t>
      </w:r>
      <w:r w:rsidR="00611AF7">
        <w:t>’</w:t>
      </w:r>
      <w:r>
        <w:t>alimentation,</w:t>
      </w:r>
      <w:r w:rsidR="00611AF7">
        <w:t xml:space="preserve"> la </w:t>
      </w:r>
      <w:r>
        <w:t>santé, l</w:t>
      </w:r>
      <w:r w:rsidR="00611AF7">
        <w:t>’</w:t>
      </w:r>
      <w:r>
        <w:t>eau, et</w:t>
      </w:r>
      <w:r w:rsidR="00611AF7">
        <w:t xml:space="preserve"> le </w:t>
      </w:r>
      <w:r>
        <w:t>climat et l</w:t>
      </w:r>
      <w:r w:rsidR="00611AF7">
        <w:t>’</w:t>
      </w:r>
      <w:r>
        <w:t>énergie, et permettrait donc d</w:t>
      </w:r>
      <w:r w:rsidR="00611AF7">
        <w:t>’</w:t>
      </w:r>
      <w:r>
        <w:t>éclairer</w:t>
      </w:r>
      <w:r w:rsidR="00611AF7">
        <w:t xml:space="preserve"> la </w:t>
      </w:r>
      <w:r>
        <w:t>prise en compte de</w:t>
      </w:r>
      <w:r w:rsidR="00611AF7">
        <w:t xml:space="preserve"> la </w:t>
      </w:r>
      <w:r>
        <w:t>biodiversité dans de multiples secteurs.</w:t>
      </w:r>
    </w:p>
    <w:p w14:paraId="4E2A5679" w14:textId="67BDFE4E" w:rsidR="00F92474" w:rsidRPr="00331AA4" w:rsidRDefault="002C62EF" w:rsidP="00CD500F">
      <w:pPr>
        <w:pStyle w:val="Normalnumber"/>
        <w:numPr>
          <w:ilvl w:val="0"/>
          <w:numId w:val="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381" w:hanging="567"/>
      </w:pPr>
      <w:r>
        <w:rPr>
          <w:b/>
        </w:rPr>
        <w:t xml:space="preserve">Thème prioritaire 2 : </w:t>
      </w:r>
      <w:r>
        <w:rPr>
          <w:b/>
          <w:bCs/>
        </w:rPr>
        <w:t>comprendre</w:t>
      </w:r>
      <w:r w:rsidR="00611AF7">
        <w:rPr>
          <w:b/>
          <w:bCs/>
        </w:rPr>
        <w:t xml:space="preserve"> les </w:t>
      </w:r>
      <w:r>
        <w:rPr>
          <w:b/>
          <w:bCs/>
        </w:rPr>
        <w:t>causes sous-jacentes de</w:t>
      </w:r>
      <w:r w:rsidR="00611AF7">
        <w:rPr>
          <w:b/>
          <w:bCs/>
        </w:rPr>
        <w:t xml:space="preserve"> la </w:t>
      </w:r>
      <w:r>
        <w:rPr>
          <w:b/>
          <w:bCs/>
        </w:rPr>
        <w:t>perte de biodiversité et</w:t>
      </w:r>
      <w:r w:rsidR="00611AF7">
        <w:rPr>
          <w:b/>
          <w:bCs/>
        </w:rPr>
        <w:t xml:space="preserve"> les </w:t>
      </w:r>
      <w:r>
        <w:rPr>
          <w:b/>
          <w:bCs/>
        </w:rPr>
        <w:t>déterminants</w:t>
      </w:r>
      <w:r w:rsidR="00611AF7">
        <w:rPr>
          <w:b/>
          <w:bCs/>
        </w:rPr>
        <w:t xml:space="preserve"> des </w:t>
      </w:r>
      <w:r w:rsidR="004F4F6D">
        <w:rPr>
          <w:b/>
          <w:bCs/>
        </w:rPr>
        <w:t>changements en profondeur</w:t>
      </w:r>
      <w:r>
        <w:rPr>
          <w:b/>
          <w:bCs/>
        </w:rPr>
        <w:t xml:space="preserve"> pour réaliser</w:t>
      </w:r>
      <w:r w:rsidR="00611AF7">
        <w:rPr>
          <w:b/>
          <w:bCs/>
        </w:rPr>
        <w:t xml:space="preserve"> la </w:t>
      </w:r>
      <w:r>
        <w:rPr>
          <w:b/>
          <w:bCs/>
        </w:rPr>
        <w:t>Vision 2050 pour</w:t>
      </w:r>
      <w:r w:rsidR="00611AF7">
        <w:rPr>
          <w:b/>
          <w:bCs/>
        </w:rPr>
        <w:t xml:space="preserve"> la </w:t>
      </w:r>
      <w:r>
        <w:rPr>
          <w:b/>
          <w:bCs/>
        </w:rPr>
        <w:t>biodiversité.</w:t>
      </w:r>
      <w:bookmarkStart w:id="6" w:name="_Hlk534727882"/>
      <w:r w:rsidR="00611AF7">
        <w:t xml:space="preserve"> Le </w:t>
      </w:r>
      <w:r>
        <w:t>Groupe et</w:t>
      </w:r>
      <w:r w:rsidR="00611AF7">
        <w:t xml:space="preserve"> le </w:t>
      </w:r>
      <w:r>
        <w:t>Bureau ont noté que</w:t>
      </w:r>
      <w:r w:rsidR="00611AF7">
        <w:t xml:space="preserve"> la </w:t>
      </w:r>
      <w:r>
        <w:t>Plateforme, au cours de son premier programme de travail, n</w:t>
      </w:r>
      <w:r w:rsidR="00611AF7">
        <w:t>’</w:t>
      </w:r>
      <w:r>
        <w:t>a pas mis suffisamment l</w:t>
      </w:r>
      <w:r w:rsidR="00611AF7">
        <w:t>’</w:t>
      </w:r>
      <w:r>
        <w:t>accent sur</w:t>
      </w:r>
      <w:r w:rsidR="00611AF7">
        <w:t xml:space="preserve"> le </w:t>
      </w:r>
      <w:r>
        <w:t>sous-ensemble « Institutions et gouvernance » de son cadre conceptuel et que</w:t>
      </w:r>
      <w:r w:rsidR="00611AF7">
        <w:t xml:space="preserve"> des </w:t>
      </w:r>
      <w:r>
        <w:t>efforts supplémentaires étaient nécessaires pour atteindre l</w:t>
      </w:r>
      <w:r w:rsidR="00611AF7">
        <w:t>’</w:t>
      </w:r>
      <w:r>
        <w:t>objectif A du Plan stratégique 2011-2020 pour</w:t>
      </w:r>
      <w:r w:rsidR="00611AF7">
        <w:t xml:space="preserve"> la </w:t>
      </w:r>
      <w:r>
        <w:t>diversité biologique, qui aborde</w:t>
      </w:r>
      <w:r w:rsidR="00611AF7">
        <w:t xml:space="preserve"> les </w:t>
      </w:r>
      <w:r>
        <w:t>causes sous-jacentes</w:t>
      </w:r>
      <w:r w:rsidR="00E75073">
        <w:t xml:space="preserve"> de</w:t>
      </w:r>
      <w:r w:rsidR="00611AF7">
        <w:t xml:space="preserve"> la </w:t>
      </w:r>
      <w:r w:rsidR="00E75073">
        <w:t>perte de biodiversité, y </w:t>
      </w:r>
      <w:r>
        <w:t>compris</w:t>
      </w:r>
      <w:r w:rsidR="00611AF7">
        <w:t xml:space="preserve"> les </w:t>
      </w:r>
      <w:r>
        <w:t>déterminants comportementaux, sociaux, économiques, institutionnels, techniques et technologiques</w:t>
      </w:r>
      <w:r w:rsidR="00611AF7">
        <w:t xml:space="preserve"> des </w:t>
      </w:r>
      <w:r>
        <w:t>changements.</w:t>
      </w:r>
      <w:r w:rsidR="00611AF7">
        <w:t xml:space="preserve"> La </w:t>
      </w:r>
      <w:r>
        <w:t>nécessité d</w:t>
      </w:r>
      <w:r w:rsidR="00611AF7">
        <w:t>’</w:t>
      </w:r>
      <w:r>
        <w:t>aider</w:t>
      </w:r>
      <w:r w:rsidR="00611AF7">
        <w:t xml:space="preserve"> les </w:t>
      </w:r>
      <w:r>
        <w:t>gouvernements et</w:t>
      </w:r>
      <w:r w:rsidR="00611AF7">
        <w:t xml:space="preserve"> les </w:t>
      </w:r>
      <w:r>
        <w:t>parties prenantes à évaluer l</w:t>
      </w:r>
      <w:r w:rsidR="00611AF7">
        <w:t>’</w:t>
      </w:r>
      <w:r>
        <w:t>efficacité</w:t>
      </w:r>
      <w:r w:rsidR="00611AF7">
        <w:t xml:space="preserve"> des </w:t>
      </w:r>
      <w:r>
        <w:t>instruments, méthodes et outils d</w:t>
      </w:r>
      <w:r w:rsidR="00611AF7">
        <w:t>’</w:t>
      </w:r>
      <w:r>
        <w:t>appui à l</w:t>
      </w:r>
      <w:r w:rsidR="00611AF7">
        <w:t>’</w:t>
      </w:r>
      <w:r>
        <w:t>élaboration</w:t>
      </w:r>
      <w:r w:rsidR="00611AF7">
        <w:t xml:space="preserve"> des </w:t>
      </w:r>
      <w:r>
        <w:t xml:space="preserve">politiques semble également être particulièrement urgente, </w:t>
      </w:r>
      <w:r w:rsidR="00FD0234">
        <w:t>fai</w:t>
      </w:r>
      <w:r w:rsidR="00CC03DE">
        <w:t>san</w:t>
      </w:r>
      <w:r>
        <w:t>t partie du contexte institutionnel de</w:t>
      </w:r>
      <w:r w:rsidR="00611AF7">
        <w:t xml:space="preserve"> la </w:t>
      </w:r>
      <w:r>
        <w:t>conservation et de l</w:t>
      </w:r>
      <w:r w:rsidR="00611AF7">
        <w:t>’</w:t>
      </w:r>
      <w:r w:rsidR="001D2B98">
        <w:t>utilisation durable</w:t>
      </w:r>
      <w:r>
        <w:t xml:space="preserve"> de</w:t>
      </w:r>
      <w:r w:rsidR="00611AF7">
        <w:t xml:space="preserve"> la </w:t>
      </w:r>
      <w:r>
        <w:t>biodiversité, afin de</w:t>
      </w:r>
      <w:r w:rsidR="00611AF7">
        <w:t xml:space="preserve"> les </w:t>
      </w:r>
      <w:r>
        <w:t>épauler dans</w:t>
      </w:r>
      <w:r w:rsidR="00611AF7">
        <w:t xml:space="preserve"> la </w:t>
      </w:r>
      <w:r>
        <w:t>mise en œuvre effective de mesures résultant</w:t>
      </w:r>
      <w:r w:rsidR="00611AF7">
        <w:t xml:space="preserve"> des </w:t>
      </w:r>
      <w:r>
        <w:t>évaluations menées à terme, notamment</w:t>
      </w:r>
      <w:r w:rsidR="00611AF7">
        <w:t xml:space="preserve"> les </w:t>
      </w:r>
      <w:r>
        <w:t>moyens d</w:t>
      </w:r>
      <w:r w:rsidR="00611AF7">
        <w:t>’</w:t>
      </w:r>
      <w:r>
        <w:t>améliorer</w:t>
      </w:r>
      <w:r w:rsidR="00611AF7">
        <w:t xml:space="preserve"> les </w:t>
      </w:r>
      <w:r>
        <w:t>institutions et de tirer parti</w:t>
      </w:r>
      <w:r w:rsidR="00611AF7">
        <w:t xml:space="preserve"> des </w:t>
      </w:r>
      <w:r>
        <w:t>changements aux niveaux individuel et collectif.</w:t>
      </w:r>
    </w:p>
    <w:p w14:paraId="494444E3" w14:textId="1EC59E51" w:rsidR="002C62EF" w:rsidRPr="00331AA4" w:rsidRDefault="002C62EF" w:rsidP="00CD500F">
      <w:pPr>
        <w:pStyle w:val="Normalnumber"/>
        <w:numPr>
          <w:ilvl w:val="0"/>
          <w:numId w:val="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381" w:hanging="567"/>
      </w:pPr>
      <w:r>
        <w:rPr>
          <w:b/>
        </w:rPr>
        <w:t>Thème prioritaire 3 :</w:t>
      </w:r>
      <w:r>
        <w:t xml:space="preserve"> </w:t>
      </w:r>
      <w:r>
        <w:rPr>
          <w:b/>
          <w:bCs/>
        </w:rPr>
        <w:t>mesurer</w:t>
      </w:r>
      <w:r w:rsidR="00611AF7">
        <w:rPr>
          <w:b/>
          <w:bCs/>
        </w:rPr>
        <w:t xml:space="preserve"> la </w:t>
      </w:r>
      <w:r>
        <w:rPr>
          <w:b/>
          <w:bCs/>
        </w:rPr>
        <w:t>dépendance</w:t>
      </w:r>
      <w:r w:rsidR="00611AF7">
        <w:rPr>
          <w:b/>
          <w:bCs/>
        </w:rPr>
        <w:t xml:space="preserve"> des </w:t>
      </w:r>
      <w:r>
        <w:rPr>
          <w:b/>
          <w:bCs/>
        </w:rPr>
        <w:t>entreprises vis-à-vis de</w:t>
      </w:r>
      <w:r w:rsidR="00611AF7">
        <w:rPr>
          <w:b/>
          <w:bCs/>
        </w:rPr>
        <w:t xml:space="preserve"> la </w:t>
      </w:r>
      <w:r>
        <w:rPr>
          <w:b/>
          <w:bCs/>
        </w:rPr>
        <w:t>biodiversité et</w:t>
      </w:r>
      <w:r w:rsidR="00611AF7">
        <w:rPr>
          <w:b/>
          <w:bCs/>
        </w:rPr>
        <w:t xml:space="preserve"> des </w:t>
      </w:r>
      <w:r>
        <w:rPr>
          <w:b/>
          <w:bCs/>
        </w:rPr>
        <w:t>contributions de</w:t>
      </w:r>
      <w:r w:rsidR="00611AF7">
        <w:rPr>
          <w:b/>
          <w:bCs/>
        </w:rPr>
        <w:t xml:space="preserve"> la </w:t>
      </w:r>
      <w:r>
        <w:rPr>
          <w:b/>
          <w:bCs/>
        </w:rPr>
        <w:t>nature aux populations et</w:t>
      </w:r>
      <w:r w:rsidR="00611AF7">
        <w:rPr>
          <w:b/>
          <w:bCs/>
        </w:rPr>
        <w:t xml:space="preserve"> les </w:t>
      </w:r>
      <w:r>
        <w:rPr>
          <w:b/>
          <w:bCs/>
        </w:rPr>
        <w:t>impacts de leurs activités sur ces éléments.</w:t>
      </w:r>
      <w:bookmarkEnd w:id="6"/>
      <w:r w:rsidR="00611AF7">
        <w:rPr>
          <w:b/>
        </w:rPr>
        <w:t xml:space="preserve"> Le </w:t>
      </w:r>
      <w:r>
        <w:t>Groupe et</w:t>
      </w:r>
      <w:r w:rsidR="00611AF7">
        <w:t xml:space="preserve"> le </w:t>
      </w:r>
      <w:r>
        <w:t>Bureau ont également considéré que</w:t>
      </w:r>
      <w:r w:rsidR="00611AF7">
        <w:t xml:space="preserve"> le </w:t>
      </w:r>
      <w:r>
        <w:t>thème 3 revêt</w:t>
      </w:r>
      <w:r w:rsidR="00611AF7">
        <w:t xml:space="preserve"> une </w:t>
      </w:r>
      <w:r>
        <w:t>grande importance. Au sein de ce thème, ils ont accordé</w:t>
      </w:r>
      <w:r w:rsidR="00611AF7">
        <w:t xml:space="preserve"> la </w:t>
      </w:r>
      <w:r>
        <w:t>priorité</w:t>
      </w:r>
      <w:r w:rsidR="00611AF7">
        <w:t xml:space="preserve"> la </w:t>
      </w:r>
      <w:r w:rsidR="00CC03DE">
        <w:t xml:space="preserve">plus élevée </w:t>
      </w:r>
      <w:r>
        <w:t>à</w:t>
      </w:r>
      <w:r w:rsidR="00611AF7">
        <w:t xml:space="preserve"> une </w:t>
      </w:r>
      <w:r>
        <w:t>évaluation méthodologique de</w:t>
      </w:r>
      <w:r w:rsidR="00611AF7">
        <w:t xml:space="preserve"> la </w:t>
      </w:r>
      <w:r>
        <w:t>mesure de</w:t>
      </w:r>
      <w:r w:rsidR="00611AF7">
        <w:t xml:space="preserve"> la </w:t>
      </w:r>
      <w:r>
        <w:t>dépendance</w:t>
      </w:r>
      <w:r w:rsidR="00611AF7">
        <w:t xml:space="preserve"> des </w:t>
      </w:r>
      <w:r>
        <w:t>secteurs productifs vis-à-vis de</w:t>
      </w:r>
      <w:r w:rsidR="00611AF7">
        <w:t xml:space="preserve"> la </w:t>
      </w:r>
      <w:r>
        <w:t>biodiversité et</w:t>
      </w:r>
      <w:r w:rsidR="00611AF7">
        <w:t xml:space="preserve"> des </w:t>
      </w:r>
      <w:r>
        <w:t>contributions de</w:t>
      </w:r>
      <w:r w:rsidR="00611AF7">
        <w:t xml:space="preserve"> la </w:t>
      </w:r>
      <w:r>
        <w:t>nature aux populations et</w:t>
      </w:r>
      <w:r w:rsidR="00611AF7">
        <w:t xml:space="preserve"> des </w:t>
      </w:r>
      <w:r>
        <w:t xml:space="preserve">impacts de leurs activités sur ces éléments. </w:t>
      </w:r>
      <w:bookmarkStart w:id="7" w:name="_Hlk1030972"/>
      <w:r>
        <w:t>Étant donné que</w:t>
      </w:r>
      <w:r w:rsidR="00611AF7">
        <w:t xml:space="preserve"> les </w:t>
      </w:r>
      <w:r>
        <w:t>évaluations antérieures (et</w:t>
      </w:r>
      <w:r w:rsidR="00611AF7">
        <w:t xml:space="preserve"> le </w:t>
      </w:r>
      <w:r>
        <w:t>produit 1 a), comme proposé) fournissent</w:t>
      </w:r>
      <w:r w:rsidR="00611AF7">
        <w:t xml:space="preserve"> des </w:t>
      </w:r>
      <w:r>
        <w:t>évaluations mondiales du rôle de</w:t>
      </w:r>
      <w:r w:rsidR="00611AF7">
        <w:t xml:space="preserve"> la </w:t>
      </w:r>
      <w:r>
        <w:t>biodiversité et</w:t>
      </w:r>
      <w:r w:rsidR="00611AF7">
        <w:t xml:space="preserve"> des </w:t>
      </w:r>
      <w:r>
        <w:t>services écosystémiques dans</w:t>
      </w:r>
      <w:r w:rsidR="00611AF7">
        <w:t xml:space="preserve"> les </w:t>
      </w:r>
      <w:r>
        <w:t>secteurs productifs et reconnaissent</w:t>
      </w:r>
      <w:r w:rsidR="00611AF7">
        <w:t xml:space="preserve"> la </w:t>
      </w:r>
      <w:r>
        <w:t>nécessité de directives pratiques sur</w:t>
      </w:r>
      <w:r w:rsidR="00611AF7">
        <w:t xml:space="preserve"> la </w:t>
      </w:r>
      <w:r>
        <w:t>question spécifique de</w:t>
      </w:r>
      <w:r w:rsidR="00611AF7">
        <w:t xml:space="preserve"> la </w:t>
      </w:r>
      <w:r>
        <w:t>mesure de l</w:t>
      </w:r>
      <w:r w:rsidR="00611AF7">
        <w:t>’</w:t>
      </w:r>
      <w:r>
        <w:t>impact et de</w:t>
      </w:r>
      <w:r w:rsidR="00611AF7">
        <w:t xml:space="preserve"> la </w:t>
      </w:r>
      <w:r>
        <w:t>dépendance à différentes échelles, y</w:t>
      </w:r>
      <w:r w:rsidR="00DC480F">
        <w:t> </w:t>
      </w:r>
      <w:r>
        <w:t>compris par</w:t>
      </w:r>
      <w:r w:rsidR="00611AF7">
        <w:t xml:space="preserve"> les </w:t>
      </w:r>
      <w:r>
        <w:t>entreprises,</w:t>
      </w:r>
      <w:r w:rsidR="00611AF7">
        <w:t xml:space="preserve"> le </w:t>
      </w:r>
      <w:r>
        <w:t>Groupe et</w:t>
      </w:r>
      <w:r w:rsidR="00611AF7">
        <w:t xml:space="preserve"> le </w:t>
      </w:r>
      <w:r>
        <w:t>Bureau ont donné</w:t>
      </w:r>
      <w:r w:rsidR="00611AF7">
        <w:t xml:space="preserve"> la </w:t>
      </w:r>
      <w:r>
        <w:t>priorité à</w:t>
      </w:r>
      <w:r w:rsidR="00611AF7">
        <w:t xml:space="preserve"> une </w:t>
      </w:r>
      <w:r>
        <w:t>approche méthodologique.</w:t>
      </w:r>
      <w:bookmarkEnd w:id="7"/>
    </w:p>
    <w:p w14:paraId="7AE780A8" w14:textId="29278089" w:rsidR="00153616" w:rsidRPr="00331AA4" w:rsidRDefault="001956EE" w:rsidP="00CD500F">
      <w:pPr>
        <w:pStyle w:val="Normalnumber"/>
        <w:keepLines/>
      </w:pPr>
      <w:r>
        <w:t>En outre,</w:t>
      </w:r>
      <w:r w:rsidR="00611AF7">
        <w:t xml:space="preserve"> le </w:t>
      </w:r>
      <w:r>
        <w:t>Groupe et</w:t>
      </w:r>
      <w:r w:rsidR="00611AF7">
        <w:t xml:space="preserve"> le </w:t>
      </w:r>
      <w:r>
        <w:t>Bureau ont accordé</w:t>
      </w:r>
      <w:r w:rsidR="00611AF7">
        <w:t xml:space="preserve"> une </w:t>
      </w:r>
      <w:r>
        <w:t>priorité élevée au thème 4 sur</w:t>
      </w:r>
      <w:r w:rsidR="00611AF7">
        <w:t xml:space="preserve"> la </w:t>
      </w:r>
      <w:r>
        <w:t>connectivité écologique, en particulier compte tenu de son importance pour</w:t>
      </w:r>
      <w:r w:rsidR="00611AF7">
        <w:t xml:space="preserve"> les </w:t>
      </w:r>
      <w:r>
        <w:t>trois accords multilatéraux sur l</w:t>
      </w:r>
      <w:r w:rsidR="00611AF7">
        <w:t>’</w:t>
      </w:r>
      <w:r>
        <w:t xml:space="preserve">environnement et </w:t>
      </w:r>
      <w:r w:rsidR="001D2B98">
        <w:t>d</w:t>
      </w:r>
      <w:r w:rsidR="00611AF7">
        <w:t>’</w:t>
      </w:r>
      <w:r>
        <w:t xml:space="preserve">un certain nombre de demandes </w:t>
      </w:r>
      <w:r w:rsidR="00AF42DB">
        <w:t>présentées</w:t>
      </w:r>
      <w:r>
        <w:t xml:space="preserve"> par</w:t>
      </w:r>
      <w:r w:rsidR="00611AF7">
        <w:t xml:space="preserve"> des </w:t>
      </w:r>
      <w:r>
        <w:t xml:space="preserve">gouvernements. Par conséquent, </w:t>
      </w:r>
      <w:r w:rsidR="001D2B98">
        <w:t>ils</w:t>
      </w:r>
      <w:r>
        <w:t xml:space="preserve"> suggèrent d</w:t>
      </w:r>
      <w:r w:rsidR="00611AF7">
        <w:t>’</w:t>
      </w:r>
      <w:r w:rsidR="00AF42DB">
        <w:t>étudier</w:t>
      </w:r>
      <w:r w:rsidR="00611AF7">
        <w:t xml:space="preserve"> la </w:t>
      </w:r>
      <w:r w:rsidR="00AF42DB">
        <w:t>possibilité d</w:t>
      </w:r>
      <w:r w:rsidR="00611AF7">
        <w:t>’</w:t>
      </w:r>
      <w:r>
        <w:t>inclu</w:t>
      </w:r>
      <w:r w:rsidR="00AF42DB">
        <w:t>re</w:t>
      </w:r>
      <w:r w:rsidR="00611AF7">
        <w:t xml:space="preserve"> une </w:t>
      </w:r>
      <w:r>
        <w:t>évaluation de</w:t>
      </w:r>
      <w:r w:rsidR="00611AF7">
        <w:t xml:space="preserve"> la </w:t>
      </w:r>
      <w:r>
        <w:t>connectivité dans</w:t>
      </w:r>
      <w:r w:rsidR="00611AF7">
        <w:t xml:space="preserve"> le </w:t>
      </w:r>
      <w:r>
        <w:t>programme de travail à</w:t>
      </w:r>
      <w:r w:rsidR="00611AF7">
        <w:t xml:space="preserve"> la </w:t>
      </w:r>
      <w:r>
        <w:t>dixième session de</w:t>
      </w:r>
      <w:r w:rsidR="00611AF7">
        <w:t xml:space="preserve"> la </w:t>
      </w:r>
      <w:r>
        <w:t xml:space="preserve">Plénière, </w:t>
      </w:r>
      <w:r w:rsidR="001D2B98">
        <w:t>après</w:t>
      </w:r>
      <w:r w:rsidR="00611AF7">
        <w:t xml:space="preserve"> un </w:t>
      </w:r>
      <w:r>
        <w:t>deuxième appel à demandes, contributions et suggestions.</w:t>
      </w:r>
    </w:p>
    <w:p w14:paraId="16FAC1DE" w14:textId="0959D999" w:rsidR="00ED1920" w:rsidRPr="00331AA4" w:rsidRDefault="00073DD8" w:rsidP="00CD500F">
      <w:pPr>
        <w:pStyle w:val="Normalnumber"/>
      </w:pPr>
      <w:r>
        <w:t>En ce qui concerne</w:t>
      </w:r>
      <w:r w:rsidR="00611AF7">
        <w:t xml:space="preserve"> le </w:t>
      </w:r>
      <w:r>
        <w:t>thème 5,</w:t>
      </w:r>
      <w:r w:rsidR="00611AF7">
        <w:t xml:space="preserve"> le </w:t>
      </w:r>
      <w:r>
        <w:t>Groupe et</w:t>
      </w:r>
      <w:r w:rsidR="00611AF7">
        <w:t xml:space="preserve"> le </w:t>
      </w:r>
      <w:r>
        <w:t>Bureau ont noté que</w:t>
      </w:r>
      <w:r w:rsidR="00611AF7">
        <w:t xml:space="preserve"> la </w:t>
      </w:r>
      <w:r>
        <w:t>première évaluation mondiale de</w:t>
      </w:r>
      <w:r w:rsidR="00611AF7">
        <w:t xml:space="preserve"> la </w:t>
      </w:r>
      <w:r>
        <w:t>biodiversité et</w:t>
      </w:r>
      <w:r w:rsidR="00611AF7">
        <w:t xml:space="preserve"> des </w:t>
      </w:r>
      <w:r>
        <w:t>services écosystémiques serait achevée à</w:t>
      </w:r>
      <w:r w:rsidR="00611AF7">
        <w:t xml:space="preserve"> la </w:t>
      </w:r>
      <w:r>
        <w:t>septième session de</w:t>
      </w:r>
      <w:r w:rsidR="00611AF7">
        <w:t xml:space="preserve"> la </w:t>
      </w:r>
      <w:r>
        <w:t>Plénière,</w:t>
      </w:r>
      <w:r w:rsidR="00611AF7">
        <w:t xml:space="preserve"> les </w:t>
      </w:r>
      <w:r>
        <w:t>évaluations régionales de</w:t>
      </w:r>
      <w:r w:rsidR="00611AF7">
        <w:t xml:space="preserve"> la </w:t>
      </w:r>
      <w:r>
        <w:t>biodi</w:t>
      </w:r>
      <w:r w:rsidR="00F27C8F">
        <w:t>versité et</w:t>
      </w:r>
      <w:r w:rsidR="00611AF7">
        <w:t xml:space="preserve"> des </w:t>
      </w:r>
      <w:r w:rsidR="00F27C8F">
        <w:t>écosystèmes ayant été</w:t>
      </w:r>
      <w:r>
        <w:t xml:space="preserve"> approuvées à sa sixième session. </w:t>
      </w:r>
      <w:r w:rsidR="001D2B98">
        <w:t>Ils</w:t>
      </w:r>
      <w:r>
        <w:t xml:space="preserve"> ont également pris note</w:t>
      </w:r>
      <w:r w:rsidR="00611AF7">
        <w:t xml:space="preserve"> des </w:t>
      </w:r>
      <w:r>
        <w:t>suggestions et observations faites en faveur d</w:t>
      </w:r>
      <w:r w:rsidR="00611AF7">
        <w:t>’</w:t>
      </w:r>
      <w:r>
        <w:t>une plus grande intégration de différentes échelles dans</w:t>
      </w:r>
      <w:r w:rsidR="00611AF7">
        <w:t xml:space="preserve"> les </w:t>
      </w:r>
      <w:r>
        <w:t>évaluations de</w:t>
      </w:r>
      <w:r w:rsidR="00611AF7">
        <w:t xml:space="preserve"> la </w:t>
      </w:r>
      <w:r>
        <w:t>biodiversité et</w:t>
      </w:r>
      <w:r w:rsidR="00611AF7">
        <w:t xml:space="preserve"> des </w:t>
      </w:r>
      <w:r>
        <w:t>services écosystémiques.</w:t>
      </w:r>
      <w:r w:rsidR="00611AF7">
        <w:t xml:space="preserve"> La </w:t>
      </w:r>
      <w:r>
        <w:t>nécessité de réaliser</w:t>
      </w:r>
      <w:r w:rsidR="00611AF7">
        <w:t xml:space="preserve"> une </w:t>
      </w:r>
      <w:r>
        <w:t xml:space="preserve">deuxième évaluation mondiale à </w:t>
      </w:r>
      <w:r w:rsidR="00847684">
        <w:t>l</w:t>
      </w:r>
      <w:r w:rsidR="00611AF7">
        <w:t>’</w:t>
      </w:r>
      <w:r w:rsidR="00847684">
        <w:t>appui du processus de l</w:t>
      </w:r>
      <w:r w:rsidR="00611AF7">
        <w:t>’</w:t>
      </w:r>
      <w:r w:rsidR="00847684">
        <w:t>après </w:t>
      </w:r>
      <w:r>
        <w:t>2030 et</w:t>
      </w:r>
      <w:r w:rsidR="00611AF7">
        <w:t xml:space="preserve"> des </w:t>
      </w:r>
      <w:r>
        <w:t>calendriers correspondants, y compris</w:t>
      </w:r>
      <w:r w:rsidR="00611AF7">
        <w:t xml:space="preserve"> la </w:t>
      </w:r>
      <w:r>
        <w:t>soumission de cette éval</w:t>
      </w:r>
      <w:r w:rsidR="00847684">
        <w:t>uation au début ou au milieu de </w:t>
      </w:r>
      <w:r>
        <w:t>2029, a également été notée. En conséquence,</w:t>
      </w:r>
      <w:r w:rsidR="00611AF7">
        <w:t xml:space="preserve"> le </w:t>
      </w:r>
      <w:r>
        <w:t>Groupe et</w:t>
      </w:r>
      <w:r w:rsidR="00611AF7">
        <w:t xml:space="preserve"> le </w:t>
      </w:r>
      <w:r>
        <w:t>Bureau ont décidé d</w:t>
      </w:r>
      <w:r w:rsidR="00611AF7">
        <w:t>’</w:t>
      </w:r>
      <w:r>
        <w:t>accorder</w:t>
      </w:r>
      <w:r w:rsidR="00611AF7">
        <w:t xml:space="preserve"> une </w:t>
      </w:r>
      <w:r>
        <w:t>priorité élevée à</w:t>
      </w:r>
      <w:r w:rsidR="00611AF7">
        <w:t xml:space="preserve"> une </w:t>
      </w:r>
      <w:r>
        <w:t>future évaluation de</w:t>
      </w:r>
      <w:r w:rsidR="00611AF7">
        <w:t xml:space="preserve"> la </w:t>
      </w:r>
      <w:r>
        <w:t>biodiversité et</w:t>
      </w:r>
      <w:r w:rsidR="00611AF7">
        <w:t xml:space="preserve"> des </w:t>
      </w:r>
      <w:r>
        <w:t>services écosystémiques, mais de proposer que</w:t>
      </w:r>
      <w:r w:rsidR="00611AF7">
        <w:t xml:space="preserve"> la </w:t>
      </w:r>
      <w:r>
        <w:t>Plénière l</w:t>
      </w:r>
      <w:r w:rsidR="00611AF7">
        <w:t>’</w:t>
      </w:r>
      <w:r>
        <w:t>examine à sa dixième session, dans</w:t>
      </w:r>
      <w:r w:rsidR="00611AF7">
        <w:t xml:space="preserve"> le </w:t>
      </w:r>
      <w:r>
        <w:t>cadre du deuxième appel à demandes, contributions et suggestions. À ce moment,</w:t>
      </w:r>
      <w:r w:rsidR="00611AF7">
        <w:t xml:space="preserve"> la </w:t>
      </w:r>
      <w:r>
        <w:t>Plénière souhaitera peut-être décider</w:t>
      </w:r>
      <w:r w:rsidR="00611AF7">
        <w:t xml:space="preserve"> des </w:t>
      </w:r>
      <w:r>
        <w:t>thèmes précis de l</w:t>
      </w:r>
      <w:r w:rsidR="00611AF7">
        <w:t>’</w:t>
      </w:r>
      <w:r>
        <w:t>évaluation.</w:t>
      </w:r>
    </w:p>
    <w:p w14:paraId="2CEC1A98" w14:textId="1B737724" w:rsidR="00880AC5" w:rsidRPr="00331AA4" w:rsidRDefault="00AD1617" w:rsidP="00AD1617">
      <w:pPr>
        <w:pStyle w:val="CH2"/>
      </w:pPr>
      <w:r>
        <w:tab/>
        <w:t>B.</w:t>
      </w:r>
      <w:r>
        <w:tab/>
        <w:t>Hiérarchisation</w:t>
      </w:r>
      <w:r w:rsidR="00611AF7">
        <w:t xml:space="preserve"> des </w:t>
      </w:r>
      <w:r>
        <w:t>activités : produits du programme de travail</w:t>
      </w:r>
    </w:p>
    <w:p w14:paraId="040BAA4B" w14:textId="705844CD" w:rsidR="00153616" w:rsidRPr="00331AA4" w:rsidRDefault="00630727" w:rsidP="00CD500F">
      <w:pPr>
        <w:pStyle w:val="Normalnumber"/>
        <w:rPr>
          <w:rFonts w:eastAsia="SimSun"/>
        </w:rPr>
      </w:pPr>
      <w:r>
        <w:t>Le Groupe et</w:t>
      </w:r>
      <w:r w:rsidR="00611AF7">
        <w:t xml:space="preserve"> le </w:t>
      </w:r>
      <w:r>
        <w:t>Bureau ont recommandé que</w:t>
      </w:r>
      <w:r w:rsidR="00611AF7">
        <w:t xml:space="preserve"> le </w:t>
      </w:r>
      <w:r>
        <w:t>programme de travail de l</w:t>
      </w:r>
      <w:r w:rsidR="00611AF7">
        <w:t>’</w:t>
      </w:r>
      <w:r>
        <w:t>IPBES allant jusqu</w:t>
      </w:r>
      <w:r w:rsidR="00611AF7">
        <w:t>’</w:t>
      </w:r>
      <w:r>
        <w:t>en 2030 mette l</w:t>
      </w:r>
      <w:r w:rsidR="00611AF7">
        <w:t>’</w:t>
      </w:r>
      <w:r>
        <w:t>accent sur</w:t>
      </w:r>
      <w:r w:rsidR="00611AF7">
        <w:t xml:space="preserve"> la </w:t>
      </w:r>
      <w:r>
        <w:t>promotion de</w:t>
      </w:r>
      <w:r w:rsidR="00611AF7">
        <w:t xml:space="preserve"> la </w:t>
      </w:r>
      <w:r>
        <w:t>collaboration entre</w:t>
      </w:r>
      <w:r w:rsidR="00611AF7">
        <w:t xml:space="preserve"> la </w:t>
      </w:r>
      <w:r>
        <w:t>science,</w:t>
      </w:r>
      <w:r w:rsidR="00611AF7">
        <w:t xml:space="preserve"> la </w:t>
      </w:r>
      <w:r>
        <w:t>politique et</w:t>
      </w:r>
      <w:r w:rsidR="00611AF7">
        <w:t xml:space="preserve"> la </w:t>
      </w:r>
      <w:r>
        <w:t>pratique ; entre disciplines scientifiques ; entre différents types de connaissances ; et entre</w:t>
      </w:r>
      <w:r w:rsidR="00611AF7">
        <w:t xml:space="preserve"> les </w:t>
      </w:r>
      <w:r>
        <w:t>quatre</w:t>
      </w:r>
      <w:r w:rsidR="00CD500F">
        <w:t> </w:t>
      </w:r>
      <w:r>
        <w:t>fonctions de</w:t>
      </w:r>
      <w:r w:rsidR="00611AF7">
        <w:t xml:space="preserve"> la </w:t>
      </w:r>
      <w:r>
        <w:t xml:space="preserve">Plateforme. Les six objectifs seraient ainsi traités de façon intégrée et </w:t>
      </w:r>
      <w:r w:rsidR="00B12ED3">
        <w:t>complémentaire</w:t>
      </w:r>
      <w:r>
        <w:t>.</w:t>
      </w:r>
    </w:p>
    <w:p w14:paraId="3BBDF505" w14:textId="37C5095E" w:rsidR="00880AC5" w:rsidRPr="00E562B2" w:rsidRDefault="00AD1617">
      <w:pPr>
        <w:pStyle w:val="CH3"/>
      </w:pPr>
      <w:r>
        <w:tab/>
        <w:t>1.</w:t>
      </w:r>
      <w:r>
        <w:tab/>
      </w:r>
      <w:r w:rsidR="005A3EE4">
        <w:rPr>
          <w:bCs/>
        </w:rPr>
        <w:t>Objectif 1 (évaluation</w:t>
      </w:r>
      <w:r w:rsidR="00611AF7">
        <w:rPr>
          <w:bCs/>
        </w:rPr>
        <w:t xml:space="preserve"> des </w:t>
      </w:r>
      <w:r w:rsidR="005A3EE4">
        <w:rPr>
          <w:bCs/>
        </w:rPr>
        <w:t>connaissances)</w:t>
      </w:r>
    </w:p>
    <w:p w14:paraId="016D842E" w14:textId="4934B7F6" w:rsidR="00880AC5" w:rsidRPr="00331AA4" w:rsidRDefault="002D0A0E" w:rsidP="00CD500F">
      <w:pPr>
        <w:pStyle w:val="Normalnumber"/>
      </w:pPr>
      <w:r>
        <w:t>Afin de définir</w:t>
      </w:r>
      <w:r w:rsidR="00611AF7">
        <w:t xml:space="preserve"> les </w:t>
      </w:r>
      <w:r>
        <w:t>produits attendus au titre de cet objectif,</w:t>
      </w:r>
      <w:r w:rsidR="00611AF7">
        <w:t xml:space="preserve"> le </w:t>
      </w:r>
      <w:r>
        <w:t>Groupe et</w:t>
      </w:r>
      <w:r w:rsidR="00611AF7">
        <w:t xml:space="preserve"> le </w:t>
      </w:r>
      <w:r>
        <w:t>Bureau ont examiné</w:t>
      </w:r>
      <w:r w:rsidR="00611AF7">
        <w:t xml:space="preserve"> les </w:t>
      </w:r>
      <w:r>
        <w:t>activités proposées pour chaque thème au titre de chacun</w:t>
      </w:r>
      <w:r w:rsidR="00611AF7">
        <w:t xml:space="preserve"> des </w:t>
      </w:r>
      <w:r>
        <w:t>objectifs. Ils ont rappelé</w:t>
      </w:r>
      <w:r w:rsidR="00611AF7">
        <w:t xml:space="preserve"> la </w:t>
      </w:r>
      <w:r>
        <w:t>recommandation de l</w:t>
      </w:r>
      <w:r w:rsidR="00611AF7">
        <w:t>’</w:t>
      </w:r>
      <w:r>
        <w:t>examen interne et</w:t>
      </w:r>
      <w:r w:rsidR="00611AF7">
        <w:t xml:space="preserve"> les </w:t>
      </w:r>
      <w:r>
        <w:t xml:space="preserve">observations reçues au sujet du projet de cadre stratégique </w:t>
      </w:r>
      <w:r w:rsidR="00646ECF">
        <w:t xml:space="preserve">proposant </w:t>
      </w:r>
      <w:r>
        <w:t>de réaliser</w:t>
      </w:r>
      <w:r w:rsidR="00611AF7">
        <w:t xml:space="preserve"> un </w:t>
      </w:r>
      <w:r>
        <w:t>maximum de trois évaluations en parallèle, et de soumettre à</w:t>
      </w:r>
      <w:r w:rsidR="00611AF7">
        <w:t xml:space="preserve"> la </w:t>
      </w:r>
      <w:r>
        <w:t>Plénière pour acceptation et approbation au maximum deux évaluations par session. Ils ont également examiné</w:t>
      </w:r>
      <w:r w:rsidR="00611AF7">
        <w:t xml:space="preserve"> le </w:t>
      </w:r>
      <w:r>
        <w:t>calendrier</w:t>
      </w:r>
      <w:r w:rsidR="00611AF7">
        <w:t xml:space="preserve"> des </w:t>
      </w:r>
      <w:r>
        <w:t>évaluations</w:t>
      </w:r>
      <w:r w:rsidR="00611AF7">
        <w:t xml:space="preserve"> des </w:t>
      </w:r>
      <w:r>
        <w:t>valeurs, de l</w:t>
      </w:r>
      <w:r w:rsidR="00611AF7">
        <w:t>’</w:t>
      </w:r>
      <w:r w:rsidR="001D2B98">
        <w:t>utilisation durable</w:t>
      </w:r>
      <w:r w:rsidR="00611AF7">
        <w:t xml:space="preserve"> des </w:t>
      </w:r>
      <w:r>
        <w:t>espèces sauvages et</w:t>
      </w:r>
      <w:r w:rsidR="00611AF7">
        <w:t xml:space="preserve"> des </w:t>
      </w:r>
      <w:r>
        <w:t>espèces exotiques envahissantes.</w:t>
      </w:r>
    </w:p>
    <w:p w14:paraId="61749780" w14:textId="63CADC80" w:rsidR="00ED1920" w:rsidRPr="00331AA4" w:rsidRDefault="00F254E6" w:rsidP="00CD500F">
      <w:pPr>
        <w:pStyle w:val="Normalnumber"/>
      </w:pPr>
      <w:r>
        <w:t>Sur</w:t>
      </w:r>
      <w:r w:rsidR="00611AF7">
        <w:t xml:space="preserve"> la </w:t>
      </w:r>
      <w:r>
        <w:t>base de ces considérations,</w:t>
      </w:r>
      <w:r w:rsidR="00611AF7">
        <w:t xml:space="preserve"> le </w:t>
      </w:r>
      <w:r>
        <w:t>Groupe et</w:t>
      </w:r>
      <w:r w:rsidR="00611AF7">
        <w:t xml:space="preserve"> le </w:t>
      </w:r>
      <w:r>
        <w:t>Bureau ont décidé de proposer</w:t>
      </w:r>
      <w:r w:rsidR="00611AF7">
        <w:t xml:space="preserve"> les </w:t>
      </w:r>
      <w:r>
        <w:t>produits ci-après</w:t>
      </w:r>
      <w:r w:rsidR="00DA1FF8">
        <w:rPr>
          <w:rStyle w:val="FootnoteReference"/>
          <w:rFonts w:eastAsia="SimSun"/>
          <w:lang w:eastAsia="zh-CN"/>
        </w:rPr>
        <w:footnoteReference w:id="7"/>
      </w:r>
      <w:r>
        <w:t>, notant que</w:t>
      </w:r>
      <w:r w:rsidR="00611AF7">
        <w:t xml:space="preserve"> le </w:t>
      </w:r>
      <w:r>
        <w:t>rapport de cadrage de chaque évaluation permettrait de recenser</w:t>
      </w:r>
      <w:r w:rsidR="00611AF7">
        <w:t xml:space="preserve"> les </w:t>
      </w:r>
      <w:r>
        <w:t>questions relatives au renforcement</w:t>
      </w:r>
      <w:r w:rsidR="00611AF7">
        <w:t xml:space="preserve"> des </w:t>
      </w:r>
      <w:r>
        <w:t>capacités, au renforcement de</w:t>
      </w:r>
      <w:r w:rsidR="00611AF7">
        <w:t xml:space="preserve"> la </w:t>
      </w:r>
      <w:r>
        <w:t>base de connaissances et à l</w:t>
      </w:r>
      <w:r w:rsidR="00611AF7">
        <w:t>’</w:t>
      </w:r>
      <w:r>
        <w:t>appui à l</w:t>
      </w:r>
      <w:r w:rsidR="00611AF7">
        <w:t>’</w:t>
      </w:r>
      <w:r>
        <w:t>élaboration</w:t>
      </w:r>
      <w:r w:rsidR="00611AF7">
        <w:t xml:space="preserve"> des </w:t>
      </w:r>
      <w:r>
        <w:t>politiques :</w:t>
      </w:r>
    </w:p>
    <w:p w14:paraId="50E4EB95" w14:textId="5783EE24" w:rsidR="00ED1920" w:rsidRPr="00331AA4" w:rsidRDefault="007143BB" w:rsidP="00CD500F">
      <w:pPr>
        <w:pStyle w:val="Normalnumber"/>
        <w:numPr>
          <w:ilvl w:val="0"/>
          <w:numId w:val="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381" w:hanging="567"/>
      </w:pPr>
      <w:r>
        <w:rPr>
          <w:b/>
          <w:bCs/>
        </w:rPr>
        <w:t>Produit 1 a) :</w:t>
      </w:r>
      <w:r w:rsidR="00611AF7">
        <w:t xml:space="preserve"> une </w:t>
      </w:r>
      <w:r>
        <w:t>évaluation thématique quadriennale</w:t>
      </w:r>
      <w:r w:rsidR="00611AF7">
        <w:t xml:space="preserve"> des </w:t>
      </w:r>
      <w:r>
        <w:t>liens entre</w:t>
      </w:r>
      <w:r w:rsidR="00611AF7">
        <w:t xml:space="preserve"> la </w:t>
      </w:r>
      <w:r>
        <w:t>biodiversité, l</w:t>
      </w:r>
      <w:r w:rsidR="00611AF7">
        <w:t>’</w:t>
      </w:r>
      <w:r>
        <w:t>eau, l</w:t>
      </w:r>
      <w:r w:rsidR="00611AF7">
        <w:t>’</w:t>
      </w:r>
      <w:r>
        <w:t>alimentation et</w:t>
      </w:r>
      <w:r w:rsidR="00611AF7">
        <w:t xml:space="preserve"> la </w:t>
      </w:r>
      <w:r>
        <w:t xml:space="preserve">santé, </w:t>
      </w:r>
      <w:r w:rsidR="007F218B">
        <w:t>aux fins de</w:t>
      </w:r>
      <w:r>
        <w:t xml:space="preserve"> laquelle</w:t>
      </w:r>
      <w:r w:rsidR="00611AF7">
        <w:t xml:space="preserve"> un </w:t>
      </w:r>
      <w:r>
        <w:t xml:space="preserve">rapport de cadrage serait établi pour </w:t>
      </w:r>
      <w:r w:rsidR="007F218B">
        <w:t>examen par</w:t>
      </w:r>
      <w:r w:rsidR="00611AF7">
        <w:t xml:space="preserve"> la </w:t>
      </w:r>
      <w:r>
        <w:t xml:space="preserve">Plénière à sa huitième session, </w:t>
      </w:r>
      <w:r w:rsidR="007F218B">
        <w:t xml:space="preserve">et </w:t>
      </w:r>
      <w:r>
        <w:t xml:space="preserve">qui </w:t>
      </w:r>
      <w:r w:rsidR="007F218B">
        <w:t>s</w:t>
      </w:r>
      <w:r w:rsidR="00611AF7">
        <w:t>’</w:t>
      </w:r>
      <w:r>
        <w:t>ach</w:t>
      </w:r>
      <w:r w:rsidR="007F218B">
        <w:t>èverait à temps</w:t>
      </w:r>
      <w:r>
        <w:t xml:space="preserve"> pour </w:t>
      </w:r>
      <w:r w:rsidR="007F218B">
        <w:t>permettre son examen par</w:t>
      </w:r>
      <w:r w:rsidR="00611AF7">
        <w:t xml:space="preserve"> la </w:t>
      </w:r>
      <w:r>
        <w:t>Plénière à sa douzième session.</w:t>
      </w:r>
    </w:p>
    <w:p w14:paraId="792E8F83" w14:textId="14451F6E" w:rsidR="00ED1920" w:rsidRPr="00331AA4" w:rsidRDefault="007143BB" w:rsidP="00CD500F">
      <w:pPr>
        <w:pStyle w:val="Normalnumber"/>
        <w:numPr>
          <w:ilvl w:val="0"/>
          <w:numId w:val="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381" w:hanging="567"/>
      </w:pPr>
      <w:r>
        <w:rPr>
          <w:b/>
          <w:bCs/>
        </w:rPr>
        <w:t>Produit 1 b) :</w:t>
      </w:r>
      <w:r>
        <w:t xml:space="preserve"> </w:t>
      </w:r>
      <w:r w:rsidR="00646ECF">
        <w:t>comme suite</w:t>
      </w:r>
      <w:r>
        <w:t xml:space="preserve"> à de multiples demandes de collaboration avec</w:t>
      </w:r>
      <w:r w:rsidR="00611AF7">
        <w:t xml:space="preserve"> le </w:t>
      </w:r>
      <w:r>
        <w:t>GIEC et compte tenu de</w:t>
      </w:r>
      <w:r w:rsidR="00611AF7">
        <w:t xml:space="preserve"> la </w:t>
      </w:r>
      <w:r>
        <w:t>nécessité d</w:t>
      </w:r>
      <w:r w:rsidR="00611AF7">
        <w:t>’</w:t>
      </w:r>
      <w:r>
        <w:t>utiliser efficacement</w:t>
      </w:r>
      <w:r w:rsidR="00611AF7">
        <w:t xml:space="preserve"> les </w:t>
      </w:r>
      <w:r>
        <w:t>travaux déjà entrepris par</w:t>
      </w:r>
      <w:r w:rsidR="00611AF7">
        <w:t xml:space="preserve"> le </w:t>
      </w:r>
      <w:r>
        <w:t>GIEC et l</w:t>
      </w:r>
      <w:r w:rsidR="00611AF7">
        <w:t>’</w:t>
      </w:r>
      <w:r>
        <w:t>IPBES,</w:t>
      </w:r>
      <w:r w:rsidR="00611AF7">
        <w:t xml:space="preserve"> le </w:t>
      </w:r>
      <w:r>
        <w:t>Groupe et</w:t>
      </w:r>
      <w:r w:rsidR="00611AF7">
        <w:t xml:space="preserve"> le </w:t>
      </w:r>
      <w:r>
        <w:t>Bureau ont proposé</w:t>
      </w:r>
      <w:r w:rsidR="00611AF7">
        <w:t xml:space="preserve"> la </w:t>
      </w:r>
      <w:r>
        <w:t>production, en collaboration avec</w:t>
      </w:r>
      <w:r w:rsidR="00611AF7">
        <w:t xml:space="preserve"> le </w:t>
      </w:r>
      <w:r>
        <w:t>GIEC et dans</w:t>
      </w:r>
      <w:r w:rsidR="00611AF7">
        <w:t xml:space="preserve"> un </w:t>
      </w:r>
      <w:r>
        <w:t>délai d</w:t>
      </w:r>
      <w:r w:rsidR="00611AF7">
        <w:t>’</w:t>
      </w:r>
      <w:r>
        <w:t>un an et demi, d</w:t>
      </w:r>
      <w:r w:rsidR="00611AF7">
        <w:t>’</w:t>
      </w:r>
      <w:r>
        <w:t>un document technique sur l</w:t>
      </w:r>
      <w:r w:rsidR="00611AF7">
        <w:t>’</w:t>
      </w:r>
      <w:r>
        <w:t>évaluation</w:t>
      </w:r>
      <w:r w:rsidR="00611AF7">
        <w:t xml:space="preserve"> des </w:t>
      </w:r>
      <w:r>
        <w:t>liens entre</w:t>
      </w:r>
      <w:r w:rsidR="00611AF7">
        <w:t xml:space="preserve"> la </w:t>
      </w:r>
      <w:r>
        <w:t>biodiversité et</w:t>
      </w:r>
      <w:r w:rsidR="00611AF7">
        <w:t xml:space="preserve"> les </w:t>
      </w:r>
      <w:r>
        <w:t>changements climatiques.</w:t>
      </w:r>
    </w:p>
    <w:p w14:paraId="0A44935F" w14:textId="58BD2599" w:rsidR="00ED1920" w:rsidRPr="00331AA4" w:rsidRDefault="007143BB" w:rsidP="00CD500F">
      <w:pPr>
        <w:pStyle w:val="Normalnumber"/>
        <w:numPr>
          <w:ilvl w:val="0"/>
          <w:numId w:val="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381" w:hanging="567"/>
      </w:pPr>
      <w:r>
        <w:rPr>
          <w:b/>
          <w:bCs/>
        </w:rPr>
        <w:t>Produit 1 c) :</w:t>
      </w:r>
      <w:r w:rsidR="00611AF7">
        <w:t xml:space="preserve"> une </w:t>
      </w:r>
      <w:r>
        <w:t>évaluation thématique triennale</w:t>
      </w:r>
      <w:r w:rsidR="00611AF7">
        <w:t xml:space="preserve"> des </w:t>
      </w:r>
      <w:r>
        <w:t>causes sous-jacentes de</w:t>
      </w:r>
      <w:r w:rsidR="00611AF7">
        <w:t xml:space="preserve"> la </w:t>
      </w:r>
      <w:r>
        <w:t>perte de biodiversité et</w:t>
      </w:r>
      <w:r w:rsidR="00611AF7">
        <w:t xml:space="preserve"> des </w:t>
      </w:r>
      <w:r>
        <w:t>déterminants</w:t>
      </w:r>
      <w:r w:rsidR="00611AF7">
        <w:t xml:space="preserve"> des </w:t>
      </w:r>
      <w:r w:rsidR="004F4F6D">
        <w:t>changements en profondeur</w:t>
      </w:r>
      <w:r>
        <w:t xml:space="preserve">, </w:t>
      </w:r>
      <w:r w:rsidR="007F218B">
        <w:t xml:space="preserve">aux fins de </w:t>
      </w:r>
      <w:r>
        <w:t>laquelle</w:t>
      </w:r>
      <w:r w:rsidR="00611AF7">
        <w:t xml:space="preserve"> un </w:t>
      </w:r>
      <w:r>
        <w:t xml:space="preserve">rapport de cadrage serait établi pour </w:t>
      </w:r>
      <w:r w:rsidR="007F218B">
        <w:t>examen par</w:t>
      </w:r>
      <w:r w:rsidR="00611AF7">
        <w:t xml:space="preserve"> la </w:t>
      </w:r>
      <w:r>
        <w:t>Plénière à sa neuvième session, mais qui ne pourrait être lancée qu</w:t>
      </w:r>
      <w:r w:rsidR="00611AF7">
        <w:t>’</w:t>
      </w:r>
      <w:r>
        <w:t>à l</w:t>
      </w:r>
      <w:r w:rsidR="00611AF7">
        <w:t>’</w:t>
      </w:r>
      <w:r>
        <w:t>issue de</w:t>
      </w:r>
      <w:r w:rsidR="00611AF7">
        <w:t xml:space="preserve"> la </w:t>
      </w:r>
      <w:r>
        <w:t>dixième session de</w:t>
      </w:r>
      <w:r w:rsidR="00611AF7">
        <w:t xml:space="preserve"> la </w:t>
      </w:r>
      <w:r>
        <w:t>plénière, afin de limiter</w:t>
      </w:r>
      <w:r w:rsidR="00611AF7">
        <w:t xml:space="preserve"> le </w:t>
      </w:r>
      <w:r>
        <w:t>nombre d</w:t>
      </w:r>
      <w:r w:rsidR="00611AF7">
        <w:t>’</w:t>
      </w:r>
      <w:r>
        <w:t xml:space="preserve">évaluations menées en parallèle, et </w:t>
      </w:r>
      <w:r w:rsidR="007F218B" w:rsidRPr="007F218B">
        <w:t>qui s</w:t>
      </w:r>
      <w:r w:rsidR="00611AF7">
        <w:t>’</w:t>
      </w:r>
      <w:r w:rsidR="007F218B" w:rsidRPr="007F218B">
        <w:t>achèverait à temps pour permettre son examen par</w:t>
      </w:r>
      <w:r w:rsidR="00611AF7">
        <w:t xml:space="preserve"> la </w:t>
      </w:r>
      <w:r w:rsidR="007F218B" w:rsidRPr="007F218B">
        <w:t xml:space="preserve">Plénière </w:t>
      </w:r>
      <w:r>
        <w:t>à sa treizième session.</w:t>
      </w:r>
    </w:p>
    <w:p w14:paraId="03D663E1" w14:textId="06C2E802" w:rsidR="002072DD" w:rsidRPr="00331AA4" w:rsidRDefault="007143BB" w:rsidP="00CD500F">
      <w:pPr>
        <w:pStyle w:val="Normalnumber"/>
        <w:numPr>
          <w:ilvl w:val="0"/>
          <w:numId w:val="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381" w:hanging="567"/>
      </w:pPr>
      <w:r>
        <w:rPr>
          <w:b/>
          <w:bCs/>
        </w:rPr>
        <w:t>Produit 1 d) :</w:t>
      </w:r>
      <w:r w:rsidR="00611AF7">
        <w:t xml:space="preserve"> une </w:t>
      </w:r>
      <w:r>
        <w:t>évaluation méthodologique accélérée</w:t>
      </w:r>
      <w:r w:rsidR="00AF42DB">
        <w:t>, effectuée tous</w:t>
      </w:r>
      <w:r w:rsidR="00611AF7">
        <w:t xml:space="preserve"> les </w:t>
      </w:r>
      <w:r w:rsidR="00AF42DB">
        <w:t>deux ans,</w:t>
      </w:r>
      <w:r>
        <w:t xml:space="preserve"> de</w:t>
      </w:r>
      <w:r w:rsidR="00611AF7">
        <w:t xml:space="preserve"> la </w:t>
      </w:r>
      <w:r>
        <w:t>dépendance</w:t>
      </w:r>
      <w:r w:rsidR="00611AF7">
        <w:t xml:space="preserve"> des </w:t>
      </w:r>
      <w:r>
        <w:t>entreprises vis-à-vis de</w:t>
      </w:r>
      <w:r w:rsidR="00611AF7">
        <w:t xml:space="preserve"> la </w:t>
      </w:r>
      <w:r>
        <w:t>biodiversité et</w:t>
      </w:r>
      <w:r w:rsidR="00611AF7">
        <w:t xml:space="preserve"> des </w:t>
      </w:r>
      <w:r>
        <w:t>contributions de</w:t>
      </w:r>
      <w:r w:rsidR="00611AF7">
        <w:t xml:space="preserve"> la </w:t>
      </w:r>
      <w:r>
        <w:t>nature aux populations et</w:t>
      </w:r>
      <w:r w:rsidR="00611AF7">
        <w:t xml:space="preserve"> des </w:t>
      </w:r>
      <w:r>
        <w:t xml:space="preserve">impacts de leurs activités sur ces éléments, </w:t>
      </w:r>
      <w:r w:rsidR="007F218B">
        <w:t>aux fins de</w:t>
      </w:r>
      <w:r>
        <w:t xml:space="preserve"> laquelle</w:t>
      </w:r>
      <w:r w:rsidR="00611AF7">
        <w:t xml:space="preserve"> un </w:t>
      </w:r>
      <w:r>
        <w:t xml:space="preserve">rapport de cadrage serait établi pour </w:t>
      </w:r>
      <w:r w:rsidR="007F218B">
        <w:t>examen par</w:t>
      </w:r>
      <w:r w:rsidR="00611AF7">
        <w:t xml:space="preserve"> la </w:t>
      </w:r>
      <w:r>
        <w:t>Plénière à sa huitième</w:t>
      </w:r>
      <w:r w:rsidR="00DC480F">
        <w:t> </w:t>
      </w:r>
      <w:r>
        <w:t xml:space="preserve">session, </w:t>
      </w:r>
      <w:r w:rsidR="007F218B">
        <w:t xml:space="preserve">mais </w:t>
      </w:r>
      <w:r>
        <w:t xml:space="preserve">qui </w:t>
      </w:r>
      <w:r w:rsidR="007F218B">
        <w:t xml:space="preserve">ne </w:t>
      </w:r>
      <w:r>
        <w:t>serait lancé</w:t>
      </w:r>
      <w:r w:rsidR="007F218B">
        <w:t>e</w:t>
      </w:r>
      <w:r>
        <w:t xml:space="preserve"> </w:t>
      </w:r>
      <w:r w:rsidR="007F218B">
        <w:t>qu</w:t>
      </w:r>
      <w:r w:rsidR="00611AF7">
        <w:t>’</w:t>
      </w:r>
      <w:r>
        <w:t>à l</w:t>
      </w:r>
      <w:r w:rsidR="00611AF7">
        <w:t>’</w:t>
      </w:r>
      <w:r>
        <w:t>issue de</w:t>
      </w:r>
      <w:r w:rsidR="00611AF7">
        <w:t xml:space="preserve"> la </w:t>
      </w:r>
      <w:r>
        <w:t>neuvième session de</w:t>
      </w:r>
      <w:r w:rsidR="00611AF7">
        <w:t xml:space="preserve"> la </w:t>
      </w:r>
      <w:r>
        <w:t xml:space="preserve">Plénière (en 2021) et </w:t>
      </w:r>
      <w:r w:rsidR="007F218B" w:rsidRPr="007F218B">
        <w:t>qui s</w:t>
      </w:r>
      <w:r w:rsidR="00611AF7">
        <w:t>’</w:t>
      </w:r>
      <w:r w:rsidR="007F218B" w:rsidRPr="007F218B">
        <w:t>achèverait à temps pour permettre son examen par</w:t>
      </w:r>
      <w:r w:rsidR="00611AF7">
        <w:t xml:space="preserve"> la </w:t>
      </w:r>
      <w:r w:rsidR="007F218B" w:rsidRPr="007F218B">
        <w:t xml:space="preserve">Plénière </w:t>
      </w:r>
      <w:r>
        <w:t>à sa onzième session.</w:t>
      </w:r>
    </w:p>
    <w:p w14:paraId="52C26356" w14:textId="0FD9EB90" w:rsidR="00880AC5" w:rsidRPr="00331AA4" w:rsidRDefault="00AD1617" w:rsidP="00AD1617">
      <w:pPr>
        <w:pStyle w:val="CH3"/>
      </w:pPr>
      <w:r>
        <w:tab/>
        <w:t>2.</w:t>
      </w:r>
      <w:r>
        <w:tab/>
      </w:r>
      <w:r w:rsidR="005A3EE4">
        <w:rPr>
          <w:bCs/>
        </w:rPr>
        <w:t>Objectif 2 (renforcement</w:t>
      </w:r>
      <w:r w:rsidR="00611AF7">
        <w:rPr>
          <w:bCs/>
        </w:rPr>
        <w:t xml:space="preserve"> des </w:t>
      </w:r>
      <w:r w:rsidR="005A3EE4">
        <w:rPr>
          <w:bCs/>
        </w:rPr>
        <w:t>capacités)</w:t>
      </w:r>
    </w:p>
    <w:p w14:paraId="7584B5A1" w14:textId="17E0AFC1" w:rsidR="00153616" w:rsidRPr="00020D38" w:rsidRDefault="00880AC5" w:rsidP="00CD500F">
      <w:pPr>
        <w:pStyle w:val="Normalnumber"/>
      </w:pPr>
      <w:r>
        <w:t>Le Groupe et</w:t>
      </w:r>
      <w:r w:rsidR="00611AF7">
        <w:t xml:space="preserve"> le </w:t>
      </w:r>
      <w:r>
        <w:t>Bureau ont examiné</w:t>
      </w:r>
      <w:r w:rsidR="00611AF7">
        <w:t xml:space="preserve"> les </w:t>
      </w:r>
      <w:r>
        <w:t>demandes, contributions et suggestions reçues concernant cet objectif et ont reconnu</w:t>
      </w:r>
      <w:r w:rsidR="00611AF7">
        <w:t xml:space="preserve"> les </w:t>
      </w:r>
      <w:r>
        <w:t>travaux entrepris sur</w:t>
      </w:r>
      <w:r w:rsidR="00611AF7">
        <w:t xml:space="preserve"> le </w:t>
      </w:r>
      <w:r>
        <w:t>renforcement</w:t>
      </w:r>
      <w:r w:rsidR="00611AF7">
        <w:t xml:space="preserve"> des </w:t>
      </w:r>
      <w:r>
        <w:t>capacités au cours du premier programme de travail, en particulier l</w:t>
      </w:r>
      <w:r w:rsidR="00611AF7">
        <w:t>’</w:t>
      </w:r>
      <w:r>
        <w:t>élaboration du plan glissant de renforcement</w:t>
      </w:r>
      <w:r w:rsidR="00611AF7">
        <w:t xml:space="preserve"> des </w:t>
      </w:r>
      <w:r>
        <w:t>capacités, qui avait pour objectif de définir</w:t>
      </w:r>
      <w:r w:rsidR="00611AF7">
        <w:t xml:space="preserve"> les </w:t>
      </w:r>
      <w:r>
        <w:t>principes,</w:t>
      </w:r>
      <w:r w:rsidR="00611AF7">
        <w:t xml:space="preserve"> les </w:t>
      </w:r>
      <w:r>
        <w:t>orientations stratégiques,</w:t>
      </w:r>
      <w:r w:rsidR="00611AF7">
        <w:t xml:space="preserve"> les </w:t>
      </w:r>
      <w:r>
        <w:t>modalités et</w:t>
      </w:r>
      <w:r w:rsidR="00611AF7">
        <w:t xml:space="preserve"> les </w:t>
      </w:r>
      <w:r>
        <w:t>mesures à mettre en place pour doter</w:t>
      </w:r>
      <w:r w:rsidR="00611AF7">
        <w:t xml:space="preserve"> les </w:t>
      </w:r>
      <w:r>
        <w:t>particuliers et</w:t>
      </w:r>
      <w:r w:rsidR="00611AF7">
        <w:t xml:space="preserve"> les </w:t>
      </w:r>
      <w:r>
        <w:t>institutions de moyens et développer ceux-ci en se fondant sur</w:t>
      </w:r>
      <w:r w:rsidR="00611AF7">
        <w:t xml:space="preserve"> les </w:t>
      </w:r>
      <w:r>
        <w:t>besoins prioritaires déterminés par</w:t>
      </w:r>
      <w:r w:rsidR="00611AF7">
        <w:t xml:space="preserve"> la </w:t>
      </w:r>
      <w:r w:rsidR="00CE39FF">
        <w:t>Plénière dans sa décision IPBES</w:t>
      </w:r>
      <w:r w:rsidR="00CE39FF">
        <w:noBreakHyphen/>
      </w:r>
      <w:r>
        <w:t>3/1.</w:t>
      </w:r>
      <w:r w:rsidR="00611AF7">
        <w:t xml:space="preserve"> Le </w:t>
      </w:r>
      <w:r>
        <w:t>Groupe et</w:t>
      </w:r>
      <w:r w:rsidR="00611AF7">
        <w:t xml:space="preserve"> le </w:t>
      </w:r>
      <w:r>
        <w:t>Bureau ont accordé</w:t>
      </w:r>
      <w:r w:rsidR="00611AF7">
        <w:t xml:space="preserve"> la </w:t>
      </w:r>
      <w:r>
        <w:t>priorité</w:t>
      </w:r>
      <w:r w:rsidR="00611AF7">
        <w:t xml:space="preserve"> la </w:t>
      </w:r>
      <w:r>
        <w:t xml:space="preserve">plus </w:t>
      </w:r>
      <w:r w:rsidR="004C1C6F">
        <w:t>élevé</w:t>
      </w:r>
      <w:r>
        <w:t>e à l</w:t>
      </w:r>
      <w:r w:rsidR="00611AF7">
        <w:t>’</w:t>
      </w:r>
      <w:r>
        <w:t>ensemble</w:t>
      </w:r>
      <w:r w:rsidR="00611AF7">
        <w:t xml:space="preserve"> des </w:t>
      </w:r>
      <w:r>
        <w:t>composantes du plan glissant et décidé que</w:t>
      </w:r>
      <w:r w:rsidR="00611AF7">
        <w:t xml:space="preserve"> les </w:t>
      </w:r>
      <w:r>
        <w:t>produits ci-après devraient être réalisés au titre de l</w:t>
      </w:r>
      <w:r w:rsidR="00611AF7">
        <w:t>’</w:t>
      </w:r>
      <w:r>
        <w:t>objectif 2 :</w:t>
      </w:r>
    </w:p>
    <w:p w14:paraId="231F796B" w14:textId="038DE487" w:rsidR="00880AC5" w:rsidRPr="00020D38" w:rsidRDefault="00880AC5" w:rsidP="00CD500F">
      <w:pPr>
        <w:pStyle w:val="Normalnumber"/>
        <w:numPr>
          <w:ilvl w:val="0"/>
          <w:numId w:val="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381" w:hanging="567"/>
        <w:rPr>
          <w:b/>
        </w:rPr>
      </w:pPr>
      <w:r>
        <w:rPr>
          <w:b/>
          <w:bCs/>
        </w:rPr>
        <w:t>Produit 2 a) :</w:t>
      </w:r>
      <w:r>
        <w:rPr>
          <w:b/>
        </w:rPr>
        <w:t xml:space="preserve"> </w:t>
      </w:r>
      <w:r>
        <w:t>apprentissage et participation renforcés</w:t>
      </w:r>
    </w:p>
    <w:p w14:paraId="6F99A076" w14:textId="70940A96" w:rsidR="00153616" w:rsidRDefault="00815AB5" w:rsidP="00CD500F">
      <w:pPr>
        <w:pStyle w:val="Normalnumber"/>
        <w:numPr>
          <w:ilvl w:val="0"/>
          <w:numId w:val="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381" w:hanging="567"/>
        <w:rPr>
          <w:b/>
        </w:rPr>
      </w:pPr>
      <w:r>
        <w:rPr>
          <w:b/>
          <w:bCs/>
        </w:rPr>
        <w:t>Produit 2 b) :</w:t>
      </w:r>
      <w:r>
        <w:rPr>
          <w:b/>
        </w:rPr>
        <w:t xml:space="preserve"> </w:t>
      </w:r>
      <w:r>
        <w:t xml:space="preserve">accès </w:t>
      </w:r>
      <w:r w:rsidR="00CE39FF">
        <w:t xml:space="preserve">facilité </w:t>
      </w:r>
      <w:r>
        <w:t>aux connaissances spécialisées et à l</w:t>
      </w:r>
      <w:r w:rsidR="00611AF7">
        <w:t>’</w:t>
      </w:r>
      <w:r>
        <w:t>information</w:t>
      </w:r>
    </w:p>
    <w:p w14:paraId="54573D22" w14:textId="321BCD24" w:rsidR="00815AB5" w:rsidRPr="00CC03E5" w:rsidRDefault="00815AB5" w:rsidP="00CD500F">
      <w:pPr>
        <w:pStyle w:val="Normalnumber"/>
        <w:numPr>
          <w:ilvl w:val="0"/>
          <w:numId w:val="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381" w:hanging="567"/>
      </w:pPr>
      <w:r>
        <w:rPr>
          <w:b/>
          <w:bCs/>
        </w:rPr>
        <w:t>Produit 2 c) :</w:t>
      </w:r>
      <w:r>
        <w:rPr>
          <w:b/>
        </w:rPr>
        <w:t xml:space="preserve"> </w:t>
      </w:r>
      <w:r>
        <w:t>capacités renforcées aux niveaux national et régional</w:t>
      </w:r>
    </w:p>
    <w:p w14:paraId="31D13185" w14:textId="5AF38BAE" w:rsidR="00880AC5" w:rsidRPr="00331AA4" w:rsidRDefault="00AD1617" w:rsidP="00AD1617">
      <w:pPr>
        <w:pStyle w:val="CH3"/>
      </w:pPr>
      <w:r>
        <w:tab/>
        <w:t>3.</w:t>
      </w:r>
      <w:r>
        <w:tab/>
      </w:r>
      <w:r w:rsidR="005A3EE4">
        <w:rPr>
          <w:bCs/>
        </w:rPr>
        <w:t>Objectif 3 (renforcement de</w:t>
      </w:r>
      <w:r w:rsidR="00611AF7">
        <w:rPr>
          <w:bCs/>
        </w:rPr>
        <w:t xml:space="preserve"> la </w:t>
      </w:r>
      <w:r w:rsidR="005A3EE4">
        <w:rPr>
          <w:bCs/>
        </w:rPr>
        <w:t>base de connaissances)</w:t>
      </w:r>
    </w:p>
    <w:p w14:paraId="6454F9E4" w14:textId="05AE04CB" w:rsidR="00153616" w:rsidRPr="00331AA4" w:rsidRDefault="00880AC5" w:rsidP="00CD500F">
      <w:pPr>
        <w:pStyle w:val="Normalnumber"/>
      </w:pPr>
      <w:r>
        <w:t>Le Groupe et</w:t>
      </w:r>
      <w:r w:rsidR="00611AF7">
        <w:t xml:space="preserve"> le </w:t>
      </w:r>
      <w:r>
        <w:t>Bureau ont examiné</w:t>
      </w:r>
      <w:r w:rsidR="00611AF7">
        <w:t xml:space="preserve"> les </w:t>
      </w:r>
      <w:r>
        <w:t>demandes, contributions et suggestions reçues concernant cet objectif et ont reconnu</w:t>
      </w:r>
      <w:r w:rsidR="00611AF7">
        <w:t xml:space="preserve"> les </w:t>
      </w:r>
      <w:r>
        <w:t>travaux entrepris sur</w:t>
      </w:r>
      <w:r w:rsidR="00611AF7">
        <w:t xml:space="preserve"> le </w:t>
      </w:r>
      <w:r>
        <w:t>renforcement de</w:t>
      </w:r>
      <w:r w:rsidR="00611AF7">
        <w:t xml:space="preserve"> la </w:t>
      </w:r>
      <w:r>
        <w:t>base de connaissances au cours du premier programme de travail, notamment sur</w:t>
      </w:r>
      <w:r w:rsidR="00611AF7">
        <w:t xml:space="preserve"> les </w:t>
      </w:r>
      <w:r>
        <w:t>connaissances et</w:t>
      </w:r>
      <w:r w:rsidR="00611AF7">
        <w:t xml:space="preserve"> les </w:t>
      </w:r>
      <w:r>
        <w:t>données et l</w:t>
      </w:r>
      <w:r w:rsidR="00611AF7">
        <w:t>’</w:t>
      </w:r>
      <w:r>
        <w:t>élaboration de l</w:t>
      </w:r>
      <w:r w:rsidR="00611AF7">
        <w:t>’</w:t>
      </w:r>
      <w:r>
        <w:t>approche concernant</w:t>
      </w:r>
      <w:r w:rsidR="00611AF7">
        <w:t xml:space="preserve"> la </w:t>
      </w:r>
      <w:r>
        <w:t>reconnaissance et l</w:t>
      </w:r>
      <w:r w:rsidR="00611AF7">
        <w:t>’</w:t>
      </w:r>
      <w:r>
        <w:t>utilisation</w:t>
      </w:r>
      <w:r w:rsidR="00611AF7">
        <w:t xml:space="preserve"> des </w:t>
      </w:r>
      <w:r>
        <w:t>savoirs autochtones et locaux</w:t>
      </w:r>
      <w:r w:rsidR="00AD5444" w:rsidRPr="00331AA4">
        <w:rPr>
          <w:rStyle w:val="FootnoteReference"/>
        </w:rPr>
        <w:footnoteReference w:id="8"/>
      </w:r>
      <w:r>
        <w:t>.</w:t>
      </w:r>
      <w:r w:rsidR="00611AF7">
        <w:t xml:space="preserve"> Le </w:t>
      </w:r>
      <w:r>
        <w:t>Groupe et</w:t>
      </w:r>
      <w:r w:rsidR="00611AF7">
        <w:t xml:space="preserve"> le </w:t>
      </w:r>
      <w:r>
        <w:t>Bureau ont accordé</w:t>
      </w:r>
      <w:r w:rsidR="00611AF7">
        <w:t xml:space="preserve"> la </w:t>
      </w:r>
      <w:r>
        <w:t>priorité</w:t>
      </w:r>
      <w:r w:rsidR="00611AF7">
        <w:t xml:space="preserve"> la </w:t>
      </w:r>
      <w:r>
        <w:t xml:space="preserve">plus </w:t>
      </w:r>
      <w:r w:rsidR="004C1C6F">
        <w:t>élevé</w:t>
      </w:r>
      <w:r>
        <w:t>e à l</w:t>
      </w:r>
      <w:r w:rsidR="00611AF7">
        <w:t>’</w:t>
      </w:r>
      <w:r>
        <w:t>ensemble</w:t>
      </w:r>
      <w:r w:rsidR="00611AF7">
        <w:t xml:space="preserve"> des </w:t>
      </w:r>
      <w:r>
        <w:t>composantes du plan glissant et proposé d</w:t>
      </w:r>
      <w:r w:rsidR="00611AF7">
        <w:t>’</w:t>
      </w:r>
      <w:r>
        <w:t>inclure</w:t>
      </w:r>
      <w:r w:rsidR="00611AF7">
        <w:t xml:space="preserve"> les </w:t>
      </w:r>
      <w:r>
        <w:t>deux produits ci-après au titre de cet objectif :</w:t>
      </w:r>
    </w:p>
    <w:p w14:paraId="371F9AED" w14:textId="576A99EB" w:rsidR="00153616" w:rsidRPr="00331AA4" w:rsidRDefault="00880AC5" w:rsidP="00CD500F">
      <w:pPr>
        <w:pStyle w:val="Normalnumber"/>
        <w:numPr>
          <w:ilvl w:val="0"/>
          <w:numId w:val="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381" w:hanging="567"/>
      </w:pPr>
      <w:r>
        <w:rPr>
          <w:b/>
          <w:bCs/>
        </w:rPr>
        <w:t>Produit 3 a) :</w:t>
      </w:r>
      <w:r>
        <w:t xml:space="preserve"> travaux avancés sur</w:t>
      </w:r>
      <w:r w:rsidR="00611AF7">
        <w:t xml:space="preserve"> les </w:t>
      </w:r>
      <w:r>
        <w:t>connaissances et</w:t>
      </w:r>
      <w:r w:rsidR="00611AF7">
        <w:t xml:space="preserve"> les </w:t>
      </w:r>
      <w:r>
        <w:t>données</w:t>
      </w:r>
    </w:p>
    <w:p w14:paraId="38B967FB" w14:textId="4AAF8639" w:rsidR="00880AC5" w:rsidRPr="00331AA4" w:rsidRDefault="00880AC5" w:rsidP="00CD500F">
      <w:pPr>
        <w:pStyle w:val="Normalnumber"/>
        <w:numPr>
          <w:ilvl w:val="0"/>
          <w:numId w:val="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381" w:hanging="567"/>
      </w:pPr>
      <w:r>
        <w:rPr>
          <w:b/>
          <w:bCs/>
        </w:rPr>
        <w:t>Produit 3 b) :</w:t>
      </w:r>
      <w:r>
        <w:t xml:space="preserve"> meilleure reconnaissance et meilleure utilisation</w:t>
      </w:r>
      <w:r w:rsidR="00611AF7">
        <w:t xml:space="preserve"> des </w:t>
      </w:r>
      <w:r>
        <w:t>systèmes de savoirs autochtones et locaux</w:t>
      </w:r>
    </w:p>
    <w:p w14:paraId="3BD6ECD0" w14:textId="5482BF40" w:rsidR="00880AC5" w:rsidRPr="00331AA4" w:rsidRDefault="00AD1617" w:rsidP="00AD1617">
      <w:pPr>
        <w:pStyle w:val="CH3"/>
      </w:pPr>
      <w:r>
        <w:tab/>
        <w:t>4.</w:t>
      </w:r>
      <w:r>
        <w:tab/>
      </w:r>
      <w:r w:rsidR="005A3EE4">
        <w:rPr>
          <w:bCs/>
        </w:rPr>
        <w:t>Objectif 4 (appui à l</w:t>
      </w:r>
      <w:r w:rsidR="00611AF7">
        <w:rPr>
          <w:bCs/>
        </w:rPr>
        <w:t>’</w:t>
      </w:r>
      <w:r w:rsidR="005A3EE4">
        <w:rPr>
          <w:bCs/>
        </w:rPr>
        <w:t>élaboration</w:t>
      </w:r>
      <w:r w:rsidR="00611AF7">
        <w:rPr>
          <w:bCs/>
        </w:rPr>
        <w:t xml:space="preserve"> des </w:t>
      </w:r>
      <w:r w:rsidR="005A3EE4">
        <w:rPr>
          <w:bCs/>
        </w:rPr>
        <w:t>politiques)</w:t>
      </w:r>
    </w:p>
    <w:p w14:paraId="7589B571" w14:textId="03CC0A03" w:rsidR="00153616" w:rsidRPr="00331AA4" w:rsidRDefault="00880AC5" w:rsidP="00CD500F">
      <w:pPr>
        <w:pStyle w:val="Normalnumber"/>
      </w:pPr>
      <w:r>
        <w:t>Le Groupe et</w:t>
      </w:r>
      <w:r w:rsidR="00611AF7">
        <w:t xml:space="preserve"> le </w:t>
      </w:r>
      <w:r>
        <w:t>Bureau ont examiné</w:t>
      </w:r>
      <w:r w:rsidR="00611AF7">
        <w:t xml:space="preserve"> les </w:t>
      </w:r>
      <w:r>
        <w:t>demandes, contributions et suggestions reçues concernant cet objectif et ont reconnu</w:t>
      </w:r>
      <w:r w:rsidR="00611AF7">
        <w:t xml:space="preserve"> les </w:t>
      </w:r>
      <w:r>
        <w:t>travaux entrepris sur l</w:t>
      </w:r>
      <w:r w:rsidR="00611AF7">
        <w:t>’</w:t>
      </w:r>
      <w:r>
        <w:t>appui à l</w:t>
      </w:r>
      <w:r w:rsidR="00611AF7">
        <w:t>’</w:t>
      </w:r>
      <w:r>
        <w:t>élaboration</w:t>
      </w:r>
      <w:r w:rsidR="00611AF7">
        <w:t xml:space="preserve"> des </w:t>
      </w:r>
      <w:r>
        <w:t>politiques au cours du premier programme de travail, notamment</w:t>
      </w:r>
      <w:r w:rsidR="00611AF7">
        <w:t xml:space="preserve"> la </w:t>
      </w:r>
      <w:r>
        <w:t>mise en place d</w:t>
      </w:r>
      <w:r w:rsidR="00611AF7">
        <w:t>’</w:t>
      </w:r>
      <w:r>
        <w:t>un portail d</w:t>
      </w:r>
      <w:r w:rsidR="00611AF7">
        <w:t>’</w:t>
      </w:r>
      <w:r>
        <w:t>appui à l</w:t>
      </w:r>
      <w:r w:rsidR="00611AF7">
        <w:t>’</w:t>
      </w:r>
      <w:r>
        <w:t>élaboration</w:t>
      </w:r>
      <w:r w:rsidR="00611AF7">
        <w:t xml:space="preserve"> des </w:t>
      </w:r>
      <w:r>
        <w:t>politiques et l</w:t>
      </w:r>
      <w:r w:rsidR="00611AF7">
        <w:t>’</w:t>
      </w:r>
      <w:r>
        <w:t>élaboration de procédures connexes,</w:t>
      </w:r>
      <w:r w:rsidR="00611AF7">
        <w:t xml:space="preserve"> les </w:t>
      </w:r>
      <w:r>
        <w:t>travaux sur</w:t>
      </w:r>
      <w:r w:rsidR="00611AF7">
        <w:t xml:space="preserve"> les </w:t>
      </w:r>
      <w:r w:rsidR="00CE39FF">
        <w:t>scénarios et</w:t>
      </w:r>
      <w:r w:rsidR="00611AF7">
        <w:t xml:space="preserve"> les </w:t>
      </w:r>
      <w:r w:rsidR="00CE39FF">
        <w:t>modèles ainsi que</w:t>
      </w:r>
      <w:r>
        <w:t xml:space="preserve"> sur</w:t>
      </w:r>
      <w:r w:rsidR="00611AF7">
        <w:t xml:space="preserve"> les </w:t>
      </w:r>
      <w:r>
        <w:t>valeurs et</w:t>
      </w:r>
      <w:r w:rsidR="00611AF7">
        <w:t xml:space="preserve"> la </w:t>
      </w:r>
      <w:r>
        <w:t>détermination de</w:t>
      </w:r>
      <w:r w:rsidR="00611AF7">
        <w:t xml:space="preserve"> la </w:t>
      </w:r>
      <w:r>
        <w:t xml:space="preserve">valeur. </w:t>
      </w:r>
      <w:r w:rsidR="004C1C6F">
        <w:t>Ils ont accordé</w:t>
      </w:r>
      <w:r w:rsidR="00611AF7">
        <w:t xml:space="preserve"> la </w:t>
      </w:r>
      <w:r w:rsidR="004C1C6F">
        <w:t>priorité</w:t>
      </w:r>
      <w:r w:rsidR="00611AF7">
        <w:t xml:space="preserve"> la </w:t>
      </w:r>
      <w:r w:rsidR="004C1C6F">
        <w:t>plus élevée</w:t>
      </w:r>
      <w:r>
        <w:t xml:space="preserve"> à tous</w:t>
      </w:r>
      <w:r w:rsidR="00611AF7">
        <w:t xml:space="preserve"> les </w:t>
      </w:r>
      <w:r>
        <w:t>éléments de ces travaux et proposé d</w:t>
      </w:r>
      <w:r w:rsidR="00611AF7">
        <w:t>’</w:t>
      </w:r>
      <w:r>
        <w:t>inclure</w:t>
      </w:r>
      <w:r w:rsidR="00611AF7">
        <w:t xml:space="preserve"> les </w:t>
      </w:r>
      <w:r>
        <w:t>trois produits ci-après au titre de c</w:t>
      </w:r>
      <w:r w:rsidR="00847684">
        <w:t>et objectif, en plus du produit </w:t>
      </w:r>
      <w:r>
        <w:t>1 c), qui porte sur l</w:t>
      </w:r>
      <w:r w:rsidR="00611AF7">
        <w:t>’</w:t>
      </w:r>
      <w:r>
        <w:t>efficacité</w:t>
      </w:r>
      <w:r w:rsidR="00611AF7">
        <w:t xml:space="preserve"> des </w:t>
      </w:r>
      <w:r>
        <w:t>instruments et outils d</w:t>
      </w:r>
      <w:r w:rsidR="00611AF7">
        <w:t>’</w:t>
      </w:r>
      <w:r>
        <w:t>appui à l</w:t>
      </w:r>
      <w:r w:rsidR="00611AF7">
        <w:t>’</w:t>
      </w:r>
      <w:r>
        <w:t>élaboratio</w:t>
      </w:r>
      <w:r w:rsidR="00847684">
        <w:t>n</w:t>
      </w:r>
      <w:r w:rsidR="00611AF7">
        <w:t xml:space="preserve"> des </w:t>
      </w:r>
      <w:r w:rsidR="00847684">
        <w:t>politiques, et du produit </w:t>
      </w:r>
      <w:r>
        <w:t>1 d), qui concerne</w:t>
      </w:r>
      <w:r w:rsidR="00611AF7">
        <w:t xml:space="preserve"> des </w:t>
      </w:r>
      <w:r>
        <w:t>mesures et indicateurs spécifiques :</w:t>
      </w:r>
    </w:p>
    <w:p w14:paraId="3E8001D7" w14:textId="7759D1E3" w:rsidR="00880AC5" w:rsidRPr="00331AA4" w:rsidRDefault="00880AC5" w:rsidP="00CD500F">
      <w:pPr>
        <w:pStyle w:val="Normalnumber"/>
        <w:numPr>
          <w:ilvl w:val="0"/>
          <w:numId w:val="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381" w:hanging="567"/>
      </w:pPr>
      <w:r>
        <w:rPr>
          <w:b/>
          <w:bCs/>
        </w:rPr>
        <w:t>Produit 4 a) :</w:t>
      </w:r>
      <w:r>
        <w:t xml:space="preserve"> travaux avancés sur</w:t>
      </w:r>
      <w:r w:rsidR="00611AF7">
        <w:t xml:space="preserve"> les </w:t>
      </w:r>
      <w:r>
        <w:t>outils et méthodes d</w:t>
      </w:r>
      <w:r w:rsidR="00611AF7">
        <w:t>’</w:t>
      </w:r>
      <w:r>
        <w:t>appui à l</w:t>
      </w:r>
      <w:r w:rsidR="00611AF7">
        <w:t>’</w:t>
      </w:r>
      <w:r>
        <w:t>élaboration</w:t>
      </w:r>
      <w:r w:rsidR="00611AF7">
        <w:t xml:space="preserve"> des </w:t>
      </w:r>
      <w:r>
        <w:t>politiques</w:t>
      </w:r>
    </w:p>
    <w:p w14:paraId="4FD372EA" w14:textId="69576248" w:rsidR="00880AC5" w:rsidRPr="00331AA4" w:rsidRDefault="00880AC5" w:rsidP="00CD500F">
      <w:pPr>
        <w:pStyle w:val="Normalnumber"/>
        <w:numPr>
          <w:ilvl w:val="0"/>
          <w:numId w:val="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381" w:hanging="567"/>
      </w:pPr>
      <w:r>
        <w:rPr>
          <w:b/>
          <w:bCs/>
        </w:rPr>
        <w:t>Produit 4 b) :</w:t>
      </w:r>
      <w:r>
        <w:t xml:space="preserve"> travaux avancés sur</w:t>
      </w:r>
      <w:r w:rsidR="00611AF7">
        <w:t xml:space="preserve"> les </w:t>
      </w:r>
      <w:r>
        <w:t>scénarios et modèles de biodiversité et</w:t>
      </w:r>
      <w:r w:rsidR="00611AF7">
        <w:t xml:space="preserve"> des </w:t>
      </w:r>
      <w:r>
        <w:t>services écosystémiques</w:t>
      </w:r>
    </w:p>
    <w:p w14:paraId="7DEC64BA" w14:textId="510D1677" w:rsidR="00880AC5" w:rsidRPr="00331AA4" w:rsidRDefault="00880AC5" w:rsidP="00CD500F">
      <w:pPr>
        <w:pStyle w:val="Normalnumber"/>
        <w:numPr>
          <w:ilvl w:val="0"/>
          <w:numId w:val="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381" w:hanging="567"/>
      </w:pPr>
      <w:r>
        <w:rPr>
          <w:b/>
          <w:bCs/>
        </w:rPr>
        <w:t>Produit 4 c) :</w:t>
      </w:r>
      <w:r>
        <w:t xml:space="preserve"> travaux avancés sur</w:t>
      </w:r>
      <w:r w:rsidR="00611AF7">
        <w:t xml:space="preserve"> les </w:t>
      </w:r>
      <w:r>
        <w:t>diverses conceptualisations</w:t>
      </w:r>
      <w:r w:rsidR="00611AF7">
        <w:t xml:space="preserve"> des </w:t>
      </w:r>
      <w:r>
        <w:t>valeurs</w:t>
      </w:r>
    </w:p>
    <w:p w14:paraId="0D2DA945" w14:textId="336ED955" w:rsidR="00153616" w:rsidRPr="00331AA4" w:rsidRDefault="00AD1617" w:rsidP="00AD1617">
      <w:pPr>
        <w:pStyle w:val="CH3"/>
      </w:pPr>
      <w:r>
        <w:tab/>
        <w:t>5.</w:t>
      </w:r>
      <w:r>
        <w:tab/>
      </w:r>
      <w:r w:rsidR="005A3EE4">
        <w:rPr>
          <w:bCs/>
        </w:rPr>
        <w:t>Objectif 5 (communication et participation)</w:t>
      </w:r>
    </w:p>
    <w:p w14:paraId="49A3D80B" w14:textId="3A5735D7" w:rsidR="00153616" w:rsidRPr="00331AA4" w:rsidRDefault="00880AC5" w:rsidP="00CD500F">
      <w:pPr>
        <w:pStyle w:val="Normalnumber"/>
      </w:pPr>
      <w:r>
        <w:t>Le Groupe et</w:t>
      </w:r>
      <w:r w:rsidR="00611AF7">
        <w:t xml:space="preserve"> le </w:t>
      </w:r>
      <w:r>
        <w:t>Bureau ont examiné</w:t>
      </w:r>
      <w:r w:rsidR="00611AF7">
        <w:t xml:space="preserve"> les </w:t>
      </w:r>
      <w:r>
        <w:t>demandes, contributions et suggestions reçues concernant cet objectif (voir paragraphe 24). Ils ont salué</w:t>
      </w:r>
      <w:r w:rsidR="00611AF7">
        <w:t xml:space="preserve"> les </w:t>
      </w:r>
      <w:r>
        <w:t>travaux menés sur</w:t>
      </w:r>
      <w:r w:rsidR="00611AF7">
        <w:t xml:space="preserve"> la </w:t>
      </w:r>
      <w:r>
        <w:t>communication,</w:t>
      </w:r>
      <w:r w:rsidR="00611AF7">
        <w:t xml:space="preserve"> la </w:t>
      </w:r>
      <w:r>
        <w:t>participation et l</w:t>
      </w:r>
      <w:r w:rsidR="00611AF7">
        <w:t>’</w:t>
      </w:r>
      <w:r>
        <w:t>examen de l</w:t>
      </w:r>
      <w:r w:rsidR="00611AF7">
        <w:t>’</w:t>
      </w:r>
      <w:r>
        <w:t>efficacité au cours du premier programme de travail, notamment l</w:t>
      </w:r>
      <w:r w:rsidR="00611AF7">
        <w:t>’</w:t>
      </w:r>
      <w:r>
        <w:t>adoption et</w:t>
      </w:r>
      <w:r w:rsidR="00611AF7">
        <w:t xml:space="preserve"> la </w:t>
      </w:r>
      <w:r>
        <w:t>mise en œuvre par</w:t>
      </w:r>
      <w:r w:rsidR="00611AF7">
        <w:t xml:space="preserve"> la </w:t>
      </w:r>
      <w:r>
        <w:t>Plateforme d</w:t>
      </w:r>
      <w:r w:rsidR="00611AF7">
        <w:t>’</w:t>
      </w:r>
      <w:r>
        <w:t>une stratégie de communication et de sensibilisation</w:t>
      </w:r>
      <w:r w:rsidRPr="00331AA4">
        <w:rPr>
          <w:kern w:val="14"/>
          <w:szCs w:val="18"/>
          <w:vertAlign w:val="superscript"/>
          <w:lang w:eastAsia="ja-JP"/>
        </w:rPr>
        <w:footnoteReference w:id="9"/>
      </w:r>
      <w:r>
        <w:t xml:space="preserve"> et d</w:t>
      </w:r>
      <w:r w:rsidR="00611AF7">
        <w:t>’</w:t>
      </w:r>
      <w:r>
        <w:t>une stratégie d</w:t>
      </w:r>
      <w:r w:rsidR="00611AF7">
        <w:t>’</w:t>
      </w:r>
      <w:r>
        <w:t>association</w:t>
      </w:r>
      <w:r w:rsidR="00611AF7">
        <w:t xml:space="preserve"> des </w:t>
      </w:r>
      <w:r>
        <w:t>parties prenantes</w:t>
      </w:r>
      <w:r w:rsidRPr="00331AA4">
        <w:rPr>
          <w:kern w:val="14"/>
          <w:szCs w:val="18"/>
          <w:vertAlign w:val="superscript"/>
          <w:lang w:eastAsia="ja-JP"/>
        </w:rPr>
        <w:footnoteReference w:id="10"/>
      </w:r>
      <w:r>
        <w:t>, ainsi que</w:t>
      </w:r>
      <w:r w:rsidR="00611AF7">
        <w:t xml:space="preserve"> les </w:t>
      </w:r>
      <w:r>
        <w:t>conclusions de l</w:t>
      </w:r>
      <w:r w:rsidR="00611AF7">
        <w:t>’</w:t>
      </w:r>
      <w:r>
        <w:t>examen de</w:t>
      </w:r>
      <w:r w:rsidR="00611AF7">
        <w:t xml:space="preserve"> la </w:t>
      </w:r>
      <w:r>
        <w:t>Plateforme, entrepris à</w:t>
      </w:r>
      <w:r w:rsidR="00611AF7">
        <w:t xml:space="preserve"> la </w:t>
      </w:r>
      <w:r>
        <w:t>fin de son premier programme de travail</w:t>
      </w:r>
      <w:r w:rsidR="00796C50" w:rsidRPr="00331AA4">
        <w:rPr>
          <w:rStyle w:val="FootnoteReference"/>
          <w:kern w:val="14"/>
          <w:lang w:eastAsia="ja-JP"/>
        </w:rPr>
        <w:footnoteReference w:id="11"/>
      </w:r>
      <w:r>
        <w:t xml:space="preserve">. </w:t>
      </w:r>
      <w:r w:rsidR="004C1C6F">
        <w:t>Ils ont accordé</w:t>
      </w:r>
      <w:r w:rsidR="00611AF7">
        <w:t xml:space="preserve"> la </w:t>
      </w:r>
      <w:r w:rsidR="004C1C6F">
        <w:t>priorité</w:t>
      </w:r>
      <w:r w:rsidR="00611AF7">
        <w:t xml:space="preserve"> la </w:t>
      </w:r>
      <w:r w:rsidR="004C1C6F">
        <w:t>plus élevée</w:t>
      </w:r>
      <w:r>
        <w:t xml:space="preserve"> à ces trois éléments et proposé d</w:t>
      </w:r>
      <w:r w:rsidR="00611AF7">
        <w:t>’</w:t>
      </w:r>
      <w:r>
        <w:t>inclure</w:t>
      </w:r>
      <w:r w:rsidR="00611AF7">
        <w:t xml:space="preserve"> les </w:t>
      </w:r>
      <w:r>
        <w:t>deux produits ci-après au titre de cet objectif :</w:t>
      </w:r>
    </w:p>
    <w:p w14:paraId="442796A4" w14:textId="31DEC121" w:rsidR="00880AC5" w:rsidRPr="00331AA4" w:rsidRDefault="00880AC5" w:rsidP="00CD500F">
      <w:pPr>
        <w:pStyle w:val="Normalnumber"/>
        <w:numPr>
          <w:ilvl w:val="0"/>
          <w:numId w:val="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381" w:hanging="567"/>
      </w:pPr>
      <w:r>
        <w:rPr>
          <w:b/>
          <w:bCs/>
        </w:rPr>
        <w:t>Produit 5 a) :</w:t>
      </w:r>
      <w:r>
        <w:t xml:space="preserve"> communication renforcée</w:t>
      </w:r>
    </w:p>
    <w:p w14:paraId="3DCAF0BD" w14:textId="2DC99C8A" w:rsidR="00880AC5" w:rsidRDefault="00880AC5" w:rsidP="00CD500F">
      <w:pPr>
        <w:pStyle w:val="Normalnumber"/>
        <w:numPr>
          <w:ilvl w:val="0"/>
          <w:numId w:val="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381" w:hanging="567"/>
      </w:pPr>
      <w:r>
        <w:rPr>
          <w:b/>
          <w:bCs/>
        </w:rPr>
        <w:t>Produit 5 b) :</w:t>
      </w:r>
      <w:r>
        <w:t xml:space="preserve"> engagement renforcé</w:t>
      </w:r>
      <w:r w:rsidR="00611AF7">
        <w:t xml:space="preserve"> des </w:t>
      </w:r>
      <w:r>
        <w:t>gouvernements et</w:t>
      </w:r>
      <w:r w:rsidR="00611AF7">
        <w:t xml:space="preserve"> des </w:t>
      </w:r>
      <w:r>
        <w:t>parties prenantes</w:t>
      </w:r>
    </w:p>
    <w:p w14:paraId="2D82505D" w14:textId="54F2F060" w:rsidR="00CC03E5" w:rsidRPr="00331AA4" w:rsidRDefault="00DC480F" w:rsidP="00DC480F">
      <w:pPr>
        <w:pStyle w:val="CH3"/>
      </w:pPr>
      <w:r>
        <w:tab/>
      </w:r>
      <w:r w:rsidR="00CC03E5">
        <w:t xml:space="preserve">6. </w:t>
      </w:r>
      <w:r w:rsidR="00CC03E5">
        <w:tab/>
      </w:r>
      <w:r w:rsidR="005A3EE4">
        <w:t>Objectif 6 (examen de l</w:t>
      </w:r>
      <w:r w:rsidR="00611AF7">
        <w:t>’</w:t>
      </w:r>
      <w:r w:rsidR="005A3EE4">
        <w:t>efficacité)</w:t>
      </w:r>
    </w:p>
    <w:p w14:paraId="49963D1F" w14:textId="25C2EDC9" w:rsidR="00153616" w:rsidRPr="00331AA4" w:rsidRDefault="00DA1FF8" w:rsidP="00CD500F">
      <w:pPr>
        <w:pStyle w:val="Normalnumber"/>
      </w:pPr>
      <w:r>
        <w:t>Le Groupe et</w:t>
      </w:r>
      <w:r w:rsidR="00611AF7">
        <w:t xml:space="preserve"> le </w:t>
      </w:r>
      <w:r>
        <w:t>Bureau ont examiné</w:t>
      </w:r>
      <w:r w:rsidR="00611AF7">
        <w:t xml:space="preserve"> les </w:t>
      </w:r>
      <w:r>
        <w:t>demandes, contributions et suggestions reçues concernant cet objectif (voir paragraphe 25) et proposé d</w:t>
      </w:r>
      <w:r w:rsidR="00611AF7">
        <w:t>’</w:t>
      </w:r>
      <w:r>
        <w:t>inclure</w:t>
      </w:r>
      <w:r w:rsidR="00611AF7">
        <w:t xml:space="preserve"> le </w:t>
      </w:r>
      <w:r>
        <w:t>produit ci-après au titre de cet</w:t>
      </w:r>
      <w:r w:rsidR="00CD500F">
        <w:t> </w:t>
      </w:r>
      <w:r>
        <w:t>objectif :</w:t>
      </w:r>
    </w:p>
    <w:p w14:paraId="0A6AAB17" w14:textId="43E5ACA9" w:rsidR="007F500C" w:rsidRPr="00331AA4" w:rsidRDefault="00880AC5" w:rsidP="00CD500F">
      <w:pPr>
        <w:pStyle w:val="Normalnumber"/>
        <w:numPr>
          <w:ilvl w:val="0"/>
          <w:numId w:val="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381" w:hanging="567"/>
      </w:pPr>
      <w:r>
        <w:rPr>
          <w:b/>
          <w:bCs/>
        </w:rPr>
        <w:t>Produit 6 :</w:t>
      </w:r>
      <w:r>
        <w:t xml:space="preserve"> </w:t>
      </w:r>
      <w:r w:rsidR="00286467">
        <w:t>examen de l</w:t>
      </w:r>
      <w:r w:rsidR="00611AF7">
        <w:t>’</w:t>
      </w:r>
      <w:r w:rsidR="00286467">
        <w:t>efficacité mené à bien</w:t>
      </w:r>
    </w:p>
    <w:p w14:paraId="39324954" w14:textId="2D99C388" w:rsidR="002D0A0E" w:rsidRPr="00331AA4" w:rsidRDefault="00AD1617" w:rsidP="00AD1617">
      <w:pPr>
        <w:pStyle w:val="CH1"/>
      </w:pPr>
      <w:r>
        <w:tab/>
        <w:t xml:space="preserve">V. </w:t>
      </w:r>
      <w:r>
        <w:tab/>
        <w:t>Considérations concernant</w:t>
      </w:r>
      <w:r w:rsidR="00611AF7">
        <w:t xml:space="preserve"> les </w:t>
      </w:r>
      <w:r>
        <w:t>futurs appels</w:t>
      </w:r>
    </w:p>
    <w:p w14:paraId="56FDFF0A" w14:textId="323C7ED2" w:rsidR="00153616" w:rsidRPr="00331AA4" w:rsidRDefault="006E215D" w:rsidP="00CD500F">
      <w:pPr>
        <w:pStyle w:val="Normalnumber"/>
      </w:pPr>
      <w:r>
        <w:t>L</w:t>
      </w:r>
      <w:r w:rsidR="009C256B">
        <w:t>e Groupe et</w:t>
      </w:r>
      <w:r w:rsidR="00611AF7">
        <w:t xml:space="preserve"> le </w:t>
      </w:r>
      <w:r w:rsidR="009C256B">
        <w:t>Bureau suggèrent que</w:t>
      </w:r>
      <w:r w:rsidR="00611AF7">
        <w:t xml:space="preserve"> la </w:t>
      </w:r>
      <w:r w:rsidR="009C256B">
        <w:t>Pla</w:t>
      </w:r>
      <w:r>
        <w:t>teforme pourrait mener</w:t>
      </w:r>
      <w:r w:rsidR="00EC0D78">
        <w:t xml:space="preserve"> de 10 à 12 </w:t>
      </w:r>
      <w:r w:rsidR="009C256B">
        <w:t xml:space="preserve">évaluations </w:t>
      </w:r>
      <w:r>
        <w:t>au cours de</w:t>
      </w:r>
      <w:r w:rsidR="00611AF7">
        <w:t xml:space="preserve"> la </w:t>
      </w:r>
      <w:r>
        <w:t xml:space="preserve">période de 10 ans comprise entre 2020 et 2030, </w:t>
      </w:r>
      <w:r w:rsidR="009C256B">
        <w:t>selon</w:t>
      </w:r>
      <w:r w:rsidR="00611AF7">
        <w:t xml:space="preserve"> le </w:t>
      </w:r>
      <w:r w:rsidR="009C256B">
        <w:t>calendrier proposé ci-après</w:t>
      </w:r>
      <w:r w:rsidR="00220FFE" w:rsidRPr="00331AA4">
        <w:rPr>
          <w:rStyle w:val="FootnoteReference"/>
          <w:lang w:eastAsia="en-GB"/>
        </w:rPr>
        <w:footnoteReference w:id="12"/>
      </w:r>
      <w:r w:rsidR="009C256B">
        <w:t> :</w:t>
      </w:r>
    </w:p>
    <w:p w14:paraId="3789AA8E" w14:textId="6A98CCF8" w:rsidR="002D0A0E" w:rsidRPr="00331AA4" w:rsidRDefault="002D0A0E" w:rsidP="00CD500F">
      <w:pPr>
        <w:pStyle w:val="Normalnumber"/>
        <w:numPr>
          <w:ilvl w:val="1"/>
          <w:numId w:val="5"/>
        </w:numPr>
      </w:pPr>
      <w:r>
        <w:t>Deux évaluations (portant sur</w:t>
      </w:r>
      <w:r w:rsidR="00611AF7">
        <w:t xml:space="preserve"> les </w:t>
      </w:r>
      <w:r>
        <w:t>valeurs et sur l</w:t>
      </w:r>
      <w:r w:rsidR="00611AF7">
        <w:t>’</w:t>
      </w:r>
      <w:r w:rsidR="001D2B98">
        <w:t>utilisation durable</w:t>
      </w:r>
      <w:r w:rsidR="00611AF7">
        <w:t xml:space="preserve"> des </w:t>
      </w:r>
      <w:r w:rsidR="00286467">
        <w:t>espèces sauvages)</w:t>
      </w:r>
      <w:r>
        <w:t xml:space="preserve"> seraient menées jusqu</w:t>
      </w:r>
      <w:r w:rsidR="00611AF7">
        <w:t>’</w:t>
      </w:r>
      <w:r>
        <w:t>à</w:t>
      </w:r>
      <w:r w:rsidR="00611AF7">
        <w:t xml:space="preserve"> la </w:t>
      </w:r>
      <w:r>
        <w:t>ne</w:t>
      </w:r>
      <w:r w:rsidR="002D1662">
        <w:t>uvième session de</w:t>
      </w:r>
      <w:r w:rsidR="00611AF7">
        <w:t xml:space="preserve"> la </w:t>
      </w:r>
      <w:r w:rsidR="002D1662">
        <w:t>Plénière,</w:t>
      </w:r>
      <w:r w:rsidR="00611AF7">
        <w:t xml:space="preserve"> une </w:t>
      </w:r>
      <w:r>
        <w:t>troisième (portant sur</w:t>
      </w:r>
      <w:r w:rsidR="00611AF7">
        <w:t xml:space="preserve"> les </w:t>
      </w:r>
      <w:r>
        <w:t>espèc</w:t>
      </w:r>
      <w:r w:rsidR="00286467">
        <w:t xml:space="preserve">es exotiques envahissantes) </w:t>
      </w:r>
      <w:r>
        <w:t>serait menée jusqu</w:t>
      </w:r>
      <w:r w:rsidR="00611AF7">
        <w:t>’</w:t>
      </w:r>
      <w:r>
        <w:t>à</w:t>
      </w:r>
      <w:r w:rsidR="00611AF7">
        <w:t xml:space="preserve"> la </w:t>
      </w:r>
      <w:r>
        <w:t>dixième session de</w:t>
      </w:r>
      <w:r w:rsidR="00611AF7">
        <w:t xml:space="preserve"> la </w:t>
      </w:r>
      <w:r>
        <w:t>plénière ;</w:t>
      </w:r>
    </w:p>
    <w:p w14:paraId="1B051A77" w14:textId="27E59DCE" w:rsidR="00153616" w:rsidRPr="00331AA4" w:rsidRDefault="002D0A0E" w:rsidP="00CD500F">
      <w:pPr>
        <w:pStyle w:val="Normalnumber"/>
        <w:numPr>
          <w:ilvl w:val="1"/>
          <w:numId w:val="5"/>
        </w:numPr>
      </w:pPr>
      <w:r>
        <w:t xml:space="preserve">Trois thèmes </w:t>
      </w:r>
      <w:r w:rsidR="00286467">
        <w:t>d</w:t>
      </w:r>
      <w:r w:rsidR="00611AF7">
        <w:t>’</w:t>
      </w:r>
      <w:r w:rsidR="00286467">
        <w:t>évaluation seraie</w:t>
      </w:r>
      <w:r>
        <w:t>nt approuvés pour cadrage par</w:t>
      </w:r>
      <w:r w:rsidR="00611AF7">
        <w:t xml:space="preserve"> la </w:t>
      </w:r>
      <w:r>
        <w:t>Plénière à sa septième session, dans</w:t>
      </w:r>
      <w:r w:rsidR="00611AF7">
        <w:t xml:space="preserve"> le </w:t>
      </w:r>
      <w:r>
        <w:t>contexte du cadre d</w:t>
      </w:r>
      <w:r w:rsidR="00EC0D78">
        <w:t>u programme de travail jusqu</w:t>
      </w:r>
      <w:r w:rsidR="00611AF7">
        <w:t>’</w:t>
      </w:r>
      <w:r w:rsidR="00EC0D78">
        <w:t>en </w:t>
      </w:r>
      <w:r w:rsidR="00286467">
        <w:t xml:space="preserve">2030, pour examen </w:t>
      </w:r>
      <w:r>
        <w:t>par</w:t>
      </w:r>
      <w:r w:rsidR="00611AF7">
        <w:t xml:space="preserve"> la </w:t>
      </w:r>
      <w:r>
        <w:t>Plénière à s</w:t>
      </w:r>
      <w:r w:rsidR="004C1C6F">
        <w:t>es</w:t>
      </w:r>
      <w:r>
        <w:t xml:space="preserve"> onzième, </w:t>
      </w:r>
      <w:proofErr w:type="gramStart"/>
      <w:r>
        <w:t>douzième et treizième sessions</w:t>
      </w:r>
      <w:proofErr w:type="gramEnd"/>
      <w:r>
        <w:t>, respectivement ;</w:t>
      </w:r>
    </w:p>
    <w:p w14:paraId="16E2ADBC" w14:textId="452268E6" w:rsidR="002D0A0E" w:rsidRPr="00331AA4" w:rsidRDefault="002D0A0E" w:rsidP="00CD500F">
      <w:pPr>
        <w:pStyle w:val="Normalnumber"/>
        <w:numPr>
          <w:ilvl w:val="1"/>
          <w:numId w:val="5"/>
        </w:numPr>
      </w:pPr>
      <w:r>
        <w:t>Trois thè</w:t>
      </w:r>
      <w:r w:rsidR="00286467">
        <w:t>mes d</w:t>
      </w:r>
      <w:r w:rsidR="00611AF7">
        <w:t>’</w:t>
      </w:r>
      <w:r w:rsidR="00286467">
        <w:t>évaluation seraie</w:t>
      </w:r>
      <w:r>
        <w:t>nt fixés par</w:t>
      </w:r>
      <w:r w:rsidR="00611AF7">
        <w:t xml:space="preserve"> la </w:t>
      </w:r>
      <w:r>
        <w:t>Plénière à sa dixième session, en tenant compte</w:t>
      </w:r>
      <w:r w:rsidR="00611AF7">
        <w:t xml:space="preserve"> des </w:t>
      </w:r>
      <w:r>
        <w:t>demandes, contributions et suggestions reçues en réponse à</w:t>
      </w:r>
      <w:r w:rsidR="00611AF7">
        <w:t xml:space="preserve"> un </w:t>
      </w:r>
      <w:r>
        <w:t>deuxième appel qui pourrait être lancé à</w:t>
      </w:r>
      <w:r w:rsidR="00611AF7">
        <w:t xml:space="preserve"> la </w:t>
      </w:r>
      <w:r>
        <w:t>suite de</w:t>
      </w:r>
      <w:r w:rsidR="00611AF7">
        <w:t xml:space="preserve"> la </w:t>
      </w:r>
      <w:r>
        <w:t>neuv</w:t>
      </w:r>
      <w:r w:rsidR="00EC0D78">
        <w:t>ième session de</w:t>
      </w:r>
      <w:r w:rsidR="00611AF7">
        <w:t xml:space="preserve"> la </w:t>
      </w:r>
      <w:r w:rsidR="00EC0D78">
        <w:t>Plénière (en </w:t>
      </w:r>
      <w:r>
        <w:t>2021) ;</w:t>
      </w:r>
    </w:p>
    <w:p w14:paraId="112FC896" w14:textId="795F3495" w:rsidR="002D0A0E" w:rsidRPr="00331AA4" w:rsidRDefault="002D0A0E" w:rsidP="00CD500F">
      <w:pPr>
        <w:pStyle w:val="Normalnumber"/>
        <w:numPr>
          <w:ilvl w:val="1"/>
          <w:numId w:val="5"/>
        </w:numPr>
      </w:pPr>
      <w:r>
        <w:t>Deux derniers thèmes d</w:t>
      </w:r>
      <w:r w:rsidR="00611AF7">
        <w:t>’</w:t>
      </w:r>
      <w:r>
        <w:t>évaluati</w:t>
      </w:r>
      <w:r w:rsidR="00DA20E5">
        <w:t xml:space="preserve">on </w:t>
      </w:r>
      <w:r w:rsidR="00D54ED0">
        <w:t>seraient</w:t>
      </w:r>
      <w:r w:rsidR="00DA20E5">
        <w:t xml:space="preserve"> fixés par</w:t>
      </w:r>
      <w:r w:rsidR="00611AF7">
        <w:t xml:space="preserve"> la </w:t>
      </w:r>
      <w:r w:rsidR="00DA20E5">
        <w:t>Plénière</w:t>
      </w:r>
      <w:r>
        <w:t xml:space="preserve"> à mi-parcours du programme de travail, en tenant compte</w:t>
      </w:r>
      <w:r w:rsidR="00611AF7">
        <w:t xml:space="preserve"> des </w:t>
      </w:r>
      <w:r>
        <w:t>demandes, contributions et suggestions reçues à</w:t>
      </w:r>
      <w:r w:rsidR="00611AF7">
        <w:t xml:space="preserve"> la </w:t>
      </w:r>
      <w:r>
        <w:t>suite d</w:t>
      </w:r>
      <w:r w:rsidR="00611AF7">
        <w:t>’</w:t>
      </w:r>
      <w:r>
        <w:t>un troisième appel.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AC3674" w:rsidRPr="00331AA4" w14:paraId="73CAF66C" w14:textId="77777777" w:rsidTr="00E06A3B">
        <w:tc>
          <w:tcPr>
            <w:tcW w:w="1897" w:type="dxa"/>
            <w:shd w:val="clear" w:color="auto" w:fill="auto"/>
          </w:tcPr>
          <w:p w14:paraId="2D7A1544" w14:textId="77777777" w:rsidR="00AC3674" w:rsidRPr="00331AA4" w:rsidRDefault="00AC3674" w:rsidP="00E06A3B">
            <w:pPr>
              <w:pStyle w:val="Normal-pool"/>
              <w:spacing w:before="520"/>
            </w:pPr>
          </w:p>
        </w:tc>
        <w:tc>
          <w:tcPr>
            <w:tcW w:w="1897" w:type="dxa"/>
            <w:shd w:val="clear" w:color="auto" w:fill="auto"/>
          </w:tcPr>
          <w:p w14:paraId="3F8EA240" w14:textId="77777777" w:rsidR="00AC3674" w:rsidRPr="00331AA4" w:rsidRDefault="00AC3674" w:rsidP="00E06A3B">
            <w:pPr>
              <w:pStyle w:val="Normal-pool"/>
              <w:spacing w:before="520"/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auto"/>
          </w:tcPr>
          <w:p w14:paraId="5DF35534" w14:textId="77777777" w:rsidR="00AC3674" w:rsidRPr="00331AA4" w:rsidRDefault="00AC3674" w:rsidP="00E06A3B">
            <w:pPr>
              <w:pStyle w:val="Normal-pool"/>
              <w:spacing w:before="520"/>
            </w:pPr>
          </w:p>
        </w:tc>
        <w:tc>
          <w:tcPr>
            <w:tcW w:w="1897" w:type="dxa"/>
            <w:shd w:val="clear" w:color="auto" w:fill="auto"/>
          </w:tcPr>
          <w:p w14:paraId="5B189191" w14:textId="77777777" w:rsidR="00AC3674" w:rsidRPr="00331AA4" w:rsidRDefault="00AC3674" w:rsidP="00E06A3B">
            <w:pPr>
              <w:pStyle w:val="Normal-pool"/>
              <w:spacing w:before="520"/>
            </w:pPr>
          </w:p>
        </w:tc>
        <w:tc>
          <w:tcPr>
            <w:tcW w:w="1898" w:type="dxa"/>
            <w:shd w:val="clear" w:color="auto" w:fill="auto"/>
          </w:tcPr>
          <w:p w14:paraId="5895542C" w14:textId="77777777" w:rsidR="00AC3674" w:rsidRPr="00331AA4" w:rsidRDefault="00AC3674" w:rsidP="00E06A3B">
            <w:pPr>
              <w:pStyle w:val="Normal-pool"/>
              <w:spacing w:before="520"/>
            </w:pPr>
          </w:p>
        </w:tc>
      </w:tr>
    </w:tbl>
    <w:p w14:paraId="4C5C704A" w14:textId="77777777" w:rsidR="00AC3674" w:rsidRPr="00331AA4" w:rsidRDefault="00AC3674" w:rsidP="00AC3674">
      <w:pPr>
        <w:pStyle w:val="Normal-pool"/>
      </w:pPr>
    </w:p>
    <w:sectPr w:rsidR="00AC3674" w:rsidRPr="00331AA4" w:rsidSect="001956B6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87965" w14:textId="77777777" w:rsidR="005A16C1" w:rsidRDefault="005A16C1">
      <w:r>
        <w:separator/>
      </w:r>
    </w:p>
  </w:endnote>
  <w:endnote w:type="continuationSeparator" w:id="0">
    <w:p w14:paraId="31764D38" w14:textId="77777777" w:rsidR="005A16C1" w:rsidRDefault="005A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F11CB" w14:textId="18069367" w:rsidR="00611AF7" w:rsidRPr="00AA3183" w:rsidRDefault="00611AF7" w:rsidP="00AA3183">
    <w:pPr>
      <w:pStyle w:val="Footer"/>
      <w:rPr>
        <w:b/>
      </w:rPr>
    </w:pPr>
    <w:r w:rsidRPr="00AA3183">
      <w:rPr>
        <w:b/>
      </w:rPr>
      <w:fldChar w:fldCharType="begin"/>
    </w:r>
    <w:r w:rsidRPr="00AA3183">
      <w:rPr>
        <w:b/>
      </w:rPr>
      <w:instrText xml:space="preserve"> PAGE   \* MERGEFORMAT </w:instrText>
    </w:r>
    <w:r w:rsidRPr="00AA3183">
      <w:rPr>
        <w:b/>
      </w:rPr>
      <w:fldChar w:fldCharType="separate"/>
    </w:r>
    <w:r>
      <w:rPr>
        <w:b/>
        <w:noProof/>
      </w:rPr>
      <w:t>12</w:t>
    </w:r>
    <w:r w:rsidRPr="00AA3183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656C1" w14:textId="7C934A52" w:rsidR="00611AF7" w:rsidRPr="00AA3183" w:rsidRDefault="00611AF7" w:rsidP="00AA3183">
    <w:pPr>
      <w:pStyle w:val="Footer"/>
      <w:jc w:val="right"/>
      <w:rPr>
        <w:rStyle w:val="Normal-poolChar"/>
        <w:b/>
      </w:rPr>
    </w:pPr>
    <w:r w:rsidRPr="00AA3183">
      <w:rPr>
        <w:rStyle w:val="Normal-poolChar"/>
        <w:b/>
      </w:rPr>
      <w:fldChar w:fldCharType="begin"/>
    </w:r>
    <w:r w:rsidRPr="00AA3183">
      <w:rPr>
        <w:rStyle w:val="Normal-poolChar"/>
        <w:b/>
      </w:rPr>
      <w:instrText xml:space="preserve"> PAGE   \* MERGEFORMAT </w:instrText>
    </w:r>
    <w:r w:rsidRPr="00AA3183">
      <w:rPr>
        <w:rStyle w:val="Normal-poolChar"/>
        <w:b/>
      </w:rPr>
      <w:fldChar w:fldCharType="separate"/>
    </w:r>
    <w:r>
      <w:rPr>
        <w:rStyle w:val="Normal-poolChar"/>
        <w:b/>
        <w:noProof/>
      </w:rPr>
      <w:t>11</w:t>
    </w:r>
    <w:r w:rsidRPr="00AA3183">
      <w:rPr>
        <w:rStyle w:val="Normal-pool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85573" w14:textId="2F34C74C" w:rsidR="00611AF7" w:rsidRPr="00AC3674" w:rsidRDefault="00611AF7" w:rsidP="00AC3674">
    <w:pPr>
      <w:pStyle w:val="Normal-pool"/>
    </w:pPr>
    <w:r>
      <w:t>K1900138</w:t>
    </w:r>
    <w:r>
      <w:tab/>
    </w:r>
    <w:r w:rsidR="00CD500F">
      <w:t>29</w:t>
    </w:r>
    <w:r>
      <w:t>0319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CA4B8" w14:textId="77777777" w:rsidR="005A16C1" w:rsidRPr="00AC3674" w:rsidRDefault="005A16C1" w:rsidP="00AC3674">
      <w:pPr>
        <w:spacing w:after="120"/>
        <w:ind w:left="624"/>
      </w:pPr>
      <w:r w:rsidRPr="00AC3674">
        <w:separator/>
      </w:r>
    </w:p>
  </w:footnote>
  <w:footnote w:type="continuationSeparator" w:id="0">
    <w:p w14:paraId="19A84859" w14:textId="77777777" w:rsidR="005A16C1" w:rsidRDefault="005A16C1">
      <w:r>
        <w:continuationSeparator/>
      </w:r>
    </w:p>
  </w:footnote>
  <w:footnote w:id="1">
    <w:p w14:paraId="29171584" w14:textId="6DF8443B" w:rsidR="00611AF7" w:rsidRPr="00020D38" w:rsidRDefault="00611AF7" w:rsidP="00AC3674">
      <w:pPr>
        <w:pStyle w:val="NormalNonumber"/>
        <w:tabs>
          <w:tab w:val="left" w:pos="624"/>
        </w:tabs>
        <w:spacing w:before="20" w:after="40"/>
        <w:rPr>
          <w:szCs w:val="18"/>
        </w:rPr>
      </w:pPr>
      <w:r>
        <w:rPr>
          <w:rStyle w:val="FootnoteReference"/>
          <w:sz w:val="18"/>
          <w:vertAlign w:val="baseline"/>
        </w:rPr>
        <w:t>*</w:t>
      </w:r>
      <w:r>
        <w:rPr>
          <w:sz w:val="18"/>
        </w:rPr>
        <w:t xml:space="preserve"> IPBES/7/1/Rev.1.</w:t>
      </w:r>
    </w:p>
  </w:footnote>
  <w:footnote w:id="2">
    <w:p w14:paraId="75A12258" w14:textId="033CF159" w:rsidR="00611AF7" w:rsidRPr="00020D38" w:rsidRDefault="00611AF7" w:rsidP="00AC3674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>
        <w:rPr>
          <w:rStyle w:val="FootnoteReference"/>
          <w:sz w:val="18"/>
          <w:lang w:val="en-GB"/>
        </w:rPr>
        <w:footnoteRef/>
      </w:r>
      <w:r>
        <w:t xml:space="preserve"> Conformément à la décision IPBES-5/4.</w:t>
      </w:r>
    </w:p>
  </w:footnote>
  <w:footnote w:id="3">
    <w:p w14:paraId="41AF8F6B" w14:textId="557DB0CC" w:rsidR="00611AF7" w:rsidRPr="00020D38" w:rsidRDefault="00611AF7" w:rsidP="00AC3674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>
        <w:rPr>
          <w:rStyle w:val="FootnoteReference"/>
          <w:sz w:val="18"/>
          <w:lang w:val="en-GB"/>
        </w:rPr>
        <w:footnoteRef/>
      </w:r>
      <w:r>
        <w:t xml:space="preserve"> </w:t>
      </w:r>
      <w:hyperlink w:history="1">
        <w:r w:rsidRPr="00C816A6">
          <w:rPr>
            <w:rStyle w:val="Hyperlink"/>
            <w:sz w:val="18"/>
            <w:szCs w:val="18"/>
          </w:rPr>
          <w:t>À l</w:t>
        </w:r>
        <w:r>
          <w:rPr>
            <w:rStyle w:val="Hyperlink"/>
            <w:sz w:val="18"/>
            <w:szCs w:val="18"/>
          </w:rPr>
          <w:t>’</w:t>
        </w:r>
        <w:r w:rsidRPr="00C816A6">
          <w:rPr>
            <w:rStyle w:val="Hyperlink"/>
            <w:sz w:val="18"/>
            <w:szCs w:val="18"/>
          </w:rPr>
          <w:t>adresse www.ipbes.net/requests-received-ipbes-work-programme</w:t>
        </w:r>
      </w:hyperlink>
      <w:r>
        <w:t>.</w:t>
      </w:r>
    </w:p>
  </w:footnote>
  <w:footnote w:id="4">
    <w:p w14:paraId="071DC2AF" w14:textId="6EC9C6B6" w:rsidR="00611AF7" w:rsidRPr="00020D38" w:rsidRDefault="00611AF7">
      <w:pPr>
        <w:pStyle w:val="FootnoteText"/>
        <w:rPr>
          <w:szCs w:val="18"/>
        </w:rPr>
      </w:pPr>
      <w:r>
        <w:rPr>
          <w:rStyle w:val="FootnoteReference"/>
          <w:sz w:val="18"/>
          <w:lang w:val="en-GB"/>
        </w:rPr>
        <w:footnoteRef/>
      </w:r>
      <w:r>
        <w:t xml:space="preserve"> Une figure illustrant la structure du projet de programme de travail pour la période allant de 2019 à 2030 est présentée dans le document IPBES/7/6.</w:t>
      </w:r>
    </w:p>
  </w:footnote>
  <w:footnote w:id="5">
    <w:p w14:paraId="1BC259A4" w14:textId="4CAC19FB" w:rsidR="00611AF7" w:rsidRPr="00020D38" w:rsidRDefault="00611AF7">
      <w:pPr>
        <w:pStyle w:val="FootnoteText"/>
        <w:rPr>
          <w:szCs w:val="18"/>
        </w:rPr>
      </w:pPr>
      <w:r>
        <w:rPr>
          <w:rStyle w:val="FootnoteReference"/>
          <w:sz w:val="18"/>
          <w:lang w:val="en-GB"/>
        </w:rPr>
        <w:footnoteRef/>
      </w:r>
      <w:r>
        <w:t xml:space="preserve"> Voir les procédures d’élaboration des produits de la Plateforme figurant dans l’annexe I à la décision IPBES-3/3.</w:t>
      </w:r>
    </w:p>
  </w:footnote>
  <w:footnote w:id="6">
    <w:p w14:paraId="09F5A68C" w14:textId="64B55BED" w:rsidR="00611AF7" w:rsidRPr="00020D38" w:rsidRDefault="00611AF7">
      <w:pPr>
        <w:pStyle w:val="FootnoteText"/>
        <w:rPr>
          <w:szCs w:val="18"/>
        </w:rPr>
      </w:pPr>
      <w:r>
        <w:rPr>
          <w:rStyle w:val="FootnoteReference"/>
          <w:sz w:val="18"/>
          <w:lang w:val="en-GB"/>
        </w:rPr>
        <w:footnoteRef/>
      </w:r>
      <w:r>
        <w:t xml:space="preserve"> Le plan glissant de renforcement des capacités a été accueilli avec satisfaction par la Plénière dans sa décision IPBES-5/1, section II.</w:t>
      </w:r>
    </w:p>
  </w:footnote>
  <w:footnote w:id="7">
    <w:p w14:paraId="300304A7" w14:textId="1FF58855" w:rsidR="00611AF7" w:rsidRPr="00020D38" w:rsidRDefault="00611AF7">
      <w:pPr>
        <w:pStyle w:val="FootnoteText"/>
        <w:rPr>
          <w:szCs w:val="18"/>
        </w:rPr>
      </w:pPr>
      <w:r>
        <w:rPr>
          <w:rStyle w:val="FootnoteReference"/>
          <w:sz w:val="18"/>
        </w:rPr>
        <w:footnoteRef/>
      </w:r>
      <w:r>
        <w:t xml:space="preserve"> Les rapports de cadrage initiaux sont reproduits dans le document IPBES/7/6.</w:t>
      </w:r>
    </w:p>
  </w:footnote>
  <w:footnote w:id="8">
    <w:p w14:paraId="7ED6528E" w14:textId="77777777" w:rsidR="00611AF7" w:rsidRPr="00020D38" w:rsidRDefault="00611AF7">
      <w:pPr>
        <w:pStyle w:val="FootnoteText"/>
        <w:rPr>
          <w:szCs w:val="18"/>
        </w:rPr>
      </w:pPr>
      <w:r>
        <w:rPr>
          <w:rStyle w:val="FootnoteReference"/>
          <w:sz w:val="18"/>
          <w:lang w:val="en-GB"/>
        </w:rPr>
        <w:footnoteRef/>
      </w:r>
      <w:r>
        <w:t xml:space="preserve"> Décision IPBES-5/1, annexe II.</w:t>
      </w:r>
    </w:p>
  </w:footnote>
  <w:footnote w:id="9">
    <w:p w14:paraId="7F2A1442" w14:textId="2CF9AC63" w:rsidR="00611AF7" w:rsidRPr="00020D38" w:rsidRDefault="00611AF7" w:rsidP="00880AC5">
      <w:pPr>
        <w:pStyle w:val="FootnoteText"/>
        <w:rPr>
          <w:szCs w:val="18"/>
        </w:rPr>
      </w:pPr>
      <w:r>
        <w:rPr>
          <w:rStyle w:val="FootnoteReference"/>
          <w:sz w:val="18"/>
          <w:lang w:val="en-GB"/>
        </w:rPr>
        <w:footnoteRef/>
      </w:r>
      <w:r>
        <w:t xml:space="preserve"> Décision IPBES-3/4, annexe I.</w:t>
      </w:r>
    </w:p>
  </w:footnote>
  <w:footnote w:id="10">
    <w:p w14:paraId="0C581FCA" w14:textId="015715DB" w:rsidR="00611AF7" w:rsidRPr="00020D38" w:rsidRDefault="00611AF7" w:rsidP="00880AC5">
      <w:pPr>
        <w:pStyle w:val="FootnoteText"/>
        <w:rPr>
          <w:szCs w:val="18"/>
        </w:rPr>
      </w:pPr>
      <w:r>
        <w:rPr>
          <w:rStyle w:val="FootnoteReference"/>
          <w:sz w:val="18"/>
          <w:lang w:val="en-GB"/>
        </w:rPr>
        <w:footnoteRef/>
      </w:r>
      <w:r>
        <w:t xml:space="preserve"> Décision IPBES-3/4, annexe II.</w:t>
      </w:r>
    </w:p>
  </w:footnote>
  <w:footnote w:id="11">
    <w:p w14:paraId="2BC84CF2" w14:textId="11E26D4F" w:rsidR="00611AF7" w:rsidRPr="00020D38" w:rsidRDefault="00611AF7">
      <w:pPr>
        <w:pStyle w:val="FootnoteText"/>
        <w:rPr>
          <w:szCs w:val="18"/>
        </w:rPr>
      </w:pPr>
      <w:r>
        <w:rPr>
          <w:rStyle w:val="FootnoteReference"/>
          <w:sz w:val="18"/>
          <w:lang w:val="en-GB"/>
        </w:rPr>
        <w:footnoteRef/>
      </w:r>
      <w:r>
        <w:t xml:space="preserve"> Les recommandations issues de l’examen figurent dans le document IPBES/7/5.</w:t>
      </w:r>
    </w:p>
  </w:footnote>
  <w:footnote w:id="12">
    <w:p w14:paraId="3E3C9B1C" w14:textId="05CDA8B2" w:rsidR="00611AF7" w:rsidRPr="00020D38" w:rsidRDefault="00611AF7">
      <w:pPr>
        <w:pStyle w:val="FootnoteText"/>
        <w:rPr>
          <w:szCs w:val="18"/>
        </w:rPr>
      </w:pPr>
      <w:r>
        <w:rPr>
          <w:rStyle w:val="FootnoteReference"/>
          <w:sz w:val="18"/>
          <w:lang w:val="en-GB"/>
        </w:rPr>
        <w:footnoteRef/>
      </w:r>
      <w:r>
        <w:t xml:space="preserve"> Le calendrier des évaluations du projet de programme de travail pour la période allant jusqu’en 2030 est illustré dans le document IPBES/7/6.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2F8BC" w14:textId="1A56422A" w:rsidR="00611AF7" w:rsidRPr="00570D70" w:rsidRDefault="00611AF7" w:rsidP="00570D70">
    <w:pPr>
      <w:pStyle w:val="Header"/>
    </w:pPr>
    <w:r>
      <w:t>IPBES/7/6/Add.1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1E4CE" w14:textId="7A3504DE" w:rsidR="00611AF7" w:rsidRPr="00570D70" w:rsidRDefault="00611AF7" w:rsidP="00570D70">
    <w:pPr>
      <w:pStyle w:val="Header"/>
      <w:jc w:val="right"/>
    </w:pPr>
    <w:r>
      <w:t>IPBES/7/6/Add.1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825187B"/>
    <w:multiLevelType w:val="hybridMultilevel"/>
    <w:tmpl w:val="B98CCD7A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" w15:restartNumberingAfterBreak="0">
    <w:nsid w:val="52A66A9D"/>
    <w:multiLevelType w:val="multilevel"/>
    <w:tmpl w:val="F4ACF36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4" w15:restartNumberingAfterBreak="0">
    <w:nsid w:val="62291BF8"/>
    <w:multiLevelType w:val="multilevel"/>
    <w:tmpl w:val="F4ACF36E"/>
    <w:numStyleLink w:val="Normallist"/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1"/>
  <w:activeWritingStyle w:appName="MSWord" w:lang="fr-CA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efaultTabStop w:val="624"/>
  <w:hyphenationZone w:val="425"/>
  <w:evenAndOddHeaders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29"/>
    <w:rsid w:val="00000C25"/>
    <w:rsid w:val="00006A88"/>
    <w:rsid w:val="000110D3"/>
    <w:rsid w:val="000122C6"/>
    <w:rsid w:val="0001354B"/>
    <w:rsid w:val="000149E6"/>
    <w:rsid w:val="000169C8"/>
    <w:rsid w:val="00016CAF"/>
    <w:rsid w:val="00017BA6"/>
    <w:rsid w:val="00017D49"/>
    <w:rsid w:val="00020D38"/>
    <w:rsid w:val="0002156A"/>
    <w:rsid w:val="00021C5A"/>
    <w:rsid w:val="000247B0"/>
    <w:rsid w:val="00024EDA"/>
    <w:rsid w:val="00026997"/>
    <w:rsid w:val="000276A4"/>
    <w:rsid w:val="00027E85"/>
    <w:rsid w:val="00027EC4"/>
    <w:rsid w:val="0003072B"/>
    <w:rsid w:val="0003283F"/>
    <w:rsid w:val="00032D66"/>
    <w:rsid w:val="000336DF"/>
    <w:rsid w:val="00033E0B"/>
    <w:rsid w:val="00035EDE"/>
    <w:rsid w:val="000376BB"/>
    <w:rsid w:val="00037E48"/>
    <w:rsid w:val="00041C9D"/>
    <w:rsid w:val="00046BBE"/>
    <w:rsid w:val="000509B4"/>
    <w:rsid w:val="00054674"/>
    <w:rsid w:val="00054EEA"/>
    <w:rsid w:val="00055756"/>
    <w:rsid w:val="00056EF7"/>
    <w:rsid w:val="0006035B"/>
    <w:rsid w:val="00065148"/>
    <w:rsid w:val="00067200"/>
    <w:rsid w:val="00070787"/>
    <w:rsid w:val="00071886"/>
    <w:rsid w:val="000727F0"/>
    <w:rsid w:val="00073DD8"/>
    <w:rsid w:val="00073E3C"/>
    <w:rsid w:val="000742BC"/>
    <w:rsid w:val="000751A6"/>
    <w:rsid w:val="00077413"/>
    <w:rsid w:val="00080D32"/>
    <w:rsid w:val="00082A0C"/>
    <w:rsid w:val="00083504"/>
    <w:rsid w:val="00083FCD"/>
    <w:rsid w:val="000859A6"/>
    <w:rsid w:val="000865C0"/>
    <w:rsid w:val="000872C6"/>
    <w:rsid w:val="000874C3"/>
    <w:rsid w:val="00090EA0"/>
    <w:rsid w:val="00093D82"/>
    <w:rsid w:val="0009640C"/>
    <w:rsid w:val="000A088A"/>
    <w:rsid w:val="000A146D"/>
    <w:rsid w:val="000A20F4"/>
    <w:rsid w:val="000A2BA9"/>
    <w:rsid w:val="000A5836"/>
    <w:rsid w:val="000A6088"/>
    <w:rsid w:val="000B22A2"/>
    <w:rsid w:val="000B2A7B"/>
    <w:rsid w:val="000B47DA"/>
    <w:rsid w:val="000B5CB3"/>
    <w:rsid w:val="000C2A52"/>
    <w:rsid w:val="000C3226"/>
    <w:rsid w:val="000C6940"/>
    <w:rsid w:val="000D30A6"/>
    <w:rsid w:val="000D33C0"/>
    <w:rsid w:val="000D4848"/>
    <w:rsid w:val="000D502F"/>
    <w:rsid w:val="000D54E0"/>
    <w:rsid w:val="000D6941"/>
    <w:rsid w:val="000E4895"/>
    <w:rsid w:val="000E542F"/>
    <w:rsid w:val="000E78A1"/>
    <w:rsid w:val="000F0C1C"/>
    <w:rsid w:val="000F1999"/>
    <w:rsid w:val="000F370B"/>
    <w:rsid w:val="0010372C"/>
    <w:rsid w:val="00105145"/>
    <w:rsid w:val="00105B66"/>
    <w:rsid w:val="00105F37"/>
    <w:rsid w:val="0010607D"/>
    <w:rsid w:val="00106DA2"/>
    <w:rsid w:val="00110410"/>
    <w:rsid w:val="00110F39"/>
    <w:rsid w:val="0011756C"/>
    <w:rsid w:val="001202E3"/>
    <w:rsid w:val="00120491"/>
    <w:rsid w:val="00121251"/>
    <w:rsid w:val="00122F26"/>
    <w:rsid w:val="00123699"/>
    <w:rsid w:val="00126326"/>
    <w:rsid w:val="00127228"/>
    <w:rsid w:val="001301D5"/>
    <w:rsid w:val="00130386"/>
    <w:rsid w:val="0013059D"/>
    <w:rsid w:val="00130753"/>
    <w:rsid w:val="001325FF"/>
    <w:rsid w:val="00132AF3"/>
    <w:rsid w:val="00133305"/>
    <w:rsid w:val="001337FC"/>
    <w:rsid w:val="001359EA"/>
    <w:rsid w:val="00135E5E"/>
    <w:rsid w:val="00136642"/>
    <w:rsid w:val="001369F8"/>
    <w:rsid w:val="00140368"/>
    <w:rsid w:val="00141A55"/>
    <w:rsid w:val="00141A5A"/>
    <w:rsid w:val="00142806"/>
    <w:rsid w:val="001446A3"/>
    <w:rsid w:val="00147E2E"/>
    <w:rsid w:val="0015039B"/>
    <w:rsid w:val="001507F9"/>
    <w:rsid w:val="001513AC"/>
    <w:rsid w:val="001514AB"/>
    <w:rsid w:val="001524CB"/>
    <w:rsid w:val="00153616"/>
    <w:rsid w:val="00155395"/>
    <w:rsid w:val="00156419"/>
    <w:rsid w:val="00156B55"/>
    <w:rsid w:val="00160D74"/>
    <w:rsid w:val="0016143C"/>
    <w:rsid w:val="00167851"/>
    <w:rsid w:val="00167D02"/>
    <w:rsid w:val="00171034"/>
    <w:rsid w:val="001729ED"/>
    <w:rsid w:val="001735F4"/>
    <w:rsid w:val="0017549D"/>
    <w:rsid w:val="0017557E"/>
    <w:rsid w:val="00176C63"/>
    <w:rsid w:val="00176F89"/>
    <w:rsid w:val="00181EC8"/>
    <w:rsid w:val="00182E88"/>
    <w:rsid w:val="00184349"/>
    <w:rsid w:val="001856F6"/>
    <w:rsid w:val="00190ABA"/>
    <w:rsid w:val="00190C6C"/>
    <w:rsid w:val="001912CE"/>
    <w:rsid w:val="00191413"/>
    <w:rsid w:val="0019279C"/>
    <w:rsid w:val="001949F2"/>
    <w:rsid w:val="00194D4C"/>
    <w:rsid w:val="001956B6"/>
    <w:rsid w:val="001956EE"/>
    <w:rsid w:val="00195F33"/>
    <w:rsid w:val="001A1536"/>
    <w:rsid w:val="001A4B96"/>
    <w:rsid w:val="001B0ECF"/>
    <w:rsid w:val="001B1617"/>
    <w:rsid w:val="001B19E0"/>
    <w:rsid w:val="001B25CE"/>
    <w:rsid w:val="001B27CA"/>
    <w:rsid w:val="001B4F25"/>
    <w:rsid w:val="001B504B"/>
    <w:rsid w:val="001B6172"/>
    <w:rsid w:val="001C043A"/>
    <w:rsid w:val="001C6FE0"/>
    <w:rsid w:val="001D08BA"/>
    <w:rsid w:val="001D2B98"/>
    <w:rsid w:val="001D3874"/>
    <w:rsid w:val="001D4AC9"/>
    <w:rsid w:val="001D781E"/>
    <w:rsid w:val="001D7E75"/>
    <w:rsid w:val="001E010D"/>
    <w:rsid w:val="001E076C"/>
    <w:rsid w:val="001E2534"/>
    <w:rsid w:val="001E2664"/>
    <w:rsid w:val="001E27E2"/>
    <w:rsid w:val="001E4FDA"/>
    <w:rsid w:val="001E56D2"/>
    <w:rsid w:val="001E5805"/>
    <w:rsid w:val="001E606E"/>
    <w:rsid w:val="001E67BC"/>
    <w:rsid w:val="001E6CDA"/>
    <w:rsid w:val="001E6F80"/>
    <w:rsid w:val="001E72F4"/>
    <w:rsid w:val="001E7D56"/>
    <w:rsid w:val="001F0727"/>
    <w:rsid w:val="001F1853"/>
    <w:rsid w:val="001F4C52"/>
    <w:rsid w:val="001F658C"/>
    <w:rsid w:val="001F75DE"/>
    <w:rsid w:val="00200D58"/>
    <w:rsid w:val="002013BE"/>
    <w:rsid w:val="002021C0"/>
    <w:rsid w:val="0020229E"/>
    <w:rsid w:val="002025EE"/>
    <w:rsid w:val="002030D2"/>
    <w:rsid w:val="00203F6A"/>
    <w:rsid w:val="00205114"/>
    <w:rsid w:val="00205CCC"/>
    <w:rsid w:val="002063A4"/>
    <w:rsid w:val="00206F45"/>
    <w:rsid w:val="002072DD"/>
    <w:rsid w:val="00207A33"/>
    <w:rsid w:val="002103F2"/>
    <w:rsid w:val="00211048"/>
    <w:rsid w:val="00211093"/>
    <w:rsid w:val="002111BE"/>
    <w:rsid w:val="0021145B"/>
    <w:rsid w:val="00211610"/>
    <w:rsid w:val="002120DF"/>
    <w:rsid w:val="00212662"/>
    <w:rsid w:val="002147DE"/>
    <w:rsid w:val="002166DF"/>
    <w:rsid w:val="00216D0F"/>
    <w:rsid w:val="00217A17"/>
    <w:rsid w:val="00220FFE"/>
    <w:rsid w:val="00222025"/>
    <w:rsid w:val="00222F31"/>
    <w:rsid w:val="00223C20"/>
    <w:rsid w:val="0022672D"/>
    <w:rsid w:val="00226F13"/>
    <w:rsid w:val="00231AB7"/>
    <w:rsid w:val="00235646"/>
    <w:rsid w:val="00237E39"/>
    <w:rsid w:val="00242EF2"/>
    <w:rsid w:val="00243D36"/>
    <w:rsid w:val="0024584A"/>
    <w:rsid w:val="002468EC"/>
    <w:rsid w:val="00247707"/>
    <w:rsid w:val="00251D6C"/>
    <w:rsid w:val="00252DB9"/>
    <w:rsid w:val="00256133"/>
    <w:rsid w:val="00257183"/>
    <w:rsid w:val="00257EF1"/>
    <w:rsid w:val="0026018E"/>
    <w:rsid w:val="002609EA"/>
    <w:rsid w:val="00261B58"/>
    <w:rsid w:val="002630CB"/>
    <w:rsid w:val="0026381C"/>
    <w:rsid w:val="00263ACB"/>
    <w:rsid w:val="00263B5B"/>
    <w:rsid w:val="00270D95"/>
    <w:rsid w:val="00271394"/>
    <w:rsid w:val="002713FE"/>
    <w:rsid w:val="00272858"/>
    <w:rsid w:val="00274439"/>
    <w:rsid w:val="002746DB"/>
    <w:rsid w:val="0027470F"/>
    <w:rsid w:val="002769CD"/>
    <w:rsid w:val="002778EF"/>
    <w:rsid w:val="00280497"/>
    <w:rsid w:val="00282CD8"/>
    <w:rsid w:val="002833FB"/>
    <w:rsid w:val="002840A9"/>
    <w:rsid w:val="00284534"/>
    <w:rsid w:val="00284572"/>
    <w:rsid w:val="00284BAA"/>
    <w:rsid w:val="00285ED9"/>
    <w:rsid w:val="002863EF"/>
    <w:rsid w:val="00286467"/>
    <w:rsid w:val="00286740"/>
    <w:rsid w:val="002874CC"/>
    <w:rsid w:val="00287D93"/>
    <w:rsid w:val="002929D8"/>
    <w:rsid w:val="00293931"/>
    <w:rsid w:val="00293EE1"/>
    <w:rsid w:val="002954CD"/>
    <w:rsid w:val="00296D66"/>
    <w:rsid w:val="002970A4"/>
    <w:rsid w:val="002A1DD4"/>
    <w:rsid w:val="002A237D"/>
    <w:rsid w:val="002A265A"/>
    <w:rsid w:val="002A3FA0"/>
    <w:rsid w:val="002A4024"/>
    <w:rsid w:val="002A4541"/>
    <w:rsid w:val="002A4C53"/>
    <w:rsid w:val="002A4E38"/>
    <w:rsid w:val="002A6291"/>
    <w:rsid w:val="002A62FC"/>
    <w:rsid w:val="002A64CD"/>
    <w:rsid w:val="002A6873"/>
    <w:rsid w:val="002A6EB3"/>
    <w:rsid w:val="002B0672"/>
    <w:rsid w:val="002B247F"/>
    <w:rsid w:val="002B27F6"/>
    <w:rsid w:val="002B2DE5"/>
    <w:rsid w:val="002B6260"/>
    <w:rsid w:val="002C1316"/>
    <w:rsid w:val="002C145D"/>
    <w:rsid w:val="002C2643"/>
    <w:rsid w:val="002C2C3E"/>
    <w:rsid w:val="002C48E4"/>
    <w:rsid w:val="002C533E"/>
    <w:rsid w:val="002C59CA"/>
    <w:rsid w:val="002C5F13"/>
    <w:rsid w:val="002C62EF"/>
    <w:rsid w:val="002C65FB"/>
    <w:rsid w:val="002D027F"/>
    <w:rsid w:val="002D0A0E"/>
    <w:rsid w:val="002D1662"/>
    <w:rsid w:val="002D242F"/>
    <w:rsid w:val="002D3BB3"/>
    <w:rsid w:val="002D41DB"/>
    <w:rsid w:val="002D50E5"/>
    <w:rsid w:val="002D564D"/>
    <w:rsid w:val="002D6797"/>
    <w:rsid w:val="002D6F09"/>
    <w:rsid w:val="002D7A85"/>
    <w:rsid w:val="002D7B60"/>
    <w:rsid w:val="002E010B"/>
    <w:rsid w:val="002E2371"/>
    <w:rsid w:val="002E56D8"/>
    <w:rsid w:val="002E5E47"/>
    <w:rsid w:val="002F09A6"/>
    <w:rsid w:val="002F2018"/>
    <w:rsid w:val="002F3656"/>
    <w:rsid w:val="002F448A"/>
    <w:rsid w:val="002F4761"/>
    <w:rsid w:val="002F5C79"/>
    <w:rsid w:val="003019E2"/>
    <w:rsid w:val="00303337"/>
    <w:rsid w:val="00306862"/>
    <w:rsid w:val="003104DA"/>
    <w:rsid w:val="003113F1"/>
    <w:rsid w:val="003119F3"/>
    <w:rsid w:val="00312155"/>
    <w:rsid w:val="0031413F"/>
    <w:rsid w:val="003148BB"/>
    <w:rsid w:val="0031542B"/>
    <w:rsid w:val="003156DA"/>
    <w:rsid w:val="00317976"/>
    <w:rsid w:val="003216FB"/>
    <w:rsid w:val="003248C6"/>
    <w:rsid w:val="0032745D"/>
    <w:rsid w:val="00327B32"/>
    <w:rsid w:val="00330FF2"/>
    <w:rsid w:val="003317C8"/>
    <w:rsid w:val="00331AA4"/>
    <w:rsid w:val="003345FD"/>
    <w:rsid w:val="00335096"/>
    <w:rsid w:val="0033665A"/>
    <w:rsid w:val="00336836"/>
    <w:rsid w:val="00336BD7"/>
    <w:rsid w:val="00337009"/>
    <w:rsid w:val="00337B61"/>
    <w:rsid w:val="00340C22"/>
    <w:rsid w:val="003457E2"/>
    <w:rsid w:val="00346EE1"/>
    <w:rsid w:val="00347CF9"/>
    <w:rsid w:val="00350450"/>
    <w:rsid w:val="003512DB"/>
    <w:rsid w:val="0035200C"/>
    <w:rsid w:val="00352415"/>
    <w:rsid w:val="003525FB"/>
    <w:rsid w:val="00353E1C"/>
    <w:rsid w:val="00355EA9"/>
    <w:rsid w:val="0035717B"/>
    <w:rsid w:val="003578DE"/>
    <w:rsid w:val="00357FC2"/>
    <w:rsid w:val="0036253D"/>
    <w:rsid w:val="00363682"/>
    <w:rsid w:val="0036514E"/>
    <w:rsid w:val="00366C49"/>
    <w:rsid w:val="00366C62"/>
    <w:rsid w:val="0037236F"/>
    <w:rsid w:val="00373A6A"/>
    <w:rsid w:val="00375B4C"/>
    <w:rsid w:val="00380597"/>
    <w:rsid w:val="003837A6"/>
    <w:rsid w:val="00384172"/>
    <w:rsid w:val="00386252"/>
    <w:rsid w:val="003877C5"/>
    <w:rsid w:val="00390501"/>
    <w:rsid w:val="00390BDC"/>
    <w:rsid w:val="00393A04"/>
    <w:rsid w:val="00395902"/>
    <w:rsid w:val="00396257"/>
    <w:rsid w:val="00396929"/>
    <w:rsid w:val="00396F1A"/>
    <w:rsid w:val="00397EB8"/>
    <w:rsid w:val="003A0BC5"/>
    <w:rsid w:val="003A279C"/>
    <w:rsid w:val="003A4339"/>
    <w:rsid w:val="003A4FD0"/>
    <w:rsid w:val="003A69D1"/>
    <w:rsid w:val="003A7705"/>
    <w:rsid w:val="003A77F1"/>
    <w:rsid w:val="003A79A8"/>
    <w:rsid w:val="003B0EFD"/>
    <w:rsid w:val="003B1545"/>
    <w:rsid w:val="003B255C"/>
    <w:rsid w:val="003B3C3D"/>
    <w:rsid w:val="003C361C"/>
    <w:rsid w:val="003C3B53"/>
    <w:rsid w:val="003C409D"/>
    <w:rsid w:val="003C5BA6"/>
    <w:rsid w:val="003C6ABD"/>
    <w:rsid w:val="003D1B7F"/>
    <w:rsid w:val="003D3040"/>
    <w:rsid w:val="003D3504"/>
    <w:rsid w:val="003D55ED"/>
    <w:rsid w:val="003D5DAB"/>
    <w:rsid w:val="003D6116"/>
    <w:rsid w:val="003D6D4D"/>
    <w:rsid w:val="003D7D3D"/>
    <w:rsid w:val="003E14E9"/>
    <w:rsid w:val="003E17EB"/>
    <w:rsid w:val="003E55D2"/>
    <w:rsid w:val="003E6FFC"/>
    <w:rsid w:val="003E7222"/>
    <w:rsid w:val="003F0E85"/>
    <w:rsid w:val="003F38C6"/>
    <w:rsid w:val="003F3A30"/>
    <w:rsid w:val="003F4153"/>
    <w:rsid w:val="003F796A"/>
    <w:rsid w:val="003F7BD3"/>
    <w:rsid w:val="003F7DF4"/>
    <w:rsid w:val="00400217"/>
    <w:rsid w:val="00403655"/>
    <w:rsid w:val="00403D01"/>
    <w:rsid w:val="0040477D"/>
    <w:rsid w:val="004079F6"/>
    <w:rsid w:val="00410995"/>
    <w:rsid w:val="004109F8"/>
    <w:rsid w:val="00410C55"/>
    <w:rsid w:val="00411871"/>
    <w:rsid w:val="00412A19"/>
    <w:rsid w:val="004156DC"/>
    <w:rsid w:val="0041635D"/>
    <w:rsid w:val="0041653D"/>
    <w:rsid w:val="00416854"/>
    <w:rsid w:val="004171E1"/>
    <w:rsid w:val="00417725"/>
    <w:rsid w:val="00422354"/>
    <w:rsid w:val="00424213"/>
    <w:rsid w:val="0043629B"/>
    <w:rsid w:val="00437F26"/>
    <w:rsid w:val="004418F4"/>
    <w:rsid w:val="00441A4A"/>
    <w:rsid w:val="004420D5"/>
    <w:rsid w:val="00443716"/>
    <w:rsid w:val="004438DC"/>
    <w:rsid w:val="00444097"/>
    <w:rsid w:val="00444C0B"/>
    <w:rsid w:val="00445161"/>
    <w:rsid w:val="00445487"/>
    <w:rsid w:val="00445B4D"/>
    <w:rsid w:val="00451D1E"/>
    <w:rsid w:val="00454769"/>
    <w:rsid w:val="00461696"/>
    <w:rsid w:val="00463F45"/>
    <w:rsid w:val="00465EA8"/>
    <w:rsid w:val="00466991"/>
    <w:rsid w:val="004675E5"/>
    <w:rsid w:val="0047064C"/>
    <w:rsid w:val="00471270"/>
    <w:rsid w:val="00471E16"/>
    <w:rsid w:val="00471F26"/>
    <w:rsid w:val="00473CFC"/>
    <w:rsid w:val="00474EFF"/>
    <w:rsid w:val="0047540B"/>
    <w:rsid w:val="00476FE6"/>
    <w:rsid w:val="0048049C"/>
    <w:rsid w:val="00481350"/>
    <w:rsid w:val="00481E9B"/>
    <w:rsid w:val="00482869"/>
    <w:rsid w:val="00483378"/>
    <w:rsid w:val="00484CE3"/>
    <w:rsid w:val="00486468"/>
    <w:rsid w:val="004909BF"/>
    <w:rsid w:val="0049330B"/>
    <w:rsid w:val="00494565"/>
    <w:rsid w:val="00494800"/>
    <w:rsid w:val="004A04AC"/>
    <w:rsid w:val="004A08BE"/>
    <w:rsid w:val="004A1A4A"/>
    <w:rsid w:val="004A2EB3"/>
    <w:rsid w:val="004A345B"/>
    <w:rsid w:val="004A42E1"/>
    <w:rsid w:val="004A4831"/>
    <w:rsid w:val="004B0445"/>
    <w:rsid w:val="004B162C"/>
    <w:rsid w:val="004B4BEA"/>
    <w:rsid w:val="004C13F4"/>
    <w:rsid w:val="004C1921"/>
    <w:rsid w:val="004C1C6F"/>
    <w:rsid w:val="004C2B1C"/>
    <w:rsid w:val="004C2B9E"/>
    <w:rsid w:val="004C3AE4"/>
    <w:rsid w:val="004C3DBE"/>
    <w:rsid w:val="004C4B73"/>
    <w:rsid w:val="004C5999"/>
    <w:rsid w:val="004C5C96"/>
    <w:rsid w:val="004C6AF7"/>
    <w:rsid w:val="004C6FCA"/>
    <w:rsid w:val="004D06A4"/>
    <w:rsid w:val="004D4500"/>
    <w:rsid w:val="004D5702"/>
    <w:rsid w:val="004D6099"/>
    <w:rsid w:val="004D6E2F"/>
    <w:rsid w:val="004D6F47"/>
    <w:rsid w:val="004E0348"/>
    <w:rsid w:val="004E18E0"/>
    <w:rsid w:val="004E2A1C"/>
    <w:rsid w:val="004E4E7F"/>
    <w:rsid w:val="004E757C"/>
    <w:rsid w:val="004F01E3"/>
    <w:rsid w:val="004F06EE"/>
    <w:rsid w:val="004F1A81"/>
    <w:rsid w:val="004F2FC3"/>
    <w:rsid w:val="004F3EA4"/>
    <w:rsid w:val="004F4F6D"/>
    <w:rsid w:val="004F6501"/>
    <w:rsid w:val="00503E6D"/>
    <w:rsid w:val="005045BC"/>
    <w:rsid w:val="00507CFE"/>
    <w:rsid w:val="00510762"/>
    <w:rsid w:val="005111C8"/>
    <w:rsid w:val="005111CB"/>
    <w:rsid w:val="0051220F"/>
    <w:rsid w:val="00514A31"/>
    <w:rsid w:val="00514D71"/>
    <w:rsid w:val="005206E0"/>
    <w:rsid w:val="00520C57"/>
    <w:rsid w:val="005211BC"/>
    <w:rsid w:val="005218D9"/>
    <w:rsid w:val="00521AC0"/>
    <w:rsid w:val="00523576"/>
    <w:rsid w:val="00531229"/>
    <w:rsid w:val="00532186"/>
    <w:rsid w:val="00532E52"/>
    <w:rsid w:val="005332DC"/>
    <w:rsid w:val="00536186"/>
    <w:rsid w:val="005430FD"/>
    <w:rsid w:val="00543FA6"/>
    <w:rsid w:val="0054471A"/>
    <w:rsid w:val="00544CBB"/>
    <w:rsid w:val="00545B0A"/>
    <w:rsid w:val="00551D09"/>
    <w:rsid w:val="00552166"/>
    <w:rsid w:val="00553A2C"/>
    <w:rsid w:val="00564653"/>
    <w:rsid w:val="00567395"/>
    <w:rsid w:val="00570D70"/>
    <w:rsid w:val="00570FD6"/>
    <w:rsid w:val="0057315F"/>
    <w:rsid w:val="005748AE"/>
    <w:rsid w:val="00576104"/>
    <w:rsid w:val="00582D17"/>
    <w:rsid w:val="0058352C"/>
    <w:rsid w:val="005835D4"/>
    <w:rsid w:val="00583C64"/>
    <w:rsid w:val="0058542B"/>
    <w:rsid w:val="0059036E"/>
    <w:rsid w:val="00592A00"/>
    <w:rsid w:val="00592BB2"/>
    <w:rsid w:val="00592FFA"/>
    <w:rsid w:val="005946D0"/>
    <w:rsid w:val="00595933"/>
    <w:rsid w:val="005977DF"/>
    <w:rsid w:val="00597B70"/>
    <w:rsid w:val="005A16C1"/>
    <w:rsid w:val="005A1727"/>
    <w:rsid w:val="005A3EE4"/>
    <w:rsid w:val="005B1DA4"/>
    <w:rsid w:val="005B353C"/>
    <w:rsid w:val="005B3BD4"/>
    <w:rsid w:val="005B5734"/>
    <w:rsid w:val="005C0180"/>
    <w:rsid w:val="005C5770"/>
    <w:rsid w:val="005C67C8"/>
    <w:rsid w:val="005C6DF1"/>
    <w:rsid w:val="005D0249"/>
    <w:rsid w:val="005D0CAB"/>
    <w:rsid w:val="005D3326"/>
    <w:rsid w:val="005D6E8C"/>
    <w:rsid w:val="005D7D9A"/>
    <w:rsid w:val="005E03C7"/>
    <w:rsid w:val="005E0DDD"/>
    <w:rsid w:val="005E3033"/>
    <w:rsid w:val="005E6735"/>
    <w:rsid w:val="005E775D"/>
    <w:rsid w:val="005F06C5"/>
    <w:rsid w:val="005F100C"/>
    <w:rsid w:val="005F4BCE"/>
    <w:rsid w:val="005F4F71"/>
    <w:rsid w:val="005F5D80"/>
    <w:rsid w:val="005F6769"/>
    <w:rsid w:val="005F68DA"/>
    <w:rsid w:val="006015EE"/>
    <w:rsid w:val="00601DEF"/>
    <w:rsid w:val="00606EE2"/>
    <w:rsid w:val="0060773B"/>
    <w:rsid w:val="00610D2D"/>
    <w:rsid w:val="00611AF7"/>
    <w:rsid w:val="00612770"/>
    <w:rsid w:val="00613813"/>
    <w:rsid w:val="00613E31"/>
    <w:rsid w:val="00614091"/>
    <w:rsid w:val="006157B5"/>
    <w:rsid w:val="00616EBE"/>
    <w:rsid w:val="00617DCA"/>
    <w:rsid w:val="00622B79"/>
    <w:rsid w:val="00626FC6"/>
    <w:rsid w:val="00627B96"/>
    <w:rsid w:val="006303B4"/>
    <w:rsid w:val="00630727"/>
    <w:rsid w:val="00633336"/>
    <w:rsid w:val="00633D3D"/>
    <w:rsid w:val="00636B78"/>
    <w:rsid w:val="0064085A"/>
    <w:rsid w:val="00641703"/>
    <w:rsid w:val="00642473"/>
    <w:rsid w:val="006431A6"/>
    <w:rsid w:val="006459F6"/>
    <w:rsid w:val="00646756"/>
    <w:rsid w:val="00646ECF"/>
    <w:rsid w:val="006501AD"/>
    <w:rsid w:val="00651BFA"/>
    <w:rsid w:val="00651EC5"/>
    <w:rsid w:val="00651F26"/>
    <w:rsid w:val="00654475"/>
    <w:rsid w:val="006556C5"/>
    <w:rsid w:val="00661A50"/>
    <w:rsid w:val="00661B0A"/>
    <w:rsid w:val="00661F01"/>
    <w:rsid w:val="006624CF"/>
    <w:rsid w:val="00663DE1"/>
    <w:rsid w:val="00665A4B"/>
    <w:rsid w:val="006661A6"/>
    <w:rsid w:val="00666295"/>
    <w:rsid w:val="00666B23"/>
    <w:rsid w:val="00667B5F"/>
    <w:rsid w:val="00674D0B"/>
    <w:rsid w:val="00676210"/>
    <w:rsid w:val="00680502"/>
    <w:rsid w:val="00681251"/>
    <w:rsid w:val="00681477"/>
    <w:rsid w:val="00682670"/>
    <w:rsid w:val="00682E3B"/>
    <w:rsid w:val="0068384C"/>
    <w:rsid w:val="0068482C"/>
    <w:rsid w:val="00684A0E"/>
    <w:rsid w:val="0068551F"/>
    <w:rsid w:val="00686A02"/>
    <w:rsid w:val="00692E2A"/>
    <w:rsid w:val="0069332D"/>
    <w:rsid w:val="006937C7"/>
    <w:rsid w:val="00695D60"/>
    <w:rsid w:val="00695E51"/>
    <w:rsid w:val="00697A66"/>
    <w:rsid w:val="006A0B2D"/>
    <w:rsid w:val="006A0D02"/>
    <w:rsid w:val="006A122D"/>
    <w:rsid w:val="006A2B64"/>
    <w:rsid w:val="006A2C1C"/>
    <w:rsid w:val="006A3E99"/>
    <w:rsid w:val="006A42D1"/>
    <w:rsid w:val="006A4CB4"/>
    <w:rsid w:val="006A609A"/>
    <w:rsid w:val="006A762F"/>
    <w:rsid w:val="006A76F2"/>
    <w:rsid w:val="006B0B9A"/>
    <w:rsid w:val="006B1D44"/>
    <w:rsid w:val="006C0B24"/>
    <w:rsid w:val="006C10B1"/>
    <w:rsid w:val="006C1AF8"/>
    <w:rsid w:val="006C25F7"/>
    <w:rsid w:val="006D3A69"/>
    <w:rsid w:val="006D484A"/>
    <w:rsid w:val="006D6D86"/>
    <w:rsid w:val="006D7EFB"/>
    <w:rsid w:val="006E215D"/>
    <w:rsid w:val="006E491D"/>
    <w:rsid w:val="006E6672"/>
    <w:rsid w:val="006E6722"/>
    <w:rsid w:val="006F33BE"/>
    <w:rsid w:val="007027B9"/>
    <w:rsid w:val="007109E4"/>
    <w:rsid w:val="007120DA"/>
    <w:rsid w:val="00712AC7"/>
    <w:rsid w:val="00713A42"/>
    <w:rsid w:val="007143BB"/>
    <w:rsid w:val="00715E88"/>
    <w:rsid w:val="00720A3D"/>
    <w:rsid w:val="00720AF4"/>
    <w:rsid w:val="007246BF"/>
    <w:rsid w:val="00724784"/>
    <w:rsid w:val="00724D40"/>
    <w:rsid w:val="00724E86"/>
    <w:rsid w:val="00726152"/>
    <w:rsid w:val="0073015D"/>
    <w:rsid w:val="0073035F"/>
    <w:rsid w:val="007306EC"/>
    <w:rsid w:val="0073077E"/>
    <w:rsid w:val="00734CAA"/>
    <w:rsid w:val="00736BD5"/>
    <w:rsid w:val="007404F5"/>
    <w:rsid w:val="00744264"/>
    <w:rsid w:val="007460CB"/>
    <w:rsid w:val="007476C3"/>
    <w:rsid w:val="00747C2E"/>
    <w:rsid w:val="007506EF"/>
    <w:rsid w:val="00750CC4"/>
    <w:rsid w:val="007538EE"/>
    <w:rsid w:val="0075533C"/>
    <w:rsid w:val="00755345"/>
    <w:rsid w:val="00757581"/>
    <w:rsid w:val="00760994"/>
    <w:rsid w:val="00760DD7"/>
    <w:rsid w:val="007611A0"/>
    <w:rsid w:val="00761CF0"/>
    <w:rsid w:val="00761EF6"/>
    <w:rsid w:val="0076219E"/>
    <w:rsid w:val="00762D17"/>
    <w:rsid w:val="00764A22"/>
    <w:rsid w:val="00767398"/>
    <w:rsid w:val="0077441A"/>
    <w:rsid w:val="00775791"/>
    <w:rsid w:val="00781482"/>
    <w:rsid w:val="00783226"/>
    <w:rsid w:val="00784502"/>
    <w:rsid w:val="007847D5"/>
    <w:rsid w:val="0079223A"/>
    <w:rsid w:val="00796C1D"/>
    <w:rsid w:val="00796C50"/>
    <w:rsid w:val="00796D3F"/>
    <w:rsid w:val="007A1683"/>
    <w:rsid w:val="007A2AAF"/>
    <w:rsid w:val="007A40CC"/>
    <w:rsid w:val="007A4497"/>
    <w:rsid w:val="007A5C12"/>
    <w:rsid w:val="007A7AF1"/>
    <w:rsid w:val="007A7CB0"/>
    <w:rsid w:val="007B0F66"/>
    <w:rsid w:val="007B25B8"/>
    <w:rsid w:val="007B2E2D"/>
    <w:rsid w:val="007B30B6"/>
    <w:rsid w:val="007B527E"/>
    <w:rsid w:val="007B528A"/>
    <w:rsid w:val="007B68A3"/>
    <w:rsid w:val="007B7419"/>
    <w:rsid w:val="007B7D50"/>
    <w:rsid w:val="007C045D"/>
    <w:rsid w:val="007C04F9"/>
    <w:rsid w:val="007C1743"/>
    <w:rsid w:val="007C2541"/>
    <w:rsid w:val="007C501A"/>
    <w:rsid w:val="007D10EE"/>
    <w:rsid w:val="007D1247"/>
    <w:rsid w:val="007D2852"/>
    <w:rsid w:val="007D2BA0"/>
    <w:rsid w:val="007D36DE"/>
    <w:rsid w:val="007D4F8C"/>
    <w:rsid w:val="007D66A8"/>
    <w:rsid w:val="007D7BA0"/>
    <w:rsid w:val="007E003F"/>
    <w:rsid w:val="007E0538"/>
    <w:rsid w:val="007E08B2"/>
    <w:rsid w:val="007E1B60"/>
    <w:rsid w:val="007E552F"/>
    <w:rsid w:val="007F218B"/>
    <w:rsid w:val="007F32AC"/>
    <w:rsid w:val="007F500C"/>
    <w:rsid w:val="007F6C1B"/>
    <w:rsid w:val="008028D8"/>
    <w:rsid w:val="00803F68"/>
    <w:rsid w:val="00805073"/>
    <w:rsid w:val="008068AE"/>
    <w:rsid w:val="0081058C"/>
    <w:rsid w:val="00812FAB"/>
    <w:rsid w:val="00813667"/>
    <w:rsid w:val="008146BD"/>
    <w:rsid w:val="00815AB5"/>
    <w:rsid w:val="00815C5F"/>
    <w:rsid w:val="00815D8C"/>
    <w:rsid w:val="008164F2"/>
    <w:rsid w:val="0081683A"/>
    <w:rsid w:val="00816B09"/>
    <w:rsid w:val="00821395"/>
    <w:rsid w:val="00823129"/>
    <w:rsid w:val="0082405A"/>
    <w:rsid w:val="00824768"/>
    <w:rsid w:val="0082480D"/>
    <w:rsid w:val="00826FD5"/>
    <w:rsid w:val="00830E26"/>
    <w:rsid w:val="00833B83"/>
    <w:rsid w:val="00835A3C"/>
    <w:rsid w:val="00841900"/>
    <w:rsid w:val="00843576"/>
    <w:rsid w:val="00843B64"/>
    <w:rsid w:val="00844B93"/>
    <w:rsid w:val="00847684"/>
    <w:rsid w:val="008478FC"/>
    <w:rsid w:val="00851F6C"/>
    <w:rsid w:val="008520C8"/>
    <w:rsid w:val="00852D8D"/>
    <w:rsid w:val="00857C5B"/>
    <w:rsid w:val="00857E6C"/>
    <w:rsid w:val="008605DD"/>
    <w:rsid w:val="00860BF0"/>
    <w:rsid w:val="00860BFB"/>
    <w:rsid w:val="0086178A"/>
    <w:rsid w:val="008626F8"/>
    <w:rsid w:val="00866B0E"/>
    <w:rsid w:val="00866EA9"/>
    <w:rsid w:val="0086760D"/>
    <w:rsid w:val="00867BFF"/>
    <w:rsid w:val="00870BFF"/>
    <w:rsid w:val="008712EA"/>
    <w:rsid w:val="0087273C"/>
    <w:rsid w:val="00874AFF"/>
    <w:rsid w:val="008751C8"/>
    <w:rsid w:val="00880AC5"/>
    <w:rsid w:val="00881B01"/>
    <w:rsid w:val="00883BA4"/>
    <w:rsid w:val="0088480A"/>
    <w:rsid w:val="0088483A"/>
    <w:rsid w:val="00884A80"/>
    <w:rsid w:val="00885AB8"/>
    <w:rsid w:val="0088757A"/>
    <w:rsid w:val="008876FA"/>
    <w:rsid w:val="00890359"/>
    <w:rsid w:val="00890CAD"/>
    <w:rsid w:val="00891C3B"/>
    <w:rsid w:val="00894599"/>
    <w:rsid w:val="008957DD"/>
    <w:rsid w:val="0089602B"/>
    <w:rsid w:val="00896E0D"/>
    <w:rsid w:val="00897407"/>
    <w:rsid w:val="00897D98"/>
    <w:rsid w:val="008A15E8"/>
    <w:rsid w:val="008A16AB"/>
    <w:rsid w:val="008A620C"/>
    <w:rsid w:val="008A654F"/>
    <w:rsid w:val="008A6DF2"/>
    <w:rsid w:val="008A7807"/>
    <w:rsid w:val="008A783C"/>
    <w:rsid w:val="008B4CC9"/>
    <w:rsid w:val="008B6B76"/>
    <w:rsid w:val="008B7DA0"/>
    <w:rsid w:val="008C0E69"/>
    <w:rsid w:val="008C15F6"/>
    <w:rsid w:val="008C278B"/>
    <w:rsid w:val="008C3A8E"/>
    <w:rsid w:val="008C5F14"/>
    <w:rsid w:val="008D0E26"/>
    <w:rsid w:val="008D4497"/>
    <w:rsid w:val="008D49DB"/>
    <w:rsid w:val="008D4FA2"/>
    <w:rsid w:val="008D5CDB"/>
    <w:rsid w:val="008D735A"/>
    <w:rsid w:val="008D7C99"/>
    <w:rsid w:val="008E0FCB"/>
    <w:rsid w:val="008E1360"/>
    <w:rsid w:val="008E21CD"/>
    <w:rsid w:val="008E5064"/>
    <w:rsid w:val="008E6677"/>
    <w:rsid w:val="008E6D3F"/>
    <w:rsid w:val="008F048F"/>
    <w:rsid w:val="008F05FA"/>
    <w:rsid w:val="008F12C4"/>
    <w:rsid w:val="008F134A"/>
    <w:rsid w:val="008F1D9F"/>
    <w:rsid w:val="008F4450"/>
    <w:rsid w:val="008F5C9D"/>
    <w:rsid w:val="008F6850"/>
    <w:rsid w:val="008F6D49"/>
    <w:rsid w:val="00900789"/>
    <w:rsid w:val="00900A66"/>
    <w:rsid w:val="009035E3"/>
    <w:rsid w:val="009039F3"/>
    <w:rsid w:val="00905BD0"/>
    <w:rsid w:val="009102BF"/>
    <w:rsid w:val="009109D2"/>
    <w:rsid w:val="00910E91"/>
    <w:rsid w:val="0091170C"/>
    <w:rsid w:val="00911FBB"/>
    <w:rsid w:val="009148FB"/>
    <w:rsid w:val="009171B3"/>
    <w:rsid w:val="0092178C"/>
    <w:rsid w:val="0092226A"/>
    <w:rsid w:val="009263E2"/>
    <w:rsid w:val="00930B88"/>
    <w:rsid w:val="00931B11"/>
    <w:rsid w:val="009347ED"/>
    <w:rsid w:val="00937D93"/>
    <w:rsid w:val="00940DCC"/>
    <w:rsid w:val="0094179A"/>
    <w:rsid w:val="00942714"/>
    <w:rsid w:val="0094459E"/>
    <w:rsid w:val="00944DBC"/>
    <w:rsid w:val="009475BC"/>
    <w:rsid w:val="00950977"/>
    <w:rsid w:val="00951A7B"/>
    <w:rsid w:val="00951E49"/>
    <w:rsid w:val="009529E1"/>
    <w:rsid w:val="0095507E"/>
    <w:rsid w:val="009564A6"/>
    <w:rsid w:val="0096013A"/>
    <w:rsid w:val="009608D6"/>
    <w:rsid w:val="00962957"/>
    <w:rsid w:val="009632D6"/>
    <w:rsid w:val="00963749"/>
    <w:rsid w:val="009637D6"/>
    <w:rsid w:val="00967621"/>
    <w:rsid w:val="00967E6A"/>
    <w:rsid w:val="009721CE"/>
    <w:rsid w:val="00972B85"/>
    <w:rsid w:val="00974AA4"/>
    <w:rsid w:val="00977315"/>
    <w:rsid w:val="00977499"/>
    <w:rsid w:val="00980D18"/>
    <w:rsid w:val="00982835"/>
    <w:rsid w:val="00986377"/>
    <w:rsid w:val="00986590"/>
    <w:rsid w:val="0099071F"/>
    <w:rsid w:val="00991C7A"/>
    <w:rsid w:val="009921FC"/>
    <w:rsid w:val="00993CAB"/>
    <w:rsid w:val="009A13FE"/>
    <w:rsid w:val="009A206F"/>
    <w:rsid w:val="009A2362"/>
    <w:rsid w:val="009A4C5E"/>
    <w:rsid w:val="009A516E"/>
    <w:rsid w:val="009A6EB4"/>
    <w:rsid w:val="009A7934"/>
    <w:rsid w:val="009B01B1"/>
    <w:rsid w:val="009B1F47"/>
    <w:rsid w:val="009B2DF5"/>
    <w:rsid w:val="009B4A0F"/>
    <w:rsid w:val="009B53DC"/>
    <w:rsid w:val="009B77FD"/>
    <w:rsid w:val="009B7A09"/>
    <w:rsid w:val="009C11D2"/>
    <w:rsid w:val="009C256B"/>
    <w:rsid w:val="009C2D52"/>
    <w:rsid w:val="009C304A"/>
    <w:rsid w:val="009C313E"/>
    <w:rsid w:val="009C36D1"/>
    <w:rsid w:val="009C41F9"/>
    <w:rsid w:val="009C64BE"/>
    <w:rsid w:val="009C6C70"/>
    <w:rsid w:val="009C7795"/>
    <w:rsid w:val="009D0B63"/>
    <w:rsid w:val="009D527B"/>
    <w:rsid w:val="009D56EC"/>
    <w:rsid w:val="009D683A"/>
    <w:rsid w:val="009D77E3"/>
    <w:rsid w:val="009E02A4"/>
    <w:rsid w:val="009E1DDB"/>
    <w:rsid w:val="009E307E"/>
    <w:rsid w:val="009E3F0F"/>
    <w:rsid w:val="009E67F2"/>
    <w:rsid w:val="009F094A"/>
    <w:rsid w:val="009F1A44"/>
    <w:rsid w:val="009F345D"/>
    <w:rsid w:val="009F4612"/>
    <w:rsid w:val="009F589D"/>
    <w:rsid w:val="00A03CFB"/>
    <w:rsid w:val="00A04A55"/>
    <w:rsid w:val="00A07870"/>
    <w:rsid w:val="00A07F19"/>
    <w:rsid w:val="00A11241"/>
    <w:rsid w:val="00A1175C"/>
    <w:rsid w:val="00A12BE7"/>
    <w:rsid w:val="00A1348D"/>
    <w:rsid w:val="00A138F6"/>
    <w:rsid w:val="00A16A01"/>
    <w:rsid w:val="00A16DD3"/>
    <w:rsid w:val="00A17C5F"/>
    <w:rsid w:val="00A20ECB"/>
    <w:rsid w:val="00A232EE"/>
    <w:rsid w:val="00A25042"/>
    <w:rsid w:val="00A26A97"/>
    <w:rsid w:val="00A27539"/>
    <w:rsid w:val="00A34B0A"/>
    <w:rsid w:val="00A34B5A"/>
    <w:rsid w:val="00A37B08"/>
    <w:rsid w:val="00A37B97"/>
    <w:rsid w:val="00A4175F"/>
    <w:rsid w:val="00A44411"/>
    <w:rsid w:val="00A44447"/>
    <w:rsid w:val="00A44768"/>
    <w:rsid w:val="00A468FC"/>
    <w:rsid w:val="00A469FA"/>
    <w:rsid w:val="00A50E6F"/>
    <w:rsid w:val="00A50E7C"/>
    <w:rsid w:val="00A52050"/>
    <w:rsid w:val="00A5301D"/>
    <w:rsid w:val="00A55B01"/>
    <w:rsid w:val="00A5655F"/>
    <w:rsid w:val="00A56B5B"/>
    <w:rsid w:val="00A603FF"/>
    <w:rsid w:val="00A604B6"/>
    <w:rsid w:val="00A60586"/>
    <w:rsid w:val="00A60D1F"/>
    <w:rsid w:val="00A610C1"/>
    <w:rsid w:val="00A64443"/>
    <w:rsid w:val="00A652BF"/>
    <w:rsid w:val="00A653CB"/>
    <w:rsid w:val="00A653ED"/>
    <w:rsid w:val="00A657DD"/>
    <w:rsid w:val="00A666A6"/>
    <w:rsid w:val="00A66723"/>
    <w:rsid w:val="00A675FD"/>
    <w:rsid w:val="00A7112E"/>
    <w:rsid w:val="00A72437"/>
    <w:rsid w:val="00A73C3E"/>
    <w:rsid w:val="00A74181"/>
    <w:rsid w:val="00A76D1E"/>
    <w:rsid w:val="00A802F8"/>
    <w:rsid w:val="00A80611"/>
    <w:rsid w:val="00A819EC"/>
    <w:rsid w:val="00A848FF"/>
    <w:rsid w:val="00A85323"/>
    <w:rsid w:val="00A85B0A"/>
    <w:rsid w:val="00A92C36"/>
    <w:rsid w:val="00A93F25"/>
    <w:rsid w:val="00A97E36"/>
    <w:rsid w:val="00AA0E9A"/>
    <w:rsid w:val="00AA1542"/>
    <w:rsid w:val="00AA3183"/>
    <w:rsid w:val="00AA6208"/>
    <w:rsid w:val="00AB2811"/>
    <w:rsid w:val="00AB2D44"/>
    <w:rsid w:val="00AB5340"/>
    <w:rsid w:val="00AB6363"/>
    <w:rsid w:val="00AC0A89"/>
    <w:rsid w:val="00AC1CFE"/>
    <w:rsid w:val="00AC3674"/>
    <w:rsid w:val="00AC4675"/>
    <w:rsid w:val="00AC4B89"/>
    <w:rsid w:val="00AC4FA9"/>
    <w:rsid w:val="00AC5B83"/>
    <w:rsid w:val="00AC7C96"/>
    <w:rsid w:val="00AD1617"/>
    <w:rsid w:val="00AD44D0"/>
    <w:rsid w:val="00AD5444"/>
    <w:rsid w:val="00AD6B61"/>
    <w:rsid w:val="00AE0C2C"/>
    <w:rsid w:val="00AE0C7E"/>
    <w:rsid w:val="00AE1E91"/>
    <w:rsid w:val="00AE237D"/>
    <w:rsid w:val="00AE2D97"/>
    <w:rsid w:val="00AE502A"/>
    <w:rsid w:val="00AE6A72"/>
    <w:rsid w:val="00AE7A89"/>
    <w:rsid w:val="00AF127B"/>
    <w:rsid w:val="00AF3B90"/>
    <w:rsid w:val="00AF42DB"/>
    <w:rsid w:val="00AF5C39"/>
    <w:rsid w:val="00AF6C53"/>
    <w:rsid w:val="00AF7C07"/>
    <w:rsid w:val="00B0194C"/>
    <w:rsid w:val="00B01FEC"/>
    <w:rsid w:val="00B02568"/>
    <w:rsid w:val="00B0381C"/>
    <w:rsid w:val="00B07464"/>
    <w:rsid w:val="00B076F0"/>
    <w:rsid w:val="00B1147B"/>
    <w:rsid w:val="00B12D37"/>
    <w:rsid w:val="00B12ED3"/>
    <w:rsid w:val="00B13F7F"/>
    <w:rsid w:val="00B14D9D"/>
    <w:rsid w:val="00B17852"/>
    <w:rsid w:val="00B210F1"/>
    <w:rsid w:val="00B22704"/>
    <w:rsid w:val="00B22C93"/>
    <w:rsid w:val="00B23C17"/>
    <w:rsid w:val="00B24CBA"/>
    <w:rsid w:val="00B268EF"/>
    <w:rsid w:val="00B270E3"/>
    <w:rsid w:val="00B272FC"/>
    <w:rsid w:val="00B27589"/>
    <w:rsid w:val="00B315DE"/>
    <w:rsid w:val="00B344A8"/>
    <w:rsid w:val="00B35D27"/>
    <w:rsid w:val="00B37255"/>
    <w:rsid w:val="00B405B7"/>
    <w:rsid w:val="00B4379E"/>
    <w:rsid w:val="00B453AB"/>
    <w:rsid w:val="00B51FA0"/>
    <w:rsid w:val="00B52222"/>
    <w:rsid w:val="00B54807"/>
    <w:rsid w:val="00B54FE7"/>
    <w:rsid w:val="00B600E5"/>
    <w:rsid w:val="00B61D82"/>
    <w:rsid w:val="00B62D22"/>
    <w:rsid w:val="00B6340C"/>
    <w:rsid w:val="00B66896"/>
    <w:rsid w:val="00B66901"/>
    <w:rsid w:val="00B67FCC"/>
    <w:rsid w:val="00B708E4"/>
    <w:rsid w:val="00B7125D"/>
    <w:rsid w:val="00B713D3"/>
    <w:rsid w:val="00B71E6D"/>
    <w:rsid w:val="00B72070"/>
    <w:rsid w:val="00B724F9"/>
    <w:rsid w:val="00B73483"/>
    <w:rsid w:val="00B7489E"/>
    <w:rsid w:val="00B74D87"/>
    <w:rsid w:val="00B779E1"/>
    <w:rsid w:val="00B82579"/>
    <w:rsid w:val="00B832DB"/>
    <w:rsid w:val="00B8738D"/>
    <w:rsid w:val="00B90B05"/>
    <w:rsid w:val="00B91298"/>
    <w:rsid w:val="00B9186B"/>
    <w:rsid w:val="00B91EE1"/>
    <w:rsid w:val="00B930D3"/>
    <w:rsid w:val="00B965F3"/>
    <w:rsid w:val="00B96CEB"/>
    <w:rsid w:val="00BA0090"/>
    <w:rsid w:val="00BA04E5"/>
    <w:rsid w:val="00BA1517"/>
    <w:rsid w:val="00BA1A67"/>
    <w:rsid w:val="00BA3EC8"/>
    <w:rsid w:val="00BA6733"/>
    <w:rsid w:val="00BA7356"/>
    <w:rsid w:val="00BB195A"/>
    <w:rsid w:val="00BB35FD"/>
    <w:rsid w:val="00BB36BC"/>
    <w:rsid w:val="00BB3B29"/>
    <w:rsid w:val="00BB438C"/>
    <w:rsid w:val="00BB613E"/>
    <w:rsid w:val="00BB6D2C"/>
    <w:rsid w:val="00BC26F1"/>
    <w:rsid w:val="00BD4DB3"/>
    <w:rsid w:val="00BE1619"/>
    <w:rsid w:val="00BE25C4"/>
    <w:rsid w:val="00BE55A7"/>
    <w:rsid w:val="00BE5B5F"/>
    <w:rsid w:val="00BE6E3B"/>
    <w:rsid w:val="00BF1319"/>
    <w:rsid w:val="00BF14F3"/>
    <w:rsid w:val="00BF42D2"/>
    <w:rsid w:val="00BF4B6E"/>
    <w:rsid w:val="00BF6473"/>
    <w:rsid w:val="00C0339B"/>
    <w:rsid w:val="00C04B60"/>
    <w:rsid w:val="00C066C5"/>
    <w:rsid w:val="00C105CB"/>
    <w:rsid w:val="00C1157C"/>
    <w:rsid w:val="00C11B3A"/>
    <w:rsid w:val="00C13F01"/>
    <w:rsid w:val="00C14AA3"/>
    <w:rsid w:val="00C14C48"/>
    <w:rsid w:val="00C168FF"/>
    <w:rsid w:val="00C200CD"/>
    <w:rsid w:val="00C23D86"/>
    <w:rsid w:val="00C251CB"/>
    <w:rsid w:val="00C26F55"/>
    <w:rsid w:val="00C30C63"/>
    <w:rsid w:val="00C3174C"/>
    <w:rsid w:val="00C32464"/>
    <w:rsid w:val="00C32971"/>
    <w:rsid w:val="00C34B23"/>
    <w:rsid w:val="00C36B8B"/>
    <w:rsid w:val="00C40279"/>
    <w:rsid w:val="00C415C1"/>
    <w:rsid w:val="00C454C4"/>
    <w:rsid w:val="00C459DD"/>
    <w:rsid w:val="00C47DBF"/>
    <w:rsid w:val="00C50306"/>
    <w:rsid w:val="00C52422"/>
    <w:rsid w:val="00C5277F"/>
    <w:rsid w:val="00C552FF"/>
    <w:rsid w:val="00C558DA"/>
    <w:rsid w:val="00C55AF3"/>
    <w:rsid w:val="00C576EF"/>
    <w:rsid w:val="00C60C9E"/>
    <w:rsid w:val="00C62FCD"/>
    <w:rsid w:val="00C64767"/>
    <w:rsid w:val="00C6544B"/>
    <w:rsid w:val="00C65E97"/>
    <w:rsid w:val="00C67BDC"/>
    <w:rsid w:val="00C70A53"/>
    <w:rsid w:val="00C73523"/>
    <w:rsid w:val="00C74033"/>
    <w:rsid w:val="00C7533B"/>
    <w:rsid w:val="00C75F59"/>
    <w:rsid w:val="00C77317"/>
    <w:rsid w:val="00C805B6"/>
    <w:rsid w:val="00C833ED"/>
    <w:rsid w:val="00C84759"/>
    <w:rsid w:val="00C85054"/>
    <w:rsid w:val="00C952FE"/>
    <w:rsid w:val="00C9569A"/>
    <w:rsid w:val="00C973F8"/>
    <w:rsid w:val="00CA0E94"/>
    <w:rsid w:val="00CA1869"/>
    <w:rsid w:val="00CA22CD"/>
    <w:rsid w:val="00CA3766"/>
    <w:rsid w:val="00CA6C7F"/>
    <w:rsid w:val="00CB1EBA"/>
    <w:rsid w:val="00CB46E8"/>
    <w:rsid w:val="00CB4ABC"/>
    <w:rsid w:val="00CB5CD1"/>
    <w:rsid w:val="00CB79C4"/>
    <w:rsid w:val="00CC03DE"/>
    <w:rsid w:val="00CC03E5"/>
    <w:rsid w:val="00CC10A6"/>
    <w:rsid w:val="00CC1775"/>
    <w:rsid w:val="00CC251C"/>
    <w:rsid w:val="00CC25AF"/>
    <w:rsid w:val="00CC2C59"/>
    <w:rsid w:val="00CC42FD"/>
    <w:rsid w:val="00CC4957"/>
    <w:rsid w:val="00CC5FA8"/>
    <w:rsid w:val="00CD067B"/>
    <w:rsid w:val="00CD500F"/>
    <w:rsid w:val="00CD5EB8"/>
    <w:rsid w:val="00CD7044"/>
    <w:rsid w:val="00CD7634"/>
    <w:rsid w:val="00CE08B9"/>
    <w:rsid w:val="00CE1C3F"/>
    <w:rsid w:val="00CE39FF"/>
    <w:rsid w:val="00CE404F"/>
    <w:rsid w:val="00CE524C"/>
    <w:rsid w:val="00CE6B17"/>
    <w:rsid w:val="00CE750C"/>
    <w:rsid w:val="00CF141F"/>
    <w:rsid w:val="00CF20B2"/>
    <w:rsid w:val="00CF29D0"/>
    <w:rsid w:val="00CF455F"/>
    <w:rsid w:val="00CF4777"/>
    <w:rsid w:val="00CF5183"/>
    <w:rsid w:val="00CF7813"/>
    <w:rsid w:val="00CF7A94"/>
    <w:rsid w:val="00CF7D36"/>
    <w:rsid w:val="00D018BD"/>
    <w:rsid w:val="00D03B23"/>
    <w:rsid w:val="00D067BB"/>
    <w:rsid w:val="00D07E61"/>
    <w:rsid w:val="00D07F08"/>
    <w:rsid w:val="00D1352A"/>
    <w:rsid w:val="00D159A4"/>
    <w:rsid w:val="00D169AF"/>
    <w:rsid w:val="00D205D1"/>
    <w:rsid w:val="00D214FD"/>
    <w:rsid w:val="00D2345C"/>
    <w:rsid w:val="00D234B5"/>
    <w:rsid w:val="00D25249"/>
    <w:rsid w:val="00D25A74"/>
    <w:rsid w:val="00D25CEF"/>
    <w:rsid w:val="00D26D7F"/>
    <w:rsid w:val="00D27CB6"/>
    <w:rsid w:val="00D27D75"/>
    <w:rsid w:val="00D3450C"/>
    <w:rsid w:val="00D36804"/>
    <w:rsid w:val="00D43B13"/>
    <w:rsid w:val="00D44172"/>
    <w:rsid w:val="00D44D82"/>
    <w:rsid w:val="00D45CCB"/>
    <w:rsid w:val="00D5387C"/>
    <w:rsid w:val="00D538B7"/>
    <w:rsid w:val="00D54ED0"/>
    <w:rsid w:val="00D56A4A"/>
    <w:rsid w:val="00D56A82"/>
    <w:rsid w:val="00D572A6"/>
    <w:rsid w:val="00D5741A"/>
    <w:rsid w:val="00D574E5"/>
    <w:rsid w:val="00D60755"/>
    <w:rsid w:val="00D623E8"/>
    <w:rsid w:val="00D62CCA"/>
    <w:rsid w:val="00D63B59"/>
    <w:rsid w:val="00D63B8C"/>
    <w:rsid w:val="00D72400"/>
    <w:rsid w:val="00D739CC"/>
    <w:rsid w:val="00D7706A"/>
    <w:rsid w:val="00D776A4"/>
    <w:rsid w:val="00D8093D"/>
    <w:rsid w:val="00D8108C"/>
    <w:rsid w:val="00D82C96"/>
    <w:rsid w:val="00D84050"/>
    <w:rsid w:val="00D842AE"/>
    <w:rsid w:val="00D86BE8"/>
    <w:rsid w:val="00D875B8"/>
    <w:rsid w:val="00D91918"/>
    <w:rsid w:val="00D9211C"/>
    <w:rsid w:val="00D92DE0"/>
    <w:rsid w:val="00D92FEF"/>
    <w:rsid w:val="00D93A0F"/>
    <w:rsid w:val="00D93BFF"/>
    <w:rsid w:val="00D95F1D"/>
    <w:rsid w:val="00D96AA7"/>
    <w:rsid w:val="00D96FD0"/>
    <w:rsid w:val="00DA1BCA"/>
    <w:rsid w:val="00DA1FF8"/>
    <w:rsid w:val="00DA20E5"/>
    <w:rsid w:val="00DA25DE"/>
    <w:rsid w:val="00DA2661"/>
    <w:rsid w:val="00DA3549"/>
    <w:rsid w:val="00DA3EA9"/>
    <w:rsid w:val="00DA6EF7"/>
    <w:rsid w:val="00DA7551"/>
    <w:rsid w:val="00DA7C57"/>
    <w:rsid w:val="00DA7DCB"/>
    <w:rsid w:val="00DB0D51"/>
    <w:rsid w:val="00DB33C6"/>
    <w:rsid w:val="00DB58B7"/>
    <w:rsid w:val="00DC1A57"/>
    <w:rsid w:val="00DC22DC"/>
    <w:rsid w:val="00DC3C0B"/>
    <w:rsid w:val="00DC3E93"/>
    <w:rsid w:val="00DC46FF"/>
    <w:rsid w:val="00DC480F"/>
    <w:rsid w:val="00DC4F0D"/>
    <w:rsid w:val="00DC5254"/>
    <w:rsid w:val="00DC6865"/>
    <w:rsid w:val="00DC7252"/>
    <w:rsid w:val="00DD1A4F"/>
    <w:rsid w:val="00DD3107"/>
    <w:rsid w:val="00DD55CE"/>
    <w:rsid w:val="00DD5BB2"/>
    <w:rsid w:val="00DD771B"/>
    <w:rsid w:val="00DD7C2C"/>
    <w:rsid w:val="00DE0B63"/>
    <w:rsid w:val="00DE0DB9"/>
    <w:rsid w:val="00DE1381"/>
    <w:rsid w:val="00DE2EE5"/>
    <w:rsid w:val="00DE49A9"/>
    <w:rsid w:val="00DE717B"/>
    <w:rsid w:val="00DF17EE"/>
    <w:rsid w:val="00DF1CDF"/>
    <w:rsid w:val="00DF1E4C"/>
    <w:rsid w:val="00DF2AA0"/>
    <w:rsid w:val="00DF594B"/>
    <w:rsid w:val="00DF5BAA"/>
    <w:rsid w:val="00DF66E4"/>
    <w:rsid w:val="00E002EE"/>
    <w:rsid w:val="00E01FE0"/>
    <w:rsid w:val="00E0444A"/>
    <w:rsid w:val="00E05B7B"/>
    <w:rsid w:val="00E060C1"/>
    <w:rsid w:val="00E06797"/>
    <w:rsid w:val="00E06A3B"/>
    <w:rsid w:val="00E075AF"/>
    <w:rsid w:val="00E07703"/>
    <w:rsid w:val="00E1265B"/>
    <w:rsid w:val="00E13B48"/>
    <w:rsid w:val="00E1404F"/>
    <w:rsid w:val="00E166A4"/>
    <w:rsid w:val="00E20A19"/>
    <w:rsid w:val="00E20B07"/>
    <w:rsid w:val="00E21C83"/>
    <w:rsid w:val="00E2203B"/>
    <w:rsid w:val="00E22AB6"/>
    <w:rsid w:val="00E24ADA"/>
    <w:rsid w:val="00E254C5"/>
    <w:rsid w:val="00E311D4"/>
    <w:rsid w:val="00E3132E"/>
    <w:rsid w:val="00E323FC"/>
    <w:rsid w:val="00E32F59"/>
    <w:rsid w:val="00E34154"/>
    <w:rsid w:val="00E37045"/>
    <w:rsid w:val="00E44D2A"/>
    <w:rsid w:val="00E46D9A"/>
    <w:rsid w:val="00E47838"/>
    <w:rsid w:val="00E47ECD"/>
    <w:rsid w:val="00E52DAB"/>
    <w:rsid w:val="00E52DC4"/>
    <w:rsid w:val="00E54CDA"/>
    <w:rsid w:val="00E562B2"/>
    <w:rsid w:val="00E565FF"/>
    <w:rsid w:val="00E57729"/>
    <w:rsid w:val="00E57854"/>
    <w:rsid w:val="00E579DB"/>
    <w:rsid w:val="00E627D0"/>
    <w:rsid w:val="00E6359E"/>
    <w:rsid w:val="00E65388"/>
    <w:rsid w:val="00E659E1"/>
    <w:rsid w:val="00E65DB9"/>
    <w:rsid w:val="00E70663"/>
    <w:rsid w:val="00E73904"/>
    <w:rsid w:val="00E75073"/>
    <w:rsid w:val="00E75579"/>
    <w:rsid w:val="00E83D96"/>
    <w:rsid w:val="00E85B7D"/>
    <w:rsid w:val="00E85DB7"/>
    <w:rsid w:val="00E8739C"/>
    <w:rsid w:val="00E9121B"/>
    <w:rsid w:val="00E913F9"/>
    <w:rsid w:val="00E92894"/>
    <w:rsid w:val="00E944C3"/>
    <w:rsid w:val="00E9610F"/>
    <w:rsid w:val="00E968A4"/>
    <w:rsid w:val="00E973B1"/>
    <w:rsid w:val="00E97A52"/>
    <w:rsid w:val="00EA0AE2"/>
    <w:rsid w:val="00EA2EAB"/>
    <w:rsid w:val="00EA39E5"/>
    <w:rsid w:val="00EA532E"/>
    <w:rsid w:val="00EB046D"/>
    <w:rsid w:val="00EB059D"/>
    <w:rsid w:val="00EB188A"/>
    <w:rsid w:val="00EB1C07"/>
    <w:rsid w:val="00EB2159"/>
    <w:rsid w:val="00EB49C9"/>
    <w:rsid w:val="00EB5004"/>
    <w:rsid w:val="00EB7378"/>
    <w:rsid w:val="00EB75CE"/>
    <w:rsid w:val="00EC03EE"/>
    <w:rsid w:val="00EC0D78"/>
    <w:rsid w:val="00EC1C30"/>
    <w:rsid w:val="00EC1ED8"/>
    <w:rsid w:val="00EC2591"/>
    <w:rsid w:val="00EC5A46"/>
    <w:rsid w:val="00EC5BA1"/>
    <w:rsid w:val="00EC63E2"/>
    <w:rsid w:val="00EC7059"/>
    <w:rsid w:val="00ED0189"/>
    <w:rsid w:val="00ED1920"/>
    <w:rsid w:val="00ED28DD"/>
    <w:rsid w:val="00ED358F"/>
    <w:rsid w:val="00EE394F"/>
    <w:rsid w:val="00EE52BF"/>
    <w:rsid w:val="00EE535A"/>
    <w:rsid w:val="00EE6102"/>
    <w:rsid w:val="00EE6251"/>
    <w:rsid w:val="00EE6E7D"/>
    <w:rsid w:val="00EF0989"/>
    <w:rsid w:val="00EF22B3"/>
    <w:rsid w:val="00EF453D"/>
    <w:rsid w:val="00EF4674"/>
    <w:rsid w:val="00EF7214"/>
    <w:rsid w:val="00EF7D56"/>
    <w:rsid w:val="00F03B69"/>
    <w:rsid w:val="00F05B1F"/>
    <w:rsid w:val="00F05BBD"/>
    <w:rsid w:val="00F07241"/>
    <w:rsid w:val="00F07A50"/>
    <w:rsid w:val="00F113DA"/>
    <w:rsid w:val="00F153FE"/>
    <w:rsid w:val="00F1616D"/>
    <w:rsid w:val="00F1677B"/>
    <w:rsid w:val="00F21478"/>
    <w:rsid w:val="00F22904"/>
    <w:rsid w:val="00F230CF"/>
    <w:rsid w:val="00F23105"/>
    <w:rsid w:val="00F23B28"/>
    <w:rsid w:val="00F24F6C"/>
    <w:rsid w:val="00F254E6"/>
    <w:rsid w:val="00F25731"/>
    <w:rsid w:val="00F26DE7"/>
    <w:rsid w:val="00F277EB"/>
    <w:rsid w:val="00F27C8F"/>
    <w:rsid w:val="00F3115B"/>
    <w:rsid w:val="00F32E17"/>
    <w:rsid w:val="00F362A6"/>
    <w:rsid w:val="00F362AB"/>
    <w:rsid w:val="00F37266"/>
    <w:rsid w:val="00F37DC8"/>
    <w:rsid w:val="00F4188B"/>
    <w:rsid w:val="00F42E14"/>
    <w:rsid w:val="00F42E63"/>
    <w:rsid w:val="00F439B3"/>
    <w:rsid w:val="00F450E2"/>
    <w:rsid w:val="00F45375"/>
    <w:rsid w:val="00F46DA6"/>
    <w:rsid w:val="00F50EA8"/>
    <w:rsid w:val="00F5178B"/>
    <w:rsid w:val="00F51FCC"/>
    <w:rsid w:val="00F52423"/>
    <w:rsid w:val="00F54C76"/>
    <w:rsid w:val="00F56735"/>
    <w:rsid w:val="00F57B4D"/>
    <w:rsid w:val="00F57C35"/>
    <w:rsid w:val="00F6051C"/>
    <w:rsid w:val="00F61341"/>
    <w:rsid w:val="00F626AA"/>
    <w:rsid w:val="00F62B38"/>
    <w:rsid w:val="00F650C3"/>
    <w:rsid w:val="00F65D85"/>
    <w:rsid w:val="00F66079"/>
    <w:rsid w:val="00F66ACD"/>
    <w:rsid w:val="00F7065D"/>
    <w:rsid w:val="00F7503B"/>
    <w:rsid w:val="00F762A1"/>
    <w:rsid w:val="00F771B8"/>
    <w:rsid w:val="00F800C5"/>
    <w:rsid w:val="00F8091E"/>
    <w:rsid w:val="00F81B44"/>
    <w:rsid w:val="00F83C33"/>
    <w:rsid w:val="00F8615C"/>
    <w:rsid w:val="00F874E0"/>
    <w:rsid w:val="00F90CF1"/>
    <w:rsid w:val="00F91773"/>
    <w:rsid w:val="00F9178D"/>
    <w:rsid w:val="00F92474"/>
    <w:rsid w:val="00F94F2D"/>
    <w:rsid w:val="00F969E5"/>
    <w:rsid w:val="00FA4FF8"/>
    <w:rsid w:val="00FA52A9"/>
    <w:rsid w:val="00FA6BB0"/>
    <w:rsid w:val="00FB363E"/>
    <w:rsid w:val="00FB378C"/>
    <w:rsid w:val="00FB436B"/>
    <w:rsid w:val="00FB59EC"/>
    <w:rsid w:val="00FB6620"/>
    <w:rsid w:val="00FB6BE6"/>
    <w:rsid w:val="00FB7855"/>
    <w:rsid w:val="00FC0D95"/>
    <w:rsid w:val="00FC15B0"/>
    <w:rsid w:val="00FC1EA1"/>
    <w:rsid w:val="00FC25C5"/>
    <w:rsid w:val="00FC3247"/>
    <w:rsid w:val="00FC4A12"/>
    <w:rsid w:val="00FC556B"/>
    <w:rsid w:val="00FC5CEE"/>
    <w:rsid w:val="00FC742B"/>
    <w:rsid w:val="00FD0234"/>
    <w:rsid w:val="00FD0DF2"/>
    <w:rsid w:val="00FD1194"/>
    <w:rsid w:val="00FD20B7"/>
    <w:rsid w:val="00FD45C6"/>
    <w:rsid w:val="00FD5860"/>
    <w:rsid w:val="00FD6D58"/>
    <w:rsid w:val="00FD7A9F"/>
    <w:rsid w:val="00FE1A66"/>
    <w:rsid w:val="00FE1BD6"/>
    <w:rsid w:val="00FE240A"/>
    <w:rsid w:val="00FE28B2"/>
    <w:rsid w:val="00FE2BE6"/>
    <w:rsid w:val="00FE352D"/>
    <w:rsid w:val="00FE40EB"/>
    <w:rsid w:val="00FE4D02"/>
    <w:rsid w:val="00FE69FD"/>
    <w:rsid w:val="00FE7D62"/>
    <w:rsid w:val="00FF00A6"/>
    <w:rsid w:val="00FF0585"/>
    <w:rsid w:val="00FF0933"/>
    <w:rsid w:val="00FF14C8"/>
    <w:rsid w:val="00FF17BE"/>
    <w:rsid w:val="00FF2F6D"/>
    <w:rsid w:val="00FF3819"/>
    <w:rsid w:val="00FF4F4C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A28170"/>
  <w15:docId w15:val="{31784013-BD10-4CEA-AB0D-8CF1CF07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56B6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1956B6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1956B6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1956B6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1956B6"/>
    <w:pPr>
      <w:keepNext/>
      <w:outlineLvl w:val="3"/>
    </w:pPr>
  </w:style>
  <w:style w:type="paragraph" w:styleId="Heading5">
    <w:name w:val="heading 5"/>
    <w:basedOn w:val="Normal"/>
    <w:next w:val="Normal"/>
    <w:qFormat/>
    <w:rsid w:val="001956B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1956B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1956B6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1956B6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1956B6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1956B6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1956B6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1956B6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1956B6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1956B6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1956B6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1956B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1956B6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956B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956B6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rsid w:val="001956B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956B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1956B6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956B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1956B6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1956B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autoRedefine/>
    <w:semiHidden/>
    <w:rsid w:val="001956B6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 w:eastAsia="en-US"/>
    </w:rPr>
  </w:style>
  <w:style w:type="paragraph" w:customStyle="1" w:styleId="Footer-pool">
    <w:name w:val="Footer-pool"/>
    <w:basedOn w:val="Normal-pool"/>
    <w:next w:val="Normal-pool"/>
    <w:rsid w:val="001956B6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1956B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rsid w:val="001956B6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 w:eastAsia="en-US"/>
    </w:rPr>
  </w:style>
  <w:style w:type="character" w:styleId="FootnoteReference">
    <w:name w:val="footnote reference"/>
    <w:rsid w:val="001956B6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rsid w:val="001956B6"/>
    <w:pPr>
      <w:spacing w:before="20" w:after="40"/>
      <w:ind w:left="1247"/>
    </w:pPr>
    <w:rPr>
      <w:sz w:val="18"/>
    </w:rPr>
  </w:style>
  <w:style w:type="character" w:customStyle="1" w:styleId="Normal-poolChar">
    <w:name w:val="Normal-pool Char"/>
    <w:link w:val="Normal-pool"/>
    <w:rsid w:val="00396929"/>
    <w:rPr>
      <w:lang w:val="fr-CA" w:eastAsia="en-US"/>
    </w:rPr>
  </w:style>
  <w:style w:type="table" w:customStyle="1" w:styleId="AATable">
    <w:name w:val="AA_Table"/>
    <w:basedOn w:val="TableNormal"/>
    <w:semiHidden/>
    <w:rsid w:val="001956B6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956B6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1956B6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956B6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rsid w:val="001956B6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semiHidden/>
    <w:rsid w:val="001956B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1956B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1956B6"/>
    <w:pPr>
      <w:numPr>
        <w:numId w:val="4"/>
      </w:numPr>
    </w:pPr>
  </w:style>
  <w:style w:type="paragraph" w:customStyle="1" w:styleId="NormalNonumber">
    <w:name w:val="Normal_No_number"/>
    <w:basedOn w:val="Normalpool"/>
    <w:rsid w:val="001956B6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1956B6"/>
    <w:pPr>
      <w:numPr>
        <w:numId w:val="5"/>
      </w:numPr>
      <w:spacing w:after="120"/>
    </w:pPr>
  </w:style>
  <w:style w:type="paragraph" w:customStyle="1" w:styleId="Titletable">
    <w:name w:val="Title_table"/>
    <w:basedOn w:val="Normalpool"/>
    <w:rsid w:val="001956B6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rsid w:val="001956B6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1956B6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1956B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1956B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1956B6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956B6"/>
    <w:rPr>
      <w:b/>
      <w:bCs/>
      <w:sz w:val="28"/>
      <w:szCs w:val="22"/>
    </w:rPr>
  </w:style>
  <w:style w:type="paragraph" w:customStyle="1" w:styleId="ZZAnxtitle">
    <w:name w:val="ZZ_Anx_title"/>
    <w:basedOn w:val="Normalpool"/>
    <w:rsid w:val="001956B6"/>
    <w:pPr>
      <w:spacing w:before="360" w:after="120"/>
      <w:ind w:left="1247"/>
    </w:pPr>
    <w:rPr>
      <w:b/>
      <w:bCs/>
      <w:sz w:val="28"/>
      <w:szCs w:val="26"/>
    </w:rPr>
  </w:style>
  <w:style w:type="paragraph" w:styleId="BalloonText">
    <w:name w:val="Balloon Text"/>
    <w:basedOn w:val="Normal"/>
    <w:link w:val="BalloonTextChar"/>
    <w:semiHidden/>
    <w:unhideWhenUsed/>
    <w:rsid w:val="00DA3E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DA3EA9"/>
    <w:rPr>
      <w:rFonts w:ascii="Segoe UI" w:eastAsia="MS Mincho" w:hAnsi="Segoe UI" w:cs="Segoe UI"/>
      <w:sz w:val="18"/>
      <w:szCs w:val="18"/>
      <w:lang w:val="fr-FR" w:eastAsia="en-US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link w:val="CommentText"/>
    <w:rsid w:val="00676210"/>
    <w:rPr>
      <w:rFonts w:ascii="Calibri" w:eastAsia="MS Mincho" w:hAnsi="Calibr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76210"/>
    <w:rPr>
      <w:b/>
      <w:bCs/>
    </w:rPr>
  </w:style>
  <w:style w:type="character" w:customStyle="1" w:styleId="CommentSubjectChar">
    <w:name w:val="Comment Subject Char"/>
    <w:link w:val="CommentSubject"/>
    <w:rsid w:val="00676210"/>
    <w:rPr>
      <w:rFonts w:ascii="Calibri" w:eastAsia="MS Mincho" w:hAnsi="Calibri"/>
      <w:b/>
      <w:bCs/>
      <w:lang w:val="fr-FR" w:eastAsia="en-US"/>
    </w:rPr>
  </w:style>
  <w:style w:type="character" w:customStyle="1" w:styleId="NormalnumberChar">
    <w:name w:val="Normal_number Char"/>
    <w:link w:val="Normalnumber"/>
    <w:locked/>
    <w:rsid w:val="00B61D82"/>
    <w:rPr>
      <w:lang w:val="fr-CA" w:eastAsia="en-US"/>
    </w:rPr>
  </w:style>
  <w:style w:type="character" w:customStyle="1" w:styleId="FootnoteTextChar">
    <w:name w:val="Footnote Text Char"/>
    <w:link w:val="FootnoteText"/>
    <w:rsid w:val="00B61D82"/>
    <w:rPr>
      <w:sz w:val="18"/>
      <w:lang w:val="fr-CA" w:eastAsia="en-US"/>
    </w:rPr>
  </w:style>
  <w:style w:type="character" w:customStyle="1" w:styleId="CH2Char">
    <w:name w:val="CH2 Char"/>
    <w:link w:val="CH2"/>
    <w:locked/>
    <w:rsid w:val="00B61D82"/>
    <w:rPr>
      <w:b/>
      <w:sz w:val="24"/>
      <w:szCs w:val="24"/>
      <w:lang w:val="fr-CA" w:eastAsia="en-US"/>
    </w:rPr>
  </w:style>
  <w:style w:type="table" w:styleId="TableGrid">
    <w:name w:val="Table Grid"/>
    <w:basedOn w:val="TableNormal"/>
    <w:uiPriority w:val="59"/>
    <w:rsid w:val="00B61D82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2C1316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character" w:customStyle="1" w:styleId="TitleChar">
    <w:name w:val="Title Char"/>
    <w:link w:val="Title"/>
    <w:rsid w:val="002C1316"/>
    <w:rPr>
      <w:b/>
      <w:sz w:val="28"/>
      <w:szCs w:val="28"/>
      <w:lang w:val="fr-FR" w:eastAsia="en-US"/>
    </w:rPr>
  </w:style>
  <w:style w:type="character" w:customStyle="1" w:styleId="UnresolvedMention1">
    <w:name w:val="Unresolved Mention1"/>
    <w:uiPriority w:val="99"/>
    <w:semiHidden/>
    <w:unhideWhenUsed/>
    <w:rsid w:val="00D93BF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44768"/>
    <w:pPr>
      <w:ind w:left="720"/>
      <w:contextualSpacing/>
    </w:pPr>
  </w:style>
  <w:style w:type="paragraph" w:customStyle="1" w:styleId="Default">
    <w:name w:val="Default"/>
    <w:rsid w:val="00DC686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numbering" w:customStyle="1" w:styleId="Normallist1">
    <w:name w:val="Normal_list1"/>
    <w:rsid w:val="00E060C1"/>
  </w:style>
  <w:style w:type="character" w:customStyle="1" w:styleId="HeaderChar">
    <w:name w:val="Header Char"/>
    <w:link w:val="Header"/>
    <w:semiHidden/>
    <w:rsid w:val="00570D70"/>
    <w:rPr>
      <w:b/>
      <w:sz w:val="18"/>
      <w:lang w:eastAsia="en-US"/>
    </w:rPr>
  </w:style>
  <w:style w:type="character" w:customStyle="1" w:styleId="FooterChar">
    <w:name w:val="Footer Char"/>
    <w:link w:val="Footer"/>
    <w:rsid w:val="00A27539"/>
    <w:rPr>
      <w:sz w:val="18"/>
      <w:lang w:eastAsia="en-US"/>
    </w:rPr>
  </w:style>
  <w:style w:type="paragraph" w:styleId="NormalWeb">
    <w:name w:val="Normal (Web)"/>
    <w:basedOn w:val="Normal"/>
    <w:uiPriority w:val="99"/>
    <w:unhideWhenUsed/>
    <w:rsid w:val="000B2A7B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F21478"/>
    <w:rPr>
      <w:rFonts w:ascii="Calibri" w:eastAsia="MS Mincho" w:hAnsi="Calibri"/>
      <w:sz w:val="22"/>
      <w:szCs w:val="22"/>
      <w:lang w:eastAsia="en-US"/>
    </w:rPr>
  </w:style>
  <w:style w:type="character" w:customStyle="1" w:styleId="st1">
    <w:name w:val="st1"/>
    <w:basedOn w:val="DefaultParagraphFont"/>
    <w:rsid w:val="003E7222"/>
  </w:style>
  <w:style w:type="character" w:customStyle="1" w:styleId="UnresolvedMention2">
    <w:name w:val="Unresolved Mention2"/>
    <w:uiPriority w:val="99"/>
    <w:semiHidden/>
    <w:unhideWhenUsed/>
    <w:rsid w:val="00874AF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07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4679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2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6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4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45753B523F4A8341B4F287D94C5D" ma:contentTypeVersion="8" ma:contentTypeDescription="Create a new document." ma:contentTypeScope="" ma:versionID="88e733d989f8001d20fac027b7e9bc35">
  <xsd:schema xmlns:xsd="http://www.w3.org/2001/XMLSchema" xmlns:xs="http://www.w3.org/2001/XMLSchema" xmlns:p="http://schemas.microsoft.com/office/2006/metadata/properties" xmlns:ns2="3c98c9ce-31e5-4a64-a655-42d13d8fa14b" xmlns:ns3="4e874372-ff28-4c18-a137-f1ec3c937b3c" targetNamespace="http://schemas.microsoft.com/office/2006/metadata/properties" ma:root="true" ma:fieldsID="705ae297fc2765b5964e72050175c2e0" ns2:_="" ns3:_="">
    <xsd:import namespace="3c98c9ce-31e5-4a64-a655-42d13d8fa14b"/>
    <xsd:import namespace="4e874372-ff28-4c18-a137-f1ec3c937b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c9ce-31e5-4a64-a655-42d13d8fa1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74372-ff28-4c18-a137-f1ec3c937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29FC91-E7A3-4296-AE48-6DE9559107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F04F1C-E89B-42A0-B1F4-A87AAAB473CF}"/>
</file>

<file path=customXml/itemProps3.xml><?xml version="1.0" encoding="utf-8"?>
<ds:datastoreItem xmlns:ds="http://schemas.openxmlformats.org/officeDocument/2006/customXml" ds:itemID="{90A8878C-29E2-486D-BEAB-B29781E4C5AF}"/>
</file>

<file path=customXml/itemProps4.xml><?xml version="1.0" encoding="utf-8"?>
<ds:datastoreItem xmlns:ds="http://schemas.openxmlformats.org/officeDocument/2006/customXml" ds:itemID="{3D814E12-DEE4-4689-8FAB-60C1568E6B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8056</Words>
  <Characters>45921</Characters>
  <Application>Microsoft Office Word</Application>
  <DocSecurity>0</DocSecurity>
  <Lines>382</Lines>
  <Paragraphs>107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53870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Simone Schiele</cp:lastModifiedBy>
  <cp:revision>2</cp:revision>
  <cp:lastPrinted>2019-02-14T16:30:00Z</cp:lastPrinted>
  <dcterms:created xsi:type="dcterms:W3CDTF">2019-04-01T07:33:00Z</dcterms:created>
  <dcterms:modified xsi:type="dcterms:W3CDTF">2019-04-01T07:33:00Z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0x010100A93145753B523F4A8341B4F287D94C5D</vt:lpwstr>
  </property>
</Properties>
</file>