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43"/>
        <w:gridCol w:w="23"/>
        <w:gridCol w:w="234"/>
        <w:gridCol w:w="1698"/>
        <w:gridCol w:w="958"/>
        <w:gridCol w:w="717"/>
        <w:gridCol w:w="1466"/>
        <w:gridCol w:w="564"/>
        <w:gridCol w:w="601"/>
        <w:gridCol w:w="1224"/>
        <w:gridCol w:w="35"/>
      </w:tblGrid>
      <w:tr w:rsidR="00C06A42" w:rsidRPr="00C06A42" w14:paraId="216C5FFF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4B9C33E7" w14:textId="77777777" w:rsidR="00C06A42" w:rsidRPr="00C06A42" w:rsidRDefault="00C06A42" w:rsidP="00C06A4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42800CC5" w14:textId="77777777" w:rsidR="00C06A42" w:rsidRPr="00C06A42" w:rsidRDefault="00C06A42" w:rsidP="00C06A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E2C0F14" wp14:editId="1B4B27FE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B1F7" w14:textId="77777777" w:rsidR="00C06A42" w:rsidRPr="00C06A42" w:rsidRDefault="00C06A42" w:rsidP="00C06A42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759626BF" w14:textId="77777777" w:rsidR="00C06A42" w:rsidRPr="00C06A42" w:rsidRDefault="00C06A42" w:rsidP="00C06A42">
            <w:pPr>
              <w:ind w:left="-12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2D49F7D1" wp14:editId="09B4DDC7">
                  <wp:extent cx="571500" cy="476250"/>
                  <wp:effectExtent l="0" t="0" r="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1C595B4F" w14:textId="77777777" w:rsidR="00C06A42" w:rsidRPr="00C06A42" w:rsidRDefault="00C06A42" w:rsidP="00C06A42">
            <w:pPr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AACCE64" wp14:editId="5276CDE2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Align w:val="center"/>
          </w:tcPr>
          <w:p w14:paraId="2B10AB29" w14:textId="77777777" w:rsidR="00C06A42" w:rsidRPr="00C06A42" w:rsidRDefault="00C06A42" w:rsidP="00C06A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98305FB" w14:textId="77777777" w:rsidR="00C06A42" w:rsidRPr="00C06A42" w:rsidRDefault="00C06A42" w:rsidP="00C06A42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72894FF6" w14:textId="77777777" w:rsidR="00C06A42" w:rsidRPr="00C06A42" w:rsidRDefault="00C06A42" w:rsidP="00C06A42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2C5452C" wp14:editId="54FB7C4E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18CD9225" w14:textId="77777777" w:rsidR="00C06A42" w:rsidRPr="00C06A42" w:rsidRDefault="00C06A42" w:rsidP="00C06A42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993CBE" w:rsidRPr="00C06A42" w14:paraId="0F758135" w14:textId="77777777" w:rsidTr="00993CBE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9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936" w14:textId="77777777" w:rsidR="00993CBE" w:rsidRPr="00C06A42" w:rsidRDefault="00993CBE" w:rsidP="00C06A42">
            <w:pPr>
              <w:rPr>
                <w:noProof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D28C" w14:textId="77777777" w:rsidR="00993CBE" w:rsidRPr="003A084B" w:rsidRDefault="00993CBE" w:rsidP="00C06A42">
            <w:pPr>
              <w:rPr>
                <w:b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C3BEA5" w14:textId="79DD77D8" w:rsidR="00993CBE" w:rsidRPr="003A084B" w:rsidRDefault="00993CBE" w:rsidP="00993CBE">
            <w:pPr>
              <w:rPr>
                <w:b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t>7/</w:t>
            </w:r>
            <w:r w:rsidR="002E5BF4">
              <w:t>1/Add.</w:t>
            </w:r>
            <w:r w:rsidR="00AD66A0">
              <w:t>2</w:t>
            </w:r>
          </w:p>
        </w:tc>
      </w:tr>
      <w:tr w:rsidR="00993CBE" w:rsidRPr="00993CBE" w14:paraId="28FAB3C7" w14:textId="77777777" w:rsidTr="00993CBE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89C0" w14:textId="77777777" w:rsidR="00993CBE" w:rsidRPr="00C06A42" w:rsidRDefault="00993CBE" w:rsidP="00C06A4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DC9593" wp14:editId="7F630F0D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D724" w14:textId="5C988A77" w:rsidR="00993CBE" w:rsidRPr="00993CBE" w:rsidRDefault="00993CBE" w:rsidP="00993CBE">
            <w:pPr>
              <w:spacing w:before="120" w:after="120"/>
              <w:rPr>
                <w:b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5A7910F" w14:textId="0A2EEE27" w:rsidR="00993CBE" w:rsidRPr="00C06A42" w:rsidRDefault="00993CBE" w:rsidP="00993CB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4B18CD">
              <w:rPr>
                <w:rFonts w:eastAsia="Times New Roman"/>
              </w:rPr>
              <w:t>5 March</w:t>
            </w:r>
            <w:r w:rsidRPr="00C06A42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9</w:t>
            </w:r>
          </w:p>
          <w:p w14:paraId="7874C709" w14:textId="77777777" w:rsidR="00993CBE" w:rsidRPr="00C06A42" w:rsidRDefault="00993CBE" w:rsidP="00993CB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lang w:val="en-US"/>
              </w:rPr>
            </w:pPr>
          </w:p>
          <w:p w14:paraId="33049543" w14:textId="77777777" w:rsidR="00993CBE" w:rsidRPr="00C06A42" w:rsidRDefault="00993CBE" w:rsidP="00993CBE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4D935A44" w14:textId="51DF01E2" w:rsidR="00993CBE" w:rsidRPr="00993CBE" w:rsidRDefault="00993CBE" w:rsidP="00993CBE">
            <w:r w:rsidRPr="00C06A42">
              <w:rPr>
                <w:lang w:val="en-US"/>
              </w:rPr>
              <w:t>Original: English</w:t>
            </w:r>
          </w:p>
        </w:tc>
      </w:tr>
    </w:tbl>
    <w:p w14:paraId="34CFA14D" w14:textId="77777777" w:rsidR="00C06A42" w:rsidRPr="00C06A42" w:rsidRDefault="00C06A42" w:rsidP="00C06A42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C6BCFCE" w14:textId="77777777" w:rsidR="002617E5" w:rsidRPr="002617E5" w:rsidRDefault="002617E5" w:rsidP="002617E5">
      <w:pPr>
        <w:rPr>
          <w:b/>
          <w:szCs w:val="22"/>
          <w:lang w:val="ru-RU"/>
        </w:rPr>
      </w:pPr>
      <w:r w:rsidRPr="002617E5">
        <w:rPr>
          <w:b/>
          <w:szCs w:val="22"/>
          <w:lang w:val="ru-RU"/>
        </w:rPr>
        <w:t>Седьмая сессия</w:t>
      </w:r>
    </w:p>
    <w:p w14:paraId="6F0FDA97" w14:textId="220260D6" w:rsidR="002617E5" w:rsidRDefault="002617E5" w:rsidP="002617E5">
      <w:pPr>
        <w:rPr>
          <w:szCs w:val="22"/>
          <w:lang w:val="ru-RU"/>
        </w:rPr>
      </w:pPr>
      <w:r w:rsidRPr="002617E5">
        <w:rPr>
          <w:szCs w:val="22"/>
          <w:lang w:val="ru-RU"/>
        </w:rPr>
        <w:t>Париж, 29 апреля – 4 мая 2019 года</w:t>
      </w:r>
    </w:p>
    <w:p w14:paraId="5049AD62" w14:textId="71398578" w:rsidR="003A084B" w:rsidRDefault="003A084B" w:rsidP="004F2E49">
      <w:pPr>
        <w:spacing w:after="60"/>
        <w:rPr>
          <w:lang w:val="ru-RU"/>
        </w:rPr>
      </w:pPr>
      <w:r>
        <w:rPr>
          <w:szCs w:val="22"/>
          <w:lang w:val="ru-RU"/>
        </w:rPr>
        <w:t xml:space="preserve">Пункт </w:t>
      </w:r>
      <w:r w:rsidR="004F2E49" w:rsidRPr="004F2E49">
        <w:rPr>
          <w:szCs w:val="22"/>
          <w:lang w:val="ru-RU"/>
        </w:rPr>
        <w:t>12</w:t>
      </w:r>
      <w:r>
        <w:rPr>
          <w:szCs w:val="22"/>
          <w:lang w:val="ru-RU"/>
        </w:rPr>
        <w:t xml:space="preserve"> предварительной повестки дня</w:t>
      </w:r>
      <w:r w:rsidRPr="003A084B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5222F471" w14:textId="77777777" w:rsidR="002E5BF4" w:rsidRPr="004F2E49" w:rsidRDefault="002E5BF4" w:rsidP="004F2E49">
      <w:pPr>
        <w:spacing w:after="120"/>
        <w:rPr>
          <w:b/>
          <w:lang w:val="ru-RU"/>
        </w:rPr>
      </w:pPr>
      <w:r w:rsidRPr="004F2E49">
        <w:rPr>
          <w:b/>
          <w:lang w:val="ru-RU"/>
        </w:rPr>
        <w:t>Принятие решений и доклада о работе сессии</w:t>
      </w:r>
    </w:p>
    <w:p w14:paraId="22086925" w14:textId="77777777" w:rsidR="002E5BF4" w:rsidRPr="004F2E49" w:rsidRDefault="002E5BF4" w:rsidP="004F2E49">
      <w:pPr>
        <w:spacing w:before="360" w:after="240"/>
        <w:ind w:left="1247" w:right="567"/>
        <w:rPr>
          <w:b/>
          <w:sz w:val="28"/>
          <w:lang w:val="ru-RU"/>
        </w:rPr>
      </w:pPr>
      <w:r w:rsidRPr="004F2E49">
        <w:rPr>
          <w:b/>
          <w:sz w:val="28"/>
          <w:lang w:val="ru-RU"/>
        </w:rPr>
        <w:t xml:space="preserve">Проекты решений для седьмой сессии Пленума Межправительственной научно-политической платформы по биоразнообразию и экосистемным услугам </w:t>
      </w:r>
    </w:p>
    <w:p w14:paraId="37B67EF8" w14:textId="12BD488E" w:rsidR="002E5BF4" w:rsidRPr="004F2E49" w:rsidRDefault="002E5BF4" w:rsidP="002E5BF4">
      <w:pPr>
        <w:spacing w:after="120"/>
        <w:ind w:left="1248"/>
        <w:rPr>
          <w:b/>
          <w:sz w:val="24"/>
          <w:lang w:val="ru-RU"/>
        </w:rPr>
      </w:pPr>
      <w:r w:rsidRPr="004F2E49">
        <w:rPr>
          <w:b/>
          <w:sz w:val="24"/>
          <w:lang w:val="ru-RU"/>
        </w:rPr>
        <w:t>Записка секретариата</w:t>
      </w:r>
    </w:p>
    <w:p w14:paraId="6F31B15B" w14:textId="2DEAB46F" w:rsidR="002E5BF4" w:rsidRPr="004F2E49" w:rsidRDefault="002E5BF4" w:rsidP="002E5BF4">
      <w:pPr>
        <w:spacing w:after="120"/>
        <w:ind w:left="1248"/>
        <w:rPr>
          <w:b/>
          <w:sz w:val="28"/>
          <w:lang w:val="ru-RU"/>
        </w:rPr>
      </w:pPr>
      <w:r w:rsidRPr="004F2E49">
        <w:rPr>
          <w:b/>
          <w:sz w:val="28"/>
          <w:lang w:val="ru-RU"/>
        </w:rPr>
        <w:t>Введение</w:t>
      </w:r>
    </w:p>
    <w:p w14:paraId="606DD1EA" w14:textId="4572FEF2" w:rsidR="002E5BF4" w:rsidRPr="000278E2" w:rsidRDefault="004F2E49" w:rsidP="003B3603">
      <w:pPr>
        <w:spacing w:after="240"/>
        <w:ind w:left="1247"/>
        <w:rPr>
          <w:lang w:val="ru-RU"/>
        </w:rPr>
      </w:pPr>
      <w:r w:rsidRPr="004F2E49">
        <w:rPr>
          <w:lang w:val="ru-RU"/>
        </w:rPr>
        <w:t>1.</w:t>
      </w:r>
      <w:r>
        <w:rPr>
          <w:lang w:val="ru-RU"/>
        </w:rPr>
        <w:tab/>
      </w:r>
      <w:r w:rsidR="002E5BF4" w:rsidRPr="000278E2">
        <w:rPr>
          <w:lang w:val="ru-RU"/>
        </w:rPr>
        <w:t xml:space="preserve">В настоящей записке содержатся проекты решений для рассмотрения Пленумом Межправительственной научно-политической платформы по биоразнообразию и экосистемным услугам (МПБЭУ) на его седьмой сессии. </w:t>
      </w:r>
      <w:r w:rsidR="003F36D6">
        <w:rPr>
          <w:lang w:val="ru-RU"/>
        </w:rPr>
        <w:t>Записка</w:t>
      </w:r>
      <w:r w:rsidR="003F36D6" w:rsidRPr="000278E2">
        <w:rPr>
          <w:lang w:val="ru-RU"/>
        </w:rPr>
        <w:t xml:space="preserve"> </w:t>
      </w:r>
      <w:r w:rsidR="002E5BF4" w:rsidRPr="000278E2">
        <w:rPr>
          <w:lang w:val="ru-RU"/>
        </w:rPr>
        <w:t>была подготовлена Исполнительным секретарем для оказания Пленуму содействия при подготовке решений для принятия по пунктам повестки дня сессии. Проекты решений следуют структуре решений, принятых Пленумом на его предыдущих сессиях. В записке указывается пункт предварительной повестки дня (</w:t>
      </w:r>
      <w:r w:rsidR="002E5BF4" w:rsidRPr="000278E2">
        <w:t>IPBES</w:t>
      </w:r>
      <w:r w:rsidR="002E5BF4" w:rsidRPr="000278E2">
        <w:rPr>
          <w:lang w:val="ru-RU"/>
        </w:rPr>
        <w:t>/7/1</w:t>
      </w:r>
      <w:r w:rsidR="004B18CD" w:rsidRPr="00723FD7">
        <w:rPr>
          <w:lang w:val="ru-RU"/>
        </w:rPr>
        <w:t>/</w:t>
      </w:r>
      <w:r w:rsidR="004B18CD">
        <w:t>Rev</w:t>
      </w:r>
      <w:r w:rsidR="004B18CD" w:rsidRPr="00723FD7">
        <w:rPr>
          <w:lang w:val="ru-RU"/>
        </w:rPr>
        <w:t>.1</w:t>
      </w:r>
      <w:r w:rsidR="002E5BF4" w:rsidRPr="000278E2">
        <w:rPr>
          <w:lang w:val="ru-RU"/>
        </w:rPr>
        <w:t xml:space="preserve">), в рамках которого, как ожидается, будет рассматриваться проект каждого решения. </w:t>
      </w:r>
    </w:p>
    <w:p w14:paraId="701AE089" w14:textId="67AB6D44" w:rsidR="002E5BF4" w:rsidRPr="003B3603" w:rsidRDefault="002E5BF4" w:rsidP="003B3603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3B3603">
        <w:rPr>
          <w:b/>
          <w:sz w:val="28"/>
          <w:lang w:val="ru-RU"/>
        </w:rPr>
        <w:tab/>
      </w:r>
      <w:r w:rsidRPr="003B3603">
        <w:rPr>
          <w:b/>
          <w:sz w:val="28"/>
        </w:rPr>
        <w:t>I</w:t>
      </w:r>
      <w:r w:rsidRPr="003B3603">
        <w:rPr>
          <w:b/>
          <w:sz w:val="28"/>
          <w:lang w:val="ru-RU"/>
        </w:rPr>
        <w:t>.</w:t>
      </w:r>
      <w:r w:rsidRPr="003B3603">
        <w:rPr>
          <w:b/>
          <w:sz w:val="28"/>
          <w:lang w:val="ru-RU"/>
        </w:rPr>
        <w:tab/>
        <w:t xml:space="preserve">Проект решения: </w:t>
      </w:r>
      <w:r w:rsidR="003F36D6">
        <w:rPr>
          <w:b/>
          <w:sz w:val="28"/>
          <w:lang w:val="ru-RU"/>
        </w:rPr>
        <w:t>О</w:t>
      </w:r>
      <w:r w:rsidR="003F36D6" w:rsidRPr="003B3603">
        <w:rPr>
          <w:b/>
          <w:sz w:val="28"/>
          <w:lang w:val="ru-RU"/>
        </w:rPr>
        <w:t xml:space="preserve">бзор </w:t>
      </w:r>
      <w:r w:rsidRPr="003B3603">
        <w:rPr>
          <w:b/>
          <w:sz w:val="28"/>
          <w:lang w:val="ru-RU"/>
        </w:rPr>
        <w:t>Межправительственной научно</w:t>
      </w:r>
      <w:r w:rsidR="00AD66A0">
        <w:rPr>
          <w:b/>
          <w:sz w:val="28"/>
          <w:lang w:val="ru-RU"/>
        </w:rPr>
        <w:noBreakHyphen/>
      </w:r>
      <w:r w:rsidRPr="003B3603">
        <w:rPr>
          <w:b/>
          <w:sz w:val="28"/>
          <w:lang w:val="ru-RU"/>
        </w:rPr>
        <w:t>политической платформы по биоразнообразию и экосистемным услугам по завершении ее первой программы работы</w:t>
      </w:r>
    </w:p>
    <w:p w14:paraId="5224E280" w14:textId="62315476" w:rsidR="002E5BF4" w:rsidRPr="000278E2" w:rsidRDefault="003B3603" w:rsidP="002E5BF4">
      <w:pPr>
        <w:spacing w:after="120"/>
        <w:ind w:left="1248"/>
        <w:rPr>
          <w:lang w:val="ru-RU"/>
        </w:rPr>
      </w:pPr>
      <w:r w:rsidRPr="003B3603">
        <w:rPr>
          <w:lang w:val="ru-RU"/>
        </w:rPr>
        <w:t>2.</w:t>
      </w:r>
      <w:r>
        <w:rPr>
          <w:lang w:val="ru-RU"/>
        </w:rPr>
        <w:tab/>
      </w:r>
      <w:r w:rsidR="002E5BF4" w:rsidRPr="000278E2">
        <w:rPr>
          <w:lang w:val="ru-RU"/>
        </w:rPr>
        <w:t xml:space="preserve">Пленум, возможно, пожелает рассмотреть следующий проект решения об обзоре МПБЭУ по завершении ее первой программы работы в рамках пункта 8 предварительной повестки дня: </w:t>
      </w:r>
    </w:p>
    <w:p w14:paraId="6C1236B8" w14:textId="77777777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1B71CB">
        <w:rPr>
          <w:i/>
          <w:lang w:val="ru-RU"/>
        </w:rPr>
        <w:t>Пленум</w:t>
      </w:r>
      <w:r w:rsidRPr="000278E2">
        <w:rPr>
          <w:lang w:val="ru-RU"/>
        </w:rPr>
        <w:t xml:space="preserve">, </w:t>
      </w:r>
    </w:p>
    <w:p w14:paraId="11CA121B" w14:textId="5804BE8D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1B71CB">
        <w:rPr>
          <w:i/>
          <w:lang w:val="ru-RU"/>
        </w:rPr>
        <w:t>с удовлетворением отмечая</w:t>
      </w:r>
      <w:r w:rsidRPr="000278E2">
        <w:rPr>
          <w:lang w:val="ru-RU"/>
        </w:rPr>
        <w:t xml:space="preserve"> доклад Исполнительного секретаря об осуществлении первой программы работы Межправительственной научно</w:t>
      </w:r>
      <w:r w:rsidR="00AD66A0">
        <w:rPr>
          <w:lang w:val="ru-RU"/>
        </w:rPr>
        <w:noBreakHyphen/>
      </w:r>
      <w:r w:rsidRPr="000278E2">
        <w:rPr>
          <w:lang w:val="ru-RU"/>
        </w:rPr>
        <w:t>политической платформы по биоразнообразию и экосистемным услугам</w:t>
      </w:r>
      <w:r w:rsidRPr="001B71CB">
        <w:rPr>
          <w:vertAlign w:val="superscript"/>
        </w:rPr>
        <w:footnoteReference w:id="2"/>
      </w:r>
      <w:r w:rsidRPr="000278E2">
        <w:rPr>
          <w:lang w:val="ru-RU"/>
        </w:rPr>
        <w:t>,</w:t>
      </w:r>
    </w:p>
    <w:p w14:paraId="10254099" w14:textId="368BC45D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1B71CB">
        <w:rPr>
          <w:i/>
          <w:lang w:val="ru-RU"/>
        </w:rPr>
        <w:t>с признательностью отмечая</w:t>
      </w:r>
      <w:r w:rsidRPr="000278E2">
        <w:rPr>
          <w:lang w:val="ru-RU"/>
        </w:rPr>
        <w:t xml:space="preserve"> выдающийся вклад всех экспертов, </w:t>
      </w:r>
      <w:r w:rsidR="003F36D6">
        <w:rPr>
          <w:lang w:val="ru-RU"/>
        </w:rPr>
        <w:t>принимавших участие</w:t>
      </w:r>
      <w:r w:rsidR="003F36D6" w:rsidRPr="000278E2">
        <w:rPr>
          <w:lang w:val="ru-RU"/>
        </w:rPr>
        <w:t xml:space="preserve"> </w:t>
      </w:r>
      <w:r w:rsidRPr="000278E2">
        <w:rPr>
          <w:lang w:val="ru-RU"/>
        </w:rPr>
        <w:t xml:space="preserve">в осуществлении первой программы работы Платформы, и выражая им и их учреждениям благодарность за их непоколебимую преданность делу, </w:t>
      </w:r>
    </w:p>
    <w:p w14:paraId="002BD633" w14:textId="72CE3E20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1B71CB">
        <w:rPr>
          <w:i/>
          <w:lang w:val="ru-RU"/>
        </w:rPr>
        <w:t>ссылаясь</w:t>
      </w:r>
      <w:r w:rsidRPr="000278E2">
        <w:rPr>
          <w:lang w:val="ru-RU"/>
        </w:rPr>
        <w:t xml:space="preserve"> на свое решение МПБЭУ-5/2, в котором он утвердил </w:t>
      </w:r>
      <w:r w:rsidR="003F36D6">
        <w:rPr>
          <w:lang w:val="ru-RU"/>
        </w:rPr>
        <w:t>Положение о</w:t>
      </w:r>
      <w:r w:rsidRPr="000278E2">
        <w:rPr>
          <w:lang w:val="ru-RU"/>
        </w:rPr>
        <w:t xml:space="preserve"> проведени</w:t>
      </w:r>
      <w:r w:rsidR="003F36D6">
        <w:rPr>
          <w:lang w:val="ru-RU"/>
        </w:rPr>
        <w:t>и</w:t>
      </w:r>
      <w:r w:rsidRPr="000278E2">
        <w:rPr>
          <w:lang w:val="ru-RU"/>
        </w:rPr>
        <w:t xml:space="preserve"> обзора Платформы по завершении ее первой программы работы, </w:t>
      </w:r>
    </w:p>
    <w:p w14:paraId="2CC500E0" w14:textId="77777777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1B71CB">
        <w:rPr>
          <w:i/>
          <w:lang w:val="ru-RU"/>
        </w:rPr>
        <w:lastRenderedPageBreak/>
        <w:t>ссылаясь также</w:t>
      </w:r>
      <w:r w:rsidRPr="000278E2">
        <w:rPr>
          <w:lang w:val="ru-RU"/>
        </w:rPr>
        <w:t xml:space="preserve"> на раздел </w:t>
      </w:r>
      <w:r w:rsidRPr="000278E2">
        <w:t>VIII</w:t>
      </w:r>
      <w:r w:rsidRPr="000278E2">
        <w:rPr>
          <w:lang w:val="ru-RU"/>
        </w:rPr>
        <w:t xml:space="preserve"> своего решения МПБЭУ-6/1, в котором он принял к сведению доклад, подготовленный группой по внутреннему обзору</w:t>
      </w:r>
      <w:r w:rsidRPr="001B71CB">
        <w:rPr>
          <w:vertAlign w:val="superscript"/>
        </w:rPr>
        <w:footnoteReference w:id="3"/>
      </w:r>
      <w:r w:rsidRPr="000278E2">
        <w:rPr>
          <w:lang w:val="ru-RU"/>
        </w:rPr>
        <w:t xml:space="preserve">, </w:t>
      </w:r>
    </w:p>
    <w:p w14:paraId="1CBF5A82" w14:textId="6D323BCC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="009A5A21">
        <w:rPr>
          <w:i/>
          <w:lang w:val="ru-RU"/>
        </w:rPr>
        <w:t>принимает к сведению</w:t>
      </w:r>
      <w:r w:rsidRPr="000278E2">
        <w:rPr>
          <w:lang w:val="ru-RU"/>
        </w:rPr>
        <w:t xml:space="preserve"> меры, принятые для осуществления рекомендаций, содержащихся в докладе, подготовленном группой по внутреннему обзору</w:t>
      </w:r>
      <w:r w:rsidRPr="001B71CB">
        <w:rPr>
          <w:vertAlign w:val="superscript"/>
        </w:rPr>
        <w:footnoteReference w:id="4"/>
      </w:r>
      <w:r w:rsidRPr="000278E2">
        <w:rPr>
          <w:lang w:val="ru-RU"/>
        </w:rPr>
        <w:t xml:space="preserve">; </w:t>
      </w:r>
    </w:p>
    <w:p w14:paraId="73FFF9E0" w14:textId="3B2CE9C9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="009A5A21">
        <w:rPr>
          <w:i/>
          <w:lang w:val="ru-RU"/>
        </w:rPr>
        <w:t>с удовлетворением отмечает</w:t>
      </w:r>
      <w:r w:rsidRPr="000278E2">
        <w:rPr>
          <w:lang w:val="ru-RU"/>
        </w:rPr>
        <w:t xml:space="preserve"> доклад об обзоре Платформы по завершении ее первой программы работы, подготовленный группой по обзору</w:t>
      </w:r>
      <w:r w:rsidRPr="001B71CB">
        <w:rPr>
          <w:vertAlign w:val="superscript"/>
        </w:rPr>
        <w:footnoteReference w:id="5"/>
      </w:r>
      <w:r w:rsidRPr="000278E2">
        <w:rPr>
          <w:lang w:val="ru-RU"/>
        </w:rPr>
        <w:t xml:space="preserve">; </w:t>
      </w:r>
    </w:p>
    <w:p w14:paraId="3E21FF9C" w14:textId="79E39F44" w:rsidR="002E5BF4" w:rsidRPr="000278E2" w:rsidRDefault="002E5BF4" w:rsidP="003B360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="009A5A21">
        <w:rPr>
          <w:i/>
          <w:lang w:val="ru-RU"/>
        </w:rPr>
        <w:t>также с удовлетворением отмечает</w:t>
      </w:r>
      <w:r w:rsidRPr="000278E2">
        <w:rPr>
          <w:lang w:val="ru-RU"/>
        </w:rPr>
        <w:t xml:space="preserve"> ответ Многодисциплинарной группы экспертов и Бюро</w:t>
      </w:r>
      <w:r w:rsidRPr="001B71CB">
        <w:rPr>
          <w:vertAlign w:val="superscript"/>
        </w:rPr>
        <w:footnoteReference w:id="6"/>
      </w:r>
      <w:r w:rsidRPr="000278E2">
        <w:rPr>
          <w:lang w:val="ru-RU"/>
        </w:rPr>
        <w:t xml:space="preserve"> </w:t>
      </w:r>
      <w:r w:rsidR="009A5A21">
        <w:rPr>
          <w:lang w:val="ru-RU"/>
        </w:rPr>
        <w:t xml:space="preserve">и ответ </w:t>
      </w:r>
      <w:r w:rsidRPr="000278E2">
        <w:rPr>
          <w:lang w:val="ru-RU"/>
        </w:rPr>
        <w:t>Исполнительн</w:t>
      </w:r>
      <w:r w:rsidR="009A5A21">
        <w:rPr>
          <w:lang w:val="ru-RU"/>
        </w:rPr>
        <w:t>ого</w:t>
      </w:r>
      <w:r w:rsidRPr="000278E2">
        <w:rPr>
          <w:lang w:val="ru-RU"/>
        </w:rPr>
        <w:t xml:space="preserve"> секретар</w:t>
      </w:r>
      <w:r w:rsidR="009A5A21">
        <w:rPr>
          <w:lang w:val="ru-RU"/>
        </w:rPr>
        <w:t>я</w:t>
      </w:r>
      <w:r w:rsidRPr="001B71CB">
        <w:rPr>
          <w:vertAlign w:val="superscript"/>
        </w:rPr>
        <w:footnoteReference w:id="7"/>
      </w:r>
      <w:r w:rsidRPr="000278E2">
        <w:rPr>
          <w:lang w:val="ru-RU"/>
        </w:rPr>
        <w:t xml:space="preserve"> на доклад, у</w:t>
      </w:r>
      <w:r w:rsidR="009A5A21">
        <w:rPr>
          <w:lang w:val="ru-RU"/>
        </w:rPr>
        <w:t>казанный</w:t>
      </w:r>
      <w:r w:rsidRPr="000278E2">
        <w:rPr>
          <w:lang w:val="ru-RU"/>
        </w:rPr>
        <w:t xml:space="preserve"> в пункте 2 выше; </w:t>
      </w:r>
    </w:p>
    <w:p w14:paraId="7A4442FC" w14:textId="0170D61F" w:rsidR="002E5BF4" w:rsidRPr="000278E2" w:rsidRDefault="009A5A21" w:rsidP="002445D1">
      <w:pPr>
        <w:spacing w:after="240"/>
        <w:ind w:left="1871" w:firstLine="624"/>
        <w:rPr>
          <w:lang w:val="ru-RU"/>
        </w:rPr>
      </w:pPr>
      <w:r>
        <w:rPr>
          <w:lang w:val="ru-RU"/>
        </w:rPr>
        <w:t>4</w:t>
      </w:r>
      <w:r w:rsidR="002E5BF4" w:rsidRPr="000278E2">
        <w:rPr>
          <w:lang w:val="ru-RU"/>
        </w:rPr>
        <w:t>.</w:t>
      </w:r>
      <w:r w:rsidR="002E5BF4" w:rsidRPr="000278E2">
        <w:rPr>
          <w:lang w:val="ru-RU"/>
        </w:rPr>
        <w:tab/>
      </w:r>
      <w:r w:rsidR="002E5BF4" w:rsidRPr="002445D1">
        <w:rPr>
          <w:i/>
          <w:lang w:val="ru-RU"/>
        </w:rPr>
        <w:t>поручает</w:t>
      </w:r>
      <w:r w:rsidR="002E5BF4" w:rsidRPr="000278E2">
        <w:rPr>
          <w:lang w:val="ru-RU"/>
        </w:rPr>
        <w:t xml:space="preserve"> Бюро, Многодисциплинарной группе экспертов и Исполнительному секретарю, в соответствующих случаях, принять </w:t>
      </w:r>
      <w:r>
        <w:rPr>
          <w:lang w:val="ru-RU"/>
        </w:rPr>
        <w:t>предложенные группой по обзору</w:t>
      </w:r>
      <w:r>
        <w:rPr>
          <w:rStyle w:val="FootnoteReference"/>
          <w:lang w:val="ru-RU"/>
        </w:rPr>
        <w:footnoteReference w:id="8"/>
      </w:r>
      <w:r w:rsidRPr="000278E2">
        <w:rPr>
          <w:lang w:val="ru-RU"/>
        </w:rPr>
        <w:t xml:space="preserve"> </w:t>
      </w:r>
      <w:r w:rsidR="002E5BF4" w:rsidRPr="000278E2">
        <w:rPr>
          <w:lang w:val="ru-RU"/>
        </w:rPr>
        <w:t>рекомендации во внимание при осуществлении программы работы Платформы на период до 2030 года и информировать Пленум на его восьмой сессии о достигнутом прогрессе.</w:t>
      </w:r>
    </w:p>
    <w:p w14:paraId="27CAAD6B" w14:textId="60D301C2" w:rsidR="002E5BF4" w:rsidRPr="002445D1" w:rsidRDefault="002E5BF4" w:rsidP="002445D1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2445D1">
        <w:rPr>
          <w:b/>
          <w:sz w:val="28"/>
          <w:lang w:val="ru-RU"/>
        </w:rPr>
        <w:tab/>
      </w:r>
      <w:r w:rsidRPr="002445D1">
        <w:rPr>
          <w:b/>
          <w:sz w:val="28"/>
        </w:rPr>
        <w:t>II</w:t>
      </w:r>
      <w:r w:rsidRPr="002445D1">
        <w:rPr>
          <w:b/>
          <w:sz w:val="28"/>
          <w:lang w:val="ru-RU"/>
        </w:rPr>
        <w:t>.</w:t>
      </w:r>
      <w:r w:rsidRPr="002445D1">
        <w:rPr>
          <w:b/>
          <w:sz w:val="28"/>
          <w:lang w:val="ru-RU"/>
        </w:rPr>
        <w:tab/>
        <w:t xml:space="preserve">Проект решения: </w:t>
      </w:r>
      <w:r w:rsidR="009A5A21">
        <w:rPr>
          <w:b/>
          <w:sz w:val="28"/>
          <w:lang w:val="ru-RU"/>
        </w:rPr>
        <w:t>П</w:t>
      </w:r>
      <w:r w:rsidR="009A5A21" w:rsidRPr="002445D1">
        <w:rPr>
          <w:b/>
          <w:sz w:val="28"/>
          <w:lang w:val="ru-RU"/>
        </w:rPr>
        <w:t xml:space="preserve">рограмма </w:t>
      </w:r>
      <w:r w:rsidRPr="002445D1">
        <w:rPr>
          <w:b/>
          <w:sz w:val="28"/>
          <w:lang w:val="ru-RU"/>
        </w:rPr>
        <w:t>работы Межправительственной научно-политической платформы по биоразнообразию и экосистемным услугам на период до 2030 года</w:t>
      </w:r>
    </w:p>
    <w:p w14:paraId="256B9CB1" w14:textId="3E5A2A59" w:rsidR="002E5BF4" w:rsidRPr="000278E2" w:rsidRDefault="004E7802" w:rsidP="002E5BF4">
      <w:pPr>
        <w:spacing w:after="120"/>
        <w:ind w:left="1248"/>
        <w:rPr>
          <w:lang w:val="ru-RU"/>
        </w:rPr>
      </w:pPr>
      <w:r w:rsidRPr="004E7802">
        <w:rPr>
          <w:lang w:val="ru-RU"/>
        </w:rPr>
        <w:t>3.</w:t>
      </w:r>
      <w:r>
        <w:rPr>
          <w:lang w:val="ru-RU"/>
        </w:rPr>
        <w:tab/>
      </w:r>
      <w:r w:rsidR="002E5BF4" w:rsidRPr="000278E2">
        <w:rPr>
          <w:lang w:val="ru-RU"/>
        </w:rPr>
        <w:t>Пленум, возможно, пожелает рассмотреть следующий проект решения о программе работы Платформы на период до 2030 года в рамках пункта 9 предварительной повестки дня:</w:t>
      </w:r>
    </w:p>
    <w:p w14:paraId="2C66FC55" w14:textId="19F7468C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4E7802">
        <w:rPr>
          <w:i/>
          <w:lang w:val="ru-RU"/>
        </w:rPr>
        <w:t>Пленум</w:t>
      </w:r>
      <w:r w:rsidRPr="000278E2">
        <w:rPr>
          <w:lang w:val="ru-RU"/>
        </w:rPr>
        <w:t>,</w:t>
      </w:r>
    </w:p>
    <w:p w14:paraId="05EB0E0B" w14:textId="241768BB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4E7802">
        <w:rPr>
          <w:i/>
          <w:lang w:val="ru-RU"/>
        </w:rPr>
        <w:t>ссылаясь</w:t>
      </w:r>
      <w:r w:rsidRPr="000278E2">
        <w:rPr>
          <w:lang w:val="ru-RU"/>
        </w:rPr>
        <w:t xml:space="preserve"> на свои решения МПБЭУ-5/3 и МПБЭУ-6/2,</w:t>
      </w:r>
    </w:p>
    <w:p w14:paraId="25866236" w14:textId="3119A3F4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4E7802">
        <w:rPr>
          <w:i/>
          <w:lang w:val="ru-RU"/>
        </w:rPr>
        <w:t>с признательностью отмечая</w:t>
      </w:r>
      <w:r w:rsidRPr="000278E2">
        <w:rPr>
          <w:lang w:val="ru-RU"/>
        </w:rPr>
        <w:t xml:space="preserve"> усилия Бюро и Многодисциплинарной группы экспертов и вклад членов и заинтересованных сторон Межправительственной научно</w:t>
      </w:r>
      <w:r w:rsidR="00AD66A0">
        <w:rPr>
          <w:lang w:val="ru-RU"/>
        </w:rPr>
        <w:noBreakHyphen/>
      </w:r>
      <w:r w:rsidRPr="000278E2">
        <w:rPr>
          <w:lang w:val="ru-RU"/>
        </w:rPr>
        <w:t>политической платформы по биоразнообразию и экосистемным услугам в подготовку программы работы Платформы на период до 2030 года,</w:t>
      </w:r>
    </w:p>
    <w:p w14:paraId="2F727D85" w14:textId="77777777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4E7802">
        <w:rPr>
          <w:i/>
          <w:lang w:val="ru-RU"/>
        </w:rPr>
        <w:t>с удовлетворением отмечая</w:t>
      </w:r>
      <w:r w:rsidRPr="000278E2">
        <w:rPr>
          <w:lang w:val="ru-RU"/>
        </w:rPr>
        <w:t xml:space="preserve"> запросы, материалы и предложения в отношении краткосрочных приоритетов и долгосрочных стратегических потребностей, в том числе представленные соответствующими органами многосторонних природоохранных соглашений, касающихся биоразнообразия и экосистемных услуг,</w:t>
      </w:r>
    </w:p>
    <w:p w14:paraId="5646313B" w14:textId="77777777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4E7802">
        <w:rPr>
          <w:i/>
          <w:lang w:val="ru-RU"/>
        </w:rPr>
        <w:t>принимая к сведению</w:t>
      </w:r>
      <w:r w:rsidRPr="000278E2">
        <w:rPr>
          <w:lang w:val="ru-RU"/>
        </w:rPr>
        <w:t xml:space="preserve"> доклад Многодисциплинарной группы экспертов и Бюро</w:t>
      </w:r>
      <w:r w:rsidRPr="002B019B">
        <w:rPr>
          <w:vertAlign w:val="superscript"/>
        </w:rPr>
        <w:footnoteReference w:id="9"/>
      </w:r>
      <w:r w:rsidRPr="000278E2">
        <w:rPr>
          <w:lang w:val="ru-RU"/>
        </w:rPr>
        <w:t>, содержащий перечень запросов, материалов и предложений с указанием их очередности, который был подготовлен в соответствии с решением МПБЭУ-6/2, и изложенную в решении МПБЭУ-1/3 процедуру получения и определения очередности направляемых Платформе запросов,</w:t>
      </w:r>
    </w:p>
    <w:p w14:paraId="5DDB7D13" w14:textId="3FB38F33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Pr="002B019B">
        <w:rPr>
          <w:i/>
          <w:lang w:val="ru-RU"/>
        </w:rPr>
        <w:t>принимает</w:t>
      </w:r>
      <w:r w:rsidRPr="000278E2">
        <w:rPr>
          <w:lang w:val="ru-RU"/>
        </w:rPr>
        <w:t xml:space="preserve"> программу работы Платформы на период до 2030 года, изложенную в приложении [   ] к настоящему решению</w:t>
      </w:r>
      <w:r w:rsidRPr="002B019B">
        <w:rPr>
          <w:vertAlign w:val="superscript"/>
        </w:rPr>
        <w:footnoteReference w:id="10"/>
      </w:r>
      <w:r w:rsidRPr="000278E2">
        <w:rPr>
          <w:lang w:val="ru-RU"/>
        </w:rPr>
        <w:t>;</w:t>
      </w:r>
    </w:p>
    <w:p w14:paraId="485A172C" w14:textId="68109042" w:rsidR="002E5BF4" w:rsidRPr="000278E2" w:rsidRDefault="002E5BF4" w:rsidP="004E7802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2B019B">
        <w:rPr>
          <w:i/>
          <w:lang w:val="ru-RU"/>
        </w:rPr>
        <w:t>постановляет</w:t>
      </w:r>
      <w:r w:rsidRPr="000278E2">
        <w:rPr>
          <w:lang w:val="ru-RU"/>
        </w:rPr>
        <w:t xml:space="preserve"> сделать два объявления с предложением </w:t>
      </w:r>
      <w:r w:rsidR="005246B6">
        <w:rPr>
          <w:lang w:val="ru-RU"/>
        </w:rPr>
        <w:t>направлять</w:t>
      </w:r>
      <w:r w:rsidR="005246B6" w:rsidRPr="000278E2">
        <w:rPr>
          <w:lang w:val="ru-RU"/>
        </w:rPr>
        <w:t xml:space="preserve"> </w:t>
      </w:r>
      <w:r w:rsidRPr="000278E2">
        <w:rPr>
          <w:lang w:val="ru-RU"/>
        </w:rPr>
        <w:t xml:space="preserve">дополнительные запросы, материалы и предложения в отношении программы работы: </w:t>
      </w:r>
      <w:r w:rsidR="005246B6">
        <w:rPr>
          <w:lang w:val="ru-RU"/>
        </w:rPr>
        <w:t xml:space="preserve">первое </w:t>
      </w:r>
      <w:r w:rsidR="00723FD7" w:rsidRPr="00723FD7">
        <w:rPr>
          <w:lang w:val="ru-RU"/>
        </w:rPr>
        <w:t>–</w:t>
      </w:r>
      <w:r w:rsidRPr="000278E2">
        <w:rPr>
          <w:lang w:val="ru-RU"/>
        </w:rPr>
        <w:t xml:space="preserve"> в срок, позволяющий Пленуму рассмотреть их на своей десятой сессии, а </w:t>
      </w:r>
      <w:r w:rsidR="005246B6">
        <w:rPr>
          <w:lang w:val="ru-RU"/>
        </w:rPr>
        <w:t>второе</w:t>
      </w:r>
      <w:r w:rsidR="005246B6" w:rsidRPr="000278E2">
        <w:rPr>
          <w:lang w:val="ru-RU"/>
        </w:rPr>
        <w:t xml:space="preserve"> </w:t>
      </w:r>
      <w:r w:rsidRPr="000278E2">
        <w:rPr>
          <w:lang w:val="ru-RU"/>
        </w:rPr>
        <w:t>– в срок, позволяющий Пленуму рассмотреть их на среднесрочном этапе осуществления программы работы;</w:t>
      </w:r>
    </w:p>
    <w:p w14:paraId="4337C196" w14:textId="77777777" w:rsidR="002E5BF4" w:rsidRPr="002B019B" w:rsidRDefault="002E5BF4" w:rsidP="00304A0E">
      <w:pPr>
        <w:keepNext/>
        <w:keepLines/>
        <w:spacing w:after="120"/>
        <w:ind w:left="1247"/>
        <w:jc w:val="center"/>
        <w:rPr>
          <w:b/>
          <w:lang w:val="ru-RU"/>
        </w:rPr>
      </w:pPr>
      <w:r w:rsidRPr="002B019B">
        <w:rPr>
          <w:b/>
        </w:rPr>
        <w:t>I</w:t>
      </w:r>
    </w:p>
    <w:p w14:paraId="4D0A5FB9" w14:textId="77777777" w:rsidR="002E5BF4" w:rsidRPr="002B019B" w:rsidRDefault="002E5BF4" w:rsidP="00304A0E">
      <w:pPr>
        <w:keepNext/>
        <w:keepLines/>
        <w:spacing w:after="120"/>
        <w:ind w:left="1247"/>
        <w:jc w:val="center"/>
        <w:rPr>
          <w:b/>
          <w:lang w:val="ru-RU"/>
        </w:rPr>
      </w:pPr>
      <w:r w:rsidRPr="002B019B">
        <w:rPr>
          <w:b/>
          <w:lang w:val="ru-RU"/>
        </w:rPr>
        <w:t>Осуществление программы работы Платформы на период до 2030 года</w:t>
      </w:r>
    </w:p>
    <w:p w14:paraId="220719F2" w14:textId="77777777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Pr="00BD2553">
        <w:rPr>
          <w:i/>
          <w:lang w:val="ru-RU"/>
        </w:rPr>
        <w:t>постановляет</w:t>
      </w:r>
      <w:r w:rsidRPr="000278E2">
        <w:rPr>
          <w:lang w:val="ru-RU"/>
        </w:rPr>
        <w:t xml:space="preserve"> продолжить осуществление программы работы в соответствии с утвержденным бюджетом, который приводится в решении МПБЭУ-7/[  ];</w:t>
      </w:r>
    </w:p>
    <w:p w14:paraId="057B154F" w14:textId="77777777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BD2553">
        <w:rPr>
          <w:i/>
          <w:lang w:val="ru-RU"/>
        </w:rPr>
        <w:t>поручает</w:t>
      </w:r>
      <w:r w:rsidRPr="000278E2">
        <w:rPr>
          <w:lang w:val="ru-RU"/>
        </w:rPr>
        <w:t xml:space="preserve"> Исполнительному секретарю представить Пленуму на его восьмой сессии доклад о ходе осуществления программы работы в соответствии с настоящим решением; </w:t>
      </w:r>
    </w:p>
    <w:p w14:paraId="5DED3A9C" w14:textId="77777777" w:rsidR="002E5BF4" w:rsidRPr="00BD2553" w:rsidRDefault="002E5BF4" w:rsidP="00BD2553">
      <w:pPr>
        <w:spacing w:after="120"/>
        <w:ind w:left="1248"/>
        <w:jc w:val="center"/>
        <w:rPr>
          <w:b/>
          <w:lang w:val="ru-RU"/>
        </w:rPr>
      </w:pPr>
      <w:r w:rsidRPr="00BD2553">
        <w:rPr>
          <w:b/>
        </w:rPr>
        <w:t>II</w:t>
      </w:r>
    </w:p>
    <w:p w14:paraId="70EE5460" w14:textId="77777777" w:rsidR="002E5BF4" w:rsidRPr="00BD2553" w:rsidRDefault="002E5BF4" w:rsidP="00BD2553">
      <w:pPr>
        <w:spacing w:after="120"/>
        <w:ind w:left="1248"/>
        <w:jc w:val="center"/>
        <w:rPr>
          <w:b/>
          <w:lang w:val="ru-RU"/>
        </w:rPr>
      </w:pPr>
      <w:r w:rsidRPr="00BD2553">
        <w:rPr>
          <w:b/>
          <w:lang w:val="ru-RU"/>
        </w:rPr>
        <w:t>Оценка знаний</w:t>
      </w:r>
    </w:p>
    <w:p w14:paraId="0227E1B0" w14:textId="77777777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Pr="00BD2553">
        <w:rPr>
          <w:i/>
          <w:lang w:val="ru-RU"/>
        </w:rPr>
        <w:t>утверждает</w:t>
      </w:r>
      <w:r w:rsidRPr="000278E2">
        <w:rPr>
          <w:lang w:val="ru-RU"/>
        </w:rPr>
        <w:t xml:space="preserve"> резюме для директивных органов глобальной оценки биоразнообразия и экосистемных услуг</w:t>
      </w:r>
      <w:r w:rsidRPr="00BD2553">
        <w:rPr>
          <w:vertAlign w:val="superscript"/>
        </w:rPr>
        <w:footnoteReference w:id="11"/>
      </w:r>
      <w:r w:rsidRPr="000278E2">
        <w:rPr>
          <w:lang w:val="ru-RU"/>
        </w:rPr>
        <w:t xml:space="preserve"> и принимает главы оценки, включая их краткое изложение</w:t>
      </w:r>
      <w:r w:rsidRPr="00BD2553">
        <w:rPr>
          <w:vertAlign w:val="superscript"/>
        </w:rPr>
        <w:footnoteReference w:id="12"/>
      </w:r>
      <w:r w:rsidRPr="000278E2">
        <w:rPr>
          <w:lang w:val="ru-RU"/>
        </w:rPr>
        <w:t>;</w:t>
      </w:r>
    </w:p>
    <w:p w14:paraId="4F09C553" w14:textId="15F08C18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BD2553">
        <w:rPr>
          <w:i/>
          <w:lang w:val="ru-RU"/>
        </w:rPr>
        <w:t>утверждает также</w:t>
      </w:r>
      <w:r w:rsidRPr="000278E2">
        <w:rPr>
          <w:lang w:val="ru-RU"/>
        </w:rPr>
        <w:t xml:space="preserve"> процесс проведения аналитического исследования для тематической оценки взаимосвязей между биоразнообразием, водными ресурсами, продовольствием и здоровьем для рассмотрения Пленумом на его восьмой сессии в соответствии с процедурами подготовки итоговых </w:t>
      </w:r>
      <w:r w:rsidR="00E34AA9">
        <w:rPr>
          <w:lang w:val="ru-RU"/>
        </w:rPr>
        <w:t>материалов</w:t>
      </w:r>
      <w:r w:rsidR="00E34AA9" w:rsidRPr="000278E2">
        <w:rPr>
          <w:lang w:val="ru-RU"/>
        </w:rPr>
        <w:t xml:space="preserve"> </w:t>
      </w:r>
      <w:r w:rsidRPr="000278E2">
        <w:rPr>
          <w:lang w:val="ru-RU"/>
        </w:rPr>
        <w:t>Платформы</w:t>
      </w:r>
      <w:r w:rsidRPr="00BD2553">
        <w:rPr>
          <w:vertAlign w:val="superscript"/>
        </w:rPr>
        <w:footnoteReference w:id="13"/>
      </w:r>
      <w:r w:rsidRPr="000278E2">
        <w:rPr>
          <w:lang w:val="ru-RU"/>
        </w:rPr>
        <w:t xml:space="preserve"> и на основе первоначального доклада об аналитическом исследовании для оценки</w:t>
      </w:r>
      <w:r w:rsidRPr="00BD2553">
        <w:rPr>
          <w:vertAlign w:val="superscript"/>
        </w:rPr>
        <w:footnoteReference w:id="14"/>
      </w:r>
      <w:r w:rsidRPr="000278E2">
        <w:rPr>
          <w:lang w:val="ru-RU"/>
        </w:rPr>
        <w:t xml:space="preserve"> и постановляет рассмотреть вопрос о проведении </w:t>
      </w:r>
      <w:r w:rsidR="00BE3690">
        <w:rPr>
          <w:lang w:val="ru-RU"/>
        </w:rPr>
        <w:t>на протяжении</w:t>
      </w:r>
      <w:r w:rsidR="00BE3690" w:rsidRPr="000278E2">
        <w:rPr>
          <w:lang w:val="ru-RU"/>
        </w:rPr>
        <w:t xml:space="preserve"> четырех лет</w:t>
      </w:r>
      <w:r w:rsidR="00BE3690" w:rsidRPr="000278E2" w:rsidDel="005246B6">
        <w:rPr>
          <w:lang w:val="ru-RU"/>
        </w:rPr>
        <w:t xml:space="preserve"> </w:t>
      </w:r>
      <w:r w:rsidR="005246B6">
        <w:rPr>
          <w:lang w:val="ru-RU"/>
        </w:rPr>
        <w:t>указанной</w:t>
      </w:r>
      <w:r w:rsidR="005246B6" w:rsidRPr="000278E2">
        <w:rPr>
          <w:lang w:val="ru-RU"/>
        </w:rPr>
        <w:t xml:space="preserve"> </w:t>
      </w:r>
      <w:r w:rsidRPr="000278E2">
        <w:rPr>
          <w:lang w:val="ru-RU"/>
        </w:rPr>
        <w:t>оценки</w:t>
      </w:r>
      <w:r w:rsidR="00BE3690">
        <w:rPr>
          <w:lang w:val="ru-RU"/>
        </w:rPr>
        <w:t xml:space="preserve">, которая </w:t>
      </w:r>
      <w:r w:rsidRPr="000278E2">
        <w:rPr>
          <w:lang w:val="ru-RU"/>
        </w:rPr>
        <w:t xml:space="preserve">будет включать в порядке исключения дополнительный обзор </w:t>
      </w:r>
      <w:r w:rsidR="00BE3690" w:rsidRPr="000278E2">
        <w:rPr>
          <w:lang w:val="ru-RU"/>
        </w:rPr>
        <w:t xml:space="preserve">правительствами и экспертами </w:t>
      </w:r>
      <w:r w:rsidRPr="000278E2">
        <w:rPr>
          <w:lang w:val="ru-RU"/>
        </w:rPr>
        <w:t xml:space="preserve">проекта резюме для директивных органов до проведения </w:t>
      </w:r>
      <w:r w:rsidR="00BE3690" w:rsidRPr="000278E2">
        <w:rPr>
          <w:lang w:val="ru-RU"/>
        </w:rPr>
        <w:t xml:space="preserve">правительствами </w:t>
      </w:r>
      <w:r w:rsidRPr="000278E2">
        <w:rPr>
          <w:lang w:val="ru-RU"/>
        </w:rPr>
        <w:t>окончательного обзора резюме для директивных органов;</w:t>
      </w:r>
      <w:bookmarkStart w:id="1" w:name="_Hlk500170660"/>
    </w:p>
    <w:p w14:paraId="44E3D752" w14:textId="4FF1A8C6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Pr="00BD2553">
        <w:rPr>
          <w:i/>
          <w:lang w:val="ru-RU"/>
        </w:rPr>
        <w:t>утверждает далее</w:t>
      </w:r>
      <w:r w:rsidRPr="000278E2">
        <w:rPr>
          <w:lang w:val="ru-RU"/>
        </w:rPr>
        <w:t xml:space="preserve"> процесс проведения аналитического исследования для методологической оценки воздействия хозяйственной деятельности на биоразнообразие и обеспечиваемый природой вклад на благо человека и ее зависимости от них для рассмотрения Пленумом на его восьмой сессии в соответствии с процедурами подготовки итоговых </w:t>
      </w:r>
      <w:r w:rsidR="00E34AA9">
        <w:rPr>
          <w:lang w:val="ru-RU"/>
        </w:rPr>
        <w:t>материалов</w:t>
      </w:r>
      <w:r w:rsidR="00E34AA9" w:rsidRPr="000278E2">
        <w:rPr>
          <w:lang w:val="ru-RU"/>
        </w:rPr>
        <w:t xml:space="preserve"> </w:t>
      </w:r>
      <w:r w:rsidRPr="000278E2">
        <w:rPr>
          <w:lang w:val="ru-RU"/>
        </w:rPr>
        <w:t>Платформы</w:t>
      </w:r>
      <w:r w:rsidRPr="00BD2553">
        <w:rPr>
          <w:vertAlign w:val="superscript"/>
        </w:rPr>
        <w:footnoteReference w:id="15"/>
      </w:r>
      <w:r w:rsidRPr="000278E2">
        <w:rPr>
          <w:lang w:val="ru-RU"/>
        </w:rPr>
        <w:t xml:space="preserve"> и на основе первоначального доклада об аналитическом исследовании для оценки</w:t>
      </w:r>
      <w:r w:rsidRPr="00BD2553">
        <w:rPr>
          <w:vertAlign w:val="superscript"/>
        </w:rPr>
        <w:footnoteReference w:id="16"/>
      </w:r>
      <w:r w:rsidRPr="000278E2">
        <w:rPr>
          <w:lang w:val="ru-RU"/>
        </w:rPr>
        <w:t xml:space="preserve"> и постановляет рассмотреть вопрос о проведении </w:t>
      </w:r>
      <w:r w:rsidR="00BE3690">
        <w:rPr>
          <w:lang w:val="ru-RU"/>
        </w:rPr>
        <w:t>на протяжении</w:t>
      </w:r>
      <w:r w:rsidR="00BE3690" w:rsidRPr="000278E2">
        <w:rPr>
          <w:lang w:val="ru-RU"/>
        </w:rPr>
        <w:t xml:space="preserve"> двух </w:t>
      </w:r>
      <w:r w:rsidR="00BE3690">
        <w:rPr>
          <w:lang w:val="ru-RU"/>
        </w:rPr>
        <w:t xml:space="preserve">лет указанной </w:t>
      </w:r>
      <w:r w:rsidRPr="000278E2">
        <w:rPr>
          <w:lang w:val="ru-RU"/>
        </w:rPr>
        <w:t xml:space="preserve">оценки </w:t>
      </w:r>
      <w:r w:rsidR="00BE3690">
        <w:rPr>
          <w:lang w:val="ru-RU"/>
        </w:rPr>
        <w:t>, применяя</w:t>
      </w:r>
      <w:r w:rsidRPr="000278E2">
        <w:rPr>
          <w:lang w:val="ru-RU"/>
        </w:rPr>
        <w:t xml:space="preserve"> ускоренн</w:t>
      </w:r>
      <w:r w:rsidR="00BE3690">
        <w:rPr>
          <w:lang w:val="ru-RU"/>
        </w:rPr>
        <w:t>ый</w:t>
      </w:r>
      <w:r w:rsidRPr="000278E2">
        <w:rPr>
          <w:lang w:val="ru-RU"/>
        </w:rPr>
        <w:t xml:space="preserve"> подход</w:t>
      </w:r>
      <w:r w:rsidRPr="00BD2553">
        <w:rPr>
          <w:vertAlign w:val="superscript"/>
        </w:rPr>
        <w:footnoteReference w:id="17"/>
      </w:r>
      <w:r w:rsidRPr="000278E2">
        <w:rPr>
          <w:lang w:val="ru-RU"/>
        </w:rPr>
        <w:t>;</w:t>
      </w:r>
    </w:p>
    <w:bookmarkEnd w:id="1"/>
    <w:p w14:paraId="73C85148" w14:textId="28739489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4.</w:t>
      </w:r>
      <w:r w:rsidRPr="000278E2">
        <w:rPr>
          <w:lang w:val="ru-RU"/>
        </w:rPr>
        <w:tab/>
      </w:r>
      <w:r w:rsidRPr="00B6333F">
        <w:rPr>
          <w:i/>
          <w:lang w:val="ru-RU"/>
        </w:rPr>
        <w:t>принимает</w:t>
      </w:r>
      <w:r w:rsidRPr="000278E2">
        <w:rPr>
          <w:lang w:val="ru-RU"/>
        </w:rPr>
        <w:t xml:space="preserve"> решение о подготовке </w:t>
      </w:r>
      <w:r w:rsidR="00BE3690">
        <w:rPr>
          <w:lang w:val="ru-RU"/>
        </w:rPr>
        <w:t xml:space="preserve">совместного с Межправительственной группой экспертов по изменению климата </w:t>
      </w:r>
      <w:r w:rsidRPr="000278E2">
        <w:rPr>
          <w:lang w:val="ru-RU"/>
        </w:rPr>
        <w:t>технического документа по биоразнообразию и изменению климата на основе региональных оценок и глобальной оценки биоразнообразия и экосистемных услуг и оценки деградации и восстановления земель, а также соответствующих завершенных оценок Межправительственной группы экспертов по изменению климата, включая специальный доклад о последствиях глобального потепления на 1,5</w:t>
      </w:r>
      <w:proofErr w:type="spellStart"/>
      <w:r w:rsidR="00CC6BD2" w:rsidRPr="00CC6BD2">
        <w:rPr>
          <w:vertAlign w:val="superscript"/>
        </w:rPr>
        <w:t>o</w:t>
      </w:r>
      <w:r w:rsidRPr="000278E2">
        <w:t>C</w:t>
      </w:r>
      <w:proofErr w:type="spellEnd"/>
      <w:r w:rsidRPr="000278E2">
        <w:rPr>
          <w:lang w:val="ru-RU"/>
        </w:rPr>
        <w:t xml:space="preserve"> выше доиндустриальных уровней и о соответствующих вариантах глобальных выбросов парниковых газов, ее пятого доклада об оценке, включая доклады трех рабочих групп Группы, а также специального доклада об изменении климата, опустынивании, деградации земель, устойчивом </w:t>
      </w:r>
      <w:r w:rsidR="00BE3690">
        <w:rPr>
          <w:lang w:val="ru-RU"/>
        </w:rPr>
        <w:t>землепользовании</w:t>
      </w:r>
      <w:r w:rsidRPr="000278E2">
        <w:rPr>
          <w:lang w:val="ru-RU"/>
        </w:rPr>
        <w:t xml:space="preserve">, продовольственной безопасности и </w:t>
      </w:r>
      <w:r w:rsidR="00BE3690">
        <w:rPr>
          <w:lang w:val="ru-RU"/>
        </w:rPr>
        <w:t>движении</w:t>
      </w:r>
      <w:r w:rsidR="00BE3690" w:rsidRPr="000278E2">
        <w:rPr>
          <w:lang w:val="ru-RU"/>
        </w:rPr>
        <w:t xml:space="preserve"> </w:t>
      </w:r>
      <w:r w:rsidRPr="000278E2">
        <w:rPr>
          <w:lang w:val="ru-RU"/>
        </w:rPr>
        <w:t xml:space="preserve">парниковых газов в экосистемах суши, в соответствии с процессами рассмотрения технических документов, изложенными в процедурах подготовки итоговых </w:t>
      </w:r>
      <w:r w:rsidR="00E34AA9">
        <w:rPr>
          <w:lang w:val="ru-RU"/>
        </w:rPr>
        <w:t>материалов</w:t>
      </w:r>
      <w:r w:rsidR="00E34AA9" w:rsidRPr="000278E2">
        <w:rPr>
          <w:lang w:val="ru-RU"/>
        </w:rPr>
        <w:t xml:space="preserve"> </w:t>
      </w:r>
      <w:r w:rsidRPr="000278E2">
        <w:rPr>
          <w:lang w:val="ru-RU"/>
        </w:rPr>
        <w:t>Платформы</w:t>
      </w:r>
      <w:r w:rsidRPr="00B6333F">
        <w:rPr>
          <w:vertAlign w:val="superscript"/>
        </w:rPr>
        <w:footnoteReference w:id="18"/>
      </w:r>
      <w:r w:rsidRPr="000278E2">
        <w:rPr>
          <w:lang w:val="ru-RU"/>
        </w:rPr>
        <w:t>, и на основе концептуальной записки в отношении технических документов</w:t>
      </w:r>
      <w:r w:rsidRPr="00B6333F">
        <w:rPr>
          <w:vertAlign w:val="superscript"/>
        </w:rPr>
        <w:footnoteReference w:id="19"/>
      </w:r>
      <w:r w:rsidRPr="000278E2">
        <w:rPr>
          <w:lang w:val="ru-RU"/>
        </w:rPr>
        <w:t>;</w:t>
      </w:r>
    </w:p>
    <w:p w14:paraId="66E337F5" w14:textId="77777777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5.</w:t>
      </w:r>
      <w:r w:rsidRPr="000278E2">
        <w:rPr>
          <w:lang w:val="ru-RU"/>
        </w:rPr>
        <w:tab/>
      </w:r>
      <w:r w:rsidRPr="00B6333F">
        <w:rPr>
          <w:i/>
          <w:lang w:val="ru-RU"/>
        </w:rPr>
        <w:t>предлагает</w:t>
      </w:r>
      <w:r w:rsidRPr="000278E2">
        <w:rPr>
          <w:lang w:val="ru-RU"/>
        </w:rPr>
        <w:t xml:space="preserve"> Межправительственной группе экспертов по изменению климата рассмотреть вопрос об одобрении подготовки этого технического документа в качестве совместного технического документа Группы и Платформы;</w:t>
      </w:r>
    </w:p>
    <w:p w14:paraId="35E69523" w14:textId="7516169F" w:rsidR="002E5BF4" w:rsidRPr="000278E2" w:rsidRDefault="002E5BF4" w:rsidP="00BD2553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6.</w:t>
      </w:r>
      <w:r w:rsidRPr="000278E2">
        <w:rPr>
          <w:lang w:val="ru-RU"/>
        </w:rPr>
        <w:tab/>
      </w:r>
      <w:r w:rsidRPr="00B6333F">
        <w:rPr>
          <w:i/>
          <w:lang w:val="ru-RU"/>
        </w:rPr>
        <w:t>поручает</w:t>
      </w:r>
      <w:r w:rsidRPr="000278E2">
        <w:rPr>
          <w:lang w:val="ru-RU"/>
        </w:rPr>
        <w:t xml:space="preserve"> Председателю Платформы и Исполнительному секретарю </w:t>
      </w:r>
      <w:r w:rsidR="00E34AA9">
        <w:rPr>
          <w:lang w:val="ru-RU"/>
        </w:rPr>
        <w:t>взаимодействовать</w:t>
      </w:r>
      <w:r w:rsidRPr="000278E2">
        <w:rPr>
          <w:lang w:val="ru-RU"/>
        </w:rPr>
        <w:t xml:space="preserve"> с Председателем и секретарем Межправительственной группы экспертов по изменению климата в целях разработки надлежащих механизмов совместной подготовки технического документа в соответствии с применимыми положениями Группы и Платформы</w:t>
      </w:r>
      <w:r w:rsidRPr="00B6333F">
        <w:rPr>
          <w:vertAlign w:val="superscript"/>
        </w:rPr>
        <w:footnoteReference w:id="20"/>
      </w:r>
      <w:r w:rsidRPr="000278E2">
        <w:rPr>
          <w:lang w:val="ru-RU"/>
        </w:rPr>
        <w:t>;</w:t>
      </w:r>
    </w:p>
    <w:p w14:paraId="69F41F1A" w14:textId="38634517" w:rsidR="002E5BF4" w:rsidRPr="000278E2" w:rsidRDefault="00CC6BD2" w:rsidP="00BD2553">
      <w:pPr>
        <w:spacing w:after="120"/>
        <w:ind w:left="1871" w:firstLine="624"/>
        <w:rPr>
          <w:lang w:val="ru-RU"/>
        </w:rPr>
      </w:pPr>
      <w:r w:rsidRPr="00CC6BD2">
        <w:rPr>
          <w:lang w:val="ru-RU"/>
        </w:rPr>
        <w:t>7</w:t>
      </w:r>
      <w:r w:rsidR="002E5BF4" w:rsidRPr="000278E2">
        <w:rPr>
          <w:lang w:val="ru-RU"/>
        </w:rPr>
        <w:t>.</w:t>
      </w:r>
      <w:r w:rsidR="002E5BF4" w:rsidRPr="000278E2">
        <w:rPr>
          <w:lang w:val="ru-RU"/>
        </w:rPr>
        <w:tab/>
      </w:r>
      <w:r w:rsidR="002E5BF4" w:rsidRPr="00B6333F">
        <w:rPr>
          <w:i/>
          <w:lang w:val="ru-RU"/>
        </w:rPr>
        <w:t>поручает</w:t>
      </w:r>
      <w:r w:rsidR="002E5BF4" w:rsidRPr="000278E2">
        <w:rPr>
          <w:lang w:val="ru-RU"/>
        </w:rPr>
        <w:t xml:space="preserve"> Исполнительному секретарю регулярно обновлять руководство по проведению оценок</w:t>
      </w:r>
      <w:r w:rsidR="002E5BF4" w:rsidRPr="00B6333F">
        <w:rPr>
          <w:vertAlign w:val="superscript"/>
        </w:rPr>
        <w:footnoteReference w:id="21"/>
      </w:r>
      <w:r w:rsidR="002E5BF4" w:rsidRPr="000278E2">
        <w:rPr>
          <w:lang w:val="ru-RU"/>
        </w:rPr>
        <w:t xml:space="preserve"> с учетом работы целевых групп и групп экспертов Платформы.</w:t>
      </w:r>
    </w:p>
    <w:p w14:paraId="555A1BE9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</w:rPr>
        <w:t>III</w:t>
      </w:r>
    </w:p>
    <w:p w14:paraId="7CED8FF5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  <w:lang w:val="ru-RU"/>
        </w:rPr>
        <w:t>Создание потенциала</w:t>
      </w:r>
    </w:p>
    <w:p w14:paraId="40B8B3CC" w14:textId="078D8BA3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="00E34AA9">
        <w:rPr>
          <w:i/>
          <w:lang w:val="ru-RU"/>
        </w:rPr>
        <w:t>напоминает</w:t>
      </w:r>
      <w:r w:rsidR="00E34AA9" w:rsidRPr="000278E2">
        <w:rPr>
          <w:lang w:val="ru-RU"/>
        </w:rPr>
        <w:t xml:space="preserve"> </w:t>
      </w:r>
      <w:r w:rsidR="00E34AA9">
        <w:rPr>
          <w:lang w:val="ru-RU"/>
        </w:rPr>
        <w:t xml:space="preserve">об учреждении согласно пункту 1 раздела </w:t>
      </w:r>
      <w:r w:rsidR="00E34AA9">
        <w:t>I</w:t>
      </w:r>
      <w:r w:rsidR="00E34AA9" w:rsidRPr="00723FD7">
        <w:rPr>
          <w:lang w:val="ru-RU"/>
        </w:rPr>
        <w:t xml:space="preserve"> </w:t>
      </w:r>
      <w:r w:rsidR="00E34AA9">
        <w:rPr>
          <w:lang w:val="ru-RU"/>
        </w:rPr>
        <w:t xml:space="preserve">решения МПБЭУ-2/5 </w:t>
      </w:r>
      <w:r w:rsidRPr="000278E2">
        <w:rPr>
          <w:lang w:val="ru-RU"/>
        </w:rPr>
        <w:t>целев</w:t>
      </w:r>
      <w:r w:rsidR="00E34AA9">
        <w:rPr>
          <w:lang w:val="ru-RU"/>
        </w:rPr>
        <w:t>ой</w:t>
      </w:r>
      <w:r w:rsidRPr="000278E2">
        <w:rPr>
          <w:lang w:val="ru-RU"/>
        </w:rPr>
        <w:t xml:space="preserve"> групп</w:t>
      </w:r>
      <w:r w:rsidR="00E34AA9">
        <w:rPr>
          <w:lang w:val="ru-RU"/>
        </w:rPr>
        <w:t>ы</w:t>
      </w:r>
      <w:r w:rsidRPr="000278E2">
        <w:rPr>
          <w:lang w:val="ru-RU"/>
        </w:rPr>
        <w:t xml:space="preserve"> по </w:t>
      </w:r>
      <w:r w:rsidR="00E34AA9">
        <w:rPr>
          <w:lang w:val="ru-RU"/>
        </w:rPr>
        <w:t xml:space="preserve">вопросам </w:t>
      </w:r>
      <w:r w:rsidRPr="000278E2">
        <w:rPr>
          <w:lang w:val="ru-RU"/>
        </w:rPr>
        <w:t>создани</w:t>
      </w:r>
      <w:r w:rsidR="00E34AA9">
        <w:rPr>
          <w:lang w:val="ru-RU"/>
        </w:rPr>
        <w:t>я</w:t>
      </w:r>
      <w:r w:rsidRPr="000278E2">
        <w:rPr>
          <w:lang w:val="ru-RU"/>
        </w:rPr>
        <w:t xml:space="preserve"> потенциала </w:t>
      </w:r>
      <w:r w:rsidR="00E34AA9">
        <w:rPr>
          <w:lang w:val="ru-RU"/>
        </w:rPr>
        <w:t xml:space="preserve">и продлевает мандат этой целевой группы </w:t>
      </w:r>
      <w:r w:rsidRPr="000278E2">
        <w:rPr>
          <w:lang w:val="ru-RU"/>
        </w:rPr>
        <w:t xml:space="preserve">для достижения результатов 2 </w:t>
      </w:r>
      <w:r w:rsidRPr="000278E2">
        <w:t>a</w:t>
      </w:r>
      <w:r w:rsidRPr="000278E2">
        <w:rPr>
          <w:lang w:val="ru-RU"/>
        </w:rPr>
        <w:t xml:space="preserve">), 2 </w:t>
      </w:r>
      <w:r w:rsidRPr="000278E2">
        <w:t>b</w:t>
      </w:r>
      <w:r w:rsidRPr="000278E2">
        <w:rPr>
          <w:lang w:val="ru-RU"/>
        </w:rPr>
        <w:t xml:space="preserve">) и 2 </w:t>
      </w:r>
      <w:r w:rsidRPr="000278E2">
        <w:t>c</w:t>
      </w:r>
      <w:r w:rsidRPr="000278E2">
        <w:rPr>
          <w:lang w:val="ru-RU"/>
        </w:rPr>
        <w:t xml:space="preserve">) программы работы Платформы на период до 2030 года в соответствии с </w:t>
      </w:r>
      <w:r w:rsidR="00C12D76">
        <w:rPr>
          <w:lang w:val="ru-RU"/>
        </w:rPr>
        <w:t>пересмотренным Положением</w:t>
      </w:r>
      <w:r w:rsidRPr="000278E2">
        <w:rPr>
          <w:lang w:val="ru-RU"/>
        </w:rPr>
        <w:t>, изложенным в приложении [   ] к настоящему решению</w:t>
      </w:r>
      <w:r w:rsidRPr="00EC67C2">
        <w:rPr>
          <w:vertAlign w:val="superscript"/>
        </w:rPr>
        <w:footnoteReference w:id="22"/>
      </w:r>
      <w:r w:rsidRPr="000278E2">
        <w:rPr>
          <w:lang w:val="ru-RU"/>
        </w:rPr>
        <w:t xml:space="preserve">, и поручает Бюро и Группе через секретариат Платформы сформировать эту целевую группу в соответствии с </w:t>
      </w:r>
      <w:r w:rsidR="008B2F35">
        <w:rPr>
          <w:lang w:val="ru-RU"/>
        </w:rPr>
        <w:t>указанным Положением</w:t>
      </w:r>
      <w:r w:rsidRPr="000278E2">
        <w:rPr>
          <w:lang w:val="ru-RU"/>
        </w:rPr>
        <w:t>;</w:t>
      </w:r>
    </w:p>
    <w:p w14:paraId="08D67473" w14:textId="5C32B113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EC67C2">
        <w:rPr>
          <w:i/>
          <w:lang w:val="ru-RU"/>
        </w:rPr>
        <w:t>постановляет</w:t>
      </w:r>
      <w:r w:rsidRPr="000278E2">
        <w:rPr>
          <w:lang w:val="ru-RU"/>
        </w:rPr>
        <w:t xml:space="preserve"> провести на своей десятой сессии обзор мандата целевой группы</w:t>
      </w:r>
      <w:r w:rsidR="00C12D76">
        <w:rPr>
          <w:lang w:val="ru-RU"/>
        </w:rPr>
        <w:t xml:space="preserve"> и Положения о ней</w:t>
      </w:r>
      <w:r w:rsidRPr="000278E2">
        <w:rPr>
          <w:lang w:val="ru-RU"/>
        </w:rPr>
        <w:t xml:space="preserve">; </w:t>
      </w:r>
    </w:p>
    <w:p w14:paraId="263E235D" w14:textId="1FBFFCF9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Pr="00EC67C2">
        <w:rPr>
          <w:i/>
          <w:lang w:val="ru-RU"/>
        </w:rPr>
        <w:t>принимает к сведению</w:t>
      </w:r>
      <w:r w:rsidRPr="000278E2">
        <w:rPr>
          <w:lang w:val="ru-RU"/>
        </w:rPr>
        <w:t xml:space="preserve"> следующие шаги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создани</w:t>
      </w:r>
      <w:r w:rsidR="001D6E1F">
        <w:rPr>
          <w:lang w:val="ru-RU"/>
        </w:rPr>
        <w:t>я</w:t>
      </w:r>
      <w:r w:rsidRPr="000278E2">
        <w:rPr>
          <w:lang w:val="ru-RU"/>
        </w:rPr>
        <w:t xml:space="preserve"> потенциала на 2019 и 2020 годы</w:t>
      </w:r>
      <w:r w:rsidRPr="00EC67C2">
        <w:rPr>
          <w:vertAlign w:val="superscript"/>
        </w:rPr>
        <w:footnoteReference w:id="23"/>
      </w:r>
      <w:r w:rsidRPr="000278E2">
        <w:rPr>
          <w:lang w:val="ru-RU"/>
        </w:rPr>
        <w:t>;</w:t>
      </w:r>
    </w:p>
    <w:p w14:paraId="38DF7A7B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</w:rPr>
        <w:t>IV</w:t>
      </w:r>
    </w:p>
    <w:p w14:paraId="706A9666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  <w:lang w:val="ru-RU"/>
        </w:rPr>
        <w:t>Укрепление основ знаний</w:t>
      </w:r>
    </w:p>
    <w:p w14:paraId="4418BF77" w14:textId="285AABB6" w:rsidR="002E5BF4" w:rsidRPr="000278E2" w:rsidRDefault="002E5BF4" w:rsidP="00B6333F">
      <w:pPr>
        <w:spacing w:after="120"/>
        <w:ind w:left="1872" w:firstLine="624"/>
        <w:rPr>
          <w:lang w:val="ru-RU"/>
        </w:rPr>
      </w:pPr>
      <w:bookmarkStart w:id="2" w:name="_Hlk500240677"/>
      <w:r w:rsidRPr="000278E2">
        <w:rPr>
          <w:lang w:val="ru-RU"/>
        </w:rPr>
        <w:t>1.</w:t>
      </w:r>
      <w:r w:rsidRPr="000278E2">
        <w:rPr>
          <w:lang w:val="ru-RU"/>
        </w:rPr>
        <w:tab/>
      </w:r>
      <w:bookmarkStart w:id="3" w:name="_Hlk4577188"/>
      <w:r w:rsidR="00C12D76">
        <w:rPr>
          <w:i/>
          <w:lang w:val="ru-RU"/>
        </w:rPr>
        <w:t>напоминает</w:t>
      </w:r>
      <w:r w:rsidR="00C12D76" w:rsidRPr="000278E2">
        <w:rPr>
          <w:lang w:val="ru-RU"/>
        </w:rPr>
        <w:t xml:space="preserve"> </w:t>
      </w:r>
      <w:r w:rsidR="00C12D76">
        <w:rPr>
          <w:lang w:val="ru-RU"/>
        </w:rPr>
        <w:t xml:space="preserve">об учреждении согласно пункту 2 раздела </w:t>
      </w:r>
      <w:r w:rsidR="00C12D76">
        <w:t>II</w:t>
      </w:r>
      <w:r w:rsidR="00C12D76" w:rsidRPr="008B225B">
        <w:rPr>
          <w:lang w:val="ru-RU"/>
        </w:rPr>
        <w:t xml:space="preserve"> </w:t>
      </w:r>
      <w:r w:rsidR="00C12D76">
        <w:rPr>
          <w:lang w:val="ru-RU"/>
        </w:rPr>
        <w:t>решения МПБЭУ-2/5</w:t>
      </w:r>
      <w:r w:rsidRPr="000278E2">
        <w:rPr>
          <w:lang w:val="ru-RU"/>
        </w:rPr>
        <w:t xml:space="preserve"> целев</w:t>
      </w:r>
      <w:r w:rsidR="00C12D76">
        <w:rPr>
          <w:lang w:val="ru-RU"/>
        </w:rPr>
        <w:t>ой</w:t>
      </w:r>
      <w:r w:rsidRPr="000278E2">
        <w:rPr>
          <w:lang w:val="ru-RU"/>
        </w:rPr>
        <w:t xml:space="preserve"> групп</w:t>
      </w:r>
      <w:r w:rsidR="00C12D76">
        <w:rPr>
          <w:lang w:val="ru-RU"/>
        </w:rPr>
        <w:t>ы</w:t>
      </w:r>
      <w:r w:rsidRPr="000278E2">
        <w:rPr>
          <w:lang w:val="ru-RU"/>
        </w:rPr>
        <w:t xml:space="preserve"> по </w:t>
      </w:r>
      <w:r w:rsidR="00C12D76">
        <w:rPr>
          <w:lang w:val="ru-RU"/>
        </w:rPr>
        <w:t xml:space="preserve">вопросам </w:t>
      </w:r>
      <w:r w:rsidRPr="000278E2">
        <w:rPr>
          <w:lang w:val="ru-RU"/>
        </w:rPr>
        <w:t>знани</w:t>
      </w:r>
      <w:r w:rsidR="00C12D76">
        <w:rPr>
          <w:lang w:val="ru-RU"/>
        </w:rPr>
        <w:t>й</w:t>
      </w:r>
      <w:r w:rsidRPr="000278E2">
        <w:rPr>
          <w:lang w:val="ru-RU"/>
        </w:rPr>
        <w:t xml:space="preserve"> и данны</w:t>
      </w:r>
      <w:r w:rsidR="00C12D76">
        <w:rPr>
          <w:lang w:val="ru-RU"/>
        </w:rPr>
        <w:t>х</w:t>
      </w:r>
      <w:r w:rsidRPr="000278E2">
        <w:rPr>
          <w:lang w:val="ru-RU"/>
        </w:rPr>
        <w:t xml:space="preserve"> </w:t>
      </w:r>
      <w:r w:rsidR="00C12D76">
        <w:rPr>
          <w:lang w:val="ru-RU"/>
        </w:rPr>
        <w:t xml:space="preserve">и продлевает мандат этой целевой группы </w:t>
      </w:r>
      <w:bookmarkEnd w:id="3"/>
      <w:r w:rsidRPr="000278E2">
        <w:rPr>
          <w:lang w:val="ru-RU"/>
        </w:rPr>
        <w:t xml:space="preserve">для достижения результата 3 </w:t>
      </w:r>
      <w:r w:rsidRPr="000278E2">
        <w:t>a</w:t>
      </w:r>
      <w:r w:rsidRPr="000278E2">
        <w:rPr>
          <w:lang w:val="ru-RU"/>
        </w:rPr>
        <w:t xml:space="preserve">) программы работы Платформы на период до 2030 года в соответствии с </w:t>
      </w:r>
      <w:r w:rsidR="00C12D76">
        <w:rPr>
          <w:lang w:val="ru-RU"/>
        </w:rPr>
        <w:t>пересмотренным Положением</w:t>
      </w:r>
      <w:r w:rsidRPr="000278E2">
        <w:rPr>
          <w:lang w:val="ru-RU"/>
        </w:rPr>
        <w:t>, изложенным в приложении [   ] к настоящему решению</w:t>
      </w:r>
      <w:r w:rsidRPr="00EC67C2">
        <w:rPr>
          <w:vertAlign w:val="superscript"/>
        </w:rPr>
        <w:footnoteReference w:id="24"/>
      </w:r>
      <w:r w:rsidRPr="000278E2">
        <w:rPr>
          <w:lang w:val="ru-RU"/>
        </w:rPr>
        <w:t xml:space="preserve">, и поручает Бюро и Группе через секретариат Платформы сформировать эту целевую группу в соответствии с </w:t>
      </w:r>
      <w:r w:rsidR="008B2F35">
        <w:rPr>
          <w:lang w:val="ru-RU"/>
        </w:rPr>
        <w:t>указанным Положением</w:t>
      </w:r>
      <w:r w:rsidRPr="000278E2">
        <w:rPr>
          <w:lang w:val="ru-RU"/>
        </w:rPr>
        <w:t>;</w:t>
      </w:r>
    </w:p>
    <w:p w14:paraId="04760E2D" w14:textId="3338A9B8" w:rsidR="002E5BF4" w:rsidRPr="000278E2" w:rsidRDefault="002E5BF4" w:rsidP="00B6333F">
      <w:pPr>
        <w:spacing w:after="120"/>
        <w:ind w:left="1872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="00C12D76">
        <w:rPr>
          <w:i/>
          <w:lang w:val="ru-RU"/>
        </w:rPr>
        <w:t>напоминает</w:t>
      </w:r>
      <w:r w:rsidR="004B18CD" w:rsidRPr="00BC4B67">
        <w:rPr>
          <w:i/>
          <w:lang w:val="ru-RU"/>
        </w:rPr>
        <w:t xml:space="preserve"> </w:t>
      </w:r>
      <w:r w:rsidR="004B18CD">
        <w:rPr>
          <w:i/>
          <w:lang w:val="ru-RU"/>
        </w:rPr>
        <w:t>также</w:t>
      </w:r>
      <w:r w:rsidR="00C12D76" w:rsidRPr="000278E2">
        <w:rPr>
          <w:lang w:val="ru-RU"/>
        </w:rPr>
        <w:t xml:space="preserve"> </w:t>
      </w:r>
      <w:r w:rsidR="00C12D76">
        <w:rPr>
          <w:lang w:val="ru-RU"/>
        </w:rPr>
        <w:t xml:space="preserve">об учреждении согласно пункту 1 раздела </w:t>
      </w:r>
      <w:r w:rsidR="00C12D76">
        <w:t>II</w:t>
      </w:r>
      <w:r w:rsidR="00C12D76" w:rsidRPr="008B225B">
        <w:rPr>
          <w:lang w:val="ru-RU"/>
        </w:rPr>
        <w:t xml:space="preserve"> </w:t>
      </w:r>
      <w:r w:rsidR="00C12D76">
        <w:rPr>
          <w:lang w:val="ru-RU"/>
        </w:rPr>
        <w:t>решения МПБЭУ-2/5</w:t>
      </w:r>
      <w:r w:rsidR="00C12D76" w:rsidRPr="000278E2">
        <w:rPr>
          <w:lang w:val="ru-RU"/>
        </w:rPr>
        <w:t xml:space="preserve"> целев</w:t>
      </w:r>
      <w:r w:rsidR="00C12D76">
        <w:rPr>
          <w:lang w:val="ru-RU"/>
        </w:rPr>
        <w:t>ой</w:t>
      </w:r>
      <w:r w:rsidR="00C12D76" w:rsidRPr="000278E2">
        <w:rPr>
          <w:lang w:val="ru-RU"/>
        </w:rPr>
        <w:t xml:space="preserve"> групп</w:t>
      </w:r>
      <w:r w:rsidR="00C12D76">
        <w:rPr>
          <w:lang w:val="ru-RU"/>
        </w:rPr>
        <w:t>ы</w:t>
      </w:r>
      <w:r w:rsidR="00C12D76" w:rsidRPr="000278E2">
        <w:rPr>
          <w:lang w:val="ru-RU"/>
        </w:rPr>
        <w:t xml:space="preserve"> по </w:t>
      </w:r>
      <w:r w:rsidR="00C12D76">
        <w:rPr>
          <w:lang w:val="ru-RU"/>
        </w:rPr>
        <w:t xml:space="preserve">вопросам </w:t>
      </w:r>
      <w:r w:rsidR="00C12D76" w:rsidRPr="000278E2">
        <w:rPr>
          <w:lang w:val="ru-RU"/>
        </w:rPr>
        <w:t>знани</w:t>
      </w:r>
      <w:r w:rsidR="00C12D76">
        <w:rPr>
          <w:lang w:val="ru-RU"/>
        </w:rPr>
        <w:t>й</w:t>
      </w:r>
      <w:r w:rsidR="00C12D76" w:rsidRPr="000278E2">
        <w:rPr>
          <w:lang w:val="ru-RU"/>
        </w:rPr>
        <w:t xml:space="preserve"> </w:t>
      </w:r>
      <w:r w:rsidR="00C12D76">
        <w:rPr>
          <w:lang w:val="ru-RU"/>
        </w:rPr>
        <w:t>коренных народов и местного населения</w:t>
      </w:r>
      <w:r w:rsidR="00C12D76" w:rsidRPr="000278E2">
        <w:rPr>
          <w:lang w:val="ru-RU"/>
        </w:rPr>
        <w:t xml:space="preserve"> </w:t>
      </w:r>
      <w:r w:rsidR="00C12D76">
        <w:rPr>
          <w:lang w:val="ru-RU"/>
        </w:rPr>
        <w:t xml:space="preserve">и продлевает мандат этой целевой группы </w:t>
      </w:r>
      <w:r w:rsidRPr="000278E2">
        <w:rPr>
          <w:lang w:val="ru-RU"/>
        </w:rPr>
        <w:t xml:space="preserve">для достижения результата 3 </w:t>
      </w:r>
      <w:r w:rsidRPr="000278E2">
        <w:t>b</w:t>
      </w:r>
      <w:r w:rsidRPr="000278E2">
        <w:rPr>
          <w:lang w:val="ru-RU"/>
        </w:rPr>
        <w:t xml:space="preserve">) программы работы Платформы на период до 2030 года в соответствии с </w:t>
      </w:r>
      <w:r w:rsidR="008B2F35">
        <w:rPr>
          <w:lang w:val="ru-RU"/>
        </w:rPr>
        <w:t>пересмотренным Положением</w:t>
      </w:r>
      <w:r w:rsidRPr="000278E2">
        <w:rPr>
          <w:lang w:val="ru-RU"/>
        </w:rPr>
        <w:t>, изложенным в приложении [   ] к настоящему решению</w:t>
      </w:r>
      <w:r w:rsidRPr="00B55C68">
        <w:rPr>
          <w:vertAlign w:val="superscript"/>
        </w:rPr>
        <w:footnoteReference w:id="25"/>
      </w:r>
      <w:r w:rsidRPr="000278E2">
        <w:rPr>
          <w:lang w:val="ru-RU"/>
        </w:rPr>
        <w:t xml:space="preserve">, и поручает Бюро и Группе через секретариат Платформы сформировать эту целевую группу в соответствии с </w:t>
      </w:r>
      <w:r w:rsidR="008B2F35">
        <w:rPr>
          <w:lang w:val="ru-RU"/>
        </w:rPr>
        <w:t>указанным Положением</w:t>
      </w:r>
      <w:r w:rsidRPr="000278E2">
        <w:rPr>
          <w:lang w:val="ru-RU"/>
        </w:rPr>
        <w:t>;</w:t>
      </w:r>
    </w:p>
    <w:p w14:paraId="400A94F0" w14:textId="52612ABA" w:rsidR="002E5BF4" w:rsidRPr="000278E2" w:rsidRDefault="002E5BF4" w:rsidP="00B6333F">
      <w:pPr>
        <w:spacing w:after="120"/>
        <w:ind w:left="1872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Pr="00B55C68">
        <w:rPr>
          <w:i/>
          <w:lang w:val="ru-RU"/>
        </w:rPr>
        <w:t>постановляет</w:t>
      </w:r>
      <w:r w:rsidRPr="000278E2">
        <w:rPr>
          <w:lang w:val="ru-RU"/>
        </w:rPr>
        <w:t xml:space="preserve"> провести на своей десятой сессии обзор мандатов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знани</w:t>
      </w:r>
      <w:r w:rsidR="001D6E1F">
        <w:rPr>
          <w:lang w:val="ru-RU"/>
        </w:rPr>
        <w:t>й</w:t>
      </w:r>
      <w:r w:rsidRPr="000278E2">
        <w:rPr>
          <w:lang w:val="ru-RU"/>
        </w:rPr>
        <w:t xml:space="preserve"> и данны</w:t>
      </w:r>
      <w:r w:rsidR="001D6E1F">
        <w:rPr>
          <w:lang w:val="ru-RU"/>
        </w:rPr>
        <w:t>х</w:t>
      </w:r>
      <w:r w:rsidRPr="000278E2">
        <w:rPr>
          <w:lang w:val="ru-RU"/>
        </w:rPr>
        <w:t xml:space="preserve"> и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знани</w:t>
      </w:r>
      <w:r w:rsidR="001D6E1F">
        <w:rPr>
          <w:lang w:val="ru-RU"/>
        </w:rPr>
        <w:t>й</w:t>
      </w:r>
      <w:r w:rsidRPr="000278E2">
        <w:rPr>
          <w:lang w:val="ru-RU"/>
        </w:rPr>
        <w:t xml:space="preserve"> коренного и местного населения</w:t>
      </w:r>
      <w:r w:rsidR="001D6E1F">
        <w:rPr>
          <w:lang w:val="ru-RU"/>
        </w:rPr>
        <w:t xml:space="preserve"> и Положений о них</w:t>
      </w:r>
      <w:r w:rsidRPr="000278E2">
        <w:rPr>
          <w:lang w:val="ru-RU"/>
        </w:rPr>
        <w:t xml:space="preserve">; </w:t>
      </w:r>
    </w:p>
    <w:p w14:paraId="710084B1" w14:textId="75B20099" w:rsidR="002E5BF4" w:rsidRPr="000278E2" w:rsidRDefault="002E5BF4" w:rsidP="00B6333F">
      <w:pPr>
        <w:spacing w:after="120"/>
        <w:ind w:left="1872" w:firstLine="624"/>
        <w:rPr>
          <w:lang w:val="ru-RU"/>
        </w:rPr>
      </w:pPr>
      <w:r w:rsidRPr="000278E2">
        <w:rPr>
          <w:lang w:val="ru-RU"/>
        </w:rPr>
        <w:t>4.</w:t>
      </w:r>
      <w:r w:rsidRPr="000278E2">
        <w:rPr>
          <w:lang w:val="ru-RU"/>
        </w:rPr>
        <w:tab/>
      </w:r>
      <w:r w:rsidRPr="00B55C68">
        <w:rPr>
          <w:i/>
          <w:lang w:val="ru-RU"/>
        </w:rPr>
        <w:t>принимает к сведению</w:t>
      </w:r>
      <w:r w:rsidRPr="000278E2">
        <w:rPr>
          <w:lang w:val="ru-RU"/>
        </w:rPr>
        <w:t xml:space="preserve"> следующие шаги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знани</w:t>
      </w:r>
      <w:r w:rsidR="001D6E1F">
        <w:rPr>
          <w:lang w:val="ru-RU"/>
        </w:rPr>
        <w:t>й</w:t>
      </w:r>
      <w:r w:rsidRPr="000278E2">
        <w:rPr>
          <w:lang w:val="ru-RU"/>
        </w:rPr>
        <w:t xml:space="preserve"> и данны</w:t>
      </w:r>
      <w:r w:rsidR="001D6E1F">
        <w:rPr>
          <w:lang w:val="ru-RU"/>
        </w:rPr>
        <w:t>х</w:t>
      </w:r>
      <w:r w:rsidRPr="00B55C68">
        <w:rPr>
          <w:vertAlign w:val="superscript"/>
        </w:rPr>
        <w:footnoteReference w:id="26"/>
      </w:r>
      <w:r w:rsidRPr="000278E2">
        <w:rPr>
          <w:lang w:val="ru-RU"/>
        </w:rPr>
        <w:t xml:space="preserve"> и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знани</w:t>
      </w:r>
      <w:r w:rsidR="001D6E1F">
        <w:rPr>
          <w:lang w:val="ru-RU"/>
        </w:rPr>
        <w:t>й</w:t>
      </w:r>
      <w:r w:rsidRPr="000278E2">
        <w:rPr>
          <w:lang w:val="ru-RU"/>
        </w:rPr>
        <w:t xml:space="preserve"> коренного и местного населения</w:t>
      </w:r>
      <w:r w:rsidRPr="00B55C68">
        <w:rPr>
          <w:vertAlign w:val="superscript"/>
        </w:rPr>
        <w:footnoteReference w:id="27"/>
      </w:r>
      <w:r w:rsidRPr="000278E2">
        <w:rPr>
          <w:lang w:val="ru-RU"/>
        </w:rPr>
        <w:t xml:space="preserve"> на 2019 и 2020 годы;</w:t>
      </w:r>
    </w:p>
    <w:bookmarkEnd w:id="2"/>
    <w:p w14:paraId="3BEF5B69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</w:rPr>
        <w:t>V</w:t>
      </w:r>
    </w:p>
    <w:p w14:paraId="68928E34" w14:textId="29158EF6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  <w:lang w:val="ru-RU"/>
        </w:rPr>
        <w:t>Поддержка политики</w:t>
      </w:r>
    </w:p>
    <w:p w14:paraId="59665088" w14:textId="522306E3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Pr="005F0A70">
        <w:rPr>
          <w:i/>
          <w:lang w:val="ru-RU"/>
        </w:rPr>
        <w:t>учреждает</w:t>
      </w:r>
      <w:r w:rsidRPr="000278E2">
        <w:rPr>
          <w:lang w:val="ru-RU"/>
        </w:rPr>
        <w:t xml:space="preserve"> целевую группу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инструмент</w:t>
      </w:r>
      <w:r w:rsidR="001D6E1F">
        <w:rPr>
          <w:lang w:val="ru-RU"/>
        </w:rPr>
        <w:t>ов</w:t>
      </w:r>
      <w:r w:rsidRPr="000278E2">
        <w:rPr>
          <w:lang w:val="ru-RU"/>
        </w:rPr>
        <w:t xml:space="preserve"> и методологи</w:t>
      </w:r>
      <w:r w:rsidR="001D6E1F">
        <w:rPr>
          <w:lang w:val="ru-RU"/>
        </w:rPr>
        <w:t>й</w:t>
      </w:r>
      <w:r w:rsidRPr="000278E2">
        <w:rPr>
          <w:lang w:val="ru-RU"/>
        </w:rPr>
        <w:t xml:space="preserve"> поддержки политики для достижения результата 4 </w:t>
      </w:r>
      <w:r w:rsidRPr="000278E2">
        <w:t>a</w:t>
      </w:r>
      <w:r w:rsidRPr="000278E2">
        <w:rPr>
          <w:lang w:val="ru-RU"/>
        </w:rPr>
        <w:t xml:space="preserve">) программы работы Платформы на период до 2030 года в соответствии с </w:t>
      </w:r>
      <w:r w:rsidR="001D6E1F">
        <w:rPr>
          <w:lang w:val="ru-RU"/>
        </w:rPr>
        <w:t>Положением</w:t>
      </w:r>
      <w:r w:rsidRPr="000278E2">
        <w:rPr>
          <w:lang w:val="ru-RU"/>
        </w:rPr>
        <w:t>, изложенным в приложении [   ] к настоящему решению</w:t>
      </w:r>
      <w:r w:rsidRPr="005F0A70">
        <w:rPr>
          <w:vertAlign w:val="superscript"/>
        </w:rPr>
        <w:footnoteReference w:id="28"/>
      </w:r>
      <w:r w:rsidRPr="000278E2">
        <w:rPr>
          <w:lang w:val="ru-RU"/>
        </w:rPr>
        <w:t xml:space="preserve">, и поручает Бюро и Группе через секретариат Платформы сформировать эту целевую группу в соответствии с </w:t>
      </w:r>
      <w:r w:rsidR="001D6E1F">
        <w:rPr>
          <w:lang w:val="ru-RU"/>
        </w:rPr>
        <w:t>указанным Положением</w:t>
      </w:r>
      <w:r w:rsidRPr="000278E2">
        <w:rPr>
          <w:lang w:val="ru-RU"/>
        </w:rPr>
        <w:t>;</w:t>
      </w:r>
    </w:p>
    <w:p w14:paraId="452C63F9" w14:textId="37F45F77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A7732C">
        <w:rPr>
          <w:i/>
          <w:lang w:val="ru-RU"/>
        </w:rPr>
        <w:t>учреждает</w:t>
      </w:r>
      <w:r w:rsidR="004B18CD">
        <w:rPr>
          <w:i/>
          <w:lang w:val="ru-RU"/>
        </w:rPr>
        <w:t xml:space="preserve"> также</w:t>
      </w:r>
      <w:r w:rsidRPr="000278E2">
        <w:rPr>
          <w:lang w:val="ru-RU"/>
        </w:rPr>
        <w:t xml:space="preserve"> целевую группу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сценари</w:t>
      </w:r>
      <w:r w:rsidR="001D6E1F">
        <w:rPr>
          <w:lang w:val="ru-RU"/>
        </w:rPr>
        <w:t>ев</w:t>
      </w:r>
      <w:r w:rsidRPr="000278E2">
        <w:rPr>
          <w:lang w:val="ru-RU"/>
        </w:rPr>
        <w:t xml:space="preserve"> и модел</w:t>
      </w:r>
      <w:r w:rsidR="001D6E1F">
        <w:rPr>
          <w:lang w:val="ru-RU"/>
        </w:rPr>
        <w:t>ей</w:t>
      </w:r>
      <w:r w:rsidRPr="000278E2">
        <w:rPr>
          <w:lang w:val="ru-RU"/>
        </w:rPr>
        <w:t xml:space="preserve"> для достижения результата 4 </w:t>
      </w:r>
      <w:r w:rsidRPr="000278E2">
        <w:t>b</w:t>
      </w:r>
      <w:r w:rsidRPr="000278E2">
        <w:rPr>
          <w:lang w:val="ru-RU"/>
        </w:rPr>
        <w:t xml:space="preserve">) программы работы Платформы на период до 2030 года в соответствии с </w:t>
      </w:r>
      <w:r w:rsidR="001D6E1F">
        <w:rPr>
          <w:lang w:val="ru-RU"/>
        </w:rPr>
        <w:t>Положением</w:t>
      </w:r>
      <w:r w:rsidRPr="000278E2">
        <w:rPr>
          <w:lang w:val="ru-RU"/>
        </w:rPr>
        <w:t>, изложенным в приложении [   ] к настоящему решению</w:t>
      </w:r>
      <w:r w:rsidRPr="00A7732C">
        <w:rPr>
          <w:vertAlign w:val="superscript"/>
        </w:rPr>
        <w:footnoteReference w:id="29"/>
      </w:r>
      <w:r w:rsidRPr="000278E2">
        <w:rPr>
          <w:lang w:val="ru-RU"/>
        </w:rPr>
        <w:t xml:space="preserve">, и поручает Бюро и Группе через секретариат Платформы сформировать эту целевую группу в соответствии с </w:t>
      </w:r>
      <w:r w:rsidR="001D6E1F">
        <w:rPr>
          <w:lang w:val="ru-RU"/>
        </w:rPr>
        <w:t>указанным Положением</w:t>
      </w:r>
      <w:r w:rsidRPr="000278E2">
        <w:rPr>
          <w:lang w:val="ru-RU"/>
        </w:rPr>
        <w:t>;</w:t>
      </w:r>
    </w:p>
    <w:p w14:paraId="530416E1" w14:textId="771EE34B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Pr="00A7732C">
        <w:rPr>
          <w:i/>
          <w:lang w:val="ru-RU"/>
        </w:rPr>
        <w:t>постановляет</w:t>
      </w:r>
      <w:r w:rsidRPr="000278E2">
        <w:rPr>
          <w:lang w:val="ru-RU"/>
        </w:rPr>
        <w:t xml:space="preserve"> провести на своей десятой сессии обзор мандатов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инструмент</w:t>
      </w:r>
      <w:r w:rsidR="001D6E1F">
        <w:rPr>
          <w:lang w:val="ru-RU"/>
        </w:rPr>
        <w:t>ов</w:t>
      </w:r>
      <w:r w:rsidRPr="000278E2">
        <w:rPr>
          <w:lang w:val="ru-RU"/>
        </w:rPr>
        <w:t xml:space="preserve"> и методологи</w:t>
      </w:r>
      <w:r w:rsidR="001D6E1F">
        <w:rPr>
          <w:lang w:val="ru-RU"/>
        </w:rPr>
        <w:t>й</w:t>
      </w:r>
      <w:r w:rsidRPr="000278E2">
        <w:rPr>
          <w:lang w:val="ru-RU"/>
        </w:rPr>
        <w:t xml:space="preserve"> поддержки политики и целевой группы по</w:t>
      </w:r>
      <w:r w:rsidR="001D6E1F">
        <w:rPr>
          <w:lang w:val="ru-RU"/>
        </w:rPr>
        <w:t xml:space="preserve"> вопросам</w:t>
      </w:r>
      <w:r w:rsidRPr="000278E2">
        <w:rPr>
          <w:lang w:val="ru-RU"/>
        </w:rPr>
        <w:t xml:space="preserve"> сценари</w:t>
      </w:r>
      <w:r w:rsidR="001D6E1F">
        <w:rPr>
          <w:lang w:val="ru-RU"/>
        </w:rPr>
        <w:t>ев</w:t>
      </w:r>
      <w:r w:rsidRPr="000278E2">
        <w:rPr>
          <w:lang w:val="ru-RU"/>
        </w:rPr>
        <w:t xml:space="preserve"> и модел</w:t>
      </w:r>
      <w:r w:rsidR="001D6E1F">
        <w:rPr>
          <w:lang w:val="ru-RU"/>
        </w:rPr>
        <w:t>ей и Положений о них</w:t>
      </w:r>
      <w:r w:rsidRPr="000278E2">
        <w:rPr>
          <w:lang w:val="ru-RU"/>
        </w:rPr>
        <w:t xml:space="preserve">; </w:t>
      </w:r>
    </w:p>
    <w:p w14:paraId="5EEEA442" w14:textId="0F536579" w:rsidR="002E5BF4" w:rsidRPr="000278E2" w:rsidRDefault="002E5BF4" w:rsidP="00B6333F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4.</w:t>
      </w:r>
      <w:r w:rsidRPr="000278E2">
        <w:rPr>
          <w:lang w:val="ru-RU"/>
        </w:rPr>
        <w:tab/>
      </w:r>
      <w:r w:rsidRPr="00A7732C">
        <w:rPr>
          <w:i/>
          <w:lang w:val="ru-RU"/>
        </w:rPr>
        <w:t>принимает к сведению</w:t>
      </w:r>
      <w:r w:rsidRPr="000278E2">
        <w:rPr>
          <w:lang w:val="ru-RU"/>
        </w:rPr>
        <w:t xml:space="preserve"> следующие шаги целевой группы </w:t>
      </w:r>
      <w:r w:rsidR="001D6E1F" w:rsidRPr="000278E2">
        <w:rPr>
          <w:lang w:val="ru-RU"/>
        </w:rPr>
        <w:t xml:space="preserve">по </w:t>
      </w:r>
      <w:r w:rsidR="001D6E1F">
        <w:rPr>
          <w:lang w:val="ru-RU"/>
        </w:rPr>
        <w:t xml:space="preserve">вопросам </w:t>
      </w:r>
      <w:r w:rsidR="001D6E1F" w:rsidRPr="000278E2">
        <w:rPr>
          <w:lang w:val="ru-RU"/>
        </w:rPr>
        <w:t>инструмент</w:t>
      </w:r>
      <w:r w:rsidR="001D6E1F">
        <w:rPr>
          <w:lang w:val="ru-RU"/>
        </w:rPr>
        <w:t>ов</w:t>
      </w:r>
      <w:r w:rsidR="001D6E1F" w:rsidRPr="000278E2">
        <w:rPr>
          <w:lang w:val="ru-RU"/>
        </w:rPr>
        <w:t xml:space="preserve"> и методологи</w:t>
      </w:r>
      <w:r w:rsidR="001D6E1F">
        <w:rPr>
          <w:lang w:val="ru-RU"/>
        </w:rPr>
        <w:t>й</w:t>
      </w:r>
      <w:r w:rsidR="001D6E1F" w:rsidRPr="000278E2">
        <w:rPr>
          <w:lang w:val="ru-RU"/>
        </w:rPr>
        <w:t xml:space="preserve"> поддержки</w:t>
      </w:r>
      <w:r w:rsidRPr="000278E2">
        <w:rPr>
          <w:lang w:val="ru-RU"/>
        </w:rPr>
        <w:t xml:space="preserve"> политики</w:t>
      </w:r>
      <w:r w:rsidRPr="00A7732C">
        <w:rPr>
          <w:vertAlign w:val="superscript"/>
        </w:rPr>
        <w:footnoteReference w:id="30"/>
      </w:r>
      <w:r w:rsidRPr="000278E2">
        <w:rPr>
          <w:lang w:val="ru-RU"/>
        </w:rPr>
        <w:t xml:space="preserve"> и целевой группы по </w:t>
      </w:r>
      <w:r w:rsidR="001D6E1F">
        <w:rPr>
          <w:lang w:val="ru-RU"/>
        </w:rPr>
        <w:t xml:space="preserve">вопросам </w:t>
      </w:r>
      <w:r w:rsidRPr="000278E2">
        <w:rPr>
          <w:lang w:val="ru-RU"/>
        </w:rPr>
        <w:t>сценари</w:t>
      </w:r>
      <w:r w:rsidR="001D6E1F">
        <w:rPr>
          <w:lang w:val="ru-RU"/>
        </w:rPr>
        <w:t>ев</w:t>
      </w:r>
      <w:r w:rsidRPr="000278E2">
        <w:rPr>
          <w:lang w:val="ru-RU"/>
        </w:rPr>
        <w:t xml:space="preserve"> и модел</w:t>
      </w:r>
      <w:r w:rsidR="001D6E1F">
        <w:rPr>
          <w:lang w:val="ru-RU"/>
        </w:rPr>
        <w:t>ей</w:t>
      </w:r>
      <w:r w:rsidRPr="005B412E">
        <w:rPr>
          <w:vertAlign w:val="superscript"/>
        </w:rPr>
        <w:footnoteReference w:id="31"/>
      </w:r>
      <w:r w:rsidRPr="000278E2">
        <w:rPr>
          <w:lang w:val="ru-RU"/>
        </w:rPr>
        <w:t xml:space="preserve"> на 2019 и 2020 годы;</w:t>
      </w:r>
    </w:p>
    <w:p w14:paraId="04204EBF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</w:rPr>
        <w:t>VI</w:t>
      </w:r>
    </w:p>
    <w:p w14:paraId="6679B5E6" w14:textId="77777777" w:rsidR="002E5BF4" w:rsidRPr="00B6333F" w:rsidRDefault="002E5BF4" w:rsidP="00B6333F">
      <w:pPr>
        <w:spacing w:after="120"/>
        <w:ind w:left="1248"/>
        <w:jc w:val="center"/>
        <w:rPr>
          <w:b/>
          <w:lang w:val="ru-RU"/>
        </w:rPr>
      </w:pPr>
      <w:r w:rsidRPr="00B6333F">
        <w:rPr>
          <w:b/>
          <w:lang w:val="ru-RU"/>
        </w:rPr>
        <w:t>Обзор эффективности</w:t>
      </w:r>
    </w:p>
    <w:p w14:paraId="66442174" w14:textId="0D68822A" w:rsidR="002E5BF4" w:rsidRPr="000278E2" w:rsidRDefault="004B18CD" w:rsidP="00EA2A51">
      <w:pPr>
        <w:spacing w:after="120"/>
        <w:ind w:left="1872" w:firstLine="624"/>
        <w:rPr>
          <w:lang w:val="ru-RU"/>
        </w:rPr>
      </w:pPr>
      <w:r w:rsidRPr="00BC4B67">
        <w:rPr>
          <w:lang w:val="ru-RU"/>
        </w:rPr>
        <w:t>1.</w:t>
      </w:r>
      <w:r w:rsidRPr="00BC4B67">
        <w:rPr>
          <w:lang w:val="ru-RU"/>
        </w:rPr>
        <w:tab/>
      </w:r>
      <w:r w:rsidR="002E5BF4" w:rsidRPr="005B412E">
        <w:rPr>
          <w:i/>
          <w:lang w:val="ru-RU"/>
        </w:rPr>
        <w:t>напомина</w:t>
      </w:r>
      <w:r>
        <w:rPr>
          <w:i/>
          <w:lang w:val="ru-RU"/>
        </w:rPr>
        <w:t>ет</w:t>
      </w:r>
      <w:r w:rsidR="002E5BF4" w:rsidRPr="000278E2">
        <w:rPr>
          <w:lang w:val="ru-RU"/>
        </w:rPr>
        <w:t>, что один из принципов деятельности Платформы гласит, что действенность и эффективность работы Платформы будут периодически подвергаться независимому обзору и оценке в соответствии с решениями Пленума с внесением корректировок по мере необходимости</w:t>
      </w:r>
      <w:r w:rsidR="002E5BF4" w:rsidRPr="00BA595F">
        <w:rPr>
          <w:vertAlign w:val="superscript"/>
        </w:rPr>
        <w:footnoteReference w:id="32"/>
      </w:r>
      <w:r w:rsidR="002E5BF4" w:rsidRPr="000278E2">
        <w:rPr>
          <w:lang w:val="ru-RU"/>
        </w:rPr>
        <w:t xml:space="preserve">; </w:t>
      </w:r>
    </w:p>
    <w:p w14:paraId="5EC4445E" w14:textId="7D56495D" w:rsidR="002E5BF4" w:rsidRPr="000278E2" w:rsidRDefault="004B18CD" w:rsidP="00EA2A51">
      <w:pPr>
        <w:spacing w:after="120"/>
        <w:ind w:left="1872" w:firstLine="624"/>
        <w:rPr>
          <w:lang w:val="ru-RU"/>
        </w:rPr>
      </w:pPr>
      <w:r>
        <w:rPr>
          <w:lang w:val="ru-RU"/>
        </w:rPr>
        <w:t>2</w:t>
      </w:r>
      <w:r w:rsidR="002E5BF4" w:rsidRPr="000278E2">
        <w:rPr>
          <w:lang w:val="ru-RU"/>
        </w:rPr>
        <w:t>.</w:t>
      </w:r>
      <w:r w:rsidR="002E5BF4" w:rsidRPr="000278E2">
        <w:rPr>
          <w:lang w:val="ru-RU"/>
        </w:rPr>
        <w:tab/>
      </w:r>
      <w:r w:rsidR="002E5BF4" w:rsidRPr="005B412E">
        <w:rPr>
          <w:i/>
          <w:lang w:val="ru-RU"/>
        </w:rPr>
        <w:t>поручает</w:t>
      </w:r>
      <w:r w:rsidR="002E5BF4" w:rsidRPr="000278E2">
        <w:rPr>
          <w:lang w:val="ru-RU"/>
        </w:rPr>
        <w:t xml:space="preserve"> Исполнительному секретарю запросить мнения членов и заинтересованных сторон Платформы о процессе обзора Платформы по завершении ее первой программы работы;</w:t>
      </w:r>
    </w:p>
    <w:p w14:paraId="2A7FB333" w14:textId="72497941" w:rsidR="002E5BF4" w:rsidRPr="000278E2" w:rsidRDefault="004B18CD" w:rsidP="00EA2A51">
      <w:pPr>
        <w:spacing w:after="120"/>
        <w:ind w:left="1872" w:firstLine="624"/>
        <w:rPr>
          <w:lang w:val="ru-RU"/>
        </w:rPr>
      </w:pPr>
      <w:r>
        <w:rPr>
          <w:lang w:val="ru-RU"/>
        </w:rPr>
        <w:t>3</w:t>
      </w:r>
      <w:r w:rsidR="002E5BF4" w:rsidRPr="000278E2">
        <w:rPr>
          <w:lang w:val="ru-RU"/>
        </w:rPr>
        <w:t>.</w:t>
      </w:r>
      <w:r w:rsidR="002E5BF4" w:rsidRPr="000278E2">
        <w:rPr>
          <w:lang w:val="ru-RU"/>
        </w:rPr>
        <w:tab/>
      </w:r>
      <w:r w:rsidR="002E5BF4" w:rsidRPr="005B412E">
        <w:rPr>
          <w:i/>
          <w:lang w:val="ru-RU"/>
        </w:rPr>
        <w:t>поручает</w:t>
      </w:r>
      <w:r w:rsidR="002E5BF4" w:rsidRPr="000278E2">
        <w:rPr>
          <w:lang w:val="ru-RU"/>
        </w:rPr>
        <w:t xml:space="preserve"> Бюро и Многодисциплинарной группе экспертов рассмотреть процесс обзора Платформы по завершении ее первой программы работы с учетом мнений, выраженных членами и заинтересованными сторонами Платформы в ответ на процесс, упомянутый в пункте</w:t>
      </w:r>
      <w:r w:rsidR="00BA595F">
        <w:t> </w:t>
      </w:r>
      <w:r w:rsidR="002E5BF4" w:rsidRPr="000278E2">
        <w:rPr>
          <w:lang w:val="ru-RU"/>
        </w:rPr>
        <w:t xml:space="preserve">1 настоящего раздела; </w:t>
      </w:r>
    </w:p>
    <w:p w14:paraId="000A7855" w14:textId="3A94FA2C" w:rsidR="002E5BF4" w:rsidRPr="000278E2" w:rsidRDefault="004B18CD" w:rsidP="00EA2A51">
      <w:pPr>
        <w:spacing w:after="120"/>
        <w:ind w:left="1872" w:firstLine="624"/>
        <w:rPr>
          <w:lang w:val="ru-RU"/>
        </w:rPr>
      </w:pPr>
      <w:r>
        <w:rPr>
          <w:lang w:val="ru-RU"/>
        </w:rPr>
        <w:t>4</w:t>
      </w:r>
      <w:r w:rsidR="002E5BF4" w:rsidRPr="000278E2">
        <w:rPr>
          <w:lang w:val="ru-RU"/>
        </w:rPr>
        <w:t>.</w:t>
      </w:r>
      <w:r w:rsidR="002E5BF4" w:rsidRPr="000278E2">
        <w:rPr>
          <w:lang w:val="ru-RU"/>
        </w:rPr>
        <w:tab/>
      </w:r>
      <w:r w:rsidR="002E5BF4" w:rsidRPr="005B412E">
        <w:rPr>
          <w:i/>
          <w:lang w:val="ru-RU"/>
        </w:rPr>
        <w:t xml:space="preserve">поручает </w:t>
      </w:r>
      <w:r>
        <w:rPr>
          <w:i/>
          <w:lang w:val="ru-RU"/>
        </w:rPr>
        <w:t>также</w:t>
      </w:r>
      <w:r w:rsidRPr="000278E2">
        <w:rPr>
          <w:lang w:val="ru-RU"/>
        </w:rPr>
        <w:t xml:space="preserve"> </w:t>
      </w:r>
      <w:r w:rsidR="002E5BF4" w:rsidRPr="000278E2">
        <w:rPr>
          <w:lang w:val="ru-RU"/>
        </w:rPr>
        <w:t xml:space="preserve">Бюро и Многодисциплинарной группе экспертов подготовить проект </w:t>
      </w:r>
      <w:r w:rsidR="001D6E1F">
        <w:rPr>
          <w:lang w:val="ru-RU"/>
        </w:rPr>
        <w:t>Положения о проведении</w:t>
      </w:r>
      <w:r w:rsidR="002E5BF4" w:rsidRPr="000278E2">
        <w:rPr>
          <w:lang w:val="ru-RU"/>
        </w:rPr>
        <w:t xml:space="preserve"> среднесрочного обзора Платформы для рассмотрения Пленумом на его девятой сессии; </w:t>
      </w:r>
    </w:p>
    <w:p w14:paraId="2CB70F53" w14:textId="77777777" w:rsidR="002E5BF4" w:rsidRPr="00BA595F" w:rsidRDefault="002E5BF4" w:rsidP="00BA595F">
      <w:pPr>
        <w:spacing w:after="120"/>
        <w:ind w:left="1248"/>
        <w:jc w:val="center"/>
        <w:rPr>
          <w:b/>
          <w:lang w:val="ru-RU"/>
        </w:rPr>
      </w:pPr>
      <w:r w:rsidRPr="00BA595F">
        <w:rPr>
          <w:b/>
        </w:rPr>
        <w:t>VII</w:t>
      </w:r>
    </w:p>
    <w:p w14:paraId="05D3B0B5" w14:textId="77777777" w:rsidR="002E5BF4" w:rsidRPr="00BA595F" w:rsidRDefault="002E5BF4" w:rsidP="00BA595F">
      <w:pPr>
        <w:spacing w:after="120"/>
        <w:ind w:left="1248"/>
        <w:jc w:val="center"/>
        <w:rPr>
          <w:b/>
          <w:lang w:val="ru-RU"/>
        </w:rPr>
      </w:pPr>
      <w:r w:rsidRPr="00BA595F">
        <w:rPr>
          <w:b/>
          <w:lang w:val="ru-RU"/>
        </w:rPr>
        <w:t>Техническая поддержка программы работы</w:t>
      </w:r>
    </w:p>
    <w:p w14:paraId="252ED0CB" w14:textId="77777777" w:rsidR="002E5BF4" w:rsidRPr="000278E2" w:rsidRDefault="002E5BF4" w:rsidP="00444F14">
      <w:pPr>
        <w:spacing w:after="240"/>
        <w:ind w:left="1871" w:firstLine="624"/>
        <w:rPr>
          <w:lang w:val="ru-RU"/>
        </w:rPr>
      </w:pPr>
      <w:r w:rsidRPr="00EA2A51">
        <w:rPr>
          <w:i/>
          <w:lang w:val="ru-RU"/>
        </w:rPr>
        <w:t>поручает</w:t>
      </w:r>
      <w:r w:rsidRPr="000278E2">
        <w:rPr>
          <w:lang w:val="ru-RU"/>
        </w:rPr>
        <w:t xml:space="preserve"> секретариату в консультации с Бюро и в соответствии с утвержденным бюджетом, изложенным в приложении к решению МПБЭУ-7/[   ], сформировать институциональные механизмы, необходимые для практической реализации технической поддержки, требуемой для программы работы. </w:t>
      </w:r>
    </w:p>
    <w:p w14:paraId="100CC8B3" w14:textId="4F1BD634" w:rsidR="002E5BF4" w:rsidRPr="00444F14" w:rsidRDefault="002E5BF4" w:rsidP="00444F14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444F14">
        <w:rPr>
          <w:b/>
          <w:sz w:val="28"/>
          <w:lang w:val="ru-RU"/>
        </w:rPr>
        <w:tab/>
      </w:r>
      <w:r w:rsidRPr="00444F14">
        <w:rPr>
          <w:b/>
          <w:sz w:val="28"/>
        </w:rPr>
        <w:t>III</w:t>
      </w:r>
      <w:r w:rsidRPr="00444F14">
        <w:rPr>
          <w:b/>
          <w:sz w:val="28"/>
          <w:lang w:val="ru-RU"/>
        </w:rPr>
        <w:t>.</w:t>
      </w:r>
      <w:r w:rsidRPr="00444F14">
        <w:rPr>
          <w:b/>
          <w:sz w:val="28"/>
          <w:lang w:val="ru-RU"/>
        </w:rPr>
        <w:tab/>
        <w:t xml:space="preserve">Проект решения: </w:t>
      </w:r>
      <w:r w:rsidR="00CC6BD2" w:rsidRPr="00444F14">
        <w:rPr>
          <w:b/>
          <w:sz w:val="28"/>
          <w:lang w:val="ru-RU"/>
        </w:rPr>
        <w:t xml:space="preserve">Финансовая </w:t>
      </w:r>
      <w:r w:rsidRPr="00444F14">
        <w:rPr>
          <w:b/>
          <w:sz w:val="28"/>
          <w:lang w:val="ru-RU"/>
        </w:rPr>
        <w:t>и бюджетная основа</w:t>
      </w:r>
    </w:p>
    <w:p w14:paraId="557C4368" w14:textId="6EC8DB6B" w:rsidR="002E5BF4" w:rsidRPr="000278E2" w:rsidRDefault="00770447" w:rsidP="002E5BF4">
      <w:pPr>
        <w:spacing w:after="120"/>
        <w:ind w:left="1248"/>
        <w:rPr>
          <w:lang w:val="ru-RU"/>
        </w:rPr>
      </w:pPr>
      <w:r w:rsidRPr="00770447">
        <w:rPr>
          <w:lang w:val="ru-RU"/>
        </w:rPr>
        <w:t>4.</w:t>
      </w:r>
      <w:r>
        <w:rPr>
          <w:lang w:val="ru-RU"/>
        </w:rPr>
        <w:tab/>
      </w:r>
      <w:r w:rsidR="002E5BF4" w:rsidRPr="000278E2">
        <w:rPr>
          <w:lang w:val="ru-RU"/>
        </w:rPr>
        <w:t xml:space="preserve">Пленум, возможно, пожелает рассмотреть следующий проект решения о финансовой и бюджетной основе в рамках пункта 7 предварительной повестки дня: </w:t>
      </w:r>
    </w:p>
    <w:p w14:paraId="1B32D875" w14:textId="77777777" w:rsidR="002E5BF4" w:rsidRPr="000278E2" w:rsidRDefault="002E5BF4" w:rsidP="00304A0E">
      <w:pPr>
        <w:keepNext/>
        <w:keepLines/>
        <w:spacing w:after="120"/>
        <w:ind w:left="1871" w:firstLine="624"/>
        <w:rPr>
          <w:lang w:val="ru-RU"/>
        </w:rPr>
      </w:pPr>
      <w:r w:rsidRPr="00770447">
        <w:rPr>
          <w:i/>
          <w:lang w:val="ru-RU"/>
        </w:rPr>
        <w:t>Пленум</w:t>
      </w:r>
      <w:r w:rsidRPr="000278E2">
        <w:rPr>
          <w:lang w:val="ru-RU"/>
        </w:rPr>
        <w:t xml:space="preserve">, </w:t>
      </w:r>
    </w:p>
    <w:p w14:paraId="08A6B4A8" w14:textId="5588F53A" w:rsidR="002E5BF4" w:rsidRPr="000278E2" w:rsidRDefault="002E5BF4" w:rsidP="00770447">
      <w:pPr>
        <w:spacing w:after="120"/>
        <w:ind w:left="1871" w:firstLine="624"/>
        <w:rPr>
          <w:lang w:val="ru-RU"/>
        </w:rPr>
      </w:pPr>
      <w:bookmarkStart w:id="4" w:name="_Hlk535846233"/>
      <w:r w:rsidRPr="00770447">
        <w:rPr>
          <w:i/>
          <w:lang w:val="ru-RU"/>
        </w:rPr>
        <w:t>с удовлетворением отмечая</w:t>
      </w:r>
      <w:r w:rsidRPr="000278E2">
        <w:rPr>
          <w:lang w:val="ru-RU"/>
        </w:rPr>
        <w:t xml:space="preserve"> взносы в денежной и натуральной форме, полученные после шестой сессии Пленума Межправительственной научно</w:t>
      </w:r>
      <w:r w:rsidR="00CC6BD2">
        <w:rPr>
          <w:lang w:val="ru-RU"/>
        </w:rPr>
        <w:noBreakHyphen/>
      </w:r>
      <w:r w:rsidRPr="000278E2">
        <w:rPr>
          <w:lang w:val="ru-RU"/>
        </w:rPr>
        <w:t xml:space="preserve">политической платформы по биоразнообразию и экосистемным услугам, </w:t>
      </w:r>
    </w:p>
    <w:p w14:paraId="7E6D54B0" w14:textId="77777777" w:rsidR="002E5BF4" w:rsidRPr="000278E2" w:rsidRDefault="002E5BF4" w:rsidP="00770447">
      <w:pPr>
        <w:spacing w:after="120"/>
        <w:ind w:left="1871" w:firstLine="624"/>
        <w:rPr>
          <w:lang w:val="ru-RU"/>
        </w:rPr>
      </w:pPr>
      <w:r w:rsidRPr="00770447">
        <w:rPr>
          <w:i/>
          <w:lang w:val="ru-RU"/>
        </w:rPr>
        <w:t>принимая к сведению</w:t>
      </w:r>
      <w:r w:rsidRPr="000278E2">
        <w:rPr>
          <w:lang w:val="ru-RU"/>
        </w:rPr>
        <w:t xml:space="preserve"> положение дел со взносами в денежной и натуральной форме, полученными к настоящему времени, как указано в таблицах [   ], [   ] и [   ], приведенных в приложении к настоящему решению</w:t>
      </w:r>
      <w:r w:rsidRPr="00FD2ADD">
        <w:rPr>
          <w:vertAlign w:val="superscript"/>
        </w:rPr>
        <w:footnoteReference w:id="33"/>
      </w:r>
      <w:r w:rsidRPr="000278E2">
        <w:rPr>
          <w:lang w:val="ru-RU"/>
        </w:rPr>
        <w:t xml:space="preserve">, </w:t>
      </w:r>
    </w:p>
    <w:p w14:paraId="4356E4F7" w14:textId="77777777" w:rsidR="002E5BF4" w:rsidRPr="000278E2" w:rsidRDefault="002E5BF4" w:rsidP="00770447">
      <w:pPr>
        <w:spacing w:after="120"/>
        <w:ind w:left="1871" w:firstLine="624"/>
        <w:rPr>
          <w:lang w:val="ru-RU"/>
        </w:rPr>
      </w:pPr>
      <w:r w:rsidRPr="00FD2ADD">
        <w:rPr>
          <w:i/>
          <w:lang w:val="ru-RU"/>
        </w:rPr>
        <w:t>принимая к сведению также</w:t>
      </w:r>
      <w:r w:rsidRPr="000278E2">
        <w:rPr>
          <w:lang w:val="ru-RU"/>
        </w:rPr>
        <w:t xml:space="preserve"> взносы, заявленные на период после 2018 года, </w:t>
      </w:r>
    </w:p>
    <w:p w14:paraId="779AA979" w14:textId="004E452D" w:rsidR="002E5BF4" w:rsidRPr="000278E2" w:rsidRDefault="002E5BF4" w:rsidP="00770447">
      <w:pPr>
        <w:spacing w:after="120"/>
        <w:ind w:left="1871" w:firstLine="624"/>
        <w:rPr>
          <w:lang w:val="ru-RU"/>
        </w:rPr>
      </w:pPr>
      <w:r w:rsidRPr="00FD2ADD">
        <w:rPr>
          <w:i/>
          <w:lang w:val="ru-RU"/>
        </w:rPr>
        <w:t>принимая к сведению далее</w:t>
      </w:r>
      <w:r w:rsidRPr="000278E2">
        <w:rPr>
          <w:lang w:val="ru-RU"/>
        </w:rPr>
        <w:t xml:space="preserve"> положение дел с расходами в течение двухгодичного периода 2017-2018 годов, как указано в таблицах [   ] и [   ], приведенных в приложении к настоящему решению</w:t>
      </w:r>
      <w:r w:rsidRPr="00FD2ADD">
        <w:rPr>
          <w:vertAlign w:val="superscript"/>
        </w:rPr>
        <w:footnoteReference w:id="34"/>
      </w:r>
      <w:r w:rsidRPr="000278E2">
        <w:rPr>
          <w:lang w:val="ru-RU"/>
        </w:rPr>
        <w:t xml:space="preserve">, а также экономию средств, обеспеченную в течение двухгодичного периода, </w:t>
      </w:r>
    </w:p>
    <w:p w14:paraId="03648DAF" w14:textId="77777777" w:rsidR="002E5BF4" w:rsidRPr="000278E2" w:rsidRDefault="002E5BF4" w:rsidP="00770447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1.</w:t>
      </w:r>
      <w:r w:rsidRPr="000278E2">
        <w:rPr>
          <w:lang w:val="ru-RU"/>
        </w:rPr>
        <w:tab/>
      </w:r>
      <w:r w:rsidRPr="00FD2ADD">
        <w:rPr>
          <w:i/>
          <w:lang w:val="ru-RU"/>
        </w:rPr>
        <w:t>предлагает</w:t>
      </w:r>
      <w:r w:rsidRPr="000278E2">
        <w:rPr>
          <w:lang w:val="ru-RU"/>
        </w:rPr>
        <w:t xml:space="preserve"> заявлять о взносах и вносить взносы в целевой фонд Платформы, в том числе – в натуральной форме,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субъектам, располагающим соответствующими возможностями, включая региональные организации экономической интеграции, частный сектор и фонды, для оказания поддержки работе Платформы; </w:t>
      </w:r>
    </w:p>
    <w:p w14:paraId="439C1677" w14:textId="77777777" w:rsidR="002E5BF4" w:rsidRPr="000278E2" w:rsidRDefault="002E5BF4" w:rsidP="00770447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FD2ADD">
        <w:rPr>
          <w:i/>
          <w:lang w:val="ru-RU"/>
        </w:rPr>
        <w:t>поручает</w:t>
      </w:r>
      <w:r w:rsidRPr="000278E2">
        <w:rPr>
          <w:lang w:val="ru-RU"/>
        </w:rPr>
        <w:t xml:space="preserve"> Исполнительному секретарю под руководством Бюро представить Пленуму на его восьмой сессии доклад о расходах за двухгодичный период 2018-2019 годов и о деятельности по привлечению средств; </w:t>
      </w:r>
    </w:p>
    <w:p w14:paraId="5616AD4B" w14:textId="77777777" w:rsidR="002E5BF4" w:rsidRPr="000278E2" w:rsidRDefault="002E5BF4" w:rsidP="00770447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Pr="00FD2ADD">
        <w:rPr>
          <w:i/>
          <w:lang w:val="ru-RU"/>
        </w:rPr>
        <w:t>принимает</w:t>
      </w:r>
      <w:r w:rsidRPr="000278E2">
        <w:rPr>
          <w:lang w:val="ru-RU"/>
        </w:rPr>
        <w:t xml:space="preserve"> пересмотренный бюджет на 2019 год</w:t>
      </w:r>
      <w:r w:rsidRPr="002B0A24">
        <w:rPr>
          <w:vertAlign w:val="superscript"/>
        </w:rPr>
        <w:footnoteReference w:id="35"/>
      </w:r>
      <w:r w:rsidRPr="000278E2">
        <w:rPr>
          <w:lang w:val="ru-RU"/>
        </w:rPr>
        <w:t xml:space="preserve"> в размере [   ] долл. США, как указано в таблице [   ] приложения к настоящему решению; </w:t>
      </w:r>
    </w:p>
    <w:p w14:paraId="3F02FCD3" w14:textId="77777777" w:rsidR="002E5BF4" w:rsidRPr="000278E2" w:rsidRDefault="002E5BF4" w:rsidP="002B0A24">
      <w:pPr>
        <w:spacing w:after="240"/>
        <w:ind w:left="1871" w:firstLine="624"/>
        <w:rPr>
          <w:lang w:val="ru-RU"/>
        </w:rPr>
      </w:pPr>
      <w:r w:rsidRPr="000278E2">
        <w:rPr>
          <w:lang w:val="ru-RU"/>
        </w:rPr>
        <w:t>4.</w:t>
      </w:r>
      <w:r w:rsidRPr="000278E2">
        <w:rPr>
          <w:lang w:val="ru-RU"/>
        </w:rPr>
        <w:tab/>
      </w:r>
      <w:r w:rsidRPr="00FD2ADD">
        <w:rPr>
          <w:i/>
          <w:lang w:val="ru-RU"/>
        </w:rPr>
        <w:t>принимает также</w:t>
      </w:r>
      <w:r w:rsidRPr="000278E2">
        <w:rPr>
          <w:lang w:val="ru-RU"/>
        </w:rPr>
        <w:t xml:space="preserve"> предварительный бюджет на 2020 год</w:t>
      </w:r>
      <w:r w:rsidRPr="002B0A24">
        <w:rPr>
          <w:vertAlign w:val="superscript"/>
        </w:rPr>
        <w:footnoteReference w:id="36"/>
      </w:r>
      <w:r w:rsidRPr="000278E2">
        <w:rPr>
          <w:lang w:val="ru-RU"/>
        </w:rPr>
        <w:t xml:space="preserve"> в размере [   ] долл. США, как указано в таблице [   ] приложения к настоящему решению. </w:t>
      </w:r>
    </w:p>
    <w:bookmarkEnd w:id="4"/>
    <w:p w14:paraId="70A9F7AD" w14:textId="55C084FF" w:rsidR="002E5BF4" w:rsidRPr="002B0A24" w:rsidRDefault="002E5BF4" w:rsidP="002B0A24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2B0A24">
        <w:rPr>
          <w:b/>
          <w:sz w:val="28"/>
          <w:lang w:val="ru-RU"/>
        </w:rPr>
        <w:tab/>
      </w:r>
      <w:r w:rsidRPr="002B0A24">
        <w:rPr>
          <w:b/>
          <w:sz w:val="28"/>
        </w:rPr>
        <w:t>IV</w:t>
      </w:r>
      <w:r w:rsidRPr="002B0A24">
        <w:rPr>
          <w:b/>
          <w:sz w:val="28"/>
          <w:lang w:val="ru-RU"/>
        </w:rPr>
        <w:t>.</w:t>
      </w:r>
      <w:r w:rsidRPr="002B0A24">
        <w:rPr>
          <w:b/>
          <w:sz w:val="28"/>
          <w:lang w:val="ru-RU"/>
        </w:rPr>
        <w:tab/>
        <w:t xml:space="preserve">Проект решения: </w:t>
      </w:r>
      <w:r w:rsidR="00B63D5A" w:rsidRPr="002B0A24">
        <w:rPr>
          <w:b/>
          <w:sz w:val="28"/>
          <w:lang w:val="ru-RU"/>
        </w:rPr>
        <w:t xml:space="preserve">Организация </w:t>
      </w:r>
      <w:r w:rsidRPr="002B0A24">
        <w:rPr>
          <w:b/>
          <w:sz w:val="28"/>
          <w:lang w:val="ru-RU"/>
        </w:rPr>
        <w:t xml:space="preserve">работы Пленума и сроки и </w:t>
      </w:r>
      <w:r w:rsidR="003A6535" w:rsidRPr="002B0A24">
        <w:rPr>
          <w:b/>
          <w:sz w:val="28"/>
          <w:lang w:val="ru-RU"/>
        </w:rPr>
        <w:t>мест</w:t>
      </w:r>
      <w:r w:rsidR="003A6535">
        <w:rPr>
          <w:b/>
          <w:sz w:val="28"/>
          <w:lang w:val="ru-RU"/>
        </w:rPr>
        <w:t>а</w:t>
      </w:r>
      <w:r w:rsidR="003A6535" w:rsidRPr="002B0A24">
        <w:rPr>
          <w:b/>
          <w:sz w:val="28"/>
          <w:lang w:val="ru-RU"/>
        </w:rPr>
        <w:t xml:space="preserve"> </w:t>
      </w:r>
      <w:r w:rsidRPr="002B0A24">
        <w:rPr>
          <w:b/>
          <w:sz w:val="28"/>
          <w:lang w:val="ru-RU"/>
        </w:rPr>
        <w:t>проведения будущих сессий Пленума</w:t>
      </w:r>
    </w:p>
    <w:p w14:paraId="438F9D8F" w14:textId="55BB0693" w:rsidR="002E5BF4" w:rsidRPr="000278E2" w:rsidRDefault="002B0A24" w:rsidP="002E5BF4">
      <w:pPr>
        <w:spacing w:after="120"/>
        <w:ind w:left="1248"/>
        <w:rPr>
          <w:lang w:val="ru-RU"/>
        </w:rPr>
      </w:pPr>
      <w:r w:rsidRPr="002B0A24">
        <w:rPr>
          <w:lang w:val="ru-RU"/>
        </w:rPr>
        <w:t>5.</w:t>
      </w:r>
      <w:r>
        <w:rPr>
          <w:lang w:val="ru-RU"/>
        </w:rPr>
        <w:tab/>
      </w:r>
      <w:r w:rsidR="002E5BF4" w:rsidRPr="000278E2">
        <w:rPr>
          <w:lang w:val="ru-RU"/>
        </w:rPr>
        <w:t xml:space="preserve">Пленум, возможно, пожелает рассмотреть следующий проект решения об организации работы Пленума и сроках и </w:t>
      </w:r>
      <w:r w:rsidR="003A6535" w:rsidRPr="000278E2">
        <w:rPr>
          <w:lang w:val="ru-RU"/>
        </w:rPr>
        <w:t>мест</w:t>
      </w:r>
      <w:r w:rsidR="003A6535">
        <w:rPr>
          <w:lang w:val="ru-RU"/>
        </w:rPr>
        <w:t>ах</w:t>
      </w:r>
      <w:r w:rsidR="003A6535" w:rsidRPr="000278E2">
        <w:rPr>
          <w:lang w:val="ru-RU"/>
        </w:rPr>
        <w:t xml:space="preserve"> </w:t>
      </w:r>
      <w:r w:rsidR="002E5BF4" w:rsidRPr="000278E2">
        <w:rPr>
          <w:lang w:val="ru-RU"/>
        </w:rPr>
        <w:t xml:space="preserve">проведения будущих сессий Пленума в рамках пункта 10 предварительной повестки дня: </w:t>
      </w:r>
    </w:p>
    <w:p w14:paraId="779C5E92" w14:textId="4DE9BDB6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B63D5A">
        <w:rPr>
          <w:i/>
          <w:lang w:val="ru-RU"/>
        </w:rPr>
        <w:t>Пленум</w:t>
      </w:r>
      <w:r w:rsidR="00B63D5A" w:rsidRPr="00BC4B67">
        <w:rPr>
          <w:lang w:val="ru-RU"/>
        </w:rPr>
        <w:t>:</w:t>
      </w:r>
      <w:r w:rsidRPr="000278E2">
        <w:rPr>
          <w:lang w:val="ru-RU"/>
        </w:rPr>
        <w:t xml:space="preserve"> </w:t>
      </w:r>
    </w:p>
    <w:p w14:paraId="44E50F42" w14:textId="45B17E5A" w:rsidR="002E5BF4" w:rsidRPr="000278E2" w:rsidRDefault="004013FA" w:rsidP="002B0A24">
      <w:pPr>
        <w:spacing w:after="120"/>
        <w:ind w:left="1871" w:firstLine="624"/>
        <w:rPr>
          <w:lang w:val="ru-RU"/>
        </w:rPr>
      </w:pPr>
      <w:r w:rsidRPr="004013FA">
        <w:rPr>
          <w:lang w:val="ru-RU"/>
        </w:rPr>
        <w:t>1.</w:t>
      </w:r>
      <w:r>
        <w:rPr>
          <w:i/>
          <w:lang w:val="ru-RU"/>
        </w:rPr>
        <w:tab/>
      </w:r>
      <w:r w:rsidR="002E5BF4" w:rsidRPr="004013FA">
        <w:rPr>
          <w:i/>
          <w:lang w:val="ru-RU"/>
        </w:rPr>
        <w:t>постановляет</w:t>
      </w:r>
      <w:r w:rsidR="002E5BF4" w:rsidRPr="000278E2">
        <w:rPr>
          <w:lang w:val="ru-RU"/>
        </w:rPr>
        <w:t>, что восьмая сессия Пленума состоится с [   ] по [   ] 2020</w:t>
      </w:r>
      <w:r>
        <w:t> </w:t>
      </w:r>
      <w:r w:rsidR="002E5BF4" w:rsidRPr="000278E2">
        <w:rPr>
          <w:lang w:val="ru-RU"/>
        </w:rPr>
        <w:t>года</w:t>
      </w:r>
      <w:r w:rsidR="002E5BF4" w:rsidRPr="004013FA">
        <w:rPr>
          <w:vertAlign w:val="superscript"/>
        </w:rPr>
        <w:footnoteReference w:id="37"/>
      </w:r>
      <w:r w:rsidR="002E5BF4" w:rsidRPr="000278E2">
        <w:rPr>
          <w:lang w:val="ru-RU"/>
        </w:rPr>
        <w:t>;</w:t>
      </w:r>
    </w:p>
    <w:p w14:paraId="22873982" w14:textId="77777777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2.</w:t>
      </w:r>
      <w:r w:rsidRPr="000278E2">
        <w:rPr>
          <w:lang w:val="ru-RU"/>
        </w:rPr>
        <w:tab/>
      </w:r>
      <w:r w:rsidRPr="004013FA">
        <w:rPr>
          <w:i/>
          <w:lang w:val="ru-RU"/>
        </w:rPr>
        <w:t>постановляет также</w:t>
      </w:r>
      <w:r w:rsidRPr="000278E2">
        <w:rPr>
          <w:lang w:val="ru-RU"/>
        </w:rPr>
        <w:t xml:space="preserve"> принять с признательностью предложение правительства [   ] выступить в качестве принимающей стороны восьмой сессии Пленума в [   ] при условии успешного заключения соглашения с принимающей страной;</w:t>
      </w:r>
    </w:p>
    <w:p w14:paraId="38B60499" w14:textId="2BE64244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3.</w:t>
      </w:r>
      <w:r w:rsidRPr="000278E2">
        <w:rPr>
          <w:lang w:val="ru-RU"/>
        </w:rPr>
        <w:tab/>
      </w:r>
      <w:r w:rsidRPr="004013FA">
        <w:rPr>
          <w:i/>
          <w:lang w:val="ru-RU"/>
        </w:rPr>
        <w:t>поручает</w:t>
      </w:r>
      <w:r w:rsidRPr="000278E2">
        <w:rPr>
          <w:lang w:val="ru-RU"/>
        </w:rPr>
        <w:t xml:space="preserve"> Исполнительному секретарю провести консультации с правительством [   ], провести переговоры о соглашении с принимающей страной в соответствии с резолюцией 40/243 Генеральной Ассамблеи и в соответствии с положениями административной инструкции Организации Объединенных Наций</w:t>
      </w:r>
      <w:r w:rsidR="00B63D5A">
        <w:t> </w:t>
      </w:r>
      <w:r w:rsidRPr="000278E2">
        <w:t>ST</w:t>
      </w:r>
      <w:r w:rsidRPr="000278E2">
        <w:rPr>
          <w:lang w:val="ru-RU"/>
        </w:rPr>
        <w:t>/</w:t>
      </w:r>
      <w:r w:rsidRPr="000278E2">
        <w:t>AI</w:t>
      </w:r>
      <w:r w:rsidRPr="000278E2">
        <w:rPr>
          <w:lang w:val="ru-RU"/>
        </w:rPr>
        <w:t>/342 с целью заключения и подписания соглашения с принимающей страной в кратчайшие возможные сроки, организовать восьмую сессию Пленума в тесном сотрудничестве с принимающей страной и предложить членам и наблюдателям Межправительственной научно-политической платформы по биоразнообразию и экосистемным услугам принять участие в работе сессии;</w:t>
      </w:r>
    </w:p>
    <w:p w14:paraId="39DB294A" w14:textId="77777777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4.</w:t>
      </w:r>
      <w:r w:rsidRPr="000278E2">
        <w:rPr>
          <w:lang w:val="ru-RU"/>
        </w:rPr>
        <w:tab/>
      </w:r>
      <w:r w:rsidRPr="004013FA">
        <w:rPr>
          <w:i/>
          <w:lang w:val="ru-RU"/>
        </w:rPr>
        <w:t>предлагает</w:t>
      </w:r>
      <w:r w:rsidRPr="000278E2">
        <w:rPr>
          <w:lang w:val="ru-RU"/>
        </w:rPr>
        <w:t xml:space="preserve"> членам, располагающим соответствующими возможностями, рассмотреть вопрос о том, чтобы стать принимающей стороной девятой сессии Пленума, которую планируется провести в 2021 году;</w:t>
      </w:r>
    </w:p>
    <w:p w14:paraId="27CBCF34" w14:textId="77777777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5.</w:t>
      </w:r>
      <w:r w:rsidRPr="000278E2">
        <w:rPr>
          <w:lang w:val="ru-RU"/>
        </w:rPr>
        <w:tab/>
      </w:r>
      <w:r w:rsidRPr="004013FA">
        <w:rPr>
          <w:i/>
          <w:lang w:val="ru-RU"/>
        </w:rPr>
        <w:t>поручает</w:t>
      </w:r>
      <w:r w:rsidRPr="000278E2">
        <w:rPr>
          <w:lang w:val="ru-RU"/>
        </w:rPr>
        <w:t xml:space="preserve"> Исполнительному секретарю под руководством Бюро провести консультации с членами Платформы, которые могут в период, предшествующий восьмой сессии Пленума, предложить выступить принимающей стороной девятой сессии Пленума;</w:t>
      </w:r>
    </w:p>
    <w:p w14:paraId="50D8D721" w14:textId="77777777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6.</w:t>
      </w:r>
      <w:r w:rsidRPr="000278E2">
        <w:rPr>
          <w:lang w:val="ru-RU"/>
        </w:rPr>
        <w:tab/>
      </w:r>
      <w:r w:rsidRPr="004013FA">
        <w:rPr>
          <w:i/>
          <w:lang w:val="ru-RU"/>
        </w:rPr>
        <w:t>поручает также</w:t>
      </w:r>
      <w:r w:rsidRPr="000278E2">
        <w:rPr>
          <w:lang w:val="ru-RU"/>
        </w:rPr>
        <w:t xml:space="preserve"> Исполнительному секретарю представить Пленуму на его восьмой сессии доклад о ходе проведения консультаций, о которых говорится в пункте 5 выше, с целью принятия Пленумом на этой сессии решения о сроках и месте проведения его девятой сессии;</w:t>
      </w:r>
    </w:p>
    <w:p w14:paraId="29C1F3A4" w14:textId="77777777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7.</w:t>
      </w:r>
      <w:r w:rsidRPr="000278E2">
        <w:rPr>
          <w:lang w:val="ru-RU"/>
        </w:rPr>
        <w:tab/>
      </w:r>
      <w:r w:rsidRPr="00576A35">
        <w:rPr>
          <w:i/>
          <w:lang w:val="ru-RU"/>
        </w:rPr>
        <w:t>принимает к сведению</w:t>
      </w:r>
      <w:r w:rsidRPr="000278E2">
        <w:rPr>
          <w:lang w:val="ru-RU"/>
        </w:rPr>
        <w:t xml:space="preserve"> проект предварительной повестки дня восьмой сессии Пленума, изложенный в приложении к настоящему решению</w:t>
      </w:r>
      <w:r w:rsidRPr="00576A35">
        <w:rPr>
          <w:vertAlign w:val="superscript"/>
        </w:rPr>
        <w:footnoteReference w:id="38"/>
      </w:r>
      <w:r w:rsidRPr="000278E2">
        <w:rPr>
          <w:lang w:val="ru-RU"/>
        </w:rPr>
        <w:t xml:space="preserve">; </w:t>
      </w:r>
    </w:p>
    <w:p w14:paraId="10ACAE93" w14:textId="102FF4D0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8.</w:t>
      </w:r>
      <w:r w:rsidRPr="000278E2">
        <w:rPr>
          <w:lang w:val="ru-RU"/>
        </w:rPr>
        <w:tab/>
      </w:r>
      <w:r w:rsidRPr="00576A35">
        <w:rPr>
          <w:i/>
          <w:lang w:val="ru-RU"/>
        </w:rPr>
        <w:t>поручает</w:t>
      </w:r>
      <w:r w:rsidRPr="000278E2">
        <w:rPr>
          <w:lang w:val="ru-RU"/>
        </w:rPr>
        <w:t xml:space="preserve"> Исполнительному секретарю предложить членам и наблюдателям, допущенным к расширенному участию в соответствии с решением</w:t>
      </w:r>
      <w:r w:rsidR="00B63D5A">
        <w:t> </w:t>
      </w:r>
      <w:r w:rsidRPr="000278E2">
        <w:rPr>
          <w:lang w:val="ru-RU"/>
        </w:rPr>
        <w:t xml:space="preserve">МПБЭУ-5/4, представить до 1 июля 2019 года в письменной форме замечания в отношении предлагаемой организации работы восьмой сессии Пленума; </w:t>
      </w:r>
    </w:p>
    <w:p w14:paraId="4BB208A1" w14:textId="77777777" w:rsidR="002E5BF4" w:rsidRPr="000278E2" w:rsidRDefault="002E5BF4" w:rsidP="002B0A24">
      <w:pPr>
        <w:spacing w:after="120"/>
        <w:ind w:left="1871" w:firstLine="624"/>
        <w:rPr>
          <w:lang w:val="ru-RU"/>
        </w:rPr>
      </w:pPr>
      <w:r w:rsidRPr="000278E2">
        <w:rPr>
          <w:lang w:val="ru-RU"/>
        </w:rPr>
        <w:t>9.</w:t>
      </w:r>
      <w:r w:rsidRPr="000278E2">
        <w:rPr>
          <w:lang w:val="ru-RU"/>
        </w:rPr>
        <w:tab/>
      </w:r>
      <w:r w:rsidRPr="00576A35">
        <w:rPr>
          <w:i/>
          <w:lang w:val="ru-RU"/>
        </w:rPr>
        <w:t>поручает также</w:t>
      </w:r>
      <w:r w:rsidRPr="000278E2">
        <w:rPr>
          <w:lang w:val="ru-RU"/>
        </w:rPr>
        <w:t xml:space="preserve"> Исполнительному секретарю подготовить в окончательной редакции предлагаемую организацию работы восьмой сессии Пленума в соответствии с замечаниями, полученными на седьмой сессии Пленума, и замечаниями в письменной форме, полученными в ответ на предложение, о котором говорится в пункте 8 настоящего решения.</w:t>
      </w:r>
    </w:p>
    <w:tbl>
      <w:tblPr>
        <w:tblStyle w:val="Tabledocright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2212"/>
        <w:gridCol w:w="1985"/>
        <w:gridCol w:w="1500"/>
        <w:gridCol w:w="1900"/>
      </w:tblGrid>
      <w:tr w:rsidR="002E5BF4" w:rsidRPr="00304A0E" w14:paraId="7D814F2D" w14:textId="77777777" w:rsidTr="00B63D5A">
        <w:tc>
          <w:tcPr>
            <w:tcW w:w="1899" w:type="dxa"/>
          </w:tcPr>
          <w:p w14:paraId="0801F06B" w14:textId="77777777" w:rsidR="002E5BF4" w:rsidRPr="000278E2" w:rsidRDefault="002E5BF4" w:rsidP="00D70C28">
            <w:pPr>
              <w:spacing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</w:tcPr>
          <w:p w14:paraId="4D70E9E0" w14:textId="77777777" w:rsidR="002E5BF4" w:rsidRPr="000278E2" w:rsidRDefault="002E5BF4" w:rsidP="00D70C28">
            <w:pPr>
              <w:spacing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C90845" w14:textId="77777777" w:rsidR="002E5BF4" w:rsidRPr="000278E2" w:rsidRDefault="002E5BF4" w:rsidP="00D70C28">
            <w:pPr>
              <w:spacing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</w:tcPr>
          <w:p w14:paraId="5E4F2D5C" w14:textId="77777777" w:rsidR="002E5BF4" w:rsidRPr="000278E2" w:rsidRDefault="002E5BF4" w:rsidP="00D70C28">
            <w:pPr>
              <w:spacing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</w:tcPr>
          <w:p w14:paraId="1E8C0AA6" w14:textId="77777777" w:rsidR="002E5BF4" w:rsidRPr="000278E2" w:rsidRDefault="002E5BF4" w:rsidP="00D70C28">
            <w:pPr>
              <w:spacing w:after="120"/>
              <w:rPr>
                <w:sz w:val="20"/>
                <w:szCs w:val="20"/>
                <w:lang w:val="ru-RU"/>
              </w:rPr>
            </w:pPr>
          </w:p>
        </w:tc>
      </w:tr>
    </w:tbl>
    <w:p w14:paraId="64C77F7C" w14:textId="77777777" w:rsidR="002E5BF4" w:rsidRPr="000278E2" w:rsidRDefault="002E5BF4" w:rsidP="002E5BF4">
      <w:pPr>
        <w:spacing w:after="120"/>
        <w:ind w:left="1248"/>
        <w:rPr>
          <w:lang w:val="ru-RU"/>
        </w:rPr>
      </w:pPr>
    </w:p>
    <w:sectPr w:rsidR="002E5BF4" w:rsidRPr="000278E2" w:rsidSect="002E5B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EFFE" w14:textId="77777777" w:rsidR="001E3B67" w:rsidRDefault="001E3B67">
      <w:r>
        <w:separator/>
      </w:r>
    </w:p>
  </w:endnote>
  <w:endnote w:type="continuationSeparator" w:id="0">
    <w:p w14:paraId="098F3DD5" w14:textId="77777777" w:rsidR="001E3B67" w:rsidRDefault="001E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8755" w14:textId="77777777" w:rsidR="00DD7F5E" w:rsidRPr="00DD7F5E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695244"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A0C" w14:textId="77777777" w:rsidR="00DD7F5E" w:rsidRPr="00816D17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695244"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B81E" w14:textId="3FE80764" w:rsidR="00013F56" w:rsidRPr="00DD7F5E" w:rsidRDefault="003A084B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K1900</w:t>
    </w:r>
    <w:r w:rsidR="002E5BF4">
      <w:rPr>
        <w:sz w:val="20"/>
        <w:lang w:val="en-US"/>
      </w:rPr>
      <w:t>334</w:t>
    </w:r>
    <w:r w:rsidR="00DD7F5E" w:rsidRPr="00DD7F5E">
      <w:rPr>
        <w:sz w:val="20"/>
        <w:lang w:val="en-US"/>
      </w:rPr>
      <w:t xml:space="preserve">      </w:t>
    </w:r>
    <w:r w:rsidR="00AD66A0">
      <w:rPr>
        <w:sz w:val="20"/>
        <w:lang w:val="en-US"/>
      </w:rPr>
      <w:t>28</w:t>
    </w:r>
    <w:r w:rsidR="002617E5">
      <w:rPr>
        <w:sz w:val="20"/>
        <w:lang w:val="en-US"/>
      </w:rPr>
      <w:t>0</w:t>
    </w:r>
    <w:r>
      <w:rPr>
        <w:sz w:val="20"/>
        <w:lang w:val="en-US"/>
      </w:rPr>
      <w:t>3</w:t>
    </w:r>
    <w:r w:rsidR="002617E5">
      <w:rPr>
        <w:sz w:val="20"/>
        <w:lang w:val="en-US"/>
      </w:rPr>
      <w:t>1</w:t>
    </w:r>
    <w:r>
      <w:rPr>
        <w:sz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A0B1" w14:textId="77777777" w:rsidR="001E3B67" w:rsidRDefault="001E3B67" w:rsidP="00D92DE0">
      <w:pPr>
        <w:ind w:left="624"/>
      </w:pPr>
      <w:r>
        <w:separator/>
      </w:r>
    </w:p>
  </w:footnote>
  <w:footnote w:type="continuationSeparator" w:id="0">
    <w:p w14:paraId="1A5E61B0" w14:textId="77777777" w:rsidR="001E3B67" w:rsidRDefault="001E3B67">
      <w:r>
        <w:continuationSeparator/>
      </w:r>
    </w:p>
  </w:footnote>
  <w:footnote w:id="1">
    <w:p w14:paraId="4DF6471E" w14:textId="79EA66BA" w:rsidR="003A084B" w:rsidRPr="002E5BF4" w:rsidRDefault="003A084B" w:rsidP="003B3603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2E5BF4">
        <w:rPr>
          <w:rStyle w:val="FootnoteReference"/>
          <w:sz w:val="18"/>
          <w:vertAlign w:val="baseline"/>
        </w:rPr>
        <w:t>*</w:t>
      </w:r>
      <w:r w:rsidRPr="002E5BF4">
        <w:rPr>
          <w:szCs w:val="18"/>
        </w:rPr>
        <w:tab/>
      </w:r>
      <w:r>
        <w:rPr>
          <w:szCs w:val="18"/>
        </w:rPr>
        <w:t>IPBES</w:t>
      </w:r>
      <w:r w:rsidRPr="002E5BF4">
        <w:rPr>
          <w:szCs w:val="18"/>
        </w:rPr>
        <w:t>/7/1</w:t>
      </w:r>
      <w:r w:rsidR="004B18CD">
        <w:rPr>
          <w:szCs w:val="18"/>
        </w:rPr>
        <w:t>/Rev.1</w:t>
      </w:r>
      <w:r w:rsidRPr="002E5BF4">
        <w:rPr>
          <w:szCs w:val="18"/>
        </w:rPr>
        <w:t>.</w:t>
      </w:r>
    </w:p>
  </w:footnote>
  <w:footnote w:id="2">
    <w:p w14:paraId="4DA09D1D" w14:textId="562E91C2" w:rsidR="002E5BF4" w:rsidRPr="00F52488" w:rsidRDefault="002E5BF4" w:rsidP="003B3603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F52488">
        <w:rPr>
          <w:rStyle w:val="FootnoteReference"/>
          <w:sz w:val="18"/>
          <w:lang w:val="ru-RU"/>
        </w:rPr>
        <w:footnoteRef/>
      </w:r>
      <w:r>
        <w:rPr>
          <w:szCs w:val="18"/>
          <w:lang w:val="es-ES"/>
        </w:rPr>
        <w:tab/>
      </w:r>
      <w:r w:rsidRPr="00F52488">
        <w:rPr>
          <w:szCs w:val="18"/>
          <w:lang w:val="es-ES"/>
        </w:rPr>
        <w:t>IPBES/7/2.</w:t>
      </w:r>
    </w:p>
  </w:footnote>
  <w:footnote w:id="3">
    <w:p w14:paraId="25B84AF6" w14:textId="02F818C3" w:rsidR="002E5BF4" w:rsidRPr="000F5D0B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0F5D0B">
        <w:rPr>
          <w:rStyle w:val="FootnoteReference"/>
          <w:sz w:val="18"/>
          <w:lang w:val="ru-RU"/>
        </w:rPr>
        <w:footnoteRef/>
      </w:r>
      <w:r>
        <w:rPr>
          <w:szCs w:val="18"/>
          <w:lang w:val="es-ES"/>
        </w:rPr>
        <w:tab/>
      </w:r>
      <w:r w:rsidRPr="000F5D0B">
        <w:rPr>
          <w:szCs w:val="18"/>
          <w:lang w:val="es-ES"/>
        </w:rPr>
        <w:t>IPBES/6/INF/32.</w:t>
      </w:r>
    </w:p>
  </w:footnote>
  <w:footnote w:id="4">
    <w:p w14:paraId="2A2088A6" w14:textId="02DA9EC6" w:rsidR="002E5BF4" w:rsidRPr="000F5D0B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0F5D0B">
        <w:rPr>
          <w:rStyle w:val="FootnoteReference"/>
          <w:sz w:val="18"/>
          <w:lang w:val="ru-RU"/>
        </w:rPr>
        <w:footnoteRef/>
      </w:r>
      <w:r>
        <w:rPr>
          <w:szCs w:val="18"/>
          <w:lang w:val="es-ES"/>
        </w:rPr>
        <w:tab/>
      </w:r>
      <w:r w:rsidRPr="000F5D0B">
        <w:rPr>
          <w:szCs w:val="18"/>
          <w:lang w:val="es-ES"/>
        </w:rPr>
        <w:t>IPBES/7/INF/17.</w:t>
      </w:r>
    </w:p>
  </w:footnote>
  <w:footnote w:id="5">
    <w:p w14:paraId="3D271482" w14:textId="1809D2AC" w:rsidR="002E5BF4" w:rsidRPr="000F5D0B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0F5D0B">
        <w:rPr>
          <w:rStyle w:val="FootnoteReference"/>
          <w:sz w:val="18"/>
          <w:lang w:val="ru-RU"/>
        </w:rPr>
        <w:footnoteRef/>
      </w:r>
      <w:r>
        <w:rPr>
          <w:szCs w:val="18"/>
          <w:lang w:val="es-ES"/>
        </w:rPr>
        <w:tab/>
      </w:r>
      <w:r w:rsidRPr="000F5D0B">
        <w:rPr>
          <w:szCs w:val="18"/>
          <w:lang w:val="es-ES"/>
        </w:rPr>
        <w:t>IPBES/7/INF/18.</w:t>
      </w:r>
    </w:p>
  </w:footnote>
  <w:footnote w:id="6">
    <w:p w14:paraId="1F4A8EA7" w14:textId="4BE3D88F" w:rsidR="002E5BF4" w:rsidRPr="000F5D0B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0F5D0B">
        <w:rPr>
          <w:rStyle w:val="FootnoteReference"/>
          <w:sz w:val="18"/>
          <w:lang w:val="ru-RU"/>
        </w:rPr>
        <w:footnoteRef/>
      </w:r>
      <w:r>
        <w:rPr>
          <w:szCs w:val="18"/>
          <w:lang w:val="es-ES"/>
        </w:rPr>
        <w:tab/>
      </w:r>
      <w:r w:rsidRPr="000F5D0B">
        <w:rPr>
          <w:szCs w:val="18"/>
          <w:lang w:val="es-ES"/>
        </w:rPr>
        <w:t>IPBES/7/INF/19.</w:t>
      </w:r>
    </w:p>
  </w:footnote>
  <w:footnote w:id="7">
    <w:p w14:paraId="0A4F64D4" w14:textId="7EF7D47C" w:rsidR="002E5BF4" w:rsidRPr="000F5D0B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0F5D0B">
        <w:rPr>
          <w:rStyle w:val="FootnoteReference"/>
          <w:sz w:val="18"/>
          <w:lang w:val="ru-RU"/>
        </w:rPr>
        <w:footnoteRef/>
      </w:r>
      <w:r>
        <w:rPr>
          <w:szCs w:val="18"/>
          <w:lang w:val="es-ES"/>
        </w:rPr>
        <w:tab/>
      </w:r>
      <w:r w:rsidRPr="000F5D0B">
        <w:rPr>
          <w:szCs w:val="18"/>
          <w:lang w:val="es-ES"/>
        </w:rPr>
        <w:t>IPBES/7/INF/20.</w:t>
      </w:r>
    </w:p>
  </w:footnote>
  <w:footnote w:id="8">
    <w:p w14:paraId="11FF9FEC" w14:textId="049F8E50" w:rsidR="009A5A21" w:rsidRPr="00304A0E" w:rsidRDefault="009A5A21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rPr>
          <w:rStyle w:val="FootnoteReference"/>
        </w:rPr>
        <w:footnoteRef/>
      </w:r>
      <w:r w:rsidRPr="00304A0E">
        <w:tab/>
      </w:r>
      <w:r>
        <w:rPr>
          <w:lang w:val="ru-RU"/>
        </w:rPr>
        <w:t>См</w:t>
      </w:r>
      <w:r w:rsidRPr="00304A0E">
        <w:t xml:space="preserve">. </w:t>
      </w:r>
      <w:r w:rsidRPr="002E5BF4">
        <w:rPr>
          <w:szCs w:val="18"/>
        </w:rPr>
        <w:t>IPBES</w:t>
      </w:r>
      <w:r w:rsidRPr="00304A0E">
        <w:rPr>
          <w:szCs w:val="18"/>
        </w:rPr>
        <w:t>/7/5.</w:t>
      </w:r>
    </w:p>
  </w:footnote>
  <w:footnote w:id="9">
    <w:p w14:paraId="64CAF4BF" w14:textId="782350E0" w:rsidR="002E5BF4" w:rsidRPr="00304A0E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0F5D0B">
        <w:rPr>
          <w:rStyle w:val="FootnoteReference"/>
          <w:sz w:val="18"/>
          <w:lang w:val="ru-RU"/>
        </w:rPr>
        <w:footnoteRef/>
      </w:r>
      <w:r w:rsidRPr="00304A0E">
        <w:rPr>
          <w:szCs w:val="18"/>
        </w:rPr>
        <w:tab/>
      </w:r>
      <w:r w:rsidRPr="002E5BF4">
        <w:rPr>
          <w:szCs w:val="18"/>
        </w:rPr>
        <w:t>IPBES</w:t>
      </w:r>
      <w:r w:rsidRPr="00304A0E">
        <w:rPr>
          <w:szCs w:val="18"/>
        </w:rPr>
        <w:t>/7/6/</w:t>
      </w:r>
      <w:r w:rsidRPr="002E5BF4">
        <w:rPr>
          <w:szCs w:val="18"/>
        </w:rPr>
        <w:t>Add</w:t>
      </w:r>
      <w:r w:rsidRPr="00304A0E">
        <w:rPr>
          <w:szCs w:val="18"/>
        </w:rPr>
        <w:t>.1.</w:t>
      </w:r>
    </w:p>
  </w:footnote>
  <w:footnote w:id="10">
    <w:p w14:paraId="591C2C49" w14:textId="7DE29BF4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 xml:space="preserve">Проект текста программы работы приводится в </w:t>
      </w:r>
      <w:r w:rsidRPr="00D26C56">
        <w:rPr>
          <w:szCs w:val="18"/>
          <w:lang w:val="ru-RU"/>
        </w:rPr>
        <w:t>приложении к документу IPBES/7/6.</w:t>
      </w:r>
    </w:p>
  </w:footnote>
  <w:footnote w:id="11">
    <w:p w14:paraId="28DBD1C0" w14:textId="539AA48E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>IPBES/7/10/Add.1. Проект текста резюме для директивных органов содержится в приложении к документу IPBES/7/3.</w:t>
      </w:r>
    </w:p>
  </w:footnote>
  <w:footnote w:id="12">
    <w:p w14:paraId="140A7570" w14:textId="6EA7B6B2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>См. документ IPBES/7/INF/1/Rev.1, в который будут включены отдельные главы и их краткое изложение с учетом утвержденного резюме для директивных органов.</w:t>
      </w:r>
    </w:p>
  </w:footnote>
  <w:footnote w:id="13">
    <w:p w14:paraId="7048167D" w14:textId="3318C612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>См. решение МПБЭУ-3/3, приложение I, раздел 3.4.</w:t>
      </w:r>
    </w:p>
  </w:footnote>
  <w:footnote w:id="14">
    <w:p w14:paraId="18939A38" w14:textId="587380AC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 xml:space="preserve">IPBES/7/6, дополнение II, раздел I. </w:t>
      </w:r>
    </w:p>
  </w:footnote>
  <w:footnote w:id="15">
    <w:p w14:paraId="719023E4" w14:textId="621C220C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>См. решение МПБЭУ-3/3, приложение I, раздел 3.4.</w:t>
      </w:r>
    </w:p>
  </w:footnote>
  <w:footnote w:id="16">
    <w:p w14:paraId="41BDE1F5" w14:textId="6C52FED9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 xml:space="preserve">IPBES/7/6, дополнение II, раздел IV. </w:t>
      </w:r>
    </w:p>
  </w:footnote>
  <w:footnote w:id="17">
    <w:p w14:paraId="2C923EDC" w14:textId="4707B887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6C56">
        <w:rPr>
          <w:rStyle w:val="FootnoteReference"/>
          <w:sz w:val="18"/>
          <w:lang w:val="ru-RU"/>
        </w:rPr>
        <w:footnoteRef/>
      </w:r>
      <w:r>
        <w:rPr>
          <w:szCs w:val="18"/>
          <w:lang w:val="ru-RU"/>
        </w:rPr>
        <w:tab/>
      </w:r>
      <w:r w:rsidRPr="00D26C56">
        <w:rPr>
          <w:szCs w:val="18"/>
          <w:lang w:val="ru-RU"/>
        </w:rPr>
        <w:t>См. решение МПБЭУ-3/3, приложение I, раздел 3.2.</w:t>
      </w:r>
    </w:p>
  </w:footnote>
  <w:footnote w:id="18">
    <w:p w14:paraId="01824303" w14:textId="0E3EE9E3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Решение МПБЭУ-3/3, </w:t>
      </w:r>
      <w:r w:rsidR="00E34AA9">
        <w:rPr>
          <w:lang w:val="ru-RU"/>
        </w:rPr>
        <w:t xml:space="preserve">приложение </w:t>
      </w:r>
      <w:r w:rsidR="00E34AA9">
        <w:t>I</w:t>
      </w:r>
      <w:r w:rsidR="00E34AA9">
        <w:rPr>
          <w:lang w:val="ru-RU"/>
        </w:rPr>
        <w:t xml:space="preserve">, </w:t>
      </w:r>
      <w:r>
        <w:rPr>
          <w:lang w:val="ru-RU"/>
        </w:rPr>
        <w:t xml:space="preserve">раздел 4. </w:t>
      </w:r>
    </w:p>
  </w:footnote>
  <w:footnote w:id="19">
    <w:p w14:paraId="7D516955" w14:textId="1E9F70F3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IPBES/7/6, дополнение II, раздел II. </w:t>
      </w:r>
    </w:p>
  </w:footnote>
  <w:footnote w:id="20">
    <w:p w14:paraId="3742D845" w14:textId="0E305164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firstLine="1"/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Решение МПБЭУ-3/3, приложение I, раздел 4.</w:t>
      </w:r>
    </w:p>
  </w:footnote>
  <w:footnote w:id="21">
    <w:p w14:paraId="1A6F8DC9" w14:textId="0F395866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Размещено на веб</w:t>
      </w:r>
      <w:r w:rsidR="00CC6BD2" w:rsidRPr="00CC6BD2">
        <w:rPr>
          <w:lang w:val="ru-RU"/>
        </w:rPr>
        <w:t>-</w:t>
      </w:r>
      <w:r>
        <w:rPr>
          <w:lang w:val="ru-RU"/>
        </w:rPr>
        <w:t>сайте</w:t>
      </w:r>
      <w:r w:rsidR="00CC6BD2" w:rsidRPr="00CC6BD2">
        <w:rPr>
          <w:lang w:val="ru-RU"/>
        </w:rPr>
        <w:t>:</w:t>
      </w:r>
      <w:r>
        <w:rPr>
          <w:lang w:val="ru-RU"/>
        </w:rPr>
        <w:t xml:space="preserve"> https://www.ipbes.net/guide-production-assessments.</w:t>
      </w:r>
    </w:p>
  </w:footnote>
  <w:footnote w:id="22">
    <w:p w14:paraId="449F0CC5" w14:textId="2600F7D4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Проект текста </w:t>
      </w:r>
      <w:r w:rsidR="004E0EEB">
        <w:rPr>
          <w:lang w:val="ru-RU"/>
        </w:rPr>
        <w:t>Положения</w:t>
      </w:r>
      <w:r>
        <w:rPr>
          <w:lang w:val="ru-RU"/>
        </w:rPr>
        <w:t xml:space="preserve"> приводится в документе IPBES/7/6, дополнение I, раздел II.</w:t>
      </w:r>
    </w:p>
  </w:footnote>
  <w:footnote w:id="23">
    <w:p w14:paraId="24B9B69D" w14:textId="0E5C3C04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IPBES/7/INF/7, раздел [  ].</w:t>
      </w:r>
    </w:p>
  </w:footnote>
  <w:footnote w:id="24">
    <w:p w14:paraId="039F5EBC" w14:textId="6EAF26D7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Проект текста </w:t>
      </w:r>
      <w:r w:rsidR="004E0EEB">
        <w:rPr>
          <w:lang w:val="ru-RU"/>
        </w:rPr>
        <w:t>Положения</w:t>
      </w:r>
      <w:r>
        <w:rPr>
          <w:lang w:val="ru-RU"/>
        </w:rPr>
        <w:t xml:space="preserve"> приводится в документе IPBES/7/6, дополнение I, раздел III.</w:t>
      </w:r>
    </w:p>
  </w:footnote>
  <w:footnote w:id="25">
    <w:p w14:paraId="14020088" w14:textId="50720B2D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Проект текста </w:t>
      </w:r>
      <w:r w:rsidR="004E0EEB">
        <w:rPr>
          <w:lang w:val="ru-RU"/>
        </w:rPr>
        <w:t>Положения</w:t>
      </w:r>
      <w:r>
        <w:rPr>
          <w:lang w:val="ru-RU"/>
        </w:rPr>
        <w:t xml:space="preserve"> приводится в документе IPBES/7/6, дополнение I, раздел IV.</w:t>
      </w:r>
    </w:p>
  </w:footnote>
  <w:footnote w:id="26">
    <w:p w14:paraId="2BDB17A8" w14:textId="4B42A4E5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 w:rsidRPr="002E5BF4">
        <w:rPr>
          <w:lang w:val="ru-RU"/>
        </w:rPr>
        <w:tab/>
      </w:r>
      <w:r w:rsidRPr="00BD30A4">
        <w:t>IPBES</w:t>
      </w:r>
      <w:r w:rsidRPr="002E5BF4">
        <w:rPr>
          <w:lang w:val="ru-RU"/>
        </w:rPr>
        <w:t>/7/</w:t>
      </w:r>
      <w:r w:rsidRPr="00BD30A4">
        <w:t>INF</w:t>
      </w:r>
      <w:r w:rsidRPr="002E5BF4">
        <w:rPr>
          <w:lang w:val="ru-RU"/>
        </w:rPr>
        <w:t xml:space="preserve">/9, </w:t>
      </w:r>
      <w:r>
        <w:rPr>
          <w:lang w:val="ru-RU"/>
        </w:rPr>
        <w:t>раздел</w:t>
      </w:r>
      <w:r w:rsidRPr="002E5BF4">
        <w:rPr>
          <w:lang w:val="ru-RU"/>
        </w:rPr>
        <w:t xml:space="preserve"> [  ].</w:t>
      </w:r>
    </w:p>
  </w:footnote>
  <w:footnote w:id="27">
    <w:p w14:paraId="0F274EFE" w14:textId="56BCB391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 w:rsidRPr="002E5BF4">
        <w:rPr>
          <w:lang w:val="ru-RU"/>
        </w:rPr>
        <w:tab/>
      </w:r>
      <w:r w:rsidRPr="00BD30A4">
        <w:t>IPBES</w:t>
      </w:r>
      <w:r w:rsidRPr="002E5BF4">
        <w:rPr>
          <w:lang w:val="ru-RU"/>
        </w:rPr>
        <w:t>/7/</w:t>
      </w:r>
      <w:r w:rsidRPr="00BD30A4">
        <w:t>INF</w:t>
      </w:r>
      <w:r w:rsidRPr="002E5BF4">
        <w:rPr>
          <w:lang w:val="ru-RU"/>
        </w:rPr>
        <w:t xml:space="preserve">/8, </w:t>
      </w:r>
      <w:r>
        <w:rPr>
          <w:lang w:val="ru-RU"/>
        </w:rPr>
        <w:t>раздел</w:t>
      </w:r>
      <w:r w:rsidRPr="002E5BF4">
        <w:rPr>
          <w:lang w:val="ru-RU"/>
        </w:rPr>
        <w:t xml:space="preserve"> [  ].</w:t>
      </w:r>
    </w:p>
  </w:footnote>
  <w:footnote w:id="28">
    <w:p w14:paraId="720E1A45" w14:textId="4223ADF7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Проект текста </w:t>
      </w:r>
      <w:r w:rsidR="004E0EEB">
        <w:rPr>
          <w:lang w:val="ru-RU"/>
        </w:rPr>
        <w:t>Положения</w:t>
      </w:r>
      <w:r>
        <w:rPr>
          <w:lang w:val="ru-RU"/>
        </w:rPr>
        <w:t xml:space="preserve"> приводится в документе IPBES/7/6, дополнение I, раздел VI. </w:t>
      </w:r>
    </w:p>
  </w:footnote>
  <w:footnote w:id="29">
    <w:p w14:paraId="2212CB85" w14:textId="6DD5B6CB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Проект текста </w:t>
      </w:r>
      <w:r w:rsidR="004E0EEB">
        <w:rPr>
          <w:lang w:val="ru-RU"/>
        </w:rPr>
        <w:t>Положения</w:t>
      </w:r>
      <w:r>
        <w:rPr>
          <w:lang w:val="ru-RU"/>
        </w:rPr>
        <w:t xml:space="preserve"> приводится в документе IPBES/7/6, дополнение I, раздел V. </w:t>
      </w:r>
    </w:p>
  </w:footnote>
  <w:footnote w:id="30">
    <w:p w14:paraId="461669EF" w14:textId="3AD27053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 w:rsidRPr="002E5BF4">
        <w:rPr>
          <w:lang w:val="ru-RU"/>
        </w:rPr>
        <w:tab/>
      </w:r>
      <w:r w:rsidRPr="00BD30A4">
        <w:t>IPBES</w:t>
      </w:r>
      <w:r w:rsidRPr="002E5BF4">
        <w:rPr>
          <w:lang w:val="ru-RU"/>
        </w:rPr>
        <w:t>/7/</w:t>
      </w:r>
      <w:r w:rsidRPr="00BD30A4">
        <w:t>INF</w:t>
      </w:r>
      <w:r w:rsidRPr="002E5BF4">
        <w:rPr>
          <w:lang w:val="ru-RU"/>
        </w:rPr>
        <w:t xml:space="preserve">/13, </w:t>
      </w:r>
      <w:r>
        <w:rPr>
          <w:lang w:val="ru-RU"/>
        </w:rPr>
        <w:t>раздел</w:t>
      </w:r>
      <w:r w:rsidRPr="002E5BF4">
        <w:rPr>
          <w:lang w:val="ru-RU"/>
        </w:rPr>
        <w:t xml:space="preserve"> [  ].</w:t>
      </w:r>
    </w:p>
  </w:footnote>
  <w:footnote w:id="31">
    <w:p w14:paraId="64EACDA3" w14:textId="362BED41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 w:rsidRPr="002E5BF4">
        <w:rPr>
          <w:lang w:val="ru-RU"/>
        </w:rPr>
        <w:tab/>
      </w:r>
      <w:r w:rsidRPr="00BD30A4">
        <w:t>IPBES</w:t>
      </w:r>
      <w:r w:rsidRPr="002E5BF4">
        <w:rPr>
          <w:lang w:val="ru-RU"/>
        </w:rPr>
        <w:t>/7/</w:t>
      </w:r>
      <w:r w:rsidRPr="00BD30A4">
        <w:t>INF</w:t>
      </w:r>
      <w:r w:rsidRPr="002E5BF4">
        <w:rPr>
          <w:lang w:val="ru-RU"/>
        </w:rPr>
        <w:t xml:space="preserve">/11, </w:t>
      </w:r>
      <w:r>
        <w:rPr>
          <w:lang w:val="ru-RU"/>
        </w:rPr>
        <w:t>раздел</w:t>
      </w:r>
      <w:r w:rsidRPr="002E5BF4">
        <w:rPr>
          <w:lang w:val="ru-RU"/>
        </w:rPr>
        <w:t xml:space="preserve"> [  ].</w:t>
      </w:r>
    </w:p>
  </w:footnote>
  <w:footnote w:id="32">
    <w:p w14:paraId="1EDFE1EC" w14:textId="4E39ACEE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См. UNEP/IPBES.MI/2/9, приложение I, дополнение I, раздел II.</w:t>
      </w:r>
    </w:p>
  </w:footnote>
  <w:footnote w:id="33">
    <w:p w14:paraId="0DEAF04E" w14:textId="4BAFD2F9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D24464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</w:r>
      <w:r w:rsidR="009513FD">
        <w:rPr>
          <w:lang w:val="ru-RU"/>
        </w:rPr>
        <w:t xml:space="preserve">Предварительные </w:t>
      </w:r>
      <w:r>
        <w:rPr>
          <w:lang w:val="ru-RU"/>
        </w:rPr>
        <w:t xml:space="preserve">варианты таблиц 1, 2 и 3 </w:t>
      </w:r>
      <w:r>
        <w:rPr>
          <w:lang w:val="ru-RU"/>
        </w:rPr>
        <w:t xml:space="preserve">приводятся в документе IPBES/7/4. </w:t>
      </w:r>
    </w:p>
  </w:footnote>
  <w:footnote w:id="34">
    <w:p w14:paraId="0911A473" w14:textId="333D6F21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834CCA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</w:r>
      <w:r w:rsidR="003A6535">
        <w:rPr>
          <w:lang w:val="ru-RU"/>
        </w:rPr>
        <w:t xml:space="preserve">Предварительные </w:t>
      </w:r>
      <w:r>
        <w:rPr>
          <w:lang w:val="ru-RU"/>
        </w:rPr>
        <w:t>варианты таблиц 5 и 6 приводятся в документе IPBES/7/4.</w:t>
      </w:r>
    </w:p>
  </w:footnote>
  <w:footnote w:id="35">
    <w:p w14:paraId="04DE8787" w14:textId="56DD0234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E44BC9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Проект пересмотренного бюджета на 2019 год приводится в таблице 7 документа IPBES/7/4.</w:t>
      </w:r>
    </w:p>
  </w:footnote>
  <w:footnote w:id="36">
    <w:p w14:paraId="6801FEE9" w14:textId="77AA6E16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E44BC9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Проект предварительного бюджета на 2020 год приводится в таблице 9 документа IPBES/7/4.</w:t>
      </w:r>
    </w:p>
  </w:footnote>
  <w:footnote w:id="37">
    <w:p w14:paraId="2F9D2BAE" w14:textId="604E4318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E51609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Восьмая сессия состоится в июне или июле 2020 года, если принимающей </w:t>
      </w:r>
      <w:r>
        <w:rPr>
          <w:lang w:val="ru-RU"/>
        </w:rPr>
        <w:t>стороной выступит член МПБЭУ, или в августе или сентябре 2020 года, если принимающей стороной выступит секретариат в Бонне.</w:t>
      </w:r>
    </w:p>
  </w:footnote>
  <w:footnote w:id="38">
    <w:p w14:paraId="3BA16F6E" w14:textId="19D3EF8B" w:rsidR="002E5BF4" w:rsidRPr="002E5BF4" w:rsidRDefault="002E5BF4" w:rsidP="00BC4B6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834CCA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Проект предварительной повестки дня также приводится в приложении </w:t>
      </w:r>
      <w:r>
        <w:rPr>
          <w:lang w:val="ru-RU"/>
        </w:rPr>
        <w:t>I к документу IPBES/7/7.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1E" w14:textId="460AE5CC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2E5BF4">
      <w:rPr>
        <w:szCs w:val="18"/>
        <w:lang w:val="en-US"/>
      </w:rPr>
      <w:t>1/Add.</w:t>
    </w:r>
    <w:r w:rsidR="00AD66A0">
      <w:rPr>
        <w:szCs w:val="1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47BC" w14:textId="5146DEA3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2E5BF4">
      <w:rPr>
        <w:szCs w:val="18"/>
        <w:lang w:val="en-US"/>
      </w:rPr>
      <w:t>1/Add.</w:t>
    </w:r>
    <w:r w:rsidR="00AD66A0">
      <w:rPr>
        <w:szCs w:val="18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B43" w14:textId="77777777" w:rsidR="00FF7213" w:rsidRPr="00A802F4" w:rsidRDefault="00FF7213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2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0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10"/>
  </w:num>
  <w:num w:numId="11">
    <w:abstractNumId w:val="17"/>
  </w:num>
  <w:num w:numId="12">
    <w:abstractNumId w:val="26"/>
  </w:num>
  <w:num w:numId="13">
    <w:abstractNumId w:val="5"/>
  </w:num>
  <w:num w:numId="14">
    <w:abstractNumId w:val="13"/>
  </w:num>
  <w:num w:numId="15">
    <w:abstractNumId w:val="11"/>
  </w:num>
  <w:num w:numId="16">
    <w:abstractNumId w:val="23"/>
  </w:num>
  <w:num w:numId="17">
    <w:abstractNumId w:val="30"/>
  </w:num>
  <w:num w:numId="18">
    <w:abstractNumId w:val="25"/>
  </w:num>
  <w:num w:numId="19">
    <w:abstractNumId w:val="29"/>
  </w:num>
  <w:num w:numId="20">
    <w:abstractNumId w:val="8"/>
  </w:num>
  <w:num w:numId="21">
    <w:abstractNumId w:val="21"/>
  </w:num>
  <w:num w:numId="22">
    <w:abstractNumId w:val="12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20"/>
  </w:num>
  <w:num w:numId="32">
    <w:abstractNumId w:val="27"/>
  </w:num>
  <w:num w:numId="33">
    <w:abstractNumId w:val="1"/>
  </w:num>
  <w:num w:numId="34">
    <w:abstractNumId w:val="9"/>
  </w:num>
  <w:num w:numId="35">
    <w:abstractNumId w:val="28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39D1"/>
    <w:rsid w:val="00053ACE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665C"/>
    <w:rsid w:val="000D310C"/>
    <w:rsid w:val="000D33C0"/>
    <w:rsid w:val="000D523B"/>
    <w:rsid w:val="000D62B5"/>
    <w:rsid w:val="000E13EF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1122B"/>
    <w:rsid w:val="00115557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7F84"/>
    <w:rsid w:val="001A3174"/>
    <w:rsid w:val="001A35E8"/>
    <w:rsid w:val="001A546C"/>
    <w:rsid w:val="001A7EF5"/>
    <w:rsid w:val="001B08F0"/>
    <w:rsid w:val="001B103E"/>
    <w:rsid w:val="001B1617"/>
    <w:rsid w:val="001B6662"/>
    <w:rsid w:val="001B6D77"/>
    <w:rsid w:val="001B71CB"/>
    <w:rsid w:val="001B78A5"/>
    <w:rsid w:val="001C4353"/>
    <w:rsid w:val="001D3874"/>
    <w:rsid w:val="001D3E50"/>
    <w:rsid w:val="001D4810"/>
    <w:rsid w:val="001D624A"/>
    <w:rsid w:val="001D6E1F"/>
    <w:rsid w:val="001D7E75"/>
    <w:rsid w:val="001E1AC1"/>
    <w:rsid w:val="001E2C1E"/>
    <w:rsid w:val="001E3B67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31B46"/>
    <w:rsid w:val="00234B58"/>
    <w:rsid w:val="00237102"/>
    <w:rsid w:val="00240C10"/>
    <w:rsid w:val="00241313"/>
    <w:rsid w:val="002445D1"/>
    <w:rsid w:val="00244783"/>
    <w:rsid w:val="002463AF"/>
    <w:rsid w:val="002464B8"/>
    <w:rsid w:val="0024736D"/>
    <w:rsid w:val="002474B8"/>
    <w:rsid w:val="00247707"/>
    <w:rsid w:val="0025255B"/>
    <w:rsid w:val="002533A2"/>
    <w:rsid w:val="00260378"/>
    <w:rsid w:val="002617E5"/>
    <w:rsid w:val="00266B34"/>
    <w:rsid w:val="00266F80"/>
    <w:rsid w:val="002726CF"/>
    <w:rsid w:val="002773E9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19B"/>
    <w:rsid w:val="002B035E"/>
    <w:rsid w:val="002B0A24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5BF4"/>
    <w:rsid w:val="002E6E8A"/>
    <w:rsid w:val="002E7A97"/>
    <w:rsid w:val="002F4761"/>
    <w:rsid w:val="00300307"/>
    <w:rsid w:val="00304A0E"/>
    <w:rsid w:val="00305533"/>
    <w:rsid w:val="003056C1"/>
    <w:rsid w:val="00310F39"/>
    <w:rsid w:val="00312D05"/>
    <w:rsid w:val="0031413F"/>
    <w:rsid w:val="00315CE2"/>
    <w:rsid w:val="00321419"/>
    <w:rsid w:val="00324BC7"/>
    <w:rsid w:val="003309A9"/>
    <w:rsid w:val="00336901"/>
    <w:rsid w:val="003403AA"/>
    <w:rsid w:val="00340680"/>
    <w:rsid w:val="003442D8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92"/>
    <w:rsid w:val="00377AD9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084B"/>
    <w:rsid w:val="003A4FD0"/>
    <w:rsid w:val="003A6535"/>
    <w:rsid w:val="003A68C4"/>
    <w:rsid w:val="003A69D1"/>
    <w:rsid w:val="003A78C4"/>
    <w:rsid w:val="003B0C0D"/>
    <w:rsid w:val="003B1545"/>
    <w:rsid w:val="003B3603"/>
    <w:rsid w:val="003B3D94"/>
    <w:rsid w:val="003B41D2"/>
    <w:rsid w:val="003B7B74"/>
    <w:rsid w:val="003C180C"/>
    <w:rsid w:val="003C1EF0"/>
    <w:rsid w:val="003C33AD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E85"/>
    <w:rsid w:val="003F1189"/>
    <w:rsid w:val="003F36D6"/>
    <w:rsid w:val="003F42BD"/>
    <w:rsid w:val="003F5445"/>
    <w:rsid w:val="00400EFD"/>
    <w:rsid w:val="004013FA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4F33"/>
    <w:rsid w:val="00436878"/>
    <w:rsid w:val="00437F26"/>
    <w:rsid w:val="0044177A"/>
    <w:rsid w:val="00444F14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B18CD"/>
    <w:rsid w:val="004B5666"/>
    <w:rsid w:val="004B5B61"/>
    <w:rsid w:val="004B6745"/>
    <w:rsid w:val="004C34B9"/>
    <w:rsid w:val="004C47E0"/>
    <w:rsid w:val="004C5C96"/>
    <w:rsid w:val="004D06A4"/>
    <w:rsid w:val="004D2C6B"/>
    <w:rsid w:val="004D447C"/>
    <w:rsid w:val="004E0EEB"/>
    <w:rsid w:val="004E1874"/>
    <w:rsid w:val="004E7802"/>
    <w:rsid w:val="004F1A81"/>
    <w:rsid w:val="004F2CB6"/>
    <w:rsid w:val="004F2D0E"/>
    <w:rsid w:val="004F2E49"/>
    <w:rsid w:val="004F4A2F"/>
    <w:rsid w:val="004F5736"/>
    <w:rsid w:val="004F6338"/>
    <w:rsid w:val="005016B3"/>
    <w:rsid w:val="00501BCF"/>
    <w:rsid w:val="0050619E"/>
    <w:rsid w:val="00510B7E"/>
    <w:rsid w:val="00511043"/>
    <w:rsid w:val="00512F34"/>
    <w:rsid w:val="0051335F"/>
    <w:rsid w:val="005160EC"/>
    <w:rsid w:val="00521538"/>
    <w:rsid w:val="005218D9"/>
    <w:rsid w:val="005219D1"/>
    <w:rsid w:val="005231FB"/>
    <w:rsid w:val="005246B6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A35"/>
    <w:rsid w:val="00576BB8"/>
    <w:rsid w:val="00583244"/>
    <w:rsid w:val="00584B14"/>
    <w:rsid w:val="005871AC"/>
    <w:rsid w:val="005903A5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412E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D0249"/>
    <w:rsid w:val="005D4E57"/>
    <w:rsid w:val="005D714B"/>
    <w:rsid w:val="005D7715"/>
    <w:rsid w:val="005E2A1C"/>
    <w:rsid w:val="005E5CB5"/>
    <w:rsid w:val="005F05FD"/>
    <w:rsid w:val="005F0A70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95244"/>
    <w:rsid w:val="006954F2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FBD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27B9"/>
    <w:rsid w:val="00705F05"/>
    <w:rsid w:val="007071C6"/>
    <w:rsid w:val="00715E88"/>
    <w:rsid w:val="00716F5D"/>
    <w:rsid w:val="00722831"/>
    <w:rsid w:val="00722B31"/>
    <w:rsid w:val="00723FD7"/>
    <w:rsid w:val="0072504C"/>
    <w:rsid w:val="007311B3"/>
    <w:rsid w:val="00734CAA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0447"/>
    <w:rsid w:val="007737A8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C1219"/>
    <w:rsid w:val="007C2541"/>
    <w:rsid w:val="007C3787"/>
    <w:rsid w:val="007D0133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6B96"/>
    <w:rsid w:val="00816D17"/>
    <w:rsid w:val="00822AB9"/>
    <w:rsid w:val="00830E26"/>
    <w:rsid w:val="00832FC3"/>
    <w:rsid w:val="008368D5"/>
    <w:rsid w:val="008410C8"/>
    <w:rsid w:val="00842001"/>
    <w:rsid w:val="00843576"/>
    <w:rsid w:val="00843B64"/>
    <w:rsid w:val="0084558F"/>
    <w:rsid w:val="0085000E"/>
    <w:rsid w:val="0085098B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A2C"/>
    <w:rsid w:val="00891B46"/>
    <w:rsid w:val="00891DC7"/>
    <w:rsid w:val="008926EC"/>
    <w:rsid w:val="00892C8E"/>
    <w:rsid w:val="008957DD"/>
    <w:rsid w:val="00896D58"/>
    <w:rsid w:val="00897D98"/>
    <w:rsid w:val="008A6C37"/>
    <w:rsid w:val="008A6DF2"/>
    <w:rsid w:val="008B2F35"/>
    <w:rsid w:val="008B46E1"/>
    <w:rsid w:val="008B7153"/>
    <w:rsid w:val="008B79B4"/>
    <w:rsid w:val="008B7C63"/>
    <w:rsid w:val="008C005A"/>
    <w:rsid w:val="008C103D"/>
    <w:rsid w:val="008C4FD6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103"/>
    <w:rsid w:val="008E478E"/>
    <w:rsid w:val="008E47D1"/>
    <w:rsid w:val="008E6583"/>
    <w:rsid w:val="008F18EE"/>
    <w:rsid w:val="008F26FD"/>
    <w:rsid w:val="008F5894"/>
    <w:rsid w:val="008F6B54"/>
    <w:rsid w:val="008F75C1"/>
    <w:rsid w:val="00901FDE"/>
    <w:rsid w:val="00904BBC"/>
    <w:rsid w:val="00905CE3"/>
    <w:rsid w:val="00911AB0"/>
    <w:rsid w:val="00914084"/>
    <w:rsid w:val="00916D5C"/>
    <w:rsid w:val="0092178C"/>
    <w:rsid w:val="00927B76"/>
    <w:rsid w:val="00932B97"/>
    <w:rsid w:val="00933337"/>
    <w:rsid w:val="00936ECA"/>
    <w:rsid w:val="00940DCC"/>
    <w:rsid w:val="0094179A"/>
    <w:rsid w:val="00943BDB"/>
    <w:rsid w:val="0094459E"/>
    <w:rsid w:val="00944DBC"/>
    <w:rsid w:val="009462AB"/>
    <w:rsid w:val="00950977"/>
    <w:rsid w:val="00950C87"/>
    <w:rsid w:val="009513FD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3CBE"/>
    <w:rsid w:val="009975FD"/>
    <w:rsid w:val="009A0CB9"/>
    <w:rsid w:val="009A1362"/>
    <w:rsid w:val="009A4ACC"/>
    <w:rsid w:val="009A5A21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E3BE9"/>
    <w:rsid w:val="009E6DF7"/>
    <w:rsid w:val="00A02782"/>
    <w:rsid w:val="00A047EF"/>
    <w:rsid w:val="00A0550F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7732C"/>
    <w:rsid w:val="00A802F4"/>
    <w:rsid w:val="00A803C7"/>
    <w:rsid w:val="00A80611"/>
    <w:rsid w:val="00A81CD8"/>
    <w:rsid w:val="00A82199"/>
    <w:rsid w:val="00A84AD3"/>
    <w:rsid w:val="00A91A92"/>
    <w:rsid w:val="00AA019F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713E"/>
    <w:rsid w:val="00AC1F98"/>
    <w:rsid w:val="00AC2D36"/>
    <w:rsid w:val="00AC7C96"/>
    <w:rsid w:val="00AD285C"/>
    <w:rsid w:val="00AD2BB1"/>
    <w:rsid w:val="00AD66A0"/>
    <w:rsid w:val="00AD7C9B"/>
    <w:rsid w:val="00AE237D"/>
    <w:rsid w:val="00AE2DAE"/>
    <w:rsid w:val="00AE337A"/>
    <w:rsid w:val="00AE5B98"/>
    <w:rsid w:val="00AE7DFE"/>
    <w:rsid w:val="00AF00B9"/>
    <w:rsid w:val="00AF7249"/>
    <w:rsid w:val="00AF7C07"/>
    <w:rsid w:val="00B112DD"/>
    <w:rsid w:val="00B13586"/>
    <w:rsid w:val="00B16421"/>
    <w:rsid w:val="00B16935"/>
    <w:rsid w:val="00B204F1"/>
    <w:rsid w:val="00B258AC"/>
    <w:rsid w:val="00B275BB"/>
    <w:rsid w:val="00B31905"/>
    <w:rsid w:val="00B33BBA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5C68"/>
    <w:rsid w:val="00B56788"/>
    <w:rsid w:val="00B6333F"/>
    <w:rsid w:val="00B63D5A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A595F"/>
    <w:rsid w:val="00BB15DE"/>
    <w:rsid w:val="00BC0330"/>
    <w:rsid w:val="00BC093D"/>
    <w:rsid w:val="00BC160D"/>
    <w:rsid w:val="00BC4B67"/>
    <w:rsid w:val="00BC550F"/>
    <w:rsid w:val="00BC5987"/>
    <w:rsid w:val="00BC6D66"/>
    <w:rsid w:val="00BD2553"/>
    <w:rsid w:val="00BD25D2"/>
    <w:rsid w:val="00BE2356"/>
    <w:rsid w:val="00BE339F"/>
    <w:rsid w:val="00BE3690"/>
    <w:rsid w:val="00BE7499"/>
    <w:rsid w:val="00BF1959"/>
    <w:rsid w:val="00BF20B3"/>
    <w:rsid w:val="00BF3DE7"/>
    <w:rsid w:val="00BF642B"/>
    <w:rsid w:val="00BF67E8"/>
    <w:rsid w:val="00BF7A7C"/>
    <w:rsid w:val="00C0125C"/>
    <w:rsid w:val="00C06A42"/>
    <w:rsid w:val="00C06A61"/>
    <w:rsid w:val="00C10341"/>
    <w:rsid w:val="00C12D76"/>
    <w:rsid w:val="00C2231E"/>
    <w:rsid w:val="00C30C63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A0909"/>
    <w:rsid w:val="00CA1A9B"/>
    <w:rsid w:val="00CA2CB5"/>
    <w:rsid w:val="00CA5B64"/>
    <w:rsid w:val="00CA6C7F"/>
    <w:rsid w:val="00CB1404"/>
    <w:rsid w:val="00CB2827"/>
    <w:rsid w:val="00CB2D0B"/>
    <w:rsid w:val="00CB70BB"/>
    <w:rsid w:val="00CC10A6"/>
    <w:rsid w:val="00CC2354"/>
    <w:rsid w:val="00CC6521"/>
    <w:rsid w:val="00CC6BD2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5118"/>
    <w:rsid w:val="00D169AF"/>
    <w:rsid w:val="00D22513"/>
    <w:rsid w:val="00D25162"/>
    <w:rsid w:val="00D25249"/>
    <w:rsid w:val="00D25652"/>
    <w:rsid w:val="00D30B2F"/>
    <w:rsid w:val="00D34E3F"/>
    <w:rsid w:val="00D36D0C"/>
    <w:rsid w:val="00D37A3D"/>
    <w:rsid w:val="00D40C23"/>
    <w:rsid w:val="00D4321A"/>
    <w:rsid w:val="00D44172"/>
    <w:rsid w:val="00D46C05"/>
    <w:rsid w:val="00D46DD7"/>
    <w:rsid w:val="00D531FF"/>
    <w:rsid w:val="00D55E75"/>
    <w:rsid w:val="00D63B8C"/>
    <w:rsid w:val="00D65E35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97637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DC9"/>
    <w:rsid w:val="00E34AA9"/>
    <w:rsid w:val="00E4169A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2D35"/>
    <w:rsid w:val="00E63B50"/>
    <w:rsid w:val="00E6469F"/>
    <w:rsid w:val="00E65388"/>
    <w:rsid w:val="00E739E4"/>
    <w:rsid w:val="00E7598F"/>
    <w:rsid w:val="00E76253"/>
    <w:rsid w:val="00E7776A"/>
    <w:rsid w:val="00E844F2"/>
    <w:rsid w:val="00E854C7"/>
    <w:rsid w:val="00E85745"/>
    <w:rsid w:val="00E85B7D"/>
    <w:rsid w:val="00E90A98"/>
    <w:rsid w:val="00E90B1B"/>
    <w:rsid w:val="00E9121B"/>
    <w:rsid w:val="00E94D76"/>
    <w:rsid w:val="00E9611D"/>
    <w:rsid w:val="00EA0B53"/>
    <w:rsid w:val="00EA2A51"/>
    <w:rsid w:val="00EA39E5"/>
    <w:rsid w:val="00EA3DBC"/>
    <w:rsid w:val="00EA4012"/>
    <w:rsid w:val="00EA45F1"/>
    <w:rsid w:val="00EB0AE8"/>
    <w:rsid w:val="00EB1B8B"/>
    <w:rsid w:val="00EB2414"/>
    <w:rsid w:val="00EB65BF"/>
    <w:rsid w:val="00EC3219"/>
    <w:rsid w:val="00EC34BB"/>
    <w:rsid w:val="00EC3B8A"/>
    <w:rsid w:val="00EC47A9"/>
    <w:rsid w:val="00EC5A46"/>
    <w:rsid w:val="00EC5BD6"/>
    <w:rsid w:val="00EC63E2"/>
    <w:rsid w:val="00EC67C2"/>
    <w:rsid w:val="00ED03DE"/>
    <w:rsid w:val="00ED11B9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DC6"/>
    <w:rsid w:val="00F47CD5"/>
    <w:rsid w:val="00F512E8"/>
    <w:rsid w:val="00F5341A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09AF"/>
    <w:rsid w:val="00FA2E5C"/>
    <w:rsid w:val="00FA6031"/>
    <w:rsid w:val="00FA7E4D"/>
    <w:rsid w:val="00FB07BA"/>
    <w:rsid w:val="00FB1786"/>
    <w:rsid w:val="00FB1B4B"/>
    <w:rsid w:val="00FB254A"/>
    <w:rsid w:val="00FB29AE"/>
    <w:rsid w:val="00FB5FC9"/>
    <w:rsid w:val="00FB6C90"/>
    <w:rsid w:val="00FC0CBE"/>
    <w:rsid w:val="00FC2D48"/>
    <w:rsid w:val="00FC75DC"/>
    <w:rsid w:val="00FC7886"/>
    <w:rsid w:val="00FD06CB"/>
    <w:rsid w:val="00FD2ADD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6E68C4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2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FE74A-327A-4C94-A71D-F481EBB5C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70529-B057-4498-932C-9C522EA5F9C8}"/>
</file>

<file path=customXml/itemProps3.xml><?xml version="1.0" encoding="utf-8"?>
<ds:datastoreItem xmlns:ds="http://schemas.openxmlformats.org/officeDocument/2006/customXml" ds:itemID="{6D63E8AE-2696-423A-BFFA-99950028C13C}"/>
</file>

<file path=customXml/itemProps4.xml><?xml version="1.0" encoding="utf-8"?>
<ds:datastoreItem xmlns:ds="http://schemas.openxmlformats.org/officeDocument/2006/customXml" ds:itemID="{8AE3696E-BF47-4AB8-8FF4-EDE0B54C4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2019-04-01T13:08:00Z</dcterms:created>
  <dcterms:modified xsi:type="dcterms:W3CDTF">2019-04-01T13:08:00Z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