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242"/>
        <w:gridCol w:w="1135"/>
        <w:gridCol w:w="1134"/>
        <w:gridCol w:w="1134"/>
        <w:gridCol w:w="993"/>
        <w:gridCol w:w="1275"/>
        <w:gridCol w:w="709"/>
        <w:gridCol w:w="285"/>
        <w:gridCol w:w="1806"/>
      </w:tblGrid>
      <w:tr w:rsidR="004B037A" w:rsidRPr="004B037A" w14:paraId="044653CE" w14:textId="77777777" w:rsidTr="004B037A">
        <w:trPr>
          <w:cantSplit/>
          <w:trHeight w:val="1079"/>
          <w:jc w:val="right"/>
        </w:trPr>
        <w:tc>
          <w:tcPr>
            <w:tcW w:w="1241" w:type="dxa"/>
            <w:hideMark/>
          </w:tcPr>
          <w:p w14:paraId="38206271" w14:textId="77777777" w:rsidR="004B037A" w:rsidRPr="004B037A" w:rsidRDefault="004B037A" w:rsidP="004B037A">
            <w:pPr>
              <w:keepNext/>
              <w:spacing w:before="40" w:after="0" w:line="240" w:lineRule="auto"/>
              <w:outlineLvl w:val="1"/>
              <w:rPr>
                <w:rFonts w:ascii="SimHei" w:eastAsia="SimHei" w:hAnsi="SimHei"/>
                <w:sz w:val="32"/>
                <w:szCs w:val="32"/>
                <w:lang w:val="en-GB" w:eastAsia="zh-CN"/>
              </w:rPr>
            </w:pPr>
            <w:bookmarkStart w:id="0" w:name="_GoBack"/>
            <w:bookmarkEnd w:id="0"/>
            <w:r w:rsidRPr="004B037A">
              <w:rPr>
                <w:rFonts w:ascii="SimHei" w:eastAsia="SimHei" w:hAnsi="SimHei" w:cs="Arial" w:hint="eastAsia"/>
                <w:b/>
                <w:noProof/>
                <w:sz w:val="32"/>
                <w:szCs w:val="32"/>
                <w:lang w:val="en-GB" w:eastAsia="zh-CN"/>
              </w:rPr>
              <w:t>联合国</w:t>
            </w:r>
          </w:p>
        </w:tc>
        <w:tc>
          <w:tcPr>
            <w:tcW w:w="1135" w:type="dxa"/>
            <w:hideMark/>
          </w:tcPr>
          <w:p w14:paraId="4D6D69B5" w14:textId="77777777" w:rsidR="004B037A" w:rsidRPr="004B037A" w:rsidRDefault="004B037A" w:rsidP="004B037A">
            <w:pPr>
              <w:spacing w:after="0" w:line="240" w:lineRule="auto"/>
              <w:jc w:val="center"/>
              <w:rPr>
                <w:rFonts w:ascii="Times New Roman" w:hAnsi="Times New Roman"/>
                <w:sz w:val="20"/>
                <w:szCs w:val="20"/>
                <w:lang w:val="en-GB"/>
              </w:rPr>
            </w:pPr>
            <w:r w:rsidRPr="004B037A">
              <w:rPr>
                <w:rFonts w:ascii="Times New Roman" w:hAnsi="Times New Roman"/>
                <w:noProof/>
                <w:sz w:val="20"/>
                <w:szCs w:val="20"/>
                <w:lang w:eastAsia="zh-CN"/>
              </w:rPr>
              <w:drawing>
                <wp:inline distT="0" distB="0" distL="0" distR="0" wp14:anchorId="18DD0318" wp14:editId="71CC7074">
                  <wp:extent cx="588645" cy="548640"/>
                  <wp:effectExtent l="0" t="0" r="1905" b="3810"/>
                  <wp:docPr id="1"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548640"/>
                          </a:xfrm>
                          <a:prstGeom prst="rect">
                            <a:avLst/>
                          </a:prstGeom>
                          <a:noFill/>
                          <a:ln>
                            <a:noFill/>
                          </a:ln>
                        </pic:spPr>
                      </pic:pic>
                    </a:graphicData>
                  </a:graphic>
                </wp:inline>
              </w:drawing>
            </w:r>
          </w:p>
        </w:tc>
        <w:tc>
          <w:tcPr>
            <w:tcW w:w="1134" w:type="dxa"/>
            <w:hideMark/>
          </w:tcPr>
          <w:p w14:paraId="797D2ABA" w14:textId="77777777" w:rsidR="004B037A" w:rsidRPr="004B037A" w:rsidRDefault="004B037A" w:rsidP="004B037A">
            <w:pPr>
              <w:spacing w:after="0" w:line="240" w:lineRule="auto"/>
              <w:jc w:val="center"/>
              <w:rPr>
                <w:rFonts w:ascii="Times New Roman" w:hAnsi="Times New Roman"/>
                <w:sz w:val="20"/>
                <w:szCs w:val="20"/>
                <w:lang w:val="en-GB"/>
              </w:rPr>
            </w:pPr>
            <w:r w:rsidRPr="004B037A">
              <w:rPr>
                <w:noProof/>
                <w:lang w:eastAsia="zh-CN"/>
              </w:rPr>
              <w:drawing>
                <wp:inline distT="0" distB="0" distL="0" distR="0" wp14:anchorId="4B030FF2" wp14:editId="4F878FDA">
                  <wp:extent cx="564515" cy="628015"/>
                  <wp:effectExtent l="0" t="0" r="6985"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c>
        <w:tc>
          <w:tcPr>
            <w:tcW w:w="1134" w:type="dxa"/>
            <w:hideMark/>
          </w:tcPr>
          <w:p w14:paraId="51DD29F0" w14:textId="77777777" w:rsidR="004B037A" w:rsidRPr="004B037A" w:rsidRDefault="004B037A" w:rsidP="004B037A">
            <w:pPr>
              <w:spacing w:after="0" w:line="240" w:lineRule="auto"/>
              <w:rPr>
                <w:rFonts w:ascii="Times New Roman" w:hAnsi="Times New Roman"/>
                <w:sz w:val="20"/>
                <w:szCs w:val="20"/>
                <w:lang w:val="en-GB"/>
              </w:rPr>
            </w:pPr>
            <w:r w:rsidRPr="004B037A">
              <w:rPr>
                <w:rFonts w:ascii="Times New Roman" w:hAnsi="Times New Roman"/>
                <w:noProof/>
                <w:sz w:val="20"/>
                <w:szCs w:val="20"/>
                <w:lang w:eastAsia="zh-CN"/>
              </w:rPr>
              <w:drawing>
                <wp:inline distT="0" distB="0" distL="0" distR="0" wp14:anchorId="1EA68F57" wp14:editId="76D5BAB8">
                  <wp:extent cx="636270" cy="492760"/>
                  <wp:effectExtent l="0" t="0" r="0" b="2540"/>
                  <wp:docPr id="4"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492760"/>
                          </a:xfrm>
                          <a:prstGeom prst="rect">
                            <a:avLst/>
                          </a:prstGeom>
                          <a:noFill/>
                          <a:ln>
                            <a:noFill/>
                          </a:ln>
                        </pic:spPr>
                      </pic:pic>
                    </a:graphicData>
                  </a:graphic>
                </wp:inline>
              </w:drawing>
            </w:r>
          </w:p>
        </w:tc>
        <w:tc>
          <w:tcPr>
            <w:tcW w:w="993" w:type="dxa"/>
            <w:hideMark/>
          </w:tcPr>
          <w:p w14:paraId="2C9ECC82" w14:textId="77777777" w:rsidR="004B037A" w:rsidRPr="004B037A" w:rsidRDefault="004B037A" w:rsidP="004B037A">
            <w:pPr>
              <w:spacing w:after="0" w:line="240" w:lineRule="auto"/>
              <w:jc w:val="right"/>
              <w:rPr>
                <w:rFonts w:ascii="Times New Roman" w:hAnsi="Times New Roman"/>
                <w:sz w:val="20"/>
                <w:szCs w:val="20"/>
                <w:lang w:val="en-GB"/>
              </w:rPr>
            </w:pPr>
            <w:r w:rsidRPr="004B037A">
              <w:rPr>
                <w:rFonts w:ascii="Times New Roman" w:hAnsi="Times New Roman"/>
                <w:noProof/>
                <w:sz w:val="20"/>
                <w:szCs w:val="20"/>
                <w:lang w:eastAsia="zh-CN"/>
              </w:rPr>
              <w:drawing>
                <wp:inline distT="0" distB="0" distL="0" distR="0" wp14:anchorId="006914F1" wp14:editId="5A550AD6">
                  <wp:extent cx="540385" cy="540385"/>
                  <wp:effectExtent l="0" t="0" r="0" b="0"/>
                  <wp:docPr id="8"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75" w:type="dxa"/>
            <w:hideMark/>
          </w:tcPr>
          <w:p w14:paraId="6318556A" w14:textId="77777777" w:rsidR="004B037A" w:rsidRPr="004B037A" w:rsidRDefault="004B037A" w:rsidP="00410529">
            <w:pPr>
              <w:tabs>
                <w:tab w:val="left" w:pos="1247"/>
                <w:tab w:val="left" w:pos="1814"/>
                <w:tab w:val="left" w:pos="2381"/>
                <w:tab w:val="left" w:pos="2948"/>
                <w:tab w:val="left" w:pos="3515"/>
              </w:tabs>
              <w:spacing w:after="0" w:line="240" w:lineRule="auto"/>
              <w:rPr>
                <w:rFonts w:ascii="SimHei" w:eastAsia="SimHei" w:hAnsi="SimHei"/>
                <w:b/>
                <w:sz w:val="24"/>
                <w:szCs w:val="24"/>
                <w:lang w:val="en-GB" w:eastAsia="zh-CN"/>
              </w:rPr>
            </w:pPr>
            <w:r w:rsidRPr="004B037A">
              <w:rPr>
                <w:rFonts w:ascii="SimHei" w:eastAsia="SimHei" w:hAnsi="SimHei" w:hint="eastAsia"/>
                <w:b/>
                <w:sz w:val="24"/>
                <w:szCs w:val="24"/>
                <w:lang w:val="en-GB" w:eastAsia="zh-CN"/>
              </w:rPr>
              <w:t>联合国</w:t>
            </w:r>
          </w:p>
          <w:p w14:paraId="3791BA92" w14:textId="77777777" w:rsidR="004B037A" w:rsidRPr="004B037A" w:rsidRDefault="004B037A" w:rsidP="004B037A">
            <w:pPr>
              <w:tabs>
                <w:tab w:val="left" w:pos="1247"/>
                <w:tab w:val="left" w:pos="1814"/>
                <w:tab w:val="left" w:pos="2381"/>
                <w:tab w:val="left" w:pos="2948"/>
                <w:tab w:val="left" w:pos="3515"/>
              </w:tabs>
              <w:spacing w:after="0" w:line="240" w:lineRule="auto"/>
              <w:rPr>
                <w:rFonts w:ascii="SimHei" w:eastAsia="SimHei" w:hAnsi="SimHei"/>
                <w:b/>
                <w:sz w:val="24"/>
                <w:szCs w:val="24"/>
                <w:lang w:eastAsia="zh-CN"/>
              </w:rPr>
            </w:pPr>
            <w:r w:rsidRPr="004B037A">
              <w:rPr>
                <w:rFonts w:ascii="SimHei" w:eastAsia="SimHei" w:hAnsi="SimHei" w:hint="eastAsia"/>
                <w:b/>
                <w:sz w:val="24"/>
                <w:szCs w:val="24"/>
                <w:lang w:val="en-GB" w:eastAsia="zh-CN"/>
              </w:rPr>
              <w:t>粮食及</w:t>
            </w:r>
          </w:p>
          <w:p w14:paraId="6CAF3E90" w14:textId="77777777" w:rsidR="004B037A" w:rsidRPr="004B037A" w:rsidRDefault="004B037A" w:rsidP="004B037A">
            <w:pPr>
              <w:spacing w:after="0" w:line="240" w:lineRule="auto"/>
              <w:rPr>
                <w:rFonts w:ascii="Times New Roman" w:hAnsi="Times New Roman"/>
                <w:sz w:val="20"/>
                <w:szCs w:val="20"/>
                <w:lang w:val="en-GB" w:eastAsia="zh-CN"/>
              </w:rPr>
            </w:pPr>
            <w:r w:rsidRPr="004B037A">
              <w:rPr>
                <w:rFonts w:ascii="SimHei" w:eastAsia="SimHei" w:hAnsi="SimHei" w:hint="eastAsia"/>
                <w:b/>
                <w:sz w:val="24"/>
                <w:szCs w:val="24"/>
                <w:lang w:val="en-GB" w:eastAsia="zh-CN"/>
              </w:rPr>
              <w:t>农业组织</w:t>
            </w:r>
          </w:p>
        </w:tc>
        <w:tc>
          <w:tcPr>
            <w:tcW w:w="709" w:type="dxa"/>
            <w:hideMark/>
          </w:tcPr>
          <w:p w14:paraId="1A001E1D" w14:textId="77777777" w:rsidR="004B037A" w:rsidRPr="004B037A" w:rsidRDefault="004B037A" w:rsidP="004B037A">
            <w:pPr>
              <w:spacing w:after="0" w:line="240" w:lineRule="auto"/>
              <w:jc w:val="center"/>
              <w:rPr>
                <w:rFonts w:ascii="Times New Roman" w:hAnsi="Times New Roman"/>
                <w:sz w:val="20"/>
                <w:szCs w:val="20"/>
                <w:lang w:val="en-GB"/>
              </w:rPr>
            </w:pPr>
            <w:r w:rsidRPr="004B037A">
              <w:rPr>
                <w:rFonts w:ascii="Times New Roman" w:hAnsi="Times New Roman"/>
                <w:noProof/>
                <w:sz w:val="20"/>
                <w:szCs w:val="20"/>
                <w:lang w:eastAsia="zh-CN"/>
              </w:rPr>
              <w:drawing>
                <wp:inline distT="0" distB="0" distL="0" distR="0" wp14:anchorId="0B8D90CF" wp14:editId="50F907A0">
                  <wp:extent cx="325755" cy="636270"/>
                  <wp:effectExtent l="0" t="0" r="0" b="0"/>
                  <wp:docPr id="9"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 cy="636270"/>
                          </a:xfrm>
                          <a:prstGeom prst="rect">
                            <a:avLst/>
                          </a:prstGeom>
                          <a:noFill/>
                          <a:ln>
                            <a:noFill/>
                          </a:ln>
                        </pic:spPr>
                      </pic:pic>
                    </a:graphicData>
                  </a:graphic>
                </wp:inline>
              </w:drawing>
            </w:r>
          </w:p>
        </w:tc>
        <w:tc>
          <w:tcPr>
            <w:tcW w:w="285" w:type="dxa"/>
          </w:tcPr>
          <w:p w14:paraId="1190057F" w14:textId="77777777" w:rsidR="004B037A" w:rsidRPr="004B037A" w:rsidRDefault="004B037A" w:rsidP="004B037A">
            <w:pPr>
              <w:spacing w:after="0" w:line="240" w:lineRule="auto"/>
              <w:jc w:val="center"/>
              <w:rPr>
                <w:rFonts w:ascii="Times New Roman" w:hAnsi="Times New Roman"/>
                <w:sz w:val="20"/>
                <w:szCs w:val="20"/>
                <w:lang w:val="en-GB"/>
              </w:rPr>
            </w:pPr>
          </w:p>
        </w:tc>
        <w:tc>
          <w:tcPr>
            <w:tcW w:w="1806" w:type="dxa"/>
            <w:hideMark/>
          </w:tcPr>
          <w:p w14:paraId="5D2F8D23" w14:textId="77777777" w:rsidR="004B037A" w:rsidRPr="004B037A" w:rsidRDefault="004B037A" w:rsidP="004B037A">
            <w:pPr>
              <w:keepNext/>
              <w:spacing w:before="40" w:after="0" w:line="240" w:lineRule="auto"/>
              <w:jc w:val="right"/>
              <w:outlineLvl w:val="1"/>
              <w:rPr>
                <w:rFonts w:ascii="Arial" w:hAnsi="Arial" w:cs="Arial"/>
                <w:b/>
                <w:sz w:val="64"/>
                <w:szCs w:val="64"/>
                <w:lang w:val="en-GB"/>
              </w:rPr>
            </w:pPr>
            <w:r w:rsidRPr="004B037A">
              <w:rPr>
                <w:rFonts w:ascii="Arial" w:hAnsi="Arial" w:cs="Arial"/>
                <w:b/>
                <w:sz w:val="64"/>
                <w:szCs w:val="64"/>
                <w:lang w:val="en-GB"/>
              </w:rPr>
              <w:t>BES</w:t>
            </w:r>
          </w:p>
        </w:tc>
      </w:tr>
      <w:tr w:rsidR="004B037A" w:rsidRPr="004B037A" w14:paraId="782642B2" w14:textId="77777777" w:rsidTr="004B037A">
        <w:trPr>
          <w:cantSplit/>
          <w:trHeight w:val="282"/>
          <w:jc w:val="right"/>
        </w:trPr>
        <w:tc>
          <w:tcPr>
            <w:tcW w:w="1241" w:type="dxa"/>
            <w:tcBorders>
              <w:top w:val="nil"/>
              <w:left w:val="nil"/>
              <w:bottom w:val="single" w:sz="2" w:space="0" w:color="auto"/>
              <w:right w:val="nil"/>
            </w:tcBorders>
          </w:tcPr>
          <w:p w14:paraId="1909C261" w14:textId="77777777" w:rsidR="004B037A" w:rsidRPr="004B037A" w:rsidRDefault="004B037A" w:rsidP="004B037A">
            <w:pPr>
              <w:spacing w:after="0" w:line="240" w:lineRule="auto"/>
              <w:rPr>
                <w:rFonts w:ascii="Times New Roman" w:hAnsi="Times New Roman"/>
                <w:noProof/>
                <w:sz w:val="20"/>
                <w:szCs w:val="20"/>
                <w:lang w:val="en-GB"/>
              </w:rPr>
            </w:pPr>
          </w:p>
        </w:tc>
        <w:tc>
          <w:tcPr>
            <w:tcW w:w="6665" w:type="dxa"/>
            <w:gridSpan w:val="7"/>
            <w:tcBorders>
              <w:top w:val="nil"/>
              <w:left w:val="nil"/>
              <w:bottom w:val="single" w:sz="2" w:space="0" w:color="auto"/>
              <w:right w:val="nil"/>
            </w:tcBorders>
          </w:tcPr>
          <w:p w14:paraId="2672D416" w14:textId="77777777" w:rsidR="004B037A" w:rsidRPr="004B037A" w:rsidRDefault="004B037A" w:rsidP="004B037A">
            <w:pPr>
              <w:spacing w:after="0" w:line="240" w:lineRule="auto"/>
              <w:rPr>
                <w:rFonts w:ascii="Univers" w:hAnsi="Univers"/>
                <w:b/>
                <w:sz w:val="24"/>
                <w:szCs w:val="20"/>
                <w:lang w:val="en-GB"/>
              </w:rPr>
            </w:pPr>
          </w:p>
        </w:tc>
        <w:tc>
          <w:tcPr>
            <w:tcW w:w="1806" w:type="dxa"/>
            <w:tcBorders>
              <w:top w:val="nil"/>
              <w:left w:val="nil"/>
              <w:bottom w:val="single" w:sz="2" w:space="0" w:color="auto"/>
              <w:right w:val="nil"/>
            </w:tcBorders>
            <w:hideMark/>
          </w:tcPr>
          <w:p w14:paraId="1E3F2975" w14:textId="77777777" w:rsidR="004B037A" w:rsidRPr="004B037A" w:rsidRDefault="004B037A" w:rsidP="004B037A">
            <w:pPr>
              <w:spacing w:after="0" w:line="240" w:lineRule="auto"/>
              <w:rPr>
                <w:rFonts w:ascii="Times New Roman" w:eastAsiaTheme="minorEastAsia" w:hAnsi="Times New Roman"/>
                <w:b/>
                <w:sz w:val="24"/>
                <w:szCs w:val="24"/>
                <w:lang w:val="en-GB" w:eastAsia="zh-CN"/>
              </w:rPr>
            </w:pPr>
            <w:r w:rsidRPr="004B037A">
              <w:rPr>
                <w:rFonts w:ascii="Times New Roman" w:hAnsi="Times New Roman"/>
                <w:b/>
                <w:sz w:val="24"/>
                <w:szCs w:val="24"/>
                <w:lang w:val="en-GB"/>
              </w:rPr>
              <w:t>IPBES</w:t>
            </w:r>
            <w:r w:rsidRPr="004B037A">
              <w:rPr>
                <w:rFonts w:ascii="Times New Roman" w:hAnsi="Times New Roman"/>
                <w:sz w:val="20"/>
                <w:szCs w:val="20"/>
                <w:lang w:val="en-GB"/>
              </w:rPr>
              <w:t>/</w:t>
            </w:r>
            <w:r w:rsidR="00731306">
              <w:rPr>
                <w:rFonts w:ascii="Times New Roman" w:hAnsi="Times New Roman"/>
                <w:sz w:val="20"/>
                <w:szCs w:val="20"/>
                <w:lang w:val="en-GB"/>
              </w:rPr>
              <w:t>6</w:t>
            </w:r>
            <w:r w:rsidRPr="004B037A">
              <w:rPr>
                <w:rFonts w:ascii="Times New Roman" w:hAnsi="Times New Roman"/>
                <w:sz w:val="20"/>
                <w:szCs w:val="20"/>
                <w:lang w:val="en-GB"/>
              </w:rPr>
              <w:t>/1</w:t>
            </w:r>
            <w:r>
              <w:rPr>
                <w:rFonts w:ascii="Times New Roman" w:eastAsiaTheme="minorEastAsia" w:hAnsi="Times New Roman" w:hint="eastAsia"/>
                <w:sz w:val="20"/>
                <w:szCs w:val="20"/>
                <w:lang w:val="en-GB" w:eastAsia="zh-CN"/>
              </w:rPr>
              <w:t>4</w:t>
            </w:r>
          </w:p>
        </w:tc>
      </w:tr>
      <w:tr w:rsidR="004B037A" w:rsidRPr="004B037A" w14:paraId="09CCA554" w14:textId="77777777" w:rsidTr="004B037A">
        <w:trPr>
          <w:cantSplit/>
          <w:trHeight w:val="1433"/>
          <w:jc w:val="right"/>
        </w:trPr>
        <w:tc>
          <w:tcPr>
            <w:tcW w:w="2376" w:type="dxa"/>
            <w:gridSpan w:val="2"/>
            <w:tcBorders>
              <w:top w:val="single" w:sz="2" w:space="0" w:color="auto"/>
              <w:left w:val="nil"/>
              <w:bottom w:val="single" w:sz="24" w:space="0" w:color="auto"/>
              <w:right w:val="nil"/>
            </w:tcBorders>
            <w:hideMark/>
          </w:tcPr>
          <w:p w14:paraId="6ED994A8" w14:textId="77777777" w:rsidR="004B037A" w:rsidRPr="004B037A" w:rsidRDefault="002C080C" w:rsidP="004B037A">
            <w:pPr>
              <w:spacing w:before="240" w:after="240" w:line="240" w:lineRule="auto"/>
              <w:rPr>
                <w:rFonts w:ascii="Arial" w:hAnsi="Arial" w:cs="Arial"/>
                <w:b/>
                <w:sz w:val="28"/>
                <w:szCs w:val="28"/>
                <w:lang w:val="en-GB"/>
              </w:rPr>
            </w:pPr>
            <w:r w:rsidRPr="00E36405">
              <w:rPr>
                <w:rFonts w:ascii="Arial" w:hAnsi="Arial" w:cs="Arial"/>
                <w:b/>
                <w:noProof/>
                <w:sz w:val="28"/>
                <w:szCs w:val="28"/>
                <w:lang w:eastAsia="zh-CN"/>
              </w:rPr>
              <w:drawing>
                <wp:inline distT="0" distB="0" distL="0" distR="0" wp14:anchorId="7CA66854" wp14:editId="16FD4B3D">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left w:val="nil"/>
              <w:bottom w:val="single" w:sz="24" w:space="0" w:color="auto"/>
              <w:right w:val="nil"/>
            </w:tcBorders>
            <w:hideMark/>
          </w:tcPr>
          <w:p w14:paraId="2C28E3BF" w14:textId="77777777" w:rsidR="004B037A" w:rsidRPr="004B037A" w:rsidRDefault="004B037A" w:rsidP="00770889">
            <w:pPr>
              <w:spacing w:before="320" w:after="0" w:line="240" w:lineRule="auto"/>
              <w:rPr>
                <w:rFonts w:ascii="SimHei" w:eastAsia="SimHei" w:hAnsi="SimHei"/>
                <w:b/>
                <w:sz w:val="28"/>
                <w:szCs w:val="28"/>
                <w:lang w:val="en-GB" w:eastAsia="zh-CN"/>
              </w:rPr>
            </w:pPr>
            <w:r w:rsidRPr="004B037A">
              <w:rPr>
                <w:rFonts w:ascii="SimHei" w:eastAsia="SimHei" w:hAnsi="SimHei" w:hint="eastAsia"/>
                <w:b/>
                <w:sz w:val="28"/>
                <w:szCs w:val="28"/>
                <w:lang w:val="en-GB" w:eastAsia="zh-CN"/>
              </w:rPr>
              <w:t>生物多样性和生态系统服务</w:t>
            </w:r>
          </w:p>
          <w:p w14:paraId="37B5F3D3" w14:textId="77777777" w:rsidR="004B037A" w:rsidRPr="004B037A" w:rsidRDefault="004B037A" w:rsidP="00770889">
            <w:pPr>
              <w:spacing w:after="0" w:line="240" w:lineRule="auto"/>
              <w:rPr>
                <w:rFonts w:ascii="Arial" w:hAnsi="Arial" w:cs="Arial"/>
                <w:b/>
                <w:sz w:val="28"/>
                <w:szCs w:val="28"/>
                <w:lang w:val="en-GB" w:eastAsia="zh-CN"/>
              </w:rPr>
            </w:pPr>
            <w:r w:rsidRPr="004B037A">
              <w:rPr>
                <w:rFonts w:ascii="SimHei" w:eastAsia="SimHei" w:hAnsi="SimHei" w:hint="eastAsia"/>
                <w:b/>
                <w:sz w:val="28"/>
                <w:szCs w:val="28"/>
                <w:lang w:val="en-GB" w:eastAsia="zh-CN"/>
              </w:rPr>
              <w:t>政府间科学政策平台</w:t>
            </w:r>
          </w:p>
        </w:tc>
        <w:tc>
          <w:tcPr>
            <w:tcW w:w="1806" w:type="dxa"/>
            <w:tcBorders>
              <w:top w:val="single" w:sz="2" w:space="0" w:color="auto"/>
              <w:left w:val="nil"/>
              <w:bottom w:val="single" w:sz="24" w:space="0" w:color="auto"/>
              <w:right w:val="nil"/>
            </w:tcBorders>
          </w:tcPr>
          <w:p w14:paraId="5A57AC89" w14:textId="77777777" w:rsidR="004B037A" w:rsidRPr="004B037A" w:rsidRDefault="004B037A" w:rsidP="004B037A">
            <w:pPr>
              <w:spacing w:beforeLines="50" w:before="120" w:after="0" w:line="240" w:lineRule="auto"/>
              <w:rPr>
                <w:rFonts w:ascii="Times New Roman" w:hAnsi="Times New Roman"/>
                <w:sz w:val="20"/>
                <w:szCs w:val="20"/>
                <w:lang w:val="en-GB"/>
              </w:rPr>
            </w:pPr>
            <w:r w:rsidRPr="004B037A">
              <w:rPr>
                <w:rFonts w:ascii="Times New Roman" w:hAnsi="Times New Roman"/>
                <w:sz w:val="20"/>
                <w:szCs w:val="20"/>
                <w:lang w:val="en-GB"/>
              </w:rPr>
              <w:t>Distr.: General</w:t>
            </w:r>
          </w:p>
          <w:p w14:paraId="7082D729" w14:textId="77777777" w:rsidR="004B037A" w:rsidRPr="004B037A" w:rsidRDefault="00731306" w:rsidP="004B037A">
            <w:pPr>
              <w:spacing w:after="0" w:line="240" w:lineRule="auto"/>
              <w:rPr>
                <w:rFonts w:ascii="Times New Roman" w:eastAsia="Times New Roman" w:hAnsi="Times New Roman"/>
                <w:sz w:val="20"/>
                <w:szCs w:val="20"/>
                <w:lang w:val="en-GB"/>
              </w:rPr>
            </w:pPr>
            <w:r w:rsidRPr="00731306">
              <w:rPr>
                <w:rFonts w:ascii="Times New Roman" w:eastAsia="Times New Roman" w:hAnsi="Times New Roman"/>
                <w:sz w:val="20"/>
                <w:szCs w:val="20"/>
                <w:lang w:val="en-GB"/>
              </w:rPr>
              <w:t>30 November 2017</w:t>
            </w:r>
          </w:p>
          <w:p w14:paraId="66854677" w14:textId="77777777" w:rsidR="004B037A" w:rsidRPr="004B037A" w:rsidRDefault="004B037A" w:rsidP="004B037A">
            <w:pPr>
              <w:spacing w:after="0" w:line="240" w:lineRule="auto"/>
              <w:rPr>
                <w:rFonts w:ascii="Times New Roman" w:eastAsia="SimSun" w:hAnsi="Times New Roman"/>
                <w:sz w:val="20"/>
                <w:szCs w:val="20"/>
                <w:lang w:val="en-GB" w:eastAsia="zh-CN"/>
              </w:rPr>
            </w:pPr>
          </w:p>
          <w:p w14:paraId="21ED25C3" w14:textId="77777777" w:rsidR="004B037A" w:rsidRPr="004B037A" w:rsidRDefault="004B037A" w:rsidP="004B037A">
            <w:pPr>
              <w:spacing w:after="0" w:line="240" w:lineRule="auto"/>
              <w:rPr>
                <w:rFonts w:ascii="Times New Roman" w:eastAsia="SimSun" w:hAnsi="Times New Roman"/>
                <w:sz w:val="20"/>
                <w:szCs w:val="20"/>
                <w:lang w:val="en-GB" w:eastAsia="zh-CN"/>
              </w:rPr>
            </w:pPr>
            <w:r w:rsidRPr="004B037A">
              <w:rPr>
                <w:rFonts w:ascii="Times New Roman" w:eastAsia="SimSun" w:hAnsi="Times New Roman"/>
                <w:sz w:val="20"/>
                <w:szCs w:val="20"/>
                <w:lang w:val="en-GB" w:eastAsia="zh-CN"/>
              </w:rPr>
              <w:t>Chinese</w:t>
            </w:r>
          </w:p>
          <w:p w14:paraId="21CE7E36" w14:textId="77777777" w:rsidR="004B037A" w:rsidRPr="004B037A" w:rsidRDefault="004B037A" w:rsidP="004B037A">
            <w:pPr>
              <w:spacing w:after="0" w:line="240" w:lineRule="auto"/>
              <w:rPr>
                <w:rFonts w:ascii="Times New Roman" w:hAnsi="Times New Roman"/>
                <w:sz w:val="20"/>
                <w:szCs w:val="20"/>
                <w:lang w:val="en-GB"/>
              </w:rPr>
            </w:pPr>
            <w:r w:rsidRPr="004B037A">
              <w:rPr>
                <w:rFonts w:ascii="Times New Roman" w:hAnsi="Times New Roman"/>
                <w:sz w:val="20"/>
                <w:szCs w:val="20"/>
                <w:lang w:val="en-GB"/>
              </w:rPr>
              <w:t>Original: English</w:t>
            </w:r>
          </w:p>
        </w:tc>
      </w:tr>
    </w:tbl>
    <w:p w14:paraId="0AEF347A" w14:textId="77777777" w:rsidR="004B037A" w:rsidRPr="004B037A" w:rsidRDefault="004B037A" w:rsidP="00AB1044">
      <w:pPr>
        <w:tabs>
          <w:tab w:val="left" w:pos="1247"/>
          <w:tab w:val="left" w:pos="1814"/>
          <w:tab w:val="left" w:pos="2381"/>
          <w:tab w:val="left" w:pos="2948"/>
          <w:tab w:val="left" w:pos="3515"/>
        </w:tabs>
        <w:suppressAutoHyphens/>
        <w:spacing w:before="60" w:after="0" w:line="240" w:lineRule="auto"/>
        <w:ind w:rightChars="1546" w:right="3401"/>
        <w:rPr>
          <w:rFonts w:ascii="SimHei" w:eastAsia="SimHei" w:hAnsi="SimHei"/>
          <w:b/>
          <w:sz w:val="24"/>
          <w:szCs w:val="24"/>
          <w:lang w:val="en-GB" w:eastAsia="zh-CN"/>
        </w:rPr>
      </w:pPr>
      <w:r w:rsidRPr="004B037A">
        <w:rPr>
          <w:rFonts w:ascii="SimHei" w:eastAsia="SimHei" w:hAnsi="SimHei" w:hint="eastAsia"/>
          <w:b/>
          <w:sz w:val="24"/>
          <w:szCs w:val="24"/>
          <w:lang w:val="en-GB" w:eastAsia="zh-CN"/>
        </w:rPr>
        <w:t>生物多样性和生态系统服务政府间</w:t>
      </w:r>
    </w:p>
    <w:p w14:paraId="15BCDF33" w14:textId="77777777" w:rsidR="004B037A" w:rsidRPr="004B037A" w:rsidRDefault="004B037A" w:rsidP="00776B29">
      <w:pPr>
        <w:tabs>
          <w:tab w:val="left" w:pos="1247"/>
          <w:tab w:val="left" w:pos="1814"/>
          <w:tab w:val="left" w:pos="2381"/>
          <w:tab w:val="left" w:pos="2948"/>
          <w:tab w:val="left" w:pos="3515"/>
        </w:tabs>
        <w:suppressAutoHyphens/>
        <w:spacing w:after="0" w:line="240" w:lineRule="auto"/>
        <w:ind w:rightChars="1546" w:right="3401"/>
        <w:rPr>
          <w:rFonts w:ascii="SimHei" w:eastAsia="SimHei" w:hAnsi="SimHei"/>
          <w:b/>
          <w:sz w:val="24"/>
          <w:szCs w:val="24"/>
          <w:lang w:val="en-GB" w:eastAsia="zh-CN"/>
        </w:rPr>
      </w:pPr>
      <w:r w:rsidRPr="004B037A">
        <w:rPr>
          <w:rFonts w:ascii="SimHei" w:eastAsia="SimHei" w:hAnsi="SimHei" w:hint="eastAsia"/>
          <w:b/>
          <w:sz w:val="24"/>
          <w:szCs w:val="24"/>
          <w:lang w:val="en-GB" w:eastAsia="zh-CN"/>
        </w:rPr>
        <w:t>科学政策平台全体会议</w:t>
      </w:r>
    </w:p>
    <w:p w14:paraId="09CB67D2" w14:textId="77777777" w:rsidR="004B037A" w:rsidRPr="004B037A" w:rsidRDefault="004B037A" w:rsidP="00776B29">
      <w:pPr>
        <w:tabs>
          <w:tab w:val="left" w:pos="1247"/>
          <w:tab w:val="left" w:pos="1814"/>
          <w:tab w:val="left" w:pos="2381"/>
          <w:tab w:val="left" w:pos="2948"/>
          <w:tab w:val="left" w:pos="3515"/>
        </w:tabs>
        <w:suppressAutoHyphens/>
        <w:spacing w:after="0" w:line="240" w:lineRule="auto"/>
        <w:ind w:rightChars="1546" w:right="3401"/>
        <w:rPr>
          <w:rFonts w:ascii="SimHei" w:eastAsia="SimHei" w:hAnsi="SimHei"/>
          <w:b/>
          <w:sz w:val="24"/>
          <w:szCs w:val="24"/>
          <w:lang w:val="en-GB" w:eastAsia="zh-CN"/>
        </w:rPr>
      </w:pPr>
      <w:r w:rsidRPr="004B037A">
        <w:rPr>
          <w:rFonts w:ascii="SimHei" w:eastAsia="SimHei" w:hAnsi="SimHei" w:hint="eastAsia"/>
          <w:b/>
          <w:sz w:val="24"/>
          <w:szCs w:val="24"/>
          <w:lang w:val="en-GB" w:eastAsia="zh-CN"/>
        </w:rPr>
        <w:t>第</w:t>
      </w:r>
      <w:r w:rsidR="003D6ACC">
        <w:rPr>
          <w:rFonts w:ascii="SimHei" w:eastAsia="SimHei" w:hAnsi="SimHei" w:hint="eastAsia"/>
          <w:b/>
          <w:sz w:val="24"/>
          <w:szCs w:val="24"/>
          <w:lang w:val="en-GB" w:eastAsia="zh-CN"/>
        </w:rPr>
        <w:t>六</w:t>
      </w:r>
      <w:r w:rsidRPr="004B037A">
        <w:rPr>
          <w:rFonts w:ascii="SimHei" w:eastAsia="SimHei" w:hAnsi="SimHei" w:hint="eastAsia"/>
          <w:b/>
          <w:sz w:val="24"/>
          <w:szCs w:val="24"/>
          <w:lang w:val="en-GB" w:eastAsia="zh-CN"/>
        </w:rPr>
        <w:t>届会议</w:t>
      </w:r>
    </w:p>
    <w:p w14:paraId="5B5A90EB" w14:textId="77777777" w:rsidR="004B037A" w:rsidRPr="00FC4F22" w:rsidRDefault="004B037A" w:rsidP="00776B29">
      <w:pPr>
        <w:tabs>
          <w:tab w:val="left" w:pos="1247"/>
          <w:tab w:val="left" w:pos="1814"/>
          <w:tab w:val="left" w:pos="2381"/>
          <w:tab w:val="left" w:pos="2948"/>
          <w:tab w:val="left" w:pos="3515"/>
        </w:tabs>
        <w:suppressAutoHyphens/>
        <w:spacing w:after="0" w:line="240" w:lineRule="auto"/>
        <w:ind w:rightChars="1546" w:right="3401"/>
        <w:rPr>
          <w:rFonts w:ascii="Times New Roman" w:eastAsia="Times New Roman" w:hAnsi="Times New Roman"/>
          <w:sz w:val="24"/>
          <w:szCs w:val="24"/>
          <w:lang w:val="en-GB" w:eastAsia="zh-CN"/>
        </w:rPr>
      </w:pPr>
      <w:r w:rsidRPr="00FC4F22">
        <w:rPr>
          <w:rFonts w:ascii="Times New Roman" w:eastAsia="SimSun" w:hAnsi="Times New Roman"/>
          <w:sz w:val="24"/>
          <w:szCs w:val="24"/>
          <w:lang w:val="en-GB" w:eastAsia="zh-CN"/>
        </w:rPr>
        <w:t>201</w:t>
      </w:r>
      <w:r w:rsidR="003D6ACC" w:rsidRPr="00FC4F22">
        <w:rPr>
          <w:rFonts w:ascii="Times New Roman" w:eastAsia="SimSun" w:hAnsi="Times New Roman"/>
          <w:sz w:val="24"/>
          <w:szCs w:val="24"/>
          <w:lang w:val="en-GB" w:eastAsia="zh-CN"/>
        </w:rPr>
        <w:t>8</w:t>
      </w:r>
      <w:r w:rsidRPr="00FC4F22">
        <w:rPr>
          <w:rFonts w:ascii="Times New Roman" w:eastAsia="SimSun" w:hAnsi="Times New Roman"/>
          <w:sz w:val="24"/>
          <w:szCs w:val="24"/>
          <w:lang w:val="en-GB" w:eastAsia="zh-CN"/>
        </w:rPr>
        <w:t>年</w:t>
      </w:r>
      <w:r w:rsidRPr="00FC4F22">
        <w:rPr>
          <w:rFonts w:ascii="Times New Roman" w:eastAsia="SimSun" w:hAnsi="Times New Roman"/>
          <w:sz w:val="24"/>
          <w:szCs w:val="24"/>
          <w:lang w:val="en-GB" w:eastAsia="zh-CN"/>
        </w:rPr>
        <w:t>3</w:t>
      </w:r>
      <w:r w:rsidRPr="00FC4F22">
        <w:rPr>
          <w:rFonts w:ascii="Times New Roman" w:eastAsia="SimSun" w:hAnsi="Times New Roman"/>
          <w:sz w:val="24"/>
          <w:szCs w:val="24"/>
          <w:lang w:val="en-GB" w:eastAsia="zh-CN"/>
        </w:rPr>
        <w:t>月</w:t>
      </w:r>
      <w:r w:rsidR="00CD4AF1" w:rsidRPr="00FC4F22">
        <w:rPr>
          <w:rFonts w:ascii="Times New Roman" w:eastAsia="SimSun" w:hAnsi="Times New Roman"/>
          <w:sz w:val="24"/>
          <w:szCs w:val="24"/>
          <w:lang w:val="en-GB" w:eastAsia="zh-CN"/>
        </w:rPr>
        <w:t>1</w:t>
      </w:r>
      <w:r w:rsidR="003D6ACC" w:rsidRPr="00FC4F22">
        <w:rPr>
          <w:rFonts w:ascii="Times New Roman" w:eastAsia="SimSun" w:hAnsi="Times New Roman"/>
          <w:sz w:val="24"/>
          <w:szCs w:val="24"/>
          <w:lang w:val="en-GB" w:eastAsia="zh-CN"/>
        </w:rPr>
        <w:t>8</w:t>
      </w:r>
      <w:r w:rsidRPr="00FC4F22">
        <w:rPr>
          <w:rFonts w:ascii="Times New Roman" w:eastAsia="SimSun" w:hAnsi="Times New Roman"/>
          <w:sz w:val="24"/>
          <w:szCs w:val="24"/>
          <w:lang w:val="en-GB" w:eastAsia="zh-CN"/>
        </w:rPr>
        <w:t>日至</w:t>
      </w:r>
      <w:r w:rsidR="003D6ACC" w:rsidRPr="00FC4F22">
        <w:rPr>
          <w:rFonts w:ascii="Times New Roman" w:eastAsia="SimSun" w:hAnsi="Times New Roman"/>
          <w:sz w:val="24"/>
          <w:szCs w:val="24"/>
          <w:lang w:val="en-GB" w:eastAsia="zh-CN"/>
        </w:rPr>
        <w:t>24</w:t>
      </w:r>
      <w:r w:rsidRPr="00FC4F22">
        <w:rPr>
          <w:rFonts w:ascii="Times New Roman" w:eastAsia="SimSun" w:hAnsi="Times New Roman"/>
          <w:sz w:val="24"/>
          <w:szCs w:val="24"/>
          <w:lang w:val="en-GB" w:eastAsia="zh-CN"/>
        </w:rPr>
        <w:t>日，</w:t>
      </w:r>
      <w:r w:rsidR="003D6ACC" w:rsidRPr="00FC4F22">
        <w:rPr>
          <w:rFonts w:ascii="Times New Roman" w:eastAsia="SimSun" w:hAnsi="Times New Roman"/>
          <w:sz w:val="24"/>
          <w:szCs w:val="24"/>
          <w:lang w:val="en-GB" w:eastAsia="zh-CN"/>
        </w:rPr>
        <w:t>哥伦比亚麦德林</w:t>
      </w:r>
    </w:p>
    <w:p w14:paraId="3C7678F7" w14:textId="77777777" w:rsidR="005847B0" w:rsidRPr="00FC4F22" w:rsidRDefault="004B037A" w:rsidP="00776B29">
      <w:pPr>
        <w:pStyle w:val="AATitle"/>
        <w:ind w:rightChars="2320" w:right="5104"/>
        <w:rPr>
          <w:b w:val="0"/>
          <w:sz w:val="24"/>
          <w:szCs w:val="24"/>
          <w:lang w:eastAsia="zh-CN"/>
        </w:rPr>
      </w:pPr>
      <w:r w:rsidRPr="00FC4F22">
        <w:rPr>
          <w:b w:val="0"/>
          <w:sz w:val="24"/>
          <w:szCs w:val="24"/>
          <w:lang w:eastAsia="zh-CN"/>
        </w:rPr>
        <w:t>临时议程</w:t>
      </w:r>
      <w:r w:rsidR="00FB1777" w:rsidRPr="00FC4F22">
        <w:rPr>
          <w:b w:val="0"/>
          <w:bCs/>
          <w:spacing w:val="4"/>
          <w:w w:val="103"/>
          <w:sz w:val="24"/>
          <w:szCs w:val="24"/>
          <w:lang w:eastAsia="zh-CN"/>
        </w:rPr>
        <w:footnoteReference w:customMarkFollows="1" w:id="1"/>
        <w:t>*</w:t>
      </w:r>
      <w:r w:rsidRPr="00FC4F22">
        <w:rPr>
          <w:b w:val="0"/>
          <w:bCs/>
          <w:spacing w:val="4"/>
          <w:w w:val="103"/>
          <w:sz w:val="24"/>
          <w:szCs w:val="24"/>
          <w:lang w:eastAsia="zh-CN"/>
        </w:rPr>
        <w:t>项目</w:t>
      </w:r>
      <w:r w:rsidRPr="00FC4F22">
        <w:rPr>
          <w:b w:val="0"/>
          <w:bCs/>
          <w:spacing w:val="4"/>
          <w:w w:val="103"/>
          <w:sz w:val="24"/>
          <w:szCs w:val="24"/>
          <w:lang w:eastAsia="zh-CN"/>
        </w:rPr>
        <w:t>3</w:t>
      </w:r>
    </w:p>
    <w:p w14:paraId="280B5D4B" w14:textId="77777777" w:rsidR="005847B0" w:rsidRPr="004B037A" w:rsidRDefault="004B037A" w:rsidP="00776B29">
      <w:pPr>
        <w:pStyle w:val="AATitle2"/>
        <w:spacing w:before="60" w:after="0"/>
        <w:ind w:rightChars="2062"/>
        <w:rPr>
          <w:rFonts w:ascii="SimHei" w:eastAsia="SimHei" w:hAnsi="SimHei"/>
          <w:sz w:val="24"/>
          <w:szCs w:val="24"/>
          <w:lang w:eastAsia="zh-CN"/>
        </w:rPr>
      </w:pPr>
      <w:r w:rsidRPr="004B037A">
        <w:rPr>
          <w:rFonts w:ascii="SimHei" w:eastAsia="SimHei" w:hAnsi="SimHei" w:hint="eastAsia"/>
          <w:sz w:val="24"/>
          <w:szCs w:val="24"/>
          <w:lang w:val="en-US" w:eastAsia="zh-CN"/>
        </w:rPr>
        <w:t>接纳观察员出席平台全体会议第</w:t>
      </w:r>
      <w:r w:rsidR="003D6ACC">
        <w:rPr>
          <w:rFonts w:ascii="SimHei" w:eastAsia="SimHei" w:hAnsi="SimHei" w:hint="eastAsia"/>
          <w:sz w:val="24"/>
          <w:szCs w:val="24"/>
          <w:lang w:val="en-US" w:eastAsia="zh-CN"/>
        </w:rPr>
        <w:t>六</w:t>
      </w:r>
      <w:r w:rsidRPr="004B037A">
        <w:rPr>
          <w:rFonts w:ascii="SimHei" w:eastAsia="SimHei" w:hAnsi="SimHei" w:hint="eastAsia"/>
          <w:sz w:val="24"/>
          <w:szCs w:val="24"/>
          <w:lang w:val="en-US" w:eastAsia="zh-CN"/>
        </w:rPr>
        <w:t>届会议</w:t>
      </w:r>
    </w:p>
    <w:p w14:paraId="5706DD9D" w14:textId="77777777" w:rsidR="00205D28" w:rsidRPr="002C080C" w:rsidRDefault="00205D28" w:rsidP="007D5367">
      <w:pPr>
        <w:keepNext/>
        <w:keepLines/>
        <w:tabs>
          <w:tab w:val="left" w:pos="1247"/>
          <w:tab w:val="left" w:pos="1814"/>
          <w:tab w:val="left" w:pos="2381"/>
          <w:tab w:val="left" w:pos="2948"/>
          <w:tab w:val="left" w:pos="3515"/>
        </w:tabs>
        <w:suppressAutoHyphens/>
        <w:spacing w:before="320" w:after="240" w:line="240" w:lineRule="auto"/>
        <w:ind w:left="1247" w:right="567"/>
        <w:rPr>
          <w:rFonts w:ascii="SimHei" w:eastAsia="SimHei" w:hAnsi="SimHei"/>
          <w:b/>
          <w:sz w:val="32"/>
          <w:szCs w:val="32"/>
          <w:lang w:eastAsia="zh-CN"/>
        </w:rPr>
      </w:pPr>
      <w:r w:rsidRPr="002C080C">
        <w:rPr>
          <w:rFonts w:ascii="SimHei" w:eastAsia="SimHei" w:hAnsi="SimHei"/>
          <w:b/>
          <w:sz w:val="32"/>
          <w:szCs w:val="32"/>
          <w:lang w:val="zh-CN" w:eastAsia="zh-CN"/>
        </w:rPr>
        <w:t>接纳观察员与会的政策和程序草案</w:t>
      </w:r>
    </w:p>
    <w:p w14:paraId="3D70A1EF" w14:textId="77777777" w:rsidR="00205D28" w:rsidRPr="00205D28" w:rsidRDefault="00205D28" w:rsidP="00205D28">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SimHei" w:eastAsia="SimHei" w:hAnsi="SimHei"/>
          <w:b/>
          <w:sz w:val="24"/>
          <w:szCs w:val="24"/>
          <w:lang w:val="en-GB" w:eastAsia="zh-CN"/>
        </w:rPr>
      </w:pPr>
      <w:r w:rsidRPr="00205D28">
        <w:rPr>
          <w:rFonts w:ascii="SimHei" w:eastAsia="SimHei" w:hAnsi="SimHei"/>
          <w:b/>
          <w:sz w:val="24"/>
          <w:szCs w:val="24"/>
          <w:lang w:val="zh-CN" w:eastAsia="zh-CN"/>
        </w:rPr>
        <w:tab/>
      </w:r>
      <w:r w:rsidRPr="00205D28">
        <w:rPr>
          <w:rFonts w:ascii="SimHei" w:eastAsia="SimHei" w:hAnsi="SimHei"/>
          <w:b/>
          <w:sz w:val="24"/>
          <w:szCs w:val="24"/>
          <w:lang w:val="zh-CN" w:eastAsia="zh-CN"/>
        </w:rPr>
        <w:tab/>
        <w:t>秘书处的说明</w:t>
      </w:r>
    </w:p>
    <w:p w14:paraId="250115C2" w14:textId="77777777" w:rsidR="00205D28" w:rsidRPr="007D5367" w:rsidRDefault="00205D28" w:rsidP="007D5367">
      <w:pPr>
        <w:tabs>
          <w:tab w:val="left" w:pos="624"/>
        </w:tabs>
        <w:spacing w:after="120" w:line="240" w:lineRule="auto"/>
        <w:ind w:left="1276" w:firstLine="624"/>
        <w:jc w:val="both"/>
        <w:rPr>
          <w:rFonts w:ascii="Times New Roman" w:eastAsia="SimSun" w:hAnsi="Times New Roman"/>
          <w:sz w:val="24"/>
          <w:szCs w:val="24"/>
          <w:lang w:val="en-GB" w:eastAsia="zh-CN"/>
        </w:rPr>
      </w:pPr>
      <w:r w:rsidRPr="007D5367">
        <w:rPr>
          <w:rFonts w:ascii="Times New Roman" w:eastAsia="SimSun" w:hAnsi="Times New Roman"/>
          <w:sz w:val="24"/>
          <w:szCs w:val="24"/>
          <w:lang w:val="zh-CN" w:eastAsia="zh-CN"/>
        </w:rPr>
        <w:tab/>
      </w:r>
      <w:r w:rsidRPr="007D5367">
        <w:rPr>
          <w:rFonts w:ascii="Times New Roman" w:eastAsia="SimSun" w:hAnsi="Times New Roman"/>
          <w:sz w:val="24"/>
          <w:szCs w:val="24"/>
          <w:lang w:val="zh-CN" w:eastAsia="zh-CN"/>
        </w:rPr>
        <w:t>本说明的附件载列了</w:t>
      </w:r>
      <w:r w:rsidR="00F35C09" w:rsidRPr="007D5367">
        <w:rPr>
          <w:rFonts w:ascii="Times New Roman" w:eastAsia="SimSun" w:hAnsi="Times New Roman"/>
          <w:sz w:val="24"/>
          <w:szCs w:val="24"/>
          <w:lang w:val="zh-CN" w:eastAsia="zh-CN"/>
        </w:rPr>
        <w:t>经</w:t>
      </w:r>
      <w:r w:rsidRPr="007D5367">
        <w:rPr>
          <w:rFonts w:ascii="Times New Roman" w:eastAsia="SimSun" w:hAnsi="Times New Roman"/>
          <w:sz w:val="24"/>
          <w:szCs w:val="24"/>
          <w:lang w:val="zh-CN" w:eastAsia="zh-CN"/>
        </w:rPr>
        <w:t>生物多样性和生态系统服务政府间科学政策平台</w:t>
      </w:r>
      <w:r w:rsidR="00091AF9" w:rsidRPr="007D5367">
        <w:rPr>
          <w:rFonts w:ascii="Times New Roman" w:eastAsia="SimSun" w:hAnsi="Times New Roman"/>
          <w:sz w:val="24"/>
          <w:szCs w:val="24"/>
          <w:lang w:val="zh-CN" w:eastAsia="zh-CN"/>
        </w:rPr>
        <w:t>（生物多样性平台）</w:t>
      </w:r>
      <w:r w:rsidRPr="007D5367">
        <w:rPr>
          <w:rFonts w:ascii="Times New Roman" w:eastAsia="SimSun" w:hAnsi="Times New Roman"/>
          <w:sz w:val="24"/>
          <w:szCs w:val="24"/>
          <w:lang w:val="zh-CN" w:eastAsia="zh-CN"/>
        </w:rPr>
        <w:t>全体会议在</w:t>
      </w:r>
      <w:r w:rsidR="00B44036" w:rsidRPr="007D5367">
        <w:rPr>
          <w:rFonts w:ascii="Times New Roman" w:eastAsia="SimSun" w:hAnsi="Times New Roman"/>
          <w:sz w:val="24"/>
          <w:szCs w:val="24"/>
          <w:lang w:val="zh-CN" w:eastAsia="zh-CN"/>
        </w:rPr>
        <w:t>前五</w:t>
      </w:r>
      <w:r w:rsidRPr="007D5367">
        <w:rPr>
          <w:rFonts w:ascii="Times New Roman" w:eastAsia="SimSun" w:hAnsi="Times New Roman"/>
          <w:sz w:val="24"/>
          <w:szCs w:val="24"/>
          <w:lang w:val="zh-CN" w:eastAsia="zh-CN"/>
        </w:rPr>
        <w:t>届会议上审议的接纳观察员与会的政策和程序草案。全体会议第一届会议报告</w:t>
      </w:r>
      <w:r w:rsidRPr="007D5367">
        <w:rPr>
          <w:rFonts w:ascii="Times New Roman" w:eastAsia="SimSun" w:hAnsi="Times New Roman"/>
          <w:sz w:val="24"/>
          <w:szCs w:val="24"/>
          <w:lang w:val="zh-CN" w:eastAsia="zh-CN"/>
        </w:rPr>
        <w:t xml:space="preserve"> (IPBES/1/12) </w:t>
      </w:r>
      <w:r w:rsidRPr="007D5367">
        <w:rPr>
          <w:rFonts w:ascii="Times New Roman" w:eastAsia="SimSun" w:hAnsi="Times New Roman"/>
          <w:sz w:val="24"/>
          <w:szCs w:val="24"/>
          <w:lang w:val="zh-CN" w:eastAsia="zh-CN"/>
        </w:rPr>
        <w:t>第</w:t>
      </w:r>
      <w:r w:rsidRPr="007D5367">
        <w:rPr>
          <w:rFonts w:ascii="Times New Roman" w:eastAsia="SimSun" w:hAnsi="Times New Roman"/>
          <w:sz w:val="24"/>
          <w:szCs w:val="24"/>
          <w:lang w:val="zh-CN" w:eastAsia="zh-CN"/>
        </w:rPr>
        <w:t>22</w:t>
      </w:r>
      <w:r w:rsidRPr="007D5367">
        <w:rPr>
          <w:rFonts w:ascii="Times New Roman" w:eastAsia="SimSun" w:hAnsi="Times New Roman"/>
          <w:sz w:val="24"/>
          <w:szCs w:val="24"/>
          <w:lang w:val="zh-CN" w:eastAsia="zh-CN"/>
        </w:rPr>
        <w:t>段所述的全体会议接纳观察员</w:t>
      </w:r>
      <w:r w:rsidR="0060359E" w:rsidRPr="007D5367">
        <w:rPr>
          <w:rFonts w:ascii="Times New Roman" w:eastAsia="SimSun" w:hAnsi="Times New Roman"/>
          <w:sz w:val="24"/>
          <w:szCs w:val="24"/>
          <w:lang w:val="zh-CN" w:eastAsia="zh-CN"/>
        </w:rPr>
        <w:t>与会</w:t>
      </w:r>
      <w:r w:rsidRPr="007D5367">
        <w:rPr>
          <w:rFonts w:ascii="Times New Roman" w:eastAsia="SimSun" w:hAnsi="Times New Roman"/>
          <w:sz w:val="24"/>
          <w:szCs w:val="24"/>
          <w:lang w:val="zh-CN" w:eastAsia="zh-CN"/>
        </w:rPr>
        <w:t>的临时程序在第二届、第三届</w:t>
      </w:r>
      <w:r w:rsidR="00290DF5" w:rsidRPr="007D5367">
        <w:rPr>
          <w:rFonts w:ascii="Times New Roman" w:eastAsia="SimSun" w:hAnsi="Times New Roman"/>
          <w:sz w:val="24"/>
          <w:szCs w:val="24"/>
          <w:lang w:val="zh-CN" w:eastAsia="zh-CN"/>
        </w:rPr>
        <w:t>、</w:t>
      </w:r>
      <w:r w:rsidRPr="007D5367">
        <w:rPr>
          <w:rFonts w:ascii="Times New Roman" w:eastAsia="SimSun" w:hAnsi="Times New Roman"/>
          <w:sz w:val="24"/>
          <w:szCs w:val="24"/>
          <w:lang w:val="zh-CN" w:eastAsia="zh-CN"/>
        </w:rPr>
        <w:t>第四届</w:t>
      </w:r>
      <w:r w:rsidR="00290DF5" w:rsidRPr="007D5367">
        <w:rPr>
          <w:rFonts w:ascii="Times New Roman" w:eastAsia="SimSun" w:hAnsi="Times New Roman"/>
          <w:sz w:val="24"/>
          <w:szCs w:val="24"/>
          <w:lang w:val="zh-CN" w:eastAsia="zh-CN"/>
        </w:rPr>
        <w:t>和第五届</w:t>
      </w:r>
      <w:r w:rsidRPr="007D5367">
        <w:rPr>
          <w:rFonts w:ascii="Times New Roman" w:eastAsia="SimSun" w:hAnsi="Times New Roman"/>
          <w:sz w:val="24"/>
          <w:szCs w:val="24"/>
          <w:lang w:val="zh-CN" w:eastAsia="zh-CN"/>
        </w:rPr>
        <w:t>会议上</w:t>
      </w:r>
      <w:r w:rsidR="009F2DD9" w:rsidRPr="007D5367">
        <w:rPr>
          <w:rFonts w:ascii="Times New Roman" w:eastAsia="SimSun" w:hAnsi="Times New Roman"/>
          <w:sz w:val="24"/>
          <w:szCs w:val="24"/>
          <w:lang w:val="zh-CN" w:eastAsia="zh-CN"/>
        </w:rPr>
        <w:t>适用；由于第五</w:t>
      </w:r>
      <w:r w:rsidRPr="007D5367">
        <w:rPr>
          <w:rFonts w:ascii="Times New Roman" w:eastAsia="SimSun" w:hAnsi="Times New Roman"/>
          <w:sz w:val="24"/>
          <w:szCs w:val="24"/>
          <w:lang w:val="zh-CN" w:eastAsia="zh-CN"/>
        </w:rPr>
        <w:t>届会议未能</w:t>
      </w:r>
      <w:r w:rsidR="00F35C09" w:rsidRPr="007D5367">
        <w:rPr>
          <w:rFonts w:ascii="Times New Roman" w:eastAsia="SimSun" w:hAnsi="Times New Roman"/>
          <w:sz w:val="24"/>
          <w:szCs w:val="24"/>
          <w:lang w:val="zh-CN" w:eastAsia="zh-CN"/>
        </w:rPr>
        <w:t>对此</w:t>
      </w:r>
      <w:r w:rsidRPr="007D5367">
        <w:rPr>
          <w:rFonts w:ascii="Times New Roman" w:eastAsia="SimSun" w:hAnsi="Times New Roman"/>
          <w:sz w:val="24"/>
          <w:szCs w:val="24"/>
          <w:lang w:val="zh-CN" w:eastAsia="zh-CN"/>
        </w:rPr>
        <w:t>达成协商一致，全体会议决定该程序在第</w:t>
      </w:r>
      <w:r w:rsidR="009F2DD9" w:rsidRPr="007D5367">
        <w:rPr>
          <w:rFonts w:ascii="Times New Roman" w:eastAsia="SimSun" w:hAnsi="Times New Roman"/>
          <w:sz w:val="24"/>
          <w:szCs w:val="24"/>
          <w:lang w:val="zh-CN" w:eastAsia="zh-CN"/>
        </w:rPr>
        <w:t>六</w:t>
      </w:r>
      <w:r w:rsidRPr="007D5367">
        <w:rPr>
          <w:rFonts w:ascii="Times New Roman" w:eastAsia="SimSun" w:hAnsi="Times New Roman"/>
          <w:sz w:val="24"/>
          <w:szCs w:val="24"/>
          <w:lang w:val="zh-CN" w:eastAsia="zh-CN"/>
        </w:rPr>
        <w:t>届会议上继续适用。全体会议还决定，第</w:t>
      </w:r>
      <w:r w:rsidR="00787777" w:rsidRPr="007D5367">
        <w:rPr>
          <w:rFonts w:ascii="Times New Roman" w:eastAsia="SimSun" w:hAnsi="Times New Roman"/>
          <w:sz w:val="24"/>
          <w:szCs w:val="24"/>
          <w:lang w:val="zh-CN" w:eastAsia="zh-CN"/>
        </w:rPr>
        <w:t>六</w:t>
      </w:r>
      <w:r w:rsidRPr="007D5367">
        <w:rPr>
          <w:rFonts w:ascii="Times New Roman" w:eastAsia="SimSun" w:hAnsi="Times New Roman"/>
          <w:sz w:val="24"/>
          <w:szCs w:val="24"/>
          <w:lang w:val="zh-CN" w:eastAsia="zh-CN"/>
        </w:rPr>
        <w:t>届会议将</w:t>
      </w:r>
      <w:r w:rsidR="005E3438" w:rsidRPr="007D5367">
        <w:rPr>
          <w:rFonts w:ascii="Times New Roman" w:eastAsia="SimSun" w:hAnsi="Times New Roman"/>
          <w:sz w:val="24"/>
          <w:szCs w:val="24"/>
          <w:lang w:val="zh-CN" w:eastAsia="zh-CN"/>
        </w:rPr>
        <w:t>再次</w:t>
      </w:r>
      <w:r w:rsidRPr="007D5367">
        <w:rPr>
          <w:rFonts w:ascii="Times New Roman" w:eastAsia="SimSun" w:hAnsi="Times New Roman"/>
          <w:sz w:val="24"/>
          <w:szCs w:val="24"/>
          <w:lang w:val="zh-CN" w:eastAsia="zh-CN"/>
        </w:rPr>
        <w:t>审议接纳观察员与会的政策和程序草案。兹将案文</w:t>
      </w:r>
      <w:r w:rsidR="00536C24" w:rsidRPr="007D5367">
        <w:rPr>
          <w:rFonts w:ascii="Times New Roman" w:eastAsia="SimSun" w:hAnsi="Times New Roman"/>
          <w:sz w:val="24"/>
          <w:szCs w:val="24"/>
          <w:lang w:val="zh-CN" w:eastAsia="zh-CN"/>
        </w:rPr>
        <w:t>草案</w:t>
      </w:r>
      <w:r w:rsidRPr="007D5367">
        <w:rPr>
          <w:rFonts w:ascii="Times New Roman" w:eastAsia="SimSun" w:hAnsi="Times New Roman"/>
          <w:sz w:val="24"/>
          <w:szCs w:val="24"/>
          <w:lang w:val="zh-CN" w:eastAsia="zh-CN"/>
        </w:rPr>
        <w:t>载于本说明附件，供全体会议在第</w:t>
      </w:r>
      <w:r w:rsidR="001F5810" w:rsidRPr="007D5367">
        <w:rPr>
          <w:rFonts w:ascii="Times New Roman" w:eastAsia="SimSun" w:hAnsi="Times New Roman"/>
          <w:sz w:val="24"/>
          <w:szCs w:val="24"/>
          <w:lang w:val="zh-CN" w:eastAsia="zh-CN"/>
        </w:rPr>
        <w:t>六</w:t>
      </w:r>
      <w:r w:rsidRPr="007D5367">
        <w:rPr>
          <w:rFonts w:ascii="Times New Roman" w:eastAsia="SimSun" w:hAnsi="Times New Roman"/>
          <w:sz w:val="24"/>
          <w:szCs w:val="24"/>
          <w:lang w:val="zh-CN" w:eastAsia="zh-CN"/>
        </w:rPr>
        <w:t>届会议上审议。此外，</w:t>
      </w:r>
      <w:r w:rsidR="00091AF9" w:rsidRPr="007D5367">
        <w:rPr>
          <w:rFonts w:ascii="Times New Roman" w:eastAsia="SimSun" w:hAnsi="Times New Roman"/>
          <w:sz w:val="24"/>
          <w:szCs w:val="24"/>
          <w:lang w:val="zh-CN" w:eastAsia="zh-CN"/>
        </w:rPr>
        <w:t>生物多样性</w:t>
      </w:r>
      <w:r w:rsidRPr="007D5367">
        <w:rPr>
          <w:rFonts w:ascii="Times New Roman" w:eastAsia="SimSun" w:hAnsi="Times New Roman"/>
          <w:sz w:val="24"/>
          <w:szCs w:val="24"/>
          <w:lang w:val="zh-CN" w:eastAsia="zh-CN"/>
        </w:rPr>
        <w:t>平台主席提出的全体会议第</w:t>
      </w:r>
      <w:r w:rsidR="001F5810" w:rsidRPr="007D5367">
        <w:rPr>
          <w:rFonts w:ascii="Times New Roman" w:eastAsia="SimSun" w:hAnsi="Times New Roman"/>
          <w:sz w:val="24"/>
          <w:szCs w:val="24"/>
          <w:lang w:val="zh-CN" w:eastAsia="zh-CN"/>
        </w:rPr>
        <w:t>六</w:t>
      </w:r>
      <w:r w:rsidRPr="007D5367">
        <w:rPr>
          <w:rFonts w:ascii="Times New Roman" w:eastAsia="SimSun" w:hAnsi="Times New Roman"/>
          <w:sz w:val="24"/>
          <w:szCs w:val="24"/>
          <w:lang w:val="zh-CN" w:eastAsia="zh-CN"/>
        </w:rPr>
        <w:t>届会议接纳与会的观察员名单将列于</w:t>
      </w:r>
      <w:r w:rsidRPr="007D5367">
        <w:rPr>
          <w:rFonts w:ascii="Times New Roman" w:eastAsia="SimSun" w:hAnsi="Times New Roman"/>
          <w:sz w:val="24"/>
          <w:szCs w:val="24"/>
          <w:lang w:val="zh-CN" w:eastAsia="zh-CN"/>
        </w:rPr>
        <w:t>IPBES/</w:t>
      </w:r>
      <w:r w:rsidR="0042135C" w:rsidRPr="007D5367">
        <w:rPr>
          <w:rFonts w:ascii="Times New Roman" w:eastAsia="SimSun" w:hAnsi="Times New Roman"/>
          <w:sz w:val="24"/>
          <w:szCs w:val="24"/>
          <w:lang w:val="zh-CN" w:eastAsia="zh-CN"/>
        </w:rPr>
        <w:t>6</w:t>
      </w:r>
      <w:r w:rsidRPr="007D5367">
        <w:rPr>
          <w:rFonts w:ascii="Times New Roman" w:eastAsia="SimSun" w:hAnsi="Times New Roman"/>
          <w:sz w:val="24"/>
          <w:szCs w:val="24"/>
          <w:lang w:val="zh-CN" w:eastAsia="zh-CN"/>
        </w:rPr>
        <w:t>/INF/2</w:t>
      </w:r>
      <w:r w:rsidR="0042135C" w:rsidRPr="007D5367">
        <w:rPr>
          <w:rFonts w:ascii="Times New Roman" w:eastAsia="SimSun" w:hAnsi="Times New Roman"/>
          <w:sz w:val="24"/>
          <w:szCs w:val="24"/>
          <w:lang w:val="zh-CN" w:eastAsia="zh-CN"/>
        </w:rPr>
        <w:t>3</w:t>
      </w:r>
      <w:r w:rsidRPr="007D5367">
        <w:rPr>
          <w:rFonts w:ascii="Times New Roman" w:eastAsia="SimSun" w:hAnsi="Times New Roman"/>
          <w:sz w:val="24"/>
          <w:szCs w:val="24"/>
          <w:lang w:val="zh-CN" w:eastAsia="zh-CN"/>
        </w:rPr>
        <w:t>号文件。</w:t>
      </w:r>
    </w:p>
    <w:p w14:paraId="35AC7557" w14:textId="77777777" w:rsidR="00630857" w:rsidRDefault="00630857" w:rsidP="00FC2F39">
      <w:pPr>
        <w:pStyle w:val="Normalnumber"/>
        <w:tabs>
          <w:tab w:val="clear" w:pos="1247"/>
          <w:tab w:val="clear" w:pos="1814"/>
          <w:tab w:val="clear" w:pos="2381"/>
          <w:tab w:val="clear" w:pos="2948"/>
          <w:tab w:val="clear" w:pos="3515"/>
          <w:tab w:val="clear" w:pos="4082"/>
          <w:tab w:val="left" w:pos="624"/>
        </w:tabs>
        <w:ind w:left="1247" w:firstLine="624"/>
        <w:rPr>
          <w:lang w:eastAsia="zh-CN"/>
        </w:rPr>
      </w:pPr>
    </w:p>
    <w:p w14:paraId="341E577C" w14:textId="77777777" w:rsidR="007014BE" w:rsidRDefault="007014BE" w:rsidP="00FC2F39">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eastAsia="zh-CN"/>
        </w:rPr>
        <w:sectPr w:rsidR="007014BE" w:rsidSect="007D5367">
          <w:headerReference w:type="default" r:id="rId14"/>
          <w:footerReference w:type="default" r:id="rId15"/>
          <w:headerReference w:type="first" r:id="rId16"/>
          <w:footerReference w:type="first" r:id="rId17"/>
          <w:footnotePr>
            <w:numFmt w:val="chicago"/>
          </w:footnotePr>
          <w:type w:val="continuous"/>
          <w:pgSz w:w="11907" w:h="16840" w:code="9"/>
          <w:pgMar w:top="907" w:right="992" w:bottom="1418" w:left="1418" w:header="539" w:footer="975" w:gutter="0"/>
          <w:cols w:space="539"/>
          <w:titlePg/>
          <w:docGrid w:linePitch="360"/>
        </w:sectPr>
      </w:pPr>
    </w:p>
    <w:p w14:paraId="0B0EF176" w14:textId="77777777" w:rsidR="004C595F" w:rsidRPr="004C595F" w:rsidRDefault="004C595F" w:rsidP="00D80F4C">
      <w:pPr>
        <w:tabs>
          <w:tab w:val="left" w:pos="1247"/>
          <w:tab w:val="left" w:pos="1814"/>
          <w:tab w:val="left" w:pos="2381"/>
          <w:tab w:val="left" w:pos="2948"/>
          <w:tab w:val="left" w:pos="3515"/>
        </w:tabs>
        <w:spacing w:after="0" w:line="240" w:lineRule="auto"/>
        <w:ind w:leftChars="64" w:left="141"/>
        <w:rPr>
          <w:rFonts w:ascii="SimHei" w:eastAsia="SimHei" w:hAnsi="Times New Roman"/>
          <w:b/>
          <w:bCs/>
          <w:sz w:val="28"/>
          <w:lang w:eastAsia="zh-CN"/>
        </w:rPr>
      </w:pPr>
      <w:r w:rsidRPr="006132E1">
        <w:rPr>
          <w:rFonts w:ascii="SimHei" w:eastAsia="SimHei" w:hAnsi="Times New Roman" w:hint="eastAsia"/>
          <w:b/>
          <w:bCs/>
          <w:sz w:val="28"/>
          <w:lang w:eastAsia="zh-CN"/>
        </w:rPr>
        <w:lastRenderedPageBreak/>
        <w:t>附件</w:t>
      </w:r>
    </w:p>
    <w:p w14:paraId="5752054C" w14:textId="77777777" w:rsidR="004C595F" w:rsidRPr="001B05AD" w:rsidRDefault="00557726" w:rsidP="00D80F4C">
      <w:pPr>
        <w:tabs>
          <w:tab w:val="left" w:pos="1247"/>
          <w:tab w:val="left" w:pos="1814"/>
          <w:tab w:val="left" w:pos="2381"/>
          <w:tab w:val="left" w:pos="2948"/>
          <w:tab w:val="left" w:pos="3515"/>
        </w:tabs>
        <w:spacing w:before="240" w:after="120" w:line="240" w:lineRule="auto"/>
        <w:ind w:left="1247" w:rightChars="86" w:right="189"/>
        <w:rPr>
          <w:rFonts w:ascii="SimHei" w:eastAsia="SimHei" w:hAnsi="Times New Roman"/>
          <w:b/>
          <w:bCs/>
          <w:sz w:val="28"/>
          <w:szCs w:val="28"/>
          <w:lang w:eastAsia="zh-CN"/>
        </w:rPr>
      </w:pPr>
      <w:r w:rsidRPr="001B05AD">
        <w:rPr>
          <w:rFonts w:ascii="SimHei" w:eastAsia="SimHei" w:hAnsi="Times New Roman" w:hint="eastAsia"/>
          <w:b/>
          <w:bCs/>
          <w:sz w:val="28"/>
          <w:szCs w:val="28"/>
          <w:lang w:eastAsia="zh-CN"/>
        </w:rPr>
        <w:t>[</w:t>
      </w:r>
      <w:r w:rsidR="004C595F" w:rsidRPr="001B05AD">
        <w:rPr>
          <w:rFonts w:ascii="SimHei" w:eastAsia="SimHei" w:hAnsi="Times New Roman" w:hint="eastAsia"/>
          <w:b/>
          <w:bCs/>
          <w:sz w:val="28"/>
          <w:szCs w:val="28"/>
          <w:lang w:eastAsia="zh-CN"/>
        </w:rPr>
        <w:t>接纳观察员与会的政策和程序草案</w:t>
      </w:r>
    </w:p>
    <w:p w14:paraId="00A20EC1" w14:textId="77777777" w:rsidR="004C595F" w:rsidRPr="001B05AD" w:rsidRDefault="004C595F" w:rsidP="00D80F4C">
      <w:pPr>
        <w:keepNext/>
        <w:keepLines/>
        <w:numPr>
          <w:ilvl w:val="0"/>
          <w:numId w:val="26"/>
        </w:numPr>
        <w:tabs>
          <w:tab w:val="right" w:pos="851"/>
          <w:tab w:val="left" w:pos="1260"/>
          <w:tab w:val="left" w:pos="1814"/>
          <w:tab w:val="left" w:pos="2381"/>
          <w:tab w:val="left" w:pos="2948"/>
          <w:tab w:val="left" w:pos="3515"/>
          <w:tab w:val="left" w:pos="4082"/>
        </w:tabs>
        <w:suppressAutoHyphens/>
        <w:spacing w:before="240" w:after="120" w:line="240" w:lineRule="auto"/>
        <w:ind w:left="1259" w:right="51" w:hanging="624"/>
        <w:rPr>
          <w:rFonts w:ascii="SimHei" w:eastAsia="SimHei" w:hAnsi="Times New Roman Bold" w:hint="eastAsia"/>
          <w:b/>
          <w:sz w:val="28"/>
          <w:szCs w:val="28"/>
          <w:lang w:eastAsia="zh-CN"/>
        </w:rPr>
      </w:pPr>
      <w:r w:rsidRPr="001B05AD">
        <w:rPr>
          <w:rFonts w:ascii="SimHei" w:eastAsia="SimHei" w:hAnsi="Times New Roman Bold" w:hint="eastAsia"/>
          <w:b/>
          <w:sz w:val="28"/>
          <w:szCs w:val="28"/>
          <w:lang w:eastAsia="zh-CN"/>
        </w:rPr>
        <w:t>接纳观察员出席生物多样性和生态系统服务政府间科学政策平台全体会议届会的政策</w:t>
      </w:r>
    </w:p>
    <w:p w14:paraId="641CA2EE" w14:textId="77777777" w:rsidR="004C595F" w:rsidRPr="009120B8" w:rsidRDefault="004C595F" w:rsidP="000E39B5">
      <w:pPr>
        <w:tabs>
          <w:tab w:val="left" w:pos="624"/>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下列有关接纳观察员出席生物多样性和生态系统服务政府间科学政策平台</w:t>
      </w:r>
      <w:r w:rsidR="00091AF9" w:rsidRPr="009120B8">
        <w:rPr>
          <w:rFonts w:ascii="Times New Roman" w:eastAsia="SimSun" w:hAnsi="Times New Roman"/>
          <w:sz w:val="24"/>
          <w:szCs w:val="24"/>
          <w:lang w:eastAsia="zh-CN"/>
        </w:rPr>
        <w:t>（生物多样性</w:t>
      </w:r>
      <w:r w:rsidRPr="009120B8">
        <w:rPr>
          <w:rFonts w:ascii="Times New Roman" w:eastAsia="SimSun" w:hAnsi="Times New Roman"/>
          <w:sz w:val="24"/>
          <w:szCs w:val="24"/>
          <w:lang w:eastAsia="zh-CN"/>
        </w:rPr>
        <w:t>平台</w:t>
      </w:r>
      <w:r w:rsidR="00091AF9"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的政策将适用于以下诸方面：</w:t>
      </w:r>
      <w:r w:rsidRPr="009120B8">
        <w:rPr>
          <w:rFonts w:ascii="Times New Roman" w:eastAsia="SimSun" w:hAnsi="Times New Roman"/>
          <w:sz w:val="24"/>
          <w:szCs w:val="24"/>
          <w:lang w:eastAsia="zh-CN"/>
        </w:rPr>
        <w:t xml:space="preserve"> </w:t>
      </w:r>
    </w:p>
    <w:p w14:paraId="39A373BB"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观察员</w:t>
      </w: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是指非平台成员的任何国家、以及具备处理政府间科学政策平台所审议事项的资质、并已通知平台秘书处希望派代表出席全体会议届会的任何机关、组织或机构，不论其属于国家性质、国际性质、政府性质、政府间性质、非政府性质抑或是土著人民和地方社区组织或委任的代表，但均须符合议事规则的相关规定。</w:t>
      </w:r>
      <w:r w:rsidRPr="009120B8">
        <w:rPr>
          <w:rFonts w:ascii="Times New Roman" w:eastAsia="SimSun" w:hAnsi="Times New Roman"/>
          <w:sz w:val="24"/>
          <w:szCs w:val="24"/>
          <w:vertAlign w:val="superscript"/>
        </w:rPr>
        <w:footnoteReference w:id="2"/>
      </w:r>
    </w:p>
    <w:p w14:paraId="4E9BA81F"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那些有意以观察员身份参与平台工作的非平台成员的任何国家将被视作已获全体会议接纳的观察员，无需提交申请或其他文件。</w:t>
      </w:r>
    </w:p>
    <w:p w14:paraId="448D8946"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联合国机关和多边环境协定的秘书处被视为平台观察员，无需提交申请或其他文件。</w:t>
      </w:r>
    </w:p>
    <w:p w14:paraId="04D81E5F"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在决定某一机关、组织或机构是否具备处理平台所审议事项的资质时，应当以各组织提交本文件第</w:t>
      </w:r>
      <w:r w:rsidRPr="009120B8">
        <w:rPr>
          <w:rFonts w:ascii="Times New Roman" w:eastAsia="SimSun" w:hAnsi="Times New Roman"/>
          <w:sz w:val="24"/>
          <w:szCs w:val="24"/>
          <w:lang w:eastAsia="zh-CN"/>
        </w:rPr>
        <w:t>10</w:t>
      </w:r>
      <w:r w:rsidRPr="009120B8">
        <w:rPr>
          <w:rFonts w:ascii="Times New Roman" w:eastAsia="SimSun" w:hAnsi="Times New Roman"/>
          <w:sz w:val="24"/>
          <w:szCs w:val="24"/>
          <w:lang w:eastAsia="zh-CN"/>
        </w:rPr>
        <w:t>段所列文件为准，而且应当遵循</w:t>
      </w:r>
      <w:r w:rsidR="00091AF9" w:rsidRPr="009120B8">
        <w:rPr>
          <w:rFonts w:ascii="Times New Roman" w:eastAsia="SimSun" w:hAnsi="Times New Roman"/>
          <w:sz w:val="24"/>
          <w:szCs w:val="24"/>
          <w:lang w:eastAsia="zh-CN"/>
        </w:rPr>
        <w:t>生物多样性</w:t>
      </w:r>
      <w:r w:rsidRPr="009120B8">
        <w:rPr>
          <w:rFonts w:ascii="Times New Roman" w:eastAsia="SimSun" w:hAnsi="Times New Roman"/>
          <w:sz w:val="24"/>
          <w:szCs w:val="24"/>
          <w:lang w:eastAsia="zh-CN"/>
        </w:rPr>
        <w:t>平台的职能和业务工作原则。</w:t>
      </w:r>
    </w:p>
    <w:p w14:paraId="7211D11D"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那些已获得联合国环境规划署</w:t>
      </w: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环境署</w:t>
      </w: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、联合国教育、科学及文化组织</w:t>
      </w: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教科文组织</w:t>
      </w: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、联合国粮食及农业组织</w:t>
      </w: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粮农组织</w:t>
      </w: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和联合国开发计划署</w:t>
      </w: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开发署</w:t>
      </w:r>
      <w:r w:rsidRPr="009120B8">
        <w:rPr>
          <w:rFonts w:ascii="Times New Roman" w:eastAsia="SimSun" w:hAnsi="Times New Roman"/>
          <w:sz w:val="24"/>
          <w:szCs w:val="24"/>
          <w:lang w:eastAsia="zh-CN"/>
        </w:rPr>
        <w:t>)</w:t>
      </w:r>
      <w:r w:rsidRPr="009120B8">
        <w:rPr>
          <w:rFonts w:ascii="Times New Roman" w:eastAsia="SimSun" w:hAnsi="Times New Roman"/>
          <w:sz w:val="24"/>
          <w:szCs w:val="24"/>
          <w:lang w:eastAsia="zh-CN"/>
        </w:rPr>
        <w:t>的观察员地位或获准参加其活动的机关、组织或机构，如提出要求，将被视为平台的观察员，除非全体会议另有决定。</w:t>
      </w:r>
    </w:p>
    <w:p w14:paraId="309044FD"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val="en-GB" w:eastAsia="zh-CN"/>
        </w:rPr>
        <w:t>政府间科学政策平台第一届会议的观察员将被视为获全体会议接纳为全体会议其后各次会议的观察员，不需提交申请或其他文件，除非全体会议另有决定</w:t>
      </w:r>
      <w:r w:rsidRPr="009120B8">
        <w:rPr>
          <w:rFonts w:ascii="Times New Roman" w:eastAsia="SimSun" w:hAnsi="Times New Roman"/>
          <w:sz w:val="24"/>
          <w:szCs w:val="24"/>
          <w:lang w:eastAsia="zh-CN"/>
        </w:rPr>
        <w:t>。</w:t>
      </w:r>
    </w:p>
    <w:p w14:paraId="29B376B4"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val="en-GB" w:eastAsia="zh-CN"/>
        </w:rPr>
        <w:t>只有获得全体会议接纳并登记参加特定会议的观察员可指派代表出席全体会议届会。每届会议观察员都必须提前登记其代表。</w:t>
      </w:r>
      <w:r w:rsidRPr="009120B8">
        <w:rPr>
          <w:rFonts w:ascii="Times New Roman" w:eastAsia="SimSun" w:hAnsi="Times New Roman"/>
          <w:sz w:val="24"/>
          <w:szCs w:val="24"/>
          <w:lang w:eastAsia="zh-CN"/>
        </w:rPr>
        <w:t xml:space="preserve"> </w:t>
      </w:r>
    </w:p>
    <w:p w14:paraId="64DD943B"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秘书处将向那些获得接纳的观察员发出出席全体会议届会的邀请。</w:t>
      </w:r>
      <w:r w:rsidRPr="009120B8">
        <w:rPr>
          <w:rFonts w:ascii="Times New Roman" w:eastAsia="SimSun" w:hAnsi="Times New Roman"/>
          <w:sz w:val="24"/>
          <w:szCs w:val="24"/>
          <w:lang w:eastAsia="zh-CN"/>
        </w:rPr>
        <w:t xml:space="preserve"> </w:t>
      </w:r>
    </w:p>
    <w:p w14:paraId="238C8828"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如果会场有提供席位牌的设施，则将向联合国各组织及其他国际组织和政府间组织以及其他观察员提供此种席位牌。</w:t>
      </w:r>
    </w:p>
    <w:p w14:paraId="61502F82" w14:textId="77777777" w:rsidR="004C595F" w:rsidRPr="004C595F" w:rsidRDefault="004C595F" w:rsidP="002F0ED0">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618"/>
        <w:jc w:val="both"/>
        <w:rPr>
          <w:rFonts w:ascii="Times New Roman" w:eastAsia="SimHei" w:hAnsi="Times New Roman"/>
          <w:b/>
          <w:sz w:val="28"/>
          <w:szCs w:val="28"/>
          <w:lang w:eastAsia="zh-CN"/>
        </w:rPr>
      </w:pPr>
      <w:r w:rsidRPr="004C595F">
        <w:rPr>
          <w:rFonts w:ascii="SimHei" w:eastAsia="SimHei" w:hAnsi="SimSun"/>
          <w:b/>
          <w:sz w:val="28"/>
          <w:szCs w:val="28"/>
          <w:lang w:eastAsia="zh-CN"/>
        </w:rPr>
        <w:tab/>
      </w:r>
      <w:r w:rsidRPr="004C595F">
        <w:rPr>
          <w:rFonts w:ascii="Times New Roman" w:eastAsia="SimHei" w:hAnsi="Times New Roman" w:hint="eastAsia"/>
          <w:b/>
          <w:sz w:val="28"/>
          <w:szCs w:val="28"/>
          <w:lang w:eastAsia="zh-CN"/>
        </w:rPr>
        <w:t>二、</w:t>
      </w:r>
      <w:r w:rsidRPr="004C595F">
        <w:rPr>
          <w:rFonts w:ascii="Times New Roman" w:eastAsia="SimHei" w:hAnsi="Times New Roman"/>
          <w:b/>
          <w:sz w:val="28"/>
          <w:szCs w:val="28"/>
          <w:lang w:eastAsia="zh-CN"/>
        </w:rPr>
        <w:tab/>
      </w:r>
      <w:r w:rsidRPr="004C595F">
        <w:rPr>
          <w:rFonts w:ascii="Times New Roman" w:eastAsia="SimHei" w:hAnsi="Times New Roman" w:hint="eastAsia"/>
          <w:b/>
          <w:sz w:val="28"/>
          <w:szCs w:val="28"/>
          <w:lang w:eastAsia="zh-CN"/>
        </w:rPr>
        <w:t>接纳观察员与会的程序</w:t>
      </w:r>
    </w:p>
    <w:p w14:paraId="5C3B8B48" w14:textId="77777777" w:rsidR="004C595F" w:rsidRPr="004C595F" w:rsidRDefault="004C595F" w:rsidP="00E13BA5">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4C595F">
        <w:rPr>
          <w:rFonts w:ascii="Times New Roman" w:eastAsia="SimSun" w:hAnsi="Times New Roman" w:hint="eastAsia"/>
          <w:sz w:val="24"/>
          <w:szCs w:val="24"/>
          <w:lang w:eastAsia="zh-CN"/>
        </w:rPr>
        <w:t>下列接纳程序适用于以下诸方面：</w:t>
      </w:r>
    </w:p>
    <w:p w14:paraId="735B2910" w14:textId="4F150566" w:rsidR="004C595F" w:rsidRPr="00650D9E" w:rsidRDefault="004C595F" w:rsidP="00DC4C0F">
      <w:pPr>
        <w:tabs>
          <w:tab w:val="left" w:pos="2340"/>
        </w:tabs>
        <w:spacing w:after="120" w:line="240" w:lineRule="auto"/>
        <w:ind w:left="1260" w:firstLine="611"/>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有意获准作为全体会议届会观察员与会的机关、组织和机构均须向秘书处寄送申请书原件、并随附以下各项副件：</w:t>
      </w:r>
    </w:p>
    <w:p w14:paraId="0B4337D6" w14:textId="77777777" w:rsidR="004C595F" w:rsidRPr="00650D9E" w:rsidRDefault="004C595F" w:rsidP="00DC4C0F">
      <w:pPr>
        <w:tabs>
          <w:tab w:val="left" w:pos="624"/>
          <w:tab w:val="left" w:pos="2340"/>
        </w:tabs>
        <w:spacing w:after="120" w:line="240" w:lineRule="auto"/>
        <w:ind w:left="1253" w:firstLine="619"/>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lastRenderedPageBreak/>
        <w:t>(a)</w:t>
      </w:r>
      <w:r w:rsidRPr="00650D9E">
        <w:rPr>
          <w:rFonts w:ascii="Times New Roman" w:eastAsia="SimSun" w:hAnsi="Times New Roman"/>
          <w:sz w:val="24"/>
          <w:szCs w:val="24"/>
          <w:lang w:eastAsia="zh-CN"/>
        </w:rPr>
        <w:tab/>
      </w:r>
      <w:r w:rsidRPr="00650D9E">
        <w:rPr>
          <w:rFonts w:ascii="Times New Roman" w:eastAsia="SimSun" w:hAnsi="Times New Roman"/>
          <w:sz w:val="24"/>
          <w:szCs w:val="24"/>
          <w:lang w:eastAsia="zh-CN"/>
        </w:rPr>
        <w:t>说明所涉组织的任务、范围和管理结构的文件，例如规章</w:t>
      </w:r>
      <w:r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规程</w:t>
      </w:r>
      <w:r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章程</w:t>
      </w:r>
      <w:r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公司附则或章程等；</w:t>
      </w:r>
    </w:p>
    <w:p w14:paraId="2CC1CB4F" w14:textId="77777777" w:rsidR="004C595F" w:rsidRPr="00650D9E" w:rsidRDefault="004C595F" w:rsidP="00DC4C0F">
      <w:pPr>
        <w:tabs>
          <w:tab w:val="left" w:pos="624"/>
          <w:tab w:val="left" w:pos="2340"/>
        </w:tabs>
        <w:spacing w:after="120" w:line="240" w:lineRule="auto"/>
        <w:ind w:left="1253" w:firstLine="619"/>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(b)</w:t>
      </w:r>
      <w:r w:rsidRPr="00650D9E">
        <w:rPr>
          <w:rFonts w:ascii="Times New Roman" w:eastAsia="SimSun" w:hAnsi="Times New Roman"/>
          <w:sz w:val="24"/>
          <w:szCs w:val="24"/>
          <w:lang w:eastAsia="zh-CN"/>
        </w:rPr>
        <w:tab/>
      </w:r>
      <w:r w:rsidRPr="00650D9E">
        <w:rPr>
          <w:rFonts w:ascii="Times New Roman" w:eastAsia="SimSun" w:hAnsi="Times New Roman"/>
          <w:sz w:val="24"/>
          <w:szCs w:val="24"/>
          <w:lang w:eastAsia="zh-CN"/>
        </w:rPr>
        <w:t>能够适当证明所涉组织在与</w:t>
      </w:r>
      <w:r w:rsidR="00091AF9" w:rsidRPr="00650D9E">
        <w:rPr>
          <w:rFonts w:ascii="Times New Roman" w:eastAsia="SimSun" w:hAnsi="Times New Roman"/>
          <w:sz w:val="24"/>
          <w:szCs w:val="24"/>
          <w:lang w:eastAsia="zh-CN"/>
        </w:rPr>
        <w:t>生物多样性</w:t>
      </w:r>
      <w:r w:rsidRPr="00650D9E">
        <w:rPr>
          <w:rFonts w:ascii="Times New Roman" w:eastAsia="SimSun" w:hAnsi="Times New Roman"/>
          <w:sz w:val="24"/>
          <w:szCs w:val="24"/>
          <w:lang w:eastAsia="zh-CN"/>
        </w:rPr>
        <w:t>平台有关的事项上的能力和兴趣的任何其他资料；</w:t>
      </w:r>
    </w:p>
    <w:p w14:paraId="21A162E1" w14:textId="77777777" w:rsidR="004C595F" w:rsidRPr="00650D9E" w:rsidRDefault="004C595F" w:rsidP="00DC4C0F">
      <w:pPr>
        <w:tabs>
          <w:tab w:val="left" w:pos="624"/>
          <w:tab w:val="left" w:pos="2340"/>
        </w:tabs>
        <w:spacing w:after="120" w:line="240" w:lineRule="auto"/>
        <w:ind w:left="1247"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(c)</w:t>
      </w:r>
      <w:r w:rsidRPr="00650D9E">
        <w:rPr>
          <w:rFonts w:ascii="Times New Roman" w:eastAsia="SimSun" w:hAnsi="Times New Roman"/>
          <w:sz w:val="24"/>
          <w:szCs w:val="24"/>
          <w:lang w:eastAsia="zh-CN"/>
        </w:rPr>
        <w:tab/>
        <w:t xml:space="preserve"> </w:t>
      </w:r>
      <w:r w:rsidRPr="00650D9E">
        <w:rPr>
          <w:rFonts w:ascii="Times New Roman" w:eastAsia="SimSun" w:hAnsi="Times New Roman"/>
          <w:sz w:val="24"/>
          <w:szCs w:val="24"/>
          <w:lang w:eastAsia="zh-CN"/>
        </w:rPr>
        <w:t>在填妥的表格之后附上所涉组织和指定的协调人</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视需要提供最新增订资料</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的联系信息和网站地址</w:t>
      </w:r>
      <w:r w:rsidR="00612E2B" w:rsidRPr="00650D9E">
        <w:rPr>
          <w:rFonts w:ascii="Times New Roman" w:eastAsia="SimSun" w:hAnsi="Times New Roman"/>
          <w:sz w:val="24"/>
          <w:szCs w:val="24"/>
          <w:lang w:eastAsia="zh-CN"/>
        </w:rPr>
        <w:t>（如有）</w:t>
      </w:r>
      <w:r w:rsidRPr="00650D9E">
        <w:rPr>
          <w:rFonts w:ascii="Times New Roman" w:eastAsia="SimSun" w:hAnsi="Times New Roman"/>
          <w:sz w:val="24"/>
          <w:szCs w:val="24"/>
          <w:lang w:eastAsia="zh-CN"/>
        </w:rPr>
        <w:t>。</w:t>
      </w:r>
    </w:p>
    <w:p w14:paraId="475B08A9" w14:textId="77777777" w:rsidR="004C595F" w:rsidRPr="00650D9E" w:rsidRDefault="004C595F" w:rsidP="00DC4C0F">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请求获准作为全体会议届会观察员与会的新申请应当至少在全体会议届会举行之前提前</w:t>
      </w:r>
      <w:r w:rsidRPr="00650D9E">
        <w:rPr>
          <w:rFonts w:ascii="Times New Roman" w:eastAsia="SimSun" w:hAnsi="Times New Roman"/>
          <w:sz w:val="24"/>
          <w:szCs w:val="24"/>
          <w:lang w:eastAsia="zh-CN"/>
        </w:rPr>
        <w:t>3</w:t>
      </w:r>
      <w:r w:rsidRPr="00650D9E">
        <w:rPr>
          <w:rFonts w:ascii="Times New Roman" w:eastAsia="SimSun" w:hAnsi="Times New Roman"/>
          <w:sz w:val="24"/>
          <w:szCs w:val="24"/>
          <w:lang w:eastAsia="zh-CN"/>
        </w:rPr>
        <w:t>个月提交秘书处。</w:t>
      </w:r>
      <w:r w:rsidR="00091AF9" w:rsidRPr="00650D9E">
        <w:rPr>
          <w:rFonts w:ascii="Times New Roman" w:eastAsia="SimSun" w:hAnsi="Times New Roman"/>
          <w:sz w:val="24"/>
          <w:szCs w:val="24"/>
          <w:lang w:eastAsia="zh-CN"/>
        </w:rPr>
        <w:t>生物多样性</w:t>
      </w:r>
      <w:r w:rsidRPr="00650D9E">
        <w:rPr>
          <w:rFonts w:ascii="Times New Roman" w:eastAsia="SimSun" w:hAnsi="Times New Roman"/>
          <w:sz w:val="24"/>
          <w:szCs w:val="24"/>
          <w:lang w:eastAsia="zh-CN"/>
        </w:rPr>
        <w:t>平台秘书处将保留这些观察员所提交的信息和资料。</w:t>
      </w:r>
      <w:r w:rsidRPr="00650D9E">
        <w:rPr>
          <w:rFonts w:ascii="Times New Roman" w:eastAsia="SimSun" w:hAnsi="Times New Roman"/>
          <w:sz w:val="24"/>
          <w:szCs w:val="24"/>
          <w:lang w:eastAsia="zh-CN"/>
        </w:rPr>
        <w:t xml:space="preserve"> </w:t>
      </w:r>
    </w:p>
    <w:p w14:paraId="0A681AB5" w14:textId="1C1D653F" w:rsidR="004C595F" w:rsidRPr="00650D9E" w:rsidRDefault="004C595F" w:rsidP="00DC4C0F">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秘书处将根据所提交的文件</w:t>
      </w:r>
      <w:r w:rsidR="00612E2B" w:rsidRPr="00650D9E">
        <w:rPr>
          <w:rFonts w:ascii="Times New Roman" w:eastAsia="SimSun" w:hAnsi="Times New Roman"/>
          <w:sz w:val="24"/>
          <w:szCs w:val="24"/>
          <w:lang w:eastAsia="zh-CN"/>
        </w:rPr>
        <w:t xml:space="preserve"> </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详见</w:t>
      </w:r>
      <w:r w:rsidR="005748D6" w:rsidRPr="00650D9E">
        <w:rPr>
          <w:rFonts w:ascii="Times New Roman" w:eastAsia="SimSun" w:hAnsi="Times New Roman"/>
          <w:sz w:val="24"/>
          <w:szCs w:val="24"/>
          <w:lang w:eastAsia="zh-CN"/>
        </w:rPr>
        <w:t>上文</w:t>
      </w:r>
      <w:r w:rsidRPr="00650D9E">
        <w:rPr>
          <w:rFonts w:ascii="Times New Roman" w:eastAsia="SimSun" w:hAnsi="Times New Roman"/>
          <w:sz w:val="24"/>
          <w:szCs w:val="24"/>
          <w:lang w:eastAsia="zh-CN"/>
        </w:rPr>
        <w:t>第</w:t>
      </w:r>
      <w:r w:rsidRPr="00650D9E">
        <w:rPr>
          <w:rFonts w:ascii="Times New Roman" w:eastAsia="SimSun" w:hAnsi="Times New Roman"/>
          <w:sz w:val="24"/>
          <w:szCs w:val="24"/>
          <w:lang w:eastAsia="zh-CN"/>
        </w:rPr>
        <w:t>10</w:t>
      </w:r>
      <w:r w:rsidRPr="00650D9E">
        <w:rPr>
          <w:rFonts w:ascii="Times New Roman" w:eastAsia="SimSun" w:hAnsi="Times New Roman"/>
          <w:sz w:val="24"/>
          <w:szCs w:val="24"/>
          <w:lang w:eastAsia="zh-CN"/>
        </w:rPr>
        <w:t>段</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以及平台的职能和工作原则对申请书进行分析，并向主席团提交分析结果，供其审议。</w:t>
      </w:r>
    </w:p>
    <w:p w14:paraId="56D54707" w14:textId="77777777" w:rsidR="004C595F" w:rsidRPr="00650D9E" w:rsidRDefault="004C595F" w:rsidP="00DC4C0F">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按照其议事规则，经过主席团审查的观察员名单</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包括任何未获批准的申请书</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将提交全体会议下届会议批准。</w:t>
      </w:r>
    </w:p>
    <w:p w14:paraId="4F12B700" w14:textId="175C351D" w:rsidR="004C595F" w:rsidRPr="00650D9E" w:rsidRDefault="004C595F" w:rsidP="00DC4C0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[14.</w:t>
      </w:r>
      <w:r w:rsidRPr="00650D9E">
        <w:rPr>
          <w:rFonts w:ascii="Times New Roman" w:eastAsia="SimSun" w:hAnsi="Times New Roman"/>
          <w:sz w:val="24"/>
          <w:szCs w:val="24"/>
          <w:lang w:eastAsia="zh-CN"/>
        </w:rPr>
        <w:tab/>
        <w:t xml:space="preserve"> </w:t>
      </w:r>
      <w:r w:rsidRPr="00650D9E">
        <w:rPr>
          <w:rFonts w:ascii="Times New Roman" w:eastAsia="SimSun" w:hAnsi="Times New Roman"/>
          <w:sz w:val="24"/>
          <w:szCs w:val="24"/>
          <w:lang w:eastAsia="zh-CN"/>
        </w:rPr>
        <w:t>平台全体会议将根据其议事规则</w:t>
      </w: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就是否接纳在清单中建议的观察员</w:t>
      </w: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就是否接纳所有观察员与会和参与问题作出决定；已获主席团认可的观察员</w:t>
      </w:r>
      <w:r w:rsidRPr="00650D9E">
        <w:rPr>
          <w:rFonts w:ascii="Times New Roman" w:eastAsia="SimSun" w:hAnsi="Times New Roman"/>
          <w:sz w:val="24"/>
          <w:szCs w:val="24"/>
          <w:lang w:eastAsia="zh-CN"/>
        </w:rPr>
        <w:t xml:space="preserve"> (</w:t>
      </w:r>
      <w:r w:rsidR="0067406C" w:rsidRPr="00650D9E">
        <w:rPr>
          <w:rFonts w:ascii="Times New Roman" w:eastAsia="SimSun" w:hAnsi="Times New Roman"/>
          <w:sz w:val="24"/>
          <w:szCs w:val="24"/>
          <w:lang w:eastAsia="zh-CN"/>
        </w:rPr>
        <w:t>详见上文</w:t>
      </w:r>
      <w:r w:rsidRPr="00650D9E">
        <w:rPr>
          <w:rFonts w:ascii="Times New Roman" w:eastAsia="SimSun" w:hAnsi="Times New Roman"/>
          <w:sz w:val="24"/>
          <w:szCs w:val="24"/>
          <w:lang w:eastAsia="zh-CN"/>
        </w:rPr>
        <w:t>第</w:t>
      </w:r>
      <w:r w:rsidRPr="00650D9E">
        <w:rPr>
          <w:rFonts w:ascii="Times New Roman" w:eastAsia="SimSun" w:hAnsi="Times New Roman"/>
          <w:sz w:val="24"/>
          <w:szCs w:val="24"/>
          <w:lang w:eastAsia="zh-CN"/>
        </w:rPr>
        <w:t>13</w:t>
      </w:r>
      <w:r w:rsidRPr="00650D9E">
        <w:rPr>
          <w:rFonts w:ascii="Times New Roman" w:eastAsia="SimSun" w:hAnsi="Times New Roman"/>
          <w:sz w:val="24"/>
          <w:szCs w:val="24"/>
          <w:lang w:eastAsia="zh-CN"/>
        </w:rPr>
        <w:t>段</w:t>
      </w: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可获准列席全体会议并参加会议，</w:t>
      </w:r>
      <w:r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只要没有任何平台成员对此表示反对</w:t>
      </w:r>
      <w:r w:rsidRPr="00650D9E">
        <w:rPr>
          <w:rFonts w:ascii="Times New Roman" w:eastAsia="SimSun" w:hAnsi="Times New Roman"/>
          <w:sz w:val="24"/>
          <w:szCs w:val="24"/>
          <w:lang w:eastAsia="zh-CN"/>
        </w:rPr>
        <w:t>] [</w:t>
      </w:r>
      <w:r w:rsidRPr="00650D9E">
        <w:rPr>
          <w:rFonts w:ascii="Times New Roman" w:eastAsia="SimSun" w:hAnsi="Times New Roman"/>
          <w:sz w:val="24"/>
          <w:szCs w:val="24"/>
          <w:lang w:eastAsia="zh-CN"/>
        </w:rPr>
        <w:t>，除非至少有三分之一出席会议的平台成员对此表示反对。</w:t>
      </w:r>
      <w:r w:rsidRPr="00650D9E">
        <w:rPr>
          <w:rFonts w:ascii="Times New Roman" w:eastAsia="SimSun" w:hAnsi="Times New Roman"/>
          <w:sz w:val="24"/>
          <w:szCs w:val="24"/>
          <w:lang w:eastAsia="zh-CN"/>
        </w:rPr>
        <w:t xml:space="preserve">] </w:t>
      </w:r>
    </w:p>
    <w:p w14:paraId="1C036494" w14:textId="3AF40530" w:rsidR="004C595F" w:rsidRPr="00846210" w:rsidRDefault="007E6CDE" w:rsidP="00DC4C0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Pr>
          <w:rFonts w:ascii="Times New Roman" w:eastAsia="SimSun" w:hAnsi="Times New Roman"/>
          <w:sz w:val="24"/>
          <w:szCs w:val="24"/>
          <w:lang w:eastAsia="zh-CN"/>
        </w:rPr>
        <w:t>1</w:t>
      </w:r>
      <w:r w:rsidR="00732052">
        <w:rPr>
          <w:rFonts w:ascii="Times New Roman" w:eastAsia="SimSun" w:hAnsi="Times New Roman"/>
          <w:sz w:val="24"/>
          <w:szCs w:val="24"/>
          <w:lang w:eastAsia="zh-CN"/>
        </w:rPr>
        <w:t>5</w:t>
      </w:r>
      <w:r>
        <w:rPr>
          <w:rFonts w:ascii="Times New Roman" w:eastAsia="SimSun" w:hAnsi="Times New Roman"/>
          <w:sz w:val="24"/>
          <w:szCs w:val="24"/>
          <w:lang w:eastAsia="zh-CN"/>
        </w:rPr>
        <w:t>.</w:t>
      </w:r>
      <w:r w:rsidR="004C595F" w:rsidRPr="00846210">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004C595F" w:rsidRPr="00846210">
        <w:rPr>
          <w:rFonts w:ascii="Times New Roman" w:eastAsia="SimSun" w:hAnsi="Times New Roman"/>
          <w:sz w:val="24"/>
          <w:szCs w:val="24"/>
          <w:lang w:eastAsia="zh-CN"/>
        </w:rPr>
        <w:t>按照任何适用的议事规则，应当把接纳观察员与会事项列为主席团和全体会议的一个正式议程项目。</w:t>
      </w:r>
    </w:p>
    <w:p w14:paraId="4936329E" w14:textId="5C71A439" w:rsidR="004C595F" w:rsidRPr="00650D9E" w:rsidRDefault="004C595F" w:rsidP="00DC4C0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[16.</w:t>
      </w:r>
      <w:r w:rsidRPr="00650D9E">
        <w:rPr>
          <w:rFonts w:ascii="Times New Roman" w:eastAsia="SimSun" w:hAnsi="Times New Roman"/>
          <w:sz w:val="24"/>
          <w:szCs w:val="24"/>
          <w:lang w:eastAsia="zh-CN"/>
        </w:rPr>
        <w:tab/>
        <w:t xml:space="preserve"> </w:t>
      </w:r>
      <w:r w:rsidRPr="00650D9E">
        <w:rPr>
          <w:rFonts w:ascii="Times New Roman" w:eastAsia="SimSun" w:hAnsi="Times New Roman"/>
          <w:sz w:val="24"/>
          <w:szCs w:val="24"/>
          <w:lang w:eastAsia="zh-CN"/>
        </w:rPr>
        <w:t>如果出于某种原因而不得不退出观察员地位，则主席可暂停该观察员的观察员地位，但须经</w:t>
      </w: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主席团</w:t>
      </w:r>
      <w:r w:rsidRPr="00650D9E">
        <w:rPr>
          <w:rFonts w:ascii="Times New Roman" w:eastAsia="SimSun" w:hAnsi="Times New Roman"/>
          <w:sz w:val="24"/>
          <w:szCs w:val="24"/>
          <w:lang w:eastAsia="zh-CN"/>
        </w:rPr>
        <w:t>] [</w:t>
      </w:r>
      <w:r w:rsidRPr="00650D9E">
        <w:rPr>
          <w:rFonts w:ascii="Times New Roman" w:eastAsia="SimSun" w:hAnsi="Times New Roman"/>
          <w:sz w:val="24"/>
          <w:szCs w:val="24"/>
          <w:lang w:eastAsia="zh-CN"/>
        </w:rPr>
        <w:t>全体会议</w:t>
      </w: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的批准。</w:t>
      </w:r>
      <w:r w:rsidRPr="00650D9E">
        <w:rPr>
          <w:rFonts w:ascii="Times New Roman" w:eastAsia="SimSun" w:hAnsi="Times New Roman"/>
          <w:sz w:val="24"/>
          <w:szCs w:val="24"/>
          <w:lang w:eastAsia="zh-CN"/>
        </w:rPr>
        <w:t>]</w:t>
      </w:r>
    </w:p>
    <w:p w14:paraId="3F40C1B9" w14:textId="07769397" w:rsidR="004C595F" w:rsidRPr="00650D9E" w:rsidRDefault="004C595F" w:rsidP="00DC4C0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17.</w:t>
      </w:r>
      <w:r w:rsidRPr="00650D9E">
        <w:rPr>
          <w:rFonts w:ascii="Times New Roman" w:eastAsia="SimSun" w:hAnsi="Times New Roman"/>
          <w:sz w:val="24"/>
          <w:szCs w:val="24"/>
          <w:lang w:eastAsia="zh-CN"/>
        </w:rPr>
        <w:tab/>
        <w:t xml:space="preserve"> </w:t>
      </w:r>
      <w:r w:rsidRPr="00650D9E">
        <w:rPr>
          <w:rFonts w:ascii="Times New Roman" w:eastAsia="SimSun" w:hAnsi="Times New Roman"/>
          <w:sz w:val="24"/>
          <w:szCs w:val="24"/>
          <w:lang w:eastAsia="zh-CN"/>
        </w:rPr>
        <w:t>任何观察员只有在符合本文件及</w:t>
      </w:r>
      <w:r w:rsidR="00091AF9" w:rsidRPr="00650D9E">
        <w:rPr>
          <w:rFonts w:ascii="Times New Roman" w:eastAsia="SimSun" w:hAnsi="Times New Roman"/>
          <w:sz w:val="24"/>
          <w:szCs w:val="24"/>
          <w:lang w:eastAsia="zh-CN"/>
        </w:rPr>
        <w:t>生物多样性</w:t>
      </w:r>
      <w:r w:rsidRPr="00650D9E">
        <w:rPr>
          <w:rFonts w:ascii="Times New Roman" w:eastAsia="SimSun" w:hAnsi="Times New Roman"/>
          <w:sz w:val="24"/>
          <w:szCs w:val="24"/>
          <w:lang w:eastAsia="zh-CN"/>
        </w:rPr>
        <w:t>平台的任何其他相关议事规则中有关观察员的条件的情况下，方可继续保留其观察员地位。</w:t>
      </w:r>
      <w:r w:rsidRPr="00650D9E">
        <w:rPr>
          <w:rFonts w:ascii="Times New Roman" w:eastAsia="SimSun" w:hAnsi="Times New Roman"/>
          <w:sz w:val="24"/>
          <w:szCs w:val="24"/>
          <w:lang w:eastAsia="zh-C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4"/>
        <w:gridCol w:w="1944"/>
        <w:gridCol w:w="1944"/>
        <w:gridCol w:w="1945"/>
      </w:tblGrid>
      <w:tr w:rsidR="00C533A4" w14:paraId="5FAC0955" w14:textId="77777777" w:rsidTr="00DA6CFD">
        <w:trPr>
          <w:jc w:val="center"/>
        </w:trPr>
        <w:tc>
          <w:tcPr>
            <w:tcW w:w="2009" w:type="dxa"/>
          </w:tcPr>
          <w:p w14:paraId="3254A662" w14:textId="77777777" w:rsidR="00C533A4" w:rsidRDefault="00C533A4" w:rsidP="00FC2F39">
            <w:pPr>
              <w:pStyle w:val="Normal-pool"/>
              <w:tabs>
                <w:tab w:val="clear" w:pos="1247"/>
                <w:tab w:val="clear" w:pos="1814"/>
                <w:tab w:val="clear" w:pos="2381"/>
                <w:tab w:val="clear" w:pos="2948"/>
                <w:tab w:val="clear" w:pos="3515"/>
                <w:tab w:val="clear" w:pos="4082"/>
              </w:tabs>
              <w:spacing w:before="520"/>
            </w:pPr>
          </w:p>
        </w:tc>
        <w:tc>
          <w:tcPr>
            <w:tcW w:w="2009" w:type="dxa"/>
          </w:tcPr>
          <w:p w14:paraId="747FBEB6" w14:textId="77777777" w:rsidR="00C533A4" w:rsidRDefault="00C533A4" w:rsidP="00FC2F39">
            <w:pPr>
              <w:pStyle w:val="Normal-pool"/>
              <w:tabs>
                <w:tab w:val="clear" w:pos="1247"/>
                <w:tab w:val="clear" w:pos="1814"/>
                <w:tab w:val="clear" w:pos="2381"/>
                <w:tab w:val="clear" w:pos="2948"/>
                <w:tab w:val="clear" w:pos="3515"/>
                <w:tab w:val="clear" w:pos="4082"/>
              </w:tabs>
              <w:spacing w:before="520"/>
            </w:pPr>
          </w:p>
        </w:tc>
        <w:tc>
          <w:tcPr>
            <w:tcW w:w="2009" w:type="dxa"/>
            <w:tcBorders>
              <w:bottom w:val="single" w:sz="4" w:space="0" w:color="auto"/>
            </w:tcBorders>
          </w:tcPr>
          <w:p w14:paraId="63C44666" w14:textId="77777777" w:rsidR="00C533A4" w:rsidRDefault="00C533A4" w:rsidP="00FC2F39">
            <w:pPr>
              <w:pStyle w:val="Normal-pool"/>
              <w:tabs>
                <w:tab w:val="clear" w:pos="1247"/>
                <w:tab w:val="clear" w:pos="1814"/>
                <w:tab w:val="clear" w:pos="2381"/>
                <w:tab w:val="clear" w:pos="2948"/>
                <w:tab w:val="clear" w:pos="3515"/>
                <w:tab w:val="clear" w:pos="4082"/>
              </w:tabs>
              <w:spacing w:before="520"/>
            </w:pPr>
          </w:p>
        </w:tc>
        <w:tc>
          <w:tcPr>
            <w:tcW w:w="2009" w:type="dxa"/>
          </w:tcPr>
          <w:p w14:paraId="7BCDA1AD" w14:textId="77777777" w:rsidR="00C533A4" w:rsidRDefault="00C533A4" w:rsidP="00FC2F39">
            <w:pPr>
              <w:pStyle w:val="Normal-pool"/>
              <w:tabs>
                <w:tab w:val="clear" w:pos="1247"/>
                <w:tab w:val="clear" w:pos="1814"/>
                <w:tab w:val="clear" w:pos="2381"/>
                <w:tab w:val="clear" w:pos="2948"/>
                <w:tab w:val="clear" w:pos="3515"/>
                <w:tab w:val="clear" w:pos="4082"/>
              </w:tabs>
              <w:spacing w:before="520"/>
            </w:pPr>
          </w:p>
        </w:tc>
        <w:tc>
          <w:tcPr>
            <w:tcW w:w="2010" w:type="dxa"/>
          </w:tcPr>
          <w:p w14:paraId="1AC055E6" w14:textId="77777777" w:rsidR="00C533A4" w:rsidRDefault="00C533A4" w:rsidP="00FC2F39">
            <w:pPr>
              <w:pStyle w:val="Normal-pool"/>
              <w:tabs>
                <w:tab w:val="clear" w:pos="1247"/>
                <w:tab w:val="clear" w:pos="1814"/>
                <w:tab w:val="clear" w:pos="2381"/>
                <w:tab w:val="clear" w:pos="2948"/>
                <w:tab w:val="clear" w:pos="3515"/>
                <w:tab w:val="clear" w:pos="4082"/>
              </w:tabs>
              <w:spacing w:before="520"/>
            </w:pPr>
          </w:p>
        </w:tc>
      </w:tr>
    </w:tbl>
    <w:p w14:paraId="65EEE53B" w14:textId="77777777" w:rsidR="005847B0" w:rsidRDefault="005847B0" w:rsidP="005847B0">
      <w:pPr>
        <w:pStyle w:val="Normal-pool"/>
      </w:pPr>
    </w:p>
    <w:sectPr w:rsidR="005847B0" w:rsidSect="00C708F4">
      <w:headerReference w:type="even" r:id="rId18"/>
      <w:headerReference w:type="default" r:id="rId19"/>
      <w:headerReference w:type="first" r:id="rId20"/>
      <w:footerReference w:type="first" r:id="rId21"/>
      <w:pgSz w:w="11909" w:h="16834" w:code="9"/>
      <w:pgMar w:top="907" w:right="994" w:bottom="1411" w:left="1411" w:header="533"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5CAF" w14:textId="77777777" w:rsidR="008F5827" w:rsidRDefault="008F5827">
      <w:r>
        <w:separator/>
      </w:r>
    </w:p>
  </w:endnote>
  <w:endnote w:type="continuationSeparator" w:id="0">
    <w:p w14:paraId="40DDCDD0" w14:textId="77777777" w:rsidR="008F5827" w:rsidRDefault="008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Cs w:val="18"/>
      </w:rPr>
      <w:id w:val="1703361693"/>
      <w:docPartObj>
        <w:docPartGallery w:val="Page Numbers (Bottom of Page)"/>
        <w:docPartUnique/>
      </w:docPartObj>
    </w:sdtPr>
    <w:sdtEndPr>
      <w:rPr>
        <w:noProof/>
      </w:rPr>
    </w:sdtEndPr>
    <w:sdtContent>
      <w:p w14:paraId="0FEC3D2E" w14:textId="720B5EA6" w:rsidR="007014BE" w:rsidRPr="007014BE" w:rsidRDefault="007014BE" w:rsidP="007014BE">
        <w:pPr>
          <w:pStyle w:val="Footer"/>
          <w:jc w:val="right"/>
          <w:rPr>
            <w:rFonts w:ascii="Times New Roman" w:hAnsi="Times New Roman"/>
            <w:b/>
            <w:szCs w:val="18"/>
          </w:rPr>
        </w:pPr>
        <w:r w:rsidRPr="007532C9">
          <w:rPr>
            <w:rFonts w:ascii="Times New Roman" w:hAnsi="Times New Roman"/>
            <w:b/>
            <w:sz w:val="20"/>
            <w:szCs w:val="20"/>
          </w:rPr>
          <w:fldChar w:fldCharType="begin"/>
        </w:r>
        <w:r w:rsidRPr="007532C9">
          <w:rPr>
            <w:rFonts w:ascii="Times New Roman" w:hAnsi="Times New Roman"/>
            <w:b/>
            <w:sz w:val="20"/>
            <w:szCs w:val="20"/>
          </w:rPr>
          <w:instrText xml:space="preserve"> PAGE   \* MERGEFORMAT </w:instrText>
        </w:r>
        <w:r w:rsidRPr="007532C9">
          <w:rPr>
            <w:rFonts w:ascii="Times New Roman" w:hAnsi="Times New Roman"/>
            <w:b/>
            <w:sz w:val="20"/>
            <w:szCs w:val="20"/>
          </w:rPr>
          <w:fldChar w:fldCharType="separate"/>
        </w:r>
        <w:r w:rsidR="000328F8">
          <w:rPr>
            <w:rFonts w:ascii="Times New Roman" w:hAnsi="Times New Roman"/>
            <w:b/>
            <w:noProof/>
            <w:sz w:val="20"/>
            <w:szCs w:val="20"/>
          </w:rPr>
          <w:t>3</w:t>
        </w:r>
        <w:r w:rsidRPr="007532C9">
          <w:rPr>
            <w:rFonts w:ascii="Times New Roman" w:hAnsi="Times New Roman"/>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520691"/>
      <w:docPartObj>
        <w:docPartGallery w:val="Page Numbers (Bottom of Page)"/>
        <w:docPartUnique/>
      </w:docPartObj>
    </w:sdtPr>
    <w:sdtEndPr>
      <w:rPr>
        <w:rFonts w:ascii="Times New Roman" w:hAnsi="Times New Roman"/>
        <w:b/>
        <w:noProof/>
      </w:rPr>
    </w:sdtEndPr>
    <w:sdtContent>
      <w:p w14:paraId="43CB2530" w14:textId="04914FD5" w:rsidR="00AD1320" w:rsidRPr="00C01507" w:rsidRDefault="00CD4AF1" w:rsidP="00CD4AF1">
        <w:pPr>
          <w:pStyle w:val="Footer"/>
          <w:tabs>
            <w:tab w:val="clear" w:pos="4320"/>
            <w:tab w:val="clear" w:pos="8640"/>
            <w:tab w:val="left" w:pos="624"/>
          </w:tabs>
          <w:rPr>
            <w:rFonts w:ascii="Times New Roman" w:hAnsi="Times New Roman"/>
            <w:b/>
          </w:rPr>
        </w:pPr>
        <w:r w:rsidRPr="00C01507">
          <w:rPr>
            <w:rFonts w:ascii="Times New Roman" w:hAnsi="Times New Roman"/>
            <w:b/>
            <w:sz w:val="20"/>
          </w:rPr>
          <w:t>K1708993</w:t>
        </w:r>
        <w:r w:rsidRPr="00C01507">
          <w:rPr>
            <w:rFonts w:ascii="Times New Roman" w:hAnsi="Times New Roman"/>
            <w:b/>
            <w:sz w:val="20"/>
          </w:rPr>
          <w:tab/>
        </w:r>
        <w:r w:rsidR="001A07CF">
          <w:rPr>
            <w:rFonts w:ascii="Times New Roman" w:eastAsiaTheme="minorEastAsia" w:hAnsi="Times New Roman"/>
            <w:b/>
            <w:sz w:val="20"/>
            <w:lang w:eastAsia="zh-CN"/>
          </w:rPr>
          <w:t>15</w:t>
        </w:r>
        <w:r w:rsidR="001A07CF">
          <w:rPr>
            <w:rFonts w:ascii="Times New Roman" w:hAnsi="Times New Roman"/>
            <w:b/>
            <w:sz w:val="20"/>
          </w:rPr>
          <w:t>0118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70001"/>
      <w:docPartObj>
        <w:docPartGallery w:val="Page Numbers (Bottom of Page)"/>
        <w:docPartUnique/>
      </w:docPartObj>
    </w:sdtPr>
    <w:sdtEndPr>
      <w:rPr>
        <w:noProof/>
      </w:rPr>
    </w:sdtEndPr>
    <w:sdtContent>
      <w:p w14:paraId="530CE0EB" w14:textId="4380CE2E" w:rsidR="00BA6E8D" w:rsidRPr="002C080C" w:rsidRDefault="00BA6E8D" w:rsidP="007014BE">
        <w:pPr>
          <w:pStyle w:val="Normal-pool"/>
        </w:pPr>
        <w:r w:rsidRPr="002C080C">
          <w:rPr>
            <w:b/>
          </w:rPr>
          <w:fldChar w:fldCharType="begin"/>
        </w:r>
        <w:r w:rsidRPr="002C080C">
          <w:rPr>
            <w:b/>
          </w:rPr>
          <w:instrText xml:space="preserve"> PAGE   \* MERGEFORMAT </w:instrText>
        </w:r>
        <w:r w:rsidRPr="002C080C">
          <w:rPr>
            <w:b/>
          </w:rPr>
          <w:fldChar w:fldCharType="separate"/>
        </w:r>
        <w:r w:rsidR="000328F8">
          <w:rPr>
            <w:b/>
            <w:noProof/>
          </w:rPr>
          <w:t>2</w:t>
        </w:r>
        <w:r w:rsidRPr="002C080C">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79D3" w14:textId="77777777" w:rsidR="008F5827" w:rsidRPr="00FC2F39" w:rsidRDefault="008F5827" w:rsidP="00FC2F39">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FC2F39">
        <w:rPr>
          <w:sz w:val="18"/>
          <w:szCs w:val="18"/>
        </w:rPr>
        <w:separator/>
      </w:r>
    </w:p>
  </w:footnote>
  <w:footnote w:type="continuationSeparator" w:id="0">
    <w:p w14:paraId="0C06FF9B" w14:textId="77777777" w:rsidR="008F5827" w:rsidRDefault="008F5827">
      <w:r>
        <w:continuationSeparator/>
      </w:r>
    </w:p>
  </w:footnote>
  <w:footnote w:id="1">
    <w:p w14:paraId="117B9B01" w14:textId="77777777" w:rsidR="00FB1777" w:rsidRPr="00C01507" w:rsidRDefault="00FB1777" w:rsidP="00C56832">
      <w:pPr>
        <w:pStyle w:val="FootnoteText"/>
        <w:tabs>
          <w:tab w:val="clear" w:pos="2381"/>
          <w:tab w:val="clear" w:pos="2948"/>
          <w:tab w:val="clear" w:pos="3515"/>
          <w:tab w:val="right" w:pos="1195"/>
          <w:tab w:val="left" w:pos="1742"/>
          <w:tab w:val="left" w:pos="2218"/>
          <w:tab w:val="left" w:pos="4240"/>
        </w:tabs>
        <w:rPr>
          <w:sz w:val="20"/>
          <w:lang w:val="en-US" w:eastAsia="zh-CN"/>
        </w:rPr>
      </w:pPr>
      <w:r w:rsidRPr="00C01507">
        <w:rPr>
          <w:rStyle w:val="FootnoteReference"/>
          <w:spacing w:val="5"/>
          <w:w w:val="104"/>
          <w:szCs w:val="20"/>
          <w:vertAlign w:val="baseline"/>
          <w:lang w:val="en-US" w:eastAsia="zh-CN"/>
        </w:rPr>
        <w:t>*</w:t>
      </w:r>
      <w:r w:rsidRPr="00C01507">
        <w:rPr>
          <w:sz w:val="20"/>
          <w:lang w:val="en-US" w:eastAsia="zh-CN"/>
        </w:rPr>
        <w:t xml:space="preserve"> </w:t>
      </w:r>
      <w:r w:rsidR="00CD4AF1" w:rsidRPr="00C01507">
        <w:rPr>
          <w:sz w:val="20"/>
          <w:lang w:val="en-US" w:eastAsia="zh-CN"/>
        </w:rPr>
        <w:t>IPBES/6/1</w:t>
      </w:r>
      <w:r w:rsidR="004B037A" w:rsidRPr="00C01507">
        <w:rPr>
          <w:sz w:val="20"/>
          <w:lang w:val="en-US" w:eastAsia="zh-CN"/>
        </w:rPr>
        <w:t>。</w:t>
      </w:r>
    </w:p>
  </w:footnote>
  <w:footnote w:id="2">
    <w:p w14:paraId="4DF63BB8" w14:textId="77777777" w:rsidR="004C595F" w:rsidRPr="002F0ED0" w:rsidRDefault="004C595F" w:rsidP="003073AB">
      <w:pPr>
        <w:pStyle w:val="FootnoteText"/>
        <w:tabs>
          <w:tab w:val="clear" w:pos="1247"/>
          <w:tab w:val="clear" w:pos="1814"/>
          <w:tab w:val="clear" w:pos="2381"/>
          <w:tab w:val="clear" w:pos="2948"/>
          <w:tab w:val="clear" w:pos="3515"/>
          <w:tab w:val="left" w:pos="624"/>
        </w:tabs>
        <w:ind w:left="1254" w:hanging="352"/>
        <w:rPr>
          <w:rFonts w:eastAsia="SimSun"/>
          <w:lang w:eastAsia="zh-CN"/>
        </w:rPr>
      </w:pPr>
      <w:r>
        <w:rPr>
          <w:lang w:eastAsia="zh-CN"/>
        </w:rPr>
        <w:tab/>
      </w:r>
      <w:r w:rsidRPr="002F0ED0">
        <w:rPr>
          <w:rStyle w:val="FootnoteReference"/>
          <w:rFonts w:eastAsia="SimSun"/>
        </w:rPr>
        <w:footnoteRef/>
      </w:r>
      <w:r w:rsidRPr="002F0ED0">
        <w:rPr>
          <w:rFonts w:eastAsia="SimSun"/>
          <w:sz w:val="20"/>
          <w:lang w:eastAsia="zh-CN"/>
        </w:rPr>
        <w:t xml:space="preserve"> </w:t>
      </w:r>
      <w:r w:rsidRPr="002F0ED0">
        <w:rPr>
          <w:rFonts w:eastAsia="SimSun"/>
          <w:sz w:val="20"/>
          <w:lang w:val="en-US" w:eastAsia="zh-CN"/>
        </w:rPr>
        <w:t>平台全体会议的议事规则</w:t>
      </w:r>
      <w:r w:rsidR="00557726" w:rsidRPr="002F0ED0">
        <w:rPr>
          <w:rFonts w:eastAsia="SimSun"/>
          <w:sz w:val="20"/>
          <w:lang w:val="en-US" w:eastAsia="zh-CN"/>
        </w:rPr>
        <w:t>（</w:t>
      </w:r>
      <w:r w:rsidRPr="002F0ED0">
        <w:rPr>
          <w:rFonts w:eastAsia="SimSun"/>
          <w:sz w:val="20"/>
          <w:lang w:val="en-US" w:eastAsia="zh-CN"/>
        </w:rPr>
        <w:t>见文件</w:t>
      </w:r>
      <w:r w:rsidRPr="002F0ED0">
        <w:rPr>
          <w:rFonts w:eastAsia="SimSun"/>
          <w:sz w:val="20"/>
          <w:lang w:val="en-US" w:eastAsia="zh-CN"/>
        </w:rPr>
        <w:t>UNEP/IPBES.MI/2/9</w:t>
      </w:r>
      <w:r w:rsidRPr="002F0ED0">
        <w:rPr>
          <w:rFonts w:eastAsia="SimSun"/>
          <w:sz w:val="20"/>
          <w:lang w:val="en-US" w:eastAsia="zh-CN"/>
        </w:rPr>
        <w:t>，附件一，附录二</w:t>
      </w:r>
      <w:r w:rsidR="00557726" w:rsidRPr="002F0ED0">
        <w:rPr>
          <w:rFonts w:eastAsia="SimSun"/>
          <w:sz w:val="20"/>
          <w:lang w:val="en-US" w:eastAsia="zh-CN"/>
        </w:rPr>
        <w:t>）</w:t>
      </w:r>
      <w:r w:rsidRPr="002F0ED0">
        <w:rPr>
          <w:rFonts w:eastAsia="SimSun"/>
          <w:sz w:val="20"/>
          <w:lang w:val="en-US" w:eastAsia="zh-CN"/>
        </w:rPr>
        <w:t>指出，目前各方仍在讨论关于区域经济组织加入和</w:t>
      </w:r>
      <w:r w:rsidR="00557726" w:rsidRPr="002F0ED0">
        <w:rPr>
          <w:rFonts w:eastAsia="SimSun"/>
          <w:sz w:val="20"/>
          <w:lang w:val="en-US" w:eastAsia="zh-CN"/>
        </w:rPr>
        <w:t>（或）</w:t>
      </w:r>
      <w:r w:rsidRPr="002F0ED0">
        <w:rPr>
          <w:rFonts w:eastAsia="SimSun"/>
          <w:sz w:val="20"/>
          <w:lang w:val="en-US" w:eastAsia="zh-CN"/>
        </w:rPr>
        <w:t>出席会议的问题，以期尽快加以解决；同时还进一步指出，区域经济一体化组织目前可以作为临时观察员参加会议。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E94D" w14:textId="77777777" w:rsidR="007014BE" w:rsidRPr="007014BE" w:rsidRDefault="007014BE" w:rsidP="007014BE">
    <w:pPr>
      <w:pStyle w:val="Header"/>
      <w:jc w:val="right"/>
      <w:rPr>
        <w:szCs w:val="18"/>
      </w:rPr>
    </w:pPr>
    <w:r>
      <w:rPr>
        <w:rFonts w:ascii="Times New Roman" w:hAnsi="Times New Roman"/>
        <w:szCs w:val="18"/>
        <w:lang w:val="en-GB"/>
      </w:rPr>
      <w:t>IPBES/5/14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DDC8" w14:textId="77777777" w:rsidR="00AD1320" w:rsidRPr="007014BE" w:rsidRDefault="00AD1320" w:rsidP="007014B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8280" w14:textId="77777777" w:rsidR="00FC2F39" w:rsidRDefault="00FC2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9F5D" w14:textId="77777777" w:rsidR="00FC2F39" w:rsidRPr="002C080C" w:rsidRDefault="002C080C" w:rsidP="002C080C">
    <w:pPr>
      <w:pStyle w:val="Header"/>
      <w:jc w:val="right"/>
      <w:rPr>
        <w:rFonts w:eastAsiaTheme="minorEastAsia"/>
        <w:sz w:val="20"/>
        <w:szCs w:val="20"/>
        <w:lang w:eastAsia="zh-CN"/>
      </w:rPr>
    </w:pPr>
    <w:r w:rsidRPr="002C080C">
      <w:rPr>
        <w:rFonts w:ascii="Times New Roman" w:hAnsi="Times New Roman"/>
        <w:sz w:val="20"/>
        <w:szCs w:val="20"/>
        <w:lang w:val="en-GB"/>
      </w:rPr>
      <w:t>IPBES/</w:t>
    </w:r>
    <w:r w:rsidR="00CA7A5E">
      <w:rPr>
        <w:rFonts w:ascii="Times New Roman" w:hAnsi="Times New Roman"/>
        <w:sz w:val="20"/>
        <w:szCs w:val="20"/>
        <w:lang w:val="en-GB"/>
      </w:rPr>
      <w:t>6</w:t>
    </w:r>
    <w:r w:rsidRPr="002C080C">
      <w:rPr>
        <w:rFonts w:ascii="Times New Roman" w:hAnsi="Times New Roman"/>
        <w:sz w:val="20"/>
        <w:szCs w:val="20"/>
        <w:lang w:val="en-GB"/>
      </w:rPr>
      <w:t>/14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0F7B" w14:textId="77777777" w:rsidR="007014BE" w:rsidRPr="002C080C" w:rsidRDefault="007014BE" w:rsidP="00AD1320">
    <w:pPr>
      <w:pStyle w:val="Header"/>
      <w:rPr>
        <w:sz w:val="20"/>
        <w:szCs w:val="20"/>
      </w:rPr>
    </w:pPr>
    <w:r w:rsidRPr="002C080C">
      <w:rPr>
        <w:rFonts w:ascii="Times New Roman" w:hAnsi="Times New Roman"/>
        <w:sz w:val="20"/>
        <w:szCs w:val="20"/>
        <w:lang w:val="en-GB"/>
      </w:rPr>
      <w:t>IPBES/</w:t>
    </w:r>
    <w:r w:rsidR="00D004DF">
      <w:rPr>
        <w:rFonts w:ascii="Times New Roman" w:hAnsi="Times New Roman"/>
        <w:sz w:val="20"/>
        <w:szCs w:val="20"/>
        <w:lang w:val="en-GB"/>
      </w:rPr>
      <w:t>6</w:t>
    </w:r>
    <w:r w:rsidRPr="002C080C">
      <w:rPr>
        <w:rFonts w:ascii="Times New Roman" w:hAnsi="Times New Roman"/>
        <w:sz w:val="20"/>
        <w:szCs w:val="20"/>
        <w:lang w:val="en-GB"/>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9E163F4"/>
    <w:multiLevelType w:val="hybridMultilevel"/>
    <w:tmpl w:val="562E7AB8"/>
    <w:lvl w:ilvl="0" w:tplc="4866C7AA">
      <w:start w:val="1"/>
      <w:numFmt w:val="japaneseCounting"/>
      <w:lvlText w:val="%1、"/>
      <w:lvlJc w:val="left"/>
      <w:pPr>
        <w:ind w:left="1114" w:hanging="48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6" w15:restartNumberingAfterBreak="0">
    <w:nsid w:val="61A82D41"/>
    <w:multiLevelType w:val="hybridMultilevel"/>
    <w:tmpl w:val="9398C574"/>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91BF8"/>
    <w:multiLevelType w:val="multilevel"/>
    <w:tmpl w:val="F4ACF36E"/>
    <w:lvl w:ilvl="0">
      <w:start w:val="1"/>
      <w:numFmt w:val="decimal"/>
      <w:pStyle w:val="H1"/>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5CA308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lvlOverride w:ilvl="0">
      <w:lvl w:ilvl="0">
        <w:start w:val="1"/>
        <w:numFmt w:val="decimal"/>
        <w:lvlText w:val="%1."/>
        <w:lvlJc w:val="left"/>
        <w:pPr>
          <w:tabs>
            <w:tab w:val="num" w:pos="567"/>
          </w:tabs>
          <w:ind w:left="1247" w:firstLine="0"/>
        </w:pPr>
        <w:rPr>
          <w:rFonts w:hint="default"/>
          <w:b w:val="0"/>
        </w:rPr>
      </w:lvl>
    </w:lvlOverride>
  </w:num>
  <w:num w:numId="23">
    <w:abstractNumId w:val="6"/>
  </w:num>
  <w:num w:numId="24">
    <w:abstractNumId w:val="8"/>
  </w:num>
  <w:num w:numId="25">
    <w:abstractNumId w:val="7"/>
    <w:lvlOverride w:ilvl="0">
      <w:lvl w:ilvl="0">
        <w:start w:val="1"/>
        <w:numFmt w:val="decimal"/>
        <w:pStyle w:val="H1"/>
        <w:lvlText w:val="%1."/>
        <w:lvlJc w:val="left"/>
        <w:pPr>
          <w:tabs>
            <w:tab w:val="num" w:pos="567"/>
          </w:tabs>
          <w:ind w:left="1247"/>
        </w:pPr>
        <w:rPr>
          <w:rFonts w:ascii="Times New Roman" w:hAnsi="Times New Roman" w:cs="Times New Roman" w:hint="default"/>
        </w:rPr>
      </w:lvl>
    </w:lvlOverride>
  </w:num>
  <w:num w:numId="26">
    <w:abstractNumId w:val="5"/>
  </w:num>
  <w:num w:numId="27">
    <w:abstractNumId w:val="7"/>
    <w:lvlOverride w:ilvl="0">
      <w:lvl w:ilvl="0">
        <w:start w:val="15"/>
        <w:numFmt w:val="decimal"/>
        <w:pStyle w:val="H1"/>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7"/>
    <w:lvlOverride w:ilvl="0">
      <w:startOverride w:val="16"/>
      <w:lvl w:ilvl="0">
        <w:start w:val="16"/>
        <w:numFmt w:val="decimal"/>
        <w:pStyle w:val="H1"/>
        <w:lvlText w:val="%1."/>
        <w:lvlJc w:val="left"/>
        <w:pPr>
          <w:tabs>
            <w:tab w:val="num" w:pos="567"/>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en-US" w:vendorID="64" w:dllVersion="6" w:nlCheck="1" w:checkStyle="1"/>
  <w:activeWritingStyle w:appName="MSWord" w:lang="zh-CN" w:vendorID="64" w:dllVersion="5"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6145"/>
  </w:hdrShapeDefault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40"/>
    <w:rsid w:val="00003257"/>
    <w:rsid w:val="00010869"/>
    <w:rsid w:val="000149E6"/>
    <w:rsid w:val="000247B0"/>
    <w:rsid w:val="00026997"/>
    <w:rsid w:val="000328F8"/>
    <w:rsid w:val="00033C5F"/>
    <w:rsid w:val="00033E0B"/>
    <w:rsid w:val="00035EDE"/>
    <w:rsid w:val="00036D4A"/>
    <w:rsid w:val="00045207"/>
    <w:rsid w:val="0004540A"/>
    <w:rsid w:val="000509B4"/>
    <w:rsid w:val="0006035B"/>
    <w:rsid w:val="00061444"/>
    <w:rsid w:val="0006430A"/>
    <w:rsid w:val="00071886"/>
    <w:rsid w:val="000742BC"/>
    <w:rsid w:val="00082A0C"/>
    <w:rsid w:val="00083504"/>
    <w:rsid w:val="000904EF"/>
    <w:rsid w:val="00091AF9"/>
    <w:rsid w:val="0009640C"/>
    <w:rsid w:val="000B22A2"/>
    <w:rsid w:val="000B4B42"/>
    <w:rsid w:val="000C2A52"/>
    <w:rsid w:val="000C4646"/>
    <w:rsid w:val="000D33C0"/>
    <w:rsid w:val="000D6941"/>
    <w:rsid w:val="000D72BD"/>
    <w:rsid w:val="000E39B5"/>
    <w:rsid w:val="000F6B5C"/>
    <w:rsid w:val="00114B91"/>
    <w:rsid w:val="001202E3"/>
    <w:rsid w:val="00123699"/>
    <w:rsid w:val="0013059D"/>
    <w:rsid w:val="00133055"/>
    <w:rsid w:val="00137F73"/>
    <w:rsid w:val="00141A55"/>
    <w:rsid w:val="001446A3"/>
    <w:rsid w:val="00154312"/>
    <w:rsid w:val="00155395"/>
    <w:rsid w:val="00160D74"/>
    <w:rsid w:val="00167D02"/>
    <w:rsid w:val="00181EC8"/>
    <w:rsid w:val="00184349"/>
    <w:rsid w:val="00187E13"/>
    <w:rsid w:val="00193E9C"/>
    <w:rsid w:val="00195F33"/>
    <w:rsid w:val="001A07CF"/>
    <w:rsid w:val="001A20A2"/>
    <w:rsid w:val="001B05AD"/>
    <w:rsid w:val="001B1617"/>
    <w:rsid w:val="001B504B"/>
    <w:rsid w:val="001D3874"/>
    <w:rsid w:val="001D7E75"/>
    <w:rsid w:val="001E56D2"/>
    <w:rsid w:val="001E7D56"/>
    <w:rsid w:val="001F396E"/>
    <w:rsid w:val="001F44C2"/>
    <w:rsid w:val="001F5810"/>
    <w:rsid w:val="001F75DE"/>
    <w:rsid w:val="00200D58"/>
    <w:rsid w:val="002013BE"/>
    <w:rsid w:val="00205D28"/>
    <w:rsid w:val="002063A4"/>
    <w:rsid w:val="0021145B"/>
    <w:rsid w:val="00243D36"/>
    <w:rsid w:val="00247707"/>
    <w:rsid w:val="0025190C"/>
    <w:rsid w:val="0026018E"/>
    <w:rsid w:val="0026208E"/>
    <w:rsid w:val="00285344"/>
    <w:rsid w:val="00286740"/>
    <w:rsid w:val="00290DF5"/>
    <w:rsid w:val="002929D8"/>
    <w:rsid w:val="002A237D"/>
    <w:rsid w:val="002A4C53"/>
    <w:rsid w:val="002A61ED"/>
    <w:rsid w:val="002B0672"/>
    <w:rsid w:val="002B247F"/>
    <w:rsid w:val="002C080C"/>
    <w:rsid w:val="002C145D"/>
    <w:rsid w:val="002C2C3E"/>
    <w:rsid w:val="002C533E"/>
    <w:rsid w:val="002D027F"/>
    <w:rsid w:val="002D7A85"/>
    <w:rsid w:val="002D7B60"/>
    <w:rsid w:val="002E2C2B"/>
    <w:rsid w:val="002F0ED0"/>
    <w:rsid w:val="002F4761"/>
    <w:rsid w:val="002F5C79"/>
    <w:rsid w:val="002F7C35"/>
    <w:rsid w:val="003019E2"/>
    <w:rsid w:val="003073AB"/>
    <w:rsid w:val="0031413F"/>
    <w:rsid w:val="003148BB"/>
    <w:rsid w:val="00317976"/>
    <w:rsid w:val="00333111"/>
    <w:rsid w:val="00355EA9"/>
    <w:rsid w:val="003578DE"/>
    <w:rsid w:val="00375AEC"/>
    <w:rsid w:val="0039570F"/>
    <w:rsid w:val="00396257"/>
    <w:rsid w:val="00397EB8"/>
    <w:rsid w:val="003A4FD0"/>
    <w:rsid w:val="003A69D1"/>
    <w:rsid w:val="003A7705"/>
    <w:rsid w:val="003A77F1"/>
    <w:rsid w:val="003B1545"/>
    <w:rsid w:val="003C2476"/>
    <w:rsid w:val="003C409D"/>
    <w:rsid w:val="003C5BA6"/>
    <w:rsid w:val="003D50CB"/>
    <w:rsid w:val="003D6ACC"/>
    <w:rsid w:val="003F0E85"/>
    <w:rsid w:val="003F1D30"/>
    <w:rsid w:val="003F5037"/>
    <w:rsid w:val="003F7440"/>
    <w:rsid w:val="00410529"/>
    <w:rsid w:val="0041081A"/>
    <w:rsid w:val="00410C55"/>
    <w:rsid w:val="00416854"/>
    <w:rsid w:val="00417725"/>
    <w:rsid w:val="004205F2"/>
    <w:rsid w:val="0042135C"/>
    <w:rsid w:val="00433A2F"/>
    <w:rsid w:val="00437F26"/>
    <w:rsid w:val="00444097"/>
    <w:rsid w:val="00445487"/>
    <w:rsid w:val="0045297C"/>
    <w:rsid w:val="00454769"/>
    <w:rsid w:val="00466991"/>
    <w:rsid w:val="0047064C"/>
    <w:rsid w:val="004830DC"/>
    <w:rsid w:val="0048678F"/>
    <w:rsid w:val="004A42E1"/>
    <w:rsid w:val="004B037A"/>
    <w:rsid w:val="004B162C"/>
    <w:rsid w:val="004C3DBE"/>
    <w:rsid w:val="004C595F"/>
    <w:rsid w:val="004C5C96"/>
    <w:rsid w:val="004D06A4"/>
    <w:rsid w:val="004F1A81"/>
    <w:rsid w:val="004F38F7"/>
    <w:rsid w:val="00501F1B"/>
    <w:rsid w:val="00517861"/>
    <w:rsid w:val="005218D9"/>
    <w:rsid w:val="005307F5"/>
    <w:rsid w:val="00536186"/>
    <w:rsid w:val="00536C24"/>
    <w:rsid w:val="00544CBB"/>
    <w:rsid w:val="00557726"/>
    <w:rsid w:val="0057315F"/>
    <w:rsid w:val="005748D6"/>
    <w:rsid w:val="00576104"/>
    <w:rsid w:val="005847B0"/>
    <w:rsid w:val="005939A3"/>
    <w:rsid w:val="005C67C8"/>
    <w:rsid w:val="005D0249"/>
    <w:rsid w:val="005D5DA1"/>
    <w:rsid w:val="005D6E8C"/>
    <w:rsid w:val="005E3438"/>
    <w:rsid w:val="005F100C"/>
    <w:rsid w:val="005F3146"/>
    <w:rsid w:val="005F4321"/>
    <w:rsid w:val="005F68DA"/>
    <w:rsid w:val="0060359E"/>
    <w:rsid w:val="00606059"/>
    <w:rsid w:val="0060773B"/>
    <w:rsid w:val="00612E2B"/>
    <w:rsid w:val="006132E1"/>
    <w:rsid w:val="006157B5"/>
    <w:rsid w:val="00626FC6"/>
    <w:rsid w:val="006303B4"/>
    <w:rsid w:val="00630857"/>
    <w:rsid w:val="00633D3D"/>
    <w:rsid w:val="00641703"/>
    <w:rsid w:val="006431A6"/>
    <w:rsid w:val="006459F6"/>
    <w:rsid w:val="00647325"/>
    <w:rsid w:val="006501AD"/>
    <w:rsid w:val="00650D9E"/>
    <w:rsid w:val="00651BFA"/>
    <w:rsid w:val="00654475"/>
    <w:rsid w:val="006600AD"/>
    <w:rsid w:val="00665A4B"/>
    <w:rsid w:val="0067406C"/>
    <w:rsid w:val="0068200B"/>
    <w:rsid w:val="00692E2A"/>
    <w:rsid w:val="006A57F0"/>
    <w:rsid w:val="006A76F2"/>
    <w:rsid w:val="006A78AB"/>
    <w:rsid w:val="006B4AAD"/>
    <w:rsid w:val="006D7EFB"/>
    <w:rsid w:val="006E6672"/>
    <w:rsid w:val="006E6722"/>
    <w:rsid w:val="007014BE"/>
    <w:rsid w:val="007027B9"/>
    <w:rsid w:val="00714E08"/>
    <w:rsid w:val="00715E88"/>
    <w:rsid w:val="00731306"/>
    <w:rsid w:val="00732052"/>
    <w:rsid w:val="00734CAA"/>
    <w:rsid w:val="007532C9"/>
    <w:rsid w:val="0075533C"/>
    <w:rsid w:val="00757581"/>
    <w:rsid w:val="0075763A"/>
    <w:rsid w:val="007611A0"/>
    <w:rsid w:val="007657F4"/>
    <w:rsid w:val="00770889"/>
    <w:rsid w:val="00776B29"/>
    <w:rsid w:val="007876F5"/>
    <w:rsid w:val="00787777"/>
    <w:rsid w:val="00787BDF"/>
    <w:rsid w:val="00793DA0"/>
    <w:rsid w:val="00796D3F"/>
    <w:rsid w:val="007A1683"/>
    <w:rsid w:val="007A5C12"/>
    <w:rsid w:val="007A7CB0"/>
    <w:rsid w:val="007B68A3"/>
    <w:rsid w:val="007C2541"/>
    <w:rsid w:val="007D5367"/>
    <w:rsid w:val="007D66A8"/>
    <w:rsid w:val="007E003F"/>
    <w:rsid w:val="007E6CDE"/>
    <w:rsid w:val="007F0AFC"/>
    <w:rsid w:val="007F3540"/>
    <w:rsid w:val="007F54CC"/>
    <w:rsid w:val="007F6126"/>
    <w:rsid w:val="008034CE"/>
    <w:rsid w:val="008164F2"/>
    <w:rsid w:val="00821395"/>
    <w:rsid w:val="00825D0F"/>
    <w:rsid w:val="00830E26"/>
    <w:rsid w:val="00843576"/>
    <w:rsid w:val="00843B64"/>
    <w:rsid w:val="00846210"/>
    <w:rsid w:val="008478FC"/>
    <w:rsid w:val="00865DAA"/>
    <w:rsid w:val="00867BFF"/>
    <w:rsid w:val="008829D3"/>
    <w:rsid w:val="0088480A"/>
    <w:rsid w:val="0088757A"/>
    <w:rsid w:val="008957DD"/>
    <w:rsid w:val="00897D98"/>
    <w:rsid w:val="008A6DF2"/>
    <w:rsid w:val="008A7807"/>
    <w:rsid w:val="008B4CC9"/>
    <w:rsid w:val="008D5655"/>
    <w:rsid w:val="008D7C99"/>
    <w:rsid w:val="008E0FCB"/>
    <w:rsid w:val="008F5827"/>
    <w:rsid w:val="009119A3"/>
    <w:rsid w:val="009120B8"/>
    <w:rsid w:val="00920EC7"/>
    <w:rsid w:val="0092178C"/>
    <w:rsid w:val="00930B88"/>
    <w:rsid w:val="00931151"/>
    <w:rsid w:val="00940DCC"/>
    <w:rsid w:val="0094179A"/>
    <w:rsid w:val="009441A9"/>
    <w:rsid w:val="0094459E"/>
    <w:rsid w:val="00944DBC"/>
    <w:rsid w:val="0094617E"/>
    <w:rsid w:val="00950977"/>
    <w:rsid w:val="00951A7B"/>
    <w:rsid w:val="009527C6"/>
    <w:rsid w:val="00954541"/>
    <w:rsid w:val="009564A6"/>
    <w:rsid w:val="00964967"/>
    <w:rsid w:val="0096595F"/>
    <w:rsid w:val="00967621"/>
    <w:rsid w:val="00967E6A"/>
    <w:rsid w:val="00976616"/>
    <w:rsid w:val="00984A20"/>
    <w:rsid w:val="00985ADF"/>
    <w:rsid w:val="009B4A0F"/>
    <w:rsid w:val="009C11D2"/>
    <w:rsid w:val="009C6C70"/>
    <w:rsid w:val="009D0B63"/>
    <w:rsid w:val="009E307E"/>
    <w:rsid w:val="009E78C3"/>
    <w:rsid w:val="009F2DD9"/>
    <w:rsid w:val="009F3D34"/>
    <w:rsid w:val="00A07870"/>
    <w:rsid w:val="00A07F19"/>
    <w:rsid w:val="00A12487"/>
    <w:rsid w:val="00A1348D"/>
    <w:rsid w:val="00A232EE"/>
    <w:rsid w:val="00A4175F"/>
    <w:rsid w:val="00A4213A"/>
    <w:rsid w:val="00A43BD1"/>
    <w:rsid w:val="00A44411"/>
    <w:rsid w:val="00A469FA"/>
    <w:rsid w:val="00A55B01"/>
    <w:rsid w:val="00A56B5B"/>
    <w:rsid w:val="00A603FF"/>
    <w:rsid w:val="00A657DD"/>
    <w:rsid w:val="00A666A6"/>
    <w:rsid w:val="00A675FD"/>
    <w:rsid w:val="00A72437"/>
    <w:rsid w:val="00A80611"/>
    <w:rsid w:val="00AA0C30"/>
    <w:rsid w:val="00AA2AE4"/>
    <w:rsid w:val="00AB1044"/>
    <w:rsid w:val="00AB5340"/>
    <w:rsid w:val="00AC0A89"/>
    <w:rsid w:val="00AC72EA"/>
    <w:rsid w:val="00AC7C96"/>
    <w:rsid w:val="00AD1320"/>
    <w:rsid w:val="00AE237D"/>
    <w:rsid w:val="00AE502A"/>
    <w:rsid w:val="00AF7C07"/>
    <w:rsid w:val="00B22C93"/>
    <w:rsid w:val="00B256C6"/>
    <w:rsid w:val="00B27589"/>
    <w:rsid w:val="00B405B7"/>
    <w:rsid w:val="00B44036"/>
    <w:rsid w:val="00B52222"/>
    <w:rsid w:val="00B54FE7"/>
    <w:rsid w:val="00B5513F"/>
    <w:rsid w:val="00B63371"/>
    <w:rsid w:val="00B66901"/>
    <w:rsid w:val="00B71E6D"/>
    <w:rsid w:val="00B72070"/>
    <w:rsid w:val="00B7490B"/>
    <w:rsid w:val="00B779E1"/>
    <w:rsid w:val="00B91EE1"/>
    <w:rsid w:val="00BA0090"/>
    <w:rsid w:val="00BA1A67"/>
    <w:rsid w:val="00BA6E8D"/>
    <w:rsid w:val="00BD4402"/>
    <w:rsid w:val="00BD6F73"/>
    <w:rsid w:val="00BE5B5F"/>
    <w:rsid w:val="00C01507"/>
    <w:rsid w:val="00C26F55"/>
    <w:rsid w:val="00C30C63"/>
    <w:rsid w:val="00C36B8B"/>
    <w:rsid w:val="00C415C1"/>
    <w:rsid w:val="00C428BC"/>
    <w:rsid w:val="00C47DBF"/>
    <w:rsid w:val="00C533A4"/>
    <w:rsid w:val="00C552FF"/>
    <w:rsid w:val="00C558DA"/>
    <w:rsid w:val="00C55AF3"/>
    <w:rsid w:val="00C56832"/>
    <w:rsid w:val="00C70404"/>
    <w:rsid w:val="00C70845"/>
    <w:rsid w:val="00C708F4"/>
    <w:rsid w:val="00C84759"/>
    <w:rsid w:val="00C94EA0"/>
    <w:rsid w:val="00CA6C7F"/>
    <w:rsid w:val="00CA7A5E"/>
    <w:rsid w:val="00CB2C89"/>
    <w:rsid w:val="00CC10A6"/>
    <w:rsid w:val="00CC7CBD"/>
    <w:rsid w:val="00CD452A"/>
    <w:rsid w:val="00CD4AF1"/>
    <w:rsid w:val="00CD5EB8"/>
    <w:rsid w:val="00CD7044"/>
    <w:rsid w:val="00CE08B9"/>
    <w:rsid w:val="00CE524C"/>
    <w:rsid w:val="00CF141F"/>
    <w:rsid w:val="00CF4777"/>
    <w:rsid w:val="00D004DF"/>
    <w:rsid w:val="00D067BB"/>
    <w:rsid w:val="00D10979"/>
    <w:rsid w:val="00D1352A"/>
    <w:rsid w:val="00D169AF"/>
    <w:rsid w:val="00D2322F"/>
    <w:rsid w:val="00D25249"/>
    <w:rsid w:val="00D44172"/>
    <w:rsid w:val="00D57CDF"/>
    <w:rsid w:val="00D62DAC"/>
    <w:rsid w:val="00D63B8C"/>
    <w:rsid w:val="00D65285"/>
    <w:rsid w:val="00D739CC"/>
    <w:rsid w:val="00D8093D"/>
    <w:rsid w:val="00D80F4C"/>
    <w:rsid w:val="00D8108C"/>
    <w:rsid w:val="00D842AE"/>
    <w:rsid w:val="00D87566"/>
    <w:rsid w:val="00D9211C"/>
    <w:rsid w:val="00D92DE0"/>
    <w:rsid w:val="00D92FEF"/>
    <w:rsid w:val="00D93A0F"/>
    <w:rsid w:val="00DA1BCA"/>
    <w:rsid w:val="00DA6CFD"/>
    <w:rsid w:val="00DC45C7"/>
    <w:rsid w:val="00DC46FF"/>
    <w:rsid w:val="00DC4C0F"/>
    <w:rsid w:val="00DC5254"/>
    <w:rsid w:val="00DD1A4F"/>
    <w:rsid w:val="00DD2838"/>
    <w:rsid w:val="00DD3107"/>
    <w:rsid w:val="00DD7C2C"/>
    <w:rsid w:val="00DF05AB"/>
    <w:rsid w:val="00E06797"/>
    <w:rsid w:val="00E1265B"/>
    <w:rsid w:val="00E13B48"/>
    <w:rsid w:val="00E13BA5"/>
    <w:rsid w:val="00E13DE8"/>
    <w:rsid w:val="00E1404F"/>
    <w:rsid w:val="00E1535E"/>
    <w:rsid w:val="00E21C83"/>
    <w:rsid w:val="00E24ADA"/>
    <w:rsid w:val="00E315BF"/>
    <w:rsid w:val="00E32F59"/>
    <w:rsid w:val="00E44A5A"/>
    <w:rsid w:val="00E46D9A"/>
    <w:rsid w:val="00E565FF"/>
    <w:rsid w:val="00E60C10"/>
    <w:rsid w:val="00E65388"/>
    <w:rsid w:val="00E85B7D"/>
    <w:rsid w:val="00E9121B"/>
    <w:rsid w:val="00EA0AE2"/>
    <w:rsid w:val="00EA39E5"/>
    <w:rsid w:val="00EA5E72"/>
    <w:rsid w:val="00EC5A46"/>
    <w:rsid w:val="00EC63E2"/>
    <w:rsid w:val="00EF1BF2"/>
    <w:rsid w:val="00EF22B3"/>
    <w:rsid w:val="00EF3F0C"/>
    <w:rsid w:val="00EF59B3"/>
    <w:rsid w:val="00F0238A"/>
    <w:rsid w:val="00F03B69"/>
    <w:rsid w:val="00F07A50"/>
    <w:rsid w:val="00F113DA"/>
    <w:rsid w:val="00F24AB6"/>
    <w:rsid w:val="00F30D7C"/>
    <w:rsid w:val="00F35C09"/>
    <w:rsid w:val="00F37DC8"/>
    <w:rsid w:val="00F439B3"/>
    <w:rsid w:val="00F60DF3"/>
    <w:rsid w:val="00F650C3"/>
    <w:rsid w:val="00F65D85"/>
    <w:rsid w:val="00F8091E"/>
    <w:rsid w:val="00F8615C"/>
    <w:rsid w:val="00F94214"/>
    <w:rsid w:val="00F969E5"/>
    <w:rsid w:val="00FA3168"/>
    <w:rsid w:val="00FA3208"/>
    <w:rsid w:val="00FA5BA4"/>
    <w:rsid w:val="00FA6BB0"/>
    <w:rsid w:val="00FB1777"/>
    <w:rsid w:val="00FC2156"/>
    <w:rsid w:val="00FC2F39"/>
    <w:rsid w:val="00FC4F22"/>
    <w:rsid w:val="00FC6382"/>
    <w:rsid w:val="00FD356E"/>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710816"/>
  <w15:docId w15:val="{5301883D-7C06-472F-9F8B-2A1E42BF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5847B0"/>
    <w:rPr>
      <w:sz w:val="18"/>
      <w:lang w:val="fr-FR"/>
    </w:rPr>
  </w:style>
  <w:style w:type="character" w:styleId="CommentReference">
    <w:name w:val="annotation reference"/>
    <w:rsid w:val="001F44C2"/>
    <w:rPr>
      <w:sz w:val="16"/>
      <w:szCs w:val="16"/>
    </w:rPr>
  </w:style>
  <w:style w:type="paragraph" w:customStyle="1" w:styleId="H1">
    <w:name w:val="_ H_1"/>
    <w:basedOn w:val="Normal"/>
    <w:next w:val="Normal"/>
    <w:rsid w:val="004C595F"/>
    <w:pPr>
      <w:keepNext/>
      <w:keepLines/>
      <w:numPr>
        <w:numId w:val="25"/>
      </w:numPr>
      <w:tabs>
        <w:tab w:val="clear" w:pos="56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styleId="CommentText">
    <w:name w:val="annotation text"/>
    <w:basedOn w:val="Normal"/>
    <w:link w:val="CommentTextChar"/>
    <w:semiHidden/>
    <w:unhideWhenUsed/>
    <w:rsid w:val="00AA2AE4"/>
    <w:pPr>
      <w:spacing w:line="240" w:lineRule="auto"/>
    </w:pPr>
    <w:rPr>
      <w:sz w:val="20"/>
      <w:szCs w:val="20"/>
    </w:rPr>
  </w:style>
  <w:style w:type="character" w:customStyle="1" w:styleId="CommentTextChar">
    <w:name w:val="Comment Text Char"/>
    <w:basedOn w:val="DefaultParagraphFont"/>
    <w:link w:val="CommentText"/>
    <w:semiHidden/>
    <w:rsid w:val="00AA2AE4"/>
    <w:rPr>
      <w:rFonts w:ascii="Calibri" w:eastAsia="MS Mincho" w:hAnsi="Calibri"/>
    </w:rPr>
  </w:style>
  <w:style w:type="paragraph" w:styleId="CommentSubject">
    <w:name w:val="annotation subject"/>
    <w:basedOn w:val="CommentText"/>
    <w:next w:val="CommentText"/>
    <w:link w:val="CommentSubjectChar"/>
    <w:semiHidden/>
    <w:unhideWhenUsed/>
    <w:rsid w:val="00AA2AE4"/>
    <w:rPr>
      <w:b/>
      <w:bCs/>
    </w:rPr>
  </w:style>
  <w:style w:type="character" w:customStyle="1" w:styleId="CommentSubjectChar">
    <w:name w:val="Comment Subject Char"/>
    <w:basedOn w:val="CommentTextChar"/>
    <w:link w:val="CommentSubject"/>
    <w:semiHidden/>
    <w:rsid w:val="00AA2AE4"/>
    <w:rPr>
      <w:rFonts w:ascii="Calibri" w:eastAsia="MS Mincho"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339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9108815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679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BE85-A03B-40AC-9EA4-D058F95B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 ( IPBES Secretariat )</cp:lastModifiedBy>
  <cp:revision>2</cp:revision>
  <cp:lastPrinted>2018-01-15T09:03:00Z</cp:lastPrinted>
  <dcterms:created xsi:type="dcterms:W3CDTF">2018-01-16T11:28:00Z</dcterms:created>
  <dcterms:modified xsi:type="dcterms:W3CDTF">2018-01-16T11:28:00Z</dcterms:modified>
</cp:coreProperties>
</file>