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82" w:type="pct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6"/>
        <w:gridCol w:w="565"/>
        <w:gridCol w:w="245"/>
        <w:gridCol w:w="1760"/>
        <w:gridCol w:w="1028"/>
        <w:gridCol w:w="767"/>
        <w:gridCol w:w="2053"/>
        <w:gridCol w:w="767"/>
        <w:gridCol w:w="1495"/>
      </w:tblGrid>
      <w:tr w:rsidR="00E5068A" w:rsidRPr="00104B2F" w:rsidTr="009A12C8">
        <w:trPr>
          <w:cantSplit/>
          <w:trHeight w:val="1079"/>
          <w:jc w:val="center"/>
        </w:trPr>
        <w:tc>
          <w:tcPr>
            <w:tcW w:w="2376" w:type="dxa"/>
            <w:gridSpan w:val="3"/>
          </w:tcPr>
          <w:p w:rsidR="00E5068A" w:rsidRPr="00104B2F" w:rsidRDefault="00E5068A" w:rsidP="0022376E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ОРГАНИЗАЦИЯ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br/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ОБЪЕДИНЕННЫХ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НАЦИЙ</w:t>
            </w:r>
            <w:r w:rsidRPr="00104B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60" w:type="dxa"/>
            <w:tcBorders>
              <w:left w:val="nil"/>
            </w:tcBorders>
            <w:vAlign w:val="center"/>
          </w:tcPr>
          <w:p w:rsidR="00E5068A" w:rsidRDefault="00E5068A" w:rsidP="0022376E">
            <w:pPr>
              <w:jc w:val="center"/>
              <w:rPr>
                <w:b/>
                <w:lang w:val="en-US"/>
              </w:rPr>
            </w:pPr>
          </w:p>
          <w:p w:rsidR="00E5068A" w:rsidRDefault="00E5068A" w:rsidP="0022376E">
            <w:pPr>
              <w:jc w:val="center"/>
              <w:rPr>
                <w:b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C17A14" wp14:editId="32755404">
                  <wp:extent cx="1038105" cy="438912"/>
                  <wp:effectExtent l="0" t="0" r="0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833" cy="438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068A" w:rsidRPr="00DB54BB" w:rsidRDefault="00E5068A" w:rsidP="0022376E">
            <w:pPr>
              <w:ind w:left="851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ЮНЕП</w:t>
            </w:r>
          </w:p>
        </w:tc>
        <w:tc>
          <w:tcPr>
            <w:tcW w:w="1028" w:type="dxa"/>
            <w:tcBorders>
              <w:left w:val="nil"/>
            </w:tcBorders>
            <w:vAlign w:val="center"/>
          </w:tcPr>
          <w:p w:rsidR="00E5068A" w:rsidRPr="00A13843" w:rsidRDefault="00E5068A" w:rsidP="0022376E">
            <w:pPr>
              <w:ind w:left="-127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5A24F5F1" wp14:editId="56FC0C3F">
                  <wp:extent cx="574431" cy="475392"/>
                  <wp:effectExtent l="0" t="0" r="0" b="1270"/>
                  <wp:docPr id="8" name="Picture 70" descr="E:\Logos\UNESCO (bla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E:\Logos\UNESCO (bla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513" cy="47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dxa"/>
            <w:tcBorders>
              <w:left w:val="nil"/>
            </w:tcBorders>
            <w:vAlign w:val="center"/>
          </w:tcPr>
          <w:p w:rsidR="00E5068A" w:rsidRPr="00A13843" w:rsidRDefault="00E5068A" w:rsidP="0022376E">
            <w:pPr>
              <w:ind w:left="-40"/>
            </w:pPr>
            <w:r>
              <w:rPr>
                <w:noProof/>
                <w:lang w:val="en-US"/>
              </w:rPr>
              <w:drawing>
                <wp:inline distT="0" distB="0" distL="0" distR="0" wp14:anchorId="1E6EA3BB" wp14:editId="158C046B">
                  <wp:extent cx="427239" cy="405516"/>
                  <wp:effectExtent l="0" t="0" r="0" b="0"/>
                  <wp:docPr id="9" name="Picture 9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787" cy="40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3" w:type="dxa"/>
            <w:tcBorders>
              <w:left w:val="nil"/>
            </w:tcBorders>
            <w:vAlign w:val="center"/>
          </w:tcPr>
          <w:p w:rsidR="00E5068A" w:rsidRPr="00716334" w:rsidRDefault="00E5068A" w:rsidP="009A12C8">
            <w:pPr>
              <w:ind w:left="-28"/>
              <w:rPr>
                <w:sz w:val="16"/>
                <w:szCs w:val="16"/>
                <w:lang w:val="ru-RU"/>
              </w:rPr>
            </w:pPr>
            <w:r w:rsidRPr="00716334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767" w:type="dxa"/>
            <w:tcBorders>
              <w:left w:val="nil"/>
            </w:tcBorders>
            <w:vAlign w:val="center"/>
          </w:tcPr>
          <w:p w:rsidR="00E5068A" w:rsidRPr="00A13843" w:rsidRDefault="00E5068A" w:rsidP="0022376E">
            <w:pPr>
              <w:ind w:left="113" w:right="-318"/>
            </w:pPr>
            <w:r>
              <w:rPr>
                <w:noProof/>
                <w:lang w:val="en-US"/>
              </w:rPr>
              <w:drawing>
                <wp:inline distT="0" distB="0" distL="0" distR="0" wp14:anchorId="37923B4A" wp14:editId="7FF9451E">
                  <wp:extent cx="286603" cy="573206"/>
                  <wp:effectExtent l="0" t="0" r="0" b="0"/>
                  <wp:docPr id="12" name="Picture 12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879" cy="573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</w:tcPr>
          <w:p w:rsidR="00E5068A" w:rsidRPr="00470A92" w:rsidRDefault="00E5068A" w:rsidP="0022376E">
            <w:pPr>
              <w:pStyle w:val="Heading2"/>
              <w:spacing w:before="40" w:after="0"/>
              <w:ind w:left="82" w:firstLine="0"/>
              <w:rPr>
                <w:rFonts w:ascii="Arial" w:hAnsi="Arial" w:cs="Arial"/>
                <w:sz w:val="52"/>
                <w:szCs w:val="52"/>
              </w:rPr>
            </w:pPr>
            <w:r w:rsidRPr="00470A92">
              <w:rPr>
                <w:rFonts w:ascii="Arial" w:hAnsi="Arial" w:cs="Arial"/>
                <w:sz w:val="52"/>
                <w:szCs w:val="52"/>
              </w:rPr>
              <w:t>BES</w:t>
            </w:r>
          </w:p>
        </w:tc>
      </w:tr>
      <w:tr w:rsidR="00E5068A" w:rsidRPr="00A13843" w:rsidTr="009A12C8">
        <w:trPr>
          <w:cantSplit/>
          <w:trHeight w:val="282"/>
          <w:jc w:val="center"/>
        </w:trPr>
        <w:tc>
          <w:tcPr>
            <w:tcW w:w="1566" w:type="dxa"/>
            <w:tcBorders>
              <w:bottom w:val="single" w:sz="2" w:space="0" w:color="auto"/>
            </w:tcBorders>
          </w:tcPr>
          <w:p w:rsidR="00E5068A" w:rsidRPr="00A13843" w:rsidRDefault="00E5068A" w:rsidP="0022376E">
            <w:pPr>
              <w:rPr>
                <w:noProof/>
              </w:rPr>
            </w:pPr>
          </w:p>
        </w:tc>
        <w:tc>
          <w:tcPr>
            <w:tcW w:w="6418" w:type="dxa"/>
            <w:gridSpan w:val="6"/>
            <w:tcBorders>
              <w:bottom w:val="single" w:sz="2" w:space="0" w:color="auto"/>
            </w:tcBorders>
          </w:tcPr>
          <w:p w:rsidR="00E5068A" w:rsidRPr="00A13843" w:rsidRDefault="00E5068A" w:rsidP="0022376E">
            <w:pPr>
              <w:rPr>
                <w:rFonts w:ascii="Univers" w:hAnsi="Univers"/>
                <w:b/>
                <w:sz w:val="24"/>
              </w:rPr>
            </w:pPr>
          </w:p>
        </w:tc>
        <w:tc>
          <w:tcPr>
            <w:tcW w:w="2262" w:type="dxa"/>
            <w:gridSpan w:val="2"/>
            <w:tcBorders>
              <w:bottom w:val="single" w:sz="2" w:space="0" w:color="auto"/>
            </w:tcBorders>
            <w:tcMar>
              <w:left w:w="85" w:type="dxa"/>
              <w:right w:w="57" w:type="dxa"/>
            </w:tcMar>
          </w:tcPr>
          <w:p w:rsidR="00E5068A" w:rsidRPr="00A13843" w:rsidRDefault="00E5068A" w:rsidP="00E5068A">
            <w:pPr>
              <w:spacing w:before="120"/>
              <w:ind w:left="214"/>
              <w:rPr>
                <w:b/>
                <w:sz w:val="24"/>
                <w:szCs w:val="24"/>
              </w:rPr>
            </w:pPr>
            <w:r w:rsidRPr="00F12111">
              <w:rPr>
                <w:b/>
                <w:sz w:val="24"/>
              </w:rPr>
              <w:t>IPBES</w:t>
            </w:r>
            <w:r w:rsidRPr="00A13843">
              <w:t>/</w:t>
            </w:r>
            <w:r>
              <w:t>5</w:t>
            </w:r>
            <w:r w:rsidRPr="00A13843">
              <w:t>/</w:t>
            </w:r>
            <w:r>
              <w:t>5</w:t>
            </w:r>
          </w:p>
        </w:tc>
      </w:tr>
      <w:tr w:rsidR="00E5068A" w:rsidRPr="00F4606C" w:rsidTr="009A12C8">
        <w:trPr>
          <w:cantSplit/>
          <w:trHeight w:val="1588"/>
          <w:jc w:val="center"/>
        </w:trPr>
        <w:tc>
          <w:tcPr>
            <w:tcW w:w="2131" w:type="dxa"/>
            <w:gridSpan w:val="2"/>
            <w:tcBorders>
              <w:top w:val="single" w:sz="2" w:space="0" w:color="auto"/>
              <w:bottom w:val="single" w:sz="24" w:space="0" w:color="auto"/>
            </w:tcBorders>
          </w:tcPr>
          <w:p w:rsidR="00E5068A" w:rsidRPr="00A13843" w:rsidRDefault="00E5068A" w:rsidP="0022376E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7A2886D2" wp14:editId="7FC92BCF">
                  <wp:extent cx="1111406" cy="51937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BES Logo MONO 2015-0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408" cy="519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53" w:type="dxa"/>
            <w:gridSpan w:val="5"/>
            <w:tcBorders>
              <w:top w:val="single" w:sz="2" w:space="0" w:color="auto"/>
              <w:bottom w:val="single" w:sz="24" w:space="0" w:color="auto"/>
            </w:tcBorders>
          </w:tcPr>
          <w:p w:rsidR="00E5068A" w:rsidRPr="006A6DD6" w:rsidRDefault="00E5068A" w:rsidP="0022376E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ru-RU"/>
              </w:rPr>
            </w:pP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Межправительственн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>научно-политическ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ая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платформ</w:t>
            </w:r>
            <w:r>
              <w:rPr>
                <w:rFonts w:ascii="Arial" w:hAnsi="Arial" w:cs="Arial"/>
                <w:b/>
                <w:sz w:val="28"/>
                <w:szCs w:val="28"/>
                <w:lang w:val="ru-RU"/>
              </w:rPr>
              <w:t>а</w:t>
            </w:r>
            <w:r w:rsidRPr="006A6DD6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 по биоразнообразию и экосистемным услугам</w:t>
            </w:r>
          </w:p>
        </w:tc>
        <w:tc>
          <w:tcPr>
            <w:tcW w:w="2262" w:type="dxa"/>
            <w:gridSpan w:val="2"/>
            <w:tcBorders>
              <w:top w:val="single" w:sz="2" w:space="0" w:color="auto"/>
              <w:bottom w:val="single" w:sz="24" w:space="0" w:color="auto"/>
            </w:tcBorders>
            <w:tcMar>
              <w:left w:w="85" w:type="dxa"/>
              <w:right w:w="57" w:type="dxa"/>
            </w:tcMar>
          </w:tcPr>
          <w:p w:rsidR="00E5068A" w:rsidRPr="001D17D5" w:rsidRDefault="00E5068A" w:rsidP="0022376E">
            <w:pPr>
              <w:spacing w:before="120"/>
              <w:ind w:left="214"/>
              <w:rPr>
                <w:lang w:val="en-US"/>
              </w:rPr>
            </w:pPr>
            <w:r w:rsidRPr="00A13843">
              <w:t>Distr</w:t>
            </w:r>
            <w:r w:rsidRPr="001D17D5">
              <w:rPr>
                <w:lang w:val="en-US"/>
              </w:rPr>
              <w:t xml:space="preserve">.: </w:t>
            </w:r>
            <w:r w:rsidRPr="00A13843">
              <w:t>General</w:t>
            </w:r>
            <w:r w:rsidRPr="001D17D5">
              <w:rPr>
                <w:lang w:val="en-US"/>
              </w:rPr>
              <w:br/>
            </w:r>
            <w:r w:rsidR="009A12C8">
              <w:rPr>
                <w:lang w:val="en-US"/>
              </w:rPr>
              <w:t>15</w:t>
            </w:r>
            <w:r>
              <w:rPr>
                <w:lang w:val="en-US"/>
              </w:rPr>
              <w:t xml:space="preserve"> December 2016</w:t>
            </w:r>
          </w:p>
          <w:p w:rsidR="00E5068A" w:rsidRPr="001D17D5" w:rsidRDefault="00E5068A" w:rsidP="0022376E">
            <w:pPr>
              <w:spacing w:before="120"/>
              <w:ind w:left="214"/>
              <w:rPr>
                <w:lang w:val="en-US"/>
              </w:rPr>
            </w:pPr>
            <w:r>
              <w:t>Russian</w:t>
            </w:r>
          </w:p>
          <w:p w:rsidR="00E5068A" w:rsidRPr="001D17D5" w:rsidRDefault="00E5068A" w:rsidP="0022376E">
            <w:pPr>
              <w:spacing w:after="120"/>
              <w:ind w:left="214"/>
              <w:rPr>
                <w:lang w:val="en-US"/>
              </w:rPr>
            </w:pPr>
            <w:r w:rsidRPr="00A13843">
              <w:t>Original</w:t>
            </w:r>
            <w:r w:rsidRPr="001D17D5">
              <w:rPr>
                <w:lang w:val="en-US"/>
              </w:rPr>
              <w:t xml:space="preserve">: </w:t>
            </w:r>
            <w:r w:rsidRPr="00A13843">
              <w:t>English</w:t>
            </w:r>
          </w:p>
        </w:tc>
      </w:tr>
    </w:tbl>
    <w:p w:rsidR="00A02782" w:rsidRPr="000F7E19" w:rsidRDefault="00A02782" w:rsidP="00A02782">
      <w:pPr>
        <w:rPr>
          <w:b/>
          <w:lang w:val="ru-RU"/>
        </w:rPr>
      </w:pPr>
      <w:r w:rsidRPr="000F7E19">
        <w:rPr>
          <w:b/>
          <w:lang w:val="ru-RU"/>
        </w:rPr>
        <w:t xml:space="preserve">Пленум Межправительственной научно-политической </w:t>
      </w:r>
      <w:r w:rsidRPr="00A02782">
        <w:rPr>
          <w:b/>
          <w:lang w:val="ru-RU"/>
        </w:rPr>
        <w:br/>
      </w:r>
      <w:r w:rsidRPr="000F7E19">
        <w:rPr>
          <w:b/>
          <w:lang w:val="ru-RU"/>
        </w:rPr>
        <w:t>платформы по биоразнообразию и экосистемным услугам</w:t>
      </w:r>
    </w:p>
    <w:p w:rsidR="00A02782" w:rsidRPr="000F7E19" w:rsidRDefault="009569A1" w:rsidP="00A02782">
      <w:pPr>
        <w:rPr>
          <w:b/>
          <w:lang w:val="ru-RU"/>
        </w:rPr>
      </w:pPr>
      <w:r>
        <w:rPr>
          <w:b/>
          <w:lang w:val="ru-RU"/>
        </w:rPr>
        <w:t>Пятая</w:t>
      </w:r>
      <w:r w:rsidR="00A02782" w:rsidRPr="000F7E19">
        <w:rPr>
          <w:b/>
          <w:lang w:val="ru-RU"/>
        </w:rPr>
        <w:t xml:space="preserve"> сессия</w:t>
      </w:r>
    </w:p>
    <w:p w:rsidR="00A02782" w:rsidRPr="00A27DB7" w:rsidRDefault="00C10341" w:rsidP="00A02782">
      <w:pPr>
        <w:rPr>
          <w:lang w:val="ru-RU"/>
        </w:rPr>
      </w:pPr>
      <w:r>
        <w:rPr>
          <w:lang w:val="ru-RU"/>
        </w:rPr>
        <w:t>Бонн, Германия</w:t>
      </w:r>
      <w:r w:rsidR="00A02782" w:rsidRPr="00763E5D">
        <w:rPr>
          <w:lang w:val="ru-RU"/>
        </w:rPr>
        <w:t xml:space="preserve">, </w:t>
      </w:r>
      <w:r w:rsidR="00813D1D">
        <w:rPr>
          <w:lang w:val="ru-RU"/>
        </w:rPr>
        <w:t>7-10 марта 2017</w:t>
      </w:r>
      <w:r w:rsidR="00A02782" w:rsidRPr="00763E5D">
        <w:rPr>
          <w:lang w:val="ru-RU"/>
        </w:rPr>
        <w:t xml:space="preserve"> года</w:t>
      </w:r>
    </w:p>
    <w:p w:rsidR="005871AC" w:rsidRPr="00920C44" w:rsidRDefault="00920C44" w:rsidP="00920C44">
      <w:pPr>
        <w:spacing w:after="60"/>
        <w:rPr>
          <w:lang w:val="ru-RU"/>
        </w:rPr>
      </w:pPr>
      <w:r w:rsidRPr="00920C44">
        <w:rPr>
          <w:lang w:val="ru-RU"/>
        </w:rPr>
        <w:t xml:space="preserve">Пункт 6 </w:t>
      </w:r>
      <w:r w:rsidRPr="00920C44">
        <w:t>c</w:t>
      </w:r>
      <w:r w:rsidRPr="00920C44">
        <w:rPr>
          <w:lang w:val="ru-RU"/>
        </w:rPr>
        <w:t>) предварительной повестки дня</w:t>
      </w:r>
      <w:r w:rsidR="00AB531F" w:rsidRPr="0022376E">
        <w:rPr>
          <w:rStyle w:val="FootnoteReference"/>
          <w:vertAlign w:val="baseline"/>
          <w:lang w:val="ru-RU"/>
        </w:rPr>
        <w:footnoteReference w:id="1"/>
      </w:r>
    </w:p>
    <w:p w:rsidR="00173346" w:rsidRPr="00920C44" w:rsidRDefault="00920C44" w:rsidP="00691F5B">
      <w:pPr>
        <w:spacing w:after="120"/>
        <w:ind w:right="1701"/>
        <w:rPr>
          <w:b/>
          <w:lang w:val="ru-RU"/>
        </w:rPr>
      </w:pPr>
      <w:r w:rsidRPr="00920C44">
        <w:rPr>
          <w:b/>
          <w:szCs w:val="22"/>
          <w:lang w:val="ru-RU"/>
        </w:rPr>
        <w:t>Программа работы Платформы:</w:t>
      </w:r>
      <w:r w:rsidRPr="00920C44">
        <w:rPr>
          <w:b/>
          <w:lang w:val="ru-RU"/>
        </w:rPr>
        <w:t xml:space="preserve"> </w:t>
      </w:r>
      <w:r w:rsidRPr="00920C44">
        <w:rPr>
          <w:b/>
          <w:szCs w:val="22"/>
          <w:lang w:val="ru-RU"/>
        </w:rPr>
        <w:t>знания и данные</w:t>
      </w:r>
    </w:p>
    <w:p w:rsidR="00E4532C" w:rsidRPr="00F32B98" w:rsidRDefault="00E4532C" w:rsidP="00F32B98">
      <w:pPr>
        <w:spacing w:before="320" w:after="240"/>
        <w:ind w:left="1247" w:right="567"/>
        <w:rPr>
          <w:b/>
          <w:sz w:val="28"/>
          <w:szCs w:val="28"/>
          <w:lang w:val="ru-RU"/>
        </w:rPr>
      </w:pPr>
      <w:r w:rsidRPr="00F32B98">
        <w:rPr>
          <w:b/>
          <w:sz w:val="28"/>
          <w:szCs w:val="28"/>
          <w:lang w:val="ru-RU"/>
        </w:rPr>
        <w:t xml:space="preserve">Работа в области знаний и данных (результаты 1 </w:t>
      </w:r>
      <w:r w:rsidRPr="00F32B98">
        <w:rPr>
          <w:b/>
          <w:sz w:val="28"/>
          <w:szCs w:val="28"/>
        </w:rPr>
        <w:t>d</w:t>
      </w:r>
      <w:r w:rsidRPr="00F32B98">
        <w:rPr>
          <w:b/>
          <w:sz w:val="28"/>
          <w:szCs w:val="28"/>
          <w:lang w:val="ru-RU"/>
        </w:rPr>
        <w:t xml:space="preserve">) и 4 </w:t>
      </w:r>
      <w:r w:rsidRPr="00F32B98">
        <w:rPr>
          <w:b/>
          <w:sz w:val="28"/>
          <w:szCs w:val="28"/>
        </w:rPr>
        <w:t>b</w:t>
      </w:r>
      <w:r w:rsidRPr="00F32B98">
        <w:rPr>
          <w:b/>
          <w:sz w:val="28"/>
          <w:szCs w:val="28"/>
          <w:lang w:val="ru-RU"/>
        </w:rPr>
        <w:t>))</w:t>
      </w:r>
    </w:p>
    <w:p w:rsidR="00E4532C" w:rsidRPr="00F32B98" w:rsidRDefault="00E4532C" w:rsidP="00F32B98">
      <w:pPr>
        <w:spacing w:after="120"/>
        <w:ind w:left="1247"/>
        <w:rPr>
          <w:b/>
          <w:sz w:val="24"/>
          <w:szCs w:val="24"/>
          <w:lang w:val="ru-RU"/>
        </w:rPr>
      </w:pPr>
      <w:r w:rsidRPr="00F32B98">
        <w:rPr>
          <w:b/>
          <w:sz w:val="24"/>
          <w:szCs w:val="24"/>
          <w:lang w:val="ru-RU"/>
        </w:rPr>
        <w:tab/>
        <w:t>Записка секретариата</w:t>
      </w:r>
    </w:p>
    <w:p w:rsidR="00E4532C" w:rsidRPr="00F32B98" w:rsidRDefault="00E4532C" w:rsidP="00F32B98">
      <w:pPr>
        <w:spacing w:after="120"/>
        <w:ind w:left="1247"/>
        <w:rPr>
          <w:b/>
          <w:sz w:val="28"/>
          <w:szCs w:val="28"/>
          <w:lang w:val="ru-RU"/>
        </w:rPr>
      </w:pPr>
      <w:r w:rsidRPr="00F32B98">
        <w:rPr>
          <w:b/>
          <w:sz w:val="28"/>
          <w:szCs w:val="28"/>
          <w:lang w:val="ru-RU"/>
        </w:rPr>
        <w:tab/>
        <w:t>Введение</w:t>
      </w:r>
    </w:p>
    <w:p w:rsidR="00E4532C" w:rsidRPr="00E4532C" w:rsidRDefault="00F32B98" w:rsidP="00E4532C">
      <w:pPr>
        <w:spacing w:after="120"/>
        <w:ind w:left="1247"/>
        <w:rPr>
          <w:lang w:val="ru-RU"/>
        </w:rPr>
      </w:pPr>
      <w:r w:rsidRPr="00F32B98">
        <w:rPr>
          <w:lang w:val="ru-RU"/>
        </w:rPr>
        <w:t>1.</w:t>
      </w:r>
      <w:r w:rsidRPr="00F32B98">
        <w:rPr>
          <w:lang w:val="ru-RU"/>
        </w:rPr>
        <w:tab/>
      </w:r>
      <w:r w:rsidR="00E4532C" w:rsidRPr="00E4532C">
        <w:rPr>
          <w:lang w:val="ru-RU"/>
        </w:rPr>
        <w:t xml:space="preserve">В разделе </w:t>
      </w:r>
      <w:r w:rsidR="00E4532C" w:rsidRPr="007A3D62">
        <w:t>II</w:t>
      </w:r>
      <w:r w:rsidR="00E4532C" w:rsidRPr="00E4532C">
        <w:rPr>
          <w:lang w:val="ru-RU"/>
        </w:rPr>
        <w:t xml:space="preserve"> решения МПБЭУ-2/5 Пленум Межправительственной научно-политической платформы по биоразнообразию и экосистемным услугам (МПБЭУ) учредил целевую группу по знаниям и данным на период 2014–2018 годов. Круг ведения целевой группы изложен в приложении </w:t>
      </w:r>
      <w:r w:rsidR="00E4532C" w:rsidRPr="007A3D62">
        <w:t>III</w:t>
      </w:r>
      <w:r w:rsidR="00E4532C" w:rsidRPr="00E4532C">
        <w:rPr>
          <w:lang w:val="ru-RU"/>
        </w:rPr>
        <w:t xml:space="preserve"> к указанному решению. Основная задача этой целевой группы заключается в осуществлении результатов 1</w:t>
      </w:r>
      <w:r w:rsidR="00E4532C" w:rsidRPr="007A3D62">
        <w:t> d</w:t>
      </w:r>
      <w:r w:rsidR="00E4532C" w:rsidRPr="00E4532C">
        <w:rPr>
          <w:lang w:val="ru-RU"/>
        </w:rPr>
        <w:t>) и 4</w:t>
      </w:r>
      <w:r w:rsidR="00E4532C" w:rsidRPr="007A3D62">
        <w:t> b</w:t>
      </w:r>
      <w:r w:rsidR="00E4532C" w:rsidRPr="00E4532C">
        <w:rPr>
          <w:lang w:val="ru-RU"/>
        </w:rPr>
        <w:t xml:space="preserve">) первой программы работы. </w:t>
      </w:r>
    </w:p>
    <w:p w:rsidR="00E4532C" w:rsidRPr="00E4532C" w:rsidRDefault="00780ED1" w:rsidP="00E4532C">
      <w:pPr>
        <w:spacing w:after="120"/>
        <w:ind w:left="1247"/>
        <w:rPr>
          <w:lang w:val="ru-RU"/>
        </w:rPr>
      </w:pPr>
      <w:r w:rsidRPr="00780ED1">
        <w:rPr>
          <w:lang w:val="ru-RU"/>
        </w:rPr>
        <w:t>2.</w:t>
      </w:r>
      <w:r w:rsidRPr="00780ED1">
        <w:rPr>
          <w:lang w:val="ru-RU"/>
        </w:rPr>
        <w:tab/>
      </w:r>
      <w:r w:rsidR="00E4532C" w:rsidRPr="00E4532C">
        <w:rPr>
          <w:lang w:val="ru-RU"/>
        </w:rPr>
        <w:t xml:space="preserve">В своем решении МПБЭУ-3/1 Пленум утвердил план </w:t>
      </w:r>
      <w:r w:rsidR="00FD442C">
        <w:rPr>
          <w:lang w:val="ru-RU"/>
        </w:rPr>
        <w:t>по управлению</w:t>
      </w:r>
      <w:r w:rsidR="00E4532C" w:rsidRPr="00E4532C">
        <w:rPr>
          <w:lang w:val="ru-RU"/>
        </w:rPr>
        <w:t xml:space="preserve"> данны</w:t>
      </w:r>
      <w:r w:rsidR="00FD442C">
        <w:rPr>
          <w:lang w:val="ru-RU"/>
        </w:rPr>
        <w:t>ми</w:t>
      </w:r>
      <w:r w:rsidR="00E4532C" w:rsidRPr="00E4532C">
        <w:rPr>
          <w:lang w:val="ru-RU"/>
        </w:rPr>
        <w:t xml:space="preserve"> и информаци</w:t>
      </w:r>
      <w:r w:rsidR="00FD442C">
        <w:rPr>
          <w:lang w:val="ru-RU"/>
        </w:rPr>
        <w:t>ей</w:t>
      </w:r>
      <w:r w:rsidR="00E4532C" w:rsidRPr="00E4532C">
        <w:rPr>
          <w:lang w:val="ru-RU"/>
        </w:rPr>
        <w:t xml:space="preserve"> на 2015 год, подготовленный секретариатом во взаимодействии с Бюро и целевой группой, изложенный в приложении </w:t>
      </w:r>
      <w:r w:rsidR="00E4532C" w:rsidRPr="007A3D62">
        <w:t>II</w:t>
      </w:r>
      <w:r w:rsidR="00E4532C" w:rsidRPr="00E4532C">
        <w:rPr>
          <w:lang w:val="ru-RU"/>
        </w:rPr>
        <w:t xml:space="preserve"> к этому решению, и просил секретариат представлять Пленуму в информационных целях планы</w:t>
      </w:r>
      <w:r w:rsidR="00FD442C">
        <w:rPr>
          <w:lang w:val="ru-RU"/>
        </w:rPr>
        <w:t xml:space="preserve"> по</w:t>
      </w:r>
      <w:r w:rsidR="00E4532C" w:rsidRPr="00E4532C">
        <w:rPr>
          <w:lang w:val="ru-RU"/>
        </w:rPr>
        <w:t xml:space="preserve"> </w:t>
      </w:r>
      <w:r w:rsidR="00F016E3">
        <w:rPr>
          <w:lang w:val="ru-RU"/>
        </w:rPr>
        <w:t xml:space="preserve">управлению </w:t>
      </w:r>
      <w:r w:rsidR="00E4532C" w:rsidRPr="00E4532C">
        <w:rPr>
          <w:lang w:val="ru-RU"/>
        </w:rPr>
        <w:t>данны</w:t>
      </w:r>
      <w:r w:rsidR="00F016E3">
        <w:rPr>
          <w:lang w:val="ru-RU"/>
        </w:rPr>
        <w:t>ми</w:t>
      </w:r>
      <w:r w:rsidR="00E4532C" w:rsidRPr="00E4532C">
        <w:rPr>
          <w:lang w:val="ru-RU"/>
        </w:rPr>
        <w:t xml:space="preserve"> и информаци</w:t>
      </w:r>
      <w:r w:rsidR="00F016E3">
        <w:rPr>
          <w:lang w:val="ru-RU"/>
        </w:rPr>
        <w:t>ей</w:t>
      </w:r>
      <w:r w:rsidR="00E4532C" w:rsidRPr="00E4532C">
        <w:rPr>
          <w:lang w:val="ru-RU"/>
        </w:rPr>
        <w:t xml:space="preserve"> для каждой текущей оценки и подготовить планы </w:t>
      </w:r>
      <w:r w:rsidR="00F016E3">
        <w:rPr>
          <w:lang w:val="ru-RU"/>
        </w:rPr>
        <w:t>по</w:t>
      </w:r>
      <w:r w:rsidR="00F016E3" w:rsidRPr="00E4532C">
        <w:rPr>
          <w:lang w:val="ru-RU"/>
        </w:rPr>
        <w:t xml:space="preserve"> </w:t>
      </w:r>
      <w:r w:rsidR="00F016E3">
        <w:rPr>
          <w:lang w:val="ru-RU"/>
        </w:rPr>
        <w:t xml:space="preserve">управлению </w:t>
      </w:r>
      <w:r w:rsidR="00F016E3" w:rsidRPr="00E4532C">
        <w:rPr>
          <w:lang w:val="ru-RU"/>
        </w:rPr>
        <w:t>данны</w:t>
      </w:r>
      <w:r w:rsidR="00F016E3">
        <w:rPr>
          <w:lang w:val="ru-RU"/>
        </w:rPr>
        <w:t>ми</w:t>
      </w:r>
      <w:r w:rsidR="00F016E3" w:rsidRPr="00E4532C">
        <w:rPr>
          <w:lang w:val="ru-RU"/>
        </w:rPr>
        <w:t xml:space="preserve"> и информаци</w:t>
      </w:r>
      <w:r w:rsidR="00F016E3">
        <w:rPr>
          <w:lang w:val="ru-RU"/>
        </w:rPr>
        <w:t>ей</w:t>
      </w:r>
      <w:r w:rsidR="00F016E3" w:rsidRPr="00E4532C">
        <w:rPr>
          <w:lang w:val="ru-RU"/>
        </w:rPr>
        <w:t xml:space="preserve"> </w:t>
      </w:r>
      <w:r w:rsidR="00E4532C" w:rsidRPr="00E4532C">
        <w:rPr>
          <w:lang w:val="ru-RU"/>
        </w:rPr>
        <w:t xml:space="preserve">в контексте любого процесса аналитического исследования или доклада об аналитическом исследовании. Мероприятия, которые должны были проводиться в рамках </w:t>
      </w:r>
      <w:r w:rsidR="00FF0413">
        <w:rPr>
          <w:lang w:val="ru-RU"/>
        </w:rPr>
        <w:t>плана по</w:t>
      </w:r>
      <w:r w:rsidR="00FF0413" w:rsidRPr="00E4532C">
        <w:rPr>
          <w:lang w:val="ru-RU"/>
        </w:rPr>
        <w:t xml:space="preserve"> </w:t>
      </w:r>
      <w:r w:rsidR="00FF0413">
        <w:rPr>
          <w:lang w:val="ru-RU"/>
        </w:rPr>
        <w:t xml:space="preserve">управлению </w:t>
      </w:r>
      <w:r w:rsidR="00FF0413" w:rsidRPr="00E4532C">
        <w:rPr>
          <w:lang w:val="ru-RU"/>
        </w:rPr>
        <w:t>данны</w:t>
      </w:r>
      <w:r w:rsidR="00FF0413">
        <w:rPr>
          <w:lang w:val="ru-RU"/>
        </w:rPr>
        <w:t>ми</w:t>
      </w:r>
      <w:r w:rsidR="00FF0413" w:rsidRPr="00E4532C">
        <w:rPr>
          <w:lang w:val="ru-RU"/>
        </w:rPr>
        <w:t xml:space="preserve"> и информаци</w:t>
      </w:r>
      <w:r w:rsidR="00FF0413">
        <w:rPr>
          <w:lang w:val="ru-RU"/>
        </w:rPr>
        <w:t>ей</w:t>
      </w:r>
      <w:r w:rsidR="00E4532C" w:rsidRPr="00E4532C">
        <w:rPr>
          <w:lang w:val="ru-RU"/>
        </w:rPr>
        <w:t xml:space="preserve"> в 2016 году, были изложены в добавлении </w:t>
      </w:r>
      <w:r w:rsidR="00E4532C" w:rsidRPr="007A3D62">
        <w:t>II</w:t>
      </w:r>
      <w:r w:rsidR="00E4532C" w:rsidRPr="00E4532C">
        <w:rPr>
          <w:lang w:val="ru-RU"/>
        </w:rPr>
        <w:t xml:space="preserve"> к записке секретариата об обновленной информации о работе</w:t>
      </w:r>
      <w:r w:rsidR="00E4532C" w:rsidRPr="007A3D62">
        <w:t> </w:t>
      </w:r>
      <w:r w:rsidR="00E4532C" w:rsidRPr="00E4532C">
        <w:rPr>
          <w:lang w:val="ru-RU"/>
        </w:rPr>
        <w:t>целевой группы по знаниям и данным, представленной Пленуму на его четвертой сессии (</w:t>
      </w:r>
      <w:r w:rsidR="00E4532C" w:rsidRPr="007A3D62">
        <w:t>IPBES</w:t>
      </w:r>
      <w:r w:rsidR="00E4532C" w:rsidRPr="00E4532C">
        <w:rPr>
          <w:lang w:val="ru-RU"/>
        </w:rPr>
        <w:t>/4/</w:t>
      </w:r>
      <w:r w:rsidR="00E4532C" w:rsidRPr="007A3D62">
        <w:t>INF</w:t>
      </w:r>
      <w:r w:rsidR="00E4532C" w:rsidRPr="00E4532C">
        <w:rPr>
          <w:lang w:val="ru-RU"/>
        </w:rPr>
        <w:t xml:space="preserve">/7). </w:t>
      </w:r>
    </w:p>
    <w:p w:rsidR="00E4532C" w:rsidRPr="00E4532C" w:rsidRDefault="00780ED1" w:rsidP="00E4532C">
      <w:pPr>
        <w:spacing w:after="120"/>
        <w:ind w:left="1247"/>
        <w:rPr>
          <w:lang w:val="ru-RU"/>
        </w:rPr>
      </w:pPr>
      <w:r w:rsidRPr="00780ED1">
        <w:rPr>
          <w:lang w:val="ru-RU"/>
        </w:rPr>
        <w:t>3.</w:t>
      </w:r>
      <w:r w:rsidRPr="00780ED1">
        <w:rPr>
          <w:lang w:val="ru-RU"/>
        </w:rPr>
        <w:tab/>
      </w:r>
      <w:r w:rsidR="00E4532C" w:rsidRPr="00E4532C">
        <w:rPr>
          <w:lang w:val="ru-RU"/>
        </w:rPr>
        <w:t xml:space="preserve">Для реализации плана </w:t>
      </w:r>
      <w:r w:rsidR="00FF0413">
        <w:rPr>
          <w:lang w:val="ru-RU"/>
        </w:rPr>
        <w:t>по</w:t>
      </w:r>
      <w:r w:rsidR="00FF0413" w:rsidRPr="00E4532C">
        <w:rPr>
          <w:lang w:val="ru-RU"/>
        </w:rPr>
        <w:t xml:space="preserve"> </w:t>
      </w:r>
      <w:r w:rsidR="00FF0413">
        <w:rPr>
          <w:lang w:val="ru-RU"/>
        </w:rPr>
        <w:t xml:space="preserve">управлению </w:t>
      </w:r>
      <w:r w:rsidR="00FF0413" w:rsidRPr="00E4532C">
        <w:rPr>
          <w:lang w:val="ru-RU"/>
        </w:rPr>
        <w:t>данны</w:t>
      </w:r>
      <w:r w:rsidR="00FF0413">
        <w:rPr>
          <w:lang w:val="ru-RU"/>
        </w:rPr>
        <w:t>ми</w:t>
      </w:r>
      <w:r w:rsidR="00FF0413" w:rsidRPr="00E4532C">
        <w:rPr>
          <w:lang w:val="ru-RU"/>
        </w:rPr>
        <w:t xml:space="preserve"> и информаци</w:t>
      </w:r>
      <w:r w:rsidR="00FF0413">
        <w:rPr>
          <w:lang w:val="ru-RU"/>
        </w:rPr>
        <w:t>ей</w:t>
      </w:r>
      <w:r w:rsidR="00FF0413" w:rsidRPr="00E4532C">
        <w:rPr>
          <w:lang w:val="ru-RU"/>
        </w:rPr>
        <w:t xml:space="preserve"> </w:t>
      </w:r>
      <w:r w:rsidR="00E4532C" w:rsidRPr="00E4532C">
        <w:rPr>
          <w:lang w:val="ru-RU"/>
        </w:rPr>
        <w:t>в 2016 году и более эффективного осуществления своего мандата целевая группа по знаниям и данным сформировала три целевых группы</w:t>
      </w:r>
      <w:r w:rsidR="00F1122E" w:rsidRPr="00F1122E">
        <w:rPr>
          <w:lang w:val="ru-RU"/>
        </w:rPr>
        <w:t>-</w:t>
      </w:r>
      <w:r w:rsidR="00E4532C" w:rsidRPr="00E4532C">
        <w:rPr>
          <w:lang w:val="ru-RU"/>
        </w:rPr>
        <w:t xml:space="preserve">подгруппы целевой группы в составе членов целевой группы и информационных сотрудников </w:t>
      </w:r>
      <w:r w:rsidR="00F1122E" w:rsidRPr="00F1122E">
        <w:rPr>
          <w:lang w:val="ru-RU"/>
        </w:rPr>
        <w:t>-</w:t>
      </w:r>
      <w:r w:rsidR="00E4532C" w:rsidRPr="00E4532C">
        <w:rPr>
          <w:lang w:val="ru-RU"/>
        </w:rPr>
        <w:t xml:space="preserve"> </w:t>
      </w:r>
      <w:r w:rsidR="00E4532C" w:rsidRPr="007A3D62">
        <w:t>a</w:t>
      </w:r>
      <w:r w:rsidR="00E4532C" w:rsidRPr="00E4532C">
        <w:rPr>
          <w:lang w:val="ru-RU"/>
        </w:rPr>
        <w:t xml:space="preserve">) по показателям и данным для оценок МПБЭУ, </w:t>
      </w:r>
      <w:r w:rsidR="00E4532C" w:rsidRPr="007A3D62">
        <w:t>b</w:t>
      </w:r>
      <w:r w:rsidR="00E4532C" w:rsidRPr="00E4532C">
        <w:rPr>
          <w:lang w:val="ru-RU"/>
        </w:rPr>
        <w:t xml:space="preserve">) по </w:t>
      </w:r>
      <w:r w:rsidR="00FF0413">
        <w:rPr>
          <w:lang w:val="ru-RU"/>
        </w:rPr>
        <w:t>веб</w:t>
      </w:r>
      <w:r w:rsidR="00FF0413">
        <w:rPr>
          <w:lang w:val="ru-RU"/>
        </w:rPr>
        <w:noBreakHyphen/>
      </w:r>
      <w:r w:rsidR="00E4532C" w:rsidRPr="00E4532C">
        <w:rPr>
          <w:lang w:val="ru-RU"/>
        </w:rPr>
        <w:t xml:space="preserve">инфраструктуре для содействия удовлетворению потребностей в управлении данными и информацией и </w:t>
      </w:r>
      <w:r w:rsidR="00E4532C" w:rsidRPr="007A3D62">
        <w:t>c</w:t>
      </w:r>
      <w:r w:rsidR="00E4532C" w:rsidRPr="00E4532C">
        <w:rPr>
          <w:lang w:val="ru-RU"/>
        </w:rPr>
        <w:t>) по содействию выработке знаний. Целевая группа провела свое третье совещание 13-16 июня 2016 года в Бонне, Германия, а также работает в межсессионный период, в основном в рамках этих трех целевых групп.</w:t>
      </w:r>
    </w:p>
    <w:p w:rsidR="00E4532C" w:rsidRPr="00E4532C" w:rsidRDefault="00780ED1" w:rsidP="00780ED1">
      <w:pPr>
        <w:spacing w:after="240"/>
        <w:ind w:left="1247"/>
        <w:rPr>
          <w:lang w:val="ru-RU"/>
        </w:rPr>
      </w:pPr>
      <w:r w:rsidRPr="00780ED1">
        <w:rPr>
          <w:lang w:val="ru-RU"/>
        </w:rPr>
        <w:t>4.</w:t>
      </w:r>
      <w:r w:rsidRPr="00780ED1">
        <w:rPr>
          <w:lang w:val="ru-RU"/>
        </w:rPr>
        <w:tab/>
      </w:r>
      <w:r w:rsidR="00E4532C" w:rsidRPr="00E4532C">
        <w:rPr>
          <w:lang w:val="ru-RU"/>
        </w:rPr>
        <w:t xml:space="preserve">В разделе </w:t>
      </w:r>
      <w:r w:rsidR="00E4532C" w:rsidRPr="007A3D62">
        <w:t>I</w:t>
      </w:r>
      <w:r w:rsidR="00E4532C" w:rsidRPr="00E4532C">
        <w:rPr>
          <w:lang w:val="ru-RU"/>
        </w:rPr>
        <w:t xml:space="preserve"> настоящей записки описан прогресс, достигнутый этими тремя целевыми группами в ходе своей работы, а в разделе </w:t>
      </w:r>
      <w:r w:rsidR="00E4532C" w:rsidRPr="007A3D62">
        <w:t>II</w:t>
      </w:r>
      <w:r w:rsidR="00E4532C" w:rsidRPr="00E4532C">
        <w:rPr>
          <w:lang w:val="ru-RU"/>
        </w:rPr>
        <w:t xml:space="preserve"> изложены предлагаемые меры для принятия Пленумом. Предлагаемый план работы на 2017 и 2018 годы изложен в приложении к настоящей записке. Дополнительная информация об этой работе и другой деятельности, которая </w:t>
      </w:r>
      <w:r w:rsidR="00E4532C" w:rsidRPr="00E4532C">
        <w:rPr>
          <w:lang w:val="ru-RU"/>
        </w:rPr>
        <w:lastRenderedPageBreak/>
        <w:t xml:space="preserve">осуществлялась после завершения четвертой сессии Пленума, содержится в информационной записке секретариата, в которой представлена обновленная информация о работе в области знаний и данных (результаты 1 </w:t>
      </w:r>
      <w:r w:rsidR="00E4532C" w:rsidRPr="007A3D62">
        <w:t>d</w:t>
      </w:r>
      <w:r w:rsidR="00E4532C" w:rsidRPr="00E4532C">
        <w:rPr>
          <w:lang w:val="ru-RU"/>
        </w:rPr>
        <w:t xml:space="preserve">) и 4 </w:t>
      </w:r>
      <w:r w:rsidR="00E4532C" w:rsidRPr="007A3D62">
        <w:t>b</w:t>
      </w:r>
      <w:r w:rsidR="00E4532C" w:rsidRPr="00E4532C">
        <w:rPr>
          <w:lang w:val="ru-RU"/>
        </w:rPr>
        <w:t>)) (</w:t>
      </w:r>
      <w:r w:rsidR="00E4532C" w:rsidRPr="007A3D62">
        <w:t>IPBES</w:t>
      </w:r>
      <w:r w:rsidR="00E4532C" w:rsidRPr="00E4532C">
        <w:rPr>
          <w:lang w:val="ru-RU"/>
        </w:rPr>
        <w:t>/5/</w:t>
      </w:r>
      <w:r w:rsidR="00E4532C" w:rsidRPr="007A3D62">
        <w:t>INF</w:t>
      </w:r>
      <w:r w:rsidR="00E4532C" w:rsidRPr="00E4532C">
        <w:rPr>
          <w:lang w:val="ru-RU"/>
        </w:rPr>
        <w:t>/5). Проект решения по вопросу о знаниях и данных изложен в записке секретариата о проектах решений для пятой сессии Пленума (</w:t>
      </w:r>
      <w:r w:rsidR="00E4532C" w:rsidRPr="007A3D62">
        <w:t>IPBES</w:t>
      </w:r>
      <w:r w:rsidR="00E4532C" w:rsidRPr="00E4532C">
        <w:rPr>
          <w:lang w:val="ru-RU"/>
        </w:rPr>
        <w:t>/5/1/</w:t>
      </w:r>
      <w:r w:rsidR="00E4532C" w:rsidRPr="007A3D62">
        <w:t>Add</w:t>
      </w:r>
      <w:r w:rsidR="00E4532C" w:rsidRPr="00E4532C">
        <w:rPr>
          <w:lang w:val="ru-RU"/>
        </w:rPr>
        <w:t>.2).</w:t>
      </w:r>
    </w:p>
    <w:p w:rsidR="00E4532C" w:rsidRPr="00780ED1" w:rsidRDefault="00E4532C" w:rsidP="00780ED1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4"/>
          <w:lang w:val="ru-RU"/>
        </w:rPr>
      </w:pPr>
      <w:r w:rsidRPr="00780ED1">
        <w:rPr>
          <w:b/>
          <w:sz w:val="28"/>
          <w:szCs w:val="24"/>
          <w:lang w:val="ru-RU"/>
        </w:rPr>
        <w:tab/>
      </w:r>
      <w:r w:rsidRPr="00780ED1">
        <w:rPr>
          <w:b/>
          <w:sz w:val="28"/>
          <w:szCs w:val="24"/>
        </w:rPr>
        <w:t>I</w:t>
      </w:r>
      <w:r w:rsidRPr="00780ED1">
        <w:rPr>
          <w:b/>
          <w:sz w:val="28"/>
          <w:szCs w:val="24"/>
          <w:lang w:val="ru-RU"/>
        </w:rPr>
        <w:t>.</w:t>
      </w:r>
      <w:r w:rsidRPr="00780ED1">
        <w:rPr>
          <w:b/>
          <w:sz w:val="28"/>
          <w:szCs w:val="24"/>
          <w:lang w:val="ru-RU"/>
        </w:rPr>
        <w:tab/>
        <w:t>Достигнутый прогресс и предлагаемый план работы на 2017 и 2018 годы</w:t>
      </w:r>
    </w:p>
    <w:p w:rsidR="00E4532C" w:rsidRPr="00780ED1" w:rsidRDefault="00E4532C" w:rsidP="00780ED1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780ED1">
        <w:rPr>
          <w:b/>
          <w:sz w:val="24"/>
          <w:szCs w:val="24"/>
          <w:lang w:val="ru-RU"/>
        </w:rPr>
        <w:tab/>
      </w:r>
      <w:r w:rsidRPr="00780ED1">
        <w:rPr>
          <w:b/>
          <w:sz w:val="24"/>
          <w:szCs w:val="24"/>
        </w:rPr>
        <w:t>A</w:t>
      </w:r>
      <w:r w:rsidRPr="00780ED1">
        <w:rPr>
          <w:b/>
          <w:sz w:val="24"/>
          <w:szCs w:val="24"/>
          <w:lang w:val="ru-RU"/>
        </w:rPr>
        <w:t>.</w:t>
      </w:r>
      <w:r w:rsidRPr="00780ED1">
        <w:rPr>
          <w:b/>
          <w:sz w:val="24"/>
          <w:szCs w:val="24"/>
          <w:lang w:val="ru-RU"/>
        </w:rPr>
        <w:tab/>
        <w:t>Показатели и данные для оценок МПБЭУ</w:t>
      </w:r>
    </w:p>
    <w:p w:rsidR="00E4532C" w:rsidRPr="00E4532C" w:rsidRDefault="0057745C" w:rsidP="00E4532C">
      <w:pPr>
        <w:spacing w:after="120"/>
        <w:ind w:left="1247"/>
        <w:rPr>
          <w:lang w:val="ru-RU"/>
        </w:rPr>
      </w:pPr>
      <w:r w:rsidRPr="0057745C">
        <w:rPr>
          <w:lang w:val="ru-RU"/>
        </w:rPr>
        <w:t>5.</w:t>
      </w:r>
      <w:r w:rsidRPr="0057745C">
        <w:rPr>
          <w:lang w:val="ru-RU"/>
        </w:rPr>
        <w:tab/>
      </w:r>
      <w:r w:rsidR="00E4532C" w:rsidRPr="00E4532C">
        <w:rPr>
          <w:lang w:val="ru-RU"/>
        </w:rPr>
        <w:t>Во исполнение сво</w:t>
      </w:r>
      <w:r w:rsidR="00CB0F8C">
        <w:rPr>
          <w:lang w:val="ru-RU"/>
        </w:rPr>
        <w:t>его</w:t>
      </w:r>
      <w:r w:rsidR="00E4532C" w:rsidRPr="00E4532C">
        <w:rPr>
          <w:lang w:val="ru-RU"/>
        </w:rPr>
        <w:t xml:space="preserve"> мандат</w:t>
      </w:r>
      <w:r w:rsidR="00CB0F8C">
        <w:rPr>
          <w:lang w:val="ru-RU"/>
        </w:rPr>
        <w:t>а</w:t>
      </w:r>
      <w:r w:rsidR="00E4532C" w:rsidRPr="00E4532C">
        <w:rPr>
          <w:lang w:val="ru-RU"/>
        </w:rPr>
        <w:t xml:space="preserve"> по выработке рекомендаций в отношении индикаторов и показателей для использования в продуктах МПБЭУ и стандартов, необходимых для учета соответствующих данных и управления ими, целевая группа по знани</w:t>
      </w:r>
      <w:r w:rsidR="00CB0F8C">
        <w:rPr>
          <w:lang w:val="ru-RU"/>
        </w:rPr>
        <w:t>ям и данным составила перечень базовых</w:t>
      </w:r>
      <w:r w:rsidR="00E4532C" w:rsidRPr="00E4532C">
        <w:rPr>
          <w:lang w:val="ru-RU"/>
        </w:rPr>
        <w:t xml:space="preserve"> показателей, которыми авторам оценок настоятельно рекомендуется пользоваться при проведении региональных оценок и глобальной оценки биоразнообразия и экосистемных услуг. Перечень </w:t>
      </w:r>
      <w:r w:rsidR="00FA6A44">
        <w:rPr>
          <w:lang w:val="ru-RU"/>
        </w:rPr>
        <w:t>базовых</w:t>
      </w:r>
      <w:r w:rsidR="00FA6A44" w:rsidRPr="00E4532C">
        <w:rPr>
          <w:lang w:val="ru-RU"/>
        </w:rPr>
        <w:t xml:space="preserve"> </w:t>
      </w:r>
      <w:r w:rsidR="00E4532C" w:rsidRPr="00E4532C">
        <w:rPr>
          <w:lang w:val="ru-RU"/>
        </w:rPr>
        <w:t xml:space="preserve">показателей был разработан с использованием набора жестких критериев и утвержден Многодисциплинарной группой экспертов на ее седьмом совещании, состоявшемся в июне 2016 года в Бонне. Информация об этих критериях изложена в информационной записке </w:t>
      </w:r>
      <w:r w:rsidR="00E4532C" w:rsidRPr="007A3D62">
        <w:t>IPBES</w:t>
      </w:r>
      <w:r w:rsidR="00E4532C" w:rsidRPr="00E4532C">
        <w:rPr>
          <w:lang w:val="ru-RU"/>
        </w:rPr>
        <w:t>/5/</w:t>
      </w:r>
      <w:r w:rsidR="00E4532C" w:rsidRPr="007A3D62">
        <w:t>INF</w:t>
      </w:r>
      <w:r w:rsidR="00E4532C" w:rsidRPr="00E4532C">
        <w:rPr>
          <w:lang w:val="ru-RU"/>
        </w:rPr>
        <w:t xml:space="preserve">/5 в сопровождении перечня утвержденных </w:t>
      </w:r>
      <w:r w:rsidR="00376556">
        <w:rPr>
          <w:lang w:val="ru-RU"/>
        </w:rPr>
        <w:t>базовых показателей</w:t>
      </w:r>
      <w:r w:rsidR="00E4532C" w:rsidRPr="00E4532C">
        <w:rPr>
          <w:lang w:val="ru-RU"/>
        </w:rPr>
        <w:t xml:space="preserve">. Использование этих </w:t>
      </w:r>
      <w:r w:rsidR="00376556">
        <w:rPr>
          <w:lang w:val="ru-RU"/>
        </w:rPr>
        <w:t>базовых</w:t>
      </w:r>
      <w:r w:rsidR="00E4532C" w:rsidRPr="00E4532C">
        <w:rPr>
          <w:lang w:val="ru-RU"/>
        </w:rPr>
        <w:t xml:space="preserve"> показателей позволяет проводить прямые сравнения между четырьмя региональными оценками, а также между региональными оценками и глобальной оценкой и обеспечивает возможность проведения детального обзора количественных данных, включенных в оценки МПБЭУ. Помимо этого до сведения авторов оценок был доведен расширенный перечень важных показателей в качестве информации о наличии широкого спектра имеющихся показателей. </w:t>
      </w:r>
    </w:p>
    <w:p w:rsidR="00E4532C" w:rsidRPr="00E4532C" w:rsidRDefault="0057745C" w:rsidP="00E4532C">
      <w:pPr>
        <w:spacing w:after="120"/>
        <w:ind w:left="1247"/>
        <w:rPr>
          <w:lang w:val="ru-RU"/>
        </w:rPr>
      </w:pPr>
      <w:r w:rsidRPr="0057745C">
        <w:rPr>
          <w:lang w:val="ru-RU"/>
        </w:rPr>
        <w:t>6.</w:t>
      </w:r>
      <w:r w:rsidRPr="0057745C">
        <w:rPr>
          <w:lang w:val="ru-RU"/>
        </w:rPr>
        <w:tab/>
      </w:r>
      <w:r w:rsidR="00E4532C" w:rsidRPr="00E4532C">
        <w:rPr>
          <w:lang w:val="ru-RU"/>
        </w:rPr>
        <w:t>В 2016 году целевая группа по знаниям и данным для оценок МПБЭУ при содействии группы технической поддержки целевой группы по знаниям и данным разработала веб-сайт, обеспечивающий автор</w:t>
      </w:r>
      <w:r w:rsidR="00376556">
        <w:rPr>
          <w:lang w:val="ru-RU"/>
        </w:rPr>
        <w:t>ам</w:t>
      </w:r>
      <w:r w:rsidR="00E4532C" w:rsidRPr="00E4532C">
        <w:rPr>
          <w:lang w:val="ru-RU"/>
        </w:rPr>
        <w:t xml:space="preserve"> оценок доступ к таким ресурсам, как фактологические бюллетени, визуальная информация и пояснительный текст для</w:t>
      </w:r>
      <w:r w:rsidR="00001C77">
        <w:rPr>
          <w:lang w:val="ru-RU"/>
        </w:rPr>
        <w:t xml:space="preserve"> </w:t>
      </w:r>
      <w:r w:rsidR="00E4532C" w:rsidRPr="00E4532C">
        <w:rPr>
          <w:lang w:val="ru-RU"/>
        </w:rPr>
        <w:t xml:space="preserve">набора </w:t>
      </w:r>
      <w:r w:rsidR="003D19A6">
        <w:rPr>
          <w:lang w:val="ru-RU"/>
        </w:rPr>
        <w:t xml:space="preserve">базовых </w:t>
      </w:r>
      <w:r w:rsidR="00E4532C" w:rsidRPr="00E4532C">
        <w:rPr>
          <w:lang w:val="ru-RU"/>
        </w:rPr>
        <w:t xml:space="preserve">показателей, а в некоторых случаях и для набора </w:t>
      </w:r>
      <w:r w:rsidR="00F36C7A">
        <w:rPr>
          <w:lang w:val="ru-RU"/>
        </w:rPr>
        <w:t xml:space="preserve">акцентируемых </w:t>
      </w:r>
      <w:r w:rsidR="00E4532C" w:rsidRPr="00E4532C">
        <w:rPr>
          <w:lang w:val="ru-RU"/>
        </w:rPr>
        <w:t xml:space="preserve">показателей. Такая поддержка авторов оценок стала возможной благодаря вкладу в натуральной форме со стороны ряда организаций, которые разработали показатели для </w:t>
      </w:r>
      <w:r w:rsidR="000B37F8">
        <w:rPr>
          <w:lang w:val="ru-RU"/>
        </w:rPr>
        <w:t xml:space="preserve">базового </w:t>
      </w:r>
      <w:r w:rsidR="00E4532C" w:rsidRPr="00E4532C">
        <w:rPr>
          <w:lang w:val="ru-RU"/>
        </w:rPr>
        <w:t xml:space="preserve">и </w:t>
      </w:r>
      <w:r w:rsidR="000B37F8">
        <w:rPr>
          <w:lang w:val="ru-RU"/>
        </w:rPr>
        <w:t>акцентируемого</w:t>
      </w:r>
      <w:r w:rsidR="00E4532C" w:rsidRPr="00E4532C">
        <w:rPr>
          <w:lang w:val="ru-RU"/>
        </w:rPr>
        <w:t xml:space="preserve"> перечней, указанных в записке секретариата о бюджете и расходах на период 2014–2018 годов (</w:t>
      </w:r>
      <w:r w:rsidR="00E4532C" w:rsidRPr="007A3D62">
        <w:t>IPBES</w:t>
      </w:r>
      <w:r w:rsidR="00E4532C" w:rsidRPr="00E4532C">
        <w:rPr>
          <w:lang w:val="ru-RU"/>
        </w:rPr>
        <w:t xml:space="preserve">/5/10). Авторам оценок рекомендуется обращаться к группе технической поддержки по знаниям и данным для получения дальнейшей конкретной поддержки по вопросам использования </w:t>
      </w:r>
      <w:r w:rsidR="00001C77">
        <w:rPr>
          <w:lang w:val="ru-RU"/>
        </w:rPr>
        <w:t>базов</w:t>
      </w:r>
      <w:r w:rsidR="003F2F24">
        <w:rPr>
          <w:lang w:val="ru-RU"/>
        </w:rPr>
        <w:t>ых</w:t>
      </w:r>
      <w:r w:rsidR="00E4532C" w:rsidRPr="00E4532C">
        <w:rPr>
          <w:lang w:val="ru-RU"/>
        </w:rPr>
        <w:t xml:space="preserve"> и </w:t>
      </w:r>
      <w:r w:rsidR="003F2F24">
        <w:rPr>
          <w:lang w:val="ru-RU"/>
        </w:rPr>
        <w:t xml:space="preserve">акцентируемых </w:t>
      </w:r>
      <w:r w:rsidR="00E4532C" w:rsidRPr="00E4532C">
        <w:rPr>
          <w:lang w:val="ru-RU"/>
        </w:rPr>
        <w:t xml:space="preserve">показателей. </w:t>
      </w:r>
    </w:p>
    <w:p w:rsidR="00E4532C" w:rsidRPr="00E4532C" w:rsidRDefault="0057745C" w:rsidP="00E4532C">
      <w:pPr>
        <w:spacing w:after="120"/>
        <w:ind w:left="1247"/>
        <w:rPr>
          <w:lang w:val="ru-RU"/>
        </w:rPr>
      </w:pPr>
      <w:r w:rsidRPr="0057745C">
        <w:rPr>
          <w:lang w:val="ru-RU"/>
        </w:rPr>
        <w:t>7.</w:t>
      </w:r>
      <w:r w:rsidRPr="0057745C">
        <w:rPr>
          <w:lang w:val="ru-RU"/>
        </w:rPr>
        <w:tab/>
      </w:r>
      <w:r w:rsidR="00E4532C" w:rsidRPr="00E4532C">
        <w:rPr>
          <w:lang w:val="ru-RU"/>
        </w:rPr>
        <w:t>Авторам оценок был также предоставлен предварительный перечень социально</w:t>
      </w:r>
      <w:r w:rsidRPr="0057745C">
        <w:rPr>
          <w:lang w:val="ru-RU"/>
        </w:rPr>
        <w:noBreakHyphen/>
      </w:r>
      <w:r w:rsidR="00E4532C" w:rsidRPr="00E4532C">
        <w:rPr>
          <w:lang w:val="ru-RU"/>
        </w:rPr>
        <w:t xml:space="preserve">экономических показателей для трех элементов концептуальных рамок МПБЭУ: «природные блага для человека», «достойный уровень жизни» и «институты и системы управления и другие косвенные факторы». Этот предварительный перечень дополняет перечень </w:t>
      </w:r>
      <w:r w:rsidR="00932539">
        <w:rPr>
          <w:lang w:val="ru-RU"/>
        </w:rPr>
        <w:t>базовых</w:t>
      </w:r>
      <w:r w:rsidR="00E4532C" w:rsidRPr="00E4532C">
        <w:rPr>
          <w:lang w:val="ru-RU"/>
        </w:rPr>
        <w:t xml:space="preserve"> показателей для региональных оценок.</w:t>
      </w:r>
    </w:p>
    <w:p w:rsidR="00E4532C" w:rsidRPr="00EC4664" w:rsidRDefault="0057745C" w:rsidP="00E4532C">
      <w:pPr>
        <w:spacing w:after="120"/>
        <w:ind w:left="1247"/>
        <w:rPr>
          <w:lang w:val="ru-RU"/>
        </w:rPr>
      </w:pPr>
      <w:r w:rsidRPr="0057745C">
        <w:rPr>
          <w:lang w:val="ru-RU"/>
        </w:rPr>
        <w:t>8.</w:t>
      </w:r>
      <w:r w:rsidRPr="0057745C">
        <w:rPr>
          <w:lang w:val="ru-RU"/>
        </w:rPr>
        <w:tab/>
      </w:r>
      <w:r w:rsidR="00E4532C" w:rsidRPr="00E4532C">
        <w:rPr>
          <w:lang w:val="ru-RU"/>
        </w:rPr>
        <w:t>Целевая группа и группа технической поддержки планируют и далее оказывать поддержку авторам региона</w:t>
      </w:r>
      <w:r w:rsidR="00932539">
        <w:rPr>
          <w:lang w:val="ru-RU"/>
        </w:rPr>
        <w:t>льных оценок (2017 год) и еще бó</w:t>
      </w:r>
      <w:r w:rsidR="00932539" w:rsidRPr="00E4532C">
        <w:rPr>
          <w:lang w:val="ru-RU"/>
        </w:rPr>
        <w:t xml:space="preserve">льшую </w:t>
      </w:r>
      <w:r w:rsidR="00E4532C" w:rsidRPr="00E4532C">
        <w:rPr>
          <w:lang w:val="ru-RU"/>
        </w:rPr>
        <w:t>поддержку глобальной оценке (2017</w:t>
      </w:r>
      <w:r w:rsidRPr="0057745C">
        <w:rPr>
          <w:lang w:val="ru-RU"/>
        </w:rPr>
        <w:noBreakHyphen/>
      </w:r>
      <w:r w:rsidR="00E4532C" w:rsidRPr="00E4532C">
        <w:rPr>
          <w:lang w:val="ru-RU"/>
        </w:rPr>
        <w:t>2018</w:t>
      </w:r>
      <w:r>
        <w:rPr>
          <w:lang w:val="en-US"/>
        </w:rPr>
        <w:t> </w:t>
      </w:r>
      <w:r w:rsidR="00E4532C" w:rsidRPr="00E4532C">
        <w:rPr>
          <w:lang w:val="ru-RU"/>
        </w:rPr>
        <w:t>годы). Помимо этого целевая группа и группа технической поддержки предлагают продолжить работу над выбором соответствующих дополнительных социально-экономических показателей для использования в глобальной оценке, разработкой соответствующего пояснительного текста и последующим обеспечением фактологических бюллетеней, данных и визуальных материалов (2017–2018 годы</w:t>
      </w:r>
      <w:r w:rsidR="00EC4664">
        <w:rPr>
          <w:lang w:val="ru-RU"/>
        </w:rPr>
        <w:t xml:space="preserve">). </w:t>
      </w:r>
    </w:p>
    <w:p w:rsidR="00E4532C" w:rsidRPr="00780ED1" w:rsidRDefault="00E4532C" w:rsidP="00780ED1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780ED1">
        <w:rPr>
          <w:b/>
          <w:sz w:val="24"/>
          <w:szCs w:val="24"/>
          <w:lang w:val="ru-RU"/>
        </w:rPr>
        <w:tab/>
      </w:r>
      <w:r w:rsidRPr="00780ED1">
        <w:rPr>
          <w:b/>
          <w:sz w:val="24"/>
          <w:szCs w:val="24"/>
        </w:rPr>
        <w:t>B</w:t>
      </w:r>
      <w:r w:rsidRPr="00780ED1">
        <w:rPr>
          <w:b/>
          <w:sz w:val="24"/>
          <w:szCs w:val="24"/>
          <w:lang w:val="ru-RU"/>
        </w:rPr>
        <w:t>.</w:t>
      </w:r>
      <w:r w:rsidRPr="00780ED1">
        <w:rPr>
          <w:b/>
          <w:sz w:val="24"/>
          <w:szCs w:val="24"/>
          <w:lang w:val="ru-RU"/>
        </w:rPr>
        <w:tab/>
      </w:r>
      <w:r w:rsidR="00932539">
        <w:rPr>
          <w:b/>
          <w:sz w:val="24"/>
          <w:szCs w:val="24"/>
          <w:lang w:val="ru-RU"/>
        </w:rPr>
        <w:t>Веб-</w:t>
      </w:r>
      <w:r w:rsidRPr="00780ED1">
        <w:rPr>
          <w:b/>
          <w:sz w:val="24"/>
          <w:szCs w:val="24"/>
          <w:lang w:val="ru-RU"/>
        </w:rPr>
        <w:t xml:space="preserve">инфраструктура для содействия управлению данными и информацией </w:t>
      </w:r>
    </w:p>
    <w:p w:rsidR="00E4532C" w:rsidRPr="00E4532C" w:rsidRDefault="0057745C" w:rsidP="00E4532C">
      <w:pPr>
        <w:spacing w:after="120"/>
        <w:ind w:left="1247"/>
        <w:rPr>
          <w:lang w:val="ru-RU"/>
        </w:rPr>
      </w:pPr>
      <w:r w:rsidRPr="0057745C">
        <w:rPr>
          <w:lang w:val="ru-RU"/>
        </w:rPr>
        <w:t>9.</w:t>
      </w:r>
      <w:r w:rsidRPr="0057745C">
        <w:rPr>
          <w:lang w:val="ru-RU"/>
        </w:rPr>
        <w:tab/>
      </w:r>
      <w:r w:rsidR="00E4532C" w:rsidRPr="00E4532C">
        <w:rPr>
          <w:lang w:val="ru-RU"/>
        </w:rPr>
        <w:t xml:space="preserve">Во исполнение своего мандата по оказанию секретариату поддержки в осуществлении контроля над управлением данными, информацией и знаниями, используемыми при разработке продуктов МПБЭУ, для обеспечения их наличия в долгосрочной перспективе и выявления возможностей расширения доступа к существующим данным, информации и знаниям в поддержку работы МПБЭУ, целевая группа по </w:t>
      </w:r>
      <w:r w:rsidR="00872818">
        <w:rPr>
          <w:lang w:val="ru-RU"/>
        </w:rPr>
        <w:t>веб-</w:t>
      </w:r>
      <w:r w:rsidR="00E4532C" w:rsidRPr="00E4532C">
        <w:rPr>
          <w:lang w:val="ru-RU"/>
        </w:rPr>
        <w:t xml:space="preserve">инфраструктуре для содействия управлению данными и информацией после четвертой сессии Пленума разработала концепцию и осуществляла контроль </w:t>
      </w:r>
      <w:r w:rsidR="00E4532C" w:rsidRPr="00E4532C">
        <w:rPr>
          <w:lang w:val="ru-RU"/>
        </w:rPr>
        <w:lastRenderedPageBreak/>
        <w:t xml:space="preserve">над разработкой </w:t>
      </w:r>
      <w:r w:rsidR="00932539">
        <w:rPr>
          <w:lang w:val="ru-RU"/>
        </w:rPr>
        <w:t>веб-</w:t>
      </w:r>
      <w:r w:rsidR="00E4532C" w:rsidRPr="00E4532C">
        <w:rPr>
          <w:lang w:val="ru-RU"/>
        </w:rPr>
        <w:t xml:space="preserve">инфраструктуры для содействия управлению данными и информацией как части веб-сайта МПБЭУ. Эта инфраструктура обеспечивает экспертов МПБЭУ ключевой информацией, актуальной для их работы, включая соответствующие официальные документы, каталоги МПБЭУ, полученные результаты и их продукты, а также возможность установления контактов с соответствующими экспертами и заинтересованными сторонами. </w:t>
      </w:r>
    </w:p>
    <w:p w:rsidR="00E4532C" w:rsidRPr="00E4532C" w:rsidRDefault="0057745C" w:rsidP="00E4532C">
      <w:pPr>
        <w:spacing w:after="120"/>
        <w:ind w:left="1247"/>
        <w:rPr>
          <w:lang w:val="ru-RU"/>
        </w:rPr>
      </w:pPr>
      <w:r w:rsidRPr="0057745C">
        <w:rPr>
          <w:lang w:val="ru-RU"/>
        </w:rPr>
        <w:t>10.</w:t>
      </w:r>
      <w:r w:rsidRPr="0057745C">
        <w:rPr>
          <w:lang w:val="ru-RU"/>
        </w:rPr>
        <w:tab/>
      </w:r>
      <w:r w:rsidR="00E4532C" w:rsidRPr="00E4532C">
        <w:rPr>
          <w:lang w:val="ru-RU"/>
        </w:rPr>
        <w:t xml:space="preserve">В 2017 году планируется провести обследование среди пользователей </w:t>
      </w:r>
      <w:r w:rsidR="00872818">
        <w:rPr>
          <w:lang w:val="ru-RU"/>
        </w:rPr>
        <w:t>веб-</w:t>
      </w:r>
      <w:r w:rsidR="00E4532C" w:rsidRPr="00E4532C">
        <w:rPr>
          <w:lang w:val="ru-RU"/>
        </w:rPr>
        <w:t xml:space="preserve">инфраструктуры для выявления их потребностей, приоритетов и ожиданий, которое будет способствовать дальнейшему улучшению функций этой инфраструктуры. Инфраструктура будет обновляться на регулярной основе для того, чтобы в нее можно было включать результаты МПБЭУ и другие продукты по мере их появления. В период 2017–2018 годов эта инфраструктура будет дорабатываться в качестве хранилища ключевой информации о завершенных оценках МПБЭУ и других результатах. </w:t>
      </w:r>
    </w:p>
    <w:p w:rsidR="00E4532C" w:rsidRPr="00780ED1" w:rsidRDefault="00E4532C" w:rsidP="00780ED1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780ED1">
        <w:rPr>
          <w:b/>
          <w:sz w:val="24"/>
          <w:szCs w:val="24"/>
          <w:lang w:val="ru-RU"/>
        </w:rPr>
        <w:tab/>
      </w:r>
      <w:r w:rsidRPr="00780ED1">
        <w:rPr>
          <w:b/>
          <w:sz w:val="24"/>
          <w:szCs w:val="24"/>
        </w:rPr>
        <w:t>C</w:t>
      </w:r>
      <w:r w:rsidRPr="00780ED1">
        <w:rPr>
          <w:b/>
          <w:sz w:val="24"/>
          <w:szCs w:val="24"/>
          <w:lang w:val="ru-RU"/>
        </w:rPr>
        <w:t>.</w:t>
      </w:r>
      <w:r w:rsidRPr="00780ED1">
        <w:rPr>
          <w:b/>
          <w:sz w:val="24"/>
          <w:szCs w:val="24"/>
          <w:lang w:val="ru-RU"/>
        </w:rPr>
        <w:tab/>
        <w:t xml:space="preserve">Активизация </w:t>
      </w:r>
      <w:r w:rsidR="00872818">
        <w:rPr>
          <w:b/>
          <w:sz w:val="24"/>
          <w:szCs w:val="24"/>
          <w:lang w:val="ru-RU"/>
        </w:rPr>
        <w:t>формирования</w:t>
      </w:r>
      <w:r w:rsidRPr="00780ED1">
        <w:rPr>
          <w:b/>
          <w:sz w:val="24"/>
          <w:szCs w:val="24"/>
          <w:lang w:val="ru-RU"/>
        </w:rPr>
        <w:t xml:space="preserve"> знаний</w:t>
      </w:r>
    </w:p>
    <w:p w:rsidR="00E4532C" w:rsidRPr="00E4532C" w:rsidRDefault="0057745C" w:rsidP="00E4532C">
      <w:pPr>
        <w:spacing w:after="120"/>
        <w:ind w:left="1247"/>
        <w:rPr>
          <w:lang w:val="ru-RU"/>
        </w:rPr>
      </w:pPr>
      <w:r w:rsidRPr="0057745C">
        <w:rPr>
          <w:lang w:val="ru-RU"/>
        </w:rPr>
        <w:t>11.</w:t>
      </w:r>
      <w:r w:rsidRPr="0057745C">
        <w:rPr>
          <w:lang w:val="ru-RU"/>
        </w:rPr>
        <w:tab/>
      </w:r>
      <w:r w:rsidR="00E4532C" w:rsidRPr="00E4532C">
        <w:rPr>
          <w:lang w:val="ru-RU"/>
        </w:rPr>
        <w:t xml:space="preserve">Во исполнение своих мандатов по оказанию поддержки Бюро и Многодисциплинарной группе экспертов при рассмотрении потребностей и пробелов в знаниях, выявленных в рамках процессов аналитических исследований и оценок Платформы, активизации выработки новых знаний и данных и оказанию поддержки Бюро и Многодисциплинарной группе экспертов при организации диалогов с научными организациями, директивными органами и организациями по вопросам финансирования и проведения других мероприятий, направленных на удовлетворение потребностей, определенных в программе работы, и под руководством Бюро и Группы целевая группа по знаниям и данным после четвертой сессии Пленума разработала процесс для активизации </w:t>
      </w:r>
      <w:r w:rsidR="00872818">
        <w:rPr>
          <w:lang w:val="ru-RU"/>
        </w:rPr>
        <w:t>формирования</w:t>
      </w:r>
      <w:r w:rsidR="00E4532C" w:rsidRPr="00E4532C">
        <w:rPr>
          <w:lang w:val="ru-RU"/>
        </w:rPr>
        <w:t xml:space="preserve"> новых знаний. </w:t>
      </w:r>
    </w:p>
    <w:p w:rsidR="00E4532C" w:rsidRPr="00E4532C" w:rsidRDefault="0057745C" w:rsidP="00E4532C">
      <w:pPr>
        <w:spacing w:after="120"/>
        <w:ind w:left="1247"/>
        <w:rPr>
          <w:lang w:val="ru-RU"/>
        </w:rPr>
      </w:pPr>
      <w:r w:rsidRPr="0057745C">
        <w:rPr>
          <w:lang w:val="ru-RU"/>
        </w:rPr>
        <w:t>12.</w:t>
      </w:r>
      <w:r w:rsidRPr="0057745C">
        <w:rPr>
          <w:lang w:val="ru-RU"/>
        </w:rPr>
        <w:tab/>
      </w:r>
      <w:r w:rsidR="00E4532C" w:rsidRPr="00E4532C">
        <w:rPr>
          <w:lang w:val="ru-RU"/>
        </w:rPr>
        <w:t xml:space="preserve">Для активизации </w:t>
      </w:r>
      <w:r w:rsidR="00872818">
        <w:rPr>
          <w:lang w:val="ru-RU"/>
        </w:rPr>
        <w:t>формирования</w:t>
      </w:r>
      <w:r w:rsidR="00872818" w:rsidRPr="00E4532C">
        <w:rPr>
          <w:lang w:val="ru-RU"/>
        </w:rPr>
        <w:t xml:space="preserve"> </w:t>
      </w:r>
      <w:r w:rsidR="00E4532C" w:rsidRPr="00E4532C">
        <w:rPr>
          <w:lang w:val="ru-RU"/>
        </w:rPr>
        <w:t xml:space="preserve">новых знаний предлагается процесс, состоящий из следующих трех шагов: </w:t>
      </w:r>
      <w:r w:rsidR="00E4532C" w:rsidRPr="007A3D62">
        <w:t>a</w:t>
      </w:r>
      <w:r w:rsidR="00E4532C" w:rsidRPr="00E4532C">
        <w:rPr>
          <w:lang w:val="ru-RU"/>
        </w:rPr>
        <w:t xml:space="preserve">) выявление пробелов в знаниях, информации и данных в программе работы МПБЭУ и завершенных оценках; </w:t>
      </w:r>
      <w:r w:rsidR="00E4532C" w:rsidRPr="007A3D62">
        <w:t>b</w:t>
      </w:r>
      <w:r w:rsidR="00E4532C" w:rsidRPr="00E4532C">
        <w:rPr>
          <w:lang w:val="ru-RU"/>
        </w:rPr>
        <w:t xml:space="preserve">) консультирование в отношении этих пробелов и определение приоритетных областей для </w:t>
      </w:r>
      <w:r w:rsidR="00D94EF9">
        <w:rPr>
          <w:lang w:val="ru-RU"/>
        </w:rPr>
        <w:t>формирования</w:t>
      </w:r>
      <w:r w:rsidR="00D94EF9" w:rsidRPr="00E4532C">
        <w:rPr>
          <w:lang w:val="ru-RU"/>
        </w:rPr>
        <w:t xml:space="preserve"> </w:t>
      </w:r>
      <w:r w:rsidR="00E4532C" w:rsidRPr="00E4532C">
        <w:rPr>
          <w:lang w:val="ru-RU"/>
        </w:rPr>
        <w:t xml:space="preserve">знаний во взаимодействии с научным сообществом; </w:t>
      </w:r>
      <w:r w:rsidR="00E4532C" w:rsidRPr="007A3D62">
        <w:t>c</w:t>
      </w:r>
      <w:r w:rsidR="00E4532C" w:rsidRPr="00E4532C">
        <w:rPr>
          <w:lang w:val="ru-RU"/>
        </w:rPr>
        <w:t>) привязка этих приоритетных областей исследований к потенциальным источникам финансирования и установление связи с этими источниками финансирования, преимущественно посредством двусторонних совещаний. В этом смысле пробелы в знаниях включают в себя пробелы в информации и существенные пробелы в данных, касающихся глобального биоразнообразия.</w:t>
      </w:r>
    </w:p>
    <w:p w:rsidR="00E4532C" w:rsidRPr="00E4532C" w:rsidRDefault="002E2B5F" w:rsidP="00E4532C">
      <w:pPr>
        <w:spacing w:after="120"/>
        <w:ind w:left="1247"/>
        <w:rPr>
          <w:lang w:val="ru-RU"/>
        </w:rPr>
      </w:pPr>
      <w:r w:rsidRPr="002E2B5F">
        <w:rPr>
          <w:lang w:val="ru-RU"/>
        </w:rPr>
        <w:t>13.</w:t>
      </w:r>
      <w:r w:rsidRPr="002E2B5F">
        <w:rPr>
          <w:lang w:val="ru-RU"/>
        </w:rPr>
        <w:tab/>
      </w:r>
      <w:r w:rsidR="00E4532C" w:rsidRPr="00E4532C">
        <w:rPr>
          <w:lang w:val="ru-RU"/>
        </w:rPr>
        <w:t>В рамках первого шага целевая группа разработала интерактивный вопросник. В ходе первого раунда консультаций этот вопросник был направлен сопредседателям и ведущим авторам</w:t>
      </w:r>
      <w:r w:rsidR="00D94EF9">
        <w:rPr>
          <w:lang w:val="ru-RU"/>
        </w:rPr>
        <w:noBreakHyphen/>
      </w:r>
      <w:r w:rsidR="00E4532C" w:rsidRPr="00E4532C">
        <w:rPr>
          <w:lang w:val="ru-RU"/>
        </w:rPr>
        <w:t xml:space="preserve">координаторам завершенных и текущих оценок 10 октября 2016 года. По результатам ответов на этот вопросник был выработан ряд предложений, касающихся приоритетных областей исследований, основанных на выводах тематической оценки опылителей, опыления и производства продовольствия. Полученные ответы также свидетельствуют о том, что выявлять в рамках процесса оценки приоритетные области для исследований, руководствуясь региональными оценками, оценкой деградации и восстановления земель и глобальной оценкой, пока преждевременно. </w:t>
      </w:r>
    </w:p>
    <w:p w:rsidR="00E4532C" w:rsidRPr="00E4532C" w:rsidRDefault="002E2B5F" w:rsidP="00BE5CB5">
      <w:pPr>
        <w:spacing w:after="120"/>
        <w:ind w:left="1247"/>
        <w:rPr>
          <w:lang w:val="ru-RU"/>
        </w:rPr>
      </w:pPr>
      <w:r w:rsidRPr="002E2B5F">
        <w:rPr>
          <w:lang w:val="ru-RU"/>
        </w:rPr>
        <w:t>14.</w:t>
      </w:r>
      <w:r w:rsidRPr="002E2B5F">
        <w:rPr>
          <w:lang w:val="ru-RU"/>
        </w:rPr>
        <w:tab/>
      </w:r>
      <w:r w:rsidR="00E4532C" w:rsidRPr="00E4532C">
        <w:rPr>
          <w:lang w:val="ru-RU"/>
        </w:rPr>
        <w:t xml:space="preserve">В связи с этим планируется в середине 2017 года повторно разослать вопросник с дальнейшими указаниями от Многодисциплинарной группы экспертов и при технической поддержке секретариата в процессе завершения вторых проектов региональных оценок и оценки деградации и восстановления земель и первого проекта глобальной оценки. Для того чтобы предложенные приоритетные области исследований учитывали все соответствующие результаты МПБЭУ, экспертам, которые будут заниматься выявлением пробелов в знаниях, информации и данных, будет рекомендовано учитывать степень наличия соответствующих знаний коренного и местного населения; соответствующих методологий определения ценности и стоимости, сценариев и моделей; и инструментов и методологий поддержки политики для оценки их эффективности. Что касается сценариев и моделей, то Пленум в решении МПБЭУ-4/1 (раздел </w:t>
      </w:r>
      <w:r w:rsidR="00E4532C" w:rsidRPr="007A3D62">
        <w:t>V</w:t>
      </w:r>
      <w:r w:rsidR="00E4532C" w:rsidRPr="00E4532C">
        <w:rPr>
          <w:lang w:val="ru-RU"/>
        </w:rPr>
        <w:t xml:space="preserve"> и приложение </w:t>
      </w:r>
      <w:r w:rsidR="00E4532C" w:rsidRPr="007A3D62">
        <w:t>V</w:t>
      </w:r>
      <w:r w:rsidR="00E4532C" w:rsidRPr="00E4532C">
        <w:rPr>
          <w:lang w:val="ru-RU"/>
        </w:rPr>
        <w:t xml:space="preserve">) поручил группе экспертов активизировать разработку сценариев и связанных с ними моделей более широким научным сообществом для будущей деятельности МПБЭУ, и эта работа в настоящее время продолжается (см. </w:t>
      </w:r>
      <w:r w:rsidR="00E4532C" w:rsidRPr="007A3D62">
        <w:t>IPBES</w:t>
      </w:r>
      <w:r w:rsidR="00E4532C" w:rsidRPr="00E4532C">
        <w:rPr>
          <w:lang w:val="ru-RU"/>
        </w:rPr>
        <w:t>/5/</w:t>
      </w:r>
      <w:r w:rsidR="00E4532C" w:rsidRPr="007A3D62">
        <w:t>INF</w:t>
      </w:r>
      <w:r w:rsidR="00E4532C" w:rsidRPr="00E4532C">
        <w:rPr>
          <w:lang w:val="ru-RU"/>
        </w:rPr>
        <w:t xml:space="preserve">/2). </w:t>
      </w:r>
    </w:p>
    <w:p w:rsidR="00E4532C" w:rsidRPr="00E4532C" w:rsidRDefault="002E2B5F" w:rsidP="00E4532C">
      <w:pPr>
        <w:spacing w:after="120"/>
        <w:ind w:left="1247"/>
        <w:rPr>
          <w:lang w:val="ru-RU"/>
        </w:rPr>
      </w:pPr>
      <w:r w:rsidRPr="002E2B5F">
        <w:rPr>
          <w:lang w:val="ru-RU"/>
        </w:rPr>
        <w:lastRenderedPageBreak/>
        <w:t>15.</w:t>
      </w:r>
      <w:r w:rsidRPr="002E2B5F">
        <w:rPr>
          <w:lang w:val="ru-RU"/>
        </w:rPr>
        <w:tab/>
      </w:r>
      <w:r w:rsidR="00E4532C" w:rsidRPr="00E4532C">
        <w:rPr>
          <w:lang w:val="ru-RU"/>
        </w:rPr>
        <w:t xml:space="preserve">Планируется выяснить мнение научного сообщества в отношении предлагаемых приоритетных областей выработки знаний, выявленных в ходе первых двух раундов обследований, проведенных во второй половине 2017 года, прежде чем устанавливать прямые контакты с потенциальными источниками финансирования, такими как члены Бельмонтского форума, в конце 2017 года и в начале 2018 года. Этот первый раунд консультаций будет использован для начала процесса активизации </w:t>
      </w:r>
      <w:r w:rsidR="00FC1012">
        <w:rPr>
          <w:lang w:val="ru-RU"/>
        </w:rPr>
        <w:t>формирования</w:t>
      </w:r>
      <w:r w:rsidR="00E4532C" w:rsidRPr="00E4532C">
        <w:rPr>
          <w:lang w:val="ru-RU"/>
        </w:rPr>
        <w:t xml:space="preserve"> новых знаний. </w:t>
      </w:r>
    </w:p>
    <w:p w:rsidR="00E4532C" w:rsidRPr="00E4532C" w:rsidRDefault="002E2B5F" w:rsidP="002E2B5F">
      <w:pPr>
        <w:spacing w:after="240"/>
        <w:ind w:left="1247"/>
        <w:rPr>
          <w:lang w:val="ru-RU"/>
        </w:rPr>
      </w:pPr>
      <w:r w:rsidRPr="002E2B5F">
        <w:rPr>
          <w:lang w:val="ru-RU"/>
        </w:rPr>
        <w:t>16.</w:t>
      </w:r>
      <w:r w:rsidRPr="002E2B5F">
        <w:rPr>
          <w:lang w:val="ru-RU"/>
        </w:rPr>
        <w:tab/>
      </w:r>
      <w:r w:rsidR="00E4532C" w:rsidRPr="00E4532C">
        <w:rPr>
          <w:lang w:val="ru-RU"/>
        </w:rPr>
        <w:t>Этот процесс будет воспроизведен после завершения региональных оценок и оценки деградации и восстановления земель в ходе подготовки второго проекта глобальной оценки в 2018 и 2019 годах.</w:t>
      </w:r>
    </w:p>
    <w:p w:rsidR="00E4532C" w:rsidRPr="002E2B5F" w:rsidRDefault="00E4532C" w:rsidP="00780ED1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4"/>
          <w:lang w:val="ru-RU"/>
        </w:rPr>
      </w:pPr>
      <w:r w:rsidRPr="002E2B5F">
        <w:rPr>
          <w:b/>
          <w:sz w:val="28"/>
          <w:szCs w:val="24"/>
          <w:lang w:val="ru-RU"/>
        </w:rPr>
        <w:tab/>
      </w:r>
      <w:r w:rsidRPr="002E2B5F">
        <w:rPr>
          <w:b/>
          <w:sz w:val="28"/>
          <w:szCs w:val="24"/>
        </w:rPr>
        <w:t>II</w:t>
      </w:r>
      <w:r w:rsidRPr="002E2B5F">
        <w:rPr>
          <w:b/>
          <w:sz w:val="28"/>
          <w:szCs w:val="24"/>
          <w:lang w:val="ru-RU"/>
        </w:rPr>
        <w:t>.</w:t>
      </w:r>
      <w:r w:rsidRPr="002E2B5F">
        <w:rPr>
          <w:b/>
          <w:sz w:val="28"/>
          <w:szCs w:val="24"/>
          <w:lang w:val="ru-RU"/>
        </w:rPr>
        <w:tab/>
        <w:t>Предлагаемые меры</w:t>
      </w:r>
    </w:p>
    <w:p w:rsidR="00E4532C" w:rsidRPr="00E4532C" w:rsidRDefault="00FC1012" w:rsidP="00E4532C">
      <w:pPr>
        <w:spacing w:after="120"/>
        <w:ind w:left="1247"/>
        <w:rPr>
          <w:lang w:val="ru-RU"/>
        </w:rPr>
        <w:sectPr w:rsidR="00E4532C" w:rsidRPr="00E4532C" w:rsidSect="00E4532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footnotePr>
            <w:numFmt w:val="chicago"/>
          </w:footnotePr>
          <w:pgSz w:w="12240" w:h="15840" w:code="1"/>
          <w:pgMar w:top="907" w:right="992" w:bottom="1418" w:left="1418" w:header="539" w:footer="975" w:gutter="0"/>
          <w:cols w:space="539"/>
          <w:titlePg/>
          <w:docGrid w:linePitch="360"/>
        </w:sectPr>
      </w:pPr>
      <w:r>
        <w:rPr>
          <w:lang w:val="ru-RU"/>
        </w:rPr>
        <w:t>17.</w:t>
      </w:r>
      <w:r>
        <w:rPr>
          <w:lang w:val="ru-RU"/>
        </w:rPr>
        <w:tab/>
      </w:r>
      <w:r w:rsidR="00E4532C" w:rsidRPr="00E4532C">
        <w:rPr>
          <w:lang w:val="ru-RU"/>
        </w:rPr>
        <w:t xml:space="preserve">Пленум, возможно, пожелает рассмотреть и одобрить предлагаемый план работы целевой группы по знаниям и данным на 2017 и 2018 годы, изложенный в приложении. Пленуму предлагается также представить любые замечания и указания относительно выполнения плана работы и, в этой связи, относительно информации, содержащейся в разделе </w:t>
      </w:r>
      <w:r w:rsidR="00E4532C" w:rsidRPr="007A3D62">
        <w:t>I</w:t>
      </w:r>
      <w:r w:rsidR="00E4532C" w:rsidRPr="00E4532C">
        <w:rPr>
          <w:lang w:val="ru-RU"/>
        </w:rPr>
        <w:t xml:space="preserve"> выше. </w:t>
      </w:r>
    </w:p>
    <w:p w:rsidR="00ED75FE" w:rsidRPr="00735304" w:rsidRDefault="002E2B5F" w:rsidP="00735304">
      <w:pPr>
        <w:spacing w:after="240"/>
        <w:ind w:right="567"/>
        <w:rPr>
          <w:b/>
          <w:sz w:val="40"/>
          <w:szCs w:val="28"/>
          <w:lang w:val="ru-RU"/>
        </w:rPr>
      </w:pPr>
      <w:r w:rsidRPr="00735304">
        <w:rPr>
          <w:b/>
          <w:w w:val="103"/>
          <w:sz w:val="28"/>
          <w:lang w:val="ru-RU"/>
        </w:rPr>
        <w:lastRenderedPageBreak/>
        <w:t>Приложение</w:t>
      </w:r>
    </w:p>
    <w:p w:rsidR="00ED75FE" w:rsidRPr="00735304" w:rsidRDefault="002E2B5F" w:rsidP="00735304">
      <w:pPr>
        <w:spacing w:after="120"/>
        <w:ind w:left="1247" w:right="567"/>
        <w:rPr>
          <w:b/>
          <w:sz w:val="36"/>
          <w:szCs w:val="24"/>
          <w:lang w:val="ru-RU"/>
        </w:rPr>
      </w:pPr>
      <w:r w:rsidRPr="00735304">
        <w:rPr>
          <w:b/>
          <w:sz w:val="28"/>
          <w:lang w:val="ru-RU"/>
        </w:rPr>
        <w:t>Предлагаемый план работы на 2017 и 2018 годы</w:t>
      </w:r>
    </w:p>
    <w:tbl>
      <w:tblPr>
        <w:tblW w:w="0" w:type="auto"/>
        <w:tblInd w:w="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1"/>
        <w:gridCol w:w="921"/>
        <w:gridCol w:w="921"/>
        <w:gridCol w:w="922"/>
        <w:gridCol w:w="921"/>
        <w:gridCol w:w="921"/>
        <w:gridCol w:w="922"/>
        <w:gridCol w:w="921"/>
        <w:gridCol w:w="922"/>
      </w:tblGrid>
      <w:tr w:rsidR="002E2B5F" w:rsidRPr="009F3D34" w:rsidTr="0022376E">
        <w:trPr>
          <w:tblHeader/>
        </w:trPr>
        <w:tc>
          <w:tcPr>
            <w:tcW w:w="5881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i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sz w:val="18"/>
                <w:szCs w:val="18"/>
                <w:lang w:val="ru-RU" w:eastAsia="zh-CN"/>
              </w:rPr>
              <w:t>Вид деятельности</w:t>
            </w:r>
          </w:p>
        </w:tc>
        <w:tc>
          <w:tcPr>
            <w:tcW w:w="921" w:type="dxa"/>
            <w:vAlign w:val="bottom"/>
          </w:tcPr>
          <w:p w:rsidR="002E2B5F" w:rsidRPr="00BF58D1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jc w:val="center"/>
              <w:rPr>
                <w:rFonts w:eastAsia="SimSun"/>
                <w:i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>II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>квартал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2017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 xml:space="preserve"> года</w:t>
            </w:r>
          </w:p>
        </w:tc>
        <w:tc>
          <w:tcPr>
            <w:tcW w:w="921" w:type="dxa"/>
            <w:vAlign w:val="bottom"/>
          </w:tcPr>
          <w:p w:rsidR="002E2B5F" w:rsidRPr="00B06696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jc w:val="center"/>
              <w:rPr>
                <w:rFonts w:eastAsia="SimSun"/>
                <w:i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>III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>квартал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2017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 xml:space="preserve"> года</w:t>
            </w:r>
          </w:p>
        </w:tc>
        <w:tc>
          <w:tcPr>
            <w:tcW w:w="922" w:type="dxa"/>
            <w:vAlign w:val="bottom"/>
          </w:tcPr>
          <w:p w:rsidR="002E2B5F" w:rsidRPr="00B06696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jc w:val="center"/>
              <w:rPr>
                <w:rFonts w:eastAsia="SimSun"/>
                <w:i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>IV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>квартал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2017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 xml:space="preserve"> года</w:t>
            </w:r>
          </w:p>
        </w:tc>
        <w:tc>
          <w:tcPr>
            <w:tcW w:w="921" w:type="dxa"/>
            <w:vAlign w:val="bottom"/>
          </w:tcPr>
          <w:p w:rsidR="002E2B5F" w:rsidRPr="00B06696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jc w:val="center"/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>I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>квартал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 xml:space="preserve"> года</w:t>
            </w:r>
          </w:p>
        </w:tc>
        <w:tc>
          <w:tcPr>
            <w:tcW w:w="921" w:type="dxa"/>
            <w:vAlign w:val="bottom"/>
          </w:tcPr>
          <w:p w:rsidR="002E2B5F" w:rsidRPr="00B06696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jc w:val="center"/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>II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>квартал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 xml:space="preserve"> года</w:t>
            </w:r>
          </w:p>
        </w:tc>
        <w:tc>
          <w:tcPr>
            <w:tcW w:w="922" w:type="dxa"/>
            <w:vAlign w:val="bottom"/>
          </w:tcPr>
          <w:p w:rsidR="002E2B5F" w:rsidRPr="00B06696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jc w:val="center"/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>III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>квартал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 xml:space="preserve"> года</w:t>
            </w:r>
          </w:p>
        </w:tc>
        <w:tc>
          <w:tcPr>
            <w:tcW w:w="921" w:type="dxa"/>
            <w:vAlign w:val="bottom"/>
          </w:tcPr>
          <w:p w:rsidR="002E2B5F" w:rsidRPr="00B06696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jc w:val="center"/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>IV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>квартал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2018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 xml:space="preserve"> года</w:t>
            </w:r>
          </w:p>
        </w:tc>
        <w:tc>
          <w:tcPr>
            <w:tcW w:w="922" w:type="dxa"/>
            <w:vAlign w:val="bottom"/>
          </w:tcPr>
          <w:p w:rsidR="002E2B5F" w:rsidRPr="00B06696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after="40"/>
              <w:jc w:val="center"/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>I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>квартал</w:t>
            </w:r>
            <w:r w:rsidRPr="00B06696"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eastAsia="zh-CN"/>
              </w:rPr>
              <w:t xml:space="preserve"> 2019</w:t>
            </w:r>
            <w:r>
              <w:rPr>
                <w:rFonts w:eastAsia="SimSun"/>
                <w:i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  <w:t xml:space="preserve"> года</w:t>
            </w:r>
          </w:p>
        </w:tc>
      </w:tr>
      <w:tr w:rsidR="002E2B5F" w:rsidRPr="009F3D34" w:rsidTr="0022376E">
        <w:tc>
          <w:tcPr>
            <w:tcW w:w="5881" w:type="dxa"/>
            <w:vAlign w:val="center"/>
          </w:tcPr>
          <w:p w:rsidR="002E2B5F" w:rsidRPr="00BF58D1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Оказание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поддержки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экспертам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готовящим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оценки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касающиеся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выбора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использования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показателей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индикаторов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других</w:t>
            </w:r>
            <w:r w:rsidRPr="00BF58D1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данных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</w:tr>
      <w:tr w:rsidR="002E2B5F" w:rsidRPr="009F3D34" w:rsidTr="0022376E">
        <w:tc>
          <w:tcPr>
            <w:tcW w:w="5881" w:type="dxa"/>
            <w:vAlign w:val="center"/>
          </w:tcPr>
          <w:p w:rsidR="002E2B5F" w:rsidRPr="002138F8" w:rsidRDefault="002E2B5F" w:rsidP="00CD041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Проведение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обследования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касающегося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полезности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 w:rsidR="00CD041B">
              <w:rPr>
                <w:rFonts w:eastAsia="SimSun"/>
                <w:sz w:val="18"/>
                <w:szCs w:val="18"/>
                <w:lang w:val="ru-RU" w:eastAsia="zh-CN"/>
              </w:rPr>
              <w:t>веб</w:t>
            </w:r>
            <w:r w:rsidR="00CD041B">
              <w:rPr>
                <w:rFonts w:eastAsia="SimSun"/>
                <w:sz w:val="18"/>
                <w:szCs w:val="18"/>
                <w:lang w:val="ru-RU" w:eastAsia="zh-CN"/>
              </w:rPr>
              <w:noBreakHyphen/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инфраструктуры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ее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дальнейшего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усовершенствования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</w:tr>
      <w:tr w:rsidR="002E2B5F" w:rsidRPr="009F3D34" w:rsidTr="0022376E">
        <w:tc>
          <w:tcPr>
            <w:tcW w:w="5881" w:type="dxa"/>
            <w:vAlign w:val="center"/>
          </w:tcPr>
          <w:p w:rsidR="002E2B5F" w:rsidRPr="0009738C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Обновление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онлайновой инфраструктуры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с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помощью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готовых продуктов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МПБЭУ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</w:tr>
      <w:tr w:rsidR="002E2B5F" w:rsidRPr="009F3D34" w:rsidTr="0022376E">
        <w:tc>
          <w:tcPr>
            <w:tcW w:w="5881" w:type="dxa"/>
            <w:vAlign w:val="center"/>
          </w:tcPr>
          <w:p w:rsidR="002E2B5F" w:rsidRPr="002138F8" w:rsidRDefault="002E2B5F" w:rsidP="00CD041B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Превращение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 w:rsidR="00CD041B">
              <w:rPr>
                <w:rFonts w:eastAsia="SimSun"/>
                <w:sz w:val="18"/>
                <w:szCs w:val="18"/>
                <w:lang w:val="ru-RU" w:eastAsia="zh-CN"/>
              </w:rPr>
              <w:t>веб</w:t>
            </w:r>
            <w:r w:rsidR="00CD041B">
              <w:rPr>
                <w:rFonts w:eastAsia="SimSun"/>
                <w:sz w:val="18"/>
                <w:szCs w:val="18"/>
                <w:lang w:val="ru-RU" w:eastAsia="zh-CN"/>
              </w:rPr>
              <w:noBreakHyphen/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инфраструктуры</w:t>
            </w:r>
            <w:r w:rsidRPr="002138F8">
              <w:rPr>
                <w:lang w:val="ru-RU"/>
              </w:rPr>
              <w:t xml:space="preserve"> </w:t>
            </w:r>
            <w:r w:rsidRPr="0009738C">
              <w:rPr>
                <w:sz w:val="18"/>
                <w:szCs w:val="18"/>
                <w:lang w:val="ru-RU"/>
              </w:rPr>
              <w:t>в</w:t>
            </w:r>
            <w:r w:rsidRPr="002138F8">
              <w:rPr>
                <w:sz w:val="18"/>
                <w:szCs w:val="18"/>
                <w:lang w:val="ru-RU"/>
              </w:rPr>
              <w:t xml:space="preserve"> хранилище основных ресурсов, </w:t>
            </w:r>
            <w:r w:rsidRPr="0009738C">
              <w:rPr>
                <w:sz w:val="18"/>
                <w:szCs w:val="18"/>
                <w:lang w:val="ru-RU"/>
              </w:rPr>
              <w:t>имеющих</w:t>
            </w:r>
            <w:r w:rsidRPr="002138F8">
              <w:rPr>
                <w:sz w:val="18"/>
                <w:szCs w:val="18"/>
                <w:lang w:val="ru-RU"/>
              </w:rPr>
              <w:t xml:space="preserve"> </w:t>
            </w:r>
            <w:r w:rsidRPr="0009738C">
              <w:rPr>
                <w:sz w:val="18"/>
                <w:szCs w:val="18"/>
                <w:lang w:val="ru-RU"/>
              </w:rPr>
              <w:t>отношение</w:t>
            </w:r>
            <w:r w:rsidRPr="002138F8">
              <w:rPr>
                <w:sz w:val="18"/>
                <w:szCs w:val="18"/>
                <w:lang w:val="ru-RU"/>
              </w:rPr>
              <w:t xml:space="preserve"> </w:t>
            </w:r>
            <w:r w:rsidRPr="0009738C">
              <w:rPr>
                <w:sz w:val="18"/>
                <w:szCs w:val="18"/>
                <w:lang w:val="ru-RU"/>
              </w:rPr>
              <w:t>к</w:t>
            </w:r>
            <w:r w:rsidRPr="002138F8">
              <w:rPr>
                <w:sz w:val="18"/>
                <w:szCs w:val="18"/>
                <w:lang w:val="ru-RU"/>
              </w:rPr>
              <w:t xml:space="preserve"> </w:t>
            </w:r>
            <w:r w:rsidRPr="0009738C">
              <w:rPr>
                <w:sz w:val="18"/>
                <w:szCs w:val="18"/>
                <w:lang w:val="ru-RU"/>
              </w:rPr>
              <w:t>результатам</w:t>
            </w:r>
            <w:r w:rsidRPr="002138F8">
              <w:rPr>
                <w:sz w:val="18"/>
                <w:szCs w:val="18"/>
                <w:lang w:val="ru-RU"/>
              </w:rPr>
              <w:t xml:space="preserve"> </w:t>
            </w:r>
            <w:r w:rsidRPr="0009738C">
              <w:rPr>
                <w:sz w:val="18"/>
                <w:szCs w:val="18"/>
                <w:lang w:val="ru-RU"/>
              </w:rPr>
              <w:t>МПБЭУ</w:t>
            </w:r>
          </w:p>
        </w:tc>
        <w:tc>
          <w:tcPr>
            <w:tcW w:w="921" w:type="dxa"/>
          </w:tcPr>
          <w:p w:rsidR="002E2B5F" w:rsidRPr="002138F8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</w:tr>
      <w:tr w:rsidR="002E2B5F" w:rsidRPr="009F3D34" w:rsidTr="0022376E">
        <w:tc>
          <w:tcPr>
            <w:tcW w:w="5881" w:type="dxa"/>
            <w:vAlign w:val="center"/>
          </w:tcPr>
          <w:p w:rsidR="002E2B5F" w:rsidRPr="002E2B5F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Выявление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пробелов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в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исследованиях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возникающих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в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контексте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текущих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завершенных</w:t>
            </w:r>
            <w:r w:rsidRPr="002E2B5F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оценок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</w:tr>
      <w:tr w:rsidR="002E2B5F" w:rsidRPr="009F3D34" w:rsidTr="0022376E">
        <w:tc>
          <w:tcPr>
            <w:tcW w:w="5881" w:type="dxa"/>
            <w:vAlign w:val="center"/>
          </w:tcPr>
          <w:p w:rsidR="002E2B5F" w:rsidRPr="0009738C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rPr>
                <w:rFonts w:eastAsia="SimSun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Консультации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по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предлагаемым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приоритетным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областям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выработки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знаний</w:t>
            </w:r>
            <w:r w:rsidRPr="0009738C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</w:tr>
      <w:tr w:rsidR="002E2B5F" w:rsidRPr="009F3D34" w:rsidTr="0022376E">
        <w:tc>
          <w:tcPr>
            <w:tcW w:w="5881" w:type="dxa"/>
          </w:tcPr>
          <w:p w:rsidR="002E2B5F" w:rsidRPr="002138F8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SimSun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Взаимодействие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с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потенциальными источниками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финансирования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исследовательской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деятельности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по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приоритетным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областям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выработки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знаний</w:t>
            </w:r>
          </w:p>
        </w:tc>
        <w:tc>
          <w:tcPr>
            <w:tcW w:w="921" w:type="dxa"/>
          </w:tcPr>
          <w:p w:rsidR="002E2B5F" w:rsidRPr="002138F8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val="ru-RU" w:eastAsia="zh-CN"/>
              </w:rPr>
            </w:pPr>
          </w:p>
        </w:tc>
        <w:tc>
          <w:tcPr>
            <w:tcW w:w="921" w:type="dxa"/>
            <w:shd w:val="clear" w:color="auto" w:fill="FFFFFF"/>
            <w:vAlign w:val="center"/>
          </w:tcPr>
          <w:p w:rsidR="002E2B5F" w:rsidRPr="002138F8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b/>
                <w:i/>
                <w:sz w:val="18"/>
                <w:szCs w:val="18"/>
                <w:lang w:val="ru-RU" w:eastAsia="zh-CN"/>
              </w:rPr>
            </w:pP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2" w:type="dxa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</w:tr>
      <w:tr w:rsidR="002E2B5F" w:rsidRPr="009F3D34" w:rsidDel="001E184E" w:rsidTr="0022376E">
        <w:trPr>
          <w:trHeight w:val="560"/>
        </w:trPr>
        <w:tc>
          <w:tcPr>
            <w:tcW w:w="5881" w:type="dxa"/>
            <w:vAlign w:val="center"/>
          </w:tcPr>
          <w:p w:rsidR="002E2B5F" w:rsidRPr="002138F8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val="ru-RU" w:eastAsia="zh-CN"/>
              </w:rPr>
            </w:pPr>
            <w:r>
              <w:rPr>
                <w:rFonts w:eastAsia="SimSun"/>
                <w:sz w:val="18"/>
                <w:szCs w:val="18"/>
                <w:lang w:val="ru-RU" w:eastAsia="zh-CN"/>
              </w:rPr>
              <w:t>Другие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виды деятельности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касающиеся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знаний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данных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,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для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оказания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экспертам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МПБЭУ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поддержки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при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проведении</w:t>
            </w:r>
            <w:r w:rsidRPr="002138F8">
              <w:rPr>
                <w:rFonts w:eastAsia="SimSun"/>
                <w:sz w:val="18"/>
                <w:szCs w:val="18"/>
                <w:lang w:val="ru-RU" w:eastAsia="zh-CN"/>
              </w:rPr>
              <w:t xml:space="preserve"> </w:t>
            </w:r>
            <w:r>
              <w:rPr>
                <w:rFonts w:eastAsia="SimSun"/>
                <w:sz w:val="18"/>
                <w:szCs w:val="18"/>
                <w:lang w:val="ru-RU" w:eastAsia="zh-CN"/>
              </w:rPr>
              <w:t>исследований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1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  <w:tc>
          <w:tcPr>
            <w:tcW w:w="922" w:type="dxa"/>
            <w:shd w:val="clear" w:color="auto" w:fill="D9D9D9"/>
            <w:vAlign w:val="center"/>
          </w:tcPr>
          <w:p w:rsidR="002E2B5F" w:rsidRPr="009F3D34" w:rsidRDefault="002E2B5F" w:rsidP="00452094">
            <w:pPr>
              <w:pStyle w:val="Normal-pool"/>
              <w:tabs>
                <w:tab w:val="clear" w:pos="1247"/>
                <w:tab w:val="clear" w:pos="1814"/>
                <w:tab w:val="clear" w:pos="2381"/>
                <w:tab w:val="clear" w:pos="2948"/>
                <w:tab w:val="clear" w:pos="3515"/>
              </w:tabs>
              <w:spacing w:before="40" w:after="40"/>
              <w:jc w:val="center"/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</w:pPr>
            <w:r w:rsidRPr="009F3D34">
              <w:rPr>
                <w:rFonts w:eastAsia="SimSun"/>
                <w:spacing w:val="4"/>
                <w:w w:val="103"/>
                <w:kern w:val="14"/>
                <w:sz w:val="18"/>
                <w:szCs w:val="18"/>
                <w:lang w:eastAsia="zh-CN"/>
              </w:rPr>
              <w:t>x</w:t>
            </w:r>
          </w:p>
        </w:tc>
      </w:tr>
    </w:tbl>
    <w:p w:rsidR="004568C5" w:rsidRPr="00735304" w:rsidRDefault="00735304" w:rsidP="00735304">
      <w:pPr>
        <w:spacing w:before="360" w:after="120"/>
        <w:ind w:left="1247"/>
        <w:jc w:val="center"/>
        <w:rPr>
          <w:lang w:val="en-US"/>
        </w:rPr>
      </w:pPr>
      <w:r>
        <w:rPr>
          <w:lang w:val="en-US"/>
        </w:rPr>
        <w:t>____________________________</w:t>
      </w:r>
    </w:p>
    <w:sectPr w:rsidR="004568C5" w:rsidRPr="00735304" w:rsidSect="004520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40" w:h="11907" w:orient="landscape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B31" w:rsidRDefault="00940B31">
      <w:r>
        <w:separator/>
      </w:r>
    </w:p>
  </w:endnote>
  <w:endnote w:type="continuationSeparator" w:id="0">
    <w:p w:rsidR="00940B31" w:rsidRDefault="0094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Default="003F2F24" w:rsidP="00386CE1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60" w:after="12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33B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Default="003F2F24" w:rsidP="00386CE1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60" w:after="12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933BC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Default="003F2F24" w:rsidP="00386CE1">
    <w:pPr>
      <w:pStyle w:val="Normal-pool"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60" w:after="120"/>
    </w:pPr>
    <w:r w:rsidRPr="009F3D34">
      <w:t>K1</w:t>
    </w:r>
    <w:r>
      <w:t>612133      200117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DD7F5E" w:rsidRDefault="003F2F24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>
      <w:rPr>
        <w:b/>
        <w:noProof/>
      </w:rPr>
      <w:t>6</w:t>
    </w:r>
    <w:r w:rsidRPr="00DD7F5E">
      <w:rPr>
        <w:b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816D17" w:rsidRDefault="003F2F24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 w:rsidR="001933BC">
      <w:rPr>
        <w:b/>
        <w:noProof/>
        <w:szCs w:val="18"/>
      </w:rPr>
      <w:t>5</w:t>
    </w:r>
    <w:r w:rsidRPr="00816D17">
      <w:rPr>
        <w:b/>
        <w:noProof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852409" w:rsidRDefault="003F2F24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after="0"/>
      <w:ind w:left="624"/>
    </w:pPr>
    <w:r>
      <w:rPr>
        <w:lang w:val="en-US"/>
      </w:rPr>
      <w:t>___________________________</w:t>
    </w:r>
    <w:r>
      <w:t>_</w:t>
    </w:r>
  </w:p>
  <w:p w:rsidR="003F2F24" w:rsidRPr="00D10F6E" w:rsidRDefault="003F2F24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spacing w:before="20" w:after="240"/>
      <w:ind w:left="1247"/>
      <w:rPr>
        <w:szCs w:val="18"/>
        <w:lang w:val="en-US"/>
      </w:rPr>
    </w:pPr>
    <w:r>
      <w:rPr>
        <w:szCs w:val="18"/>
        <w:lang w:val="en-US"/>
      </w:rPr>
      <w:t>*</w:t>
    </w:r>
    <w:r>
      <w:rPr>
        <w:szCs w:val="18"/>
        <w:lang w:val="en-US"/>
      </w:rPr>
      <w:tab/>
      <w:t>IPBES/5</w:t>
    </w:r>
    <w:r w:rsidRPr="00D10F6E">
      <w:rPr>
        <w:szCs w:val="18"/>
        <w:lang w:val="en-US"/>
      </w:rPr>
      <w:t>/1.</w:t>
    </w:r>
  </w:p>
  <w:p w:rsidR="003F2F24" w:rsidRPr="00DD7F5E" w:rsidRDefault="003F2F24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K16</w:t>
    </w:r>
    <w:r w:rsidRPr="00DD7F5E">
      <w:rPr>
        <w:sz w:val="20"/>
        <w:lang w:val="en-US"/>
      </w:rPr>
      <w:t>0</w:t>
    </w:r>
    <w:r>
      <w:rPr>
        <w:sz w:val="20"/>
        <w:lang w:val="en-US"/>
      </w:rPr>
      <w:t>3622</w:t>
    </w:r>
    <w:r w:rsidRPr="00DD7F5E">
      <w:rPr>
        <w:sz w:val="20"/>
        <w:lang w:val="en-US"/>
      </w:rPr>
      <w:t xml:space="preserve">      </w:t>
    </w:r>
    <w:r>
      <w:rPr>
        <w:sz w:val="20"/>
        <w:lang w:val="en-US"/>
      </w:rPr>
      <w:t>071216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B31" w:rsidRDefault="00940B31" w:rsidP="00D92DE0">
      <w:pPr>
        <w:ind w:left="624"/>
      </w:pPr>
      <w:r>
        <w:separator/>
      </w:r>
    </w:p>
  </w:footnote>
  <w:footnote w:type="continuationSeparator" w:id="0">
    <w:p w:rsidR="00940B31" w:rsidRDefault="00940B31">
      <w:r>
        <w:continuationSeparator/>
      </w:r>
    </w:p>
  </w:footnote>
  <w:footnote w:id="1">
    <w:p w:rsidR="003F2F24" w:rsidRPr="00AB531F" w:rsidRDefault="003F2F24" w:rsidP="00AB531F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en-US"/>
        </w:rPr>
      </w:pPr>
      <w:r w:rsidRPr="00AB531F">
        <w:rPr>
          <w:rStyle w:val="FootnoteReference"/>
          <w:sz w:val="18"/>
        </w:rPr>
        <w:footnoteRef/>
      </w:r>
      <w:r w:rsidRPr="00AB531F">
        <w:rPr>
          <w:szCs w:val="18"/>
        </w:rPr>
        <w:t xml:space="preserve"> </w:t>
      </w:r>
      <w:r>
        <w:rPr>
          <w:szCs w:val="18"/>
          <w:lang w:val="en-US"/>
        </w:rPr>
        <w:tab/>
        <w:t>IPBES/5/1/Rev.1</w:t>
      </w:r>
      <w:r w:rsidRPr="00AB531F"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9441A9" w:rsidRDefault="003F2F24" w:rsidP="00386CE1">
    <w:pPr>
      <w:pStyle w:val="Normal-pool"/>
      <w:pBdr>
        <w:bottom w:val="single" w:sz="4" w:space="1" w:color="auto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rPr>
        <w:b/>
        <w:sz w:val="18"/>
        <w:szCs w:val="18"/>
      </w:rPr>
    </w:pPr>
    <w:r w:rsidRPr="009441A9">
      <w:rPr>
        <w:b/>
        <w:sz w:val="18"/>
        <w:szCs w:val="18"/>
      </w:rPr>
      <w:t>IPBES/</w:t>
    </w:r>
    <w:r w:rsidRPr="009441A9">
      <w:rPr>
        <w:b/>
        <w:sz w:val="18"/>
        <w:szCs w:val="18"/>
        <w:lang w:eastAsia="ja-JP"/>
      </w:rPr>
      <w:t>5/5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9F3D34" w:rsidRDefault="003F2F24" w:rsidP="00386CE1">
    <w:pPr>
      <w:pStyle w:val="Normal-pool"/>
      <w:pBdr>
        <w:bottom w:val="single" w:sz="4" w:space="1" w:color="auto"/>
      </w:pBd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jc w:val="right"/>
      <w:rPr>
        <w:b/>
        <w:sz w:val="18"/>
        <w:szCs w:val="18"/>
      </w:rPr>
    </w:pPr>
    <w:r w:rsidRPr="009F3D34">
      <w:rPr>
        <w:b/>
        <w:sz w:val="18"/>
        <w:szCs w:val="18"/>
      </w:rPr>
      <w:t>IPBES/</w:t>
    </w:r>
    <w:r w:rsidRPr="009F3D34">
      <w:rPr>
        <w:b/>
        <w:sz w:val="18"/>
        <w:szCs w:val="18"/>
        <w:lang w:eastAsia="ja-JP"/>
      </w:rPr>
      <w:t>5/5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9441A9" w:rsidRDefault="003F2F24" w:rsidP="0022376E">
    <w:pPr>
      <w:pStyle w:val="Header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A27DB7" w:rsidRDefault="003F2F24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>
      <w:rPr>
        <w:szCs w:val="18"/>
        <w:lang w:val="en-US"/>
      </w:rPr>
      <w:t>5/2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A27DB7" w:rsidRDefault="003F2F24" w:rsidP="00386CE1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>
      <w:rPr>
        <w:szCs w:val="18"/>
        <w:lang w:val="en-US"/>
      </w:rPr>
      <w:t>5/5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F24" w:rsidRPr="00A802F4" w:rsidRDefault="003F2F24" w:rsidP="00386CE1">
    <w:pPr>
      <w:pStyle w:val="Header"/>
      <w:pBdr>
        <w:bottom w:val="none" w:sz="0" w:space="0" w:color="auto"/>
      </w:pBdr>
      <w:tabs>
        <w:tab w:val="clear" w:pos="1247"/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40618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654CF0"/>
    <w:multiLevelType w:val="hybridMultilevel"/>
    <w:tmpl w:val="64962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3ABC"/>
    <w:multiLevelType w:val="hybridMultilevel"/>
    <w:tmpl w:val="52B0B292"/>
    <w:lvl w:ilvl="0" w:tplc="0E88E4A0">
      <w:start w:val="1"/>
      <w:numFmt w:val="lowerLetter"/>
      <w:lvlText w:val="(%1)"/>
      <w:lvlJc w:val="left"/>
      <w:pPr>
        <w:ind w:left="1240" w:hanging="6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" w15:restartNumberingAfterBreak="0">
    <w:nsid w:val="098D1806"/>
    <w:multiLevelType w:val="hybridMultilevel"/>
    <w:tmpl w:val="C5D658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F5A48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1344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5" w15:restartNumberingAfterBreak="0">
    <w:nsid w:val="152D19E2"/>
    <w:multiLevelType w:val="hybridMultilevel"/>
    <w:tmpl w:val="6C347EAE"/>
    <w:lvl w:ilvl="0" w:tplc="4AEE0FB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113A7"/>
    <w:multiLevelType w:val="multilevel"/>
    <w:tmpl w:val="48241D10"/>
    <w:numStyleLink w:val="Normallist"/>
  </w:abstractNum>
  <w:abstractNum w:abstractNumId="7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3E666AE"/>
    <w:multiLevelType w:val="hybridMultilevel"/>
    <w:tmpl w:val="E8FA6F64"/>
    <w:lvl w:ilvl="0" w:tplc="AA0621E6">
      <w:start w:val="1"/>
      <w:numFmt w:val="decimal"/>
      <w:lvlText w:val="%1.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9" w15:restartNumberingAfterBreak="0">
    <w:nsid w:val="2696051C"/>
    <w:multiLevelType w:val="hybridMultilevel"/>
    <w:tmpl w:val="48F43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5A5ADF"/>
    <w:multiLevelType w:val="hybridMultilevel"/>
    <w:tmpl w:val="95DC8444"/>
    <w:lvl w:ilvl="0" w:tplc="B770CFC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B96ADA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539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479" w:hanging="360"/>
      </w:pPr>
    </w:lvl>
    <w:lvl w:ilvl="2" w:tplc="0409001B" w:tentative="1">
      <w:start w:val="1"/>
      <w:numFmt w:val="lowerRoman"/>
      <w:lvlText w:val="%3."/>
      <w:lvlJc w:val="right"/>
      <w:pPr>
        <w:ind w:left="241" w:hanging="180"/>
      </w:pPr>
    </w:lvl>
    <w:lvl w:ilvl="3" w:tplc="0409000F" w:tentative="1">
      <w:start w:val="1"/>
      <w:numFmt w:val="decimal"/>
      <w:lvlText w:val="%4."/>
      <w:lvlJc w:val="left"/>
      <w:pPr>
        <w:ind w:left="961" w:hanging="360"/>
      </w:pPr>
    </w:lvl>
    <w:lvl w:ilvl="4" w:tplc="04090019" w:tentative="1">
      <w:start w:val="1"/>
      <w:numFmt w:val="lowerLetter"/>
      <w:lvlText w:val="%5."/>
      <w:lvlJc w:val="left"/>
      <w:pPr>
        <w:ind w:left="1681" w:hanging="360"/>
      </w:pPr>
    </w:lvl>
    <w:lvl w:ilvl="5" w:tplc="0409001B" w:tentative="1">
      <w:start w:val="1"/>
      <w:numFmt w:val="lowerRoman"/>
      <w:lvlText w:val="%6."/>
      <w:lvlJc w:val="right"/>
      <w:pPr>
        <w:ind w:left="2401" w:hanging="180"/>
      </w:pPr>
    </w:lvl>
    <w:lvl w:ilvl="6" w:tplc="0409000F" w:tentative="1">
      <w:start w:val="1"/>
      <w:numFmt w:val="decimal"/>
      <w:lvlText w:val="%7."/>
      <w:lvlJc w:val="left"/>
      <w:pPr>
        <w:ind w:left="3121" w:hanging="360"/>
      </w:pPr>
    </w:lvl>
    <w:lvl w:ilvl="7" w:tplc="04090019" w:tentative="1">
      <w:start w:val="1"/>
      <w:numFmt w:val="lowerLetter"/>
      <w:lvlText w:val="%8."/>
      <w:lvlJc w:val="left"/>
      <w:pPr>
        <w:ind w:left="3841" w:hanging="360"/>
      </w:pPr>
    </w:lvl>
    <w:lvl w:ilvl="8" w:tplc="0409001B" w:tentative="1">
      <w:start w:val="1"/>
      <w:numFmt w:val="lowerRoman"/>
      <w:lvlText w:val="%9."/>
      <w:lvlJc w:val="right"/>
      <w:pPr>
        <w:ind w:left="4561" w:hanging="180"/>
      </w:pPr>
    </w:lvl>
  </w:abstractNum>
  <w:abstractNum w:abstractNumId="12" w15:restartNumberingAfterBreak="0">
    <w:nsid w:val="2E7B550A"/>
    <w:multiLevelType w:val="hybridMultilevel"/>
    <w:tmpl w:val="7188072E"/>
    <w:lvl w:ilvl="0" w:tplc="625846C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102640"/>
    <w:multiLevelType w:val="hybridMultilevel"/>
    <w:tmpl w:val="E4BA322C"/>
    <w:lvl w:ilvl="0" w:tplc="F7CE366A">
      <w:start w:val="1"/>
      <w:numFmt w:val="lowerLetter"/>
      <w:lvlText w:val="(%1)"/>
      <w:lvlJc w:val="left"/>
      <w:pPr>
        <w:ind w:left="16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4" w15:restartNumberingAfterBreak="0">
    <w:nsid w:val="34BA06CE"/>
    <w:multiLevelType w:val="hybridMultilevel"/>
    <w:tmpl w:val="619274B6"/>
    <w:lvl w:ilvl="0" w:tplc="C21C4D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D6BC5"/>
    <w:multiLevelType w:val="hybridMultilevel"/>
    <w:tmpl w:val="5AE2F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152D91"/>
    <w:multiLevelType w:val="hybridMultilevel"/>
    <w:tmpl w:val="9B2A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F3258C"/>
    <w:multiLevelType w:val="hybridMultilevel"/>
    <w:tmpl w:val="5DB685F2"/>
    <w:lvl w:ilvl="0" w:tplc="AF420EE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452FD7"/>
    <w:multiLevelType w:val="hybridMultilevel"/>
    <w:tmpl w:val="9D7E909C"/>
    <w:lvl w:ilvl="0" w:tplc="F0660052">
      <w:start w:val="1"/>
      <w:numFmt w:val="low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21" w15:restartNumberingAfterBreak="0">
    <w:nsid w:val="54076125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D8751A"/>
    <w:multiLevelType w:val="hybridMultilevel"/>
    <w:tmpl w:val="ADC01092"/>
    <w:lvl w:ilvl="0" w:tplc="EF12290E">
      <w:start w:val="1"/>
      <w:numFmt w:val="lowerLetter"/>
      <w:lvlText w:val="(%1)"/>
      <w:lvlJc w:val="left"/>
      <w:pPr>
        <w:ind w:left="1607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 w15:restartNumberingAfterBreak="0">
    <w:nsid w:val="59265DBF"/>
    <w:multiLevelType w:val="hybridMultilevel"/>
    <w:tmpl w:val="6B6A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F6F1B"/>
    <w:multiLevelType w:val="hybridMultilevel"/>
    <w:tmpl w:val="3D961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290FBA"/>
    <w:multiLevelType w:val="hybridMultilevel"/>
    <w:tmpl w:val="A5E6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61673"/>
    <w:multiLevelType w:val="hybridMultilevel"/>
    <w:tmpl w:val="A10277BE"/>
    <w:lvl w:ilvl="0" w:tplc="DFB8241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B31C5D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E76E49"/>
    <w:multiLevelType w:val="hybridMultilevel"/>
    <w:tmpl w:val="2500E7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A35AD4"/>
    <w:multiLevelType w:val="hybridMultilevel"/>
    <w:tmpl w:val="85E6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AD2381"/>
    <w:multiLevelType w:val="hybridMultilevel"/>
    <w:tmpl w:val="0380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7245B"/>
    <w:multiLevelType w:val="hybridMultilevel"/>
    <w:tmpl w:val="F29CDB5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19"/>
  </w:num>
  <w:num w:numId="10">
    <w:abstractNumId w:val="10"/>
  </w:num>
  <w:num w:numId="11">
    <w:abstractNumId w:val="18"/>
  </w:num>
  <w:num w:numId="12">
    <w:abstractNumId w:val="26"/>
  </w:num>
  <w:num w:numId="13">
    <w:abstractNumId w:val="5"/>
  </w:num>
  <w:num w:numId="14">
    <w:abstractNumId w:val="14"/>
  </w:num>
  <w:num w:numId="15">
    <w:abstractNumId w:val="11"/>
  </w:num>
  <w:num w:numId="16">
    <w:abstractNumId w:val="24"/>
  </w:num>
  <w:num w:numId="17">
    <w:abstractNumId w:val="30"/>
  </w:num>
  <w:num w:numId="18">
    <w:abstractNumId w:val="25"/>
  </w:num>
  <w:num w:numId="19">
    <w:abstractNumId w:val="29"/>
  </w:num>
  <w:num w:numId="20">
    <w:abstractNumId w:val="8"/>
  </w:num>
  <w:num w:numId="21">
    <w:abstractNumId w:val="22"/>
  </w:num>
  <w:num w:numId="22">
    <w:abstractNumId w:val="13"/>
  </w:num>
  <w:num w:numId="23">
    <w:abstractNumId w:val="0"/>
  </w:num>
  <w:num w:numId="24">
    <w:abstractNumId w:val="4"/>
  </w:num>
  <w:num w:numId="25">
    <w:abstractNumId w:val="2"/>
  </w:num>
  <w:num w:numId="26">
    <w:abstractNumId w:val="31"/>
  </w:num>
  <w:num w:numId="27">
    <w:abstractNumId w:val="17"/>
  </w:num>
  <w:num w:numId="28">
    <w:abstractNumId w:val="15"/>
  </w:num>
  <w:num w:numId="29">
    <w:abstractNumId w:val="3"/>
  </w:num>
  <w:num w:numId="30">
    <w:abstractNumId w:val="23"/>
  </w:num>
  <w:num w:numId="31">
    <w:abstractNumId w:val="21"/>
  </w:num>
  <w:num w:numId="32">
    <w:abstractNumId w:val="27"/>
  </w:num>
  <w:num w:numId="33">
    <w:abstractNumId w:val="1"/>
  </w:num>
  <w:num w:numId="34">
    <w:abstractNumId w:val="9"/>
  </w:num>
  <w:num w:numId="35">
    <w:abstractNumId w:val="28"/>
  </w:num>
  <w:num w:numId="36">
    <w:abstractNumId w:val="20"/>
    <w:lvlOverride w:ilvl="0"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default"/>
          <w:lang w:val="ru-RU"/>
        </w:rPr>
      </w:lvl>
    </w:lvlOverride>
  </w:num>
  <w:num w:numId="37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567"/>
          </w:tabs>
          <w:ind w:left="1247" w:firstLine="567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(%3)"/>
        <w:lvlJc w:val="left"/>
        <w:pPr>
          <w:tabs>
            <w:tab w:val="num" w:pos="567"/>
          </w:tabs>
          <w:ind w:left="2948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6548"/>
          </w:tabs>
          <w:ind w:left="6548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268"/>
          </w:tabs>
          <w:ind w:left="7268" w:hanging="1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7988"/>
          </w:tabs>
          <w:ind w:left="7988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8708"/>
          </w:tabs>
          <w:ind w:left="8708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428"/>
          </w:tabs>
          <w:ind w:left="9428" w:hanging="180"/>
        </w:pPr>
        <w:rPr>
          <w:rFonts w:cs="Times New Roman" w:hint="default"/>
        </w:rPr>
      </w:lvl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9B"/>
    <w:rsid w:val="00001C77"/>
    <w:rsid w:val="00003059"/>
    <w:rsid w:val="00013F56"/>
    <w:rsid w:val="000145D1"/>
    <w:rsid w:val="000149E6"/>
    <w:rsid w:val="00016DE6"/>
    <w:rsid w:val="00016E62"/>
    <w:rsid w:val="00017399"/>
    <w:rsid w:val="000236C6"/>
    <w:rsid w:val="00023919"/>
    <w:rsid w:val="00023E32"/>
    <w:rsid w:val="000247B0"/>
    <w:rsid w:val="00026997"/>
    <w:rsid w:val="00027CBA"/>
    <w:rsid w:val="00031060"/>
    <w:rsid w:val="00032DB5"/>
    <w:rsid w:val="00033E0B"/>
    <w:rsid w:val="000352CE"/>
    <w:rsid w:val="00035EDE"/>
    <w:rsid w:val="00036934"/>
    <w:rsid w:val="00040CCF"/>
    <w:rsid w:val="000440BA"/>
    <w:rsid w:val="000458EE"/>
    <w:rsid w:val="0004779A"/>
    <w:rsid w:val="00047D27"/>
    <w:rsid w:val="000506A7"/>
    <w:rsid w:val="000509B4"/>
    <w:rsid w:val="000539D1"/>
    <w:rsid w:val="00055BA7"/>
    <w:rsid w:val="00055CF7"/>
    <w:rsid w:val="000667CA"/>
    <w:rsid w:val="000678C4"/>
    <w:rsid w:val="00071886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37F5"/>
    <w:rsid w:val="00094221"/>
    <w:rsid w:val="0009426F"/>
    <w:rsid w:val="000943B8"/>
    <w:rsid w:val="0009640C"/>
    <w:rsid w:val="000A11C6"/>
    <w:rsid w:val="000A655C"/>
    <w:rsid w:val="000A7D36"/>
    <w:rsid w:val="000B2659"/>
    <w:rsid w:val="000B37F8"/>
    <w:rsid w:val="000B4E0C"/>
    <w:rsid w:val="000B59B2"/>
    <w:rsid w:val="000C665C"/>
    <w:rsid w:val="000D310C"/>
    <w:rsid w:val="000D33C0"/>
    <w:rsid w:val="000D523B"/>
    <w:rsid w:val="000D62B5"/>
    <w:rsid w:val="000E13EF"/>
    <w:rsid w:val="000E4FCB"/>
    <w:rsid w:val="000E50E2"/>
    <w:rsid w:val="000E7A74"/>
    <w:rsid w:val="000F371A"/>
    <w:rsid w:val="000F3B6C"/>
    <w:rsid w:val="000F63B3"/>
    <w:rsid w:val="001004FB"/>
    <w:rsid w:val="00101641"/>
    <w:rsid w:val="00102111"/>
    <w:rsid w:val="00102E46"/>
    <w:rsid w:val="0011122B"/>
    <w:rsid w:val="00116239"/>
    <w:rsid w:val="001202E3"/>
    <w:rsid w:val="001220C9"/>
    <w:rsid w:val="00124D87"/>
    <w:rsid w:val="00125AED"/>
    <w:rsid w:val="00125C49"/>
    <w:rsid w:val="00126360"/>
    <w:rsid w:val="00126CB7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30B7"/>
    <w:rsid w:val="001673CF"/>
    <w:rsid w:val="001729A1"/>
    <w:rsid w:val="00173346"/>
    <w:rsid w:val="00173F1B"/>
    <w:rsid w:val="0017409D"/>
    <w:rsid w:val="001760C4"/>
    <w:rsid w:val="00181BC9"/>
    <w:rsid w:val="00181EC8"/>
    <w:rsid w:val="00183C13"/>
    <w:rsid w:val="00184349"/>
    <w:rsid w:val="00187A5D"/>
    <w:rsid w:val="0019268D"/>
    <w:rsid w:val="001933BC"/>
    <w:rsid w:val="00197F84"/>
    <w:rsid w:val="001A3174"/>
    <w:rsid w:val="001A546C"/>
    <w:rsid w:val="001A7EF5"/>
    <w:rsid w:val="001B08F0"/>
    <w:rsid w:val="001B103E"/>
    <w:rsid w:val="001B1617"/>
    <w:rsid w:val="001B6662"/>
    <w:rsid w:val="001B6D77"/>
    <w:rsid w:val="001B78A5"/>
    <w:rsid w:val="001C4353"/>
    <w:rsid w:val="001D3874"/>
    <w:rsid w:val="001D3E50"/>
    <w:rsid w:val="001D4810"/>
    <w:rsid w:val="001D624A"/>
    <w:rsid w:val="001D7E75"/>
    <w:rsid w:val="001E2C1E"/>
    <w:rsid w:val="001E4A09"/>
    <w:rsid w:val="001E4F58"/>
    <w:rsid w:val="001E56D2"/>
    <w:rsid w:val="001E7D56"/>
    <w:rsid w:val="001F034F"/>
    <w:rsid w:val="001F2CFA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21374"/>
    <w:rsid w:val="0022155F"/>
    <w:rsid w:val="00221AE7"/>
    <w:rsid w:val="00223107"/>
    <w:rsid w:val="0022376E"/>
    <w:rsid w:val="00226697"/>
    <w:rsid w:val="00231B46"/>
    <w:rsid w:val="00234B58"/>
    <w:rsid w:val="00237102"/>
    <w:rsid w:val="00240C10"/>
    <w:rsid w:val="00241313"/>
    <w:rsid w:val="00244783"/>
    <w:rsid w:val="002463AF"/>
    <w:rsid w:val="002464B8"/>
    <w:rsid w:val="0024736D"/>
    <w:rsid w:val="002474B8"/>
    <w:rsid w:val="00247707"/>
    <w:rsid w:val="0025255B"/>
    <w:rsid w:val="002533A2"/>
    <w:rsid w:val="00260378"/>
    <w:rsid w:val="00266B34"/>
    <w:rsid w:val="00266F80"/>
    <w:rsid w:val="002726CF"/>
    <w:rsid w:val="002773E9"/>
    <w:rsid w:val="00277B8F"/>
    <w:rsid w:val="0028179E"/>
    <w:rsid w:val="00282431"/>
    <w:rsid w:val="002847E7"/>
    <w:rsid w:val="00286740"/>
    <w:rsid w:val="00287E60"/>
    <w:rsid w:val="00290A5E"/>
    <w:rsid w:val="002929D8"/>
    <w:rsid w:val="00292BBB"/>
    <w:rsid w:val="0029384A"/>
    <w:rsid w:val="00297710"/>
    <w:rsid w:val="002A0B52"/>
    <w:rsid w:val="002A237D"/>
    <w:rsid w:val="002A4C53"/>
    <w:rsid w:val="002A564F"/>
    <w:rsid w:val="002A6A11"/>
    <w:rsid w:val="002B035E"/>
    <w:rsid w:val="002B77E6"/>
    <w:rsid w:val="002C145D"/>
    <w:rsid w:val="002C2C3E"/>
    <w:rsid w:val="002C3944"/>
    <w:rsid w:val="002C4729"/>
    <w:rsid w:val="002C533E"/>
    <w:rsid w:val="002C7132"/>
    <w:rsid w:val="002D027F"/>
    <w:rsid w:val="002D7B60"/>
    <w:rsid w:val="002E2B5F"/>
    <w:rsid w:val="002E6E8A"/>
    <w:rsid w:val="002E7A97"/>
    <w:rsid w:val="002F4761"/>
    <w:rsid w:val="00300307"/>
    <w:rsid w:val="00305533"/>
    <w:rsid w:val="003056C1"/>
    <w:rsid w:val="00310F39"/>
    <w:rsid w:val="00312D05"/>
    <w:rsid w:val="0031413F"/>
    <w:rsid w:val="00315CE2"/>
    <w:rsid w:val="00324BC7"/>
    <w:rsid w:val="003309A9"/>
    <w:rsid w:val="00336901"/>
    <w:rsid w:val="003403AA"/>
    <w:rsid w:val="00340680"/>
    <w:rsid w:val="003446B5"/>
    <w:rsid w:val="003447E7"/>
    <w:rsid w:val="0034548C"/>
    <w:rsid w:val="00350293"/>
    <w:rsid w:val="003503B6"/>
    <w:rsid w:val="00352968"/>
    <w:rsid w:val="00355EA9"/>
    <w:rsid w:val="003606F3"/>
    <w:rsid w:val="0037337E"/>
    <w:rsid w:val="00373823"/>
    <w:rsid w:val="00376556"/>
    <w:rsid w:val="00376592"/>
    <w:rsid w:val="00380657"/>
    <w:rsid w:val="00381C0B"/>
    <w:rsid w:val="003829E9"/>
    <w:rsid w:val="00384768"/>
    <w:rsid w:val="00385963"/>
    <w:rsid w:val="00385A7D"/>
    <w:rsid w:val="00386CE1"/>
    <w:rsid w:val="00396257"/>
    <w:rsid w:val="00397909"/>
    <w:rsid w:val="00397EB8"/>
    <w:rsid w:val="003A4FD0"/>
    <w:rsid w:val="003A68C4"/>
    <w:rsid w:val="003A69D1"/>
    <w:rsid w:val="003A78C4"/>
    <w:rsid w:val="003B0C0D"/>
    <w:rsid w:val="003B1545"/>
    <w:rsid w:val="003B3D94"/>
    <w:rsid w:val="003B41D2"/>
    <w:rsid w:val="003B7B74"/>
    <w:rsid w:val="003C180C"/>
    <w:rsid w:val="003C1EF0"/>
    <w:rsid w:val="003C409D"/>
    <w:rsid w:val="003C4EFB"/>
    <w:rsid w:val="003C4FA3"/>
    <w:rsid w:val="003C5AA5"/>
    <w:rsid w:val="003D034F"/>
    <w:rsid w:val="003D19A6"/>
    <w:rsid w:val="003D1A47"/>
    <w:rsid w:val="003E09A0"/>
    <w:rsid w:val="003E395B"/>
    <w:rsid w:val="003E7728"/>
    <w:rsid w:val="003F0E85"/>
    <w:rsid w:val="003F1189"/>
    <w:rsid w:val="003F2F24"/>
    <w:rsid w:val="003F42BD"/>
    <w:rsid w:val="003F5445"/>
    <w:rsid w:val="00400EFD"/>
    <w:rsid w:val="00404493"/>
    <w:rsid w:val="00407F42"/>
    <w:rsid w:val="00410C55"/>
    <w:rsid w:val="00413583"/>
    <w:rsid w:val="0041361C"/>
    <w:rsid w:val="00413944"/>
    <w:rsid w:val="00417725"/>
    <w:rsid w:val="0042002C"/>
    <w:rsid w:val="00421EE8"/>
    <w:rsid w:val="004251E3"/>
    <w:rsid w:val="00425C06"/>
    <w:rsid w:val="004319EA"/>
    <w:rsid w:val="00434F33"/>
    <w:rsid w:val="00436878"/>
    <w:rsid w:val="00437F26"/>
    <w:rsid w:val="0044177A"/>
    <w:rsid w:val="00446EF6"/>
    <w:rsid w:val="00447EF3"/>
    <w:rsid w:val="00452094"/>
    <w:rsid w:val="00454769"/>
    <w:rsid w:val="004568C5"/>
    <w:rsid w:val="0045765F"/>
    <w:rsid w:val="0046429E"/>
    <w:rsid w:val="00465389"/>
    <w:rsid w:val="00466991"/>
    <w:rsid w:val="0047064C"/>
    <w:rsid w:val="00471DFA"/>
    <w:rsid w:val="00475C52"/>
    <w:rsid w:val="00476689"/>
    <w:rsid w:val="00482034"/>
    <w:rsid w:val="00482636"/>
    <w:rsid w:val="004827F3"/>
    <w:rsid w:val="00491D4D"/>
    <w:rsid w:val="00493E19"/>
    <w:rsid w:val="00494455"/>
    <w:rsid w:val="00495289"/>
    <w:rsid w:val="0049571E"/>
    <w:rsid w:val="00495F4D"/>
    <w:rsid w:val="00496EFB"/>
    <w:rsid w:val="004A01E8"/>
    <w:rsid w:val="004B5666"/>
    <w:rsid w:val="004B6745"/>
    <w:rsid w:val="004C34B9"/>
    <w:rsid w:val="004C47E0"/>
    <w:rsid w:val="004C5C96"/>
    <w:rsid w:val="004D06A4"/>
    <w:rsid w:val="004D2C6B"/>
    <w:rsid w:val="004D447C"/>
    <w:rsid w:val="004E1874"/>
    <w:rsid w:val="004F1A81"/>
    <w:rsid w:val="004F2CB6"/>
    <w:rsid w:val="004F2D0E"/>
    <w:rsid w:val="004F4A2F"/>
    <w:rsid w:val="004F5736"/>
    <w:rsid w:val="004F6338"/>
    <w:rsid w:val="005016B3"/>
    <w:rsid w:val="00501BCF"/>
    <w:rsid w:val="0050619E"/>
    <w:rsid w:val="00512F34"/>
    <w:rsid w:val="0051335F"/>
    <w:rsid w:val="005160EC"/>
    <w:rsid w:val="00521538"/>
    <w:rsid w:val="005218D9"/>
    <w:rsid w:val="005219D1"/>
    <w:rsid w:val="005231FB"/>
    <w:rsid w:val="0052486B"/>
    <w:rsid w:val="005269C4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4269"/>
    <w:rsid w:val="00561496"/>
    <w:rsid w:val="0056178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7745C"/>
    <w:rsid w:val="00583244"/>
    <w:rsid w:val="00584B14"/>
    <w:rsid w:val="005871AC"/>
    <w:rsid w:val="005903A5"/>
    <w:rsid w:val="00597464"/>
    <w:rsid w:val="005A0B21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24E4"/>
    <w:rsid w:val="005C3BF5"/>
    <w:rsid w:val="005C477C"/>
    <w:rsid w:val="005C4A3D"/>
    <w:rsid w:val="005C4D50"/>
    <w:rsid w:val="005C6050"/>
    <w:rsid w:val="005C67C8"/>
    <w:rsid w:val="005C7480"/>
    <w:rsid w:val="005D0249"/>
    <w:rsid w:val="005D4E57"/>
    <w:rsid w:val="005D714B"/>
    <w:rsid w:val="005D7715"/>
    <w:rsid w:val="005E2A1C"/>
    <w:rsid w:val="005E5CB5"/>
    <w:rsid w:val="005F05FD"/>
    <w:rsid w:val="005F100C"/>
    <w:rsid w:val="005F142E"/>
    <w:rsid w:val="005F1648"/>
    <w:rsid w:val="005F5DE5"/>
    <w:rsid w:val="005F7986"/>
    <w:rsid w:val="006040DF"/>
    <w:rsid w:val="00604F27"/>
    <w:rsid w:val="00613160"/>
    <w:rsid w:val="00616D20"/>
    <w:rsid w:val="00617821"/>
    <w:rsid w:val="00620F1E"/>
    <w:rsid w:val="00621F9B"/>
    <w:rsid w:val="00623998"/>
    <w:rsid w:val="006252F5"/>
    <w:rsid w:val="006303B4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7A16"/>
    <w:rsid w:val="00671F00"/>
    <w:rsid w:val="0067328F"/>
    <w:rsid w:val="00675F0C"/>
    <w:rsid w:val="0067658A"/>
    <w:rsid w:val="006771C4"/>
    <w:rsid w:val="006807F5"/>
    <w:rsid w:val="00686FD9"/>
    <w:rsid w:val="00691F5B"/>
    <w:rsid w:val="006923D4"/>
    <w:rsid w:val="00692E2A"/>
    <w:rsid w:val="006A56DD"/>
    <w:rsid w:val="006A6DD6"/>
    <w:rsid w:val="006A76F2"/>
    <w:rsid w:val="006C3C12"/>
    <w:rsid w:val="006C3E8A"/>
    <w:rsid w:val="006C740F"/>
    <w:rsid w:val="006C7E66"/>
    <w:rsid w:val="006D0EF0"/>
    <w:rsid w:val="006D16EE"/>
    <w:rsid w:val="006D1FBD"/>
    <w:rsid w:val="006D2B0C"/>
    <w:rsid w:val="006D3BBB"/>
    <w:rsid w:val="006D78BF"/>
    <w:rsid w:val="006D7EFB"/>
    <w:rsid w:val="006E3441"/>
    <w:rsid w:val="006E604A"/>
    <w:rsid w:val="006E6722"/>
    <w:rsid w:val="006E68C4"/>
    <w:rsid w:val="006E7652"/>
    <w:rsid w:val="006F1422"/>
    <w:rsid w:val="007027B9"/>
    <w:rsid w:val="00705F05"/>
    <w:rsid w:val="007071C6"/>
    <w:rsid w:val="00715E88"/>
    <w:rsid w:val="00716F5D"/>
    <w:rsid w:val="00722831"/>
    <w:rsid w:val="00722B31"/>
    <w:rsid w:val="0072504C"/>
    <w:rsid w:val="007311B3"/>
    <w:rsid w:val="00734CAA"/>
    <w:rsid w:val="00734E1C"/>
    <w:rsid w:val="00735304"/>
    <w:rsid w:val="007355EA"/>
    <w:rsid w:val="00736724"/>
    <w:rsid w:val="00736AD1"/>
    <w:rsid w:val="00737996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37A8"/>
    <w:rsid w:val="00780ED1"/>
    <w:rsid w:val="00787A83"/>
    <w:rsid w:val="00787DB1"/>
    <w:rsid w:val="00793D34"/>
    <w:rsid w:val="0079621B"/>
    <w:rsid w:val="007964D9"/>
    <w:rsid w:val="007A33F2"/>
    <w:rsid w:val="007A5746"/>
    <w:rsid w:val="007A5C12"/>
    <w:rsid w:val="007A637A"/>
    <w:rsid w:val="007B03E1"/>
    <w:rsid w:val="007C1219"/>
    <w:rsid w:val="007C2541"/>
    <w:rsid w:val="007C3787"/>
    <w:rsid w:val="007D0133"/>
    <w:rsid w:val="007D1F5D"/>
    <w:rsid w:val="007D30DE"/>
    <w:rsid w:val="007D48E2"/>
    <w:rsid w:val="007D5D6C"/>
    <w:rsid w:val="007D7245"/>
    <w:rsid w:val="007E003F"/>
    <w:rsid w:val="007F154E"/>
    <w:rsid w:val="007F390D"/>
    <w:rsid w:val="007F502C"/>
    <w:rsid w:val="007F6794"/>
    <w:rsid w:val="007F72D1"/>
    <w:rsid w:val="008019EB"/>
    <w:rsid w:val="00804B9B"/>
    <w:rsid w:val="00805E39"/>
    <w:rsid w:val="008121BC"/>
    <w:rsid w:val="00813D1D"/>
    <w:rsid w:val="00813FA2"/>
    <w:rsid w:val="00816B96"/>
    <w:rsid w:val="00816D17"/>
    <w:rsid w:val="00822AB9"/>
    <w:rsid w:val="00830E26"/>
    <w:rsid w:val="00832FC3"/>
    <w:rsid w:val="008368D5"/>
    <w:rsid w:val="008410C8"/>
    <w:rsid w:val="00842001"/>
    <w:rsid w:val="00843576"/>
    <w:rsid w:val="00843B64"/>
    <w:rsid w:val="0084558F"/>
    <w:rsid w:val="0085000E"/>
    <w:rsid w:val="0085098B"/>
    <w:rsid w:val="00852F54"/>
    <w:rsid w:val="00853C26"/>
    <w:rsid w:val="00854EB8"/>
    <w:rsid w:val="00861728"/>
    <w:rsid w:val="008619C9"/>
    <w:rsid w:val="00862EDF"/>
    <w:rsid w:val="008679C1"/>
    <w:rsid w:val="00867BFF"/>
    <w:rsid w:val="00867D2B"/>
    <w:rsid w:val="00867DCF"/>
    <w:rsid w:val="00872818"/>
    <w:rsid w:val="008739BA"/>
    <w:rsid w:val="0087632F"/>
    <w:rsid w:val="00877FE1"/>
    <w:rsid w:val="00880504"/>
    <w:rsid w:val="008819CD"/>
    <w:rsid w:val="00882BB2"/>
    <w:rsid w:val="00882D5E"/>
    <w:rsid w:val="0088476F"/>
    <w:rsid w:val="0088480A"/>
    <w:rsid w:val="00887A2C"/>
    <w:rsid w:val="00891B46"/>
    <w:rsid w:val="008926EC"/>
    <w:rsid w:val="00892C8E"/>
    <w:rsid w:val="008957DD"/>
    <w:rsid w:val="00896D58"/>
    <w:rsid w:val="00897D98"/>
    <w:rsid w:val="008A6C37"/>
    <w:rsid w:val="008A6DF2"/>
    <w:rsid w:val="008B46E1"/>
    <w:rsid w:val="008B7153"/>
    <w:rsid w:val="008B79B4"/>
    <w:rsid w:val="008B7C63"/>
    <w:rsid w:val="008C005A"/>
    <w:rsid w:val="008C103D"/>
    <w:rsid w:val="008C4FD6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78E"/>
    <w:rsid w:val="008E47D1"/>
    <w:rsid w:val="008E6583"/>
    <w:rsid w:val="008F18EE"/>
    <w:rsid w:val="008F26FD"/>
    <w:rsid w:val="008F5894"/>
    <w:rsid w:val="008F6B54"/>
    <w:rsid w:val="008F75C1"/>
    <w:rsid w:val="00901FDE"/>
    <w:rsid w:val="00904BBC"/>
    <w:rsid w:val="00905CE3"/>
    <w:rsid w:val="00911AB0"/>
    <w:rsid w:val="00914084"/>
    <w:rsid w:val="00916D5C"/>
    <w:rsid w:val="00920C44"/>
    <w:rsid w:val="0092178C"/>
    <w:rsid w:val="00927B76"/>
    <w:rsid w:val="00932539"/>
    <w:rsid w:val="00932B97"/>
    <w:rsid w:val="00933337"/>
    <w:rsid w:val="00936ECA"/>
    <w:rsid w:val="00940B31"/>
    <w:rsid w:val="00940DCC"/>
    <w:rsid w:val="0094179A"/>
    <w:rsid w:val="00943BDB"/>
    <w:rsid w:val="0094459E"/>
    <w:rsid w:val="00944DBC"/>
    <w:rsid w:val="009462AB"/>
    <w:rsid w:val="00950977"/>
    <w:rsid w:val="00951A7B"/>
    <w:rsid w:val="00952604"/>
    <w:rsid w:val="0095574F"/>
    <w:rsid w:val="009564A6"/>
    <w:rsid w:val="009569A1"/>
    <w:rsid w:val="00962B5E"/>
    <w:rsid w:val="00963208"/>
    <w:rsid w:val="00976BDD"/>
    <w:rsid w:val="009779B4"/>
    <w:rsid w:val="00983EE2"/>
    <w:rsid w:val="00985CCF"/>
    <w:rsid w:val="00986F26"/>
    <w:rsid w:val="0098795B"/>
    <w:rsid w:val="009908A7"/>
    <w:rsid w:val="009975FD"/>
    <w:rsid w:val="009A0CB9"/>
    <w:rsid w:val="009A12C8"/>
    <w:rsid w:val="009A1362"/>
    <w:rsid w:val="009A4ACC"/>
    <w:rsid w:val="009A6528"/>
    <w:rsid w:val="009B4A0F"/>
    <w:rsid w:val="009B79DE"/>
    <w:rsid w:val="009C1324"/>
    <w:rsid w:val="009C2890"/>
    <w:rsid w:val="009C6D94"/>
    <w:rsid w:val="009D0B63"/>
    <w:rsid w:val="009D3F3B"/>
    <w:rsid w:val="009D59AB"/>
    <w:rsid w:val="009E3BE9"/>
    <w:rsid w:val="009E6DF7"/>
    <w:rsid w:val="00A02782"/>
    <w:rsid w:val="00A047EF"/>
    <w:rsid w:val="00A0550F"/>
    <w:rsid w:val="00A1348D"/>
    <w:rsid w:val="00A13C5B"/>
    <w:rsid w:val="00A15297"/>
    <w:rsid w:val="00A17BA5"/>
    <w:rsid w:val="00A232EE"/>
    <w:rsid w:val="00A23B4A"/>
    <w:rsid w:val="00A27DB7"/>
    <w:rsid w:val="00A27EE8"/>
    <w:rsid w:val="00A30FA6"/>
    <w:rsid w:val="00A33CC9"/>
    <w:rsid w:val="00A37A19"/>
    <w:rsid w:val="00A41B84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61B9A"/>
    <w:rsid w:val="00A62F77"/>
    <w:rsid w:val="00A64EE6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1A92"/>
    <w:rsid w:val="00AA019F"/>
    <w:rsid w:val="00AA28EC"/>
    <w:rsid w:val="00AA31A3"/>
    <w:rsid w:val="00AA3A0E"/>
    <w:rsid w:val="00AA4E66"/>
    <w:rsid w:val="00AA52DD"/>
    <w:rsid w:val="00AA6898"/>
    <w:rsid w:val="00AB123D"/>
    <w:rsid w:val="00AB2918"/>
    <w:rsid w:val="00AB3519"/>
    <w:rsid w:val="00AB531F"/>
    <w:rsid w:val="00AB5340"/>
    <w:rsid w:val="00AB713E"/>
    <w:rsid w:val="00AC1F98"/>
    <w:rsid w:val="00AC2D36"/>
    <w:rsid w:val="00AC7C96"/>
    <w:rsid w:val="00AD285C"/>
    <w:rsid w:val="00AD2BB1"/>
    <w:rsid w:val="00AD7C9B"/>
    <w:rsid w:val="00AE237D"/>
    <w:rsid w:val="00AE2DAE"/>
    <w:rsid w:val="00AE337A"/>
    <w:rsid w:val="00AE5B98"/>
    <w:rsid w:val="00AE7DFE"/>
    <w:rsid w:val="00AF00B9"/>
    <w:rsid w:val="00AF7249"/>
    <w:rsid w:val="00AF7C07"/>
    <w:rsid w:val="00B13586"/>
    <w:rsid w:val="00B16421"/>
    <w:rsid w:val="00B204F1"/>
    <w:rsid w:val="00B258AC"/>
    <w:rsid w:val="00B275BB"/>
    <w:rsid w:val="00B31905"/>
    <w:rsid w:val="00B33BBA"/>
    <w:rsid w:val="00B405B7"/>
    <w:rsid w:val="00B4262C"/>
    <w:rsid w:val="00B43E7D"/>
    <w:rsid w:val="00B43F16"/>
    <w:rsid w:val="00B442C7"/>
    <w:rsid w:val="00B44DB7"/>
    <w:rsid w:val="00B46490"/>
    <w:rsid w:val="00B5204C"/>
    <w:rsid w:val="00B55269"/>
    <w:rsid w:val="00B56788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796"/>
    <w:rsid w:val="00B96BF7"/>
    <w:rsid w:val="00B9736D"/>
    <w:rsid w:val="00BA1A67"/>
    <w:rsid w:val="00BA49BD"/>
    <w:rsid w:val="00BB15DE"/>
    <w:rsid w:val="00BC0330"/>
    <w:rsid w:val="00BC093D"/>
    <w:rsid w:val="00BC160D"/>
    <w:rsid w:val="00BC550F"/>
    <w:rsid w:val="00BC5987"/>
    <w:rsid w:val="00BC6D66"/>
    <w:rsid w:val="00BD25D2"/>
    <w:rsid w:val="00BE2356"/>
    <w:rsid w:val="00BE339F"/>
    <w:rsid w:val="00BE5CB5"/>
    <w:rsid w:val="00BE7499"/>
    <w:rsid w:val="00BF1959"/>
    <w:rsid w:val="00BF20B3"/>
    <w:rsid w:val="00BF3DE7"/>
    <w:rsid w:val="00BF642B"/>
    <w:rsid w:val="00BF67E8"/>
    <w:rsid w:val="00BF7A7C"/>
    <w:rsid w:val="00C0125C"/>
    <w:rsid w:val="00C06A61"/>
    <w:rsid w:val="00C10341"/>
    <w:rsid w:val="00C2231E"/>
    <w:rsid w:val="00C30C63"/>
    <w:rsid w:val="00C37374"/>
    <w:rsid w:val="00C41236"/>
    <w:rsid w:val="00C46111"/>
    <w:rsid w:val="00C51F45"/>
    <w:rsid w:val="00C55229"/>
    <w:rsid w:val="00C558DA"/>
    <w:rsid w:val="00C57664"/>
    <w:rsid w:val="00C637A9"/>
    <w:rsid w:val="00C64C28"/>
    <w:rsid w:val="00C65AF8"/>
    <w:rsid w:val="00C725DC"/>
    <w:rsid w:val="00C72DEE"/>
    <w:rsid w:val="00C74BD6"/>
    <w:rsid w:val="00C80DCF"/>
    <w:rsid w:val="00C80FBF"/>
    <w:rsid w:val="00C84759"/>
    <w:rsid w:val="00C86094"/>
    <w:rsid w:val="00C865C7"/>
    <w:rsid w:val="00C93050"/>
    <w:rsid w:val="00C93203"/>
    <w:rsid w:val="00C93A3A"/>
    <w:rsid w:val="00C95831"/>
    <w:rsid w:val="00C961BB"/>
    <w:rsid w:val="00C96B9A"/>
    <w:rsid w:val="00CA0909"/>
    <w:rsid w:val="00CA1A9B"/>
    <w:rsid w:val="00CA2CB5"/>
    <w:rsid w:val="00CA5B64"/>
    <w:rsid w:val="00CA6C7F"/>
    <w:rsid w:val="00CB0F8C"/>
    <w:rsid w:val="00CB1404"/>
    <w:rsid w:val="00CB2827"/>
    <w:rsid w:val="00CB2D0B"/>
    <w:rsid w:val="00CB70BB"/>
    <w:rsid w:val="00CC10A6"/>
    <w:rsid w:val="00CC2354"/>
    <w:rsid w:val="00CC6521"/>
    <w:rsid w:val="00CD041B"/>
    <w:rsid w:val="00CD2A97"/>
    <w:rsid w:val="00CD3D68"/>
    <w:rsid w:val="00CD5349"/>
    <w:rsid w:val="00CD7044"/>
    <w:rsid w:val="00CD7525"/>
    <w:rsid w:val="00CE0AEF"/>
    <w:rsid w:val="00CE18AD"/>
    <w:rsid w:val="00CE2264"/>
    <w:rsid w:val="00CE2A2D"/>
    <w:rsid w:val="00CE3A67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64EE"/>
    <w:rsid w:val="00D07511"/>
    <w:rsid w:val="00D12B2C"/>
    <w:rsid w:val="00D15118"/>
    <w:rsid w:val="00D169AF"/>
    <w:rsid w:val="00D22513"/>
    <w:rsid w:val="00D25162"/>
    <w:rsid w:val="00D25249"/>
    <w:rsid w:val="00D25652"/>
    <w:rsid w:val="00D27E8A"/>
    <w:rsid w:val="00D30B2F"/>
    <w:rsid w:val="00D34E3F"/>
    <w:rsid w:val="00D36D0C"/>
    <w:rsid w:val="00D37A3D"/>
    <w:rsid w:val="00D40C23"/>
    <w:rsid w:val="00D4321A"/>
    <w:rsid w:val="00D44172"/>
    <w:rsid w:val="00D46C05"/>
    <w:rsid w:val="00D46DD7"/>
    <w:rsid w:val="00D531FF"/>
    <w:rsid w:val="00D55E75"/>
    <w:rsid w:val="00D55EF9"/>
    <w:rsid w:val="00D63B8C"/>
    <w:rsid w:val="00D65E35"/>
    <w:rsid w:val="00D71D25"/>
    <w:rsid w:val="00D726EB"/>
    <w:rsid w:val="00D739CC"/>
    <w:rsid w:val="00D73E27"/>
    <w:rsid w:val="00D8093D"/>
    <w:rsid w:val="00D8108C"/>
    <w:rsid w:val="00D82D20"/>
    <w:rsid w:val="00D834E9"/>
    <w:rsid w:val="00D842AE"/>
    <w:rsid w:val="00D9211C"/>
    <w:rsid w:val="00D92DE0"/>
    <w:rsid w:val="00D93A0F"/>
    <w:rsid w:val="00D94EF9"/>
    <w:rsid w:val="00D96369"/>
    <w:rsid w:val="00DA1BCA"/>
    <w:rsid w:val="00DA3C4F"/>
    <w:rsid w:val="00DA4C32"/>
    <w:rsid w:val="00DA684F"/>
    <w:rsid w:val="00DA6DE5"/>
    <w:rsid w:val="00DB1194"/>
    <w:rsid w:val="00DB29E5"/>
    <w:rsid w:val="00DB32D9"/>
    <w:rsid w:val="00DB3846"/>
    <w:rsid w:val="00DC46EF"/>
    <w:rsid w:val="00DC46FF"/>
    <w:rsid w:val="00DC57DF"/>
    <w:rsid w:val="00DD04D7"/>
    <w:rsid w:val="00DD0759"/>
    <w:rsid w:val="00DD0F8A"/>
    <w:rsid w:val="00DD1A4F"/>
    <w:rsid w:val="00DD7C2C"/>
    <w:rsid w:val="00DD7F5E"/>
    <w:rsid w:val="00DE2520"/>
    <w:rsid w:val="00DE2A4A"/>
    <w:rsid w:val="00DE396D"/>
    <w:rsid w:val="00DE7A06"/>
    <w:rsid w:val="00DF056A"/>
    <w:rsid w:val="00DF2F35"/>
    <w:rsid w:val="00DF33F6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FDB"/>
    <w:rsid w:val="00E24004"/>
    <w:rsid w:val="00E302D9"/>
    <w:rsid w:val="00E32A8F"/>
    <w:rsid w:val="00E32DC9"/>
    <w:rsid w:val="00E4169A"/>
    <w:rsid w:val="00E41FB3"/>
    <w:rsid w:val="00E44600"/>
    <w:rsid w:val="00E4532C"/>
    <w:rsid w:val="00E4612E"/>
    <w:rsid w:val="00E46C51"/>
    <w:rsid w:val="00E46D9A"/>
    <w:rsid w:val="00E47A5F"/>
    <w:rsid w:val="00E502A4"/>
    <w:rsid w:val="00E5068A"/>
    <w:rsid w:val="00E54D04"/>
    <w:rsid w:val="00E565FF"/>
    <w:rsid w:val="00E56A8D"/>
    <w:rsid w:val="00E56E8B"/>
    <w:rsid w:val="00E579BD"/>
    <w:rsid w:val="00E62BB8"/>
    <w:rsid w:val="00E63B50"/>
    <w:rsid w:val="00E6469F"/>
    <w:rsid w:val="00E65388"/>
    <w:rsid w:val="00E739E4"/>
    <w:rsid w:val="00E7598F"/>
    <w:rsid w:val="00E76253"/>
    <w:rsid w:val="00E7776A"/>
    <w:rsid w:val="00E844F2"/>
    <w:rsid w:val="00E85745"/>
    <w:rsid w:val="00E85B7D"/>
    <w:rsid w:val="00E90A98"/>
    <w:rsid w:val="00E90B1B"/>
    <w:rsid w:val="00E9121B"/>
    <w:rsid w:val="00E94D76"/>
    <w:rsid w:val="00E9611D"/>
    <w:rsid w:val="00EA0B53"/>
    <w:rsid w:val="00EA39E5"/>
    <w:rsid w:val="00EA3DBC"/>
    <w:rsid w:val="00EA4012"/>
    <w:rsid w:val="00EA45F1"/>
    <w:rsid w:val="00EB0AE8"/>
    <w:rsid w:val="00EB1B8B"/>
    <w:rsid w:val="00EB2414"/>
    <w:rsid w:val="00EB65BF"/>
    <w:rsid w:val="00EC3219"/>
    <w:rsid w:val="00EC34BB"/>
    <w:rsid w:val="00EC3B8A"/>
    <w:rsid w:val="00EC4664"/>
    <w:rsid w:val="00EC47A9"/>
    <w:rsid w:val="00EC5A46"/>
    <w:rsid w:val="00EC5BD6"/>
    <w:rsid w:val="00EC63E2"/>
    <w:rsid w:val="00ED75FE"/>
    <w:rsid w:val="00ED7F64"/>
    <w:rsid w:val="00EE0DD2"/>
    <w:rsid w:val="00EE3F87"/>
    <w:rsid w:val="00EF22B3"/>
    <w:rsid w:val="00EF2844"/>
    <w:rsid w:val="00EF40A0"/>
    <w:rsid w:val="00EF697D"/>
    <w:rsid w:val="00F016E3"/>
    <w:rsid w:val="00F02939"/>
    <w:rsid w:val="00F044F7"/>
    <w:rsid w:val="00F052C6"/>
    <w:rsid w:val="00F05840"/>
    <w:rsid w:val="00F064C1"/>
    <w:rsid w:val="00F1122E"/>
    <w:rsid w:val="00F113DA"/>
    <w:rsid w:val="00F22D44"/>
    <w:rsid w:val="00F231BB"/>
    <w:rsid w:val="00F23A8E"/>
    <w:rsid w:val="00F250CE"/>
    <w:rsid w:val="00F25C51"/>
    <w:rsid w:val="00F32068"/>
    <w:rsid w:val="00F32828"/>
    <w:rsid w:val="00F32B98"/>
    <w:rsid w:val="00F32F67"/>
    <w:rsid w:val="00F36C7A"/>
    <w:rsid w:val="00F37DC8"/>
    <w:rsid w:val="00F40759"/>
    <w:rsid w:val="00F41127"/>
    <w:rsid w:val="00F41729"/>
    <w:rsid w:val="00F4346D"/>
    <w:rsid w:val="00F43DC6"/>
    <w:rsid w:val="00F47CD5"/>
    <w:rsid w:val="00F512E8"/>
    <w:rsid w:val="00F5341A"/>
    <w:rsid w:val="00F650C3"/>
    <w:rsid w:val="00F67FDA"/>
    <w:rsid w:val="00F805FA"/>
    <w:rsid w:val="00F8091E"/>
    <w:rsid w:val="00F83401"/>
    <w:rsid w:val="00F85326"/>
    <w:rsid w:val="00F8577F"/>
    <w:rsid w:val="00F8615C"/>
    <w:rsid w:val="00F9078A"/>
    <w:rsid w:val="00F90B00"/>
    <w:rsid w:val="00F90FD1"/>
    <w:rsid w:val="00F921C9"/>
    <w:rsid w:val="00F9516F"/>
    <w:rsid w:val="00FA042A"/>
    <w:rsid w:val="00FA2E5C"/>
    <w:rsid w:val="00FA6031"/>
    <w:rsid w:val="00FA6A44"/>
    <w:rsid w:val="00FB07BA"/>
    <w:rsid w:val="00FB1786"/>
    <w:rsid w:val="00FB1B4B"/>
    <w:rsid w:val="00FB254A"/>
    <w:rsid w:val="00FB29AE"/>
    <w:rsid w:val="00FB5FC9"/>
    <w:rsid w:val="00FB6C90"/>
    <w:rsid w:val="00FC0CBE"/>
    <w:rsid w:val="00FC1012"/>
    <w:rsid w:val="00FC2D48"/>
    <w:rsid w:val="00FC75DC"/>
    <w:rsid w:val="00FC7886"/>
    <w:rsid w:val="00FD06CB"/>
    <w:rsid w:val="00FD3EE8"/>
    <w:rsid w:val="00FD442C"/>
    <w:rsid w:val="00FD534F"/>
    <w:rsid w:val="00FD5860"/>
    <w:rsid w:val="00FE352D"/>
    <w:rsid w:val="00FE385F"/>
    <w:rsid w:val="00FE7D62"/>
    <w:rsid w:val="00FF0413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280C125-6EF0-4113-938C-E22FF075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673CF"/>
    <w:rPr>
      <w:lang w:eastAsia="x-none"/>
    </w:rPr>
  </w:style>
  <w:style w:type="character" w:customStyle="1" w:styleId="CommentTextChar">
    <w:name w:val="Comment Text Char"/>
    <w:link w:val="CommentText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uiPriority w:val="99"/>
    <w:rsid w:val="006E68C4"/>
    <w:rPr>
      <w:sz w:val="18"/>
      <w:lang w:val="en-GB"/>
    </w:rPr>
  </w:style>
  <w:style w:type="table" w:customStyle="1" w:styleId="57">
    <w:name w:val="57"/>
    <w:rsid w:val="00E4532C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</w:style>
  <w:style w:type="table" w:customStyle="1" w:styleId="28">
    <w:name w:val="28"/>
    <w:rsid w:val="00E4532C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</w:style>
  <w:style w:type="paragraph" w:customStyle="1" w:styleId="Footerpool">
    <w:name w:val="Footer_pool"/>
    <w:basedOn w:val="Normal"/>
    <w:next w:val="Normal"/>
    <w:semiHidden/>
    <w:rsid w:val="00E4532C"/>
    <w:pPr>
      <w:tabs>
        <w:tab w:val="left" w:pos="4321"/>
        <w:tab w:val="right" w:pos="8641"/>
      </w:tabs>
      <w:spacing w:before="60" w:after="120" w:line="276" w:lineRule="auto"/>
    </w:pPr>
    <w:rPr>
      <w:rFonts w:ascii="Calibri" w:hAnsi="Calibri"/>
      <w:b/>
      <w:sz w:val="18"/>
      <w:szCs w:val="22"/>
      <w:lang w:val="en-US"/>
    </w:rPr>
  </w:style>
  <w:style w:type="paragraph" w:customStyle="1" w:styleId="Headerpool">
    <w:name w:val="Header_pool"/>
    <w:basedOn w:val="Normal"/>
    <w:next w:val="Normal"/>
    <w:semiHidden/>
    <w:rsid w:val="00E4532C"/>
    <w:pPr>
      <w:pBdr>
        <w:bottom w:val="single" w:sz="4" w:space="1" w:color="auto"/>
      </w:pBdr>
      <w:tabs>
        <w:tab w:val="center" w:pos="4536"/>
        <w:tab w:val="right" w:pos="9072"/>
      </w:tabs>
      <w:spacing w:after="120" w:line="276" w:lineRule="auto"/>
    </w:pPr>
    <w:rPr>
      <w:rFonts w:ascii="Calibri" w:hAnsi="Calibri"/>
      <w:b/>
      <w:sz w:val="18"/>
      <w:szCs w:val="22"/>
      <w:lang w:val="en-US"/>
    </w:rPr>
  </w:style>
  <w:style w:type="paragraph" w:customStyle="1" w:styleId="Normalpool">
    <w:name w:val="Normal_pool"/>
    <w:semiHidden/>
    <w:rsid w:val="00E4532C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/>
    </w:rPr>
  </w:style>
  <w:style w:type="paragraph" w:customStyle="1" w:styleId="Footer-pool">
    <w:name w:val="Footer-pool"/>
    <w:basedOn w:val="Normal-pool"/>
    <w:next w:val="Normal-pool"/>
    <w:rsid w:val="00E4532C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E4532C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</w:rPr>
  </w:style>
  <w:style w:type="paragraph" w:styleId="Title">
    <w:name w:val="Title"/>
    <w:basedOn w:val="BBTitle"/>
    <w:next w:val="Normal"/>
    <w:link w:val="TitleChar"/>
    <w:qFormat/>
    <w:rsid w:val="00E4532C"/>
    <w:rPr>
      <w:lang w:val="en-US"/>
    </w:rPr>
  </w:style>
  <w:style w:type="character" w:customStyle="1" w:styleId="TitleChar">
    <w:name w:val="Title Char"/>
    <w:basedOn w:val="DefaultParagraphFont"/>
    <w:link w:val="Title"/>
    <w:rsid w:val="00E4532C"/>
    <w:rPr>
      <w:b/>
      <w:sz w:val="28"/>
      <w:szCs w:val="28"/>
    </w:rPr>
  </w:style>
  <w:style w:type="paragraph" w:customStyle="1" w:styleId="AgendaItemTitle">
    <w:name w:val="AgendaItem_Title"/>
    <w:basedOn w:val="Normal-pool"/>
    <w:rsid w:val="00E4532C"/>
    <w:pPr>
      <w:keepNext/>
      <w:keepLines/>
      <w:suppressAutoHyphens/>
      <w:ind w:right="3402"/>
    </w:pPr>
    <w:rPr>
      <w:b/>
    </w:rPr>
  </w:style>
  <w:style w:type="paragraph" w:customStyle="1" w:styleId="AnnexTitle">
    <w:name w:val="Annex Title"/>
    <w:basedOn w:val="Normal-pool"/>
    <w:rsid w:val="00E4532C"/>
    <w:pPr>
      <w:pageBreakBefore/>
    </w:pPr>
    <w:rPr>
      <w:b/>
      <w:bCs/>
      <w:sz w:val="28"/>
      <w:szCs w:val="22"/>
    </w:rPr>
  </w:style>
  <w:style w:type="paragraph" w:styleId="DocumentMap">
    <w:name w:val="Document Map"/>
    <w:basedOn w:val="Normal"/>
    <w:link w:val="DocumentMapChar"/>
    <w:rsid w:val="00E4532C"/>
    <w:pPr>
      <w:shd w:val="clear" w:color="auto" w:fill="000080"/>
      <w:spacing w:after="200" w:line="276" w:lineRule="auto"/>
    </w:pPr>
    <w:rPr>
      <w:rFonts w:ascii="Tahoma" w:hAnsi="Tahoma" w:cs="Tahoma"/>
      <w:lang w:val="en-US"/>
    </w:rPr>
  </w:style>
  <w:style w:type="character" w:customStyle="1" w:styleId="DocumentMapChar">
    <w:name w:val="Document Map Char"/>
    <w:basedOn w:val="DefaultParagraphFont"/>
    <w:link w:val="DocumentMap"/>
    <w:rsid w:val="00E4532C"/>
    <w:rPr>
      <w:rFonts w:ascii="Tahoma" w:eastAsia="MS Mincho" w:hAnsi="Tahoma" w:cs="Tahoma"/>
      <w:shd w:val="clear" w:color="auto" w:fil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10" Type="http://schemas.openxmlformats.org/officeDocument/2006/relationships/image" Target="media/image3.pn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F0EAD-079E-421A-A3A5-7E9FD80A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1986</Words>
  <Characters>11324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Sarah Banda-Genchev</cp:lastModifiedBy>
  <cp:revision>2</cp:revision>
  <cp:lastPrinted>2017-01-10T08:14:00Z</cp:lastPrinted>
  <dcterms:created xsi:type="dcterms:W3CDTF">2017-01-23T09:35:00Z</dcterms:created>
  <dcterms:modified xsi:type="dcterms:W3CDTF">2017-01-23T09:35:00Z</dcterms:modified>
</cp:coreProperties>
</file>