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jc w:val="right"/>
        <w:tblLayout w:type="fixed"/>
        <w:tblLook w:val="0000" w:firstRow="0" w:lastRow="0" w:firstColumn="0" w:lastColumn="0" w:noHBand="0" w:noVBand="0"/>
      </w:tblPr>
      <w:tblGrid>
        <w:gridCol w:w="1455"/>
        <w:gridCol w:w="591"/>
        <w:gridCol w:w="355"/>
        <w:gridCol w:w="869"/>
        <w:gridCol w:w="960"/>
        <w:gridCol w:w="2711"/>
        <w:gridCol w:w="979"/>
        <w:gridCol w:w="1720"/>
      </w:tblGrid>
      <w:tr w:rsidR="00566B49" w:rsidRPr="00747E71" w14:paraId="1E892721" w14:textId="77777777" w:rsidTr="00E86902">
        <w:trPr>
          <w:cantSplit/>
          <w:trHeight w:val="1079"/>
          <w:jc w:val="right"/>
        </w:trPr>
        <w:tc>
          <w:tcPr>
            <w:tcW w:w="1455" w:type="dxa"/>
          </w:tcPr>
          <w:p w14:paraId="34C90379" w14:textId="77777777" w:rsidR="00566B49" w:rsidRPr="00747E71" w:rsidRDefault="00566B49" w:rsidP="00E86902">
            <w:pPr>
              <w:pStyle w:val="Normal-pool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r w:rsidRPr="00747E71">
              <w:rPr>
                <w:rFonts w:ascii="Arial" w:hAnsi="Arial" w:cs="Arial"/>
                <w:b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46" w:type="dxa"/>
            <w:gridSpan w:val="2"/>
            <w:tcBorders>
              <w:left w:val="nil"/>
            </w:tcBorders>
            <w:vAlign w:val="center"/>
          </w:tcPr>
          <w:p w14:paraId="1E971725" w14:textId="77777777" w:rsidR="00566B49" w:rsidRPr="00747E71" w:rsidRDefault="00566B49" w:rsidP="00E86902">
            <w:pPr>
              <w:pStyle w:val="Normal-pool"/>
              <w:rPr>
                <w:lang w:val="fr-FR"/>
              </w:rPr>
            </w:pPr>
            <w:r w:rsidRPr="00747E71">
              <w:rPr>
                <w:noProof/>
                <w:lang w:val="fr-FR"/>
              </w:rPr>
              <w:drawing>
                <wp:inline distT="0" distB="0" distL="0" distR="0" wp14:anchorId="458B7D3F" wp14:editId="1350A15F">
                  <wp:extent cx="482803" cy="460857"/>
                  <wp:effectExtent l="0" t="0" r="0" b="0"/>
                  <wp:docPr id="4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left w:val="nil"/>
            </w:tcBorders>
            <w:vAlign w:val="center"/>
          </w:tcPr>
          <w:p w14:paraId="255FA648" w14:textId="77777777" w:rsidR="00566B49" w:rsidRPr="00747E71" w:rsidRDefault="00566B49" w:rsidP="00E86902">
            <w:pPr>
              <w:pStyle w:val="Normal-pool"/>
              <w:spacing w:before="160"/>
              <w:rPr>
                <w:lang w:val="fr-FR"/>
              </w:rPr>
            </w:pPr>
            <w:r w:rsidRPr="00747E71">
              <w:rPr>
                <w:noProof/>
                <w:lang w:val="fr-FR"/>
              </w:rPr>
              <w:drawing>
                <wp:inline distT="0" distB="0" distL="0" distR="0" wp14:anchorId="174B77EE" wp14:editId="4544A4B3">
                  <wp:extent cx="362710" cy="478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14:paraId="617AE8B4" w14:textId="77777777" w:rsidR="00566B49" w:rsidRPr="00747E71" w:rsidRDefault="00566B49" w:rsidP="00E86902">
            <w:pPr>
              <w:pStyle w:val="Normal-pool"/>
              <w:rPr>
                <w:lang w:val="fr-FR"/>
              </w:rPr>
            </w:pPr>
            <w:r w:rsidRPr="00747E71">
              <w:rPr>
                <w:noProof/>
                <w:lang w:val="fr-FR"/>
              </w:rPr>
              <w:drawing>
                <wp:inline distT="0" distB="0" distL="0" distR="0" wp14:anchorId="756F4C8D" wp14:editId="49D8C225">
                  <wp:extent cx="490119" cy="460857"/>
                  <wp:effectExtent l="0" t="0" r="5715" b="0"/>
                  <wp:docPr id="7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left w:val="nil"/>
            </w:tcBorders>
            <w:vAlign w:val="center"/>
          </w:tcPr>
          <w:p w14:paraId="433E2558" w14:textId="77777777" w:rsidR="00566B49" w:rsidRPr="00747E71" w:rsidRDefault="00566B49" w:rsidP="00E86902">
            <w:pPr>
              <w:pStyle w:val="Normal-pool"/>
              <w:rPr>
                <w:lang w:val="fr-FR"/>
              </w:rPr>
            </w:pPr>
            <w:r w:rsidRPr="00747E71">
              <w:rPr>
                <w:noProof/>
                <w:lang w:val="fr-FR"/>
              </w:rPr>
              <w:drawing>
                <wp:inline distT="0" distB="0" distL="0" distR="0" wp14:anchorId="1B9CE820" wp14:editId="6D81CF91">
                  <wp:extent cx="1653236" cy="355488"/>
                  <wp:effectExtent l="0" t="0" r="4445" b="6985"/>
                  <wp:docPr id="8" name="Picture 8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 w14:paraId="422B86A6" w14:textId="77777777" w:rsidR="00566B49" w:rsidRPr="00747E71" w:rsidRDefault="00566B49" w:rsidP="00E86902">
            <w:pPr>
              <w:pStyle w:val="Normal-pool"/>
              <w:ind w:right="-136"/>
              <w:rPr>
                <w:lang w:val="fr-FR"/>
              </w:rPr>
            </w:pPr>
            <w:r w:rsidRPr="00747E71">
              <w:rPr>
                <w:noProof/>
                <w:lang w:val="fr-FR"/>
              </w:rPr>
              <w:drawing>
                <wp:inline distT="0" distB="0" distL="0" distR="0" wp14:anchorId="2804D381" wp14:editId="5C32D002">
                  <wp:extent cx="327617" cy="63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14:paraId="1AD95471" w14:textId="77777777" w:rsidR="00566B49" w:rsidRPr="00747E71" w:rsidRDefault="00566B49" w:rsidP="00E86902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747E71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566B49" w:rsidRPr="00747E71" w14:paraId="2E33CEDE" w14:textId="77777777" w:rsidTr="00E86902">
        <w:trPr>
          <w:cantSplit/>
          <w:trHeight w:val="282"/>
          <w:jc w:val="right"/>
        </w:trPr>
        <w:tc>
          <w:tcPr>
            <w:tcW w:w="1455" w:type="dxa"/>
            <w:tcBorders>
              <w:bottom w:val="single" w:sz="2" w:space="0" w:color="auto"/>
            </w:tcBorders>
          </w:tcPr>
          <w:p w14:paraId="0EAED9AF" w14:textId="77777777" w:rsidR="00566B49" w:rsidRPr="00747E71" w:rsidRDefault="00566B49" w:rsidP="00E86902">
            <w:pPr>
              <w:pStyle w:val="Normal-pool"/>
              <w:rPr>
                <w:lang w:val="fr-FR"/>
              </w:rPr>
            </w:pPr>
          </w:p>
        </w:tc>
        <w:tc>
          <w:tcPr>
            <w:tcW w:w="5486" w:type="dxa"/>
            <w:gridSpan w:val="5"/>
            <w:tcBorders>
              <w:bottom w:val="single" w:sz="2" w:space="0" w:color="auto"/>
            </w:tcBorders>
          </w:tcPr>
          <w:p w14:paraId="64E1C6FE" w14:textId="77777777" w:rsidR="00566B49" w:rsidRPr="00747E71" w:rsidRDefault="00566B49" w:rsidP="00E86902">
            <w:pPr>
              <w:pStyle w:val="Normal-pool"/>
              <w:rPr>
                <w:rFonts w:ascii="Univers" w:hAnsi="Univers"/>
                <w:b/>
                <w:sz w:val="24"/>
                <w:lang w:val="fr-FR"/>
              </w:rPr>
            </w:pPr>
          </w:p>
        </w:tc>
        <w:tc>
          <w:tcPr>
            <w:tcW w:w="2699" w:type="dxa"/>
            <w:gridSpan w:val="2"/>
            <w:tcBorders>
              <w:bottom w:val="single" w:sz="2" w:space="0" w:color="auto"/>
            </w:tcBorders>
          </w:tcPr>
          <w:p w14:paraId="449BF5DC" w14:textId="4A0E7B6B" w:rsidR="00566B49" w:rsidRPr="00747E71" w:rsidRDefault="00566B49" w:rsidP="008532E6">
            <w:pPr>
              <w:pStyle w:val="Normal-pool"/>
              <w:spacing w:before="120"/>
              <w:rPr>
                <w:b/>
                <w:sz w:val="24"/>
                <w:szCs w:val="24"/>
                <w:lang w:val="fr-FR"/>
              </w:rPr>
            </w:pPr>
            <w:r w:rsidRPr="00747E71">
              <w:rPr>
                <w:b/>
                <w:sz w:val="24"/>
                <w:lang w:val="fr-FR"/>
              </w:rPr>
              <w:t>IPBES</w:t>
            </w:r>
            <w:r w:rsidRPr="00747E71">
              <w:rPr>
                <w:lang w:val="fr-FR"/>
              </w:rPr>
              <w:t>/5/</w:t>
            </w:r>
            <w:r w:rsidR="008532E6" w:rsidRPr="00747E71">
              <w:rPr>
                <w:lang w:val="fr-FR"/>
              </w:rPr>
              <w:t>2</w:t>
            </w:r>
          </w:p>
        </w:tc>
      </w:tr>
      <w:tr w:rsidR="00566B49" w:rsidRPr="00747E71" w14:paraId="40E1B066" w14:textId="77777777" w:rsidTr="00E86902">
        <w:trPr>
          <w:cantSplit/>
          <w:trHeight w:val="1743"/>
          <w:jc w:val="right"/>
        </w:trPr>
        <w:tc>
          <w:tcPr>
            <w:tcW w:w="204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1493DB3D" w14:textId="77777777" w:rsidR="00566B49" w:rsidRPr="00747E71" w:rsidRDefault="00566B49" w:rsidP="00E86902">
            <w:pPr>
              <w:pStyle w:val="Normal-pool"/>
              <w:spacing w:before="240" w:after="240"/>
              <w:rPr>
                <w:b/>
                <w:sz w:val="28"/>
                <w:szCs w:val="28"/>
                <w:lang w:val="fr-FR"/>
              </w:rPr>
            </w:pPr>
            <w:r w:rsidRPr="00747E71">
              <w:rPr>
                <w:b/>
                <w:noProof/>
                <w:sz w:val="28"/>
                <w:szCs w:val="28"/>
                <w:lang w:val="fr-FR"/>
              </w:rPr>
              <w:drawing>
                <wp:inline distT="0" distB="0" distL="0" distR="0" wp14:anchorId="2462B5E5" wp14:editId="79E8CB82">
                  <wp:extent cx="1111406" cy="5193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074E7CAB" w14:textId="77777777" w:rsidR="00566B49" w:rsidRPr="00747E71" w:rsidRDefault="00E072A8" w:rsidP="00E86902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hyperlink r:id="rId16" w:tgtFrame="_blank" w:history="1">
              <w:r w:rsidR="00566B49" w:rsidRPr="00747E71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 xml:space="preserve">Plateforme intergouvernementale scientifique et politique sur la biodiversité et les services </w:t>
              </w:r>
              <w:proofErr w:type="spellStart"/>
              <w:r w:rsidR="00566B49" w:rsidRPr="00747E71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écosystémiques</w:t>
              </w:r>
              <w:proofErr w:type="spellEnd"/>
            </w:hyperlink>
          </w:p>
        </w:tc>
        <w:tc>
          <w:tcPr>
            <w:tcW w:w="269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691166DD" w14:textId="3D75D9BB" w:rsidR="00566B49" w:rsidRPr="00747E71" w:rsidRDefault="00566B49" w:rsidP="00E86902">
            <w:pPr>
              <w:pStyle w:val="Normal-pool"/>
              <w:spacing w:before="120"/>
              <w:rPr>
                <w:lang w:val="fr-FR"/>
              </w:rPr>
            </w:pPr>
            <w:proofErr w:type="spellStart"/>
            <w:r w:rsidRPr="00747E71">
              <w:rPr>
                <w:lang w:val="fr-FR"/>
              </w:rPr>
              <w:t>Distr</w:t>
            </w:r>
            <w:proofErr w:type="spellEnd"/>
            <w:r w:rsidRPr="00747E71">
              <w:rPr>
                <w:lang w:val="fr-FR"/>
              </w:rPr>
              <w:t xml:space="preserve">. générale </w:t>
            </w:r>
            <w:r w:rsidRPr="00747E71">
              <w:rPr>
                <w:lang w:val="fr-FR"/>
              </w:rPr>
              <w:br/>
            </w:r>
            <w:r w:rsidR="007A4048" w:rsidRPr="00747E71">
              <w:rPr>
                <w:lang w:val="fr-FR"/>
              </w:rPr>
              <w:t>1</w:t>
            </w:r>
            <w:r w:rsidR="007A4048" w:rsidRPr="00747E71">
              <w:rPr>
                <w:vertAlign w:val="superscript"/>
                <w:lang w:val="fr-FR"/>
              </w:rPr>
              <w:t>er</w:t>
            </w:r>
            <w:r w:rsidRPr="00747E71">
              <w:rPr>
                <w:lang w:val="fr-FR"/>
              </w:rPr>
              <w:t> décembre 2016</w:t>
            </w:r>
          </w:p>
          <w:p w14:paraId="5BA415B5" w14:textId="77777777" w:rsidR="00566B49" w:rsidRPr="00747E71" w:rsidRDefault="00566B49" w:rsidP="00E86902">
            <w:pPr>
              <w:pStyle w:val="Normal-pool"/>
              <w:spacing w:before="120"/>
              <w:rPr>
                <w:lang w:val="fr-FR"/>
              </w:rPr>
            </w:pPr>
            <w:r w:rsidRPr="00747E71">
              <w:rPr>
                <w:lang w:val="fr-FR"/>
              </w:rPr>
              <w:t xml:space="preserve">Français </w:t>
            </w:r>
            <w:r w:rsidRPr="00747E71">
              <w:rPr>
                <w:lang w:val="fr-FR"/>
              </w:rPr>
              <w:br/>
              <w:t>Original : anglais</w:t>
            </w:r>
          </w:p>
        </w:tc>
      </w:tr>
    </w:tbl>
    <w:p w14:paraId="2D390542" w14:textId="77777777" w:rsidR="00566B49" w:rsidRPr="00747E71" w:rsidRDefault="00566B49" w:rsidP="00566B49">
      <w:pPr>
        <w:pStyle w:val="AATitle"/>
        <w:ind w:left="113" w:right="4162"/>
        <w:rPr>
          <w:lang w:val="fr-FR"/>
        </w:rPr>
      </w:pPr>
      <w:r w:rsidRPr="00747E71">
        <w:rPr>
          <w:lang w:val="fr-FR"/>
        </w:rPr>
        <w:t xml:space="preserve">Plénière de la Plateforme intergouvernementale </w:t>
      </w:r>
      <w:r w:rsidRPr="00747E71">
        <w:rPr>
          <w:lang w:val="fr-FR"/>
        </w:rPr>
        <w:br/>
        <w:t xml:space="preserve">scientifique et politique sur la biodiversité </w:t>
      </w:r>
      <w:r w:rsidRPr="00747E71">
        <w:rPr>
          <w:lang w:val="fr-FR"/>
        </w:rPr>
        <w:br/>
        <w:t xml:space="preserve">et les services </w:t>
      </w:r>
      <w:proofErr w:type="spellStart"/>
      <w:r w:rsidRPr="00747E71">
        <w:rPr>
          <w:lang w:val="fr-FR"/>
        </w:rPr>
        <w:t>écosystémiques</w:t>
      </w:r>
      <w:proofErr w:type="spellEnd"/>
    </w:p>
    <w:p w14:paraId="7F8B8466" w14:textId="77777777" w:rsidR="00566B49" w:rsidRPr="00747E71" w:rsidRDefault="00566B49" w:rsidP="00566B49">
      <w:pPr>
        <w:pStyle w:val="AATitle"/>
        <w:ind w:left="113" w:right="4162"/>
        <w:rPr>
          <w:lang w:val="fr-FR"/>
        </w:rPr>
      </w:pPr>
      <w:r w:rsidRPr="00747E71">
        <w:rPr>
          <w:lang w:val="fr-FR"/>
        </w:rPr>
        <w:t>Cinquième session</w:t>
      </w:r>
    </w:p>
    <w:p w14:paraId="26632B93" w14:textId="77777777" w:rsidR="00566B49" w:rsidRPr="00747E71" w:rsidRDefault="00566B49" w:rsidP="00566B49">
      <w:pPr>
        <w:pStyle w:val="AATitle"/>
        <w:ind w:left="113" w:right="4162"/>
        <w:rPr>
          <w:b w:val="0"/>
          <w:lang w:val="fr-FR" w:eastAsia="ja-JP"/>
        </w:rPr>
      </w:pPr>
      <w:r w:rsidRPr="00747E71">
        <w:rPr>
          <w:b w:val="0"/>
          <w:lang w:val="fr-FR" w:eastAsia="ja-JP"/>
        </w:rPr>
        <w:t>Bonn (Allemagne), 7-10 mars 2017</w:t>
      </w:r>
    </w:p>
    <w:p w14:paraId="34B0DE62" w14:textId="51983F00" w:rsidR="00BD34F4" w:rsidRPr="00747E71" w:rsidRDefault="00BF7850" w:rsidP="008532E6">
      <w:pPr>
        <w:pStyle w:val="AATitle"/>
        <w:ind w:left="113" w:right="4162"/>
        <w:rPr>
          <w:b w:val="0"/>
          <w:bCs/>
          <w:lang w:val="fr-FR"/>
        </w:rPr>
      </w:pPr>
      <w:r w:rsidRPr="00747E71">
        <w:rPr>
          <w:b w:val="0"/>
          <w:bCs/>
          <w:lang w:val="fr-FR"/>
        </w:rPr>
        <w:t>Point </w:t>
      </w:r>
      <w:r w:rsidR="00566B49" w:rsidRPr="00747E71">
        <w:rPr>
          <w:b w:val="0"/>
          <w:bCs/>
          <w:lang w:val="fr-FR"/>
        </w:rPr>
        <w:t>5</w:t>
      </w:r>
      <w:r w:rsidR="00D64167" w:rsidRPr="00747E71">
        <w:rPr>
          <w:b w:val="0"/>
          <w:bCs/>
          <w:lang w:val="fr-FR"/>
        </w:rPr>
        <w:t xml:space="preserve"> de l</w:t>
      </w:r>
      <w:r w:rsidR="008532E6" w:rsidRPr="00747E71">
        <w:rPr>
          <w:b w:val="0"/>
          <w:bCs/>
          <w:lang w:val="fr-FR"/>
        </w:rPr>
        <w:t>’</w:t>
      </w:r>
      <w:r w:rsidR="00D64167" w:rsidRPr="00747E71">
        <w:rPr>
          <w:b w:val="0"/>
          <w:bCs/>
          <w:lang w:val="fr-FR"/>
        </w:rPr>
        <w:t>ordre du jour provisoire</w:t>
      </w:r>
      <w:r w:rsidR="00BD34F4" w:rsidRPr="00747E71">
        <w:rPr>
          <w:b w:val="0"/>
          <w:bCs/>
          <w:spacing w:val="4"/>
          <w:w w:val="103"/>
          <w:lang w:val="fr-FR"/>
        </w:rPr>
        <w:footnoteReference w:customMarkFollows="1" w:id="1"/>
        <w:t>*</w:t>
      </w:r>
      <w:r w:rsidR="00BD34F4" w:rsidRPr="00747E71">
        <w:rPr>
          <w:b w:val="0"/>
          <w:bCs/>
          <w:lang w:val="fr-FR"/>
        </w:rPr>
        <w:t xml:space="preserve"> </w:t>
      </w:r>
    </w:p>
    <w:p w14:paraId="0050131F" w14:textId="0BC6D08A" w:rsidR="00BD34F4" w:rsidRPr="00747E71" w:rsidRDefault="00BD34F4" w:rsidP="008532E6">
      <w:pPr>
        <w:pStyle w:val="AATitle2"/>
        <w:ind w:left="113"/>
        <w:rPr>
          <w:lang w:val="fr-FR"/>
        </w:rPr>
      </w:pPr>
      <w:r w:rsidRPr="00747E71">
        <w:rPr>
          <w:lang w:val="fr-FR"/>
        </w:rPr>
        <w:t>R</w:t>
      </w:r>
      <w:r w:rsidR="00D64167" w:rsidRPr="00747E71">
        <w:rPr>
          <w:lang w:val="fr-FR"/>
        </w:rPr>
        <w:t xml:space="preserve">apport du </w:t>
      </w:r>
      <w:r w:rsidR="000D6352" w:rsidRPr="00747E71">
        <w:rPr>
          <w:lang w:val="fr-FR"/>
        </w:rPr>
        <w:t>Secrétaire</w:t>
      </w:r>
      <w:r w:rsidR="00D64167" w:rsidRPr="00747E71">
        <w:rPr>
          <w:lang w:val="fr-FR"/>
        </w:rPr>
        <w:t xml:space="preserve"> exécutif</w:t>
      </w:r>
      <w:r w:rsidR="000D6352" w:rsidRPr="00747E71">
        <w:rPr>
          <w:lang w:val="fr-FR"/>
        </w:rPr>
        <w:t xml:space="preserve"> </w:t>
      </w:r>
      <w:r w:rsidR="00D64167" w:rsidRPr="00747E71">
        <w:rPr>
          <w:lang w:val="fr-FR"/>
        </w:rPr>
        <w:t>sur la mise en œuvre du</w:t>
      </w:r>
      <w:r w:rsidR="008532E6" w:rsidRPr="00747E71">
        <w:rPr>
          <w:lang w:val="fr-FR"/>
        </w:rPr>
        <w:t> </w:t>
      </w:r>
      <w:r w:rsidR="00D64167" w:rsidRPr="00747E71">
        <w:rPr>
          <w:lang w:val="fr-FR"/>
        </w:rPr>
        <w:t xml:space="preserve">programme de travail </w:t>
      </w:r>
      <w:r w:rsidR="000D6352" w:rsidRPr="00747E71">
        <w:rPr>
          <w:lang w:val="fr-FR"/>
        </w:rPr>
        <w:t>pour la période 2014-2018</w:t>
      </w:r>
    </w:p>
    <w:p w14:paraId="1AFA449C" w14:textId="399D304B" w:rsidR="00BD34F4" w:rsidRPr="00747E71" w:rsidRDefault="000D6352" w:rsidP="008532E6">
      <w:pPr>
        <w:pStyle w:val="BBTitle"/>
        <w:rPr>
          <w:lang w:val="fr-FR"/>
        </w:rPr>
      </w:pPr>
      <w:r w:rsidRPr="00747E71">
        <w:rPr>
          <w:lang w:val="fr-FR"/>
        </w:rPr>
        <w:t xml:space="preserve">Mise en œuvre du </w:t>
      </w:r>
      <w:r w:rsidR="002A0330" w:rsidRPr="00747E71">
        <w:rPr>
          <w:lang w:val="fr-FR"/>
        </w:rPr>
        <w:t xml:space="preserve">programme de travail initial </w:t>
      </w:r>
      <w:r w:rsidR="002A0330" w:rsidRPr="00747E71">
        <w:rPr>
          <w:lang w:val="fr-FR"/>
        </w:rPr>
        <w:br/>
      </w:r>
      <w:r w:rsidR="00BF7850" w:rsidRPr="00747E71">
        <w:rPr>
          <w:lang w:val="fr-FR"/>
        </w:rPr>
        <w:t>de la </w:t>
      </w:r>
      <w:r w:rsidRPr="00747E71">
        <w:rPr>
          <w:lang w:val="fr-FR"/>
        </w:rPr>
        <w:t xml:space="preserve">Plateforme intergouvernementale scientifique et politique sur la biodiversité et les services </w:t>
      </w:r>
      <w:proofErr w:type="spellStart"/>
      <w:r w:rsidRPr="00747E71">
        <w:rPr>
          <w:lang w:val="fr-FR"/>
        </w:rPr>
        <w:t>écosystémiques</w:t>
      </w:r>
      <w:proofErr w:type="spellEnd"/>
    </w:p>
    <w:p w14:paraId="0E26DEEE" w14:textId="6198C8B3" w:rsidR="00BD34F4" w:rsidRPr="00747E71" w:rsidRDefault="00BD34F4" w:rsidP="008532E6">
      <w:pPr>
        <w:pStyle w:val="CH2"/>
        <w:rPr>
          <w:lang w:val="fr-FR"/>
        </w:rPr>
      </w:pPr>
      <w:r w:rsidRPr="00747E71">
        <w:rPr>
          <w:lang w:val="fr-FR"/>
        </w:rPr>
        <w:tab/>
      </w:r>
      <w:r w:rsidRPr="00747E71">
        <w:rPr>
          <w:lang w:val="fr-FR"/>
        </w:rPr>
        <w:tab/>
      </w:r>
      <w:r w:rsidR="000D6352" w:rsidRPr="00747E71">
        <w:rPr>
          <w:lang w:val="fr-FR"/>
        </w:rPr>
        <w:t>Rapport du Secrétaire exécutif</w:t>
      </w:r>
    </w:p>
    <w:p w14:paraId="0443128D" w14:textId="6D8719EA" w:rsidR="00BD34F4" w:rsidRPr="00747E71" w:rsidRDefault="00BD34F4" w:rsidP="008532E6">
      <w:pPr>
        <w:pStyle w:val="CH1"/>
        <w:rPr>
          <w:lang w:val="fr-FR"/>
        </w:rPr>
      </w:pPr>
      <w:r w:rsidRPr="00747E71">
        <w:rPr>
          <w:lang w:val="fr-FR"/>
        </w:rPr>
        <w:tab/>
      </w:r>
      <w:r w:rsidR="000B1182" w:rsidRPr="00747E71">
        <w:rPr>
          <w:lang w:val="fr-FR"/>
        </w:rPr>
        <w:tab/>
      </w:r>
      <w:r w:rsidRPr="00747E71">
        <w:rPr>
          <w:lang w:val="fr-FR"/>
        </w:rPr>
        <w:t>Introduction</w:t>
      </w:r>
    </w:p>
    <w:p w14:paraId="1C2B66A5" w14:textId="60F4D15C" w:rsidR="00BD34F4" w:rsidRPr="00747E71" w:rsidRDefault="000D6352" w:rsidP="000B1182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color w:val="000000"/>
          <w:lang w:val="fr-FR"/>
        </w:rPr>
        <w:t xml:space="preserve">À sa deuxième session, la Plénière de la Plateforme intergouvernementale scientifique et politique sur la biodiversité et les services </w:t>
      </w:r>
      <w:proofErr w:type="spellStart"/>
      <w:r w:rsidR="00566B49" w:rsidRPr="00747E71">
        <w:rPr>
          <w:lang w:val="fr-FR"/>
        </w:rPr>
        <w:t>écosystémiques</w:t>
      </w:r>
      <w:proofErr w:type="spellEnd"/>
      <w:r w:rsidR="00566B49" w:rsidRPr="00747E71">
        <w:rPr>
          <w:lang w:val="fr-FR"/>
        </w:rPr>
        <w:t xml:space="preserve"> (« la Plateforme ») </w:t>
      </w:r>
      <w:r w:rsidRPr="00747E71">
        <w:rPr>
          <w:color w:val="000000"/>
          <w:lang w:val="fr-FR"/>
        </w:rPr>
        <w:t>a adopté la décision IPBES-2/5, par laquelle elle a approuvé un programme de travail ambitieux comportant une liste séquentielle de produits à livrer pour la période 2014-2018</w:t>
      </w:r>
      <w:r w:rsidR="00BD34F4" w:rsidRPr="00747E71">
        <w:rPr>
          <w:lang w:val="fr-FR"/>
        </w:rPr>
        <w:t xml:space="preserve">. </w:t>
      </w:r>
      <w:r w:rsidR="00D501CE" w:rsidRPr="00747E71">
        <w:rPr>
          <w:lang w:val="fr-FR"/>
        </w:rPr>
        <w:t>Ce</w:t>
      </w:r>
      <w:r w:rsidR="00BD34F4" w:rsidRPr="00747E71">
        <w:rPr>
          <w:lang w:val="fr-FR"/>
        </w:rPr>
        <w:t xml:space="preserve"> programme </w:t>
      </w:r>
      <w:r w:rsidR="00D501CE" w:rsidRPr="00747E71">
        <w:rPr>
          <w:lang w:val="fr-FR"/>
        </w:rPr>
        <w:t>de travail a été approuvé</w:t>
      </w:r>
      <w:r w:rsidR="00D72B7E" w:rsidRPr="00747E71">
        <w:rPr>
          <w:lang w:val="fr-FR"/>
        </w:rPr>
        <w:t>,</w:t>
      </w:r>
      <w:r w:rsidR="00D501CE" w:rsidRPr="00747E71">
        <w:rPr>
          <w:lang w:val="fr-FR"/>
        </w:rPr>
        <w:t xml:space="preserve"> étant entendu que les activités sur les produits seraient engagées sur décision correspondante de la Plénière, conformément aux procédures d</w:t>
      </w:r>
      <w:r w:rsidR="008532E6" w:rsidRPr="00747E71">
        <w:rPr>
          <w:lang w:val="fr-FR"/>
        </w:rPr>
        <w:t>’</w:t>
      </w:r>
      <w:r w:rsidR="00D501CE" w:rsidRPr="00747E71">
        <w:rPr>
          <w:lang w:val="fr-FR"/>
        </w:rPr>
        <w:t xml:space="preserve">établissement des produits de la </w:t>
      </w:r>
      <w:r w:rsidR="003A09E8" w:rsidRPr="00747E71">
        <w:rPr>
          <w:lang w:val="fr-FR"/>
        </w:rPr>
        <w:t>Plateforme</w:t>
      </w:r>
      <w:r w:rsidR="00D501CE" w:rsidRPr="00747E71">
        <w:rPr>
          <w:lang w:val="fr-FR"/>
        </w:rPr>
        <w:t xml:space="preserve"> </w:t>
      </w:r>
      <w:r w:rsidR="007C15C9" w:rsidRPr="00747E71">
        <w:rPr>
          <w:lang w:val="fr-FR"/>
        </w:rPr>
        <w:t>(</w:t>
      </w:r>
      <w:r w:rsidR="00D501CE" w:rsidRPr="00747E71">
        <w:rPr>
          <w:lang w:val="fr-FR"/>
        </w:rPr>
        <w:t>décision</w:t>
      </w:r>
      <w:r w:rsidR="00BF7850" w:rsidRPr="00747E71">
        <w:rPr>
          <w:lang w:val="fr-FR"/>
        </w:rPr>
        <w:t> </w:t>
      </w:r>
      <w:r w:rsidR="007C15C9" w:rsidRPr="00747E71">
        <w:rPr>
          <w:lang w:val="fr-FR"/>
        </w:rPr>
        <w:t>IPBES-</w:t>
      </w:r>
      <w:r w:rsidR="00DF7501" w:rsidRPr="00747E71">
        <w:rPr>
          <w:lang w:val="fr-FR"/>
        </w:rPr>
        <w:t>3</w:t>
      </w:r>
      <w:r w:rsidR="007C15C9" w:rsidRPr="00747E71">
        <w:rPr>
          <w:lang w:val="fr-FR"/>
        </w:rPr>
        <w:t xml:space="preserve">/3, </w:t>
      </w:r>
      <w:r w:rsidR="00D501CE" w:rsidRPr="00747E71">
        <w:rPr>
          <w:lang w:val="fr-FR"/>
        </w:rPr>
        <w:t>annexe</w:t>
      </w:r>
      <w:r w:rsidR="00BF7850" w:rsidRPr="00747E71">
        <w:rPr>
          <w:lang w:val="fr-FR"/>
        </w:rPr>
        <w:t> </w:t>
      </w:r>
      <w:r w:rsidR="00DF7501" w:rsidRPr="00747E71">
        <w:rPr>
          <w:lang w:val="fr-FR"/>
        </w:rPr>
        <w:t>I</w:t>
      </w:r>
      <w:r w:rsidR="007C15C9" w:rsidRPr="00747E71">
        <w:rPr>
          <w:lang w:val="fr-FR"/>
        </w:rPr>
        <w:t>)</w:t>
      </w:r>
      <w:r w:rsidR="00BD34F4" w:rsidRPr="00747E71">
        <w:rPr>
          <w:lang w:val="fr-FR"/>
        </w:rPr>
        <w:t xml:space="preserve">. </w:t>
      </w:r>
      <w:r w:rsidR="00D501CE" w:rsidRPr="00747E71">
        <w:rPr>
          <w:lang w:val="fr-FR"/>
        </w:rPr>
        <w:t>Dans sa décision</w:t>
      </w:r>
      <w:r w:rsidR="00BF7850" w:rsidRPr="00747E71">
        <w:rPr>
          <w:lang w:val="fr-FR"/>
        </w:rPr>
        <w:t> </w:t>
      </w:r>
      <w:r w:rsidR="007C15C9" w:rsidRPr="00747E71">
        <w:rPr>
          <w:lang w:val="fr-FR"/>
        </w:rPr>
        <w:t>IPBES-2/5</w:t>
      </w:r>
      <w:r w:rsidR="00BD34F4" w:rsidRPr="00747E71">
        <w:rPr>
          <w:lang w:val="fr-FR"/>
        </w:rPr>
        <w:t xml:space="preserve">, </w:t>
      </w:r>
      <w:r w:rsidR="00D501CE" w:rsidRPr="00747E71">
        <w:rPr>
          <w:lang w:val="fr-FR"/>
        </w:rPr>
        <w:t>la Plénière a également lancé les activités et en a donné les orientations pour la totalité des produits inscrits au programme de tr</w:t>
      </w:r>
      <w:r w:rsidR="00BF7850" w:rsidRPr="00747E71">
        <w:rPr>
          <w:lang w:val="fr-FR"/>
        </w:rPr>
        <w:t>avail, à l</w:t>
      </w:r>
      <w:r w:rsidR="008532E6" w:rsidRPr="00747E71">
        <w:rPr>
          <w:lang w:val="fr-FR"/>
        </w:rPr>
        <w:t>’</w:t>
      </w:r>
      <w:r w:rsidR="00BF7850" w:rsidRPr="00747E71">
        <w:rPr>
          <w:lang w:val="fr-FR"/>
        </w:rPr>
        <w:t>exception du produit </w:t>
      </w:r>
      <w:r w:rsidR="00D501CE" w:rsidRPr="00747E71">
        <w:rPr>
          <w:lang w:val="fr-FR"/>
        </w:rPr>
        <w:t>4</w:t>
      </w:r>
      <w:r w:rsidR="00BF7850" w:rsidRPr="00747E71">
        <w:rPr>
          <w:lang w:val="fr-FR"/>
        </w:rPr>
        <w:t> </w:t>
      </w:r>
      <w:r w:rsidR="00D501CE" w:rsidRPr="00747E71">
        <w:rPr>
          <w:lang w:val="fr-FR"/>
        </w:rPr>
        <w:t>e) (</w:t>
      </w:r>
      <w:r w:rsidR="007F40F1" w:rsidRPr="00747E71">
        <w:rPr>
          <w:lang w:val="fr-FR"/>
        </w:rPr>
        <w:t>examen de l</w:t>
      </w:r>
      <w:r w:rsidR="008532E6" w:rsidRPr="00747E71">
        <w:rPr>
          <w:lang w:val="fr-FR"/>
        </w:rPr>
        <w:t>’</w:t>
      </w:r>
      <w:r w:rsidR="007F40F1" w:rsidRPr="00747E71">
        <w:rPr>
          <w:lang w:val="fr-FR"/>
        </w:rPr>
        <w:t xml:space="preserve">efficacité de la </w:t>
      </w:r>
      <w:r w:rsidR="002A0330" w:rsidRPr="00747E71">
        <w:rPr>
          <w:lang w:val="fr-FR"/>
        </w:rPr>
        <w:t>Plateforme</w:t>
      </w:r>
      <w:r w:rsidR="007C15C9" w:rsidRPr="00747E71">
        <w:rPr>
          <w:lang w:val="fr-FR"/>
        </w:rPr>
        <w:t xml:space="preserve">) </w:t>
      </w:r>
      <w:r w:rsidR="00D501CE" w:rsidRPr="00747E71">
        <w:rPr>
          <w:lang w:val="fr-FR"/>
        </w:rPr>
        <w:t>avec l</w:t>
      </w:r>
      <w:r w:rsidR="008532E6" w:rsidRPr="00747E71">
        <w:rPr>
          <w:lang w:val="fr-FR"/>
        </w:rPr>
        <w:t>’</w:t>
      </w:r>
      <w:r w:rsidR="00D501CE" w:rsidRPr="00747E71">
        <w:rPr>
          <w:lang w:val="fr-FR"/>
        </w:rPr>
        <w:t xml:space="preserve">intention de revenir sur la question à sa troisième </w:t>
      </w:r>
      <w:r w:rsidR="00BD34F4" w:rsidRPr="00747E71">
        <w:rPr>
          <w:lang w:val="fr-FR"/>
        </w:rPr>
        <w:t>session.</w:t>
      </w:r>
    </w:p>
    <w:p w14:paraId="480D7CFE" w14:textId="37FA2029" w:rsidR="00BD34F4" w:rsidRPr="00747E71" w:rsidRDefault="00540279" w:rsidP="000B1182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color w:val="000000"/>
          <w:lang w:val="fr-FR"/>
        </w:rPr>
        <w:t>À ses troisième et quatrième sessions</w:t>
      </w:r>
      <w:r w:rsidR="00BD34F4" w:rsidRPr="00747E71">
        <w:rPr>
          <w:lang w:val="fr-FR"/>
        </w:rPr>
        <w:t xml:space="preserve">, </w:t>
      </w:r>
      <w:r w:rsidRPr="00747E71">
        <w:rPr>
          <w:lang w:val="fr-FR"/>
        </w:rPr>
        <w:t>la Plénière a adopté les décisions</w:t>
      </w:r>
      <w:r w:rsidR="00BD34F4" w:rsidRPr="00747E71">
        <w:rPr>
          <w:lang w:val="fr-FR"/>
        </w:rPr>
        <w:t xml:space="preserve"> IPBES-3/1 </w:t>
      </w:r>
      <w:r w:rsidRPr="00747E71">
        <w:rPr>
          <w:lang w:val="fr-FR"/>
        </w:rPr>
        <w:t>et</w:t>
      </w:r>
      <w:r w:rsidR="00BD34F4" w:rsidRPr="00747E71">
        <w:rPr>
          <w:lang w:val="fr-FR"/>
        </w:rPr>
        <w:t xml:space="preserve"> </w:t>
      </w:r>
      <w:r w:rsidR="000B49F9" w:rsidRPr="00747E71">
        <w:rPr>
          <w:lang w:val="fr-FR"/>
        </w:rPr>
        <w:br/>
      </w:r>
      <w:r w:rsidR="00BD34F4" w:rsidRPr="00747E71">
        <w:rPr>
          <w:lang w:val="fr-FR"/>
        </w:rPr>
        <w:t xml:space="preserve">IPBES-4/1, </w:t>
      </w:r>
      <w:r w:rsidRPr="00747E71">
        <w:rPr>
          <w:lang w:val="fr-FR"/>
        </w:rPr>
        <w:t>dans lesquelles elle a donné des orientations supplémentaires concernant la réalisation de tous les produits inscrits au programme de travail. Dans la décision</w:t>
      </w:r>
      <w:r w:rsidR="00BF7850" w:rsidRPr="00747E71">
        <w:rPr>
          <w:lang w:val="fr-FR"/>
        </w:rPr>
        <w:t> </w:t>
      </w:r>
      <w:r w:rsidR="00BD34F4" w:rsidRPr="00747E71">
        <w:rPr>
          <w:lang w:val="fr-FR"/>
        </w:rPr>
        <w:t xml:space="preserve">IPBES-4/1, </w:t>
      </w:r>
      <w:r w:rsidRPr="00747E71">
        <w:rPr>
          <w:lang w:val="fr-FR"/>
        </w:rPr>
        <w:t>la Plénière a approuvé le lancement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une </w:t>
      </w:r>
      <w:r w:rsidRPr="00747E71">
        <w:rPr>
          <w:color w:val="000000"/>
          <w:lang w:val="fr-FR"/>
        </w:rPr>
        <w:t xml:space="preserve">évaluation mondiale de la biodiversité et des services </w:t>
      </w:r>
      <w:proofErr w:type="spellStart"/>
      <w:r w:rsidRPr="00747E71">
        <w:rPr>
          <w:color w:val="000000"/>
          <w:lang w:val="fr-FR"/>
        </w:rPr>
        <w:t>écosystémiques</w:t>
      </w:r>
      <w:proofErr w:type="spellEnd"/>
      <w:r w:rsidRPr="00747E71">
        <w:rPr>
          <w:lang w:val="fr-FR"/>
        </w:rPr>
        <w:t xml:space="preserve"> à réaliser entre 2016 et la mi-2019, ce qui signifie que certaines activités du </w:t>
      </w:r>
      <w:r w:rsidR="002A0330" w:rsidRPr="00747E71">
        <w:rPr>
          <w:lang w:val="fr-FR"/>
        </w:rPr>
        <w:t>programme de travail initial</w:t>
      </w:r>
      <w:r w:rsidRPr="00747E71">
        <w:rPr>
          <w:lang w:val="fr-FR"/>
        </w:rPr>
        <w:t xml:space="preserve"> continueront à être menée</w:t>
      </w:r>
      <w:r w:rsidR="00D72B7E" w:rsidRPr="00747E71">
        <w:rPr>
          <w:lang w:val="fr-FR"/>
        </w:rPr>
        <w:t>s</w:t>
      </w:r>
      <w:r w:rsidRPr="00747E71">
        <w:rPr>
          <w:lang w:val="fr-FR"/>
        </w:rPr>
        <w:t xml:space="preserve"> après 2018, à savoir également durant le premier semestre 2019</w:t>
      </w:r>
      <w:r w:rsidR="00BD34F4" w:rsidRPr="00747E71">
        <w:rPr>
          <w:lang w:val="fr-FR"/>
        </w:rPr>
        <w:t>.</w:t>
      </w:r>
    </w:p>
    <w:p w14:paraId="4880E6D4" w14:textId="74AA1812" w:rsidR="00BD34F4" w:rsidRPr="00747E71" w:rsidRDefault="00231BBB" w:rsidP="000B1182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color w:val="000000"/>
          <w:lang w:val="fr-FR"/>
        </w:rPr>
        <w:t>Le présent rapport a été établi par le Secrétaire exécutif, en consultation avec le Bureau et le Groupe d</w:t>
      </w:r>
      <w:r w:rsidR="008532E6" w:rsidRPr="00747E71">
        <w:rPr>
          <w:color w:val="000000"/>
          <w:lang w:val="fr-FR"/>
        </w:rPr>
        <w:t>’</w:t>
      </w:r>
      <w:r w:rsidRPr="00747E71">
        <w:rPr>
          <w:color w:val="000000"/>
          <w:lang w:val="fr-FR"/>
        </w:rPr>
        <w:t>experts multidisciplinaire, pour faciliter l</w:t>
      </w:r>
      <w:r w:rsidR="008532E6" w:rsidRPr="00747E71">
        <w:rPr>
          <w:color w:val="000000"/>
          <w:lang w:val="fr-FR"/>
        </w:rPr>
        <w:t>’</w:t>
      </w:r>
      <w:r w:rsidRPr="00747E71">
        <w:rPr>
          <w:color w:val="000000"/>
          <w:lang w:val="fr-FR"/>
        </w:rPr>
        <w:t>examen par la Plénière des progrès réalisés dans la mise en œuvre du programme de travail</w:t>
      </w:r>
      <w:r w:rsidR="00BD34F4" w:rsidRPr="00747E71">
        <w:rPr>
          <w:lang w:val="fr-FR"/>
        </w:rPr>
        <w:t xml:space="preserve">. </w:t>
      </w:r>
      <w:r w:rsidRPr="00747E71">
        <w:rPr>
          <w:color w:val="000000"/>
          <w:lang w:val="fr-FR"/>
        </w:rPr>
        <w:t>Comme base de cet examen, la présente note fournit des informations sur les points suivants :</w:t>
      </w:r>
    </w:p>
    <w:p w14:paraId="14242298" w14:textId="5F9386A1" w:rsidR="00BD34F4" w:rsidRPr="00747E71" w:rsidRDefault="00231BBB" w:rsidP="000B1182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 xml:space="preserve">Les progrès accomplis en 2016 dans la réalisation des produits inscrits au programme de travail de la période </w:t>
      </w:r>
      <w:r w:rsidR="002E0F44" w:rsidRPr="00747E71">
        <w:rPr>
          <w:lang w:val="fr-FR"/>
        </w:rPr>
        <w:t>2014</w:t>
      </w:r>
      <w:r w:rsidRPr="00747E71">
        <w:rPr>
          <w:lang w:val="fr-FR"/>
        </w:rPr>
        <w:t>-</w:t>
      </w:r>
      <w:r w:rsidR="002E0F44" w:rsidRPr="00747E71">
        <w:rPr>
          <w:lang w:val="fr-FR"/>
        </w:rPr>
        <w:t xml:space="preserve">2018 </w:t>
      </w:r>
      <w:r w:rsidRPr="00747E71">
        <w:rPr>
          <w:lang w:val="fr-FR"/>
        </w:rPr>
        <w:t xml:space="preserve">qui a été </w:t>
      </w:r>
      <w:r w:rsidR="002A0330" w:rsidRPr="00747E71">
        <w:rPr>
          <w:lang w:val="fr-FR"/>
        </w:rPr>
        <w:t>mise en route par</w:t>
      </w:r>
      <w:r w:rsidRPr="00747E71">
        <w:rPr>
          <w:lang w:val="fr-FR"/>
        </w:rPr>
        <w:t xml:space="preserve"> les décisions</w:t>
      </w:r>
      <w:r w:rsidR="00BF7850" w:rsidRPr="00747E71">
        <w:rPr>
          <w:lang w:val="fr-FR"/>
        </w:rPr>
        <w:t> </w:t>
      </w:r>
      <w:r w:rsidR="00BD34F4" w:rsidRPr="00747E71">
        <w:rPr>
          <w:lang w:val="fr-FR"/>
        </w:rPr>
        <w:t xml:space="preserve">IPBES-2/5, IPBES-3/1 </w:t>
      </w:r>
      <w:r w:rsidRPr="00747E71">
        <w:rPr>
          <w:lang w:val="fr-FR"/>
        </w:rPr>
        <w:t>et</w:t>
      </w:r>
      <w:r w:rsidR="00BD34F4" w:rsidRPr="00747E71">
        <w:rPr>
          <w:lang w:val="fr-FR"/>
        </w:rPr>
        <w:t xml:space="preserve"> </w:t>
      </w:r>
      <w:r w:rsidR="00BF7850" w:rsidRPr="00747E71">
        <w:rPr>
          <w:lang w:val="fr-FR"/>
        </w:rPr>
        <w:br/>
      </w:r>
      <w:r w:rsidR="00BD34F4" w:rsidRPr="00747E71">
        <w:rPr>
          <w:lang w:val="fr-FR"/>
        </w:rPr>
        <w:t>IPBES</w:t>
      </w:r>
      <w:r w:rsidR="000B49F9" w:rsidRPr="00747E71">
        <w:rPr>
          <w:lang w:val="fr-FR"/>
        </w:rPr>
        <w:t>-</w:t>
      </w:r>
      <w:r w:rsidR="00BD34F4" w:rsidRPr="00747E71">
        <w:rPr>
          <w:lang w:val="fr-FR"/>
        </w:rPr>
        <w:t>4/1</w:t>
      </w:r>
      <w:r w:rsidR="00B64EE4" w:rsidRPr="00747E71">
        <w:rPr>
          <w:lang w:val="fr-FR"/>
        </w:rPr>
        <w:t>;</w:t>
      </w:r>
    </w:p>
    <w:p w14:paraId="494FD0F3" w14:textId="45B02954" w:rsidR="00BD34F4" w:rsidRPr="00747E71" w:rsidRDefault="00231BBB" w:rsidP="000B1182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lastRenderedPageBreak/>
        <w:t>Les nouveaux enseignements tirés par le</w:t>
      </w:r>
      <w:r w:rsidR="00BD34F4" w:rsidRPr="00747E71">
        <w:rPr>
          <w:lang w:val="fr-FR"/>
        </w:rPr>
        <w:t xml:space="preserve"> Bureau, </w:t>
      </w:r>
      <w:r w:rsidRPr="00747E71">
        <w:rPr>
          <w:lang w:val="fr-FR"/>
        </w:rPr>
        <w:t xml:space="preserve">le </w:t>
      </w:r>
      <w:r w:rsidRPr="00747E71">
        <w:rPr>
          <w:color w:val="000000"/>
          <w:lang w:val="fr-FR"/>
        </w:rPr>
        <w:t>Groupe d</w:t>
      </w:r>
      <w:r w:rsidR="008532E6" w:rsidRPr="00747E71">
        <w:rPr>
          <w:color w:val="000000"/>
          <w:lang w:val="fr-FR"/>
        </w:rPr>
        <w:t>’</w:t>
      </w:r>
      <w:r w:rsidRPr="00747E71">
        <w:rPr>
          <w:color w:val="000000"/>
          <w:lang w:val="fr-FR"/>
        </w:rPr>
        <w:t xml:space="preserve">experts multidisciplinaire et le </w:t>
      </w:r>
      <w:r w:rsidRPr="00747E71">
        <w:rPr>
          <w:lang w:val="fr-FR"/>
        </w:rPr>
        <w:t>secrétariat</w:t>
      </w:r>
      <w:r w:rsidR="00BD34F4" w:rsidRPr="00747E71">
        <w:rPr>
          <w:lang w:val="fr-FR"/>
        </w:rPr>
        <w:t xml:space="preserve"> </w:t>
      </w:r>
      <w:r w:rsidRPr="00747E71">
        <w:rPr>
          <w:lang w:val="fr-FR"/>
        </w:rPr>
        <w:t>tout au long de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année</w:t>
      </w:r>
      <w:r w:rsidR="00BD34F4" w:rsidRPr="00747E71">
        <w:rPr>
          <w:lang w:val="fr-FR"/>
        </w:rPr>
        <w:t xml:space="preserve"> 2016, </w:t>
      </w:r>
      <w:r w:rsidRPr="00747E71">
        <w:rPr>
          <w:lang w:val="fr-FR"/>
        </w:rPr>
        <w:t>troisième année de mise en œuvre du programme de travail, en s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appuyant sur les enseignements des années précédentes</w:t>
      </w:r>
      <w:r w:rsidR="00BD34F4" w:rsidRPr="00747E71">
        <w:rPr>
          <w:lang w:val="fr-FR"/>
        </w:rPr>
        <w:t>.</w:t>
      </w:r>
    </w:p>
    <w:p w14:paraId="160FC8CE" w14:textId="169BB516" w:rsidR="00BD34F4" w:rsidRPr="00747E71" w:rsidRDefault="00BD34F4" w:rsidP="00A317C7">
      <w:pPr>
        <w:keepNext/>
        <w:keepLines/>
        <w:tabs>
          <w:tab w:val="right" w:pos="851"/>
        </w:tabs>
        <w:suppressAutoHyphens/>
        <w:spacing w:before="240" w:after="120"/>
        <w:ind w:left="1247" w:right="284" w:hanging="1247"/>
        <w:rPr>
          <w:b/>
          <w:sz w:val="28"/>
          <w:szCs w:val="28"/>
        </w:rPr>
      </w:pPr>
      <w:r w:rsidRPr="00747E71">
        <w:rPr>
          <w:b/>
          <w:sz w:val="28"/>
          <w:szCs w:val="28"/>
        </w:rPr>
        <w:tab/>
        <w:t>I.</w:t>
      </w:r>
      <w:r w:rsidRPr="00747E71">
        <w:rPr>
          <w:b/>
          <w:sz w:val="28"/>
          <w:szCs w:val="28"/>
        </w:rPr>
        <w:tab/>
        <w:t>Prog</w:t>
      </w:r>
      <w:r w:rsidR="00231BBB" w:rsidRPr="00747E71">
        <w:rPr>
          <w:b/>
          <w:sz w:val="28"/>
          <w:szCs w:val="28"/>
        </w:rPr>
        <w:t>rès</w:t>
      </w:r>
      <w:r w:rsidRPr="00747E71">
        <w:rPr>
          <w:b/>
          <w:sz w:val="28"/>
          <w:szCs w:val="28"/>
        </w:rPr>
        <w:t xml:space="preserve"> </w:t>
      </w:r>
      <w:r w:rsidR="00231BBB" w:rsidRPr="00747E71">
        <w:rPr>
          <w:b/>
          <w:sz w:val="28"/>
          <w:szCs w:val="28"/>
        </w:rPr>
        <w:t>accomplis dans l</w:t>
      </w:r>
      <w:r w:rsidR="008532E6" w:rsidRPr="00747E71">
        <w:rPr>
          <w:b/>
          <w:sz w:val="28"/>
          <w:szCs w:val="28"/>
        </w:rPr>
        <w:t>’</w:t>
      </w:r>
      <w:r w:rsidR="00231BBB" w:rsidRPr="00747E71">
        <w:rPr>
          <w:b/>
          <w:sz w:val="28"/>
          <w:szCs w:val="28"/>
        </w:rPr>
        <w:t>application des décisions</w:t>
      </w:r>
      <w:r w:rsidR="00BF7850" w:rsidRPr="00747E71">
        <w:rPr>
          <w:b/>
          <w:sz w:val="28"/>
          <w:szCs w:val="28"/>
        </w:rPr>
        <w:t> </w:t>
      </w:r>
      <w:r w:rsidRPr="00747E71">
        <w:rPr>
          <w:b/>
          <w:sz w:val="28"/>
          <w:szCs w:val="28"/>
        </w:rPr>
        <w:t xml:space="preserve">IPBES-2/5, IPBES-3/1 </w:t>
      </w:r>
      <w:r w:rsidR="00231BBB" w:rsidRPr="00747E71">
        <w:rPr>
          <w:b/>
          <w:sz w:val="28"/>
          <w:szCs w:val="28"/>
        </w:rPr>
        <w:t>et</w:t>
      </w:r>
      <w:r w:rsidRPr="00747E71">
        <w:rPr>
          <w:b/>
          <w:sz w:val="28"/>
          <w:szCs w:val="28"/>
        </w:rPr>
        <w:t xml:space="preserve"> IPBES-4/1 </w:t>
      </w:r>
      <w:r w:rsidR="003A09E8" w:rsidRPr="00747E71">
        <w:rPr>
          <w:b/>
          <w:sz w:val="28"/>
          <w:szCs w:val="28"/>
        </w:rPr>
        <w:t>relatives au</w:t>
      </w:r>
      <w:r w:rsidR="00231BBB" w:rsidRPr="00747E71">
        <w:rPr>
          <w:b/>
          <w:sz w:val="28"/>
          <w:szCs w:val="28"/>
        </w:rPr>
        <w:t xml:space="preserve"> </w:t>
      </w:r>
      <w:r w:rsidR="002A0330" w:rsidRPr="00747E71">
        <w:rPr>
          <w:b/>
          <w:sz w:val="28"/>
          <w:szCs w:val="28"/>
        </w:rPr>
        <w:t>programme de travail initial</w:t>
      </w:r>
    </w:p>
    <w:p w14:paraId="76974818" w14:textId="7A0C7942" w:rsidR="00BD34F4" w:rsidRPr="00747E71" w:rsidRDefault="008455EE" w:rsidP="00983A5A">
      <w:pPr>
        <w:pStyle w:val="Normalnumber"/>
        <w:keepNext/>
        <w:keepLines/>
        <w:tabs>
          <w:tab w:val="num" w:pos="624"/>
        </w:tabs>
        <w:rPr>
          <w:lang w:val="fr-FR"/>
        </w:rPr>
      </w:pPr>
      <w:r w:rsidRPr="00747E71">
        <w:rPr>
          <w:lang w:val="fr-FR"/>
        </w:rPr>
        <w:t>En</w:t>
      </w:r>
      <w:r w:rsidR="00BD34F4" w:rsidRPr="00747E71">
        <w:rPr>
          <w:lang w:val="fr-FR"/>
        </w:rPr>
        <w:t xml:space="preserve"> 2016, </w:t>
      </w:r>
      <w:r w:rsidRPr="00747E71">
        <w:rPr>
          <w:lang w:val="fr-FR"/>
        </w:rPr>
        <w:t>un groupe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auteurs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évaluations </w:t>
      </w:r>
      <w:r w:rsidR="00BD34F4" w:rsidRPr="00747E71">
        <w:rPr>
          <w:lang w:val="fr-FR"/>
        </w:rPr>
        <w:t>(</w:t>
      </w:r>
      <w:r w:rsidR="00D237A0" w:rsidRPr="00747E71">
        <w:rPr>
          <w:lang w:val="fr-FR"/>
        </w:rPr>
        <w:t>évaluation mondiale)</w:t>
      </w:r>
      <w:r w:rsidR="00BD34F4" w:rsidRPr="00747E71">
        <w:rPr>
          <w:lang w:val="fr-FR"/>
        </w:rPr>
        <w:t xml:space="preserve">, </w:t>
      </w:r>
      <w:r w:rsidR="00D237A0" w:rsidRPr="00747E71">
        <w:rPr>
          <w:lang w:val="fr-FR"/>
        </w:rPr>
        <w:t>un groupe de cadrage</w:t>
      </w:r>
      <w:r w:rsidR="00F237F8" w:rsidRPr="00747E71">
        <w:rPr>
          <w:lang w:val="fr-FR"/>
        </w:rPr>
        <w:t xml:space="preserve"> (</w:t>
      </w:r>
      <w:r w:rsidR="00BD34F4" w:rsidRPr="00747E71">
        <w:rPr>
          <w:lang w:val="fr-FR"/>
        </w:rPr>
        <w:t>u</w:t>
      </w:r>
      <w:r w:rsidR="00F237F8" w:rsidRPr="00747E71">
        <w:rPr>
          <w:lang w:val="fr-FR"/>
        </w:rPr>
        <w:t>tilisation durable de la biodiversité</w:t>
      </w:r>
      <w:r w:rsidR="00BD34F4" w:rsidRPr="00747E71">
        <w:rPr>
          <w:lang w:val="fr-FR"/>
        </w:rPr>
        <w:t xml:space="preserve">) </w:t>
      </w:r>
      <w:r w:rsidRPr="00747E71">
        <w:rPr>
          <w:lang w:val="fr-FR"/>
        </w:rPr>
        <w:t>et deux groupes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experts </w:t>
      </w:r>
      <w:r w:rsidR="005C3F2C" w:rsidRPr="00747E71">
        <w:rPr>
          <w:lang w:val="fr-FR"/>
        </w:rPr>
        <w:t xml:space="preserve">de taille </w:t>
      </w:r>
      <w:r w:rsidRPr="00747E71">
        <w:rPr>
          <w:lang w:val="fr-FR"/>
        </w:rPr>
        <w:t>restreint</w:t>
      </w:r>
      <w:r w:rsidR="005C3F2C" w:rsidRPr="00747E71">
        <w:rPr>
          <w:lang w:val="fr-FR"/>
        </w:rPr>
        <w:t>e</w:t>
      </w:r>
      <w:r w:rsidR="00BD34F4" w:rsidRPr="00747E71">
        <w:rPr>
          <w:lang w:val="fr-FR"/>
        </w:rPr>
        <w:t xml:space="preserve"> (val</w:t>
      </w:r>
      <w:r w:rsidR="00F237F8" w:rsidRPr="00747E71">
        <w:rPr>
          <w:lang w:val="fr-FR"/>
        </w:rPr>
        <w:t>eurs</w:t>
      </w:r>
      <w:r w:rsidR="00BD34F4" w:rsidRPr="00747E71">
        <w:rPr>
          <w:lang w:val="fr-FR"/>
        </w:rPr>
        <w:t xml:space="preserve"> </w:t>
      </w:r>
      <w:r w:rsidR="00F237F8" w:rsidRPr="00747E71">
        <w:rPr>
          <w:lang w:val="fr-FR"/>
        </w:rPr>
        <w:t xml:space="preserve">et </w:t>
      </w:r>
      <w:r w:rsidR="00BD34F4" w:rsidRPr="00747E71">
        <w:rPr>
          <w:lang w:val="fr-FR"/>
        </w:rPr>
        <w:t>sc</w:t>
      </w:r>
      <w:r w:rsidR="00F237F8" w:rsidRPr="00747E71">
        <w:rPr>
          <w:lang w:val="fr-FR"/>
        </w:rPr>
        <w:t>é</w:t>
      </w:r>
      <w:r w:rsidR="00BD34F4" w:rsidRPr="00747E71">
        <w:rPr>
          <w:lang w:val="fr-FR"/>
        </w:rPr>
        <w:t xml:space="preserve">narios) </w:t>
      </w:r>
      <w:r w:rsidR="00F237F8" w:rsidRPr="00747E71">
        <w:rPr>
          <w:lang w:val="fr-FR"/>
        </w:rPr>
        <w:t>ont été constitués, et deux groupe</w:t>
      </w:r>
      <w:r w:rsidR="00D72B7E" w:rsidRPr="00747E71">
        <w:rPr>
          <w:lang w:val="fr-FR"/>
        </w:rPr>
        <w:t>s</w:t>
      </w:r>
      <w:r w:rsidR="00F237F8" w:rsidRPr="00747E71">
        <w:rPr>
          <w:lang w:val="fr-FR"/>
        </w:rPr>
        <w:t xml:space="preserve"> d</w:t>
      </w:r>
      <w:r w:rsidR="008532E6" w:rsidRPr="00747E71">
        <w:rPr>
          <w:lang w:val="fr-FR"/>
        </w:rPr>
        <w:t>’</w:t>
      </w:r>
      <w:r w:rsidR="00F237F8" w:rsidRPr="00747E71">
        <w:rPr>
          <w:lang w:val="fr-FR"/>
        </w:rPr>
        <w:t>auteurs d</w:t>
      </w:r>
      <w:r w:rsidR="008532E6" w:rsidRPr="00747E71">
        <w:rPr>
          <w:lang w:val="fr-FR"/>
        </w:rPr>
        <w:t>’</w:t>
      </w:r>
      <w:r w:rsidR="00F237F8" w:rsidRPr="00747E71">
        <w:rPr>
          <w:lang w:val="fr-FR"/>
        </w:rPr>
        <w:t xml:space="preserve">évaluations </w:t>
      </w:r>
      <w:r w:rsidR="00BD34F4" w:rsidRPr="00747E71">
        <w:rPr>
          <w:lang w:val="fr-FR"/>
        </w:rPr>
        <w:t>(pollin</w:t>
      </w:r>
      <w:r w:rsidR="00891CFC" w:rsidRPr="00747E71">
        <w:rPr>
          <w:lang w:val="fr-FR"/>
        </w:rPr>
        <w:t>is</w:t>
      </w:r>
      <w:r w:rsidR="00BD34F4" w:rsidRPr="00747E71">
        <w:rPr>
          <w:lang w:val="fr-FR"/>
        </w:rPr>
        <w:t xml:space="preserve">ation </w:t>
      </w:r>
      <w:r w:rsidR="00891CFC" w:rsidRPr="00747E71">
        <w:rPr>
          <w:lang w:val="fr-FR"/>
        </w:rPr>
        <w:t>et</w:t>
      </w:r>
      <w:r w:rsidR="00BD34F4" w:rsidRPr="00747E71">
        <w:rPr>
          <w:lang w:val="fr-FR"/>
        </w:rPr>
        <w:t xml:space="preserve"> </w:t>
      </w:r>
      <w:r w:rsidR="00F237F8" w:rsidRPr="00747E71">
        <w:rPr>
          <w:lang w:val="fr-FR"/>
        </w:rPr>
        <w:t>scénarios</w:t>
      </w:r>
      <w:r w:rsidR="00BD34F4" w:rsidRPr="00747E71">
        <w:rPr>
          <w:lang w:val="fr-FR"/>
        </w:rPr>
        <w:t xml:space="preserve">) </w:t>
      </w:r>
      <w:r w:rsidR="005C3F2C" w:rsidRPr="00747E71">
        <w:rPr>
          <w:lang w:val="fr-FR"/>
        </w:rPr>
        <w:t>et un</w:t>
      </w:r>
      <w:r w:rsidR="008532E6" w:rsidRPr="00747E71">
        <w:rPr>
          <w:lang w:val="fr-FR"/>
        </w:rPr>
        <w:t> </w:t>
      </w:r>
      <w:r w:rsidR="005C3F2C" w:rsidRPr="00747E71">
        <w:rPr>
          <w:lang w:val="fr-FR"/>
        </w:rPr>
        <w:t>groupe d</w:t>
      </w:r>
      <w:r w:rsidR="008532E6" w:rsidRPr="00747E71">
        <w:rPr>
          <w:lang w:val="fr-FR"/>
        </w:rPr>
        <w:t>’</w:t>
      </w:r>
      <w:r w:rsidR="005C3F2C" w:rsidRPr="00747E71">
        <w:rPr>
          <w:lang w:val="fr-FR"/>
        </w:rPr>
        <w:t xml:space="preserve">experts de plus grande taille </w:t>
      </w:r>
      <w:r w:rsidR="00BD34F4" w:rsidRPr="00747E71">
        <w:rPr>
          <w:lang w:val="fr-FR"/>
        </w:rPr>
        <w:t>(</w:t>
      </w:r>
      <w:r w:rsidR="00F237F8" w:rsidRPr="00747E71">
        <w:rPr>
          <w:lang w:val="fr-FR"/>
        </w:rPr>
        <w:t>valeurs</w:t>
      </w:r>
      <w:r w:rsidR="00BD34F4" w:rsidRPr="00747E71">
        <w:rPr>
          <w:lang w:val="fr-FR"/>
        </w:rPr>
        <w:t xml:space="preserve">) </w:t>
      </w:r>
      <w:r w:rsidR="00891CFC" w:rsidRPr="00747E71">
        <w:rPr>
          <w:lang w:val="fr-FR"/>
        </w:rPr>
        <w:t>ont été dissous</w:t>
      </w:r>
      <w:r w:rsidR="00BD34F4" w:rsidRPr="00747E71">
        <w:rPr>
          <w:lang w:val="fr-FR"/>
        </w:rPr>
        <w:t>.</w:t>
      </w:r>
      <w:r w:rsidR="00BD34F4" w:rsidRPr="00747E71">
        <w:rPr>
          <w:b/>
          <w:lang w:val="fr-FR"/>
        </w:rPr>
        <w:t xml:space="preserve"> </w:t>
      </w:r>
      <w:r w:rsidR="00D237A0" w:rsidRPr="00747E71">
        <w:rPr>
          <w:lang w:val="fr-FR"/>
        </w:rPr>
        <w:t>Cinq groupes d</w:t>
      </w:r>
      <w:r w:rsidR="008532E6" w:rsidRPr="00747E71">
        <w:rPr>
          <w:lang w:val="fr-FR"/>
        </w:rPr>
        <w:t>’</w:t>
      </w:r>
      <w:r w:rsidR="00D237A0" w:rsidRPr="00747E71">
        <w:rPr>
          <w:lang w:val="fr-FR"/>
        </w:rPr>
        <w:t>auteurs d</w:t>
      </w:r>
      <w:r w:rsidR="008532E6" w:rsidRPr="00747E71">
        <w:rPr>
          <w:lang w:val="fr-FR"/>
        </w:rPr>
        <w:t>’</w:t>
      </w:r>
      <w:r w:rsidR="00D237A0" w:rsidRPr="00747E71">
        <w:rPr>
          <w:lang w:val="fr-FR"/>
        </w:rPr>
        <w:t xml:space="preserve">évaluations </w:t>
      </w:r>
      <w:r w:rsidR="00BD34F4" w:rsidRPr="00747E71">
        <w:rPr>
          <w:lang w:val="fr-FR"/>
        </w:rPr>
        <w:t>(</w:t>
      </w:r>
      <w:r w:rsidR="00D237A0" w:rsidRPr="00747E71">
        <w:rPr>
          <w:lang w:val="fr-FR"/>
        </w:rPr>
        <w:t>évaluations régionales</w:t>
      </w:r>
      <w:r w:rsidR="00BD34F4" w:rsidRPr="00747E71">
        <w:rPr>
          <w:lang w:val="fr-FR"/>
        </w:rPr>
        <w:t xml:space="preserve">, </w:t>
      </w:r>
      <w:r w:rsidR="00D237A0" w:rsidRPr="00747E71">
        <w:rPr>
          <w:color w:val="000000"/>
          <w:lang w:val="fr-FR"/>
        </w:rPr>
        <w:t>évaluation de la dégradation et de la restauration des terres</w:t>
      </w:r>
      <w:r w:rsidR="00BD34F4" w:rsidRPr="00747E71">
        <w:rPr>
          <w:lang w:val="fr-FR"/>
        </w:rPr>
        <w:t>)</w:t>
      </w:r>
      <w:r w:rsidR="00D237A0" w:rsidRPr="00747E71">
        <w:rPr>
          <w:lang w:val="fr-FR"/>
        </w:rPr>
        <w:t xml:space="preserve"> constitués en </w:t>
      </w:r>
      <w:r w:rsidR="00BD34F4" w:rsidRPr="00747E71">
        <w:rPr>
          <w:lang w:val="fr-FR"/>
        </w:rPr>
        <w:t>2015, t</w:t>
      </w:r>
      <w:r w:rsidR="00D237A0" w:rsidRPr="00747E71">
        <w:rPr>
          <w:lang w:val="fr-FR"/>
        </w:rPr>
        <w:t xml:space="preserve">rois équipes spéciales </w:t>
      </w:r>
      <w:r w:rsidR="00BD34F4" w:rsidRPr="00747E71">
        <w:rPr>
          <w:lang w:val="fr-FR"/>
        </w:rPr>
        <w:t>(</w:t>
      </w:r>
      <w:r w:rsidR="00D237A0" w:rsidRPr="00747E71">
        <w:rPr>
          <w:color w:val="000000"/>
          <w:lang w:val="fr-FR"/>
        </w:rPr>
        <w:t xml:space="preserve">dans les domaines du renforcement des capacités, des connaissances et données, et des </w:t>
      </w:r>
      <w:r w:rsidR="003A09E8" w:rsidRPr="00747E71">
        <w:rPr>
          <w:color w:val="000000"/>
          <w:lang w:val="fr-FR"/>
        </w:rPr>
        <w:t>savoirs autochtones et locaux</w:t>
      </w:r>
      <w:r w:rsidR="00BD34F4" w:rsidRPr="00747E71">
        <w:rPr>
          <w:lang w:val="fr-FR"/>
        </w:rPr>
        <w:t xml:space="preserve">) </w:t>
      </w:r>
      <w:r w:rsidR="00D237A0" w:rsidRPr="00747E71">
        <w:rPr>
          <w:lang w:val="fr-FR"/>
        </w:rPr>
        <w:t>et deux groupes d</w:t>
      </w:r>
      <w:r w:rsidR="008532E6" w:rsidRPr="00747E71">
        <w:rPr>
          <w:lang w:val="fr-FR"/>
        </w:rPr>
        <w:t>’</w:t>
      </w:r>
      <w:r w:rsidR="00D237A0" w:rsidRPr="00747E71">
        <w:rPr>
          <w:lang w:val="fr-FR"/>
        </w:rPr>
        <w:t>experts</w:t>
      </w:r>
      <w:r w:rsidR="00BD34F4" w:rsidRPr="00747E71">
        <w:rPr>
          <w:lang w:val="fr-FR"/>
        </w:rPr>
        <w:t xml:space="preserve"> (</w:t>
      </w:r>
      <w:r w:rsidR="005C3F2C" w:rsidRPr="00747E71">
        <w:rPr>
          <w:lang w:val="fr-FR"/>
        </w:rPr>
        <w:t>qui se consacrent à l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appui à l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élaboration des politiques</w:t>
      </w:r>
      <w:r w:rsidR="0094300A" w:rsidRPr="00747E71">
        <w:rPr>
          <w:lang w:val="fr-FR"/>
        </w:rPr>
        <w:t xml:space="preserve"> </w:t>
      </w:r>
      <w:r w:rsidR="005C3F2C" w:rsidRPr="00747E71">
        <w:rPr>
          <w:lang w:val="fr-FR"/>
        </w:rPr>
        <w:t xml:space="preserve">et au </w:t>
      </w:r>
      <w:r w:rsidR="005C3F2C" w:rsidRPr="00747E71">
        <w:rPr>
          <w:iCs/>
          <w:lang w:val="fr-FR"/>
        </w:rPr>
        <w:t>guide pour la réalisation et l</w:t>
      </w:r>
      <w:r w:rsidR="008532E6" w:rsidRPr="00747E71">
        <w:rPr>
          <w:iCs/>
          <w:lang w:val="fr-FR"/>
        </w:rPr>
        <w:t>’</w:t>
      </w:r>
      <w:r w:rsidR="005C3F2C" w:rsidRPr="00747E71">
        <w:rPr>
          <w:iCs/>
          <w:lang w:val="fr-FR"/>
        </w:rPr>
        <w:t xml:space="preserve">intégration </w:t>
      </w:r>
      <w:r w:rsidR="005C3F2C" w:rsidRPr="00747E71">
        <w:rPr>
          <w:iCs/>
          <w:color w:val="000000"/>
          <w:lang w:val="fr-FR"/>
        </w:rPr>
        <w:t>des évaluations</w:t>
      </w:r>
      <w:r w:rsidR="00BD34F4" w:rsidRPr="00747E71">
        <w:rPr>
          <w:lang w:val="fr-FR"/>
        </w:rPr>
        <w:t>)</w:t>
      </w:r>
      <w:r w:rsidR="0094300A" w:rsidRPr="00747E71">
        <w:rPr>
          <w:lang w:val="fr-FR"/>
        </w:rPr>
        <w:t xml:space="preserve">, </w:t>
      </w:r>
      <w:r w:rsidR="00D237A0" w:rsidRPr="00747E71">
        <w:rPr>
          <w:lang w:val="fr-FR"/>
        </w:rPr>
        <w:t xml:space="preserve">tous créés en 2014, ont poursuivi leurs activités en </w:t>
      </w:r>
      <w:r w:rsidR="00BD34F4" w:rsidRPr="00747E71">
        <w:rPr>
          <w:lang w:val="fr-FR"/>
        </w:rPr>
        <w:t>2016. A</w:t>
      </w:r>
      <w:r w:rsidRPr="00747E71">
        <w:rPr>
          <w:lang w:val="fr-FR"/>
        </w:rPr>
        <w:t>u total, ce sont environ 900</w:t>
      </w:r>
      <w:r w:rsidR="008532E6" w:rsidRPr="00747E71">
        <w:rPr>
          <w:lang w:val="fr-FR"/>
        </w:rPr>
        <w:t> </w:t>
      </w:r>
      <w:r w:rsidRPr="00747E71">
        <w:rPr>
          <w:lang w:val="fr-FR"/>
        </w:rPr>
        <w:t xml:space="preserve">experts qui ont participé à la </w:t>
      </w:r>
      <w:r w:rsidR="003A09E8" w:rsidRPr="00747E71">
        <w:rPr>
          <w:lang w:val="fr-FR"/>
        </w:rPr>
        <w:t>Plateforme</w:t>
      </w:r>
      <w:r w:rsidRPr="00747E71">
        <w:rPr>
          <w:lang w:val="fr-FR"/>
        </w:rPr>
        <w:t xml:space="preserve">, </w:t>
      </w:r>
      <w:r w:rsidR="005C3F2C" w:rsidRPr="00747E71">
        <w:rPr>
          <w:lang w:val="fr-FR"/>
        </w:rPr>
        <w:t xml:space="preserve">portant la participation totale depuis le début de la mise en œuvre du </w:t>
      </w:r>
      <w:r w:rsidR="002A0330" w:rsidRPr="00747E71">
        <w:rPr>
          <w:lang w:val="fr-FR"/>
        </w:rPr>
        <w:t>programme de travail initial</w:t>
      </w:r>
      <w:r w:rsidR="005C3F2C" w:rsidRPr="00747E71">
        <w:rPr>
          <w:lang w:val="fr-FR"/>
        </w:rPr>
        <w:t xml:space="preserve"> à 1</w:t>
      </w:r>
      <w:r w:rsidR="00BF7850" w:rsidRPr="00747E71">
        <w:rPr>
          <w:lang w:val="fr-FR"/>
        </w:rPr>
        <w:t> </w:t>
      </w:r>
      <w:r w:rsidR="005C3F2C" w:rsidRPr="00747E71">
        <w:rPr>
          <w:lang w:val="fr-FR"/>
        </w:rPr>
        <w:t>300</w:t>
      </w:r>
      <w:r w:rsidR="00BF7850" w:rsidRPr="00747E71">
        <w:rPr>
          <w:lang w:val="fr-FR"/>
        </w:rPr>
        <w:t> </w:t>
      </w:r>
      <w:r w:rsidR="005C3F2C" w:rsidRPr="00747E71">
        <w:rPr>
          <w:lang w:val="fr-FR"/>
        </w:rPr>
        <w:t>experts</w:t>
      </w:r>
      <w:r w:rsidR="00BD34F4" w:rsidRPr="00747E71">
        <w:rPr>
          <w:lang w:val="fr-FR"/>
        </w:rPr>
        <w:t xml:space="preserve">. </w:t>
      </w:r>
      <w:r w:rsidR="00D72B7E" w:rsidRPr="00747E71">
        <w:rPr>
          <w:lang w:val="fr-FR"/>
        </w:rPr>
        <w:t>En tout</w:t>
      </w:r>
      <w:r w:rsidR="005C3F2C" w:rsidRPr="00747E71">
        <w:rPr>
          <w:lang w:val="fr-FR"/>
        </w:rPr>
        <w:t>, 22</w:t>
      </w:r>
      <w:r w:rsidR="00BF7850" w:rsidRPr="00747E71">
        <w:rPr>
          <w:lang w:val="fr-FR"/>
        </w:rPr>
        <w:t> </w:t>
      </w:r>
      <w:r w:rsidR="005C3F2C" w:rsidRPr="00747E71">
        <w:rPr>
          <w:lang w:val="fr-FR"/>
        </w:rPr>
        <w:t>réunions se sont tenues durant la même période</w:t>
      </w:r>
      <w:r w:rsidR="003A09E8" w:rsidRPr="00747E71">
        <w:rPr>
          <w:vertAlign w:val="superscript"/>
          <w:lang w:val="fr-FR"/>
        </w:rPr>
        <w:footnoteReference w:id="2"/>
      </w:r>
      <w:r w:rsidR="003A09E8" w:rsidRPr="00747E71">
        <w:rPr>
          <w:lang w:val="fr-FR"/>
        </w:rPr>
        <w:t>.</w:t>
      </w:r>
      <w:r w:rsidR="00BD34F4" w:rsidRPr="00747E71">
        <w:rPr>
          <w:lang w:val="fr-FR"/>
        </w:rPr>
        <w:t xml:space="preserve"> </w:t>
      </w:r>
      <w:r w:rsidR="00032679" w:rsidRPr="00747E71">
        <w:rPr>
          <w:lang w:val="fr-FR"/>
        </w:rPr>
        <w:t>Quatre groupes d</w:t>
      </w:r>
      <w:r w:rsidR="008532E6" w:rsidRPr="00747E71">
        <w:rPr>
          <w:lang w:val="fr-FR"/>
        </w:rPr>
        <w:t>’</w:t>
      </w:r>
      <w:r w:rsidR="00032679" w:rsidRPr="00747E71">
        <w:rPr>
          <w:lang w:val="fr-FR"/>
        </w:rPr>
        <w:t>appui technique ont été établis grâce aux contributions en nature des gouvernements et des organisations, et deux groupes d</w:t>
      </w:r>
      <w:r w:rsidR="008532E6" w:rsidRPr="00747E71">
        <w:rPr>
          <w:lang w:val="fr-FR"/>
        </w:rPr>
        <w:t>’</w:t>
      </w:r>
      <w:r w:rsidR="00032679" w:rsidRPr="00747E71">
        <w:rPr>
          <w:lang w:val="fr-FR"/>
        </w:rPr>
        <w:t xml:space="preserve">appui technique ont </w:t>
      </w:r>
      <w:r w:rsidR="00EC3E2F" w:rsidRPr="00747E71">
        <w:rPr>
          <w:lang w:val="fr-FR"/>
        </w:rPr>
        <w:t xml:space="preserve">achevé </w:t>
      </w:r>
      <w:r w:rsidR="00032679" w:rsidRPr="00747E71">
        <w:rPr>
          <w:lang w:val="fr-FR"/>
        </w:rPr>
        <w:t>leurs travaux, ce qui porte l</w:t>
      </w:r>
      <w:r w:rsidR="008532E6" w:rsidRPr="00747E71">
        <w:rPr>
          <w:lang w:val="fr-FR"/>
        </w:rPr>
        <w:t>’</w:t>
      </w:r>
      <w:r w:rsidR="00032679" w:rsidRPr="00747E71">
        <w:rPr>
          <w:lang w:val="fr-FR"/>
        </w:rPr>
        <w:t>e</w:t>
      </w:r>
      <w:r w:rsidR="00EC3E2F" w:rsidRPr="00747E71">
        <w:rPr>
          <w:lang w:val="fr-FR"/>
        </w:rPr>
        <w:t>ffectif</w:t>
      </w:r>
      <w:r w:rsidR="00032679" w:rsidRPr="00747E71">
        <w:rPr>
          <w:lang w:val="fr-FR"/>
        </w:rPr>
        <w:t xml:space="preserve"> des groupes d</w:t>
      </w:r>
      <w:r w:rsidR="008532E6" w:rsidRPr="00747E71">
        <w:rPr>
          <w:lang w:val="fr-FR"/>
        </w:rPr>
        <w:t>’</w:t>
      </w:r>
      <w:r w:rsidR="00032679" w:rsidRPr="00747E71">
        <w:rPr>
          <w:lang w:val="fr-FR"/>
        </w:rPr>
        <w:t>appui technique</w:t>
      </w:r>
      <w:r w:rsidR="00EC3E2F" w:rsidRPr="00747E71">
        <w:rPr>
          <w:lang w:val="fr-FR"/>
        </w:rPr>
        <w:t xml:space="preserve"> à 12</w:t>
      </w:r>
      <w:r w:rsidR="00BD34F4" w:rsidRPr="00747E71">
        <w:rPr>
          <w:lang w:val="fr-FR"/>
        </w:rPr>
        <w:t xml:space="preserve">. </w:t>
      </w:r>
      <w:r w:rsidR="00962EB7" w:rsidRPr="00747E71">
        <w:rPr>
          <w:color w:val="000000"/>
          <w:lang w:val="fr-FR"/>
        </w:rPr>
        <w:t>D</w:t>
      </w:r>
      <w:r w:rsidR="008532E6" w:rsidRPr="00747E71">
        <w:rPr>
          <w:color w:val="000000"/>
          <w:lang w:val="fr-FR"/>
        </w:rPr>
        <w:t>’</w:t>
      </w:r>
      <w:r w:rsidR="00962EB7" w:rsidRPr="00747E71">
        <w:rPr>
          <w:color w:val="000000"/>
          <w:lang w:val="fr-FR"/>
        </w:rPr>
        <w:t>autres informations sur les arrangements institutionnels figurent dans le document</w:t>
      </w:r>
      <w:r w:rsidR="00962EB7" w:rsidRPr="00747E71">
        <w:rPr>
          <w:lang w:val="fr-FR"/>
        </w:rPr>
        <w:t xml:space="preserve"> </w:t>
      </w:r>
      <w:r w:rsidR="00BD34F4" w:rsidRPr="00747E71">
        <w:rPr>
          <w:lang w:val="fr-FR"/>
        </w:rPr>
        <w:t xml:space="preserve">IPBES/5/INF/17. </w:t>
      </w:r>
    </w:p>
    <w:p w14:paraId="6960D6AB" w14:textId="23C4019C" w:rsidR="00126FCC" w:rsidRPr="00747E71" w:rsidRDefault="00CC7D75" w:rsidP="00983A5A">
      <w:pPr>
        <w:pStyle w:val="Normalnumber"/>
        <w:keepNext/>
        <w:keepLines/>
        <w:tabs>
          <w:tab w:val="num" w:pos="624"/>
        </w:tabs>
        <w:rPr>
          <w:lang w:val="fr-FR"/>
        </w:rPr>
      </w:pPr>
      <w:r w:rsidRPr="00747E71">
        <w:rPr>
          <w:lang w:val="fr-FR"/>
        </w:rPr>
        <w:t xml:space="preserve">Les paragraphes ci-après présentent des informations sur les progrès réalisés dans le cadre de chacun des objectifs du </w:t>
      </w:r>
      <w:r w:rsidR="002A0330" w:rsidRPr="00747E71">
        <w:rPr>
          <w:lang w:val="fr-FR"/>
        </w:rPr>
        <w:t>programme de travail initial</w:t>
      </w:r>
      <w:r w:rsidRPr="00747E71">
        <w:rPr>
          <w:lang w:val="fr-FR"/>
        </w:rPr>
        <w:t xml:space="preserve"> de la Plateforme</w:t>
      </w:r>
      <w:r w:rsidR="00126FCC" w:rsidRPr="00747E71">
        <w:rPr>
          <w:lang w:val="fr-FR"/>
        </w:rPr>
        <w:t xml:space="preserve">. </w:t>
      </w:r>
    </w:p>
    <w:p w14:paraId="24B5C8F1" w14:textId="5EF56904" w:rsidR="00BD34F4" w:rsidRPr="00747E71" w:rsidRDefault="00BF7850" w:rsidP="005C3F2C">
      <w:pPr>
        <w:keepNext/>
        <w:keepLines/>
        <w:tabs>
          <w:tab w:val="right" w:pos="851"/>
          <w:tab w:val="left" w:pos="4082"/>
        </w:tabs>
        <w:suppressAutoHyphens/>
        <w:spacing w:before="80" w:after="60"/>
        <w:ind w:left="1247" w:right="284"/>
        <w:rPr>
          <w:b/>
        </w:rPr>
      </w:pPr>
      <w:r w:rsidRPr="00747E71">
        <w:rPr>
          <w:b/>
        </w:rPr>
        <w:t>Objectif </w:t>
      </w:r>
      <w:r w:rsidR="00BD34F4" w:rsidRPr="00747E71">
        <w:rPr>
          <w:b/>
        </w:rPr>
        <w:t>1</w:t>
      </w:r>
    </w:p>
    <w:p w14:paraId="6CEA81B7" w14:textId="0BE732C1" w:rsidR="00BD34F4" w:rsidRPr="00747E71" w:rsidRDefault="00BD34F4" w:rsidP="00BD34F4">
      <w:pPr>
        <w:keepNext/>
        <w:keepLines/>
        <w:tabs>
          <w:tab w:val="right" w:pos="851"/>
          <w:tab w:val="left" w:pos="4082"/>
        </w:tabs>
        <w:suppressAutoHyphens/>
        <w:spacing w:before="80" w:after="120"/>
        <w:ind w:left="1247" w:right="284" w:hanging="1247"/>
        <w:rPr>
          <w:b/>
        </w:rPr>
      </w:pPr>
      <w:r w:rsidRPr="00747E71">
        <w:rPr>
          <w:b/>
        </w:rPr>
        <w:tab/>
      </w:r>
      <w:r w:rsidRPr="00747E71">
        <w:rPr>
          <w:b/>
        </w:rPr>
        <w:tab/>
      </w:r>
      <w:r w:rsidR="00962EB7" w:rsidRPr="00747E71">
        <w:rPr>
          <w:b/>
        </w:rPr>
        <w:t>Renforcer les capacités et les connaissances de l</w:t>
      </w:r>
      <w:r w:rsidR="008532E6" w:rsidRPr="00747E71">
        <w:rPr>
          <w:b/>
        </w:rPr>
        <w:t>’</w:t>
      </w:r>
      <w:r w:rsidR="00962EB7" w:rsidRPr="00747E71">
        <w:rPr>
          <w:b/>
        </w:rPr>
        <w:t>interfac</w:t>
      </w:r>
      <w:r w:rsidR="00BF7850" w:rsidRPr="00747E71">
        <w:rPr>
          <w:b/>
        </w:rPr>
        <w:t>e science-politique pour que la </w:t>
      </w:r>
      <w:r w:rsidR="00962EB7" w:rsidRPr="00747E71">
        <w:rPr>
          <w:b/>
        </w:rPr>
        <w:t>Plateforme puisse s</w:t>
      </w:r>
      <w:r w:rsidR="008532E6" w:rsidRPr="00747E71">
        <w:rPr>
          <w:b/>
        </w:rPr>
        <w:t>’</w:t>
      </w:r>
      <w:r w:rsidR="00962EB7" w:rsidRPr="00747E71">
        <w:rPr>
          <w:b/>
        </w:rPr>
        <w:t>acquitter de ses principales fonctions</w:t>
      </w:r>
    </w:p>
    <w:p w14:paraId="7B7F4436" w14:textId="7C2A2496" w:rsidR="00BD34F4" w:rsidRPr="00747E71" w:rsidRDefault="000F7726" w:rsidP="00A317C7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color w:val="000000"/>
          <w:lang w:val="fr-FR"/>
        </w:rPr>
        <w:t>En 2014, trois équipes spéciales secondées par des groupes d</w:t>
      </w:r>
      <w:r w:rsidR="008532E6" w:rsidRPr="00747E71">
        <w:rPr>
          <w:color w:val="000000"/>
          <w:lang w:val="fr-FR"/>
        </w:rPr>
        <w:t>’</w:t>
      </w:r>
      <w:r w:rsidRPr="00747E71">
        <w:rPr>
          <w:color w:val="000000"/>
          <w:lang w:val="fr-FR"/>
        </w:rPr>
        <w:t>appui technique ont été constituées pour</w:t>
      </w:r>
      <w:r w:rsidRPr="00747E71">
        <w:rPr>
          <w:lang w:val="fr-FR"/>
        </w:rPr>
        <w:t xml:space="preserve"> toute la durée du </w:t>
      </w:r>
      <w:r w:rsidR="002A0330" w:rsidRPr="00747E71">
        <w:rPr>
          <w:lang w:val="fr-FR"/>
        </w:rPr>
        <w:t>programme de travail initial</w:t>
      </w:r>
      <w:r w:rsidRPr="00747E71">
        <w:rPr>
          <w:lang w:val="fr-FR"/>
        </w:rPr>
        <w:t>. En 2016, des progrès ont été réalisés dans les domaines suivants :</w:t>
      </w:r>
    </w:p>
    <w:p w14:paraId="5C68B9D6" w14:textId="5731AB38" w:rsidR="00BD34F4" w:rsidRPr="00747E71" w:rsidRDefault="00D75CC2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>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équipe spéciale sur le renforcement des capacités </w:t>
      </w:r>
      <w:r w:rsidR="008532E6" w:rsidRPr="00747E71">
        <w:rPr>
          <w:lang w:val="fr-FR"/>
        </w:rPr>
        <w:t>(</w:t>
      </w:r>
      <w:r w:rsidRPr="00747E71">
        <w:rPr>
          <w:lang w:val="fr-FR"/>
        </w:rPr>
        <w:t>produits 1 a) et b)</w:t>
      </w:r>
      <w:r w:rsidR="008532E6" w:rsidRPr="00747E71">
        <w:rPr>
          <w:lang w:val="fr-FR"/>
        </w:rPr>
        <w:t>)</w:t>
      </w:r>
      <w:r w:rsidRPr="00747E71">
        <w:rPr>
          <w:lang w:val="fr-FR"/>
        </w:rPr>
        <w:t xml:space="preserve"> s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est efforcée de répondre aux besoins prioritaires dans ce domaine, recensés dans la décision </w:t>
      </w:r>
      <w:r w:rsidR="00BD34F4" w:rsidRPr="00747E71">
        <w:rPr>
          <w:lang w:val="fr-FR"/>
        </w:rPr>
        <w:t xml:space="preserve">IPBES-4/1, </w:t>
      </w:r>
      <w:r w:rsidRPr="00747E71">
        <w:rPr>
          <w:lang w:val="fr-FR"/>
        </w:rPr>
        <w:t>notamment en pilotant le projet de programme de bourses,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échanges et de formation, comme demandé dans cette décision</w:t>
      </w:r>
      <w:r w:rsidR="00BD34F4" w:rsidRPr="00747E71">
        <w:rPr>
          <w:lang w:val="fr-FR"/>
        </w:rPr>
        <w:t xml:space="preserve">. </w:t>
      </w:r>
      <w:r w:rsidRPr="00747E71">
        <w:rPr>
          <w:lang w:val="fr-FR"/>
        </w:rPr>
        <w:t>Le pilotage du programme de bourses, lancé en 2015, a été étendu à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évaluation mondiale, permettant de sé</w:t>
      </w:r>
      <w:r w:rsidR="00BF7850" w:rsidRPr="00747E71">
        <w:rPr>
          <w:lang w:val="fr-FR"/>
        </w:rPr>
        <w:t>lectionner 16 boursiers sur 182 </w:t>
      </w:r>
      <w:r w:rsidRPr="00747E71">
        <w:rPr>
          <w:lang w:val="fr-FR"/>
        </w:rPr>
        <w:t>c</w:t>
      </w:r>
      <w:r w:rsidR="0055507D" w:rsidRPr="00747E71">
        <w:rPr>
          <w:lang w:val="fr-FR"/>
        </w:rPr>
        <w:t>andidats. À présent, ce sont 49 </w:t>
      </w:r>
      <w:r w:rsidRPr="00747E71">
        <w:rPr>
          <w:lang w:val="fr-FR"/>
        </w:rPr>
        <w:t>boursiers venant de 37</w:t>
      </w:r>
      <w:r w:rsidR="0055507D" w:rsidRPr="00747E71">
        <w:rPr>
          <w:lang w:val="fr-FR"/>
        </w:rPr>
        <w:t> </w:t>
      </w:r>
      <w:r w:rsidRPr="00747E71">
        <w:rPr>
          <w:lang w:val="fr-FR"/>
        </w:rPr>
        <w:t>pays qui bénéficient de ce programme</w:t>
      </w:r>
      <w:r w:rsidR="009839E8" w:rsidRPr="00747E71">
        <w:rPr>
          <w:lang w:val="fr-FR"/>
        </w:rPr>
        <w:t xml:space="preserve"> et de</w:t>
      </w:r>
      <w:r w:rsidR="00D72B7E" w:rsidRPr="00747E71">
        <w:rPr>
          <w:lang w:val="fr-FR"/>
        </w:rPr>
        <w:t xml:space="preserve"> </w:t>
      </w:r>
      <w:r w:rsidR="009839E8" w:rsidRPr="00747E71">
        <w:rPr>
          <w:lang w:val="fr-FR"/>
        </w:rPr>
        <w:t>s</w:t>
      </w:r>
      <w:r w:rsidR="00D72B7E" w:rsidRPr="00747E71">
        <w:rPr>
          <w:lang w:val="fr-FR"/>
        </w:rPr>
        <w:t>es</w:t>
      </w:r>
      <w:r w:rsidR="009839E8" w:rsidRPr="00747E71">
        <w:rPr>
          <w:lang w:val="fr-FR"/>
        </w:rPr>
        <w:t xml:space="preserve"> perspectives en matière de formation et de mentorat.</w:t>
      </w:r>
      <w:r w:rsidR="00BD34F4" w:rsidRPr="00747E71">
        <w:rPr>
          <w:lang w:val="fr-FR"/>
        </w:rPr>
        <w:t xml:space="preserve"> </w:t>
      </w:r>
      <w:r w:rsidR="009839E8" w:rsidRPr="00747E71">
        <w:rPr>
          <w:lang w:val="fr-FR"/>
        </w:rPr>
        <w:t xml:space="preserve">Dans le contexte de la composante du programme relative à la formation, une série de </w:t>
      </w:r>
      <w:proofErr w:type="spellStart"/>
      <w:r w:rsidR="009839E8" w:rsidRPr="00747E71">
        <w:rPr>
          <w:lang w:val="fr-FR"/>
        </w:rPr>
        <w:t>webinaires</w:t>
      </w:r>
      <w:proofErr w:type="spellEnd"/>
      <w:r w:rsidR="009839E8" w:rsidRPr="00747E71">
        <w:rPr>
          <w:lang w:val="fr-FR"/>
        </w:rPr>
        <w:t xml:space="preserve"> a été organisée, auxquels ont participé des experts de la Plateforme</w:t>
      </w:r>
      <w:r w:rsidR="00126FCC" w:rsidRPr="00747E71">
        <w:rPr>
          <w:lang w:val="fr-FR"/>
        </w:rPr>
        <w:t>. Dur</w:t>
      </w:r>
      <w:r w:rsidR="009839E8" w:rsidRPr="00747E71">
        <w:rPr>
          <w:lang w:val="fr-FR"/>
        </w:rPr>
        <w:t>ant ces conférences en ligne, des présentations ont été faites sur le processus d</w:t>
      </w:r>
      <w:r w:rsidR="008532E6" w:rsidRPr="00747E71">
        <w:rPr>
          <w:lang w:val="fr-FR"/>
        </w:rPr>
        <w:t>’</w:t>
      </w:r>
      <w:r w:rsidR="009839E8" w:rsidRPr="00747E71">
        <w:rPr>
          <w:lang w:val="fr-FR"/>
        </w:rPr>
        <w:t xml:space="preserve">évaluation, le cadre conceptuel, le rapport relatif à la pollinisation </w:t>
      </w:r>
      <w:r w:rsidR="00EC3E2F" w:rsidRPr="00747E71">
        <w:rPr>
          <w:lang w:val="fr-FR"/>
        </w:rPr>
        <w:t>et</w:t>
      </w:r>
      <w:r w:rsidR="009839E8" w:rsidRPr="00747E71">
        <w:rPr>
          <w:lang w:val="fr-FR"/>
        </w:rPr>
        <w:t xml:space="preserve"> le guide préliminaire </w:t>
      </w:r>
      <w:r w:rsidR="00EC3E2F" w:rsidRPr="00747E71">
        <w:rPr>
          <w:lang w:val="fr-FR"/>
        </w:rPr>
        <w:t>relatif à la</w:t>
      </w:r>
      <w:r w:rsidR="000012CF" w:rsidRPr="00747E71">
        <w:rPr>
          <w:lang w:val="fr-FR"/>
        </w:rPr>
        <w:t xml:space="preserve"> conceptualisation des diverses valeurs de la nature et de ses bienfaits pour les êtres humains</w:t>
      </w:r>
      <w:r w:rsidR="00BD34F4" w:rsidRPr="00747E71">
        <w:rPr>
          <w:lang w:val="fr-FR"/>
        </w:rPr>
        <w:t xml:space="preserve">. </w:t>
      </w:r>
      <w:r w:rsidR="000012CF" w:rsidRPr="00747E71">
        <w:rPr>
          <w:lang w:val="fr-FR"/>
        </w:rPr>
        <w:t>L</w:t>
      </w:r>
      <w:r w:rsidR="008532E6" w:rsidRPr="00747E71">
        <w:rPr>
          <w:lang w:val="fr-FR"/>
        </w:rPr>
        <w:t>’</w:t>
      </w:r>
      <w:r w:rsidR="000012CF" w:rsidRPr="00747E71">
        <w:rPr>
          <w:lang w:val="fr-FR"/>
        </w:rPr>
        <w:t xml:space="preserve">équipe spéciale sur le renforcement des capacités a aidé le </w:t>
      </w:r>
      <w:r w:rsidR="00BD34F4" w:rsidRPr="00747E71">
        <w:rPr>
          <w:lang w:val="fr-FR"/>
        </w:rPr>
        <w:t xml:space="preserve">Bureau </w:t>
      </w:r>
      <w:r w:rsidR="000012CF" w:rsidRPr="00747E71">
        <w:rPr>
          <w:lang w:val="fr-FR"/>
        </w:rPr>
        <w:t>et le secrétariat</w:t>
      </w:r>
      <w:r w:rsidR="00BD34F4" w:rsidRPr="00747E71">
        <w:rPr>
          <w:lang w:val="fr-FR"/>
        </w:rPr>
        <w:t xml:space="preserve"> </w:t>
      </w:r>
      <w:r w:rsidR="000012CF" w:rsidRPr="00747E71">
        <w:rPr>
          <w:lang w:val="fr-FR"/>
        </w:rPr>
        <w:t>à organiser le deuxième forum sur le renforcement des capacités de la Plateforme, avec la participation de représentant</w:t>
      </w:r>
      <w:r w:rsidR="00D72B7E" w:rsidRPr="00747E71">
        <w:rPr>
          <w:lang w:val="fr-FR"/>
        </w:rPr>
        <w:t>s</w:t>
      </w:r>
      <w:r w:rsidR="000012CF" w:rsidRPr="00747E71">
        <w:rPr>
          <w:lang w:val="fr-FR"/>
        </w:rPr>
        <w:t xml:space="preserve"> des donateurs habituels et de nouvelles sources potentielles de financement</w:t>
      </w:r>
      <w:r w:rsidR="00AA0238" w:rsidRPr="00747E71">
        <w:rPr>
          <w:lang w:val="fr-FR"/>
        </w:rPr>
        <w:t xml:space="preserve">. </w:t>
      </w:r>
      <w:r w:rsidR="000012CF" w:rsidRPr="00747E71">
        <w:rPr>
          <w:lang w:val="fr-FR"/>
        </w:rPr>
        <w:t>Un compte</w:t>
      </w:r>
      <w:r w:rsidR="008532E6" w:rsidRPr="00747E71">
        <w:rPr>
          <w:lang w:val="fr-FR"/>
        </w:rPr>
        <w:t xml:space="preserve"> </w:t>
      </w:r>
      <w:r w:rsidR="000012CF" w:rsidRPr="00747E71">
        <w:rPr>
          <w:lang w:val="fr-FR"/>
        </w:rPr>
        <w:t>rendu</w:t>
      </w:r>
      <w:r w:rsidR="00BD34F4" w:rsidRPr="00747E71">
        <w:rPr>
          <w:lang w:val="fr-FR"/>
        </w:rPr>
        <w:t xml:space="preserve"> </w:t>
      </w:r>
      <w:r w:rsidR="000012CF" w:rsidRPr="00747E71">
        <w:rPr>
          <w:lang w:val="fr-FR"/>
        </w:rPr>
        <w:t xml:space="preserve">du forum est présenté dans le </w:t>
      </w:r>
      <w:r w:rsidR="00AA0238" w:rsidRPr="00747E71">
        <w:rPr>
          <w:lang w:val="fr-FR"/>
        </w:rPr>
        <w:t>document</w:t>
      </w:r>
      <w:r w:rsidR="0055507D" w:rsidRPr="00747E71">
        <w:rPr>
          <w:lang w:val="fr-FR"/>
        </w:rPr>
        <w:t> </w:t>
      </w:r>
      <w:r w:rsidR="00BD34F4" w:rsidRPr="00747E71">
        <w:rPr>
          <w:lang w:val="fr-FR"/>
        </w:rPr>
        <w:t xml:space="preserve">IPBES/5/3, </w:t>
      </w:r>
      <w:r w:rsidR="000012CF" w:rsidRPr="00747E71">
        <w:rPr>
          <w:lang w:val="fr-FR"/>
        </w:rPr>
        <w:t>comme demandé dans la décision</w:t>
      </w:r>
      <w:r w:rsidR="0055507D" w:rsidRPr="00747E71">
        <w:rPr>
          <w:lang w:val="fr-FR"/>
        </w:rPr>
        <w:t> </w:t>
      </w:r>
      <w:r w:rsidR="00BD34F4" w:rsidRPr="00747E71">
        <w:rPr>
          <w:lang w:val="fr-FR"/>
        </w:rPr>
        <w:t xml:space="preserve">IPBES-4/1. </w:t>
      </w:r>
      <w:r w:rsidR="00A303F7" w:rsidRPr="00747E71">
        <w:rPr>
          <w:lang w:val="fr-FR"/>
        </w:rPr>
        <w:t>Un recentrage progressif s</w:t>
      </w:r>
      <w:r w:rsidR="008532E6" w:rsidRPr="00747E71">
        <w:rPr>
          <w:lang w:val="fr-FR"/>
        </w:rPr>
        <w:t>’</w:t>
      </w:r>
      <w:r w:rsidR="00A303F7" w:rsidRPr="00747E71">
        <w:rPr>
          <w:lang w:val="fr-FR"/>
        </w:rPr>
        <w:t>est opéré au niveau de la mise en adéquation (dispositif visant à faire le rapprochement entre ceux qui ont des besoins en matière de renforcement des capacités et ceux qui sont en mesure d</w:t>
      </w:r>
      <w:r w:rsidR="008532E6" w:rsidRPr="00747E71">
        <w:rPr>
          <w:lang w:val="fr-FR"/>
        </w:rPr>
        <w:t>’</w:t>
      </w:r>
      <w:r w:rsidR="00A303F7" w:rsidRPr="00747E71">
        <w:rPr>
          <w:lang w:val="fr-FR"/>
        </w:rPr>
        <w:t>aider à combler ces besoins). En effet, les efforts qui consistaient au départ à élaborer un prototype de dispositif de mise en adéquation en ligne ont peu à peu laissé la place à un déploiement progressif des fonctions de mise en adéquation par l</w:t>
      </w:r>
      <w:r w:rsidR="008532E6" w:rsidRPr="00747E71">
        <w:rPr>
          <w:lang w:val="fr-FR"/>
        </w:rPr>
        <w:t>’</w:t>
      </w:r>
      <w:r w:rsidR="00A303F7" w:rsidRPr="00747E71">
        <w:rPr>
          <w:lang w:val="fr-FR"/>
        </w:rPr>
        <w:t xml:space="preserve">intermédiaire de </w:t>
      </w:r>
      <w:r w:rsidR="001539E8" w:rsidRPr="00747E71">
        <w:rPr>
          <w:lang w:val="fr-FR"/>
        </w:rPr>
        <w:t>structures d</w:t>
      </w:r>
      <w:r w:rsidR="008532E6" w:rsidRPr="00747E71">
        <w:rPr>
          <w:lang w:val="fr-FR"/>
        </w:rPr>
        <w:t>’</w:t>
      </w:r>
      <w:r w:rsidR="001539E8" w:rsidRPr="00747E71">
        <w:rPr>
          <w:lang w:val="fr-FR"/>
        </w:rPr>
        <w:t>assistance par</w:t>
      </w:r>
      <w:r w:rsidR="008532E6" w:rsidRPr="00747E71">
        <w:rPr>
          <w:lang w:val="fr-FR"/>
        </w:rPr>
        <w:t xml:space="preserve"> I</w:t>
      </w:r>
      <w:r w:rsidR="001539E8" w:rsidRPr="00747E71">
        <w:rPr>
          <w:lang w:val="fr-FR"/>
        </w:rPr>
        <w:t>nternet sur le site Web de la Plateforme.</w:t>
      </w:r>
      <w:r w:rsidR="00BD34F4" w:rsidRPr="00747E71">
        <w:rPr>
          <w:lang w:val="fr-FR"/>
        </w:rPr>
        <w:t xml:space="preserve"> </w:t>
      </w:r>
      <w:r w:rsidR="00A303F7" w:rsidRPr="00747E71">
        <w:rPr>
          <w:lang w:val="fr-FR"/>
        </w:rPr>
        <w:t xml:space="preserve">Ce léger recentrage </w:t>
      </w:r>
      <w:r w:rsidR="001539E8" w:rsidRPr="00747E71">
        <w:rPr>
          <w:lang w:val="fr-FR"/>
        </w:rPr>
        <w:t>s</w:t>
      </w:r>
      <w:r w:rsidR="008532E6" w:rsidRPr="00747E71">
        <w:rPr>
          <w:lang w:val="fr-FR"/>
        </w:rPr>
        <w:t>’</w:t>
      </w:r>
      <w:r w:rsidR="001539E8" w:rsidRPr="00747E71">
        <w:rPr>
          <w:lang w:val="fr-FR"/>
        </w:rPr>
        <w:t xml:space="preserve">est opéré </w:t>
      </w:r>
      <w:r w:rsidR="001539E8" w:rsidRPr="00747E71">
        <w:rPr>
          <w:color w:val="000000"/>
          <w:lang w:val="fr-FR"/>
        </w:rPr>
        <w:t>compte tenu de l</w:t>
      </w:r>
      <w:r w:rsidR="008532E6" w:rsidRPr="00747E71">
        <w:rPr>
          <w:color w:val="000000"/>
          <w:lang w:val="fr-FR"/>
        </w:rPr>
        <w:t>’</w:t>
      </w:r>
      <w:r w:rsidR="001539E8" w:rsidRPr="00747E71">
        <w:rPr>
          <w:color w:val="000000"/>
          <w:lang w:val="fr-FR"/>
        </w:rPr>
        <w:t xml:space="preserve">expérience acquise à ce jour et des observations faites par les utilisateurs, y compris par les </w:t>
      </w:r>
      <w:r w:rsidR="00854E25" w:rsidRPr="00747E71">
        <w:rPr>
          <w:lang w:val="fr-FR"/>
        </w:rPr>
        <w:t>participants a</w:t>
      </w:r>
      <w:r w:rsidR="001539E8" w:rsidRPr="00747E71">
        <w:rPr>
          <w:lang w:val="fr-FR"/>
        </w:rPr>
        <w:t>ux premier et deuxième forums sur le renforcement des capacités</w:t>
      </w:r>
      <w:r w:rsidR="00BD34F4" w:rsidRPr="00747E71">
        <w:rPr>
          <w:lang w:val="fr-FR"/>
        </w:rPr>
        <w:t xml:space="preserve">. </w:t>
      </w:r>
      <w:r w:rsidR="00F97D66" w:rsidRPr="00747E71">
        <w:rPr>
          <w:lang w:val="fr-FR"/>
        </w:rPr>
        <w:t>En réponse à la demande de la Plénière qui souhaitait renforcer l</w:t>
      </w:r>
      <w:r w:rsidR="008532E6" w:rsidRPr="00747E71">
        <w:rPr>
          <w:lang w:val="fr-FR"/>
        </w:rPr>
        <w:t>’</w:t>
      </w:r>
      <w:r w:rsidR="00F97D66" w:rsidRPr="00747E71">
        <w:rPr>
          <w:lang w:val="fr-FR"/>
        </w:rPr>
        <w:t>établissement des besoins prioritaires, la programmation, la mise en adéquation et les partenariats</w:t>
      </w:r>
      <w:r w:rsidR="00BD34F4" w:rsidRPr="00747E71">
        <w:rPr>
          <w:lang w:val="fr-FR"/>
        </w:rPr>
        <w:t xml:space="preserve">, </w:t>
      </w:r>
      <w:r w:rsidR="00F97D66" w:rsidRPr="00747E71">
        <w:rPr>
          <w:lang w:val="fr-FR"/>
        </w:rPr>
        <w:t>l</w:t>
      </w:r>
      <w:r w:rsidR="008532E6" w:rsidRPr="00747E71">
        <w:rPr>
          <w:lang w:val="fr-FR"/>
        </w:rPr>
        <w:t>’</w:t>
      </w:r>
      <w:r w:rsidR="00F97D66" w:rsidRPr="00747E71">
        <w:rPr>
          <w:lang w:val="fr-FR"/>
        </w:rPr>
        <w:t>équipe spéciale a élaboré un plan continu relatif au renforcement des capacités</w:t>
      </w:r>
      <w:r w:rsidR="00BD34F4" w:rsidRPr="00747E71">
        <w:rPr>
          <w:lang w:val="fr-FR"/>
        </w:rPr>
        <w:t xml:space="preserve">. </w:t>
      </w:r>
      <w:r w:rsidR="00F97D66" w:rsidRPr="00747E71">
        <w:rPr>
          <w:lang w:val="fr-FR"/>
        </w:rPr>
        <w:t>Ce</w:t>
      </w:r>
      <w:r w:rsidR="00BD34F4" w:rsidRPr="00747E71">
        <w:rPr>
          <w:lang w:val="fr-FR"/>
        </w:rPr>
        <w:t xml:space="preserve"> plan</w:t>
      </w:r>
      <w:r w:rsidR="00F97D66" w:rsidRPr="00747E71">
        <w:rPr>
          <w:lang w:val="fr-FR"/>
        </w:rPr>
        <w:t xml:space="preserve"> a été mis en place en utilisant les enseignements tirés du pilotage du projet de programme de bourses, d</w:t>
      </w:r>
      <w:r w:rsidR="008532E6" w:rsidRPr="00747E71">
        <w:rPr>
          <w:lang w:val="fr-FR"/>
        </w:rPr>
        <w:t>’</w:t>
      </w:r>
      <w:r w:rsidR="00F97D66" w:rsidRPr="00747E71">
        <w:rPr>
          <w:lang w:val="fr-FR"/>
        </w:rPr>
        <w:t>échanges et de formation ainsi qu</w:t>
      </w:r>
      <w:r w:rsidR="008532E6" w:rsidRPr="00747E71">
        <w:rPr>
          <w:lang w:val="fr-FR"/>
        </w:rPr>
        <w:t>’</w:t>
      </w:r>
      <w:r w:rsidR="00F97D66" w:rsidRPr="00747E71">
        <w:rPr>
          <w:lang w:val="fr-FR"/>
        </w:rPr>
        <w:t xml:space="preserve">en se servant des efforts </w:t>
      </w:r>
      <w:r w:rsidR="00796D55" w:rsidRPr="00747E71">
        <w:rPr>
          <w:lang w:val="fr-FR"/>
        </w:rPr>
        <w:t>investis dans l</w:t>
      </w:r>
      <w:r w:rsidR="008532E6" w:rsidRPr="00747E71">
        <w:rPr>
          <w:lang w:val="fr-FR"/>
        </w:rPr>
        <w:t>’</w:t>
      </w:r>
      <w:r w:rsidR="00796D55" w:rsidRPr="00747E71">
        <w:rPr>
          <w:lang w:val="fr-FR"/>
        </w:rPr>
        <w:t>élaboration d</w:t>
      </w:r>
      <w:r w:rsidR="008532E6" w:rsidRPr="00747E71">
        <w:rPr>
          <w:lang w:val="fr-FR"/>
        </w:rPr>
        <w:t>’</w:t>
      </w:r>
      <w:r w:rsidR="00796D55" w:rsidRPr="00747E71">
        <w:rPr>
          <w:lang w:val="fr-FR"/>
        </w:rPr>
        <w:t xml:space="preserve">un prototype de dispositif de mise en </w:t>
      </w:r>
      <w:r w:rsidR="00796D55" w:rsidRPr="00747E71">
        <w:rPr>
          <w:lang w:val="fr-FR"/>
        </w:rPr>
        <w:lastRenderedPageBreak/>
        <w:t>adéquation</w:t>
      </w:r>
      <w:r w:rsidR="00BD34F4" w:rsidRPr="00747E71">
        <w:rPr>
          <w:lang w:val="fr-FR"/>
        </w:rPr>
        <w:t xml:space="preserve">. </w:t>
      </w:r>
      <w:r w:rsidR="00F97D66" w:rsidRPr="00747E71">
        <w:rPr>
          <w:color w:val="000000"/>
          <w:lang w:val="fr-FR"/>
        </w:rPr>
        <w:t>Des recommandations en vue de nouvell</w:t>
      </w:r>
      <w:r w:rsidR="008532E6" w:rsidRPr="00747E71">
        <w:rPr>
          <w:color w:val="000000"/>
          <w:lang w:val="fr-FR"/>
        </w:rPr>
        <w:t>es initiatives figurent dans le document</w:t>
      </w:r>
      <w:r w:rsidR="0055507D" w:rsidRPr="00747E71">
        <w:rPr>
          <w:color w:val="000000"/>
          <w:lang w:val="fr-FR"/>
        </w:rPr>
        <w:t> </w:t>
      </w:r>
      <w:r w:rsidR="00BD34F4" w:rsidRPr="00747E71">
        <w:rPr>
          <w:lang w:val="fr-FR"/>
        </w:rPr>
        <w:t xml:space="preserve">IPBES/5/3, </w:t>
      </w:r>
      <w:r w:rsidR="00F97D66" w:rsidRPr="00747E71">
        <w:rPr>
          <w:color w:val="000000"/>
          <w:lang w:val="fr-FR"/>
        </w:rPr>
        <w:t>étayées par des informations supplémentaires telles que celles figurant dans</w:t>
      </w:r>
      <w:r w:rsidR="008532E6" w:rsidRPr="00747E71">
        <w:rPr>
          <w:color w:val="000000"/>
          <w:lang w:val="fr-FR"/>
        </w:rPr>
        <w:t> </w:t>
      </w:r>
      <w:r w:rsidR="00F97D66" w:rsidRPr="00747E71">
        <w:rPr>
          <w:color w:val="000000"/>
          <w:lang w:val="fr-FR"/>
        </w:rPr>
        <w:t>le</w:t>
      </w:r>
      <w:r w:rsidR="008532E6" w:rsidRPr="00747E71">
        <w:rPr>
          <w:color w:val="000000"/>
          <w:lang w:val="fr-FR"/>
        </w:rPr>
        <w:t> </w:t>
      </w:r>
      <w:r w:rsidR="00F97D66" w:rsidRPr="00747E71">
        <w:rPr>
          <w:color w:val="000000"/>
          <w:lang w:val="fr-FR"/>
        </w:rPr>
        <w:t>rapport sur les travaux du deuxième forum sur le renforcement des capacités</w:t>
      </w:r>
      <w:r w:rsidR="00F97D66" w:rsidRPr="00747E71">
        <w:rPr>
          <w:lang w:val="fr-FR"/>
        </w:rPr>
        <w:t xml:space="preserve"> </w:t>
      </w:r>
      <w:r w:rsidR="00BD34F4" w:rsidRPr="00747E71">
        <w:rPr>
          <w:lang w:val="fr-FR"/>
        </w:rPr>
        <w:t>(</w:t>
      </w:r>
      <w:r w:rsidR="00F97D66" w:rsidRPr="00747E71">
        <w:rPr>
          <w:lang w:val="fr-FR"/>
        </w:rPr>
        <w:t>voir</w:t>
      </w:r>
      <w:r w:rsidR="008532E6" w:rsidRPr="00747E71">
        <w:rPr>
          <w:lang w:val="fr-FR"/>
        </w:rPr>
        <w:t> </w:t>
      </w:r>
      <w:r w:rsidR="00F97D66" w:rsidRPr="00747E71">
        <w:rPr>
          <w:lang w:val="fr-FR"/>
        </w:rPr>
        <w:t>le</w:t>
      </w:r>
      <w:r w:rsidR="008532E6" w:rsidRPr="00747E71">
        <w:rPr>
          <w:lang w:val="fr-FR"/>
        </w:rPr>
        <w:t> </w:t>
      </w:r>
      <w:r w:rsidR="00F97D66" w:rsidRPr="00747E71">
        <w:rPr>
          <w:lang w:val="fr-FR"/>
        </w:rPr>
        <w:t>document</w:t>
      </w:r>
      <w:r w:rsidR="008532E6" w:rsidRPr="00747E71">
        <w:rPr>
          <w:lang w:val="fr-FR"/>
        </w:rPr>
        <w:t> </w:t>
      </w:r>
      <w:r w:rsidR="00BD34F4" w:rsidRPr="00747E71">
        <w:rPr>
          <w:lang w:val="fr-FR"/>
        </w:rPr>
        <w:t>IPBES/5/INF/3</w:t>
      </w:r>
      <w:proofErr w:type="gramStart"/>
      <w:r w:rsidR="00BD34F4" w:rsidRPr="00747E71">
        <w:rPr>
          <w:lang w:val="fr-FR"/>
        </w:rPr>
        <w:t>)</w:t>
      </w:r>
      <w:r w:rsidR="006B098F">
        <w:rPr>
          <w:lang w:val="fr-FR"/>
        </w:rPr>
        <w:t>;</w:t>
      </w:r>
      <w:proofErr w:type="gramEnd"/>
    </w:p>
    <w:p w14:paraId="302D44A6" w14:textId="11E5B6F6" w:rsidR="00261B6E" w:rsidRPr="00747E71" w:rsidRDefault="00796D55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>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équipe spéciale sur les systèmes de savoirs autochtones et locaux </w:t>
      </w:r>
      <w:r w:rsidR="008532E6" w:rsidRPr="00747E71">
        <w:rPr>
          <w:lang w:val="fr-FR"/>
        </w:rPr>
        <w:t>(</w:t>
      </w:r>
      <w:r w:rsidRPr="00747E71">
        <w:rPr>
          <w:lang w:val="fr-FR"/>
        </w:rPr>
        <w:t>produits 1 c)</w:t>
      </w:r>
      <w:r w:rsidR="008532E6" w:rsidRPr="00747E71">
        <w:rPr>
          <w:lang w:val="fr-FR"/>
        </w:rPr>
        <w:t>)</w:t>
      </w:r>
      <w:r w:rsidRPr="00747E71">
        <w:rPr>
          <w:lang w:val="fr-FR"/>
        </w:rPr>
        <w:t xml:space="preserve"> </w:t>
      </w:r>
      <w:r w:rsidR="00815562" w:rsidRPr="00747E71">
        <w:rPr>
          <w:lang w:val="fr-FR"/>
        </w:rPr>
        <w:t>a poursuivi le pilotage des ateliers de dialogue visant à mobiliser les savoirs autochtones et locaux en assurant l</w:t>
      </w:r>
      <w:r w:rsidR="008532E6" w:rsidRPr="00747E71">
        <w:rPr>
          <w:lang w:val="fr-FR"/>
        </w:rPr>
        <w:t>’</w:t>
      </w:r>
      <w:r w:rsidR="00815562" w:rsidRPr="00747E71">
        <w:rPr>
          <w:lang w:val="fr-FR"/>
        </w:rPr>
        <w:t>organisation d</w:t>
      </w:r>
      <w:r w:rsidR="008532E6" w:rsidRPr="00747E71">
        <w:rPr>
          <w:lang w:val="fr-FR"/>
        </w:rPr>
        <w:t>’</w:t>
      </w:r>
      <w:r w:rsidR="00815562" w:rsidRPr="00747E71">
        <w:rPr>
          <w:lang w:val="fr-FR"/>
        </w:rPr>
        <w:t xml:space="preserve">ateliers </w:t>
      </w:r>
      <w:r w:rsidR="00394291" w:rsidRPr="00747E71">
        <w:rPr>
          <w:lang w:val="fr-FR"/>
        </w:rPr>
        <w:t>pour les évaluations régionales des régions Asie-Pacifique et Amériques. Elle a également réalisé une évaluation de cette expérience, notamment pour examiner les meilleurs moyens de prendre en compte les savoirs autochtones et locaux dans l</w:t>
      </w:r>
      <w:r w:rsidR="008532E6" w:rsidRPr="00747E71">
        <w:rPr>
          <w:lang w:val="fr-FR"/>
        </w:rPr>
        <w:t>’</w:t>
      </w:r>
      <w:r w:rsidR="00394291" w:rsidRPr="00747E71">
        <w:rPr>
          <w:lang w:val="fr-FR"/>
        </w:rPr>
        <w:t xml:space="preserve">évaluation mondiale de </w:t>
      </w:r>
      <w:r w:rsidR="00394291" w:rsidRPr="00747E71">
        <w:rPr>
          <w:color w:val="000000"/>
          <w:lang w:val="fr-FR"/>
        </w:rPr>
        <w:t xml:space="preserve">la biodiversité et des services </w:t>
      </w:r>
      <w:proofErr w:type="spellStart"/>
      <w:r w:rsidR="00394291" w:rsidRPr="00747E71">
        <w:rPr>
          <w:color w:val="000000"/>
          <w:lang w:val="fr-FR"/>
        </w:rPr>
        <w:t>écosystémiques</w:t>
      </w:r>
      <w:proofErr w:type="spellEnd"/>
      <w:r w:rsidR="00394291" w:rsidRPr="00747E71">
        <w:rPr>
          <w:lang w:val="fr-FR"/>
        </w:rPr>
        <w:t>. Cette évaluation a contribué à l</w:t>
      </w:r>
      <w:r w:rsidR="008532E6" w:rsidRPr="00747E71">
        <w:rPr>
          <w:lang w:val="fr-FR"/>
        </w:rPr>
        <w:t>’</w:t>
      </w:r>
      <w:r w:rsidR="00EC3E2F" w:rsidRPr="00747E71">
        <w:rPr>
          <w:lang w:val="fr-FR"/>
        </w:rPr>
        <w:t>élaboration d</w:t>
      </w:r>
      <w:r w:rsidR="008532E6" w:rsidRPr="00747E71">
        <w:rPr>
          <w:lang w:val="fr-FR"/>
        </w:rPr>
        <w:t>’</w:t>
      </w:r>
      <w:r w:rsidR="00EC3E2F" w:rsidRPr="00747E71">
        <w:rPr>
          <w:lang w:val="fr-FR"/>
        </w:rPr>
        <w:t>une approche</w:t>
      </w:r>
      <w:r w:rsidR="00394291" w:rsidRPr="00747E71">
        <w:rPr>
          <w:lang w:val="fr-FR"/>
        </w:rPr>
        <w:t xml:space="preserve"> pour tirer parti des savoirs autochtones et locaux dans la Plateforme, qui </w:t>
      </w:r>
      <w:r w:rsidR="00EC3E2F" w:rsidRPr="00747E71">
        <w:rPr>
          <w:lang w:val="fr-FR"/>
        </w:rPr>
        <w:t xml:space="preserve">est </w:t>
      </w:r>
      <w:r w:rsidR="00394291" w:rsidRPr="00747E71">
        <w:rPr>
          <w:lang w:val="fr-FR"/>
        </w:rPr>
        <w:t>présentée dans le document</w:t>
      </w:r>
      <w:r w:rsidR="00FC5010" w:rsidRPr="00747E71">
        <w:rPr>
          <w:lang w:val="fr-FR"/>
        </w:rPr>
        <w:t xml:space="preserve"> </w:t>
      </w:r>
      <w:r w:rsidR="00BD34F4" w:rsidRPr="00747E71">
        <w:rPr>
          <w:lang w:val="fr-FR"/>
        </w:rPr>
        <w:t>IPBES/5/4</w:t>
      </w:r>
      <w:r w:rsidR="00D72B7E" w:rsidRPr="00747E71">
        <w:rPr>
          <w:lang w:val="fr-FR"/>
        </w:rPr>
        <w:t>. D</w:t>
      </w:r>
      <w:r w:rsidR="00101FB8" w:rsidRPr="00747E71">
        <w:rPr>
          <w:lang w:val="fr-FR"/>
        </w:rPr>
        <w:t>es inf</w:t>
      </w:r>
      <w:r w:rsidR="00D72B7E" w:rsidRPr="00747E71">
        <w:rPr>
          <w:lang w:val="fr-FR"/>
        </w:rPr>
        <w:t>ormations supplémentaires figure</w:t>
      </w:r>
      <w:r w:rsidR="00101FB8" w:rsidRPr="00747E71">
        <w:rPr>
          <w:lang w:val="fr-FR"/>
        </w:rPr>
        <w:t xml:space="preserve">nt dans le </w:t>
      </w:r>
      <w:r w:rsidR="00E620AC" w:rsidRPr="00747E71">
        <w:rPr>
          <w:lang w:val="fr-FR"/>
        </w:rPr>
        <w:t xml:space="preserve">document </w:t>
      </w:r>
      <w:r w:rsidR="00BD34F4" w:rsidRPr="00747E71">
        <w:rPr>
          <w:lang w:val="fr-FR"/>
        </w:rPr>
        <w:t xml:space="preserve">IPBES/5/INF/4, </w:t>
      </w:r>
      <w:r w:rsidR="00101FB8" w:rsidRPr="00747E71">
        <w:rPr>
          <w:lang w:val="fr-FR"/>
        </w:rPr>
        <w:t xml:space="preserve">pour examen par la </w:t>
      </w:r>
      <w:r w:rsidR="00BD34F4" w:rsidRPr="00747E71">
        <w:rPr>
          <w:lang w:val="fr-FR"/>
        </w:rPr>
        <w:t>Pl</w:t>
      </w:r>
      <w:r w:rsidR="00101FB8" w:rsidRPr="00747E71">
        <w:rPr>
          <w:lang w:val="fr-FR"/>
        </w:rPr>
        <w:t>é</w:t>
      </w:r>
      <w:r w:rsidR="00BD34F4" w:rsidRPr="00747E71">
        <w:rPr>
          <w:lang w:val="fr-FR"/>
        </w:rPr>
        <w:t>n</w:t>
      </w:r>
      <w:r w:rsidR="00101FB8" w:rsidRPr="00747E71">
        <w:rPr>
          <w:lang w:val="fr-FR"/>
        </w:rPr>
        <w:t>iè</w:t>
      </w:r>
      <w:r w:rsidR="00BD34F4" w:rsidRPr="00747E71">
        <w:rPr>
          <w:lang w:val="fr-FR"/>
        </w:rPr>
        <w:t>r</w:t>
      </w:r>
      <w:r w:rsidR="00101FB8" w:rsidRPr="00747E71">
        <w:rPr>
          <w:lang w:val="fr-FR"/>
        </w:rPr>
        <w:t>e</w:t>
      </w:r>
      <w:r w:rsidR="00BD34F4" w:rsidRPr="00747E71">
        <w:rPr>
          <w:lang w:val="fr-FR"/>
        </w:rPr>
        <w:t xml:space="preserve">. </w:t>
      </w:r>
      <w:r w:rsidR="00EC3E2F" w:rsidRPr="00747E71">
        <w:rPr>
          <w:lang w:val="fr-FR"/>
        </w:rPr>
        <w:t>L</w:t>
      </w:r>
      <w:r w:rsidR="008532E6" w:rsidRPr="00747E71">
        <w:rPr>
          <w:lang w:val="fr-FR"/>
        </w:rPr>
        <w:t>’</w:t>
      </w:r>
      <w:r w:rsidR="00EC3E2F" w:rsidRPr="00747E71">
        <w:rPr>
          <w:lang w:val="fr-FR"/>
        </w:rPr>
        <w:t>approche</w:t>
      </w:r>
      <w:r w:rsidR="00723486" w:rsidRPr="00747E71">
        <w:rPr>
          <w:lang w:val="fr-FR"/>
        </w:rPr>
        <w:t xml:space="preserve"> en question </w:t>
      </w:r>
      <w:r w:rsidR="00A30205" w:rsidRPr="00747E71">
        <w:rPr>
          <w:lang w:val="fr-FR"/>
        </w:rPr>
        <w:t>compren</w:t>
      </w:r>
      <w:r w:rsidR="00723486" w:rsidRPr="00747E71">
        <w:rPr>
          <w:lang w:val="fr-FR"/>
        </w:rPr>
        <w:t>d</w:t>
      </w:r>
      <w:r w:rsidR="00A30205" w:rsidRPr="00747E71">
        <w:rPr>
          <w:lang w:val="fr-FR"/>
        </w:rPr>
        <w:t xml:space="preserve"> l</w:t>
      </w:r>
      <w:r w:rsidR="00723486" w:rsidRPr="00747E71">
        <w:rPr>
          <w:lang w:val="fr-FR"/>
        </w:rPr>
        <w:t>a poursuite de la mise à jour du</w:t>
      </w:r>
      <w:r w:rsidR="00A30205" w:rsidRPr="00747E71">
        <w:rPr>
          <w:lang w:val="fr-FR"/>
        </w:rPr>
        <w:t xml:space="preserve"> fichier d</w:t>
      </w:r>
      <w:r w:rsidR="008532E6" w:rsidRPr="00747E71">
        <w:rPr>
          <w:lang w:val="fr-FR"/>
        </w:rPr>
        <w:t>’</w:t>
      </w:r>
      <w:r w:rsidR="00A30205" w:rsidRPr="00747E71">
        <w:rPr>
          <w:lang w:val="fr-FR"/>
        </w:rPr>
        <w:t xml:space="preserve">experts </w:t>
      </w:r>
      <w:r w:rsidR="00723486" w:rsidRPr="00747E71">
        <w:rPr>
          <w:lang w:val="fr-FR"/>
        </w:rPr>
        <w:t>et</w:t>
      </w:r>
      <w:r w:rsidR="00A30205" w:rsidRPr="00747E71">
        <w:rPr>
          <w:lang w:val="fr-FR"/>
        </w:rPr>
        <w:t xml:space="preserve"> le </w:t>
      </w:r>
      <w:r w:rsidR="00A30205" w:rsidRPr="00747E71">
        <w:rPr>
          <w:color w:val="000000"/>
          <w:lang w:val="fr-FR"/>
        </w:rPr>
        <w:t>mécanisme participatif pour l</w:t>
      </w:r>
      <w:r w:rsidR="00EC3E2F" w:rsidRPr="00747E71">
        <w:rPr>
          <w:color w:val="000000"/>
          <w:lang w:val="fr-FR"/>
        </w:rPr>
        <w:t>e travail</w:t>
      </w:r>
      <w:r w:rsidR="00A30205" w:rsidRPr="00747E71">
        <w:rPr>
          <w:color w:val="000000"/>
          <w:lang w:val="fr-FR"/>
        </w:rPr>
        <w:t xml:space="preserve"> avec les divers systèmes de savoirs autochtones et locaux</w:t>
      </w:r>
      <w:r w:rsidR="00723486" w:rsidRPr="00747E71">
        <w:rPr>
          <w:color w:val="000000"/>
          <w:lang w:val="fr-FR"/>
        </w:rPr>
        <w:t xml:space="preserve"> demandé</w:t>
      </w:r>
      <w:r w:rsidR="00A30205" w:rsidRPr="00747E71">
        <w:rPr>
          <w:color w:val="000000"/>
          <w:lang w:val="fr-FR"/>
        </w:rPr>
        <w:t xml:space="preserve"> </w:t>
      </w:r>
      <w:r w:rsidR="007A4048" w:rsidRPr="00747E71">
        <w:rPr>
          <w:color w:val="000000"/>
          <w:lang w:val="fr-FR"/>
        </w:rPr>
        <w:t>dans</w:t>
      </w:r>
      <w:r w:rsidR="00A30205" w:rsidRPr="00747E71">
        <w:rPr>
          <w:color w:val="000000"/>
          <w:lang w:val="fr-FR"/>
        </w:rPr>
        <w:t xml:space="preserve"> la </w:t>
      </w:r>
      <w:r w:rsidR="00A30205" w:rsidRPr="00747E71">
        <w:rPr>
          <w:lang w:val="fr-FR"/>
        </w:rPr>
        <w:t>décision</w:t>
      </w:r>
      <w:r w:rsidR="00AF5C40" w:rsidRPr="00747E71">
        <w:rPr>
          <w:lang w:val="fr-FR"/>
        </w:rPr>
        <w:t xml:space="preserve"> IPBES-2/</w:t>
      </w:r>
      <w:proofErr w:type="gramStart"/>
      <w:r w:rsidR="00AF5C40" w:rsidRPr="00747E71">
        <w:rPr>
          <w:lang w:val="fr-FR"/>
        </w:rPr>
        <w:t>5</w:t>
      </w:r>
      <w:r w:rsidR="006B098F">
        <w:rPr>
          <w:lang w:val="fr-FR"/>
        </w:rPr>
        <w:t>;</w:t>
      </w:r>
      <w:proofErr w:type="gramEnd"/>
    </w:p>
    <w:p w14:paraId="0C4438DF" w14:textId="068E305D" w:rsidR="00BD34F4" w:rsidRPr="00747E71" w:rsidRDefault="00796D55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>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équipe spéciale </w:t>
      </w:r>
      <w:r w:rsidR="00A30205" w:rsidRPr="00747E71">
        <w:rPr>
          <w:lang w:val="fr-FR"/>
        </w:rPr>
        <w:t>sur les connaissances et les données</w:t>
      </w:r>
      <w:r w:rsidRPr="00747E71">
        <w:rPr>
          <w:lang w:val="fr-FR"/>
        </w:rPr>
        <w:t xml:space="preserve"> </w:t>
      </w:r>
      <w:r w:rsidR="008532E6" w:rsidRPr="00747E71">
        <w:rPr>
          <w:lang w:val="fr-FR"/>
        </w:rPr>
        <w:t>(</w:t>
      </w:r>
      <w:r w:rsidRPr="00747E71">
        <w:rPr>
          <w:lang w:val="fr-FR"/>
        </w:rPr>
        <w:t>produits 1 d) et 4 b)</w:t>
      </w:r>
      <w:r w:rsidR="008532E6" w:rsidRPr="00747E71">
        <w:rPr>
          <w:lang w:val="fr-FR"/>
        </w:rPr>
        <w:t>)</w:t>
      </w:r>
      <w:r w:rsidRPr="00747E71">
        <w:rPr>
          <w:lang w:val="fr-FR"/>
        </w:rPr>
        <w:t xml:space="preserve"> </w:t>
      </w:r>
      <w:r w:rsidR="00A30205" w:rsidRPr="00747E71">
        <w:rPr>
          <w:lang w:val="fr-FR"/>
        </w:rPr>
        <w:t xml:space="preserve">a continué de prodiguer des conseils </w:t>
      </w:r>
      <w:r w:rsidR="001D10D2" w:rsidRPr="00747E71">
        <w:rPr>
          <w:lang w:val="fr-FR"/>
        </w:rPr>
        <w:t xml:space="preserve">au sujet des évaluations en cours, </w:t>
      </w:r>
      <w:r w:rsidR="00A30205" w:rsidRPr="00747E71">
        <w:rPr>
          <w:lang w:val="fr-FR"/>
        </w:rPr>
        <w:t xml:space="preserve">conformément à son plan de gestion des données et des informations pour </w:t>
      </w:r>
      <w:r w:rsidR="00BD34F4" w:rsidRPr="00747E71">
        <w:rPr>
          <w:lang w:val="fr-FR"/>
        </w:rPr>
        <w:t xml:space="preserve">2016. </w:t>
      </w:r>
      <w:r w:rsidR="000B237F" w:rsidRPr="00747E71">
        <w:rPr>
          <w:lang w:val="fr-FR"/>
        </w:rPr>
        <w:t xml:space="preserve">Parmi les </w:t>
      </w:r>
      <w:r w:rsidR="00A30205" w:rsidRPr="00747E71">
        <w:rPr>
          <w:color w:val="000000"/>
          <w:lang w:val="fr-FR"/>
        </w:rPr>
        <w:t xml:space="preserve">principaux progrès </w:t>
      </w:r>
      <w:r w:rsidR="000B237F" w:rsidRPr="00747E71">
        <w:rPr>
          <w:color w:val="000000"/>
          <w:lang w:val="fr-FR"/>
        </w:rPr>
        <w:t xml:space="preserve">réalisés au niveau </w:t>
      </w:r>
      <w:r w:rsidR="00A30205" w:rsidRPr="00747E71">
        <w:rPr>
          <w:color w:val="000000"/>
          <w:lang w:val="fr-FR"/>
        </w:rPr>
        <w:t>de la mise en œuvre</w:t>
      </w:r>
      <w:r w:rsidR="000B237F" w:rsidRPr="00747E71">
        <w:rPr>
          <w:color w:val="000000"/>
          <w:lang w:val="fr-FR"/>
        </w:rPr>
        <w:t>, on compte les orientations sur une série d</w:t>
      </w:r>
      <w:r w:rsidR="008532E6" w:rsidRPr="00747E71">
        <w:rPr>
          <w:color w:val="000000"/>
          <w:lang w:val="fr-FR"/>
        </w:rPr>
        <w:t>’</w:t>
      </w:r>
      <w:r w:rsidR="000B237F" w:rsidRPr="00747E71">
        <w:rPr>
          <w:color w:val="000000"/>
          <w:lang w:val="fr-FR"/>
        </w:rPr>
        <w:t>indicateurs essentiels ainsi que l</w:t>
      </w:r>
      <w:r w:rsidR="008532E6" w:rsidRPr="00747E71">
        <w:rPr>
          <w:color w:val="000000"/>
          <w:lang w:val="fr-FR"/>
        </w:rPr>
        <w:t>’</w:t>
      </w:r>
      <w:r w:rsidR="000B237F" w:rsidRPr="00747E71">
        <w:rPr>
          <w:color w:val="000000"/>
          <w:lang w:val="fr-FR"/>
        </w:rPr>
        <w:t>appui aux experts dans le cadre des évaluations de la Plateforme</w:t>
      </w:r>
      <w:r w:rsidR="00B64EE4" w:rsidRPr="00747E71">
        <w:rPr>
          <w:color w:val="000000"/>
          <w:lang w:val="fr-FR"/>
        </w:rPr>
        <w:t>;</w:t>
      </w:r>
      <w:r w:rsidR="00BD34F4" w:rsidRPr="00747E71">
        <w:rPr>
          <w:lang w:val="fr-FR"/>
        </w:rPr>
        <w:t xml:space="preserve"> </w:t>
      </w:r>
      <w:r w:rsidR="000B237F" w:rsidRPr="00747E71">
        <w:rPr>
          <w:lang w:val="fr-FR"/>
        </w:rPr>
        <w:t>la mise en place d</w:t>
      </w:r>
      <w:r w:rsidR="008532E6" w:rsidRPr="00747E71">
        <w:rPr>
          <w:lang w:val="fr-FR"/>
        </w:rPr>
        <w:t>’une infrastructure utilisant I</w:t>
      </w:r>
      <w:r w:rsidR="000B237F" w:rsidRPr="00747E71">
        <w:rPr>
          <w:lang w:val="fr-FR"/>
        </w:rPr>
        <w:t>nternet et proposant des ressources aux experts qui réalisent ces évaluations</w:t>
      </w:r>
      <w:r w:rsidR="00B64EE4" w:rsidRPr="00747E71">
        <w:rPr>
          <w:lang w:val="fr-FR"/>
        </w:rPr>
        <w:t>;</w:t>
      </w:r>
      <w:r w:rsidR="000B237F" w:rsidRPr="00747E71">
        <w:rPr>
          <w:lang w:val="fr-FR"/>
        </w:rPr>
        <w:t xml:space="preserve"> ainsi que </w:t>
      </w:r>
      <w:r w:rsidR="00D30E0D" w:rsidRPr="00747E71">
        <w:rPr>
          <w:lang w:val="fr-FR"/>
        </w:rPr>
        <w:t>l</w:t>
      </w:r>
      <w:r w:rsidR="008532E6" w:rsidRPr="00747E71">
        <w:rPr>
          <w:lang w:val="fr-FR"/>
        </w:rPr>
        <w:t>’</w:t>
      </w:r>
      <w:r w:rsidR="00D30E0D" w:rsidRPr="00747E71">
        <w:rPr>
          <w:lang w:val="fr-FR"/>
        </w:rPr>
        <w:t>élaboration d</w:t>
      </w:r>
      <w:r w:rsidR="008532E6" w:rsidRPr="00747E71">
        <w:rPr>
          <w:lang w:val="fr-FR"/>
        </w:rPr>
        <w:t>’</w:t>
      </w:r>
      <w:r w:rsidR="00D30E0D" w:rsidRPr="00747E71">
        <w:rPr>
          <w:lang w:val="fr-FR"/>
        </w:rPr>
        <w:t>un processus permettant de recenser les lacunes en matière de connaissances et de faciliter la production de nouvelles connaissances. Le plan de travail de l</w:t>
      </w:r>
      <w:r w:rsidR="008532E6" w:rsidRPr="00747E71">
        <w:rPr>
          <w:lang w:val="fr-FR"/>
        </w:rPr>
        <w:t>’</w:t>
      </w:r>
      <w:r w:rsidR="00D30E0D" w:rsidRPr="00747E71">
        <w:rPr>
          <w:lang w:val="fr-FR"/>
        </w:rPr>
        <w:t>équipe spéciale sur les connaissances et</w:t>
      </w:r>
      <w:r w:rsidR="008532E6" w:rsidRPr="00747E71">
        <w:rPr>
          <w:lang w:val="fr-FR"/>
        </w:rPr>
        <w:t> </w:t>
      </w:r>
      <w:r w:rsidR="00D30E0D" w:rsidRPr="00747E71">
        <w:rPr>
          <w:lang w:val="fr-FR"/>
        </w:rPr>
        <w:t>les</w:t>
      </w:r>
      <w:r w:rsidR="008532E6" w:rsidRPr="00747E71">
        <w:rPr>
          <w:lang w:val="fr-FR"/>
        </w:rPr>
        <w:t> </w:t>
      </w:r>
      <w:r w:rsidR="00D30E0D" w:rsidRPr="00747E71">
        <w:rPr>
          <w:lang w:val="fr-FR"/>
        </w:rPr>
        <w:t xml:space="preserve">données pour toute la durée du </w:t>
      </w:r>
      <w:r w:rsidR="002A0330" w:rsidRPr="00747E71">
        <w:rPr>
          <w:lang w:val="fr-FR"/>
        </w:rPr>
        <w:t>programme de travail initial</w:t>
      </w:r>
      <w:r w:rsidR="00D30E0D" w:rsidRPr="00747E71">
        <w:rPr>
          <w:lang w:val="fr-FR"/>
        </w:rPr>
        <w:t xml:space="preserve"> est présenté dans le</w:t>
      </w:r>
      <w:r w:rsidR="008532E6" w:rsidRPr="00747E71">
        <w:rPr>
          <w:lang w:val="fr-FR"/>
        </w:rPr>
        <w:t> </w:t>
      </w:r>
      <w:r w:rsidR="003E1630" w:rsidRPr="00747E71">
        <w:rPr>
          <w:lang w:val="fr-FR"/>
        </w:rPr>
        <w:t>document</w:t>
      </w:r>
      <w:r w:rsidR="008532E6" w:rsidRPr="00747E71">
        <w:rPr>
          <w:lang w:val="fr-FR"/>
        </w:rPr>
        <w:t> </w:t>
      </w:r>
      <w:r w:rsidR="003E1630" w:rsidRPr="00747E71">
        <w:rPr>
          <w:lang w:val="fr-FR"/>
        </w:rPr>
        <w:t>IPBES/5/5</w:t>
      </w:r>
      <w:r w:rsidR="00D30E0D" w:rsidRPr="00747E71">
        <w:rPr>
          <w:lang w:val="fr-FR"/>
        </w:rPr>
        <w:t>, aux fins d</w:t>
      </w:r>
      <w:r w:rsidR="008532E6" w:rsidRPr="00747E71">
        <w:rPr>
          <w:lang w:val="fr-FR"/>
        </w:rPr>
        <w:t>’</w:t>
      </w:r>
      <w:r w:rsidR="00D30E0D" w:rsidRPr="00747E71">
        <w:rPr>
          <w:lang w:val="fr-FR"/>
        </w:rPr>
        <w:t xml:space="preserve">adoption par la </w:t>
      </w:r>
      <w:r w:rsidR="008532E6" w:rsidRPr="00747E71">
        <w:rPr>
          <w:lang w:val="fr-FR"/>
        </w:rPr>
        <w:t>P</w:t>
      </w:r>
      <w:r w:rsidR="00D30E0D" w:rsidRPr="00747E71">
        <w:rPr>
          <w:lang w:val="fr-FR"/>
        </w:rPr>
        <w:t>lénière.</w:t>
      </w:r>
      <w:r w:rsidR="00BD34F4" w:rsidRPr="00747E71">
        <w:rPr>
          <w:lang w:val="fr-FR"/>
        </w:rPr>
        <w:t xml:space="preserve"> </w:t>
      </w:r>
      <w:r w:rsidR="00D30E0D" w:rsidRPr="00747E71">
        <w:rPr>
          <w:lang w:val="fr-FR"/>
        </w:rPr>
        <w:t>Un rapport d</w:t>
      </w:r>
      <w:r w:rsidR="008532E6" w:rsidRPr="00747E71">
        <w:rPr>
          <w:lang w:val="fr-FR"/>
        </w:rPr>
        <w:t>’</w:t>
      </w:r>
      <w:r w:rsidR="00D30E0D" w:rsidRPr="00747E71">
        <w:rPr>
          <w:lang w:val="fr-FR"/>
        </w:rPr>
        <w:t>activité complet figure dans</w:t>
      </w:r>
      <w:r w:rsidR="008532E6" w:rsidRPr="00747E71">
        <w:rPr>
          <w:lang w:val="fr-FR"/>
        </w:rPr>
        <w:t> </w:t>
      </w:r>
      <w:r w:rsidR="00D30E0D" w:rsidRPr="00747E71">
        <w:rPr>
          <w:lang w:val="fr-FR"/>
        </w:rPr>
        <w:t>le</w:t>
      </w:r>
      <w:r w:rsidR="008532E6" w:rsidRPr="00747E71">
        <w:rPr>
          <w:lang w:val="fr-FR"/>
        </w:rPr>
        <w:t> </w:t>
      </w:r>
      <w:r w:rsidR="003E1630" w:rsidRPr="00747E71">
        <w:rPr>
          <w:lang w:val="fr-FR"/>
        </w:rPr>
        <w:t>document</w:t>
      </w:r>
      <w:r w:rsidR="008532E6" w:rsidRPr="00747E71">
        <w:rPr>
          <w:lang w:val="fr-FR"/>
        </w:rPr>
        <w:t> </w:t>
      </w:r>
      <w:r w:rsidR="00BD34F4" w:rsidRPr="00747E71">
        <w:rPr>
          <w:lang w:val="fr-FR"/>
        </w:rPr>
        <w:t>IPBES/5/INF/5.</w:t>
      </w:r>
    </w:p>
    <w:p w14:paraId="30467FEE" w14:textId="6A0A29C8" w:rsidR="00BD34F4" w:rsidRPr="00747E71" w:rsidRDefault="00BD34F4" w:rsidP="00A317C7">
      <w:pPr>
        <w:pStyle w:val="CH3"/>
        <w:rPr>
          <w:lang w:val="fr-FR"/>
        </w:rPr>
      </w:pPr>
      <w:r w:rsidRPr="00747E71">
        <w:rPr>
          <w:sz w:val="24"/>
          <w:szCs w:val="24"/>
          <w:lang w:val="fr-FR"/>
        </w:rPr>
        <w:tab/>
      </w:r>
      <w:r w:rsidRPr="00747E71">
        <w:rPr>
          <w:sz w:val="24"/>
          <w:szCs w:val="24"/>
          <w:lang w:val="fr-FR"/>
        </w:rPr>
        <w:tab/>
      </w:r>
      <w:r w:rsidR="005C3F2C" w:rsidRPr="00747E71">
        <w:rPr>
          <w:lang w:val="fr-FR"/>
        </w:rPr>
        <w:t>Objectif</w:t>
      </w:r>
      <w:r w:rsidRPr="00747E71">
        <w:rPr>
          <w:lang w:val="fr-FR"/>
        </w:rPr>
        <w:t xml:space="preserve"> 2</w:t>
      </w:r>
    </w:p>
    <w:p w14:paraId="1BA69ACA" w14:textId="625C2C44" w:rsidR="00BD34F4" w:rsidRPr="00747E71" w:rsidRDefault="00BD34F4" w:rsidP="00A317C7">
      <w:pPr>
        <w:pStyle w:val="CH3"/>
        <w:rPr>
          <w:lang w:val="fr-FR"/>
        </w:rPr>
      </w:pPr>
      <w:r w:rsidRPr="00747E71">
        <w:rPr>
          <w:lang w:val="fr-FR"/>
        </w:rPr>
        <w:tab/>
      </w:r>
      <w:r w:rsidRPr="00747E71">
        <w:rPr>
          <w:lang w:val="fr-FR"/>
        </w:rPr>
        <w:tab/>
      </w:r>
      <w:r w:rsidR="00962EB7" w:rsidRPr="00747E71">
        <w:rPr>
          <w:lang w:val="fr-FR"/>
        </w:rPr>
        <w:t>Renforcer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interface </w:t>
      </w:r>
      <w:r w:rsidR="00962EB7" w:rsidRPr="00747E71">
        <w:rPr>
          <w:lang w:val="fr-FR"/>
        </w:rPr>
        <w:t xml:space="preserve">science-politique dans le domaine de la biodiversité et des services </w:t>
      </w:r>
      <w:proofErr w:type="spellStart"/>
      <w:r w:rsidR="00962EB7" w:rsidRPr="00747E71">
        <w:rPr>
          <w:lang w:val="fr-FR"/>
        </w:rPr>
        <w:t>écosystémiques</w:t>
      </w:r>
      <w:proofErr w:type="spellEnd"/>
      <w:r w:rsidR="00962EB7" w:rsidRPr="00747E71">
        <w:rPr>
          <w:lang w:val="fr-FR"/>
        </w:rPr>
        <w:t xml:space="preserve"> aux niveaux </w:t>
      </w:r>
      <w:proofErr w:type="spellStart"/>
      <w:r w:rsidR="00962EB7" w:rsidRPr="00747E71">
        <w:rPr>
          <w:lang w:val="fr-FR"/>
        </w:rPr>
        <w:t>sous-régional</w:t>
      </w:r>
      <w:proofErr w:type="spellEnd"/>
      <w:r w:rsidR="00962EB7" w:rsidRPr="00747E71">
        <w:rPr>
          <w:lang w:val="fr-FR"/>
        </w:rPr>
        <w:t>, régional et mondial</w:t>
      </w:r>
    </w:p>
    <w:p w14:paraId="618CFC3D" w14:textId="7E3A9617" w:rsidR="00BD34F4" w:rsidRPr="00747E71" w:rsidRDefault="00D72B7E" w:rsidP="00A317C7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lang w:val="fr-FR"/>
        </w:rPr>
        <w:t>Des progrès au titre de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objectif</w:t>
      </w:r>
      <w:r w:rsidR="0055507D" w:rsidRPr="00747E71">
        <w:rPr>
          <w:lang w:val="fr-FR"/>
        </w:rPr>
        <w:t> </w:t>
      </w:r>
      <w:r w:rsidRPr="00747E71">
        <w:rPr>
          <w:lang w:val="fr-FR"/>
        </w:rPr>
        <w:t xml:space="preserve">2 ont notamment été réalisés dans les domaines suivants </w:t>
      </w:r>
      <w:r w:rsidR="00D30E0D" w:rsidRPr="00747E71">
        <w:rPr>
          <w:lang w:val="fr-FR"/>
        </w:rPr>
        <w:t>:</w:t>
      </w:r>
    </w:p>
    <w:p w14:paraId="78B5AD96" w14:textId="4BE95626" w:rsidR="00BD34F4" w:rsidRPr="00747E71" w:rsidRDefault="00D72B7E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>V</w:t>
      </w:r>
      <w:r w:rsidR="00D30E0D" w:rsidRPr="00747E71">
        <w:rPr>
          <w:lang w:val="fr-FR"/>
        </w:rPr>
        <w:t>ersion révisée du</w:t>
      </w:r>
      <w:r w:rsidR="00BD34F4" w:rsidRPr="00747E71">
        <w:rPr>
          <w:lang w:val="fr-FR"/>
        </w:rPr>
        <w:t xml:space="preserve"> guide </w:t>
      </w:r>
      <w:r w:rsidR="00D30E0D" w:rsidRPr="00747E71">
        <w:rPr>
          <w:lang w:val="fr-FR"/>
        </w:rPr>
        <w:t xml:space="preserve">pour la réalisation des évaluations par le </w:t>
      </w:r>
      <w:r w:rsidR="00D30E0D" w:rsidRPr="00747E71">
        <w:rPr>
          <w:color w:val="000000"/>
          <w:lang w:val="fr-FR"/>
        </w:rPr>
        <w:t>Groupe d</w:t>
      </w:r>
      <w:r w:rsidR="008532E6" w:rsidRPr="00747E71">
        <w:rPr>
          <w:color w:val="000000"/>
          <w:lang w:val="fr-FR"/>
        </w:rPr>
        <w:t>’</w:t>
      </w:r>
      <w:r w:rsidR="00D30E0D" w:rsidRPr="00747E71">
        <w:rPr>
          <w:color w:val="000000"/>
          <w:lang w:val="fr-FR"/>
        </w:rPr>
        <w:t>experts multidisciplinaire, en consultation avec le Bureau et avec le soutien d</w:t>
      </w:r>
      <w:r w:rsidR="008532E6" w:rsidRPr="00747E71">
        <w:rPr>
          <w:color w:val="000000"/>
          <w:lang w:val="fr-FR"/>
        </w:rPr>
        <w:t>’</w:t>
      </w:r>
      <w:r w:rsidR="00D30E0D" w:rsidRPr="00747E71">
        <w:rPr>
          <w:color w:val="000000"/>
          <w:lang w:val="fr-FR"/>
        </w:rPr>
        <w:t xml:space="preserve">un </w:t>
      </w:r>
      <w:r w:rsidR="00723486" w:rsidRPr="00747E71">
        <w:rPr>
          <w:color w:val="000000"/>
          <w:lang w:val="fr-FR"/>
        </w:rPr>
        <w:t>groupe d</w:t>
      </w:r>
      <w:r w:rsidR="008532E6" w:rsidRPr="00747E71">
        <w:rPr>
          <w:color w:val="000000"/>
          <w:lang w:val="fr-FR"/>
        </w:rPr>
        <w:t>’</w:t>
      </w:r>
      <w:r w:rsidR="00723486" w:rsidRPr="00747E71">
        <w:rPr>
          <w:color w:val="000000"/>
          <w:lang w:val="fr-FR"/>
        </w:rPr>
        <w:t>experts doté d</w:t>
      </w:r>
      <w:r w:rsidR="008532E6" w:rsidRPr="00747E71">
        <w:rPr>
          <w:color w:val="000000"/>
          <w:lang w:val="fr-FR"/>
        </w:rPr>
        <w:t>’</w:t>
      </w:r>
      <w:r w:rsidR="00723486" w:rsidRPr="00747E71">
        <w:rPr>
          <w:color w:val="000000"/>
          <w:lang w:val="fr-FR"/>
        </w:rPr>
        <w:t>un mandat précis à durée déterminée</w:t>
      </w:r>
      <w:r w:rsidR="00D30E0D" w:rsidRPr="00747E71">
        <w:rPr>
          <w:color w:val="000000"/>
          <w:lang w:val="fr-FR"/>
        </w:rPr>
        <w:t xml:space="preserve"> </w:t>
      </w:r>
      <w:r w:rsidR="001E3380" w:rsidRPr="00747E71">
        <w:rPr>
          <w:color w:val="000000"/>
          <w:lang w:val="fr-FR"/>
        </w:rPr>
        <w:t>(</w:t>
      </w:r>
      <w:r w:rsidR="00D30E0D" w:rsidRPr="00747E71">
        <w:rPr>
          <w:color w:val="000000"/>
          <w:lang w:val="fr-FR"/>
        </w:rPr>
        <w:t>produit 2 a)</w:t>
      </w:r>
      <w:r w:rsidR="001E3380" w:rsidRPr="00747E71">
        <w:rPr>
          <w:color w:val="000000"/>
          <w:lang w:val="fr-FR"/>
        </w:rPr>
        <w:t>)</w:t>
      </w:r>
      <w:r w:rsidR="003E1630" w:rsidRPr="00747E71">
        <w:rPr>
          <w:lang w:val="fr-FR"/>
        </w:rPr>
        <w:t xml:space="preserve">. </w:t>
      </w:r>
      <w:r w:rsidR="0006174A" w:rsidRPr="00747E71">
        <w:rPr>
          <w:lang w:val="fr-FR"/>
        </w:rPr>
        <w:t>Ce guide révisé a été élaboré en consultation avec les groupes d</w:t>
      </w:r>
      <w:r w:rsidR="008532E6" w:rsidRPr="00747E71">
        <w:rPr>
          <w:lang w:val="fr-FR"/>
        </w:rPr>
        <w:t>’</w:t>
      </w:r>
      <w:r w:rsidR="0006174A" w:rsidRPr="00747E71">
        <w:rPr>
          <w:lang w:val="fr-FR"/>
        </w:rPr>
        <w:t>experts sur l</w:t>
      </w:r>
      <w:r w:rsidR="008532E6" w:rsidRPr="00747E71">
        <w:rPr>
          <w:lang w:val="fr-FR"/>
        </w:rPr>
        <w:t>’</w:t>
      </w:r>
      <w:r w:rsidR="0006174A" w:rsidRPr="00747E71">
        <w:rPr>
          <w:lang w:val="fr-FR"/>
        </w:rPr>
        <w:t>évaluation et est consultable sur le site Web de la Plateforme sous forme d</w:t>
      </w:r>
      <w:r w:rsidR="008532E6" w:rsidRPr="00747E71">
        <w:rPr>
          <w:lang w:val="fr-FR"/>
        </w:rPr>
        <w:t>’</w:t>
      </w:r>
      <w:r w:rsidR="0006174A" w:rsidRPr="00747E71">
        <w:rPr>
          <w:lang w:val="fr-FR"/>
        </w:rPr>
        <w:t>une</w:t>
      </w:r>
      <w:r w:rsidR="001E3380" w:rsidRPr="00747E71">
        <w:rPr>
          <w:lang w:val="fr-FR"/>
        </w:rPr>
        <w:t> </w:t>
      </w:r>
      <w:r w:rsidR="0006174A" w:rsidRPr="00747E71">
        <w:rPr>
          <w:lang w:val="fr-FR"/>
        </w:rPr>
        <w:t>série de modules</w:t>
      </w:r>
      <w:r w:rsidR="00BD34F4" w:rsidRPr="00747E71">
        <w:rPr>
          <w:lang w:val="fr-FR"/>
        </w:rPr>
        <w:t xml:space="preserve">. </w:t>
      </w:r>
      <w:r w:rsidR="00D30E0D" w:rsidRPr="00747E71">
        <w:rPr>
          <w:lang w:val="fr-FR"/>
        </w:rPr>
        <w:t>En</w:t>
      </w:r>
      <w:r w:rsidR="00BD34F4" w:rsidRPr="00747E71">
        <w:rPr>
          <w:lang w:val="fr-FR"/>
        </w:rPr>
        <w:t xml:space="preserve"> 2016</w:t>
      </w:r>
      <w:r w:rsidR="00D30E0D" w:rsidRPr="00747E71">
        <w:rPr>
          <w:lang w:val="fr-FR"/>
        </w:rPr>
        <w:t>, ce guide</w:t>
      </w:r>
      <w:r w:rsidR="0006174A" w:rsidRPr="00747E71">
        <w:rPr>
          <w:lang w:val="fr-FR"/>
        </w:rPr>
        <w:t xml:space="preserve"> a servi de base d</w:t>
      </w:r>
      <w:r w:rsidR="008532E6" w:rsidRPr="00747E71">
        <w:rPr>
          <w:lang w:val="fr-FR"/>
        </w:rPr>
        <w:t>’</w:t>
      </w:r>
      <w:r w:rsidR="0006174A" w:rsidRPr="00747E71">
        <w:rPr>
          <w:lang w:val="fr-FR"/>
        </w:rPr>
        <w:t>information</w:t>
      </w:r>
      <w:r w:rsidR="00661D25">
        <w:rPr>
          <w:lang w:val="fr-FR"/>
        </w:rPr>
        <w:t>s pour les première et deuxième </w:t>
      </w:r>
      <w:r w:rsidR="0006174A" w:rsidRPr="00747E71">
        <w:rPr>
          <w:lang w:val="fr-FR"/>
        </w:rPr>
        <w:t>réunions d</w:t>
      </w:r>
      <w:r w:rsidR="008532E6" w:rsidRPr="00747E71">
        <w:rPr>
          <w:lang w:val="fr-FR"/>
        </w:rPr>
        <w:t>’</w:t>
      </w:r>
      <w:r w:rsidR="0006174A" w:rsidRPr="00747E71">
        <w:rPr>
          <w:lang w:val="fr-FR"/>
        </w:rPr>
        <w:t>auteurs relatives aux six évaluations en cours</w:t>
      </w:r>
      <w:r w:rsidR="00BD34F4" w:rsidRPr="00747E71">
        <w:rPr>
          <w:lang w:val="fr-FR"/>
        </w:rPr>
        <w:t xml:space="preserve">. </w:t>
      </w:r>
      <w:r w:rsidR="00D30E0D" w:rsidRPr="00747E71">
        <w:rPr>
          <w:lang w:val="fr-FR"/>
        </w:rPr>
        <w:t>Il s</w:t>
      </w:r>
      <w:r w:rsidR="008532E6" w:rsidRPr="00747E71">
        <w:rPr>
          <w:lang w:val="fr-FR"/>
        </w:rPr>
        <w:t>’</w:t>
      </w:r>
      <w:r w:rsidR="00D30E0D" w:rsidRPr="00747E71">
        <w:rPr>
          <w:lang w:val="fr-FR"/>
        </w:rPr>
        <w:t>agit d</w:t>
      </w:r>
      <w:r w:rsidR="008532E6" w:rsidRPr="00747E71">
        <w:rPr>
          <w:lang w:val="fr-FR"/>
        </w:rPr>
        <w:t>’</w:t>
      </w:r>
      <w:r w:rsidR="00D30E0D" w:rsidRPr="00747E71">
        <w:rPr>
          <w:lang w:val="fr-FR"/>
        </w:rPr>
        <w:t>un document évolutif auquel de nouveaux modules seront rajoutés</w:t>
      </w:r>
      <w:r w:rsidR="00BD34F4" w:rsidRPr="00747E71">
        <w:rPr>
          <w:lang w:val="fr-FR"/>
        </w:rPr>
        <w:t xml:space="preserve"> (IPBES/5/INF/6</w:t>
      </w:r>
      <w:proofErr w:type="gramStart"/>
      <w:r w:rsidR="00BD34F4" w:rsidRPr="00747E71">
        <w:rPr>
          <w:lang w:val="fr-FR"/>
        </w:rPr>
        <w:t>)</w:t>
      </w:r>
      <w:r w:rsidR="00B64EE4" w:rsidRPr="00747E71">
        <w:rPr>
          <w:lang w:val="fr-FR"/>
        </w:rPr>
        <w:t>;</w:t>
      </w:r>
      <w:proofErr w:type="gramEnd"/>
    </w:p>
    <w:p w14:paraId="6CD1563D" w14:textId="26667C33" w:rsidR="00BD34F4" w:rsidRPr="00747E71" w:rsidRDefault="00D72B7E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 xml:space="preserve">Versions préliminaires </w:t>
      </w:r>
      <w:r w:rsidR="0006174A" w:rsidRPr="00747E71">
        <w:rPr>
          <w:lang w:val="fr-FR"/>
        </w:rPr>
        <w:t xml:space="preserve">des quatre évaluations régionales et </w:t>
      </w:r>
      <w:proofErr w:type="spellStart"/>
      <w:r w:rsidR="0006174A" w:rsidRPr="00747E71">
        <w:rPr>
          <w:lang w:val="fr-FR"/>
        </w:rPr>
        <w:t>sous-régionales</w:t>
      </w:r>
      <w:proofErr w:type="spellEnd"/>
      <w:r w:rsidR="0006174A" w:rsidRPr="00747E71">
        <w:rPr>
          <w:lang w:val="fr-FR"/>
        </w:rPr>
        <w:t>, élaboré</w:t>
      </w:r>
      <w:r w:rsidR="00723486" w:rsidRPr="00747E71">
        <w:rPr>
          <w:lang w:val="fr-FR"/>
        </w:rPr>
        <w:t>e</w:t>
      </w:r>
      <w:r w:rsidR="0006174A" w:rsidRPr="00747E71">
        <w:rPr>
          <w:lang w:val="fr-FR"/>
        </w:rPr>
        <w:t>s par les groupe</w:t>
      </w:r>
      <w:r w:rsidR="00723486" w:rsidRPr="00747E71">
        <w:rPr>
          <w:lang w:val="fr-FR"/>
        </w:rPr>
        <w:t>s</w:t>
      </w:r>
      <w:r w:rsidR="0006174A" w:rsidRPr="00747E71">
        <w:rPr>
          <w:lang w:val="fr-FR"/>
        </w:rPr>
        <w:t xml:space="preserve"> d</w:t>
      </w:r>
      <w:r w:rsidR="008532E6" w:rsidRPr="00747E71">
        <w:rPr>
          <w:lang w:val="fr-FR"/>
        </w:rPr>
        <w:t>’</w:t>
      </w:r>
      <w:r w:rsidR="0006174A" w:rsidRPr="00747E71">
        <w:rPr>
          <w:lang w:val="fr-FR"/>
        </w:rPr>
        <w:t>auteurs d</w:t>
      </w:r>
      <w:r w:rsidR="008532E6" w:rsidRPr="00747E71">
        <w:rPr>
          <w:lang w:val="fr-FR"/>
        </w:rPr>
        <w:t>’</w:t>
      </w:r>
      <w:r w:rsidR="0006174A" w:rsidRPr="00747E71">
        <w:rPr>
          <w:lang w:val="fr-FR"/>
        </w:rPr>
        <w:t xml:space="preserve">évaluations et publiés en ligne </w:t>
      </w:r>
      <w:r w:rsidR="001E23F6" w:rsidRPr="00747E71">
        <w:rPr>
          <w:lang w:val="fr-FR"/>
        </w:rPr>
        <w:t>pour examen externe critique par les pairs au milieu de l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 xml:space="preserve">année 2016 </w:t>
      </w:r>
      <w:r w:rsidR="001E3380" w:rsidRPr="00747E71">
        <w:rPr>
          <w:color w:val="000000"/>
          <w:lang w:val="fr-FR"/>
        </w:rPr>
        <w:t>(</w:t>
      </w:r>
      <w:r w:rsidR="001E23F6" w:rsidRPr="00747E71">
        <w:rPr>
          <w:color w:val="000000"/>
          <w:lang w:val="fr-FR"/>
        </w:rPr>
        <w:t>produit 2 b)</w:t>
      </w:r>
      <w:proofErr w:type="gramStart"/>
      <w:r w:rsidR="001E3380" w:rsidRPr="00747E71">
        <w:rPr>
          <w:color w:val="000000"/>
          <w:lang w:val="fr-FR"/>
        </w:rPr>
        <w:t>)</w:t>
      </w:r>
      <w:r w:rsidR="00B64EE4" w:rsidRPr="00747E71">
        <w:rPr>
          <w:color w:val="000000"/>
          <w:lang w:val="fr-FR"/>
        </w:rPr>
        <w:t>;</w:t>
      </w:r>
      <w:proofErr w:type="gramEnd"/>
      <w:r w:rsidR="00BD34F4" w:rsidRPr="00747E71">
        <w:rPr>
          <w:lang w:val="fr-FR"/>
        </w:rPr>
        <w:t xml:space="preserve"> </w:t>
      </w:r>
      <w:r w:rsidR="001E23F6" w:rsidRPr="00747E71">
        <w:rPr>
          <w:lang w:val="fr-FR"/>
        </w:rPr>
        <w:t>et tenue d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>une</w:t>
      </w:r>
      <w:r w:rsidR="00BD34F4" w:rsidRPr="00747E71">
        <w:rPr>
          <w:lang w:val="fr-FR"/>
        </w:rPr>
        <w:t xml:space="preserve"> </w:t>
      </w:r>
      <w:r w:rsidR="001E23F6" w:rsidRPr="00747E71">
        <w:rPr>
          <w:lang w:val="fr-FR"/>
        </w:rPr>
        <w:t>deuxième réunion commune des auteurs de ces quatre évaluations ainsi que de l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 xml:space="preserve">évaluation de la dégradation et de la </w:t>
      </w:r>
      <w:r w:rsidR="00B64EE4" w:rsidRPr="00747E71">
        <w:rPr>
          <w:lang w:val="fr-FR"/>
        </w:rPr>
        <w:t>restauration</w:t>
      </w:r>
      <w:r w:rsidR="001E23F6" w:rsidRPr="00747E71">
        <w:rPr>
          <w:lang w:val="fr-FR"/>
        </w:rPr>
        <w:t xml:space="preserve"> des terres</w:t>
      </w:r>
      <w:r w:rsidR="00BD34F4" w:rsidRPr="00747E71">
        <w:rPr>
          <w:lang w:val="fr-FR"/>
        </w:rPr>
        <w:t xml:space="preserve">. </w:t>
      </w:r>
      <w:r w:rsidR="001E23F6" w:rsidRPr="00747E71">
        <w:rPr>
          <w:lang w:val="fr-FR"/>
        </w:rPr>
        <w:t>Outre la deuxième réunion commune des auteurs</w:t>
      </w:r>
      <w:r w:rsidR="00BD34F4" w:rsidRPr="00747E71">
        <w:rPr>
          <w:lang w:val="fr-FR"/>
        </w:rPr>
        <w:t xml:space="preserve">, </w:t>
      </w:r>
      <w:r w:rsidR="001E23F6" w:rsidRPr="00747E71">
        <w:rPr>
          <w:lang w:val="fr-FR"/>
        </w:rPr>
        <w:t>deux réunions autofinancées ont été organisées dans le cadre de l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>évaluation pour l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>Europe et l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 xml:space="preserve">Asie centrale, dont </w:t>
      </w:r>
      <w:r w:rsidR="003E7D66" w:rsidRPr="00747E71">
        <w:rPr>
          <w:lang w:val="fr-FR"/>
        </w:rPr>
        <w:t xml:space="preserve">une deuxième réunion plénière des auteurs, à laquelle tous les auteurs principaux ont été invités à </w:t>
      </w:r>
      <w:r w:rsidR="00BD34F4" w:rsidRPr="00747E71">
        <w:rPr>
          <w:lang w:val="fr-FR"/>
        </w:rPr>
        <w:t>Zadar</w:t>
      </w:r>
      <w:r w:rsidR="003E7D66" w:rsidRPr="00747E71">
        <w:rPr>
          <w:lang w:val="fr-FR"/>
        </w:rPr>
        <w:t xml:space="preserve"> (</w:t>
      </w:r>
      <w:r w:rsidR="00BD34F4" w:rsidRPr="00747E71">
        <w:rPr>
          <w:lang w:val="fr-FR"/>
        </w:rPr>
        <w:t>Croati</w:t>
      </w:r>
      <w:r w:rsidR="003E7D66" w:rsidRPr="00747E71">
        <w:rPr>
          <w:lang w:val="fr-FR"/>
        </w:rPr>
        <w:t>e) en septemb</w:t>
      </w:r>
      <w:r w:rsidR="00BD34F4" w:rsidRPr="00747E71">
        <w:rPr>
          <w:lang w:val="fr-FR"/>
        </w:rPr>
        <w:t>r</w:t>
      </w:r>
      <w:r w:rsidR="003E7D66" w:rsidRPr="00747E71">
        <w:rPr>
          <w:lang w:val="fr-FR"/>
        </w:rPr>
        <w:t>e</w:t>
      </w:r>
      <w:r w:rsidR="00BD34F4" w:rsidRPr="00747E71">
        <w:rPr>
          <w:lang w:val="fr-FR"/>
        </w:rPr>
        <w:t xml:space="preserve"> 2016, </w:t>
      </w:r>
      <w:r w:rsidR="003E7D66" w:rsidRPr="00747E71">
        <w:rPr>
          <w:lang w:val="fr-FR"/>
        </w:rPr>
        <w:t>ainsi qu</w:t>
      </w:r>
      <w:r w:rsidR="008532E6" w:rsidRPr="00747E71">
        <w:rPr>
          <w:lang w:val="fr-FR"/>
        </w:rPr>
        <w:t>’</w:t>
      </w:r>
      <w:r w:rsidR="003E7D66" w:rsidRPr="00747E71">
        <w:rPr>
          <w:lang w:val="fr-FR"/>
        </w:rPr>
        <w:t>un atelier de rédaction d</w:t>
      </w:r>
      <w:r w:rsidR="00417ADE" w:rsidRPr="00747E71">
        <w:rPr>
          <w:lang w:val="fr-FR"/>
        </w:rPr>
        <w:t>u</w:t>
      </w:r>
      <w:r w:rsidRPr="00747E71">
        <w:rPr>
          <w:lang w:val="fr-FR"/>
        </w:rPr>
        <w:t xml:space="preserve"> résumé de cette évaluation à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int</w:t>
      </w:r>
      <w:r w:rsidR="003E7D66" w:rsidRPr="00747E71">
        <w:rPr>
          <w:lang w:val="fr-FR"/>
        </w:rPr>
        <w:t xml:space="preserve">ention des </w:t>
      </w:r>
      <w:r w:rsidR="00417ADE" w:rsidRPr="00747E71">
        <w:rPr>
          <w:lang w:val="fr-FR"/>
        </w:rPr>
        <w:t>décideurs</w:t>
      </w:r>
      <w:r w:rsidR="003E7D66" w:rsidRPr="00747E71">
        <w:rPr>
          <w:lang w:val="fr-FR"/>
        </w:rPr>
        <w:t xml:space="preserve">, à </w:t>
      </w:r>
      <w:r w:rsidR="00BD34F4" w:rsidRPr="00747E71">
        <w:rPr>
          <w:lang w:val="fr-FR"/>
        </w:rPr>
        <w:t>Bern</w:t>
      </w:r>
      <w:r w:rsidR="003E7D66" w:rsidRPr="00747E71">
        <w:rPr>
          <w:lang w:val="fr-FR"/>
        </w:rPr>
        <w:t>e en janvier 2017</w:t>
      </w:r>
      <w:r w:rsidR="00BD34F4" w:rsidRPr="00747E71">
        <w:rPr>
          <w:lang w:val="fr-FR"/>
        </w:rPr>
        <w:t xml:space="preserve">. </w:t>
      </w:r>
      <w:r w:rsidR="003E7D66" w:rsidRPr="00747E71">
        <w:rPr>
          <w:lang w:val="fr-FR"/>
        </w:rPr>
        <w:t>Deux ateliers de renforcement des capacités consacrés à la rédaction des chapitres relatifs aux évaluations respectives se tiendront en Afrique du Sud pour l</w:t>
      </w:r>
      <w:r w:rsidR="008532E6" w:rsidRPr="00747E71">
        <w:rPr>
          <w:lang w:val="fr-FR"/>
        </w:rPr>
        <w:t>’</w:t>
      </w:r>
      <w:r w:rsidR="003E7D66" w:rsidRPr="00747E71">
        <w:rPr>
          <w:lang w:val="fr-FR"/>
        </w:rPr>
        <w:t>évaluation de la région Afrique et en Turquie pour les régions d</w:t>
      </w:r>
      <w:r w:rsidR="008532E6" w:rsidRPr="00747E71">
        <w:rPr>
          <w:lang w:val="fr-FR"/>
        </w:rPr>
        <w:t>’</w:t>
      </w:r>
      <w:r w:rsidR="003E7D66" w:rsidRPr="00747E71">
        <w:rPr>
          <w:lang w:val="fr-FR"/>
        </w:rPr>
        <w:t>Europe orientale, d</w:t>
      </w:r>
      <w:r w:rsidR="008532E6" w:rsidRPr="00747E71">
        <w:rPr>
          <w:lang w:val="fr-FR"/>
        </w:rPr>
        <w:t>’</w:t>
      </w:r>
      <w:r w:rsidR="003E7D66" w:rsidRPr="00747E71">
        <w:rPr>
          <w:lang w:val="fr-FR"/>
        </w:rPr>
        <w:t>Europe centrale et d</w:t>
      </w:r>
      <w:r w:rsidR="008532E6" w:rsidRPr="00747E71">
        <w:rPr>
          <w:lang w:val="fr-FR"/>
        </w:rPr>
        <w:t>’</w:t>
      </w:r>
      <w:r w:rsidR="003E7D66" w:rsidRPr="00747E71">
        <w:rPr>
          <w:lang w:val="fr-FR"/>
        </w:rPr>
        <w:t>Asie centrale</w:t>
      </w:r>
      <w:r w:rsidR="00BD34F4" w:rsidRPr="00747E71">
        <w:rPr>
          <w:lang w:val="fr-FR"/>
        </w:rPr>
        <w:t xml:space="preserve"> </w:t>
      </w:r>
      <w:r w:rsidR="001E23F6" w:rsidRPr="00747E71">
        <w:rPr>
          <w:lang w:val="fr-FR"/>
        </w:rPr>
        <w:t>dans le cadre de l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>évaluation pour l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>Europe et l</w:t>
      </w:r>
      <w:r w:rsidR="008532E6" w:rsidRPr="00747E71">
        <w:rPr>
          <w:lang w:val="fr-FR"/>
        </w:rPr>
        <w:t>’</w:t>
      </w:r>
      <w:r w:rsidR="001E23F6" w:rsidRPr="00747E71">
        <w:rPr>
          <w:lang w:val="fr-FR"/>
        </w:rPr>
        <w:t>Asie centrale</w:t>
      </w:r>
      <w:r w:rsidR="003E7D66" w:rsidRPr="00747E71">
        <w:rPr>
          <w:lang w:val="fr-FR"/>
        </w:rPr>
        <w:t>. Ces deux ateliers</w:t>
      </w:r>
      <w:r w:rsidR="007A45A5" w:rsidRPr="00747E71">
        <w:rPr>
          <w:lang w:val="fr-FR"/>
        </w:rPr>
        <w:t xml:space="preserve"> se tiendront tous deux au début de l</w:t>
      </w:r>
      <w:r w:rsidR="008532E6" w:rsidRPr="00747E71">
        <w:rPr>
          <w:lang w:val="fr-FR"/>
        </w:rPr>
        <w:t>’</w:t>
      </w:r>
      <w:r w:rsidR="007A45A5" w:rsidRPr="00747E71">
        <w:rPr>
          <w:lang w:val="fr-FR"/>
        </w:rPr>
        <w:t xml:space="preserve">année 2017, grâce à un financement réservé au renforcement des capacités provenant du </w:t>
      </w:r>
      <w:r w:rsidR="00417ADE" w:rsidRPr="00747E71">
        <w:rPr>
          <w:lang w:val="fr-FR"/>
        </w:rPr>
        <w:t>Fonds d</w:t>
      </w:r>
      <w:r w:rsidR="008532E6" w:rsidRPr="00747E71">
        <w:rPr>
          <w:lang w:val="fr-FR"/>
        </w:rPr>
        <w:t>’</w:t>
      </w:r>
      <w:r w:rsidR="00417ADE" w:rsidRPr="00747E71">
        <w:rPr>
          <w:lang w:val="fr-FR"/>
        </w:rPr>
        <w:t>affectation spéciale d</w:t>
      </w:r>
      <w:r w:rsidR="007A45A5" w:rsidRPr="00747E71">
        <w:rPr>
          <w:lang w:val="fr-FR"/>
        </w:rPr>
        <w:t>e la Plateforme</w:t>
      </w:r>
      <w:r w:rsidR="00BD34F4" w:rsidRPr="00747E71">
        <w:rPr>
          <w:lang w:val="fr-FR"/>
        </w:rPr>
        <w:t xml:space="preserve">. </w:t>
      </w:r>
      <w:r w:rsidR="00E90247" w:rsidRPr="00747E71">
        <w:rPr>
          <w:lang w:val="fr-FR"/>
        </w:rPr>
        <w:t xml:space="preserve">Un </w:t>
      </w:r>
      <w:r w:rsidR="000479B7" w:rsidRPr="00747E71">
        <w:rPr>
          <w:lang w:val="fr-FR"/>
        </w:rPr>
        <w:t>rapport d</w:t>
      </w:r>
      <w:r w:rsidR="008532E6" w:rsidRPr="00747E71">
        <w:rPr>
          <w:lang w:val="fr-FR"/>
        </w:rPr>
        <w:t>’</w:t>
      </w:r>
      <w:r w:rsidR="000479B7" w:rsidRPr="00747E71">
        <w:rPr>
          <w:lang w:val="fr-FR"/>
        </w:rPr>
        <w:t>activité</w:t>
      </w:r>
      <w:r w:rsidR="00E90247" w:rsidRPr="00747E71">
        <w:rPr>
          <w:lang w:val="fr-FR"/>
        </w:rPr>
        <w:t xml:space="preserve"> sur les évaluations régionales figure dans le document </w:t>
      </w:r>
      <w:r w:rsidR="00BD34F4" w:rsidRPr="00747E71">
        <w:rPr>
          <w:lang w:val="fr-FR"/>
        </w:rPr>
        <w:t>IPBES/5/INF/</w:t>
      </w:r>
      <w:proofErr w:type="gramStart"/>
      <w:r w:rsidR="00BD34F4" w:rsidRPr="00747E71">
        <w:rPr>
          <w:lang w:val="fr-FR"/>
        </w:rPr>
        <w:t>7</w:t>
      </w:r>
      <w:r w:rsidR="00B64EE4" w:rsidRPr="00747E71">
        <w:rPr>
          <w:lang w:val="fr-FR"/>
        </w:rPr>
        <w:t>;</w:t>
      </w:r>
      <w:proofErr w:type="gramEnd"/>
    </w:p>
    <w:p w14:paraId="35E66104" w14:textId="391FBD29" w:rsidR="00BD34F4" w:rsidRPr="00747E71" w:rsidRDefault="00D72B7E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>S</w:t>
      </w:r>
      <w:r w:rsidR="00E90247" w:rsidRPr="00747E71">
        <w:rPr>
          <w:lang w:val="fr-FR"/>
        </w:rPr>
        <w:t>élection d</w:t>
      </w:r>
      <w:r w:rsidR="008532E6" w:rsidRPr="00747E71">
        <w:rPr>
          <w:lang w:val="fr-FR"/>
        </w:rPr>
        <w:t>’</w:t>
      </w:r>
      <w:r w:rsidR="00E90247" w:rsidRPr="00747E71">
        <w:rPr>
          <w:lang w:val="fr-FR"/>
        </w:rPr>
        <w:t>un groupe d</w:t>
      </w:r>
      <w:r w:rsidR="008532E6" w:rsidRPr="00747E71">
        <w:rPr>
          <w:lang w:val="fr-FR"/>
        </w:rPr>
        <w:t>’</w:t>
      </w:r>
      <w:r w:rsidR="00E90247" w:rsidRPr="00747E71">
        <w:rPr>
          <w:lang w:val="fr-FR"/>
        </w:rPr>
        <w:t>experts pour l</w:t>
      </w:r>
      <w:r w:rsidR="008532E6" w:rsidRPr="00747E71">
        <w:rPr>
          <w:lang w:val="fr-FR"/>
        </w:rPr>
        <w:t>’</w:t>
      </w:r>
      <w:r w:rsidR="00E90247" w:rsidRPr="00747E71">
        <w:rPr>
          <w:lang w:val="fr-FR"/>
        </w:rPr>
        <w:t xml:space="preserve">évaluation mondiale de </w:t>
      </w:r>
      <w:r w:rsidR="00E90247" w:rsidRPr="00747E71">
        <w:rPr>
          <w:color w:val="000000"/>
          <w:lang w:val="fr-FR"/>
        </w:rPr>
        <w:t xml:space="preserve">la biodiversité et des services </w:t>
      </w:r>
      <w:proofErr w:type="spellStart"/>
      <w:r w:rsidR="00E90247" w:rsidRPr="00747E71">
        <w:rPr>
          <w:color w:val="000000"/>
          <w:lang w:val="fr-FR"/>
        </w:rPr>
        <w:t>écosystémiques</w:t>
      </w:r>
      <w:proofErr w:type="spellEnd"/>
      <w:r w:rsidR="00E90247" w:rsidRPr="00747E71">
        <w:rPr>
          <w:color w:val="000000"/>
          <w:lang w:val="fr-FR"/>
        </w:rPr>
        <w:t xml:space="preserve">, </w:t>
      </w:r>
      <w:r w:rsidRPr="00747E71">
        <w:rPr>
          <w:color w:val="000000"/>
          <w:lang w:val="fr-FR"/>
        </w:rPr>
        <w:t xml:space="preserve">qui </w:t>
      </w:r>
      <w:r w:rsidR="0001439E" w:rsidRPr="00747E71">
        <w:rPr>
          <w:color w:val="000000"/>
          <w:lang w:val="fr-FR"/>
        </w:rPr>
        <w:t xml:space="preserve">devrait être </w:t>
      </w:r>
      <w:r w:rsidR="00417ADE" w:rsidRPr="00747E71">
        <w:rPr>
          <w:color w:val="000000"/>
          <w:lang w:val="fr-FR"/>
        </w:rPr>
        <w:t>boucl</w:t>
      </w:r>
      <w:r w:rsidR="0001439E" w:rsidRPr="00747E71">
        <w:rPr>
          <w:color w:val="000000"/>
          <w:lang w:val="fr-FR"/>
        </w:rPr>
        <w:t>ée d</w:t>
      </w:r>
      <w:r w:rsidR="008532E6" w:rsidRPr="00747E71">
        <w:rPr>
          <w:color w:val="000000"/>
          <w:lang w:val="fr-FR"/>
        </w:rPr>
        <w:t>’</w:t>
      </w:r>
      <w:r w:rsidR="0001439E" w:rsidRPr="00747E71">
        <w:rPr>
          <w:color w:val="000000"/>
          <w:lang w:val="fr-FR"/>
        </w:rPr>
        <w:t xml:space="preserve">ici à mai </w:t>
      </w:r>
      <w:r w:rsidR="00BD34F4" w:rsidRPr="00747E71">
        <w:rPr>
          <w:lang w:val="fr-FR"/>
        </w:rPr>
        <w:t xml:space="preserve">2019 </w:t>
      </w:r>
      <w:r w:rsidR="001E3380" w:rsidRPr="00747E71">
        <w:rPr>
          <w:color w:val="000000"/>
          <w:lang w:val="fr-FR"/>
        </w:rPr>
        <w:t>(</w:t>
      </w:r>
      <w:r w:rsidR="0001439E" w:rsidRPr="00747E71">
        <w:rPr>
          <w:color w:val="000000"/>
          <w:lang w:val="fr-FR"/>
        </w:rPr>
        <w:t>produit 2 c)</w:t>
      </w:r>
      <w:proofErr w:type="gramStart"/>
      <w:r w:rsidR="001E3380" w:rsidRPr="00747E71">
        <w:rPr>
          <w:color w:val="000000"/>
          <w:lang w:val="fr-FR"/>
        </w:rPr>
        <w:t>)</w:t>
      </w:r>
      <w:r w:rsidR="00B64EE4" w:rsidRPr="00747E71">
        <w:rPr>
          <w:color w:val="000000"/>
          <w:lang w:val="fr-FR"/>
        </w:rPr>
        <w:t>;</w:t>
      </w:r>
      <w:proofErr w:type="gramEnd"/>
      <w:r w:rsidR="00121526" w:rsidRPr="00747E71">
        <w:rPr>
          <w:lang w:val="fr-FR"/>
        </w:rPr>
        <w:t xml:space="preserve"> </w:t>
      </w:r>
      <w:r w:rsidR="0001439E" w:rsidRPr="00747E71">
        <w:rPr>
          <w:lang w:val="fr-FR"/>
        </w:rPr>
        <w:t>convocation de sa première réunion d</w:t>
      </w:r>
      <w:r w:rsidR="008532E6" w:rsidRPr="00747E71">
        <w:rPr>
          <w:lang w:val="fr-FR"/>
        </w:rPr>
        <w:t>’</w:t>
      </w:r>
      <w:r w:rsidR="0001439E" w:rsidRPr="00747E71">
        <w:rPr>
          <w:lang w:val="fr-FR"/>
        </w:rPr>
        <w:t xml:space="preserve">auteurs </w:t>
      </w:r>
      <w:r w:rsidRPr="00747E71">
        <w:rPr>
          <w:lang w:val="fr-FR"/>
        </w:rPr>
        <w:t xml:space="preserve">et </w:t>
      </w:r>
      <w:r w:rsidR="0001439E" w:rsidRPr="00747E71">
        <w:rPr>
          <w:lang w:val="fr-FR"/>
        </w:rPr>
        <w:t>mise en place de son groupe d</w:t>
      </w:r>
      <w:r w:rsidR="008532E6" w:rsidRPr="00747E71">
        <w:rPr>
          <w:lang w:val="fr-FR"/>
        </w:rPr>
        <w:t>’</w:t>
      </w:r>
      <w:r w:rsidR="0001439E" w:rsidRPr="00747E71">
        <w:rPr>
          <w:lang w:val="fr-FR"/>
        </w:rPr>
        <w:t>appui technique au secrétariat de la Plateforme à Bonn, avec l</w:t>
      </w:r>
      <w:r w:rsidR="008532E6" w:rsidRPr="00747E71">
        <w:rPr>
          <w:lang w:val="fr-FR"/>
        </w:rPr>
        <w:t>’</w:t>
      </w:r>
      <w:r w:rsidR="0001439E" w:rsidRPr="00747E71">
        <w:rPr>
          <w:lang w:val="fr-FR"/>
        </w:rPr>
        <w:t>appui de l</w:t>
      </w:r>
      <w:r w:rsidR="008532E6" w:rsidRPr="00747E71">
        <w:rPr>
          <w:lang w:val="fr-FR"/>
        </w:rPr>
        <w:t>’</w:t>
      </w:r>
      <w:r w:rsidR="0001439E" w:rsidRPr="00747E71">
        <w:rPr>
          <w:lang w:val="fr-FR"/>
        </w:rPr>
        <w:t>Allemagne, des États-Unis d</w:t>
      </w:r>
      <w:r w:rsidR="008532E6" w:rsidRPr="00747E71">
        <w:rPr>
          <w:lang w:val="fr-FR"/>
        </w:rPr>
        <w:t>’</w:t>
      </w:r>
      <w:r w:rsidR="0001439E" w:rsidRPr="00747E71">
        <w:rPr>
          <w:lang w:val="fr-FR"/>
        </w:rPr>
        <w:t>Amérique</w:t>
      </w:r>
      <w:r w:rsidR="001E3380" w:rsidRPr="00747E71">
        <w:rPr>
          <w:lang w:val="fr-FR"/>
        </w:rPr>
        <w:t xml:space="preserve"> et des Pays-Bas</w:t>
      </w:r>
      <w:r w:rsidR="00BD34F4" w:rsidRPr="00747E71">
        <w:rPr>
          <w:lang w:val="fr-FR"/>
        </w:rPr>
        <w:t xml:space="preserve">. </w:t>
      </w:r>
      <w:r w:rsidR="0001439E" w:rsidRPr="00747E71">
        <w:rPr>
          <w:lang w:val="fr-FR"/>
        </w:rPr>
        <w:t>Un</w:t>
      </w:r>
      <w:r w:rsidR="00661D25">
        <w:rPr>
          <w:lang w:val="fr-FR"/>
        </w:rPr>
        <w:t> </w:t>
      </w:r>
      <w:r w:rsidR="000479B7" w:rsidRPr="00747E71">
        <w:rPr>
          <w:lang w:val="fr-FR"/>
        </w:rPr>
        <w:t>rapport d</w:t>
      </w:r>
      <w:r w:rsidR="008532E6" w:rsidRPr="00747E71">
        <w:rPr>
          <w:lang w:val="fr-FR"/>
        </w:rPr>
        <w:t>’</w:t>
      </w:r>
      <w:r w:rsidR="000479B7" w:rsidRPr="00747E71">
        <w:rPr>
          <w:lang w:val="fr-FR"/>
        </w:rPr>
        <w:t>activité</w:t>
      </w:r>
      <w:r w:rsidR="0001439E" w:rsidRPr="00747E71">
        <w:rPr>
          <w:lang w:val="fr-FR"/>
        </w:rPr>
        <w:t xml:space="preserve"> à ce sujet figure dans le document </w:t>
      </w:r>
      <w:r w:rsidR="00BD34F4" w:rsidRPr="00747E71">
        <w:rPr>
          <w:lang w:val="fr-FR"/>
        </w:rPr>
        <w:t>IPBES/5/INF/8</w:t>
      </w:r>
      <w:r w:rsidR="001E3EA7" w:rsidRPr="00747E71">
        <w:rPr>
          <w:lang w:val="fr-FR"/>
        </w:rPr>
        <w:t>.</w:t>
      </w:r>
    </w:p>
    <w:p w14:paraId="62249DDC" w14:textId="74DB724C" w:rsidR="00BD34F4" w:rsidRPr="00747E71" w:rsidRDefault="0055507D" w:rsidP="0055507D">
      <w:pPr>
        <w:keepNext/>
        <w:keepLines/>
        <w:tabs>
          <w:tab w:val="right" w:pos="851"/>
          <w:tab w:val="left" w:pos="4082"/>
        </w:tabs>
        <w:suppressAutoHyphens/>
        <w:spacing w:before="80" w:after="60"/>
        <w:ind w:left="1247" w:right="284"/>
        <w:rPr>
          <w:b/>
          <w:lang w:eastAsia="x-none"/>
        </w:rPr>
      </w:pPr>
      <w:r w:rsidRPr="00747E71">
        <w:rPr>
          <w:b/>
        </w:rPr>
        <w:lastRenderedPageBreak/>
        <w:t>Objectif </w:t>
      </w:r>
      <w:r w:rsidR="00BD34F4" w:rsidRPr="00747E71">
        <w:rPr>
          <w:b/>
          <w:lang w:eastAsia="x-none"/>
        </w:rPr>
        <w:t>3</w:t>
      </w:r>
    </w:p>
    <w:p w14:paraId="31C8DEBC" w14:textId="7E756FC5" w:rsidR="00BD34F4" w:rsidRPr="00747E71" w:rsidRDefault="00BD34F4" w:rsidP="00BD34F4">
      <w:pPr>
        <w:keepNext/>
        <w:keepLines/>
        <w:tabs>
          <w:tab w:val="right" w:pos="851"/>
          <w:tab w:val="left" w:pos="4082"/>
        </w:tabs>
        <w:suppressAutoHyphens/>
        <w:spacing w:before="80" w:after="120"/>
        <w:ind w:left="1247" w:right="284" w:hanging="1247"/>
        <w:rPr>
          <w:b/>
          <w:lang w:eastAsia="x-none"/>
        </w:rPr>
      </w:pPr>
      <w:r w:rsidRPr="00747E71">
        <w:rPr>
          <w:b/>
          <w:lang w:eastAsia="x-none"/>
        </w:rPr>
        <w:tab/>
      </w:r>
      <w:r w:rsidRPr="00747E71">
        <w:rPr>
          <w:b/>
          <w:lang w:eastAsia="x-none"/>
        </w:rPr>
        <w:tab/>
      </w:r>
      <w:r w:rsidR="00962EB7" w:rsidRPr="00747E71">
        <w:rPr>
          <w:b/>
          <w:lang w:eastAsia="x-none"/>
        </w:rPr>
        <w:t>Renforcer l</w:t>
      </w:r>
      <w:r w:rsidR="008532E6" w:rsidRPr="00747E71">
        <w:rPr>
          <w:b/>
          <w:lang w:eastAsia="x-none"/>
        </w:rPr>
        <w:t>’</w:t>
      </w:r>
      <w:r w:rsidRPr="00747E71">
        <w:rPr>
          <w:b/>
          <w:lang w:eastAsia="x-none"/>
        </w:rPr>
        <w:t xml:space="preserve">interface </w:t>
      </w:r>
      <w:r w:rsidR="00962EB7" w:rsidRPr="00747E71">
        <w:rPr>
          <w:b/>
        </w:rPr>
        <w:t xml:space="preserve">science-politique dans le domaine de la biodiversité et des services </w:t>
      </w:r>
      <w:proofErr w:type="spellStart"/>
      <w:r w:rsidR="00962EB7" w:rsidRPr="00747E71">
        <w:rPr>
          <w:b/>
        </w:rPr>
        <w:t>écosystémiques</w:t>
      </w:r>
      <w:proofErr w:type="spellEnd"/>
      <w:r w:rsidR="00962EB7" w:rsidRPr="00747E71">
        <w:rPr>
          <w:b/>
          <w:lang w:eastAsia="x-none"/>
        </w:rPr>
        <w:t xml:space="preserve"> s</w:t>
      </w:r>
      <w:r w:rsidR="008532E6" w:rsidRPr="00747E71">
        <w:rPr>
          <w:b/>
          <w:lang w:eastAsia="x-none"/>
        </w:rPr>
        <w:t>’</w:t>
      </w:r>
      <w:r w:rsidR="00962EB7" w:rsidRPr="00747E71">
        <w:rPr>
          <w:b/>
          <w:lang w:eastAsia="x-none"/>
        </w:rPr>
        <w:t>agissant des questions thématiques et méthodologiques</w:t>
      </w:r>
    </w:p>
    <w:p w14:paraId="021595A9" w14:textId="1656DCC4" w:rsidR="00BD34F4" w:rsidRPr="00747E71" w:rsidRDefault="00BC2F25" w:rsidP="00F366B9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lang w:val="fr-FR"/>
        </w:rPr>
        <w:t>D</w:t>
      </w:r>
      <w:r w:rsidR="00D30E0D" w:rsidRPr="00747E71">
        <w:rPr>
          <w:lang w:val="fr-FR"/>
        </w:rPr>
        <w:t>es progrès au titre de l</w:t>
      </w:r>
      <w:r w:rsidR="008532E6" w:rsidRPr="00747E71">
        <w:rPr>
          <w:lang w:val="fr-FR"/>
        </w:rPr>
        <w:t>’</w:t>
      </w:r>
      <w:r w:rsidR="00D30E0D" w:rsidRPr="00747E71">
        <w:rPr>
          <w:lang w:val="fr-FR"/>
        </w:rPr>
        <w:t xml:space="preserve">objectif 3 </w:t>
      </w:r>
      <w:r w:rsidR="000F1F90" w:rsidRPr="00747E71">
        <w:rPr>
          <w:lang w:val="fr-FR"/>
        </w:rPr>
        <w:t xml:space="preserve">ont </w:t>
      </w:r>
      <w:r w:rsidR="00D72B7E" w:rsidRPr="00747E71">
        <w:rPr>
          <w:lang w:val="fr-FR"/>
        </w:rPr>
        <w:t xml:space="preserve">notamment </w:t>
      </w:r>
      <w:r w:rsidR="000F1F90" w:rsidRPr="00747E71">
        <w:rPr>
          <w:lang w:val="fr-FR"/>
        </w:rPr>
        <w:t>été réalisés dans</w:t>
      </w:r>
      <w:r w:rsidR="00D30E0D" w:rsidRPr="00747E71">
        <w:rPr>
          <w:lang w:val="fr-FR"/>
        </w:rPr>
        <w:t xml:space="preserve"> les domaines suivants </w:t>
      </w:r>
      <w:r w:rsidR="00BD34F4" w:rsidRPr="00747E71">
        <w:rPr>
          <w:lang w:val="fr-FR"/>
        </w:rPr>
        <w:t>:</w:t>
      </w:r>
    </w:p>
    <w:p w14:paraId="111B3330" w14:textId="38BF36AE" w:rsidR="00BD34F4" w:rsidRPr="00747E71" w:rsidRDefault="002A5728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proofErr w:type="gramStart"/>
      <w:r w:rsidRPr="00747E71">
        <w:rPr>
          <w:lang w:val="fr-FR"/>
        </w:rPr>
        <w:t>V</w:t>
      </w:r>
      <w:r w:rsidR="007730A9" w:rsidRPr="00747E71">
        <w:rPr>
          <w:lang w:val="fr-FR"/>
        </w:rPr>
        <w:t xml:space="preserve">ersions révisées des chapitres du rapport </w:t>
      </w:r>
      <w:r w:rsidR="007730A9" w:rsidRPr="00747E71">
        <w:rPr>
          <w:color w:val="000000"/>
          <w:lang w:val="fr-FR"/>
        </w:rPr>
        <w:t>relatif à l</w:t>
      </w:r>
      <w:r w:rsidR="008532E6" w:rsidRPr="00747E71">
        <w:rPr>
          <w:color w:val="000000"/>
          <w:lang w:val="fr-FR"/>
        </w:rPr>
        <w:t>’</w:t>
      </w:r>
      <w:r w:rsidR="007730A9" w:rsidRPr="00747E71">
        <w:rPr>
          <w:color w:val="000000"/>
          <w:lang w:val="fr-FR"/>
        </w:rPr>
        <w:t>évaluation thématique des pollinisateurs, de la pollinisation et de la production alimentaire</w:t>
      </w:r>
      <w:r w:rsidR="007730A9" w:rsidRPr="00747E71">
        <w:rPr>
          <w:lang w:val="fr-FR"/>
        </w:rPr>
        <w:t xml:space="preserve"> </w:t>
      </w:r>
      <w:r w:rsidR="001E3380" w:rsidRPr="00747E71">
        <w:rPr>
          <w:color w:val="000000"/>
          <w:lang w:val="fr-FR"/>
        </w:rPr>
        <w:t>(p</w:t>
      </w:r>
      <w:r w:rsidR="0001439E" w:rsidRPr="00747E71">
        <w:rPr>
          <w:color w:val="000000"/>
          <w:lang w:val="fr-FR"/>
        </w:rPr>
        <w:t>roduit</w:t>
      </w:r>
      <w:r w:rsidR="007730A9" w:rsidRPr="00747E71">
        <w:rPr>
          <w:color w:val="000000"/>
          <w:lang w:val="fr-FR"/>
        </w:rPr>
        <w:t> </w:t>
      </w:r>
      <w:r w:rsidR="0001439E" w:rsidRPr="00747E71">
        <w:rPr>
          <w:color w:val="000000"/>
          <w:lang w:val="fr-FR"/>
        </w:rPr>
        <w:t>3</w:t>
      </w:r>
      <w:r w:rsidR="007730A9" w:rsidRPr="00747E71">
        <w:rPr>
          <w:color w:val="000000"/>
          <w:lang w:val="fr-FR"/>
        </w:rPr>
        <w:t> </w:t>
      </w:r>
      <w:r w:rsidR="0001439E" w:rsidRPr="00747E71">
        <w:rPr>
          <w:color w:val="000000"/>
          <w:lang w:val="fr-FR"/>
        </w:rPr>
        <w:t>a)</w:t>
      </w:r>
      <w:r w:rsidR="001E3380" w:rsidRPr="00747E71">
        <w:rPr>
          <w:color w:val="000000"/>
          <w:lang w:val="fr-FR"/>
        </w:rPr>
        <w:t>)</w:t>
      </w:r>
      <w:r w:rsidR="007730A9" w:rsidRPr="00747E71">
        <w:rPr>
          <w:color w:val="000000"/>
          <w:lang w:val="fr-FR"/>
        </w:rPr>
        <w:t xml:space="preserve">, </w:t>
      </w:r>
      <w:r w:rsidR="007730A9" w:rsidRPr="00747E71">
        <w:rPr>
          <w:lang w:val="fr-FR"/>
        </w:rPr>
        <w:t>reprenant les modifications que la Plénière a apportées lors de sa quatrième session au résumé à l</w:t>
      </w:r>
      <w:r w:rsidR="008532E6" w:rsidRPr="00747E71">
        <w:rPr>
          <w:lang w:val="fr-FR"/>
        </w:rPr>
        <w:t>’</w:t>
      </w:r>
      <w:r w:rsidR="007730A9" w:rsidRPr="00747E71">
        <w:rPr>
          <w:lang w:val="fr-FR"/>
        </w:rPr>
        <w:t xml:space="preserve">intention des </w:t>
      </w:r>
      <w:r w:rsidR="00B64EE4" w:rsidRPr="00747E71">
        <w:rPr>
          <w:lang w:val="fr-FR"/>
        </w:rPr>
        <w:t>décideurs</w:t>
      </w:r>
      <w:r w:rsidR="00BD34F4" w:rsidRPr="00747E71">
        <w:rPr>
          <w:lang w:val="fr-FR"/>
        </w:rPr>
        <w:t xml:space="preserve"> (IPBES/4/INF/1/Rev.1)</w:t>
      </w:r>
      <w:r w:rsidR="00B64EE4" w:rsidRPr="00747E71">
        <w:rPr>
          <w:lang w:val="fr-FR"/>
        </w:rPr>
        <w:t>;</w:t>
      </w:r>
      <w:r w:rsidR="00BD34F4" w:rsidRPr="00747E71">
        <w:rPr>
          <w:lang w:val="fr-FR"/>
        </w:rPr>
        <w:t xml:space="preserve"> </w:t>
      </w:r>
      <w:r w:rsidR="00BC2F25" w:rsidRPr="00747E71">
        <w:rPr>
          <w:lang w:val="fr-FR"/>
        </w:rPr>
        <w:t>achèvement de la mise en page et de l</w:t>
      </w:r>
      <w:r w:rsidR="008532E6" w:rsidRPr="00747E71">
        <w:rPr>
          <w:lang w:val="fr-FR"/>
        </w:rPr>
        <w:t>’</w:t>
      </w:r>
      <w:r w:rsidR="00BC2F25" w:rsidRPr="00747E71">
        <w:rPr>
          <w:lang w:val="fr-FR"/>
        </w:rPr>
        <w:t>impression du rapport d</w:t>
      </w:r>
      <w:r w:rsidR="008532E6" w:rsidRPr="00747E71">
        <w:rPr>
          <w:lang w:val="fr-FR"/>
        </w:rPr>
        <w:t>’</w:t>
      </w:r>
      <w:r w:rsidR="00BC2F25" w:rsidRPr="00747E71">
        <w:rPr>
          <w:lang w:val="fr-FR"/>
        </w:rPr>
        <w:t>évaluation complet et du résumé à l</w:t>
      </w:r>
      <w:r w:rsidR="008532E6" w:rsidRPr="00747E71">
        <w:rPr>
          <w:lang w:val="fr-FR"/>
        </w:rPr>
        <w:t>’</w:t>
      </w:r>
      <w:r w:rsidR="00BC2F25" w:rsidRPr="00747E71">
        <w:rPr>
          <w:lang w:val="fr-FR"/>
        </w:rPr>
        <w:t xml:space="preserve">intention des </w:t>
      </w:r>
      <w:r w:rsidR="00B64EE4" w:rsidRPr="00747E71">
        <w:rPr>
          <w:lang w:val="fr-FR"/>
        </w:rPr>
        <w:t>décideurs;</w:t>
      </w:r>
      <w:r w:rsidR="00BD34F4" w:rsidRPr="00747E71">
        <w:rPr>
          <w:lang w:val="fr-FR"/>
        </w:rPr>
        <w:t xml:space="preserve"> </w:t>
      </w:r>
      <w:r w:rsidR="00BC2F25" w:rsidRPr="00747E71">
        <w:rPr>
          <w:lang w:val="fr-FR"/>
        </w:rPr>
        <w:t>et poursuite des activités de diffusion de cette évaluation, tel que mentionné dans le</w:t>
      </w:r>
      <w:r w:rsidR="00BD34F4" w:rsidRPr="00747E71">
        <w:rPr>
          <w:lang w:val="fr-FR"/>
        </w:rPr>
        <w:t xml:space="preserve"> </w:t>
      </w:r>
      <w:r w:rsidR="00121526" w:rsidRPr="00747E71">
        <w:rPr>
          <w:lang w:val="fr-FR"/>
        </w:rPr>
        <w:t xml:space="preserve">document </w:t>
      </w:r>
      <w:r w:rsidR="00BD34F4" w:rsidRPr="00747E71">
        <w:rPr>
          <w:lang w:val="fr-FR"/>
        </w:rPr>
        <w:t>IPBES/5/INF/1</w:t>
      </w:r>
      <w:r w:rsidR="00B22F17" w:rsidRPr="00747E71">
        <w:rPr>
          <w:lang w:val="fr-FR"/>
        </w:rPr>
        <w:t>;</w:t>
      </w:r>
      <w:proofErr w:type="gramEnd"/>
    </w:p>
    <w:p w14:paraId="5B877428" w14:textId="1133A88D" w:rsidR="00BD34F4" w:rsidRPr="00747E71" w:rsidRDefault="002A5728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>P</w:t>
      </w:r>
      <w:r w:rsidR="000F1F90" w:rsidRPr="00747E71">
        <w:rPr>
          <w:lang w:val="fr-FR"/>
        </w:rPr>
        <w:t>remi</w:t>
      </w:r>
      <w:r w:rsidR="00D72B7E" w:rsidRPr="00747E71">
        <w:rPr>
          <w:lang w:val="fr-FR"/>
        </w:rPr>
        <w:t xml:space="preserve">ère version préliminaire </w:t>
      </w:r>
      <w:r w:rsidR="000F1F90" w:rsidRPr="00747E71">
        <w:rPr>
          <w:lang w:val="fr-FR"/>
        </w:rPr>
        <w:t>d</w:t>
      </w:r>
      <w:r w:rsidR="00D72B7E" w:rsidRPr="00747E71">
        <w:rPr>
          <w:lang w:val="fr-FR"/>
        </w:rPr>
        <w:t>e l</w:t>
      </w:r>
      <w:r w:rsidR="008532E6" w:rsidRPr="00747E71">
        <w:rPr>
          <w:lang w:val="fr-FR"/>
        </w:rPr>
        <w:t>’</w:t>
      </w:r>
      <w:r w:rsidR="000F1F90" w:rsidRPr="00747E71">
        <w:rPr>
          <w:lang w:val="fr-FR"/>
        </w:rPr>
        <w:t>évaluation de la</w:t>
      </w:r>
      <w:r w:rsidR="00BD34F4" w:rsidRPr="00747E71">
        <w:rPr>
          <w:lang w:val="fr-FR"/>
        </w:rPr>
        <w:t xml:space="preserve"> </w:t>
      </w:r>
      <w:r w:rsidR="000F1F90" w:rsidRPr="00747E71">
        <w:rPr>
          <w:lang w:val="fr-FR"/>
        </w:rPr>
        <w:t>dégradation</w:t>
      </w:r>
      <w:r w:rsidR="00BD34F4" w:rsidRPr="00747E71">
        <w:rPr>
          <w:lang w:val="fr-FR"/>
        </w:rPr>
        <w:t xml:space="preserve"> </w:t>
      </w:r>
      <w:r w:rsidR="000F1F90" w:rsidRPr="00747E71">
        <w:rPr>
          <w:lang w:val="fr-FR"/>
        </w:rPr>
        <w:t xml:space="preserve">et de la </w:t>
      </w:r>
      <w:r w:rsidR="00B64EE4" w:rsidRPr="00747E71">
        <w:rPr>
          <w:lang w:val="fr-FR"/>
        </w:rPr>
        <w:t>restauration</w:t>
      </w:r>
      <w:r w:rsidR="000F1F90" w:rsidRPr="00747E71">
        <w:rPr>
          <w:lang w:val="fr-FR"/>
        </w:rPr>
        <w:t xml:space="preserve"> des terres</w:t>
      </w:r>
      <w:r w:rsidR="00BD34F4" w:rsidRPr="00747E71">
        <w:rPr>
          <w:lang w:val="fr-FR"/>
        </w:rPr>
        <w:t xml:space="preserve"> </w:t>
      </w:r>
      <w:r w:rsidR="001E3380" w:rsidRPr="00747E71">
        <w:rPr>
          <w:lang w:val="fr-FR"/>
        </w:rPr>
        <w:t>(</w:t>
      </w:r>
      <w:r w:rsidR="004205E2" w:rsidRPr="00747E71">
        <w:rPr>
          <w:color w:val="000000"/>
          <w:lang w:val="fr-FR"/>
        </w:rPr>
        <w:t>produit 3 b) i)</w:t>
      </w:r>
      <w:r w:rsidR="001E3380" w:rsidRPr="00747E71">
        <w:rPr>
          <w:color w:val="000000"/>
          <w:lang w:val="fr-FR"/>
        </w:rPr>
        <w:t>)</w:t>
      </w:r>
      <w:r w:rsidR="00BD34F4" w:rsidRPr="00747E71">
        <w:rPr>
          <w:lang w:val="fr-FR"/>
        </w:rPr>
        <w:t xml:space="preserve">, </w:t>
      </w:r>
      <w:r w:rsidR="000F1F90" w:rsidRPr="00747E71">
        <w:rPr>
          <w:lang w:val="fr-FR"/>
        </w:rPr>
        <w:t>élaboré</w:t>
      </w:r>
      <w:r w:rsidR="00B64EE4" w:rsidRPr="00747E71">
        <w:rPr>
          <w:lang w:val="fr-FR"/>
        </w:rPr>
        <w:t>e</w:t>
      </w:r>
      <w:r w:rsidR="000F1F90" w:rsidRPr="00747E71">
        <w:rPr>
          <w:lang w:val="fr-FR"/>
        </w:rPr>
        <w:t xml:space="preserve"> par le groupe d</w:t>
      </w:r>
      <w:r w:rsidR="008532E6" w:rsidRPr="00747E71">
        <w:rPr>
          <w:lang w:val="fr-FR"/>
        </w:rPr>
        <w:t>’</w:t>
      </w:r>
      <w:r w:rsidR="000F1F90" w:rsidRPr="00747E71">
        <w:rPr>
          <w:lang w:val="fr-FR"/>
        </w:rPr>
        <w:t>auteurs d</w:t>
      </w:r>
      <w:r w:rsidR="008532E6" w:rsidRPr="00747E71">
        <w:rPr>
          <w:lang w:val="fr-FR"/>
        </w:rPr>
        <w:t>’</w:t>
      </w:r>
      <w:r w:rsidR="000F1F90" w:rsidRPr="00747E71">
        <w:rPr>
          <w:lang w:val="fr-FR"/>
        </w:rPr>
        <w:t>évaluations et publié en ligne pour examen externe critique par les pairs au milieu de l</w:t>
      </w:r>
      <w:r w:rsidR="008532E6" w:rsidRPr="00747E71">
        <w:rPr>
          <w:lang w:val="fr-FR"/>
        </w:rPr>
        <w:t>’</w:t>
      </w:r>
      <w:r w:rsidR="000F1F90" w:rsidRPr="00747E71">
        <w:rPr>
          <w:lang w:val="fr-FR"/>
        </w:rPr>
        <w:t>année 2016</w:t>
      </w:r>
      <w:r w:rsidR="00121526" w:rsidRPr="00747E71">
        <w:rPr>
          <w:lang w:val="fr-FR"/>
        </w:rPr>
        <w:t>,</w:t>
      </w:r>
      <w:r w:rsidR="00BD34F4" w:rsidRPr="00747E71">
        <w:rPr>
          <w:lang w:val="fr-FR"/>
        </w:rPr>
        <w:t xml:space="preserve"> </w:t>
      </w:r>
      <w:r w:rsidRPr="00747E71">
        <w:rPr>
          <w:lang w:val="fr-FR"/>
        </w:rPr>
        <w:t>et convocation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une deuxième réunion commune des auteurs de cette évaluation et des quatre évaluations régionales</w:t>
      </w:r>
      <w:r w:rsidR="00BD34F4" w:rsidRPr="00747E71">
        <w:rPr>
          <w:lang w:val="fr-FR"/>
        </w:rPr>
        <w:t xml:space="preserve">. </w:t>
      </w:r>
      <w:r w:rsidR="000F1F90" w:rsidRPr="00747E71">
        <w:rPr>
          <w:lang w:val="fr-FR"/>
        </w:rPr>
        <w:t>Un rapport d</w:t>
      </w:r>
      <w:r w:rsidR="008532E6" w:rsidRPr="00747E71">
        <w:rPr>
          <w:lang w:val="fr-FR"/>
        </w:rPr>
        <w:t>’</w:t>
      </w:r>
      <w:r w:rsidR="000F1F90" w:rsidRPr="00747E71">
        <w:rPr>
          <w:lang w:val="fr-FR"/>
        </w:rPr>
        <w:t>activité à ce sujet figure dans le document</w:t>
      </w:r>
      <w:r w:rsidR="00121526" w:rsidRPr="00747E71">
        <w:rPr>
          <w:lang w:val="fr-FR"/>
        </w:rPr>
        <w:t xml:space="preserve"> </w:t>
      </w:r>
      <w:r w:rsidR="00BD34F4" w:rsidRPr="00747E71">
        <w:rPr>
          <w:lang w:val="fr-FR"/>
        </w:rPr>
        <w:t>IPBES/5/INF/</w:t>
      </w:r>
      <w:proofErr w:type="gramStart"/>
      <w:r w:rsidR="00BD34F4" w:rsidRPr="00747E71">
        <w:rPr>
          <w:lang w:val="fr-FR"/>
        </w:rPr>
        <w:t>9</w:t>
      </w:r>
      <w:r w:rsidR="00B22F17" w:rsidRPr="00747E71">
        <w:rPr>
          <w:lang w:val="fr-FR"/>
        </w:rPr>
        <w:t>;</w:t>
      </w:r>
      <w:proofErr w:type="gramEnd"/>
    </w:p>
    <w:p w14:paraId="76800A74" w14:textId="2D4F710F" w:rsidR="00BD34F4" w:rsidRPr="00747E71" w:rsidRDefault="002A5728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>R</w:t>
      </w:r>
      <w:r w:rsidR="00BC2F25" w:rsidRPr="00747E71">
        <w:rPr>
          <w:lang w:val="fr-FR"/>
        </w:rPr>
        <w:t xml:space="preserve">apport de cadrage révisé </w:t>
      </w:r>
      <w:r w:rsidR="00565947" w:rsidRPr="00747E71">
        <w:rPr>
          <w:lang w:val="fr-FR"/>
        </w:rPr>
        <w:t>d</w:t>
      </w:r>
      <w:r w:rsidR="008532E6" w:rsidRPr="00747E71">
        <w:rPr>
          <w:lang w:val="fr-FR"/>
        </w:rPr>
        <w:t>’</w:t>
      </w:r>
      <w:r w:rsidR="00565947" w:rsidRPr="00747E71">
        <w:rPr>
          <w:lang w:val="fr-FR"/>
        </w:rPr>
        <w:t>une évaluation thématique de l</w:t>
      </w:r>
      <w:r w:rsidR="008532E6" w:rsidRPr="00747E71">
        <w:rPr>
          <w:lang w:val="fr-FR"/>
        </w:rPr>
        <w:t>’</w:t>
      </w:r>
      <w:r w:rsidR="00565947" w:rsidRPr="00747E71">
        <w:rPr>
          <w:lang w:val="fr-FR"/>
        </w:rPr>
        <w:t>utilisation durable de la biodiversité</w:t>
      </w:r>
      <w:r w:rsidR="00BD34F4" w:rsidRPr="00747E71">
        <w:rPr>
          <w:lang w:val="fr-FR"/>
        </w:rPr>
        <w:t xml:space="preserve"> </w:t>
      </w:r>
      <w:r w:rsidR="001E3380" w:rsidRPr="00747E71">
        <w:rPr>
          <w:lang w:val="fr-FR"/>
        </w:rPr>
        <w:t>(</w:t>
      </w:r>
      <w:r w:rsidR="004205E2" w:rsidRPr="00747E71">
        <w:rPr>
          <w:color w:val="000000"/>
          <w:lang w:val="fr-FR"/>
        </w:rPr>
        <w:t>produit 3 b) iii)</w:t>
      </w:r>
      <w:r w:rsidR="001E3380" w:rsidRPr="00747E71">
        <w:rPr>
          <w:color w:val="000000"/>
          <w:lang w:val="fr-FR"/>
        </w:rPr>
        <w:t>)</w:t>
      </w:r>
      <w:r w:rsidR="004205E2" w:rsidRPr="00747E71">
        <w:rPr>
          <w:lang w:val="fr-FR"/>
        </w:rPr>
        <w:t xml:space="preserve">, </w:t>
      </w:r>
      <w:r w:rsidR="00565947" w:rsidRPr="00747E71">
        <w:rPr>
          <w:lang w:val="fr-FR"/>
        </w:rPr>
        <w:t>élaboré par un groupe d</w:t>
      </w:r>
      <w:r w:rsidR="008532E6" w:rsidRPr="00747E71">
        <w:rPr>
          <w:lang w:val="fr-FR"/>
        </w:rPr>
        <w:t>’</w:t>
      </w:r>
      <w:r w:rsidR="00565947" w:rsidRPr="00747E71">
        <w:rPr>
          <w:lang w:val="fr-FR"/>
        </w:rPr>
        <w:t>expert</w:t>
      </w:r>
      <w:r w:rsidR="00B64EE4" w:rsidRPr="00747E71">
        <w:rPr>
          <w:lang w:val="fr-FR"/>
        </w:rPr>
        <w:t>s</w:t>
      </w:r>
      <w:r w:rsidR="00565947" w:rsidRPr="00747E71">
        <w:rPr>
          <w:lang w:val="fr-FR"/>
        </w:rPr>
        <w:t xml:space="preserve"> pour le cadrage et associé à un atelier de cadrage auquel les experts participent en personne ainsi qu</w:t>
      </w:r>
      <w:r w:rsidR="008532E6" w:rsidRPr="00747E71">
        <w:rPr>
          <w:lang w:val="fr-FR"/>
        </w:rPr>
        <w:t>’</w:t>
      </w:r>
      <w:r w:rsidR="00565947" w:rsidRPr="00747E71">
        <w:rPr>
          <w:lang w:val="fr-FR"/>
        </w:rPr>
        <w:t xml:space="preserve">à </w:t>
      </w:r>
      <w:r w:rsidR="00565947" w:rsidRPr="00747E71">
        <w:rPr>
          <w:color w:val="000000"/>
          <w:lang w:val="fr-FR"/>
        </w:rPr>
        <w:t>un examen par les gouvernements et</w:t>
      </w:r>
      <w:r w:rsidR="001E3380" w:rsidRPr="00747E71">
        <w:rPr>
          <w:color w:val="000000"/>
          <w:lang w:val="fr-FR"/>
        </w:rPr>
        <w:t> </w:t>
      </w:r>
      <w:r w:rsidR="00565947" w:rsidRPr="00747E71">
        <w:rPr>
          <w:color w:val="000000"/>
          <w:lang w:val="fr-FR"/>
        </w:rPr>
        <w:t>les parties prenantes</w:t>
      </w:r>
      <w:r w:rsidR="00565947" w:rsidRPr="00747E71">
        <w:rPr>
          <w:lang w:val="fr-FR"/>
        </w:rPr>
        <w:t xml:space="preserve"> </w:t>
      </w:r>
      <w:r w:rsidR="00565947" w:rsidRPr="00747E71">
        <w:rPr>
          <w:color w:val="000000"/>
          <w:lang w:val="fr-FR"/>
        </w:rPr>
        <w:t xml:space="preserve">ouvert à tous. Ce rapport sera </w:t>
      </w:r>
      <w:r w:rsidR="00330C57" w:rsidRPr="00747E71">
        <w:rPr>
          <w:color w:val="000000"/>
          <w:lang w:val="fr-FR"/>
        </w:rPr>
        <w:t>présenté</w:t>
      </w:r>
      <w:r w:rsidR="00565947" w:rsidRPr="00747E71">
        <w:rPr>
          <w:color w:val="000000"/>
          <w:lang w:val="fr-FR"/>
        </w:rPr>
        <w:t xml:space="preserve"> à la Plénière</w:t>
      </w:r>
      <w:r w:rsidR="00330C57" w:rsidRPr="00747E71">
        <w:rPr>
          <w:color w:val="000000"/>
          <w:lang w:val="fr-FR"/>
        </w:rPr>
        <w:t>,</w:t>
      </w:r>
      <w:r w:rsidR="00565947" w:rsidRPr="00747E71">
        <w:rPr>
          <w:color w:val="000000"/>
          <w:lang w:val="fr-FR"/>
        </w:rPr>
        <w:t xml:space="preserve"> pour approbation</w:t>
      </w:r>
      <w:r w:rsidR="00330C57" w:rsidRPr="00747E71">
        <w:rPr>
          <w:color w:val="000000"/>
          <w:lang w:val="fr-FR"/>
        </w:rPr>
        <w:t>,</w:t>
      </w:r>
      <w:r w:rsidR="00565947" w:rsidRPr="00747E71">
        <w:rPr>
          <w:color w:val="000000"/>
          <w:lang w:val="fr-FR"/>
        </w:rPr>
        <w:t xml:space="preserve"> </w:t>
      </w:r>
      <w:r w:rsidR="00B64EE4" w:rsidRPr="00747E71">
        <w:rPr>
          <w:color w:val="000000"/>
          <w:lang w:val="fr-FR"/>
        </w:rPr>
        <w:t>dans</w:t>
      </w:r>
      <w:r w:rsidR="001E3380" w:rsidRPr="00747E71">
        <w:rPr>
          <w:color w:val="000000"/>
          <w:lang w:val="fr-FR"/>
        </w:rPr>
        <w:t> </w:t>
      </w:r>
      <w:r w:rsidR="00B64EE4" w:rsidRPr="00747E71">
        <w:rPr>
          <w:color w:val="000000"/>
          <w:lang w:val="fr-FR"/>
        </w:rPr>
        <w:t>le</w:t>
      </w:r>
      <w:r w:rsidR="001E3380" w:rsidRPr="00747E71">
        <w:rPr>
          <w:color w:val="000000"/>
          <w:lang w:val="fr-FR"/>
        </w:rPr>
        <w:t> </w:t>
      </w:r>
      <w:r w:rsidR="009C7016" w:rsidRPr="00747E71">
        <w:rPr>
          <w:lang w:val="fr-FR"/>
        </w:rPr>
        <w:t xml:space="preserve">document </w:t>
      </w:r>
      <w:r w:rsidR="00BD34F4" w:rsidRPr="00747E71">
        <w:rPr>
          <w:lang w:val="fr-FR"/>
        </w:rPr>
        <w:t xml:space="preserve">IPBES/5/7. </w:t>
      </w:r>
      <w:r w:rsidR="00565947" w:rsidRPr="00747E71">
        <w:rPr>
          <w:lang w:val="fr-FR"/>
        </w:rPr>
        <w:t>Des i</w:t>
      </w:r>
      <w:r w:rsidR="00BD34F4" w:rsidRPr="00747E71">
        <w:rPr>
          <w:lang w:val="fr-FR"/>
        </w:rPr>
        <w:t>nformation</w:t>
      </w:r>
      <w:r w:rsidR="00565947" w:rsidRPr="00747E71">
        <w:rPr>
          <w:lang w:val="fr-FR"/>
        </w:rPr>
        <w:t>s sur le processus de cadrage sont présentées dans</w:t>
      </w:r>
      <w:r w:rsidR="001E3380" w:rsidRPr="00747E71">
        <w:rPr>
          <w:lang w:val="fr-FR"/>
        </w:rPr>
        <w:t> </w:t>
      </w:r>
      <w:r w:rsidR="00565947" w:rsidRPr="00747E71">
        <w:rPr>
          <w:lang w:val="fr-FR"/>
        </w:rPr>
        <w:t>le</w:t>
      </w:r>
      <w:r w:rsidR="001E3380" w:rsidRPr="00747E71">
        <w:rPr>
          <w:lang w:val="fr-FR"/>
        </w:rPr>
        <w:t> </w:t>
      </w:r>
      <w:r w:rsidR="009C7016" w:rsidRPr="00747E71">
        <w:rPr>
          <w:lang w:val="fr-FR"/>
        </w:rPr>
        <w:t xml:space="preserve">document </w:t>
      </w:r>
      <w:r w:rsidR="00BD34F4" w:rsidRPr="00747E71">
        <w:rPr>
          <w:lang w:val="fr-FR"/>
        </w:rPr>
        <w:t>IPBES/5/INF/</w:t>
      </w:r>
      <w:proofErr w:type="gramStart"/>
      <w:r w:rsidR="00BD34F4" w:rsidRPr="00747E71">
        <w:rPr>
          <w:lang w:val="fr-FR"/>
        </w:rPr>
        <w:t>11</w:t>
      </w:r>
      <w:r w:rsidR="00565947" w:rsidRPr="00747E71">
        <w:rPr>
          <w:lang w:val="fr-FR"/>
        </w:rPr>
        <w:t>;</w:t>
      </w:r>
      <w:proofErr w:type="gramEnd"/>
    </w:p>
    <w:p w14:paraId="291E01DF" w14:textId="45187639" w:rsidR="00BD34F4" w:rsidRPr="00747E71" w:rsidRDefault="00D72B7E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proofErr w:type="gramStart"/>
      <w:r w:rsidRPr="00747E71">
        <w:rPr>
          <w:lang w:val="fr-FR"/>
        </w:rPr>
        <w:t>V</w:t>
      </w:r>
      <w:r w:rsidR="00F642A2" w:rsidRPr="00747E71">
        <w:rPr>
          <w:lang w:val="fr-FR"/>
        </w:rPr>
        <w:t>ersion révisée des chapitres relatifs au rapport d</w:t>
      </w:r>
      <w:r w:rsidR="008532E6" w:rsidRPr="00747E71">
        <w:rPr>
          <w:lang w:val="fr-FR"/>
        </w:rPr>
        <w:t>’</w:t>
      </w:r>
      <w:r w:rsidR="00F642A2" w:rsidRPr="00747E71">
        <w:rPr>
          <w:lang w:val="fr-FR"/>
        </w:rPr>
        <w:t>évaluation méthodologique des scénarios et des modèles en matière de</w:t>
      </w:r>
      <w:r w:rsidR="00F642A2" w:rsidRPr="00747E71">
        <w:rPr>
          <w:color w:val="000000"/>
          <w:lang w:val="fr-FR"/>
        </w:rPr>
        <w:t xml:space="preserve"> biodiversité et de services </w:t>
      </w:r>
      <w:proofErr w:type="spellStart"/>
      <w:r w:rsidR="00F642A2" w:rsidRPr="00747E71">
        <w:rPr>
          <w:color w:val="000000"/>
          <w:lang w:val="fr-FR"/>
        </w:rPr>
        <w:t>écosystémiques</w:t>
      </w:r>
      <w:proofErr w:type="spellEnd"/>
      <w:r w:rsidR="00F642A2" w:rsidRPr="00747E71">
        <w:rPr>
          <w:lang w:val="fr-FR"/>
        </w:rPr>
        <w:t xml:space="preserve"> </w:t>
      </w:r>
      <w:r w:rsidR="001E3380" w:rsidRPr="00747E71">
        <w:rPr>
          <w:lang w:val="fr-FR"/>
        </w:rPr>
        <w:t>(</w:t>
      </w:r>
      <w:r w:rsidR="004205E2" w:rsidRPr="00747E71">
        <w:rPr>
          <w:color w:val="000000"/>
          <w:lang w:val="fr-FR"/>
        </w:rPr>
        <w:t>produit 3 c)</w:t>
      </w:r>
      <w:r w:rsidR="001E3380" w:rsidRPr="00747E71">
        <w:rPr>
          <w:color w:val="000000"/>
          <w:lang w:val="fr-FR"/>
        </w:rPr>
        <w:t>)</w:t>
      </w:r>
      <w:r w:rsidR="00F642A2" w:rsidRPr="00747E71">
        <w:rPr>
          <w:lang w:val="fr-FR"/>
        </w:rPr>
        <w:t>, reprenant les modifications que la Plénière a apportées lors de sa quatrième session au résumé à l</w:t>
      </w:r>
      <w:r w:rsidR="008532E6" w:rsidRPr="00747E71">
        <w:rPr>
          <w:lang w:val="fr-FR"/>
        </w:rPr>
        <w:t>’</w:t>
      </w:r>
      <w:r w:rsidR="00F642A2" w:rsidRPr="00747E71">
        <w:rPr>
          <w:lang w:val="fr-FR"/>
        </w:rPr>
        <w:t xml:space="preserve">intention des </w:t>
      </w:r>
      <w:r w:rsidR="00B64EE4" w:rsidRPr="00747E71">
        <w:rPr>
          <w:lang w:val="fr-FR"/>
        </w:rPr>
        <w:t>décideurs</w:t>
      </w:r>
      <w:r w:rsidR="00F642A2" w:rsidRPr="00747E71">
        <w:rPr>
          <w:lang w:val="fr-FR"/>
        </w:rPr>
        <w:t xml:space="preserve"> </w:t>
      </w:r>
      <w:r w:rsidR="00BD34F4" w:rsidRPr="00747E71">
        <w:rPr>
          <w:lang w:val="fr-FR"/>
        </w:rPr>
        <w:t xml:space="preserve">(IPBES/4/INF/3/Rev.1); </w:t>
      </w:r>
      <w:r w:rsidR="00BC2F25" w:rsidRPr="00747E71">
        <w:rPr>
          <w:lang w:val="fr-FR"/>
        </w:rPr>
        <w:t>achèvement de la mise en page et de l</w:t>
      </w:r>
      <w:r w:rsidR="008532E6" w:rsidRPr="00747E71">
        <w:rPr>
          <w:lang w:val="fr-FR"/>
        </w:rPr>
        <w:t>’</w:t>
      </w:r>
      <w:r w:rsidR="00BC2F25" w:rsidRPr="00747E71">
        <w:rPr>
          <w:lang w:val="fr-FR"/>
        </w:rPr>
        <w:t>impression du rapport d</w:t>
      </w:r>
      <w:r w:rsidR="008532E6" w:rsidRPr="00747E71">
        <w:rPr>
          <w:lang w:val="fr-FR"/>
        </w:rPr>
        <w:t>’</w:t>
      </w:r>
      <w:r w:rsidR="00BC2F25" w:rsidRPr="00747E71">
        <w:rPr>
          <w:lang w:val="fr-FR"/>
        </w:rPr>
        <w:t>évaluation complet et du résumé à l</w:t>
      </w:r>
      <w:r w:rsidR="008532E6" w:rsidRPr="00747E71">
        <w:rPr>
          <w:lang w:val="fr-FR"/>
        </w:rPr>
        <w:t>’</w:t>
      </w:r>
      <w:r w:rsidR="00BC2F25" w:rsidRPr="00747E71">
        <w:rPr>
          <w:lang w:val="fr-FR"/>
        </w:rPr>
        <w:t xml:space="preserve">intention des </w:t>
      </w:r>
      <w:r w:rsidR="00B64EE4" w:rsidRPr="00747E71">
        <w:rPr>
          <w:lang w:val="fr-FR"/>
        </w:rPr>
        <w:t>décideurs;</w:t>
      </w:r>
      <w:r w:rsidR="00BD34F4" w:rsidRPr="00747E71">
        <w:rPr>
          <w:lang w:val="fr-FR"/>
        </w:rPr>
        <w:t xml:space="preserve"> </w:t>
      </w:r>
      <w:r w:rsidR="00BC2F25" w:rsidRPr="00747E71">
        <w:rPr>
          <w:lang w:val="fr-FR"/>
        </w:rPr>
        <w:t>poursuite des activités de diffusion de cette évaluation</w:t>
      </w:r>
      <w:r w:rsidR="00B64EE4" w:rsidRPr="00747E71">
        <w:rPr>
          <w:lang w:val="fr-FR"/>
        </w:rPr>
        <w:t>;</w:t>
      </w:r>
      <w:r w:rsidR="00BD34F4" w:rsidRPr="00747E71">
        <w:rPr>
          <w:lang w:val="fr-FR"/>
        </w:rPr>
        <w:t xml:space="preserve"> </w:t>
      </w:r>
      <w:r w:rsidR="006F7B64" w:rsidRPr="00747E71">
        <w:rPr>
          <w:lang w:val="fr-FR"/>
        </w:rPr>
        <w:t>sélection</w:t>
      </w:r>
      <w:r w:rsidR="00F02271" w:rsidRPr="00747E71">
        <w:rPr>
          <w:lang w:val="fr-FR"/>
        </w:rPr>
        <w:t xml:space="preserve"> du groupe d</w:t>
      </w:r>
      <w:r w:rsidR="008532E6" w:rsidRPr="00747E71">
        <w:rPr>
          <w:lang w:val="fr-FR"/>
        </w:rPr>
        <w:t>’</w:t>
      </w:r>
      <w:r w:rsidR="00F02271" w:rsidRPr="00747E71">
        <w:rPr>
          <w:lang w:val="fr-FR"/>
        </w:rPr>
        <w:t>experts par le Groupe d</w:t>
      </w:r>
      <w:r w:rsidR="008532E6" w:rsidRPr="00747E71">
        <w:rPr>
          <w:lang w:val="fr-FR"/>
        </w:rPr>
        <w:t>’</w:t>
      </w:r>
      <w:r w:rsidR="00F02271" w:rsidRPr="00747E71">
        <w:rPr>
          <w:lang w:val="fr-FR"/>
        </w:rPr>
        <w:t>experts multidisciplinaire afin d</w:t>
      </w:r>
      <w:r w:rsidR="008532E6" w:rsidRPr="00747E71">
        <w:rPr>
          <w:lang w:val="fr-FR"/>
        </w:rPr>
        <w:t>’</w:t>
      </w:r>
      <w:r w:rsidR="00F02271" w:rsidRPr="00747E71">
        <w:rPr>
          <w:lang w:val="fr-FR"/>
        </w:rPr>
        <w:t xml:space="preserve">apporter un appui aux activités relatives aux scénarios et aux modèles dans le cadre des évaluations en cours et </w:t>
      </w:r>
      <w:r w:rsidRPr="00747E71">
        <w:rPr>
          <w:lang w:val="fr-FR"/>
        </w:rPr>
        <w:t xml:space="preserve">de </w:t>
      </w:r>
      <w:r w:rsidR="00F02271" w:rsidRPr="00747E71">
        <w:rPr>
          <w:lang w:val="fr-FR"/>
        </w:rPr>
        <w:t>continuer de promouvoir la conception de scénarios et</w:t>
      </w:r>
      <w:r w:rsidRPr="00747E71">
        <w:rPr>
          <w:lang w:val="fr-FR"/>
        </w:rPr>
        <w:t xml:space="preserve"> de</w:t>
      </w:r>
      <w:r w:rsidR="00F02271" w:rsidRPr="00747E71">
        <w:rPr>
          <w:lang w:val="fr-FR"/>
        </w:rPr>
        <w:t xml:space="preserve"> modèles, tel</w:t>
      </w:r>
      <w:r w:rsidR="001E3380" w:rsidRPr="00747E71">
        <w:rPr>
          <w:lang w:val="fr-FR"/>
        </w:rPr>
        <w:t> </w:t>
      </w:r>
      <w:r w:rsidR="00F02271" w:rsidRPr="00747E71">
        <w:rPr>
          <w:lang w:val="fr-FR"/>
        </w:rPr>
        <w:t>que</w:t>
      </w:r>
      <w:r w:rsidR="001E3380" w:rsidRPr="00747E71">
        <w:rPr>
          <w:lang w:val="fr-FR"/>
        </w:rPr>
        <w:t> </w:t>
      </w:r>
      <w:r w:rsidR="00F02271" w:rsidRPr="00747E71">
        <w:rPr>
          <w:lang w:val="fr-FR"/>
        </w:rPr>
        <w:t>décrit dans l</w:t>
      </w:r>
      <w:r w:rsidR="008532E6" w:rsidRPr="00747E71">
        <w:rPr>
          <w:lang w:val="fr-FR"/>
        </w:rPr>
        <w:t>’</w:t>
      </w:r>
      <w:r w:rsidR="00BD34F4" w:rsidRPr="00747E71">
        <w:rPr>
          <w:lang w:val="fr-FR"/>
        </w:rPr>
        <w:t>annex</w:t>
      </w:r>
      <w:r w:rsidR="00F02271" w:rsidRPr="00747E71">
        <w:rPr>
          <w:lang w:val="fr-FR"/>
        </w:rPr>
        <w:t>e</w:t>
      </w:r>
      <w:r w:rsidR="0055507D" w:rsidRPr="00747E71">
        <w:rPr>
          <w:lang w:val="fr-FR"/>
        </w:rPr>
        <w:t> </w:t>
      </w:r>
      <w:r w:rsidR="00BD34F4" w:rsidRPr="00747E71">
        <w:rPr>
          <w:lang w:val="fr-FR"/>
        </w:rPr>
        <w:t xml:space="preserve">V </w:t>
      </w:r>
      <w:r w:rsidR="00F02271" w:rsidRPr="00747E71">
        <w:rPr>
          <w:lang w:val="fr-FR"/>
        </w:rPr>
        <w:t>de la décision</w:t>
      </w:r>
      <w:r w:rsidR="0055507D" w:rsidRPr="00747E71">
        <w:rPr>
          <w:lang w:val="fr-FR"/>
        </w:rPr>
        <w:t> </w:t>
      </w:r>
      <w:r w:rsidR="00BD34F4" w:rsidRPr="00747E71">
        <w:rPr>
          <w:lang w:val="fr-FR"/>
        </w:rPr>
        <w:t xml:space="preserve">IPBES-4/1; </w:t>
      </w:r>
      <w:r w:rsidR="00F02271" w:rsidRPr="00747E71">
        <w:rPr>
          <w:lang w:val="fr-FR"/>
        </w:rPr>
        <w:t>et poursuite du fonctionnement du groupe d</w:t>
      </w:r>
      <w:r w:rsidR="008532E6" w:rsidRPr="00747E71">
        <w:rPr>
          <w:lang w:val="fr-FR"/>
        </w:rPr>
        <w:t>’</w:t>
      </w:r>
      <w:r w:rsidR="00F02271" w:rsidRPr="00747E71">
        <w:rPr>
          <w:lang w:val="fr-FR"/>
        </w:rPr>
        <w:t xml:space="preserve">appui technique au sein de </w:t>
      </w:r>
      <w:r w:rsidR="00F02271" w:rsidRPr="00747E71">
        <w:rPr>
          <w:color w:val="000000"/>
          <w:lang w:val="fr-FR"/>
        </w:rPr>
        <w:t>l</w:t>
      </w:r>
      <w:r w:rsidR="008532E6" w:rsidRPr="00747E71">
        <w:rPr>
          <w:color w:val="000000"/>
          <w:lang w:val="fr-FR"/>
        </w:rPr>
        <w:t>’</w:t>
      </w:r>
      <w:r w:rsidR="00F02271" w:rsidRPr="00747E71">
        <w:rPr>
          <w:color w:val="000000"/>
          <w:lang w:val="fr-FR"/>
        </w:rPr>
        <w:t>Agence néerlandaise d</w:t>
      </w:r>
      <w:r w:rsidR="008532E6" w:rsidRPr="00747E71">
        <w:rPr>
          <w:color w:val="000000"/>
          <w:lang w:val="fr-FR"/>
        </w:rPr>
        <w:t>’</w:t>
      </w:r>
      <w:r w:rsidR="00F02271" w:rsidRPr="00747E71">
        <w:rPr>
          <w:color w:val="000000"/>
          <w:lang w:val="fr-FR"/>
        </w:rPr>
        <w:t>évaluation environnementale (PBL)</w:t>
      </w:r>
      <w:r w:rsidR="00BD34F4" w:rsidRPr="00747E71">
        <w:rPr>
          <w:lang w:val="fr-FR"/>
        </w:rPr>
        <w:t xml:space="preserve"> </w:t>
      </w:r>
      <w:r w:rsidR="00F02271" w:rsidRPr="00747E71">
        <w:rPr>
          <w:lang w:val="fr-FR"/>
        </w:rPr>
        <w:t>grâce à</w:t>
      </w:r>
      <w:r w:rsidR="001E3380" w:rsidRPr="00747E71">
        <w:rPr>
          <w:lang w:val="fr-FR"/>
        </w:rPr>
        <w:t> </w:t>
      </w:r>
      <w:r w:rsidR="000479B7" w:rsidRPr="00747E71">
        <w:rPr>
          <w:lang w:val="fr-FR"/>
        </w:rPr>
        <w:t>un</w:t>
      </w:r>
      <w:r w:rsidR="001E3380" w:rsidRPr="00747E71">
        <w:rPr>
          <w:lang w:val="fr-FR"/>
        </w:rPr>
        <w:t> </w:t>
      </w:r>
      <w:r w:rsidR="00F02271" w:rsidRPr="00747E71">
        <w:rPr>
          <w:lang w:val="fr-FR"/>
        </w:rPr>
        <w:t>appui en</w:t>
      </w:r>
      <w:r w:rsidR="001E3380" w:rsidRPr="00747E71">
        <w:rPr>
          <w:lang w:val="fr-FR"/>
        </w:rPr>
        <w:t> </w:t>
      </w:r>
      <w:r w:rsidR="00F02271" w:rsidRPr="00747E71">
        <w:rPr>
          <w:lang w:val="fr-FR"/>
        </w:rPr>
        <w:t xml:space="preserve">nature </w:t>
      </w:r>
      <w:r w:rsidR="000479B7" w:rsidRPr="00747E71">
        <w:rPr>
          <w:lang w:val="fr-FR"/>
        </w:rPr>
        <w:t>fourni par l</w:t>
      </w:r>
      <w:r w:rsidR="00F02271" w:rsidRPr="00747E71">
        <w:rPr>
          <w:lang w:val="fr-FR"/>
        </w:rPr>
        <w:t>es Pays-Bas</w:t>
      </w:r>
      <w:r w:rsidR="00BD34F4" w:rsidRPr="00747E71">
        <w:rPr>
          <w:lang w:val="fr-FR"/>
        </w:rPr>
        <w:t>.</w:t>
      </w:r>
      <w:proofErr w:type="gramEnd"/>
      <w:r w:rsidR="00BD34F4" w:rsidRPr="00747E71">
        <w:rPr>
          <w:lang w:val="fr-FR"/>
        </w:rPr>
        <w:t xml:space="preserve"> </w:t>
      </w:r>
      <w:r w:rsidR="004205E2" w:rsidRPr="00747E71">
        <w:rPr>
          <w:lang w:val="fr-FR"/>
        </w:rPr>
        <w:t>Un rapport d</w:t>
      </w:r>
      <w:r w:rsidR="008532E6" w:rsidRPr="00747E71">
        <w:rPr>
          <w:lang w:val="fr-FR"/>
        </w:rPr>
        <w:t>’</w:t>
      </w:r>
      <w:r w:rsidR="004205E2" w:rsidRPr="00747E71">
        <w:rPr>
          <w:lang w:val="fr-FR"/>
        </w:rPr>
        <w:t>activité à ce sujet figure dans le</w:t>
      </w:r>
      <w:r w:rsidR="001E3380" w:rsidRPr="00747E71">
        <w:rPr>
          <w:lang w:val="fr-FR"/>
        </w:rPr>
        <w:t> </w:t>
      </w:r>
      <w:r w:rsidR="004205E2" w:rsidRPr="00747E71">
        <w:rPr>
          <w:lang w:val="fr-FR"/>
        </w:rPr>
        <w:t>document</w:t>
      </w:r>
      <w:r w:rsidR="001E3380" w:rsidRPr="00747E71">
        <w:rPr>
          <w:lang w:val="fr-FR"/>
        </w:rPr>
        <w:t> </w:t>
      </w:r>
      <w:r w:rsidR="00BD34F4" w:rsidRPr="00747E71">
        <w:rPr>
          <w:lang w:val="fr-FR"/>
        </w:rPr>
        <w:t>IPBES/5/INF/</w:t>
      </w:r>
      <w:proofErr w:type="gramStart"/>
      <w:r w:rsidR="00BD34F4" w:rsidRPr="00747E71">
        <w:rPr>
          <w:lang w:val="fr-FR"/>
        </w:rPr>
        <w:t>2</w:t>
      </w:r>
      <w:r w:rsidR="00B64EE4" w:rsidRPr="00747E71">
        <w:rPr>
          <w:lang w:val="fr-FR"/>
        </w:rPr>
        <w:t>;</w:t>
      </w:r>
      <w:proofErr w:type="gramEnd"/>
      <w:r w:rsidR="00BD34F4" w:rsidRPr="00747E71">
        <w:rPr>
          <w:lang w:val="fr-FR"/>
        </w:rPr>
        <w:t xml:space="preserve"> </w:t>
      </w:r>
    </w:p>
    <w:p w14:paraId="7F3A9A0E" w14:textId="779C1B64" w:rsidR="00BD34F4" w:rsidRPr="00747E71" w:rsidRDefault="00E0479E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proofErr w:type="gramStart"/>
      <w:r w:rsidRPr="00747E71">
        <w:rPr>
          <w:lang w:val="fr-FR"/>
        </w:rPr>
        <w:t>Sélection</w:t>
      </w:r>
      <w:r w:rsidR="00BD34F4" w:rsidRPr="00747E71">
        <w:rPr>
          <w:lang w:val="fr-FR"/>
        </w:rPr>
        <w:t xml:space="preserve"> </w:t>
      </w:r>
      <w:r w:rsidR="00D72B7E" w:rsidRPr="00747E71">
        <w:rPr>
          <w:lang w:val="fr-FR"/>
        </w:rPr>
        <w:t>par le Groupe d</w:t>
      </w:r>
      <w:r w:rsidR="008532E6" w:rsidRPr="00747E71">
        <w:rPr>
          <w:lang w:val="fr-FR"/>
        </w:rPr>
        <w:t>’</w:t>
      </w:r>
      <w:r w:rsidR="00D72B7E" w:rsidRPr="00747E71">
        <w:rPr>
          <w:lang w:val="fr-FR"/>
        </w:rPr>
        <w:t xml:space="preserve">experts multidisciplinaire </w:t>
      </w:r>
      <w:r w:rsidRPr="00747E71">
        <w:rPr>
          <w:lang w:val="fr-FR"/>
        </w:rPr>
        <w:t>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un groupe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experts </w:t>
      </w:r>
      <w:r w:rsidR="000479B7" w:rsidRPr="00747E71">
        <w:rPr>
          <w:lang w:val="fr-FR"/>
        </w:rPr>
        <w:t xml:space="preserve">à durée déterminée </w:t>
      </w:r>
      <w:r w:rsidRPr="00747E71">
        <w:rPr>
          <w:lang w:val="fr-FR"/>
        </w:rPr>
        <w:t xml:space="preserve">sur les valeurs </w:t>
      </w:r>
      <w:r w:rsidR="001E3380" w:rsidRPr="00747E71">
        <w:rPr>
          <w:color w:val="000000"/>
          <w:lang w:val="fr-FR"/>
        </w:rPr>
        <w:t>(</w:t>
      </w:r>
      <w:r w:rsidR="004205E2" w:rsidRPr="00747E71">
        <w:rPr>
          <w:color w:val="000000"/>
          <w:lang w:val="fr-FR"/>
        </w:rPr>
        <w:t>produit 3 d)</w:t>
      </w:r>
      <w:r w:rsidR="001E3380" w:rsidRPr="00747E71">
        <w:rPr>
          <w:color w:val="000000"/>
          <w:lang w:val="fr-FR"/>
        </w:rPr>
        <w:t>)</w:t>
      </w:r>
      <w:r w:rsidR="00BD34F4" w:rsidRPr="00747E71">
        <w:rPr>
          <w:lang w:val="fr-FR"/>
        </w:rPr>
        <w:t xml:space="preserve">; </w:t>
      </w:r>
      <w:r w:rsidRPr="00747E71">
        <w:rPr>
          <w:lang w:val="fr-FR"/>
        </w:rPr>
        <w:t>appui à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analyse des valeurs dans les évaluations en cours et les autres produits de la Plateforme, notamment ceux qui sont associés aux savoirs autochtones et locaux </w:t>
      </w:r>
      <w:r w:rsidR="006473F6" w:rsidRPr="00747E71">
        <w:rPr>
          <w:lang w:val="fr-FR"/>
        </w:rPr>
        <w:t>ainsi qu</w:t>
      </w:r>
      <w:r w:rsidR="008532E6" w:rsidRPr="00747E71">
        <w:rPr>
          <w:lang w:val="fr-FR"/>
        </w:rPr>
        <w:t>’</w:t>
      </w:r>
      <w:r w:rsidR="006473F6" w:rsidRPr="00747E71">
        <w:rPr>
          <w:lang w:val="fr-FR"/>
        </w:rPr>
        <w:t>aux scénarios et aux modèles</w:t>
      </w:r>
      <w:r w:rsidR="00B64EE4" w:rsidRPr="00747E71">
        <w:rPr>
          <w:lang w:val="fr-FR"/>
        </w:rPr>
        <w:t>;</w:t>
      </w:r>
      <w:r w:rsidR="006473F6" w:rsidRPr="00747E71">
        <w:rPr>
          <w:lang w:val="fr-FR"/>
        </w:rPr>
        <w:t xml:space="preserve"> lancement de l</w:t>
      </w:r>
      <w:r w:rsidR="008532E6" w:rsidRPr="00747E71">
        <w:rPr>
          <w:lang w:val="fr-FR"/>
        </w:rPr>
        <w:t>’</w:t>
      </w:r>
      <w:r w:rsidR="006473F6" w:rsidRPr="00747E71">
        <w:rPr>
          <w:lang w:val="fr-FR"/>
        </w:rPr>
        <w:t>élaboration</w:t>
      </w:r>
      <w:r w:rsidR="00BD34F4" w:rsidRPr="00747E71">
        <w:rPr>
          <w:lang w:val="fr-FR"/>
        </w:rPr>
        <w:t xml:space="preserve"> </w:t>
      </w:r>
      <w:r w:rsidR="006473F6" w:rsidRPr="00747E71">
        <w:rPr>
          <w:lang w:val="fr-FR"/>
        </w:rPr>
        <w:t>du guide préliminaire sur la conceptualisation des valeurs en tant que ressource en ligne</w:t>
      </w:r>
      <w:r w:rsidR="00B64EE4" w:rsidRPr="00747E71">
        <w:rPr>
          <w:lang w:val="fr-FR"/>
        </w:rPr>
        <w:t>;</w:t>
      </w:r>
      <w:r w:rsidR="006473F6" w:rsidRPr="00747E71">
        <w:rPr>
          <w:lang w:val="fr-FR"/>
        </w:rPr>
        <w:t xml:space="preserve"> et constitution d</w:t>
      </w:r>
      <w:r w:rsidR="008532E6" w:rsidRPr="00747E71">
        <w:rPr>
          <w:lang w:val="fr-FR"/>
        </w:rPr>
        <w:t>’</w:t>
      </w:r>
      <w:r w:rsidR="006473F6" w:rsidRPr="00747E71">
        <w:rPr>
          <w:lang w:val="fr-FR"/>
        </w:rPr>
        <w:t>un groupe d</w:t>
      </w:r>
      <w:r w:rsidR="008532E6" w:rsidRPr="00747E71">
        <w:rPr>
          <w:lang w:val="fr-FR"/>
        </w:rPr>
        <w:t>’</w:t>
      </w:r>
      <w:r w:rsidR="006473F6" w:rsidRPr="00747E71">
        <w:rPr>
          <w:lang w:val="fr-FR"/>
        </w:rPr>
        <w:t>appui technique au sein de l</w:t>
      </w:r>
      <w:r w:rsidR="008532E6" w:rsidRPr="00747E71">
        <w:rPr>
          <w:lang w:val="fr-FR"/>
        </w:rPr>
        <w:t>’</w:t>
      </w:r>
      <w:r w:rsidR="006473F6" w:rsidRPr="00747E71">
        <w:rPr>
          <w:lang w:val="fr-FR"/>
        </w:rPr>
        <w:t>Institut de recherche sur les écosystèmes et la durabilité de l</w:t>
      </w:r>
      <w:r w:rsidR="008532E6" w:rsidRPr="00747E71">
        <w:rPr>
          <w:lang w:val="fr-FR"/>
        </w:rPr>
        <w:t>’</w:t>
      </w:r>
      <w:r w:rsidR="006473F6" w:rsidRPr="00747E71">
        <w:rPr>
          <w:lang w:val="fr-FR"/>
        </w:rPr>
        <w:t xml:space="preserve">Université nationale autonome du Mexique, grâce à </w:t>
      </w:r>
      <w:r w:rsidR="000479B7" w:rsidRPr="00747E71">
        <w:rPr>
          <w:lang w:val="fr-FR"/>
        </w:rPr>
        <w:t xml:space="preserve">un </w:t>
      </w:r>
      <w:r w:rsidR="006473F6" w:rsidRPr="00747E71">
        <w:rPr>
          <w:lang w:val="fr-FR"/>
        </w:rPr>
        <w:t xml:space="preserve">appui en nature </w:t>
      </w:r>
      <w:r w:rsidR="000479B7" w:rsidRPr="00747E71">
        <w:rPr>
          <w:lang w:val="fr-FR"/>
        </w:rPr>
        <w:t>fourni par</w:t>
      </w:r>
      <w:r w:rsidR="006473F6" w:rsidRPr="00747E71">
        <w:rPr>
          <w:lang w:val="fr-FR"/>
        </w:rPr>
        <w:t xml:space="preserve"> la </w:t>
      </w:r>
      <w:r w:rsidR="006473F6" w:rsidRPr="00747E71">
        <w:rPr>
          <w:color w:val="000000"/>
          <w:lang w:val="fr-FR"/>
        </w:rPr>
        <w:t>Commission nationale sur la connaissance et l</w:t>
      </w:r>
      <w:r w:rsidR="008532E6" w:rsidRPr="00747E71">
        <w:rPr>
          <w:color w:val="000000"/>
          <w:lang w:val="fr-FR"/>
        </w:rPr>
        <w:t>’</w:t>
      </w:r>
      <w:r w:rsidR="006473F6" w:rsidRPr="00747E71">
        <w:rPr>
          <w:color w:val="000000"/>
          <w:lang w:val="fr-FR"/>
        </w:rPr>
        <w:t>utilisation de la biodiversité</w:t>
      </w:r>
      <w:r w:rsidR="006473F6" w:rsidRPr="00747E71">
        <w:rPr>
          <w:lang w:val="fr-FR"/>
        </w:rPr>
        <w:t xml:space="preserve"> et à </w:t>
      </w:r>
      <w:r w:rsidR="006473F6" w:rsidRPr="00747E71">
        <w:rPr>
          <w:color w:val="000000"/>
          <w:lang w:val="fr-FR"/>
        </w:rPr>
        <w:t>l</w:t>
      </w:r>
      <w:r w:rsidR="008532E6" w:rsidRPr="00747E71">
        <w:rPr>
          <w:color w:val="000000"/>
          <w:lang w:val="fr-FR"/>
        </w:rPr>
        <w:t>’</w:t>
      </w:r>
      <w:r w:rsidR="006473F6" w:rsidRPr="00747E71">
        <w:rPr>
          <w:color w:val="000000"/>
          <w:lang w:val="fr-FR"/>
        </w:rPr>
        <w:t>Agence allemande de coopération internationale</w:t>
      </w:r>
      <w:r w:rsidR="00BD34F4" w:rsidRPr="00747E71">
        <w:rPr>
          <w:lang w:val="fr-FR"/>
        </w:rPr>
        <w:t>.</w:t>
      </w:r>
      <w:proofErr w:type="gramEnd"/>
      <w:r w:rsidR="00BD34F4" w:rsidRPr="00747E71">
        <w:rPr>
          <w:lang w:val="fr-FR"/>
        </w:rPr>
        <w:t xml:space="preserve"> </w:t>
      </w:r>
      <w:r w:rsidR="00144591" w:rsidRPr="00747E71">
        <w:rPr>
          <w:lang w:val="fr-FR"/>
        </w:rPr>
        <w:t>Le lancement de l</w:t>
      </w:r>
      <w:r w:rsidR="008532E6" w:rsidRPr="00747E71">
        <w:rPr>
          <w:lang w:val="fr-FR"/>
        </w:rPr>
        <w:t>’</w:t>
      </w:r>
      <w:r w:rsidR="00144591" w:rsidRPr="00747E71">
        <w:rPr>
          <w:lang w:val="fr-FR"/>
        </w:rPr>
        <w:t>évaluation mé</w:t>
      </w:r>
      <w:r w:rsidR="00BD34F4" w:rsidRPr="00747E71">
        <w:rPr>
          <w:lang w:val="fr-FR"/>
        </w:rPr>
        <w:t>thodologi</w:t>
      </w:r>
      <w:r w:rsidR="00144591" w:rsidRPr="00747E71">
        <w:rPr>
          <w:lang w:val="fr-FR"/>
        </w:rPr>
        <w:t>que des valeurs, sur la base du rapport de cadrage des</w:t>
      </w:r>
      <w:r w:rsidR="001E3380" w:rsidRPr="00747E71">
        <w:rPr>
          <w:lang w:val="fr-FR"/>
        </w:rPr>
        <w:t> </w:t>
      </w:r>
      <w:r w:rsidR="00144591" w:rsidRPr="00747E71">
        <w:rPr>
          <w:lang w:val="fr-FR"/>
        </w:rPr>
        <w:t>valeurs approuvé par la Plénière à sa quatrième</w:t>
      </w:r>
      <w:r w:rsidR="00BD34F4" w:rsidRPr="00747E71">
        <w:rPr>
          <w:lang w:val="fr-FR"/>
        </w:rPr>
        <w:t xml:space="preserve"> session</w:t>
      </w:r>
      <w:r w:rsidR="00EE7BCC" w:rsidRPr="00747E71">
        <w:rPr>
          <w:lang w:val="fr-FR"/>
        </w:rPr>
        <w:t>,</w:t>
      </w:r>
      <w:r w:rsidR="00BD34F4" w:rsidRPr="00747E71">
        <w:rPr>
          <w:lang w:val="fr-FR"/>
        </w:rPr>
        <w:t xml:space="preserve"> </w:t>
      </w:r>
      <w:r w:rsidR="00144591" w:rsidRPr="00747E71">
        <w:rPr>
          <w:lang w:val="fr-FR"/>
        </w:rPr>
        <w:t>sera examiné par la Plénière à sa</w:t>
      </w:r>
      <w:r w:rsidR="001E3380" w:rsidRPr="00747E71">
        <w:rPr>
          <w:lang w:val="fr-FR"/>
        </w:rPr>
        <w:t> </w:t>
      </w:r>
      <w:r w:rsidR="00144591" w:rsidRPr="00747E71">
        <w:rPr>
          <w:lang w:val="fr-FR"/>
        </w:rPr>
        <w:t>cinquième</w:t>
      </w:r>
      <w:r w:rsidR="001E3380" w:rsidRPr="00747E71">
        <w:rPr>
          <w:lang w:val="fr-FR"/>
        </w:rPr>
        <w:t> </w:t>
      </w:r>
      <w:r w:rsidR="00EE7BCC" w:rsidRPr="00747E71">
        <w:rPr>
          <w:lang w:val="fr-FR"/>
        </w:rPr>
        <w:t>session</w:t>
      </w:r>
      <w:r w:rsidR="00BD34F4" w:rsidRPr="00747E71">
        <w:rPr>
          <w:lang w:val="fr-FR"/>
        </w:rPr>
        <w:t xml:space="preserve"> (IPBES/5/6 </w:t>
      </w:r>
      <w:r w:rsidR="00144591" w:rsidRPr="00747E71">
        <w:rPr>
          <w:lang w:val="fr-FR"/>
        </w:rPr>
        <w:t>et</w:t>
      </w:r>
      <w:r w:rsidR="00BD34F4" w:rsidRPr="00747E71">
        <w:rPr>
          <w:lang w:val="fr-FR"/>
        </w:rPr>
        <w:t xml:space="preserve"> IPBES/5/INF/12). </w:t>
      </w:r>
      <w:r w:rsidR="004205E2" w:rsidRPr="00747E71">
        <w:rPr>
          <w:lang w:val="fr-FR"/>
        </w:rPr>
        <w:t xml:space="preserve">Un </w:t>
      </w:r>
      <w:r w:rsidR="000479B7" w:rsidRPr="00747E71">
        <w:rPr>
          <w:lang w:val="fr-FR"/>
        </w:rPr>
        <w:t>rapport d</w:t>
      </w:r>
      <w:r w:rsidR="008532E6" w:rsidRPr="00747E71">
        <w:rPr>
          <w:lang w:val="fr-FR"/>
        </w:rPr>
        <w:t>’</w:t>
      </w:r>
      <w:r w:rsidR="000479B7" w:rsidRPr="00747E71">
        <w:rPr>
          <w:lang w:val="fr-FR"/>
        </w:rPr>
        <w:t>activité</w:t>
      </w:r>
      <w:r w:rsidR="004205E2" w:rsidRPr="00747E71">
        <w:rPr>
          <w:lang w:val="fr-FR"/>
        </w:rPr>
        <w:t xml:space="preserve"> à ce sujet figure dans le</w:t>
      </w:r>
      <w:r w:rsidR="001E3380" w:rsidRPr="00747E71">
        <w:rPr>
          <w:lang w:val="fr-FR"/>
        </w:rPr>
        <w:t> </w:t>
      </w:r>
      <w:r w:rsidR="004205E2" w:rsidRPr="00747E71">
        <w:rPr>
          <w:lang w:val="fr-FR"/>
        </w:rPr>
        <w:t>document</w:t>
      </w:r>
      <w:r w:rsidR="00EE7BCC" w:rsidRPr="00747E71">
        <w:rPr>
          <w:lang w:val="fr-FR"/>
        </w:rPr>
        <w:t xml:space="preserve"> </w:t>
      </w:r>
      <w:r w:rsidR="00BD34F4" w:rsidRPr="00747E71">
        <w:rPr>
          <w:lang w:val="fr-FR"/>
        </w:rPr>
        <w:t>IPBES/5/INF/13.</w:t>
      </w:r>
    </w:p>
    <w:p w14:paraId="06350752" w14:textId="507435A4" w:rsidR="00BD34F4" w:rsidRPr="00747E71" w:rsidRDefault="00BD34F4" w:rsidP="00BD34F4">
      <w:pPr>
        <w:keepNext/>
        <w:keepLines/>
        <w:tabs>
          <w:tab w:val="right" w:pos="851"/>
          <w:tab w:val="left" w:pos="4082"/>
        </w:tabs>
        <w:suppressAutoHyphens/>
        <w:spacing w:before="80" w:after="60"/>
        <w:ind w:left="1247" w:right="284" w:hanging="1247"/>
        <w:rPr>
          <w:b/>
          <w:bCs/>
          <w:lang w:eastAsia="x-none"/>
        </w:rPr>
      </w:pPr>
      <w:r w:rsidRPr="00747E71">
        <w:rPr>
          <w:b/>
          <w:bCs/>
          <w:sz w:val="24"/>
          <w:szCs w:val="24"/>
          <w:lang w:eastAsia="x-none"/>
        </w:rPr>
        <w:tab/>
      </w:r>
      <w:r w:rsidRPr="00747E71">
        <w:rPr>
          <w:b/>
          <w:bCs/>
          <w:sz w:val="24"/>
          <w:szCs w:val="24"/>
          <w:lang w:eastAsia="x-none"/>
        </w:rPr>
        <w:tab/>
      </w:r>
      <w:r w:rsidRPr="00747E71">
        <w:rPr>
          <w:b/>
          <w:bCs/>
          <w:lang w:eastAsia="x-none"/>
        </w:rPr>
        <w:t>O</w:t>
      </w:r>
      <w:r w:rsidR="005C3F2C" w:rsidRPr="00747E71">
        <w:rPr>
          <w:b/>
        </w:rPr>
        <w:t xml:space="preserve">bjectif </w:t>
      </w:r>
      <w:r w:rsidRPr="00747E71">
        <w:rPr>
          <w:b/>
          <w:bCs/>
          <w:lang w:eastAsia="x-none"/>
        </w:rPr>
        <w:t>4</w:t>
      </w:r>
    </w:p>
    <w:p w14:paraId="3B668E8F" w14:textId="61CFD132" w:rsidR="00BD34F4" w:rsidRPr="00747E71" w:rsidRDefault="00BD34F4" w:rsidP="00BD34F4">
      <w:pPr>
        <w:keepNext/>
        <w:keepLines/>
        <w:tabs>
          <w:tab w:val="right" w:pos="851"/>
          <w:tab w:val="left" w:pos="4082"/>
        </w:tabs>
        <w:suppressAutoHyphens/>
        <w:spacing w:before="80" w:after="120"/>
        <w:ind w:left="1247" w:right="284" w:hanging="1247"/>
        <w:rPr>
          <w:b/>
          <w:bCs/>
          <w:lang w:eastAsia="x-none"/>
        </w:rPr>
      </w:pPr>
      <w:r w:rsidRPr="00747E71">
        <w:rPr>
          <w:b/>
          <w:bCs/>
          <w:lang w:eastAsia="x-none"/>
        </w:rPr>
        <w:tab/>
      </w:r>
      <w:r w:rsidRPr="00747E71">
        <w:rPr>
          <w:b/>
          <w:bCs/>
          <w:lang w:eastAsia="x-none"/>
        </w:rPr>
        <w:tab/>
      </w:r>
      <w:r w:rsidR="0089118A" w:rsidRPr="00747E71">
        <w:rPr>
          <w:b/>
          <w:bCs/>
          <w:lang w:eastAsia="x-none"/>
        </w:rPr>
        <w:t>Faire connaître et évaluer les activités de la Plateforme, ses produits et ses conclusions</w:t>
      </w:r>
    </w:p>
    <w:p w14:paraId="6877DF82" w14:textId="29C16677" w:rsidR="00BD34F4" w:rsidRPr="00747E71" w:rsidRDefault="00D72B7E" w:rsidP="00A317C7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lang w:val="fr-FR"/>
        </w:rPr>
        <w:t>Des progrès au titre de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objectif 4 ont notamment été réalisés dans les domaines suivants</w:t>
      </w:r>
      <w:r w:rsidR="00D30E0D" w:rsidRPr="00747E71">
        <w:rPr>
          <w:lang w:val="fr-FR"/>
        </w:rPr>
        <w:t> </w:t>
      </w:r>
      <w:r w:rsidR="00BD34F4" w:rsidRPr="00747E71">
        <w:rPr>
          <w:lang w:val="fr-FR"/>
        </w:rPr>
        <w:t>:</w:t>
      </w:r>
    </w:p>
    <w:p w14:paraId="59C67D14" w14:textId="0F115CEC" w:rsidR="00BD34F4" w:rsidRPr="00747E71" w:rsidRDefault="00947919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iCs/>
          <w:lang w:val="fr-FR"/>
        </w:rPr>
        <w:t xml:space="preserve">Mise à jour et révision du </w:t>
      </w:r>
      <w:r w:rsidR="00BD34F4" w:rsidRPr="00747E71">
        <w:rPr>
          <w:lang w:val="fr-FR"/>
        </w:rPr>
        <w:t xml:space="preserve">catalogue </w:t>
      </w:r>
      <w:r w:rsidRPr="00747E71">
        <w:rPr>
          <w:lang w:val="fr-FR"/>
        </w:rPr>
        <w:t xml:space="preserve">des évaluations et intégration </w:t>
      </w:r>
      <w:r w:rsidR="001E2493" w:rsidRPr="00747E71">
        <w:rPr>
          <w:lang w:val="fr-FR"/>
        </w:rPr>
        <w:t>dans la nouvelle architecture web du catalogue d</w:t>
      </w:r>
      <w:r w:rsidR="008532E6" w:rsidRPr="00747E71">
        <w:rPr>
          <w:lang w:val="fr-FR"/>
        </w:rPr>
        <w:t>’</w:t>
      </w:r>
      <w:r w:rsidR="001E2493" w:rsidRPr="00747E71">
        <w:rPr>
          <w:lang w:val="fr-FR"/>
        </w:rPr>
        <w:t xml:space="preserve">outils </w:t>
      </w:r>
      <w:r w:rsidR="000479B7" w:rsidRPr="00747E71">
        <w:rPr>
          <w:lang w:val="fr-FR"/>
        </w:rPr>
        <w:t xml:space="preserve">et de méthodes </w:t>
      </w:r>
      <w:r w:rsidR="001E2493" w:rsidRPr="00747E71">
        <w:rPr>
          <w:lang w:val="fr-FR"/>
        </w:rPr>
        <w:t>d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appui à l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élaboration des politiques</w:t>
      </w:r>
      <w:r w:rsidR="001E2493" w:rsidRPr="00747E71">
        <w:rPr>
          <w:lang w:val="fr-FR"/>
        </w:rPr>
        <w:t xml:space="preserve"> </w:t>
      </w:r>
      <w:r w:rsidR="00CB591B">
        <w:rPr>
          <w:lang w:val="fr-FR"/>
        </w:rPr>
        <w:t>(</w:t>
      </w:r>
      <w:r w:rsidR="009362C1" w:rsidRPr="00747E71">
        <w:rPr>
          <w:color w:val="000000"/>
          <w:lang w:val="fr-FR"/>
        </w:rPr>
        <w:t>produit 4 a)</w:t>
      </w:r>
      <w:r w:rsidR="00CB591B">
        <w:rPr>
          <w:color w:val="000000"/>
          <w:lang w:val="fr-FR"/>
        </w:rPr>
        <w:t>)</w:t>
      </w:r>
      <w:r w:rsidR="009362C1" w:rsidRPr="00747E71">
        <w:rPr>
          <w:lang w:val="fr-FR"/>
        </w:rPr>
        <w:t>,</w:t>
      </w:r>
      <w:r w:rsidR="00BD34F4" w:rsidRPr="00747E71">
        <w:rPr>
          <w:lang w:val="fr-FR"/>
        </w:rPr>
        <w:t xml:space="preserve"> </w:t>
      </w:r>
      <w:r w:rsidR="001E2493" w:rsidRPr="00747E71">
        <w:rPr>
          <w:lang w:val="fr-FR"/>
        </w:rPr>
        <w:t xml:space="preserve">comme indiqué dans le </w:t>
      </w:r>
      <w:r w:rsidR="00A231BB" w:rsidRPr="00747E71">
        <w:rPr>
          <w:lang w:val="fr-FR"/>
        </w:rPr>
        <w:t xml:space="preserve">document </w:t>
      </w:r>
      <w:r w:rsidR="00BD34F4" w:rsidRPr="00747E71">
        <w:rPr>
          <w:lang w:val="fr-FR"/>
        </w:rPr>
        <w:t>IPBES/5/INF/</w:t>
      </w:r>
      <w:proofErr w:type="gramStart"/>
      <w:r w:rsidR="00BD34F4" w:rsidRPr="00747E71">
        <w:rPr>
          <w:lang w:val="fr-FR"/>
        </w:rPr>
        <w:t>14;</w:t>
      </w:r>
      <w:proofErr w:type="gramEnd"/>
      <w:r w:rsidR="00BD34F4" w:rsidRPr="00747E71">
        <w:rPr>
          <w:lang w:val="fr-FR"/>
        </w:rPr>
        <w:t xml:space="preserve"> </w:t>
      </w:r>
    </w:p>
    <w:p w14:paraId="2EB955F6" w14:textId="0044883A" w:rsidR="00BD34F4" w:rsidRPr="00747E71" w:rsidRDefault="001E2493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proofErr w:type="gramStart"/>
      <w:r w:rsidRPr="00747E71">
        <w:rPr>
          <w:lang w:val="fr-FR"/>
        </w:rPr>
        <w:t xml:space="preserve">Poursuite </w:t>
      </w:r>
      <w:r w:rsidR="00101505" w:rsidRPr="00747E71">
        <w:rPr>
          <w:lang w:val="fr-FR"/>
        </w:rPr>
        <w:t>de l</w:t>
      </w:r>
      <w:r w:rsidR="008532E6" w:rsidRPr="00747E71">
        <w:rPr>
          <w:lang w:val="fr-FR"/>
        </w:rPr>
        <w:t>’</w:t>
      </w:r>
      <w:r w:rsidR="00101505" w:rsidRPr="00747E71">
        <w:rPr>
          <w:lang w:val="fr-FR"/>
        </w:rPr>
        <w:t>élaboration du</w:t>
      </w:r>
      <w:r w:rsidR="00BD34F4" w:rsidRPr="00747E71">
        <w:rPr>
          <w:lang w:val="fr-FR"/>
        </w:rPr>
        <w:t xml:space="preserve"> catalogue</w:t>
      </w:r>
      <w:r w:rsidR="009362C1" w:rsidRPr="00747E71">
        <w:rPr>
          <w:lang w:val="fr-FR"/>
        </w:rPr>
        <w:t xml:space="preserve"> en ligne d</w:t>
      </w:r>
      <w:r w:rsidR="008532E6" w:rsidRPr="00747E71">
        <w:rPr>
          <w:lang w:val="fr-FR"/>
        </w:rPr>
        <w:t>’</w:t>
      </w:r>
      <w:r w:rsidR="009362C1" w:rsidRPr="00747E71">
        <w:rPr>
          <w:lang w:val="fr-FR"/>
        </w:rPr>
        <w:t>outils et de méthodes d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appui à l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élaboration des politiques</w:t>
      </w:r>
      <w:r w:rsidR="009362C1" w:rsidRPr="00747E71">
        <w:rPr>
          <w:lang w:val="fr-FR"/>
        </w:rPr>
        <w:t xml:space="preserve"> </w:t>
      </w:r>
      <w:r w:rsidR="001E3380" w:rsidRPr="00747E71">
        <w:rPr>
          <w:lang w:val="fr-FR"/>
        </w:rPr>
        <w:t>(</w:t>
      </w:r>
      <w:r w:rsidR="009362C1" w:rsidRPr="00747E71">
        <w:rPr>
          <w:color w:val="000000"/>
          <w:lang w:val="fr-FR"/>
        </w:rPr>
        <w:t>produit 4 c)</w:t>
      </w:r>
      <w:r w:rsidR="001E3380" w:rsidRPr="00747E71">
        <w:rPr>
          <w:color w:val="000000"/>
          <w:lang w:val="fr-FR"/>
        </w:rPr>
        <w:t>)</w:t>
      </w:r>
      <w:r w:rsidR="00E10843" w:rsidRPr="00747E71">
        <w:rPr>
          <w:color w:val="000000"/>
          <w:lang w:val="fr-FR"/>
        </w:rPr>
        <w:t xml:space="preserve"> </w:t>
      </w:r>
      <w:r w:rsidR="00E10843" w:rsidRPr="00747E71">
        <w:rPr>
          <w:lang w:val="fr-FR"/>
        </w:rPr>
        <w:t>par le groupe d</w:t>
      </w:r>
      <w:r w:rsidR="008532E6" w:rsidRPr="00747E71">
        <w:rPr>
          <w:lang w:val="fr-FR"/>
        </w:rPr>
        <w:t>’</w:t>
      </w:r>
      <w:r w:rsidR="00E10843" w:rsidRPr="00747E71">
        <w:rPr>
          <w:lang w:val="fr-FR"/>
        </w:rPr>
        <w:t>experts sur les outils et méthodes d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appui à l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élaboration des politiques</w:t>
      </w:r>
      <w:r w:rsidR="00E10843" w:rsidRPr="00747E71">
        <w:rPr>
          <w:lang w:val="fr-FR"/>
        </w:rPr>
        <w:t xml:space="preserve"> </w:t>
      </w:r>
      <w:r w:rsidRPr="00747E71">
        <w:rPr>
          <w:lang w:val="fr-FR"/>
        </w:rPr>
        <w:t>et élaboration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un</w:t>
      </w:r>
      <w:r w:rsidR="00BD34F4" w:rsidRPr="00747E71">
        <w:rPr>
          <w:lang w:val="fr-FR"/>
        </w:rPr>
        <w:t xml:space="preserve"> prototype </w:t>
      </w:r>
      <w:r w:rsidRPr="00747E71">
        <w:rPr>
          <w:lang w:val="fr-FR"/>
        </w:rPr>
        <w:t xml:space="preserve">qui sera mis à la disposition des gouvernements et des parties prenantes </w:t>
      </w:r>
      <w:r w:rsidR="00101505" w:rsidRPr="00747E71">
        <w:rPr>
          <w:lang w:val="fr-FR"/>
        </w:rPr>
        <w:t>afin de le tester et de l</w:t>
      </w:r>
      <w:r w:rsidR="008532E6" w:rsidRPr="00747E71">
        <w:rPr>
          <w:lang w:val="fr-FR"/>
        </w:rPr>
        <w:t>’</w:t>
      </w:r>
      <w:r w:rsidR="00101505" w:rsidRPr="00747E71">
        <w:rPr>
          <w:lang w:val="fr-FR"/>
        </w:rPr>
        <w:t xml:space="preserve">examiner avant la cinquième session de la Plénière, et poursuite de la </w:t>
      </w:r>
      <w:r w:rsidR="00A107F0" w:rsidRPr="00747E71">
        <w:rPr>
          <w:lang w:val="fr-FR"/>
        </w:rPr>
        <w:t xml:space="preserve">conception de formules de gouvernance pour le </w:t>
      </w:r>
      <w:r w:rsidR="00BD34F4" w:rsidRPr="00747E71">
        <w:rPr>
          <w:lang w:val="fr-FR"/>
        </w:rPr>
        <w:t>catalogue (IPBES/5/8)</w:t>
      </w:r>
      <w:r w:rsidR="00D72B7E" w:rsidRPr="00747E71">
        <w:rPr>
          <w:lang w:val="fr-FR"/>
        </w:rPr>
        <w:t>;</w:t>
      </w:r>
      <w:r w:rsidR="00BD34F4" w:rsidRPr="00747E71">
        <w:rPr>
          <w:lang w:val="fr-FR"/>
        </w:rPr>
        <w:t xml:space="preserve"> </w:t>
      </w:r>
      <w:r w:rsidR="00A107F0" w:rsidRPr="00747E71">
        <w:rPr>
          <w:lang w:val="fr-FR"/>
        </w:rPr>
        <w:t>poursuite de l</w:t>
      </w:r>
      <w:r w:rsidR="008532E6" w:rsidRPr="00747E71">
        <w:rPr>
          <w:lang w:val="fr-FR"/>
        </w:rPr>
        <w:t>’</w:t>
      </w:r>
      <w:r w:rsidR="00A107F0" w:rsidRPr="00747E71">
        <w:rPr>
          <w:lang w:val="fr-FR"/>
        </w:rPr>
        <w:t>élaboration d</w:t>
      </w:r>
      <w:r w:rsidR="008532E6" w:rsidRPr="00747E71">
        <w:rPr>
          <w:lang w:val="fr-FR"/>
        </w:rPr>
        <w:t>’</w:t>
      </w:r>
      <w:r w:rsidR="00A107F0" w:rsidRPr="00747E71">
        <w:rPr>
          <w:lang w:val="fr-FR"/>
        </w:rPr>
        <w:t>orientations en matière d</w:t>
      </w:r>
      <w:r w:rsidR="008532E6" w:rsidRPr="00747E71">
        <w:rPr>
          <w:lang w:val="fr-FR"/>
        </w:rPr>
        <w:t>’</w:t>
      </w:r>
      <w:r w:rsidR="00A107F0" w:rsidRPr="00747E71">
        <w:rPr>
          <w:lang w:val="fr-FR"/>
        </w:rPr>
        <w:t>intégration des outils et des méthodes d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appui à l</w:t>
      </w:r>
      <w:r w:rsidR="008532E6" w:rsidRPr="00747E71">
        <w:rPr>
          <w:lang w:val="fr-FR"/>
        </w:rPr>
        <w:t>’</w:t>
      </w:r>
      <w:r w:rsidR="00023AE5" w:rsidRPr="00747E71">
        <w:rPr>
          <w:lang w:val="fr-FR"/>
        </w:rPr>
        <w:t>élaboration des politiques</w:t>
      </w:r>
      <w:r w:rsidR="00A107F0" w:rsidRPr="00747E71">
        <w:rPr>
          <w:lang w:val="fr-FR"/>
        </w:rPr>
        <w:t xml:space="preserve"> dans tous les produits concernés, notamment dans les évaluations de la Plateforme; et mise en place d</w:t>
      </w:r>
      <w:r w:rsidR="008532E6" w:rsidRPr="00747E71">
        <w:rPr>
          <w:lang w:val="fr-FR"/>
        </w:rPr>
        <w:t>’</w:t>
      </w:r>
      <w:r w:rsidR="00A107F0" w:rsidRPr="00747E71">
        <w:rPr>
          <w:lang w:val="fr-FR"/>
        </w:rPr>
        <w:t>un groupe d</w:t>
      </w:r>
      <w:r w:rsidR="008532E6" w:rsidRPr="00747E71">
        <w:rPr>
          <w:lang w:val="fr-FR"/>
        </w:rPr>
        <w:t>’</w:t>
      </w:r>
      <w:r w:rsidR="00A107F0" w:rsidRPr="00747E71">
        <w:rPr>
          <w:lang w:val="fr-FR"/>
        </w:rPr>
        <w:t xml:space="preserve">appui technique au sein du </w:t>
      </w:r>
      <w:r w:rsidR="00E10843" w:rsidRPr="00747E71">
        <w:rPr>
          <w:color w:val="000000"/>
          <w:lang w:val="fr-FR"/>
        </w:rPr>
        <w:t xml:space="preserve">Centre mondial de surveillance de la conservation de la nature </w:t>
      </w:r>
      <w:r w:rsidR="00A107F0" w:rsidRPr="00747E71">
        <w:rPr>
          <w:color w:val="000000"/>
          <w:lang w:val="fr-FR"/>
        </w:rPr>
        <w:t>du Programme des Nations Unies pour l</w:t>
      </w:r>
      <w:r w:rsidR="008532E6" w:rsidRPr="00747E71">
        <w:rPr>
          <w:color w:val="000000"/>
          <w:lang w:val="fr-FR"/>
        </w:rPr>
        <w:t>’</w:t>
      </w:r>
      <w:r w:rsidR="00A107F0" w:rsidRPr="00747E71">
        <w:rPr>
          <w:color w:val="000000"/>
          <w:lang w:val="fr-FR"/>
        </w:rPr>
        <w:t>environnement</w:t>
      </w:r>
      <w:r w:rsidR="00A107F0" w:rsidRPr="00747E71">
        <w:rPr>
          <w:lang w:val="fr-FR"/>
        </w:rPr>
        <w:t xml:space="preserve"> grâce à </w:t>
      </w:r>
      <w:r w:rsidR="00E10843" w:rsidRPr="00747E71">
        <w:rPr>
          <w:lang w:val="fr-FR"/>
        </w:rPr>
        <w:t>un</w:t>
      </w:r>
      <w:r w:rsidR="001E3380" w:rsidRPr="00747E71">
        <w:rPr>
          <w:lang w:val="fr-FR"/>
        </w:rPr>
        <w:t> </w:t>
      </w:r>
      <w:r w:rsidR="00A107F0" w:rsidRPr="00747E71">
        <w:rPr>
          <w:lang w:val="fr-FR"/>
        </w:rPr>
        <w:t xml:space="preserve">appui en nature </w:t>
      </w:r>
      <w:r w:rsidR="00E10843" w:rsidRPr="00747E71">
        <w:rPr>
          <w:lang w:val="fr-FR"/>
        </w:rPr>
        <w:t>fourni par le C</w:t>
      </w:r>
      <w:r w:rsidR="001E3380" w:rsidRPr="00747E71">
        <w:rPr>
          <w:lang w:val="fr-FR"/>
        </w:rPr>
        <w:t>entre</w:t>
      </w:r>
      <w:r w:rsidR="00BD34F4" w:rsidRPr="00747E71">
        <w:rPr>
          <w:lang w:val="fr-FR"/>
        </w:rPr>
        <w:t>.</w:t>
      </w:r>
      <w:proofErr w:type="gramEnd"/>
      <w:r w:rsidR="00BD34F4" w:rsidRPr="00747E71">
        <w:rPr>
          <w:lang w:val="fr-FR"/>
        </w:rPr>
        <w:t xml:space="preserve"> </w:t>
      </w:r>
      <w:r w:rsidR="00A107F0" w:rsidRPr="00747E71">
        <w:rPr>
          <w:lang w:val="fr-FR"/>
        </w:rPr>
        <w:t xml:space="preserve">Un </w:t>
      </w:r>
      <w:r w:rsidR="000479B7" w:rsidRPr="00747E71">
        <w:rPr>
          <w:lang w:val="fr-FR"/>
        </w:rPr>
        <w:t>rapport d</w:t>
      </w:r>
      <w:r w:rsidR="008532E6" w:rsidRPr="00747E71">
        <w:rPr>
          <w:lang w:val="fr-FR"/>
        </w:rPr>
        <w:t>’</w:t>
      </w:r>
      <w:r w:rsidR="000479B7" w:rsidRPr="00747E71">
        <w:rPr>
          <w:lang w:val="fr-FR"/>
        </w:rPr>
        <w:t>activité</w:t>
      </w:r>
      <w:r w:rsidR="00A107F0" w:rsidRPr="00747E71">
        <w:rPr>
          <w:lang w:val="fr-FR"/>
        </w:rPr>
        <w:t xml:space="preserve"> à ce sujet figure dans le</w:t>
      </w:r>
      <w:r w:rsidR="001E3380" w:rsidRPr="00747E71">
        <w:rPr>
          <w:lang w:val="fr-FR"/>
        </w:rPr>
        <w:t> </w:t>
      </w:r>
      <w:r w:rsidR="00A107F0" w:rsidRPr="00747E71">
        <w:rPr>
          <w:lang w:val="fr-FR"/>
        </w:rPr>
        <w:t>document</w:t>
      </w:r>
      <w:r w:rsidR="001E3380" w:rsidRPr="00747E71">
        <w:rPr>
          <w:lang w:val="fr-FR"/>
        </w:rPr>
        <w:t> </w:t>
      </w:r>
      <w:r w:rsidR="00BD34F4" w:rsidRPr="00747E71">
        <w:rPr>
          <w:lang w:val="fr-FR"/>
        </w:rPr>
        <w:t>IPBES/5/INF/</w:t>
      </w:r>
      <w:proofErr w:type="gramStart"/>
      <w:r w:rsidR="00BD34F4" w:rsidRPr="00747E71">
        <w:rPr>
          <w:lang w:val="fr-FR"/>
        </w:rPr>
        <w:t>14</w:t>
      </w:r>
      <w:r w:rsidR="00B61F40" w:rsidRPr="00747E71">
        <w:rPr>
          <w:lang w:val="fr-FR"/>
        </w:rPr>
        <w:t>;</w:t>
      </w:r>
      <w:proofErr w:type="gramEnd"/>
    </w:p>
    <w:p w14:paraId="17239536" w14:textId="614A9867" w:rsidR="00BD34F4" w:rsidRPr="00747E71" w:rsidRDefault="00B35DDA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proofErr w:type="gramStart"/>
      <w:r w:rsidRPr="00747E71">
        <w:rPr>
          <w:lang w:val="fr-FR"/>
        </w:rPr>
        <w:t xml:space="preserve">Activités dans le contexte de </w:t>
      </w:r>
      <w:r w:rsidR="00EE10FF" w:rsidRPr="00747E71">
        <w:rPr>
          <w:lang w:val="fr-FR"/>
        </w:rPr>
        <w:t xml:space="preserve">la stratégie de </w:t>
      </w:r>
      <w:r w:rsidR="00BD34F4" w:rsidRPr="00747E71">
        <w:rPr>
          <w:lang w:val="fr-FR"/>
        </w:rPr>
        <w:t xml:space="preserve">communication </w:t>
      </w:r>
      <w:r w:rsidR="00EE10FF" w:rsidRPr="00747E71">
        <w:rPr>
          <w:lang w:val="fr-FR"/>
        </w:rPr>
        <w:t>et de sensibilisation et collaboration avec des réseaux à composition non limitée de parties prenantes au sujet de la mise en œuvre de la stratégie d</w:t>
      </w:r>
      <w:r w:rsidR="008532E6" w:rsidRPr="00747E71">
        <w:rPr>
          <w:lang w:val="fr-FR"/>
        </w:rPr>
        <w:t>’</w:t>
      </w:r>
      <w:r w:rsidR="00EE10FF" w:rsidRPr="00747E71">
        <w:rPr>
          <w:lang w:val="fr-FR"/>
        </w:rPr>
        <w:t>association des parties prenantes, conformément à la décision</w:t>
      </w:r>
      <w:r w:rsidR="0055507D" w:rsidRPr="00747E71">
        <w:rPr>
          <w:lang w:val="fr-FR"/>
        </w:rPr>
        <w:t> </w:t>
      </w:r>
      <w:r w:rsidR="00BD34F4" w:rsidRPr="00747E71">
        <w:rPr>
          <w:lang w:val="fr-FR"/>
        </w:rPr>
        <w:t xml:space="preserve">IPBES-4/4 </w:t>
      </w:r>
      <w:r w:rsidR="0041549D">
        <w:rPr>
          <w:color w:val="000000"/>
          <w:lang w:val="fr-FR"/>
        </w:rPr>
        <w:t>(</w:t>
      </w:r>
      <w:r w:rsidR="009362C1" w:rsidRPr="00747E71">
        <w:rPr>
          <w:color w:val="000000"/>
          <w:lang w:val="fr-FR"/>
        </w:rPr>
        <w:t>produit 4 d)</w:t>
      </w:r>
      <w:r w:rsidR="0041549D">
        <w:rPr>
          <w:color w:val="000000"/>
          <w:lang w:val="fr-FR"/>
        </w:rPr>
        <w:t>)</w:t>
      </w:r>
      <w:r w:rsidR="009362C1" w:rsidRPr="00747E71">
        <w:rPr>
          <w:lang w:val="fr-FR"/>
        </w:rPr>
        <w:t xml:space="preserve"> </w:t>
      </w:r>
      <w:r w:rsidR="00BD34F4" w:rsidRPr="00747E71">
        <w:rPr>
          <w:lang w:val="fr-FR"/>
        </w:rPr>
        <w:t xml:space="preserve">(IPBES/5/9, IPBES/5/INF/15, IPBES/5/INF/16); </w:t>
      </w:r>
      <w:r w:rsidR="006466A4" w:rsidRPr="00747E71">
        <w:rPr>
          <w:lang w:val="fr-FR"/>
        </w:rPr>
        <w:t xml:space="preserve">mise en place </w:t>
      </w:r>
      <w:r w:rsidR="008257FF" w:rsidRPr="00747E71">
        <w:rPr>
          <w:lang w:val="fr-FR"/>
        </w:rPr>
        <w:t>d</w:t>
      </w:r>
      <w:r w:rsidR="008532E6" w:rsidRPr="00747E71">
        <w:rPr>
          <w:lang w:val="fr-FR"/>
        </w:rPr>
        <w:t>’</w:t>
      </w:r>
      <w:r w:rsidR="008257FF" w:rsidRPr="00747E71">
        <w:rPr>
          <w:lang w:val="fr-FR"/>
        </w:rPr>
        <w:t xml:space="preserve">arrangements institutionnels </w:t>
      </w:r>
      <w:r w:rsidR="006466A4" w:rsidRPr="00747E71">
        <w:rPr>
          <w:lang w:val="fr-FR"/>
        </w:rPr>
        <w:t>pour</w:t>
      </w:r>
      <w:r w:rsidR="008257FF" w:rsidRPr="00747E71">
        <w:rPr>
          <w:lang w:val="fr-FR"/>
        </w:rPr>
        <w:t xml:space="preserve"> rendre opérationnel l</w:t>
      </w:r>
      <w:r w:rsidR="008532E6" w:rsidRPr="00747E71">
        <w:rPr>
          <w:lang w:val="fr-FR"/>
        </w:rPr>
        <w:t>’</w:t>
      </w:r>
      <w:r w:rsidR="008257FF" w:rsidRPr="00747E71">
        <w:rPr>
          <w:lang w:val="fr-FR"/>
        </w:rPr>
        <w:t>appui technique à plusieurs produits</w:t>
      </w:r>
      <w:r w:rsidR="00B64EE4" w:rsidRPr="00747E71">
        <w:rPr>
          <w:lang w:val="fr-FR"/>
        </w:rPr>
        <w:t>;</w:t>
      </w:r>
      <w:r w:rsidR="00BD34F4" w:rsidRPr="00747E71">
        <w:rPr>
          <w:lang w:val="fr-FR"/>
        </w:rPr>
        <w:t xml:space="preserve"> </w:t>
      </w:r>
      <w:r w:rsidR="00EE10FF" w:rsidRPr="00747E71">
        <w:rPr>
          <w:lang w:val="fr-FR"/>
        </w:rPr>
        <w:t>élaboration de projets de mémorandums de coopération avec les secrétariats des accords multilatéraux sur l</w:t>
      </w:r>
      <w:r w:rsidR="008532E6" w:rsidRPr="00747E71">
        <w:rPr>
          <w:lang w:val="fr-FR"/>
        </w:rPr>
        <w:t>’</w:t>
      </w:r>
      <w:r w:rsidR="00EE10FF" w:rsidRPr="00747E71">
        <w:rPr>
          <w:lang w:val="fr-FR"/>
        </w:rPr>
        <w:t xml:space="preserve">environnement relatifs à la biodiversité et aux services </w:t>
      </w:r>
      <w:proofErr w:type="spellStart"/>
      <w:r w:rsidR="00EE10FF" w:rsidRPr="00747E71">
        <w:rPr>
          <w:lang w:val="fr-FR"/>
        </w:rPr>
        <w:t>écosystémiques</w:t>
      </w:r>
      <w:proofErr w:type="spellEnd"/>
      <w:r w:rsidR="00BD34F4" w:rsidRPr="00747E71">
        <w:rPr>
          <w:lang w:val="fr-FR"/>
        </w:rPr>
        <w:t xml:space="preserve">, </w:t>
      </w:r>
      <w:r w:rsidR="00EE10FF" w:rsidRPr="00747E71">
        <w:rPr>
          <w:lang w:val="fr-FR"/>
        </w:rPr>
        <w:t xml:space="preserve">conformément à la décision </w:t>
      </w:r>
      <w:r w:rsidR="00BD34F4" w:rsidRPr="00747E71">
        <w:rPr>
          <w:lang w:val="fr-FR"/>
        </w:rPr>
        <w:t xml:space="preserve">IPBES-4/4; </w:t>
      </w:r>
      <w:r w:rsidR="00EE10FF" w:rsidRPr="00747E71">
        <w:rPr>
          <w:lang w:val="fr-FR"/>
        </w:rPr>
        <w:t>et prise de mesures visant à conclure d</w:t>
      </w:r>
      <w:r w:rsidR="008532E6" w:rsidRPr="00747E71">
        <w:rPr>
          <w:lang w:val="fr-FR"/>
        </w:rPr>
        <w:t>’</w:t>
      </w:r>
      <w:r w:rsidR="00EE10FF" w:rsidRPr="00747E71">
        <w:rPr>
          <w:lang w:val="fr-FR"/>
        </w:rPr>
        <w:t>autres partenariats stratégiques</w:t>
      </w:r>
      <w:r w:rsidR="00BD34F4" w:rsidRPr="00747E71">
        <w:rPr>
          <w:lang w:val="fr-FR"/>
        </w:rPr>
        <w:t xml:space="preserve">, </w:t>
      </w:r>
      <w:r w:rsidR="00EE10FF" w:rsidRPr="00747E71">
        <w:rPr>
          <w:lang w:val="fr-FR"/>
        </w:rPr>
        <w:t>pour examen par la Plénière</w:t>
      </w:r>
      <w:r w:rsidR="00BD34F4" w:rsidRPr="00747E71">
        <w:rPr>
          <w:lang w:val="fr-FR"/>
        </w:rPr>
        <w:t xml:space="preserve"> (IPBES/5/9 </w:t>
      </w:r>
      <w:r w:rsidR="00EE10FF" w:rsidRPr="00747E71">
        <w:rPr>
          <w:lang w:val="fr-FR"/>
        </w:rPr>
        <w:t>et</w:t>
      </w:r>
      <w:r w:rsidR="00BD34F4" w:rsidRPr="00747E71">
        <w:rPr>
          <w:lang w:val="fr-FR"/>
        </w:rPr>
        <w:t xml:space="preserve"> IPBES/5/INF/17</w:t>
      </w:r>
      <w:r w:rsidR="0036413A" w:rsidRPr="00747E71">
        <w:rPr>
          <w:lang w:val="fr-FR"/>
        </w:rPr>
        <w:t>);</w:t>
      </w:r>
      <w:proofErr w:type="gramEnd"/>
      <w:r w:rsidR="0036413A" w:rsidRPr="00747E71">
        <w:rPr>
          <w:lang w:val="fr-FR"/>
        </w:rPr>
        <w:t xml:space="preserve"> </w:t>
      </w:r>
    </w:p>
    <w:p w14:paraId="4B200019" w14:textId="638286C1" w:rsidR="00BD34F4" w:rsidRPr="00747E71" w:rsidRDefault="008257FF" w:rsidP="004F6989">
      <w:pPr>
        <w:pStyle w:val="Normalnumber"/>
        <w:numPr>
          <w:ilvl w:val="1"/>
          <w:numId w:val="4"/>
        </w:numPr>
        <w:tabs>
          <w:tab w:val="clear" w:pos="1134"/>
        </w:tabs>
        <w:ind w:firstLine="624"/>
        <w:rPr>
          <w:lang w:val="fr-FR"/>
        </w:rPr>
      </w:pPr>
      <w:r w:rsidRPr="00747E71">
        <w:rPr>
          <w:lang w:val="fr-FR"/>
        </w:rPr>
        <w:t>Poursuite d</w:t>
      </w:r>
      <w:r w:rsidR="006466A4" w:rsidRPr="00747E71">
        <w:rPr>
          <w:lang w:val="fr-FR"/>
        </w:rPr>
        <w:t xml:space="preserve">u </w:t>
      </w:r>
      <w:r w:rsidR="001E3380" w:rsidRPr="00747E71">
        <w:rPr>
          <w:lang w:val="fr-FR"/>
        </w:rPr>
        <w:t xml:space="preserve">peaufinage </w:t>
      </w:r>
      <w:r w:rsidRPr="00747E71">
        <w:rPr>
          <w:lang w:val="fr-FR"/>
        </w:rPr>
        <w:t xml:space="preserve">de la portée et du cadre de référence de </w:t>
      </w:r>
      <w:r w:rsidRPr="00747E71">
        <w:rPr>
          <w:color w:val="000000"/>
          <w:lang w:val="fr-FR"/>
        </w:rPr>
        <w:t>l</w:t>
      </w:r>
      <w:r w:rsidR="008532E6" w:rsidRPr="00747E71">
        <w:rPr>
          <w:color w:val="000000"/>
          <w:lang w:val="fr-FR"/>
        </w:rPr>
        <w:t>’</w:t>
      </w:r>
      <w:r w:rsidRPr="00747E71">
        <w:rPr>
          <w:color w:val="000000"/>
          <w:lang w:val="fr-FR"/>
        </w:rPr>
        <w:t>examen final de l</w:t>
      </w:r>
      <w:r w:rsidR="008532E6" w:rsidRPr="00747E71">
        <w:rPr>
          <w:color w:val="000000"/>
          <w:lang w:val="fr-FR"/>
        </w:rPr>
        <w:t>’</w:t>
      </w:r>
      <w:r w:rsidRPr="00747E71">
        <w:rPr>
          <w:color w:val="000000"/>
          <w:lang w:val="fr-FR"/>
        </w:rPr>
        <w:t>efficacité des fonctions administratives et scientifiques de la Plateforme</w:t>
      </w:r>
      <w:r w:rsidRPr="00747E71">
        <w:rPr>
          <w:lang w:val="fr-FR"/>
        </w:rPr>
        <w:t xml:space="preserve"> </w:t>
      </w:r>
      <w:r w:rsidR="001E3380" w:rsidRPr="00747E71">
        <w:rPr>
          <w:lang w:val="fr-FR"/>
        </w:rPr>
        <w:t>(</w:t>
      </w:r>
      <w:r w:rsidR="009362C1" w:rsidRPr="00747E71">
        <w:rPr>
          <w:color w:val="000000"/>
          <w:lang w:val="fr-FR"/>
        </w:rPr>
        <w:t>produit 4 e)</w:t>
      </w:r>
      <w:r w:rsidR="001E3380" w:rsidRPr="00747E71">
        <w:rPr>
          <w:color w:val="000000"/>
          <w:lang w:val="fr-FR"/>
        </w:rPr>
        <w:t>)</w:t>
      </w:r>
      <w:r w:rsidRPr="00747E71">
        <w:rPr>
          <w:lang w:val="fr-FR"/>
        </w:rPr>
        <w:t xml:space="preserve"> par le Groupe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experts multidisciplinaire, en consultation avec le Bureau,</w:t>
      </w:r>
      <w:r w:rsidR="006D266E" w:rsidRPr="00747E71">
        <w:rPr>
          <w:lang w:val="fr-FR"/>
        </w:rPr>
        <w:t xml:space="preserve"> en intégrant les éléments internes et externes de l</w:t>
      </w:r>
      <w:r w:rsidR="008532E6" w:rsidRPr="00747E71">
        <w:rPr>
          <w:lang w:val="fr-FR"/>
        </w:rPr>
        <w:t>’</w:t>
      </w:r>
      <w:r w:rsidR="006D266E" w:rsidRPr="00747E71">
        <w:rPr>
          <w:lang w:val="fr-FR"/>
        </w:rPr>
        <w:t>examen et en tenant compte des contributions des gouvernements et des parties prenantes</w:t>
      </w:r>
      <w:r w:rsidR="00BD34F4" w:rsidRPr="00747E71">
        <w:rPr>
          <w:lang w:val="fr-FR"/>
        </w:rPr>
        <w:t xml:space="preserve">, </w:t>
      </w:r>
      <w:r w:rsidRPr="00747E71">
        <w:rPr>
          <w:lang w:val="fr-FR"/>
        </w:rPr>
        <w:t>pour examen par la Plénière à sa cinquième session</w:t>
      </w:r>
      <w:r w:rsidR="00BD34F4" w:rsidRPr="00747E71">
        <w:rPr>
          <w:lang w:val="fr-FR"/>
        </w:rPr>
        <w:t xml:space="preserve"> (IPBES/5/11).</w:t>
      </w:r>
    </w:p>
    <w:p w14:paraId="25B0A3DD" w14:textId="62AC9436" w:rsidR="00BD34F4" w:rsidRPr="00747E71" w:rsidRDefault="00BD34F4" w:rsidP="00BD34F4">
      <w:pPr>
        <w:keepNext/>
        <w:keepLines/>
        <w:tabs>
          <w:tab w:val="right" w:pos="851"/>
        </w:tabs>
        <w:suppressAutoHyphens/>
        <w:spacing w:before="240" w:after="120"/>
        <w:ind w:left="1247" w:right="284" w:hanging="1247"/>
        <w:rPr>
          <w:b/>
          <w:sz w:val="28"/>
          <w:szCs w:val="28"/>
        </w:rPr>
      </w:pPr>
      <w:r w:rsidRPr="00747E71">
        <w:rPr>
          <w:b/>
          <w:sz w:val="28"/>
          <w:szCs w:val="28"/>
        </w:rPr>
        <w:tab/>
        <w:t>I</w:t>
      </w:r>
      <w:r w:rsidR="00A317C7" w:rsidRPr="00747E71">
        <w:rPr>
          <w:b/>
          <w:sz w:val="28"/>
          <w:szCs w:val="28"/>
        </w:rPr>
        <w:t>I.</w:t>
      </w:r>
      <w:r w:rsidRPr="00747E71">
        <w:rPr>
          <w:b/>
          <w:sz w:val="28"/>
          <w:szCs w:val="28"/>
        </w:rPr>
        <w:tab/>
      </w:r>
      <w:r w:rsidR="006D266E" w:rsidRPr="00747E71">
        <w:rPr>
          <w:b/>
          <w:sz w:val="28"/>
          <w:szCs w:val="28"/>
        </w:rPr>
        <w:t>Enseignements tirés et difficultés rencontrées durant la</w:t>
      </w:r>
      <w:r w:rsidR="001E3380" w:rsidRPr="00747E71">
        <w:rPr>
          <w:b/>
          <w:sz w:val="28"/>
          <w:szCs w:val="28"/>
        </w:rPr>
        <w:t> </w:t>
      </w:r>
      <w:r w:rsidR="006D266E" w:rsidRPr="00747E71">
        <w:rPr>
          <w:b/>
          <w:sz w:val="28"/>
          <w:szCs w:val="28"/>
        </w:rPr>
        <w:t>troisièm</w:t>
      </w:r>
      <w:r w:rsidR="001E3380" w:rsidRPr="00747E71">
        <w:rPr>
          <w:b/>
          <w:sz w:val="28"/>
          <w:szCs w:val="28"/>
        </w:rPr>
        <w:t>e </w:t>
      </w:r>
      <w:r w:rsidR="006D266E" w:rsidRPr="00747E71">
        <w:rPr>
          <w:b/>
          <w:sz w:val="28"/>
          <w:szCs w:val="28"/>
        </w:rPr>
        <w:t>année de mise en œuvre</w:t>
      </w:r>
    </w:p>
    <w:p w14:paraId="048B1487" w14:textId="60A528BD" w:rsidR="00BD34F4" w:rsidRPr="00747E71" w:rsidRDefault="00117EA6" w:rsidP="00A317C7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color w:val="000000"/>
          <w:lang w:val="fr-FR"/>
        </w:rPr>
        <w:t>Les enseignements tirés de la réalisation des produits et les difficultés rencontrées concernent plus particulièrement les points suivants </w:t>
      </w:r>
      <w:r w:rsidRPr="00747E71">
        <w:rPr>
          <w:lang w:val="fr-FR"/>
        </w:rPr>
        <w:t>:</w:t>
      </w:r>
    </w:p>
    <w:p w14:paraId="669F3E35" w14:textId="2E7BCBD6" w:rsidR="00BD34F4" w:rsidRPr="00747E71" w:rsidRDefault="00DF4ABF" w:rsidP="00574940">
      <w:pPr>
        <w:pStyle w:val="Normalnumber"/>
        <w:keepNext/>
        <w:keepLines/>
        <w:numPr>
          <w:ilvl w:val="1"/>
          <w:numId w:val="4"/>
        </w:numPr>
        <w:tabs>
          <w:tab w:val="clear" w:pos="1134"/>
          <w:tab w:val="num" w:pos="624"/>
        </w:tabs>
        <w:ind w:firstLine="624"/>
        <w:rPr>
          <w:lang w:val="fr-FR"/>
        </w:rPr>
      </w:pPr>
      <w:r w:rsidRPr="00747E71">
        <w:rPr>
          <w:bCs/>
          <w:i/>
          <w:iCs/>
          <w:lang w:val="fr-FR"/>
        </w:rPr>
        <w:t>Participation des gouverne</w:t>
      </w:r>
      <w:r w:rsidR="00BD34F4" w:rsidRPr="00747E71">
        <w:rPr>
          <w:bCs/>
          <w:i/>
          <w:iCs/>
          <w:lang w:val="fr-FR"/>
        </w:rPr>
        <w:t>ments.</w:t>
      </w:r>
      <w:r w:rsidR="00BD34F4" w:rsidRPr="00747E71">
        <w:rPr>
          <w:bCs/>
          <w:iCs/>
          <w:lang w:val="fr-FR"/>
        </w:rPr>
        <w:t xml:space="preserve"> </w:t>
      </w:r>
      <w:r w:rsidRPr="00747E71">
        <w:rPr>
          <w:bCs/>
          <w:iCs/>
          <w:lang w:val="fr-FR"/>
        </w:rPr>
        <w:t>La Plénière a demandé au secrétariat de recueillir l</w:t>
      </w:r>
      <w:r w:rsidR="008532E6" w:rsidRPr="00747E71">
        <w:rPr>
          <w:bCs/>
          <w:iCs/>
          <w:lang w:val="fr-FR"/>
        </w:rPr>
        <w:t>’</w:t>
      </w:r>
      <w:r w:rsidRPr="00747E71">
        <w:rPr>
          <w:bCs/>
          <w:iCs/>
          <w:lang w:val="fr-FR"/>
        </w:rPr>
        <w:t>avis des gouvernements</w:t>
      </w:r>
      <w:r w:rsidR="00BD34F4" w:rsidRPr="00747E71">
        <w:rPr>
          <w:bCs/>
          <w:iCs/>
          <w:lang w:val="fr-FR"/>
        </w:rPr>
        <w:t xml:space="preserve"> </w:t>
      </w:r>
      <w:r w:rsidRPr="00747E71">
        <w:rPr>
          <w:bCs/>
          <w:iCs/>
          <w:lang w:val="fr-FR"/>
        </w:rPr>
        <w:t xml:space="preserve">à plusieurs </w:t>
      </w:r>
      <w:r w:rsidR="00BD34F4" w:rsidRPr="00747E71">
        <w:rPr>
          <w:bCs/>
          <w:iCs/>
          <w:lang w:val="fr-FR"/>
        </w:rPr>
        <w:t>occasions</w:t>
      </w:r>
      <w:r w:rsidR="00D72B7E" w:rsidRPr="00747E71">
        <w:rPr>
          <w:bCs/>
          <w:iCs/>
          <w:lang w:val="fr-FR"/>
        </w:rPr>
        <w:t xml:space="preserve">. Cependant, </w:t>
      </w:r>
      <w:r w:rsidRPr="00747E71">
        <w:rPr>
          <w:bCs/>
          <w:iCs/>
          <w:lang w:val="fr-FR"/>
        </w:rPr>
        <w:t>de manière générale, peu de contributions ont été reçues</w:t>
      </w:r>
      <w:r w:rsidR="00BD34F4" w:rsidRPr="00747E71">
        <w:rPr>
          <w:bCs/>
          <w:iCs/>
          <w:lang w:val="fr-FR"/>
        </w:rPr>
        <w:t xml:space="preserve">. </w:t>
      </w:r>
      <w:r w:rsidRPr="00747E71">
        <w:rPr>
          <w:bCs/>
          <w:iCs/>
          <w:lang w:val="fr-FR"/>
        </w:rPr>
        <w:t xml:space="preserve">Par exemple, seulement huit gouvernements ont envoyé des commentaires écrits sur les </w:t>
      </w:r>
      <w:r w:rsidRPr="00747E71">
        <w:rPr>
          <w:lang w:val="fr-FR"/>
        </w:rPr>
        <w:t>résumé</w:t>
      </w:r>
      <w:r w:rsidR="00D72B7E" w:rsidRPr="00747E71">
        <w:rPr>
          <w:lang w:val="fr-FR"/>
        </w:rPr>
        <w:t>s</w:t>
      </w:r>
      <w:r w:rsidRPr="00747E71">
        <w:rPr>
          <w:lang w:val="fr-FR"/>
        </w:rPr>
        <w:t xml:space="preserve"> à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intention des </w:t>
      </w:r>
      <w:r w:rsidR="00B64EE4" w:rsidRPr="00747E71">
        <w:rPr>
          <w:lang w:val="fr-FR"/>
        </w:rPr>
        <w:t>décideurs</w:t>
      </w:r>
      <w:r w:rsidRPr="00747E71">
        <w:rPr>
          <w:lang w:val="fr-FR"/>
        </w:rPr>
        <w:t> relatifs à 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évaluation de la pollinisation </w:t>
      </w:r>
      <w:r w:rsidRPr="00747E71">
        <w:rPr>
          <w:bCs/>
          <w:iCs/>
          <w:lang w:val="fr-FR"/>
        </w:rPr>
        <w:t>et seulement cinq pour l</w:t>
      </w:r>
      <w:r w:rsidR="008532E6" w:rsidRPr="00747E71">
        <w:rPr>
          <w:bCs/>
          <w:iCs/>
          <w:lang w:val="fr-FR"/>
        </w:rPr>
        <w:t>’</w:t>
      </w:r>
      <w:r w:rsidRPr="00747E71">
        <w:rPr>
          <w:bCs/>
          <w:iCs/>
          <w:lang w:val="fr-FR"/>
        </w:rPr>
        <w:t>évaluation des scénarios et des modèles</w:t>
      </w:r>
      <w:r w:rsidR="00EE322D" w:rsidRPr="00747E71">
        <w:rPr>
          <w:bCs/>
          <w:iCs/>
          <w:lang w:val="fr-FR"/>
        </w:rPr>
        <w:t xml:space="preserve">. Par ailleurs, </w:t>
      </w:r>
      <w:r w:rsidRPr="00747E71">
        <w:rPr>
          <w:bCs/>
          <w:iCs/>
          <w:lang w:val="fr-FR"/>
        </w:rPr>
        <w:t>seul</w:t>
      </w:r>
      <w:r w:rsidR="006466A4" w:rsidRPr="00747E71">
        <w:rPr>
          <w:bCs/>
          <w:iCs/>
          <w:lang w:val="fr-FR"/>
        </w:rPr>
        <w:t>s deux</w:t>
      </w:r>
      <w:r w:rsidRPr="00747E71">
        <w:rPr>
          <w:bCs/>
          <w:iCs/>
          <w:lang w:val="fr-FR"/>
        </w:rPr>
        <w:t xml:space="preserve"> gouvernement</w:t>
      </w:r>
      <w:r w:rsidR="006466A4" w:rsidRPr="00747E71">
        <w:rPr>
          <w:bCs/>
          <w:iCs/>
          <w:lang w:val="fr-FR"/>
        </w:rPr>
        <w:t>s, l</w:t>
      </w:r>
      <w:r w:rsidR="008532E6" w:rsidRPr="00747E71">
        <w:rPr>
          <w:bCs/>
          <w:iCs/>
          <w:lang w:val="fr-FR"/>
        </w:rPr>
        <w:t>’</w:t>
      </w:r>
      <w:r w:rsidR="006466A4" w:rsidRPr="00747E71">
        <w:rPr>
          <w:bCs/>
          <w:iCs/>
          <w:lang w:val="fr-FR"/>
        </w:rPr>
        <w:t>un</w:t>
      </w:r>
      <w:r w:rsidRPr="00747E71">
        <w:rPr>
          <w:bCs/>
          <w:iCs/>
          <w:lang w:val="fr-FR"/>
        </w:rPr>
        <w:t xml:space="preserve"> en son nom propre et </w:t>
      </w:r>
      <w:r w:rsidR="006466A4" w:rsidRPr="00747E71">
        <w:rPr>
          <w:bCs/>
          <w:iCs/>
          <w:lang w:val="fr-FR"/>
        </w:rPr>
        <w:t>l</w:t>
      </w:r>
      <w:r w:rsidR="008532E6" w:rsidRPr="00747E71">
        <w:rPr>
          <w:bCs/>
          <w:iCs/>
          <w:lang w:val="fr-FR"/>
        </w:rPr>
        <w:t>’</w:t>
      </w:r>
      <w:r w:rsidRPr="00747E71">
        <w:rPr>
          <w:bCs/>
          <w:iCs/>
          <w:lang w:val="fr-FR"/>
        </w:rPr>
        <w:t>autre au nom de l</w:t>
      </w:r>
      <w:r w:rsidR="008532E6" w:rsidRPr="00747E71">
        <w:rPr>
          <w:bCs/>
          <w:iCs/>
          <w:lang w:val="fr-FR"/>
        </w:rPr>
        <w:t>’</w:t>
      </w:r>
      <w:r w:rsidRPr="00747E71">
        <w:rPr>
          <w:bCs/>
          <w:iCs/>
          <w:lang w:val="fr-FR"/>
        </w:rPr>
        <w:t>Union européenne et de ses États membres</w:t>
      </w:r>
      <w:r w:rsidR="006466A4" w:rsidRPr="00747E71">
        <w:rPr>
          <w:bCs/>
          <w:iCs/>
          <w:lang w:val="fr-FR"/>
        </w:rPr>
        <w:t>,</w:t>
      </w:r>
      <w:r w:rsidRPr="00747E71">
        <w:rPr>
          <w:bCs/>
          <w:iCs/>
          <w:lang w:val="fr-FR"/>
        </w:rPr>
        <w:t xml:space="preserve"> ont envoyé des commentaires</w:t>
      </w:r>
      <w:r w:rsidR="00EE322D" w:rsidRPr="00747E71">
        <w:rPr>
          <w:bCs/>
          <w:iCs/>
          <w:lang w:val="fr-FR"/>
        </w:rPr>
        <w:t xml:space="preserve"> dans le cadre d</w:t>
      </w:r>
      <w:r w:rsidR="008532E6" w:rsidRPr="00747E71">
        <w:rPr>
          <w:bCs/>
          <w:iCs/>
          <w:lang w:val="fr-FR"/>
        </w:rPr>
        <w:t>’</w:t>
      </w:r>
      <w:r w:rsidR="00EE322D" w:rsidRPr="00747E71">
        <w:rPr>
          <w:bCs/>
          <w:iCs/>
          <w:lang w:val="fr-FR"/>
        </w:rPr>
        <w:t xml:space="preserve">un appel à contributions pour recueillir les avis sur le </w:t>
      </w:r>
      <w:r w:rsidR="00EE322D" w:rsidRPr="00747E71">
        <w:rPr>
          <w:lang w:val="fr-FR"/>
        </w:rPr>
        <w:t xml:space="preserve">cadre de référence de </w:t>
      </w:r>
      <w:r w:rsidR="00EE322D" w:rsidRPr="00747E71">
        <w:rPr>
          <w:color w:val="000000"/>
          <w:lang w:val="fr-FR"/>
        </w:rPr>
        <w:t>l</w:t>
      </w:r>
      <w:r w:rsidR="008532E6" w:rsidRPr="00747E71">
        <w:rPr>
          <w:color w:val="000000"/>
          <w:lang w:val="fr-FR"/>
        </w:rPr>
        <w:t>’</w:t>
      </w:r>
      <w:r w:rsidR="00EE322D" w:rsidRPr="00747E71">
        <w:rPr>
          <w:color w:val="000000"/>
          <w:lang w:val="fr-FR"/>
        </w:rPr>
        <w:t>examen final de la Plateforme</w:t>
      </w:r>
      <w:r w:rsidR="00BD34F4" w:rsidRPr="00747E71">
        <w:rPr>
          <w:bCs/>
          <w:iCs/>
          <w:lang w:val="fr-FR"/>
        </w:rPr>
        <w:t xml:space="preserve">. </w:t>
      </w:r>
      <w:r w:rsidR="00EE322D" w:rsidRPr="00747E71">
        <w:rPr>
          <w:bCs/>
          <w:iCs/>
          <w:lang w:val="fr-FR"/>
        </w:rPr>
        <w:t>Le</w:t>
      </w:r>
      <w:r w:rsidR="00BD34F4" w:rsidRPr="00747E71">
        <w:rPr>
          <w:bCs/>
          <w:iCs/>
          <w:lang w:val="fr-FR"/>
        </w:rPr>
        <w:t xml:space="preserve"> Bureau </w:t>
      </w:r>
      <w:r w:rsidR="00EE322D" w:rsidRPr="00747E71">
        <w:rPr>
          <w:bCs/>
          <w:iCs/>
          <w:lang w:val="fr-FR"/>
        </w:rPr>
        <w:t>souhaite rappeler l</w:t>
      </w:r>
      <w:r w:rsidR="008532E6" w:rsidRPr="00747E71">
        <w:rPr>
          <w:bCs/>
          <w:iCs/>
          <w:lang w:val="fr-FR"/>
        </w:rPr>
        <w:t>’</w:t>
      </w:r>
      <w:r w:rsidR="00EE322D" w:rsidRPr="00747E71">
        <w:rPr>
          <w:bCs/>
          <w:iCs/>
          <w:lang w:val="fr-FR"/>
        </w:rPr>
        <w:t>importance de la participation des gouvernements à la Plateforme entre les sessions de la Plénière. En effet, il s</w:t>
      </w:r>
      <w:r w:rsidR="008532E6" w:rsidRPr="00747E71">
        <w:rPr>
          <w:bCs/>
          <w:iCs/>
          <w:lang w:val="fr-FR"/>
        </w:rPr>
        <w:t>’</w:t>
      </w:r>
      <w:r w:rsidR="00EE322D" w:rsidRPr="00747E71">
        <w:rPr>
          <w:bCs/>
          <w:iCs/>
          <w:lang w:val="fr-FR"/>
        </w:rPr>
        <w:t>agit d</w:t>
      </w:r>
      <w:r w:rsidR="008532E6" w:rsidRPr="00747E71">
        <w:rPr>
          <w:bCs/>
          <w:iCs/>
          <w:lang w:val="fr-FR"/>
        </w:rPr>
        <w:t>’</w:t>
      </w:r>
      <w:r w:rsidR="00EE322D" w:rsidRPr="00747E71">
        <w:rPr>
          <w:bCs/>
          <w:iCs/>
          <w:lang w:val="fr-FR"/>
        </w:rPr>
        <w:t>une condition préalable à la mise en place d</w:t>
      </w:r>
      <w:r w:rsidR="008532E6" w:rsidRPr="00747E71">
        <w:rPr>
          <w:bCs/>
          <w:iCs/>
          <w:lang w:val="fr-FR"/>
        </w:rPr>
        <w:t>’</w:t>
      </w:r>
      <w:r w:rsidR="00EE322D" w:rsidRPr="00747E71">
        <w:rPr>
          <w:bCs/>
          <w:iCs/>
          <w:lang w:val="fr-FR"/>
        </w:rPr>
        <w:t xml:space="preserve">une interface scientifique et politique dynamique. Par conséquent, la Plénière </w:t>
      </w:r>
      <w:r w:rsidR="00A21525" w:rsidRPr="00747E71">
        <w:rPr>
          <w:bCs/>
          <w:iCs/>
          <w:lang w:val="fr-FR"/>
        </w:rPr>
        <w:t xml:space="preserve">exhorte les gouvernements de répondre à ses appels à commentaires sur les évaluations et sur les autres documents et processus </w:t>
      </w:r>
      <w:proofErr w:type="gramStart"/>
      <w:r w:rsidR="00A21525" w:rsidRPr="00747E71">
        <w:rPr>
          <w:bCs/>
          <w:iCs/>
          <w:lang w:val="fr-FR"/>
        </w:rPr>
        <w:t>importants</w:t>
      </w:r>
      <w:r w:rsidR="001E3380" w:rsidRPr="00747E71">
        <w:rPr>
          <w:bCs/>
          <w:iCs/>
          <w:lang w:val="fr-FR"/>
        </w:rPr>
        <w:t>;</w:t>
      </w:r>
      <w:proofErr w:type="gramEnd"/>
    </w:p>
    <w:p w14:paraId="062255D1" w14:textId="45568073" w:rsidR="00BD34F4" w:rsidRPr="00747E71" w:rsidRDefault="00117EA6" w:rsidP="004F6989">
      <w:pPr>
        <w:pStyle w:val="Normalnumber"/>
        <w:numPr>
          <w:ilvl w:val="1"/>
          <w:numId w:val="4"/>
        </w:numPr>
        <w:tabs>
          <w:tab w:val="clear" w:pos="1134"/>
          <w:tab w:val="num" w:pos="624"/>
        </w:tabs>
        <w:ind w:firstLine="624"/>
        <w:rPr>
          <w:lang w:val="fr-FR"/>
        </w:rPr>
      </w:pPr>
      <w:r w:rsidRPr="00747E71">
        <w:rPr>
          <w:bCs/>
          <w:i/>
          <w:iCs/>
          <w:lang w:val="fr-FR"/>
        </w:rPr>
        <w:t>Combler les lacunes en matière de compétences</w:t>
      </w:r>
      <w:r w:rsidR="00BD34F4" w:rsidRPr="00747E71">
        <w:rPr>
          <w:bCs/>
          <w:i/>
          <w:iCs/>
          <w:lang w:val="fr-FR"/>
        </w:rPr>
        <w:t>.</w:t>
      </w:r>
      <w:r w:rsidR="00BD34F4" w:rsidRPr="00747E71">
        <w:rPr>
          <w:lang w:val="fr-FR"/>
        </w:rPr>
        <w:t xml:space="preserve"> </w:t>
      </w:r>
      <w:r w:rsidR="00A21525" w:rsidRPr="00747E71">
        <w:rPr>
          <w:lang w:val="fr-FR"/>
        </w:rPr>
        <w:t>Les</w:t>
      </w:r>
      <w:r w:rsidR="00BD34F4" w:rsidRPr="00747E71">
        <w:rPr>
          <w:lang w:val="fr-FR"/>
        </w:rPr>
        <w:t xml:space="preserve"> nominations </w:t>
      </w:r>
      <w:r w:rsidR="00A21525" w:rsidRPr="00747E71">
        <w:rPr>
          <w:lang w:val="fr-FR"/>
        </w:rPr>
        <w:t xml:space="preserve">reçues en 2016 pour </w:t>
      </w:r>
      <w:r w:rsidR="00DA594A" w:rsidRPr="00747E71">
        <w:rPr>
          <w:lang w:val="fr-FR"/>
        </w:rPr>
        <w:t xml:space="preserve">les experts devant </w:t>
      </w:r>
      <w:r w:rsidR="00694CFE" w:rsidRPr="00747E71">
        <w:rPr>
          <w:lang w:val="fr-FR"/>
        </w:rPr>
        <w:t>assurer</w:t>
      </w:r>
      <w:r w:rsidR="00DA594A" w:rsidRPr="00747E71">
        <w:rPr>
          <w:lang w:val="fr-FR"/>
        </w:rPr>
        <w:t xml:space="preserve"> la </w:t>
      </w:r>
      <w:r w:rsidR="00694CFE" w:rsidRPr="00747E71">
        <w:rPr>
          <w:lang w:val="fr-FR"/>
        </w:rPr>
        <w:t xml:space="preserve">mise au point </w:t>
      </w:r>
      <w:r w:rsidR="00DA594A" w:rsidRPr="00747E71">
        <w:rPr>
          <w:lang w:val="fr-FR"/>
        </w:rPr>
        <w:t>de l</w:t>
      </w:r>
      <w:r w:rsidR="008532E6" w:rsidRPr="00747E71">
        <w:rPr>
          <w:lang w:val="fr-FR"/>
        </w:rPr>
        <w:t>’</w:t>
      </w:r>
      <w:r w:rsidR="00DA594A" w:rsidRPr="00747E71">
        <w:rPr>
          <w:color w:val="000000"/>
          <w:lang w:val="fr-FR"/>
        </w:rPr>
        <w:t xml:space="preserve">évaluation mondiale de la biodiversité et des services </w:t>
      </w:r>
      <w:proofErr w:type="spellStart"/>
      <w:r w:rsidR="00DA594A" w:rsidRPr="00747E71">
        <w:rPr>
          <w:color w:val="000000"/>
          <w:lang w:val="fr-FR"/>
        </w:rPr>
        <w:t>écosystémiques</w:t>
      </w:r>
      <w:proofErr w:type="spellEnd"/>
      <w:r w:rsidR="00DA594A" w:rsidRPr="00747E71">
        <w:rPr>
          <w:lang w:val="fr-FR"/>
        </w:rPr>
        <w:t xml:space="preserve"> </w:t>
      </w:r>
      <w:r w:rsidR="00694CFE" w:rsidRPr="00747E71">
        <w:rPr>
          <w:lang w:val="fr-FR"/>
        </w:rPr>
        <w:t>présentent</w:t>
      </w:r>
      <w:r w:rsidR="00DA594A" w:rsidRPr="00747E71">
        <w:rPr>
          <w:lang w:val="fr-FR"/>
        </w:rPr>
        <w:t xml:space="preserve"> les mêmes lacunes que celles mentionnées dans le rapport du Secrétaire</w:t>
      </w:r>
      <w:r w:rsidR="001E3380" w:rsidRPr="00747E71">
        <w:rPr>
          <w:lang w:val="fr-FR"/>
        </w:rPr>
        <w:t> </w:t>
      </w:r>
      <w:r w:rsidR="00DA594A" w:rsidRPr="00747E71">
        <w:rPr>
          <w:lang w:val="fr-FR"/>
        </w:rPr>
        <w:t xml:space="preserve">exécutif de 2015 sur la mise en œuvre du </w:t>
      </w:r>
      <w:r w:rsidR="002A0330" w:rsidRPr="00747E71">
        <w:rPr>
          <w:lang w:val="fr-FR"/>
        </w:rPr>
        <w:t>programme de travail initial</w:t>
      </w:r>
      <w:r w:rsidR="00BD34F4" w:rsidRPr="00747E71">
        <w:rPr>
          <w:lang w:val="fr-FR"/>
        </w:rPr>
        <w:t xml:space="preserve"> (IPBES/4/2). </w:t>
      </w:r>
      <w:r w:rsidR="00DA594A" w:rsidRPr="00747E71">
        <w:rPr>
          <w:lang w:val="fr-FR"/>
        </w:rPr>
        <w:t xml:space="preserve">Par conséquent, il a fallu demander aux gouvernements et aux parties prenantes de procéder à des </w:t>
      </w:r>
      <w:r w:rsidR="00BD34F4" w:rsidRPr="00747E71">
        <w:rPr>
          <w:lang w:val="fr-FR"/>
        </w:rPr>
        <w:t xml:space="preserve">nominations </w:t>
      </w:r>
      <w:r w:rsidR="00DA594A" w:rsidRPr="00747E71">
        <w:rPr>
          <w:lang w:val="fr-FR"/>
        </w:rPr>
        <w:t>supplémentaires. Pour cela, la procédure prévue pour combler les lacunes en matière de compétence, adoptée par la Plénière à sa quatrième session</w:t>
      </w:r>
      <w:r w:rsidR="00BD34F4" w:rsidRPr="00747E71">
        <w:rPr>
          <w:lang w:val="fr-FR"/>
        </w:rPr>
        <w:t xml:space="preserve">, </w:t>
      </w:r>
      <w:r w:rsidR="0055507D" w:rsidRPr="00747E71">
        <w:rPr>
          <w:lang w:val="fr-FR"/>
        </w:rPr>
        <w:t>a été utilisée pour 53 </w:t>
      </w:r>
      <w:r w:rsidR="00C529B9" w:rsidRPr="00747E71">
        <w:rPr>
          <w:lang w:val="fr-FR"/>
        </w:rPr>
        <w:t xml:space="preserve">experts sur un total de 119, afin de garantir </w:t>
      </w:r>
      <w:r w:rsidR="00C529B9" w:rsidRPr="00747E71">
        <w:rPr>
          <w:color w:val="000000"/>
          <w:lang w:val="fr-FR"/>
        </w:rPr>
        <w:t>une représentation géographique équitable ainsi qu</w:t>
      </w:r>
      <w:r w:rsidR="008532E6" w:rsidRPr="00747E71">
        <w:rPr>
          <w:color w:val="000000"/>
          <w:lang w:val="fr-FR"/>
        </w:rPr>
        <w:t>’</w:t>
      </w:r>
      <w:r w:rsidR="00C529B9" w:rsidRPr="00747E71">
        <w:rPr>
          <w:color w:val="000000"/>
          <w:lang w:val="fr-FR"/>
        </w:rPr>
        <w:t>un équilibre entre les disciplines et entre les sexes</w:t>
      </w:r>
      <w:r w:rsidR="003A09E8" w:rsidRPr="00747E71">
        <w:rPr>
          <w:vertAlign w:val="superscript"/>
          <w:lang w:val="fr-FR"/>
        </w:rPr>
        <w:footnoteReference w:id="3"/>
      </w:r>
      <w:r w:rsidR="003A09E8" w:rsidRPr="00747E71">
        <w:rPr>
          <w:lang w:val="fr-FR"/>
        </w:rPr>
        <w:t>.</w:t>
      </w:r>
      <w:r w:rsidR="00BD34F4" w:rsidRPr="00747E71">
        <w:rPr>
          <w:lang w:val="fr-FR"/>
        </w:rPr>
        <w:t xml:space="preserve"> </w:t>
      </w:r>
      <w:r w:rsidR="00C529B9" w:rsidRPr="00747E71">
        <w:rPr>
          <w:lang w:val="fr-FR"/>
        </w:rPr>
        <w:t>Cette procédure a plus particulièrement été employée pour le</w:t>
      </w:r>
      <w:r w:rsidR="00C529B9" w:rsidRPr="00747E71">
        <w:rPr>
          <w:color w:val="000000"/>
          <w:lang w:val="fr-FR"/>
        </w:rPr>
        <w:t xml:space="preserve"> choix des experts</w:t>
      </w:r>
      <w:r w:rsidR="00C529B9" w:rsidRPr="00747E71">
        <w:rPr>
          <w:lang w:val="fr-FR"/>
        </w:rPr>
        <w:t xml:space="preserve"> des régions d</w:t>
      </w:r>
      <w:r w:rsidR="00694CFE" w:rsidRPr="00747E71">
        <w:rPr>
          <w:lang w:val="fr-FR"/>
        </w:rPr>
        <w:t>e l</w:t>
      </w:r>
      <w:r w:rsidR="008532E6" w:rsidRPr="00747E71">
        <w:rPr>
          <w:lang w:val="fr-FR"/>
        </w:rPr>
        <w:t>’</w:t>
      </w:r>
      <w:r w:rsidR="00C529B9" w:rsidRPr="00747E71">
        <w:rPr>
          <w:lang w:val="fr-FR"/>
        </w:rPr>
        <w:t>Afrique, d</w:t>
      </w:r>
      <w:r w:rsidR="00694CFE" w:rsidRPr="00747E71">
        <w:rPr>
          <w:lang w:val="fr-FR"/>
        </w:rPr>
        <w:t>e l</w:t>
      </w:r>
      <w:r w:rsidR="008532E6" w:rsidRPr="00747E71">
        <w:rPr>
          <w:lang w:val="fr-FR"/>
        </w:rPr>
        <w:t>’</w:t>
      </w:r>
      <w:r w:rsidR="00C529B9" w:rsidRPr="00747E71">
        <w:rPr>
          <w:lang w:val="fr-FR"/>
        </w:rPr>
        <w:t>Asie-Pacifique et d</w:t>
      </w:r>
      <w:r w:rsidR="00694CFE" w:rsidRPr="00747E71">
        <w:rPr>
          <w:lang w:val="fr-FR"/>
        </w:rPr>
        <w:t>e l</w:t>
      </w:r>
      <w:r w:rsidR="008532E6" w:rsidRPr="00747E71">
        <w:rPr>
          <w:lang w:val="fr-FR"/>
        </w:rPr>
        <w:t>’</w:t>
      </w:r>
      <w:r w:rsidR="00C529B9" w:rsidRPr="00747E71">
        <w:rPr>
          <w:lang w:val="fr-FR"/>
        </w:rPr>
        <w:t xml:space="preserve">Europe orientale, des </w:t>
      </w:r>
      <w:r w:rsidR="00C529B9" w:rsidRPr="00747E71">
        <w:rPr>
          <w:color w:val="000000"/>
          <w:lang w:val="fr-FR"/>
        </w:rPr>
        <w:t>experts en sciences marines et en sciences sociales</w:t>
      </w:r>
      <w:r w:rsidR="00C529B9" w:rsidRPr="00747E71">
        <w:rPr>
          <w:lang w:val="fr-FR"/>
        </w:rPr>
        <w:t xml:space="preserve"> </w:t>
      </w:r>
      <w:r w:rsidR="00BD34F4" w:rsidRPr="00747E71">
        <w:rPr>
          <w:lang w:val="fr-FR"/>
        </w:rPr>
        <w:t>(</w:t>
      </w:r>
      <w:r w:rsidR="00C529B9" w:rsidRPr="00747E71">
        <w:rPr>
          <w:lang w:val="fr-FR"/>
        </w:rPr>
        <w:t>anthropologie</w:t>
      </w:r>
      <w:r w:rsidR="00BD34F4" w:rsidRPr="00747E71">
        <w:rPr>
          <w:lang w:val="fr-FR"/>
        </w:rPr>
        <w:t xml:space="preserve"> </w:t>
      </w:r>
      <w:r w:rsidR="00C529B9" w:rsidRPr="00747E71">
        <w:rPr>
          <w:lang w:val="fr-FR"/>
        </w:rPr>
        <w:t>et</w:t>
      </w:r>
      <w:r w:rsidR="00BD34F4" w:rsidRPr="00747E71">
        <w:rPr>
          <w:lang w:val="fr-FR"/>
        </w:rPr>
        <w:t xml:space="preserve"> </w:t>
      </w:r>
      <w:r w:rsidR="00C529B9" w:rsidRPr="00747E71">
        <w:rPr>
          <w:lang w:val="fr-FR"/>
        </w:rPr>
        <w:t>économie</w:t>
      </w:r>
      <w:r w:rsidR="00BD34F4" w:rsidRPr="00747E71">
        <w:rPr>
          <w:lang w:val="fr-FR"/>
        </w:rPr>
        <w:t xml:space="preserve">), </w:t>
      </w:r>
      <w:r w:rsidR="00C529B9" w:rsidRPr="00747E71">
        <w:rPr>
          <w:lang w:val="fr-FR"/>
        </w:rPr>
        <w:t xml:space="preserve">des </w:t>
      </w:r>
      <w:r w:rsidR="00C529B9" w:rsidRPr="00747E71">
        <w:rPr>
          <w:color w:val="000000"/>
          <w:lang w:val="fr-FR"/>
        </w:rPr>
        <w:t>dé</w:t>
      </w:r>
      <w:r w:rsidR="00694CFE" w:rsidRPr="00747E71">
        <w:rPr>
          <w:color w:val="000000"/>
          <w:lang w:val="fr-FR"/>
        </w:rPr>
        <w:t>tenteurs</w:t>
      </w:r>
      <w:r w:rsidR="00C529B9" w:rsidRPr="00747E71">
        <w:rPr>
          <w:color w:val="000000"/>
          <w:lang w:val="fr-FR"/>
        </w:rPr>
        <w:t xml:space="preserve"> de savoirs autochtones </w:t>
      </w:r>
      <w:r w:rsidR="00694CFE" w:rsidRPr="00747E71">
        <w:rPr>
          <w:color w:val="000000"/>
          <w:lang w:val="fr-FR"/>
        </w:rPr>
        <w:t xml:space="preserve">et locaux et des </w:t>
      </w:r>
      <w:r w:rsidR="00694CFE" w:rsidRPr="00747E71">
        <w:rPr>
          <w:lang w:val="fr-FR"/>
        </w:rPr>
        <w:t xml:space="preserve">experts dans ce domaine, </w:t>
      </w:r>
      <w:r w:rsidR="00694CFE" w:rsidRPr="00747E71">
        <w:rPr>
          <w:color w:val="000000"/>
          <w:lang w:val="fr-FR"/>
        </w:rPr>
        <w:t>et</w:t>
      </w:r>
      <w:r w:rsidR="00C529B9" w:rsidRPr="00747E71">
        <w:rPr>
          <w:color w:val="000000"/>
          <w:lang w:val="fr-FR"/>
        </w:rPr>
        <w:t xml:space="preserve"> des spécialistes des politiques publiques</w:t>
      </w:r>
      <w:r w:rsidR="00BD34F4" w:rsidRPr="00747E71">
        <w:rPr>
          <w:lang w:val="fr-FR"/>
        </w:rPr>
        <w:t xml:space="preserve">. </w:t>
      </w:r>
      <w:r w:rsidR="00C529B9" w:rsidRPr="00747E71">
        <w:rPr>
          <w:lang w:val="fr-FR"/>
        </w:rPr>
        <w:t>Le</w:t>
      </w:r>
      <w:r w:rsidR="00BD34F4" w:rsidRPr="00747E71">
        <w:rPr>
          <w:lang w:val="fr-FR"/>
        </w:rPr>
        <w:t xml:space="preserve"> Bureau </w:t>
      </w:r>
      <w:r w:rsidR="00C529B9" w:rsidRPr="00747E71">
        <w:rPr>
          <w:lang w:val="fr-FR"/>
        </w:rPr>
        <w:t>prie</w:t>
      </w:r>
      <w:r w:rsidR="001E3380" w:rsidRPr="00747E71">
        <w:rPr>
          <w:lang w:val="fr-FR"/>
        </w:rPr>
        <w:t> </w:t>
      </w:r>
      <w:r w:rsidR="00C529B9" w:rsidRPr="00747E71">
        <w:rPr>
          <w:lang w:val="fr-FR"/>
        </w:rPr>
        <w:t xml:space="preserve">instamment les gouvernements et les parties prenantes de </w:t>
      </w:r>
      <w:r w:rsidR="008A2B9A" w:rsidRPr="00747E71">
        <w:rPr>
          <w:lang w:val="fr-FR"/>
        </w:rPr>
        <w:t xml:space="preserve">corriger les déséquilibres mentionnés </w:t>
      </w:r>
      <w:r w:rsidR="001E3380" w:rsidRPr="00747E71">
        <w:rPr>
          <w:lang w:val="fr-FR"/>
        </w:rPr>
        <w:br/>
      </w:r>
      <w:r w:rsidR="008A2B9A" w:rsidRPr="00747E71">
        <w:rPr>
          <w:lang w:val="fr-FR"/>
        </w:rPr>
        <w:t xml:space="preserve">ci-dessus lors de futures </w:t>
      </w:r>
      <w:proofErr w:type="gramStart"/>
      <w:r w:rsidR="001E3380" w:rsidRPr="00747E71">
        <w:rPr>
          <w:lang w:val="fr-FR"/>
        </w:rPr>
        <w:t>nominations;</w:t>
      </w:r>
      <w:proofErr w:type="gramEnd"/>
    </w:p>
    <w:p w14:paraId="6E42EF3E" w14:textId="28276AA6" w:rsidR="00BD34F4" w:rsidRPr="00747E71" w:rsidRDefault="00117EA6" w:rsidP="004F6989">
      <w:pPr>
        <w:pStyle w:val="Normalnumber"/>
        <w:numPr>
          <w:ilvl w:val="1"/>
          <w:numId w:val="4"/>
        </w:numPr>
        <w:tabs>
          <w:tab w:val="clear" w:pos="1134"/>
          <w:tab w:val="num" w:pos="624"/>
        </w:tabs>
        <w:ind w:firstLine="624"/>
        <w:rPr>
          <w:lang w:val="fr-FR"/>
        </w:rPr>
      </w:pPr>
      <w:r w:rsidRPr="00747E71">
        <w:rPr>
          <w:i/>
          <w:lang w:val="fr-FR"/>
        </w:rPr>
        <w:t>Soutien aux experts des pays développés</w:t>
      </w:r>
      <w:r w:rsidR="00BD34F4" w:rsidRPr="00747E71">
        <w:rPr>
          <w:lang w:val="fr-FR"/>
        </w:rPr>
        <w:t xml:space="preserve">. </w:t>
      </w:r>
      <w:r w:rsidRPr="00747E71">
        <w:rPr>
          <w:lang w:val="fr-FR"/>
        </w:rPr>
        <w:t>Les e</w:t>
      </w:r>
      <w:r w:rsidR="00BD34F4" w:rsidRPr="00747E71">
        <w:rPr>
          <w:lang w:val="fr-FR"/>
        </w:rPr>
        <w:t xml:space="preserve">xperts </w:t>
      </w:r>
      <w:r w:rsidRPr="00747E71">
        <w:rPr>
          <w:lang w:val="fr-FR"/>
        </w:rPr>
        <w:t>des pays développés ont continué à émettre des réserves en 2016 quant à l</w:t>
      </w:r>
      <w:r w:rsidR="00DB75F3" w:rsidRPr="00747E71">
        <w:rPr>
          <w:lang w:val="fr-FR"/>
        </w:rPr>
        <w:t>eur nomination</w:t>
      </w:r>
      <w:r w:rsidRPr="00747E71">
        <w:rPr>
          <w:lang w:val="fr-FR"/>
        </w:rPr>
        <w:t xml:space="preserve"> pour participer aux travaux de la Plateforme, </w:t>
      </w:r>
      <w:r w:rsidR="006A3025" w:rsidRPr="00747E71">
        <w:rPr>
          <w:lang w:val="fr-FR"/>
        </w:rPr>
        <w:t>aucun</w:t>
      </w:r>
      <w:r w:rsidR="00DB75F3" w:rsidRPr="00747E71">
        <w:rPr>
          <w:lang w:val="fr-FR"/>
        </w:rPr>
        <w:t>e prise</w:t>
      </w:r>
      <w:r w:rsidRPr="00747E71">
        <w:rPr>
          <w:lang w:val="fr-FR"/>
        </w:rPr>
        <w:t xml:space="preserve"> en charge </w:t>
      </w:r>
      <w:r w:rsidR="006A3025" w:rsidRPr="00747E71">
        <w:rPr>
          <w:lang w:val="fr-FR"/>
        </w:rPr>
        <w:t>de leur</w:t>
      </w:r>
      <w:r w:rsidRPr="00747E71">
        <w:rPr>
          <w:lang w:val="fr-FR"/>
        </w:rPr>
        <w:t>s frais de voyage</w:t>
      </w:r>
      <w:r w:rsidR="006A3025" w:rsidRPr="00747E71">
        <w:rPr>
          <w:lang w:val="fr-FR"/>
        </w:rPr>
        <w:t xml:space="preserve"> n</w:t>
      </w:r>
      <w:r w:rsidR="008532E6" w:rsidRPr="00747E71">
        <w:rPr>
          <w:lang w:val="fr-FR"/>
        </w:rPr>
        <w:t>’</w:t>
      </w:r>
      <w:r w:rsidR="006A3025" w:rsidRPr="00747E71">
        <w:rPr>
          <w:lang w:val="fr-FR"/>
        </w:rPr>
        <w:t>étant prévue</w:t>
      </w:r>
      <w:r w:rsidRPr="00747E71">
        <w:rPr>
          <w:lang w:val="fr-FR"/>
        </w:rPr>
        <w:t>, en particulier pour les experts des pays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Amérique du Nord,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Europe méridionale et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Europe centrale qui n</w:t>
      </w:r>
      <w:r w:rsidR="008532E6" w:rsidRPr="00747E71">
        <w:rPr>
          <w:lang w:val="fr-FR"/>
        </w:rPr>
        <w:t>’</w:t>
      </w:r>
      <w:r w:rsidR="00DB75F3" w:rsidRPr="00747E71">
        <w:rPr>
          <w:lang w:val="fr-FR"/>
        </w:rPr>
        <w:t>ont pas droit à un appui</w:t>
      </w:r>
      <w:r w:rsidRPr="00747E71">
        <w:rPr>
          <w:lang w:val="fr-FR"/>
        </w:rPr>
        <w:t xml:space="preserve"> du Fonds d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affectation spéciale de la Plateforme</w:t>
      </w:r>
      <w:r w:rsidR="00BD34F4" w:rsidRPr="00747E71">
        <w:rPr>
          <w:lang w:val="fr-FR"/>
        </w:rPr>
        <w:t xml:space="preserve">. </w:t>
      </w:r>
      <w:r w:rsidRPr="00747E71">
        <w:rPr>
          <w:color w:val="000000"/>
          <w:lang w:val="fr-FR"/>
        </w:rPr>
        <w:t>Le Bureau tient à attirer l</w:t>
      </w:r>
      <w:r w:rsidR="008532E6" w:rsidRPr="00747E71">
        <w:rPr>
          <w:color w:val="000000"/>
          <w:lang w:val="fr-FR"/>
        </w:rPr>
        <w:t>’</w:t>
      </w:r>
      <w:r w:rsidRPr="00747E71">
        <w:rPr>
          <w:color w:val="000000"/>
          <w:lang w:val="fr-FR"/>
        </w:rPr>
        <w:t>attention de la Plénière sur cette situation critique et l</w:t>
      </w:r>
      <w:r w:rsidR="008532E6" w:rsidRPr="00747E71">
        <w:rPr>
          <w:color w:val="000000"/>
          <w:lang w:val="fr-FR"/>
        </w:rPr>
        <w:t>’</w:t>
      </w:r>
      <w:r w:rsidRPr="00747E71">
        <w:rPr>
          <w:color w:val="000000"/>
          <w:lang w:val="fr-FR"/>
        </w:rPr>
        <w:t>invite à encourager les membres qui sont des pays développés à prendre en charge les frais de voyage de</w:t>
      </w:r>
      <w:r w:rsidR="006A3025" w:rsidRPr="00747E71">
        <w:rPr>
          <w:color w:val="000000"/>
          <w:lang w:val="fr-FR"/>
        </w:rPr>
        <w:t xml:space="preserve"> leur</w:t>
      </w:r>
      <w:r w:rsidRPr="00747E71">
        <w:rPr>
          <w:color w:val="000000"/>
          <w:lang w:val="fr-FR"/>
        </w:rPr>
        <w:t xml:space="preserve">s </w:t>
      </w:r>
      <w:proofErr w:type="gramStart"/>
      <w:r w:rsidRPr="00747E71">
        <w:rPr>
          <w:color w:val="000000"/>
          <w:lang w:val="fr-FR"/>
        </w:rPr>
        <w:t>experts</w:t>
      </w:r>
      <w:r w:rsidR="006A3025" w:rsidRPr="00747E71">
        <w:rPr>
          <w:color w:val="000000"/>
          <w:lang w:val="fr-FR"/>
        </w:rPr>
        <w:t>;</w:t>
      </w:r>
      <w:proofErr w:type="gramEnd"/>
      <w:r w:rsidRPr="00747E71">
        <w:rPr>
          <w:color w:val="000000"/>
          <w:lang w:val="fr-FR"/>
        </w:rPr>
        <w:t xml:space="preserve"> elle invite également toutes les institutions à apporter un soutien aux experts qui prennent part aux travaux de la Plateforme</w:t>
      </w:r>
      <w:r w:rsidR="006B098F">
        <w:rPr>
          <w:lang w:val="fr-FR"/>
        </w:rPr>
        <w:t>;</w:t>
      </w:r>
    </w:p>
    <w:p w14:paraId="18E0FFD5" w14:textId="3E38EBF3" w:rsidR="00BD34F4" w:rsidRPr="00747E71" w:rsidRDefault="00117EA6" w:rsidP="004F6989">
      <w:pPr>
        <w:pStyle w:val="Normalnumber"/>
        <w:numPr>
          <w:ilvl w:val="1"/>
          <w:numId w:val="4"/>
        </w:numPr>
        <w:tabs>
          <w:tab w:val="clear" w:pos="1134"/>
          <w:tab w:val="num" w:pos="624"/>
        </w:tabs>
        <w:ind w:firstLine="624"/>
        <w:rPr>
          <w:lang w:val="fr-FR"/>
        </w:rPr>
      </w:pPr>
      <w:r w:rsidRPr="00747E71">
        <w:rPr>
          <w:i/>
          <w:lang w:val="fr-FR"/>
        </w:rPr>
        <w:t>Soutien aux membres du Groupe d</w:t>
      </w:r>
      <w:r w:rsidR="008532E6" w:rsidRPr="00747E71">
        <w:rPr>
          <w:i/>
          <w:lang w:val="fr-FR"/>
        </w:rPr>
        <w:t>’</w:t>
      </w:r>
      <w:r w:rsidRPr="00747E71">
        <w:rPr>
          <w:i/>
          <w:lang w:val="fr-FR"/>
        </w:rPr>
        <w:t>experts multidisciplinaire ressortissants de pays développés</w:t>
      </w:r>
      <w:r w:rsidR="00592BD5" w:rsidRPr="00747E71">
        <w:rPr>
          <w:lang w:val="fr-FR"/>
        </w:rPr>
        <w:t>. Plusieurs membres du Groupe d</w:t>
      </w:r>
      <w:r w:rsidR="008532E6" w:rsidRPr="00747E71">
        <w:rPr>
          <w:lang w:val="fr-FR"/>
        </w:rPr>
        <w:t>’</w:t>
      </w:r>
      <w:r w:rsidR="00592BD5" w:rsidRPr="00747E71">
        <w:rPr>
          <w:lang w:val="fr-FR"/>
        </w:rPr>
        <w:t>experts ressortissants de pays développés n</w:t>
      </w:r>
      <w:r w:rsidR="008532E6" w:rsidRPr="00747E71">
        <w:rPr>
          <w:lang w:val="fr-FR"/>
        </w:rPr>
        <w:t>’</w:t>
      </w:r>
      <w:r w:rsidR="00592BD5" w:rsidRPr="00747E71">
        <w:rPr>
          <w:lang w:val="fr-FR"/>
        </w:rPr>
        <w:t>ont pas pu participer aux deux réunions annuelles du Groupe, fa</w:t>
      </w:r>
      <w:r w:rsidR="00D72B7E" w:rsidRPr="00747E71">
        <w:rPr>
          <w:lang w:val="fr-FR"/>
        </w:rPr>
        <w:t>u</w:t>
      </w:r>
      <w:r w:rsidR="00592BD5" w:rsidRPr="00747E71">
        <w:rPr>
          <w:lang w:val="fr-FR"/>
        </w:rPr>
        <w:t>te d</w:t>
      </w:r>
      <w:r w:rsidR="008532E6" w:rsidRPr="00747E71">
        <w:rPr>
          <w:lang w:val="fr-FR"/>
        </w:rPr>
        <w:t>’</w:t>
      </w:r>
      <w:r w:rsidR="00592BD5" w:rsidRPr="00747E71">
        <w:rPr>
          <w:lang w:val="fr-FR"/>
        </w:rPr>
        <w:t xml:space="preserve">appui financier. Le </w:t>
      </w:r>
      <w:r w:rsidR="00BD34F4" w:rsidRPr="00747E71">
        <w:rPr>
          <w:lang w:val="fr-FR"/>
        </w:rPr>
        <w:t xml:space="preserve">Bureau, </w:t>
      </w:r>
      <w:r w:rsidR="00592BD5" w:rsidRPr="00747E71">
        <w:rPr>
          <w:lang w:val="fr-FR"/>
        </w:rPr>
        <w:t>soutenu par le Groupe d</w:t>
      </w:r>
      <w:r w:rsidR="008532E6" w:rsidRPr="00747E71">
        <w:rPr>
          <w:lang w:val="fr-FR"/>
        </w:rPr>
        <w:t>’</w:t>
      </w:r>
      <w:r w:rsidR="00592BD5" w:rsidRPr="00747E71">
        <w:rPr>
          <w:lang w:val="fr-FR"/>
        </w:rPr>
        <w:t xml:space="preserve">experts, </w:t>
      </w:r>
      <w:r w:rsidR="006A3025" w:rsidRPr="00747E71">
        <w:rPr>
          <w:lang w:val="fr-FR"/>
        </w:rPr>
        <w:t>engage vive</w:t>
      </w:r>
      <w:r w:rsidR="00D72B7E" w:rsidRPr="00747E71">
        <w:rPr>
          <w:lang w:val="fr-FR"/>
        </w:rPr>
        <w:t xml:space="preserve">ment </w:t>
      </w:r>
      <w:r w:rsidR="006A3025" w:rsidRPr="00747E71">
        <w:rPr>
          <w:lang w:val="fr-FR"/>
        </w:rPr>
        <w:t>les</w:t>
      </w:r>
      <w:r w:rsidR="00592BD5" w:rsidRPr="00747E71">
        <w:rPr>
          <w:lang w:val="fr-FR"/>
        </w:rPr>
        <w:t xml:space="preserve"> gouvernements des pays développés </w:t>
      </w:r>
      <w:r w:rsidR="006A3025" w:rsidRPr="00747E71">
        <w:rPr>
          <w:lang w:val="fr-FR"/>
        </w:rPr>
        <w:t>à</w:t>
      </w:r>
      <w:r w:rsidR="00592BD5" w:rsidRPr="00747E71">
        <w:rPr>
          <w:lang w:val="fr-FR"/>
        </w:rPr>
        <w:t xml:space="preserve"> </w:t>
      </w:r>
      <w:r w:rsidR="007B6B62" w:rsidRPr="00747E71">
        <w:rPr>
          <w:lang w:val="fr-FR"/>
        </w:rPr>
        <w:t>présent</w:t>
      </w:r>
      <w:r w:rsidR="00EE322D" w:rsidRPr="00747E71">
        <w:rPr>
          <w:lang w:val="fr-FR"/>
        </w:rPr>
        <w:t>er des candidats</w:t>
      </w:r>
      <w:r w:rsidR="00DA011F" w:rsidRPr="00747E71">
        <w:rPr>
          <w:lang w:val="fr-FR"/>
        </w:rPr>
        <w:t xml:space="preserve"> </w:t>
      </w:r>
      <w:r w:rsidR="006A3025" w:rsidRPr="00747E71">
        <w:rPr>
          <w:lang w:val="fr-FR"/>
        </w:rPr>
        <w:t>auxquels</w:t>
      </w:r>
      <w:r w:rsidR="00EE322D" w:rsidRPr="00747E71">
        <w:rPr>
          <w:lang w:val="fr-FR"/>
        </w:rPr>
        <w:t xml:space="preserve"> ils peuvent fournir l</w:t>
      </w:r>
      <w:r w:rsidR="008532E6" w:rsidRPr="00747E71">
        <w:rPr>
          <w:lang w:val="fr-FR"/>
        </w:rPr>
        <w:t>’</w:t>
      </w:r>
      <w:r w:rsidR="00EE322D" w:rsidRPr="00747E71">
        <w:rPr>
          <w:lang w:val="fr-FR"/>
        </w:rPr>
        <w:t>appui financier nécessaire ou qui peuvent s</w:t>
      </w:r>
      <w:r w:rsidR="008532E6" w:rsidRPr="00747E71">
        <w:rPr>
          <w:lang w:val="fr-FR"/>
        </w:rPr>
        <w:t>’</w:t>
      </w:r>
      <w:r w:rsidR="00EE322D" w:rsidRPr="00747E71">
        <w:rPr>
          <w:lang w:val="fr-FR"/>
        </w:rPr>
        <w:t>autofinancer</w:t>
      </w:r>
      <w:r w:rsidR="00BD34F4" w:rsidRPr="00747E71">
        <w:rPr>
          <w:lang w:val="fr-FR"/>
        </w:rPr>
        <w:t>.</w:t>
      </w:r>
      <w:r w:rsidR="00EE322D" w:rsidRPr="00747E71">
        <w:rPr>
          <w:lang w:val="fr-FR"/>
        </w:rPr>
        <w:t xml:space="preserve"> À défaut, le </w:t>
      </w:r>
      <w:r w:rsidR="00BD34F4" w:rsidRPr="00747E71">
        <w:rPr>
          <w:lang w:val="fr-FR"/>
        </w:rPr>
        <w:t xml:space="preserve">Bureau </w:t>
      </w:r>
      <w:r w:rsidR="00EE322D" w:rsidRPr="00747E71">
        <w:rPr>
          <w:lang w:val="fr-FR"/>
        </w:rPr>
        <w:t xml:space="preserve">prie la </w:t>
      </w:r>
      <w:r w:rsidR="00BD34F4" w:rsidRPr="00747E71">
        <w:rPr>
          <w:lang w:val="fr-FR"/>
        </w:rPr>
        <w:t>Pl</w:t>
      </w:r>
      <w:r w:rsidR="00EE322D" w:rsidRPr="00747E71">
        <w:rPr>
          <w:lang w:val="fr-FR"/>
        </w:rPr>
        <w:t>é</w:t>
      </w:r>
      <w:r w:rsidR="00BD34F4" w:rsidRPr="00747E71">
        <w:rPr>
          <w:lang w:val="fr-FR"/>
        </w:rPr>
        <w:t>n</w:t>
      </w:r>
      <w:r w:rsidR="00EE322D" w:rsidRPr="00747E71">
        <w:rPr>
          <w:lang w:val="fr-FR"/>
        </w:rPr>
        <w:t>ière d</w:t>
      </w:r>
      <w:r w:rsidR="008532E6" w:rsidRPr="00747E71">
        <w:rPr>
          <w:lang w:val="fr-FR"/>
        </w:rPr>
        <w:t>’</w:t>
      </w:r>
      <w:r w:rsidR="00EE322D" w:rsidRPr="00747E71">
        <w:rPr>
          <w:lang w:val="fr-FR"/>
        </w:rPr>
        <w:t>envisager de fournir un appui aux membres du Groupe d</w:t>
      </w:r>
      <w:r w:rsidR="008532E6" w:rsidRPr="00747E71">
        <w:rPr>
          <w:lang w:val="fr-FR"/>
        </w:rPr>
        <w:t>’</w:t>
      </w:r>
      <w:r w:rsidR="00EE322D" w:rsidRPr="00747E71">
        <w:rPr>
          <w:lang w:val="fr-FR"/>
        </w:rPr>
        <w:t>experts ressortissants de pays développés</w:t>
      </w:r>
      <w:r w:rsidR="00BD34F4" w:rsidRPr="00747E71">
        <w:rPr>
          <w:lang w:val="fr-FR"/>
        </w:rPr>
        <w:t>.</w:t>
      </w:r>
    </w:p>
    <w:p w14:paraId="0AC34DD9" w14:textId="720BAC00" w:rsidR="00BD34F4" w:rsidRPr="00747E71" w:rsidRDefault="00A317C7" w:rsidP="00A317C7">
      <w:pPr>
        <w:pStyle w:val="CH1"/>
        <w:rPr>
          <w:lang w:val="fr-FR"/>
        </w:rPr>
      </w:pPr>
      <w:r w:rsidRPr="00747E71">
        <w:rPr>
          <w:lang w:val="fr-FR"/>
        </w:rPr>
        <w:tab/>
      </w:r>
      <w:r w:rsidR="00BD34F4" w:rsidRPr="00747E71">
        <w:rPr>
          <w:lang w:val="fr-FR"/>
        </w:rPr>
        <w:t>I</w:t>
      </w:r>
      <w:r w:rsidR="00020372" w:rsidRPr="00747E71">
        <w:rPr>
          <w:lang w:val="fr-FR"/>
        </w:rPr>
        <w:t>II</w:t>
      </w:r>
      <w:r w:rsidR="00BD34F4" w:rsidRPr="00747E71">
        <w:rPr>
          <w:lang w:val="fr-FR"/>
        </w:rPr>
        <w:t>.</w:t>
      </w:r>
      <w:r w:rsidR="00BD34F4" w:rsidRPr="00747E71">
        <w:rPr>
          <w:lang w:val="fr-FR"/>
        </w:rPr>
        <w:tab/>
      </w:r>
      <w:r w:rsidR="006B52B3" w:rsidRPr="00747E71">
        <w:rPr>
          <w:lang w:val="fr-FR"/>
        </w:rPr>
        <w:t>Point sur la situation concernant</w:t>
      </w:r>
      <w:r w:rsidR="0055507D" w:rsidRPr="00747E71">
        <w:rPr>
          <w:lang w:val="fr-FR"/>
        </w:rPr>
        <w:t xml:space="preserve"> le recrutement d</w:t>
      </w:r>
      <w:r w:rsidR="007A4048" w:rsidRPr="00747E71">
        <w:rPr>
          <w:lang w:val="fr-FR"/>
        </w:rPr>
        <w:t>e</w:t>
      </w:r>
      <w:r w:rsidR="0055507D" w:rsidRPr="00747E71">
        <w:rPr>
          <w:lang w:val="fr-FR"/>
        </w:rPr>
        <w:t xml:space="preserve"> personnel </w:t>
      </w:r>
      <w:r w:rsidR="007A4048" w:rsidRPr="00747E71">
        <w:rPr>
          <w:lang w:val="fr-FR"/>
        </w:rPr>
        <w:t>pour le</w:t>
      </w:r>
      <w:r w:rsidR="0055507D" w:rsidRPr="00747E71">
        <w:rPr>
          <w:lang w:val="fr-FR"/>
        </w:rPr>
        <w:t> </w:t>
      </w:r>
      <w:r w:rsidR="006B52B3" w:rsidRPr="00747E71">
        <w:rPr>
          <w:lang w:val="fr-FR"/>
        </w:rPr>
        <w:t xml:space="preserve">secrétariat en </w:t>
      </w:r>
      <w:r w:rsidR="00BD34F4" w:rsidRPr="00747E71">
        <w:rPr>
          <w:lang w:val="fr-FR"/>
        </w:rPr>
        <w:t>2016</w:t>
      </w:r>
    </w:p>
    <w:p w14:paraId="018E2B8B" w14:textId="5C886A97" w:rsidR="00BD34F4" w:rsidRPr="00747E71" w:rsidRDefault="006B52B3" w:rsidP="00A317C7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lang w:val="fr-FR"/>
        </w:rPr>
        <w:t>Le recrutement</w:t>
      </w:r>
      <w:r w:rsidR="00BD34F4" w:rsidRPr="00747E71">
        <w:rPr>
          <w:lang w:val="fr-FR"/>
        </w:rPr>
        <w:t xml:space="preserve"> </w:t>
      </w:r>
      <w:r w:rsidRPr="00747E71">
        <w:rPr>
          <w:lang w:val="fr-FR"/>
        </w:rPr>
        <w:t>de</w:t>
      </w:r>
      <w:r w:rsidR="007A4048" w:rsidRPr="00747E71">
        <w:rPr>
          <w:lang w:val="fr-FR"/>
        </w:rPr>
        <w:t xml:space="preserve"> personnel pour le</w:t>
      </w:r>
      <w:r w:rsidRPr="00747E71">
        <w:rPr>
          <w:lang w:val="fr-FR"/>
        </w:rPr>
        <w:t xml:space="preserve"> secrétariat</w:t>
      </w:r>
      <w:r w:rsidR="00BD34F4" w:rsidRPr="00747E71">
        <w:rPr>
          <w:lang w:val="fr-FR"/>
        </w:rPr>
        <w:t xml:space="preserve"> </w:t>
      </w:r>
      <w:r w:rsidRPr="00747E71">
        <w:rPr>
          <w:lang w:val="fr-FR"/>
        </w:rPr>
        <w:t>à</w:t>
      </w:r>
      <w:r w:rsidR="00BD34F4" w:rsidRPr="00747E71">
        <w:rPr>
          <w:lang w:val="fr-FR"/>
        </w:rPr>
        <w:t xml:space="preserve"> Bonn </w:t>
      </w:r>
      <w:r w:rsidRPr="00747E71">
        <w:rPr>
          <w:lang w:val="fr-FR"/>
        </w:rPr>
        <w:t>s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>est poursuivi entre janvier et août</w:t>
      </w:r>
      <w:r w:rsidR="00A13C58" w:rsidRPr="00747E71">
        <w:rPr>
          <w:lang w:val="fr-FR"/>
        </w:rPr>
        <w:t> </w:t>
      </w:r>
      <w:r w:rsidR="00BD34F4" w:rsidRPr="00747E71">
        <w:rPr>
          <w:lang w:val="fr-FR"/>
        </w:rPr>
        <w:t xml:space="preserve">2016. </w:t>
      </w:r>
      <w:r w:rsidRPr="00747E71">
        <w:rPr>
          <w:lang w:val="fr-FR"/>
        </w:rPr>
        <w:t xml:space="preserve">Depuis août </w:t>
      </w:r>
      <w:r w:rsidR="00643F1A" w:rsidRPr="00747E71">
        <w:rPr>
          <w:lang w:val="fr-FR"/>
        </w:rPr>
        <w:t xml:space="preserve">2016, </w:t>
      </w:r>
      <w:r w:rsidRPr="00747E71">
        <w:rPr>
          <w:lang w:val="fr-FR"/>
        </w:rPr>
        <w:t>l</w:t>
      </w:r>
      <w:r w:rsidR="008532E6" w:rsidRPr="00747E71">
        <w:rPr>
          <w:lang w:val="fr-FR"/>
        </w:rPr>
        <w:t>’</w:t>
      </w:r>
      <w:r w:rsidRPr="00747E71">
        <w:rPr>
          <w:lang w:val="fr-FR"/>
        </w:rPr>
        <w:t xml:space="preserve">équipe est au </w:t>
      </w:r>
      <w:r w:rsidR="00BD34F4" w:rsidRPr="00747E71">
        <w:rPr>
          <w:lang w:val="fr-FR"/>
        </w:rPr>
        <w:t xml:space="preserve">complet, </w:t>
      </w:r>
      <w:r w:rsidR="00DF4ABF" w:rsidRPr="00747E71">
        <w:rPr>
          <w:lang w:val="fr-FR"/>
        </w:rPr>
        <w:t xml:space="preserve">les </w:t>
      </w:r>
      <w:r w:rsidR="001E3380" w:rsidRPr="00747E71">
        <w:rPr>
          <w:lang w:val="fr-FR"/>
        </w:rPr>
        <w:t>12 </w:t>
      </w:r>
      <w:r w:rsidR="00DF4ABF" w:rsidRPr="00747E71">
        <w:rPr>
          <w:lang w:val="fr-FR"/>
        </w:rPr>
        <w:t xml:space="preserve">postes ayant été pourvus, comme </w:t>
      </w:r>
      <w:r w:rsidR="00694CFE" w:rsidRPr="00747E71">
        <w:rPr>
          <w:lang w:val="fr-FR"/>
        </w:rPr>
        <w:t>en</w:t>
      </w:r>
      <w:r w:rsidR="00A13C58" w:rsidRPr="00747E71">
        <w:rPr>
          <w:lang w:val="fr-FR"/>
        </w:rPr>
        <w:t> </w:t>
      </w:r>
      <w:r w:rsidR="00DF4ABF" w:rsidRPr="00747E71">
        <w:rPr>
          <w:lang w:val="fr-FR"/>
        </w:rPr>
        <w:t>témoigne le tableau ci-après</w:t>
      </w:r>
      <w:r w:rsidR="00BD34F4" w:rsidRPr="00747E71">
        <w:rPr>
          <w:lang w:val="fr-FR"/>
        </w:rPr>
        <w:t xml:space="preserve">. </w:t>
      </w:r>
      <w:r w:rsidR="00287343" w:rsidRPr="00747E71">
        <w:rPr>
          <w:lang w:val="fr-FR"/>
        </w:rPr>
        <w:t>Sept fonctionnaires ont été recrutés en 2016, dont trois</w:t>
      </w:r>
      <w:r w:rsidR="00A13C58" w:rsidRPr="00747E71">
        <w:rPr>
          <w:lang w:val="fr-FR"/>
        </w:rPr>
        <w:t> </w:t>
      </w:r>
      <w:r w:rsidR="00287343" w:rsidRPr="00747E71">
        <w:rPr>
          <w:lang w:val="fr-FR"/>
        </w:rPr>
        <w:t xml:space="preserve">remplacements suite à des départs. </w:t>
      </w:r>
      <w:r w:rsidR="00DF4ABF" w:rsidRPr="00747E71">
        <w:rPr>
          <w:lang w:val="fr-FR"/>
        </w:rPr>
        <w:t>Le</w:t>
      </w:r>
      <w:r w:rsidR="004874A7" w:rsidRPr="00747E71">
        <w:rPr>
          <w:lang w:val="fr-FR"/>
        </w:rPr>
        <w:t xml:space="preserve"> </w:t>
      </w:r>
      <w:r w:rsidR="00DF4ABF" w:rsidRPr="00747E71">
        <w:rPr>
          <w:lang w:val="fr-FR"/>
        </w:rPr>
        <w:t>secrétariat</w:t>
      </w:r>
      <w:r w:rsidR="004874A7" w:rsidRPr="00747E71">
        <w:rPr>
          <w:lang w:val="fr-FR"/>
        </w:rPr>
        <w:t xml:space="preserve"> </w:t>
      </w:r>
      <w:r w:rsidR="00DF4ABF" w:rsidRPr="00747E71">
        <w:rPr>
          <w:lang w:val="fr-FR"/>
        </w:rPr>
        <w:t>a fonctionné avec une capacité réduite durant le premier</w:t>
      </w:r>
      <w:r w:rsidR="00A13C58" w:rsidRPr="00747E71">
        <w:rPr>
          <w:lang w:val="fr-FR"/>
        </w:rPr>
        <w:t> </w:t>
      </w:r>
      <w:r w:rsidR="00DF4ABF" w:rsidRPr="00747E71">
        <w:rPr>
          <w:lang w:val="fr-FR"/>
        </w:rPr>
        <w:t>trimestre</w:t>
      </w:r>
      <w:r w:rsidR="00A13C58" w:rsidRPr="00747E71">
        <w:rPr>
          <w:lang w:val="fr-FR"/>
        </w:rPr>
        <w:t> </w:t>
      </w:r>
      <w:r w:rsidR="00DF4ABF" w:rsidRPr="00747E71">
        <w:rPr>
          <w:lang w:val="fr-FR"/>
        </w:rPr>
        <w:t>2016</w:t>
      </w:r>
      <w:r w:rsidR="00BD34F4" w:rsidRPr="00747E71">
        <w:rPr>
          <w:lang w:val="fr-FR"/>
        </w:rPr>
        <w:t xml:space="preserve">. </w:t>
      </w:r>
    </w:p>
    <w:p w14:paraId="46291F54" w14:textId="306AB53A" w:rsidR="00BD34F4" w:rsidRPr="00747E71" w:rsidRDefault="00D72B7E" w:rsidP="00A317C7">
      <w:pPr>
        <w:pStyle w:val="Normalnumber"/>
        <w:tabs>
          <w:tab w:val="num" w:pos="624"/>
        </w:tabs>
        <w:rPr>
          <w:lang w:val="fr-FR"/>
        </w:rPr>
      </w:pPr>
      <w:r w:rsidRPr="00747E71">
        <w:rPr>
          <w:lang w:val="fr-FR"/>
        </w:rPr>
        <w:t>Le</w:t>
      </w:r>
      <w:r w:rsidR="00BD34F4" w:rsidRPr="00747E71">
        <w:rPr>
          <w:lang w:val="fr-FR"/>
        </w:rPr>
        <w:t xml:space="preserve"> Bureau </w:t>
      </w:r>
      <w:r w:rsidR="006B52B3" w:rsidRPr="00747E71">
        <w:rPr>
          <w:lang w:val="fr-FR"/>
        </w:rPr>
        <w:t xml:space="preserve">recommande de recruter un consultant </w:t>
      </w:r>
      <w:r w:rsidR="009C50AE" w:rsidRPr="00747E71">
        <w:rPr>
          <w:lang w:val="fr-FR"/>
        </w:rPr>
        <w:t>à mi-temps à un poste de classe </w:t>
      </w:r>
      <w:r w:rsidR="00BD34F4" w:rsidRPr="00747E71">
        <w:rPr>
          <w:lang w:val="fr-FR"/>
        </w:rPr>
        <w:t>G</w:t>
      </w:r>
      <w:r w:rsidR="000433E6" w:rsidRPr="00747E71">
        <w:rPr>
          <w:lang w:val="fr-FR"/>
        </w:rPr>
        <w:t>-</w:t>
      </w:r>
      <w:r w:rsidR="00BD34F4" w:rsidRPr="00747E71">
        <w:rPr>
          <w:lang w:val="fr-FR"/>
        </w:rPr>
        <w:t>6</w:t>
      </w:r>
      <w:r w:rsidR="006B52B3" w:rsidRPr="00747E71">
        <w:rPr>
          <w:lang w:val="fr-FR"/>
        </w:rPr>
        <w:t xml:space="preserve">, pour </w:t>
      </w:r>
      <w:r w:rsidR="00694CFE" w:rsidRPr="00747E71">
        <w:rPr>
          <w:lang w:val="fr-FR"/>
        </w:rPr>
        <w:t>aider</w:t>
      </w:r>
      <w:r w:rsidR="006B52B3" w:rsidRPr="00747E71">
        <w:rPr>
          <w:lang w:val="fr-FR"/>
        </w:rPr>
        <w:t xml:space="preserve"> l</w:t>
      </w:r>
      <w:r w:rsidR="008532E6" w:rsidRPr="00747E71">
        <w:rPr>
          <w:lang w:val="fr-FR"/>
        </w:rPr>
        <w:t>’</w:t>
      </w:r>
      <w:r w:rsidR="006B52B3" w:rsidRPr="00747E71">
        <w:rPr>
          <w:color w:val="000000"/>
          <w:lang w:val="fr-FR"/>
        </w:rPr>
        <w:t>Administrateur de programme adjoint spécialiste de la gestion des connaissances</w:t>
      </w:r>
      <w:r w:rsidR="006B52B3" w:rsidRPr="00747E71">
        <w:rPr>
          <w:lang w:val="fr-FR"/>
        </w:rPr>
        <w:t xml:space="preserve"> </w:t>
      </w:r>
      <w:r w:rsidR="00BD34F4" w:rsidRPr="00747E71">
        <w:rPr>
          <w:lang w:val="fr-FR"/>
        </w:rPr>
        <w:t>(P</w:t>
      </w:r>
      <w:r w:rsidR="000433E6" w:rsidRPr="00747E71">
        <w:rPr>
          <w:lang w:val="fr-FR"/>
        </w:rPr>
        <w:t>-</w:t>
      </w:r>
      <w:r w:rsidR="00BD34F4" w:rsidRPr="00747E71">
        <w:rPr>
          <w:lang w:val="fr-FR"/>
        </w:rPr>
        <w:t xml:space="preserve">2) </w:t>
      </w:r>
      <w:r w:rsidRPr="00747E71">
        <w:rPr>
          <w:lang w:val="fr-FR"/>
        </w:rPr>
        <w:t xml:space="preserve">et </w:t>
      </w:r>
      <w:r w:rsidR="00694CFE" w:rsidRPr="00747E71">
        <w:rPr>
          <w:lang w:val="fr-FR"/>
        </w:rPr>
        <w:t>le seconder</w:t>
      </w:r>
      <w:r w:rsidRPr="00747E71">
        <w:rPr>
          <w:lang w:val="fr-FR"/>
        </w:rPr>
        <w:t xml:space="preserve"> </w:t>
      </w:r>
      <w:r w:rsidR="00694CFE" w:rsidRPr="00747E71">
        <w:rPr>
          <w:lang w:val="fr-FR"/>
        </w:rPr>
        <w:t>dans l</w:t>
      </w:r>
      <w:r w:rsidR="008532E6" w:rsidRPr="00747E71">
        <w:rPr>
          <w:lang w:val="fr-FR"/>
        </w:rPr>
        <w:t>’</w:t>
      </w:r>
      <w:r w:rsidR="00376479" w:rsidRPr="00747E71">
        <w:rPr>
          <w:lang w:val="fr-FR"/>
        </w:rPr>
        <w:t>accomplissement</w:t>
      </w:r>
      <w:r w:rsidR="006B52B3" w:rsidRPr="00747E71">
        <w:rPr>
          <w:lang w:val="fr-FR"/>
        </w:rPr>
        <w:t xml:space="preserve"> du volume grandissant de tâches associées à la poursuite de l</w:t>
      </w:r>
      <w:r w:rsidR="008532E6" w:rsidRPr="00747E71">
        <w:rPr>
          <w:lang w:val="fr-FR"/>
        </w:rPr>
        <w:t>’</w:t>
      </w:r>
      <w:r w:rsidR="006B52B3" w:rsidRPr="00747E71">
        <w:rPr>
          <w:lang w:val="fr-FR"/>
        </w:rPr>
        <w:t xml:space="preserve">élaboration et de la maintenance du système de gestion des données, qui </w:t>
      </w:r>
      <w:r w:rsidRPr="00747E71">
        <w:rPr>
          <w:lang w:val="fr-FR"/>
        </w:rPr>
        <w:t xml:space="preserve">est </w:t>
      </w:r>
      <w:r w:rsidR="006B52B3" w:rsidRPr="00747E71">
        <w:rPr>
          <w:lang w:val="fr-FR"/>
        </w:rPr>
        <w:t>à la base d</w:t>
      </w:r>
      <w:r w:rsidR="008532E6" w:rsidRPr="00747E71">
        <w:rPr>
          <w:lang w:val="fr-FR"/>
        </w:rPr>
        <w:t>’</w:t>
      </w:r>
      <w:r w:rsidR="006B52B3" w:rsidRPr="00747E71">
        <w:rPr>
          <w:lang w:val="fr-FR"/>
        </w:rPr>
        <w:t>une mise en œuvre efficace du programme de travail</w:t>
      </w:r>
      <w:r w:rsidR="004F6989" w:rsidRPr="00747E71">
        <w:rPr>
          <w:lang w:val="fr-FR"/>
        </w:rPr>
        <w:t xml:space="preserve">. </w:t>
      </w:r>
    </w:p>
    <w:p w14:paraId="32A3BD53" w14:textId="1A836E5D" w:rsidR="00BD34F4" w:rsidRPr="00747E71" w:rsidRDefault="007A4048" w:rsidP="008254FF">
      <w:pPr>
        <w:pStyle w:val="Titletable"/>
        <w:rPr>
          <w:lang w:val="fr-FR"/>
        </w:rPr>
      </w:pPr>
      <w:r w:rsidRPr="00747E71">
        <w:rPr>
          <w:lang w:val="fr-FR"/>
        </w:rPr>
        <w:t>P</w:t>
      </w:r>
      <w:r w:rsidR="00D72B7E" w:rsidRPr="00747E71">
        <w:rPr>
          <w:lang w:val="fr-FR"/>
        </w:rPr>
        <w:t xml:space="preserve">ersonnel du </w:t>
      </w:r>
      <w:r w:rsidR="008E5BC6" w:rsidRPr="00747E71">
        <w:rPr>
          <w:lang w:val="fr-FR"/>
        </w:rPr>
        <w:t>secrétariat</w:t>
      </w:r>
      <w:r w:rsidR="00BD34F4" w:rsidRPr="00747E71">
        <w:rPr>
          <w:lang w:val="fr-FR"/>
        </w:rPr>
        <w:t xml:space="preserve"> </w:t>
      </w:r>
      <w:r w:rsidR="0001439E" w:rsidRPr="00747E71">
        <w:rPr>
          <w:lang w:val="fr-FR"/>
        </w:rPr>
        <w:t>de la Plateforme intergouvernementale scientifiq</w:t>
      </w:r>
      <w:r w:rsidR="0055507D" w:rsidRPr="00747E71">
        <w:rPr>
          <w:lang w:val="fr-FR"/>
        </w:rPr>
        <w:t>ue et </w:t>
      </w:r>
      <w:r w:rsidR="0001439E" w:rsidRPr="00747E71">
        <w:rPr>
          <w:lang w:val="fr-FR"/>
        </w:rPr>
        <w:t>politique sur la</w:t>
      </w:r>
      <w:r w:rsidR="006B098F">
        <w:rPr>
          <w:lang w:val="fr-FR"/>
        </w:rPr>
        <w:t> </w:t>
      </w:r>
      <w:r w:rsidR="0001439E" w:rsidRPr="00747E71">
        <w:rPr>
          <w:lang w:val="fr-FR"/>
        </w:rPr>
        <w:t xml:space="preserve">biodiversité et les services </w:t>
      </w:r>
      <w:proofErr w:type="spellStart"/>
      <w:r w:rsidR="0001439E" w:rsidRPr="00747E71">
        <w:rPr>
          <w:lang w:val="fr-FR"/>
        </w:rPr>
        <w:t>écosystémiques</w:t>
      </w:r>
      <w:proofErr w:type="spellEnd"/>
      <w:r w:rsidR="0001439E" w:rsidRPr="00747E71">
        <w:rPr>
          <w:lang w:val="fr-FR"/>
        </w:rPr>
        <w:t xml:space="preserve"> </w:t>
      </w:r>
      <w:r w:rsidR="008E5BC6" w:rsidRPr="00747E71">
        <w:rPr>
          <w:lang w:val="fr-FR"/>
        </w:rPr>
        <w:t>en</w:t>
      </w:r>
      <w:r w:rsidR="00BD34F4" w:rsidRPr="00747E71">
        <w:rPr>
          <w:lang w:val="fr-FR"/>
        </w:rPr>
        <w:t xml:space="preserve"> 2016</w:t>
      </w:r>
    </w:p>
    <w:tbl>
      <w:tblPr>
        <w:tblW w:w="4205" w:type="pct"/>
        <w:tblInd w:w="1384" w:type="dxa"/>
        <w:tblLook w:val="04A0" w:firstRow="1" w:lastRow="0" w:firstColumn="1" w:lastColumn="0" w:noHBand="0" w:noVBand="1"/>
      </w:tblPr>
      <w:tblGrid>
        <w:gridCol w:w="4537"/>
        <w:gridCol w:w="3631"/>
      </w:tblGrid>
      <w:tr w:rsidR="003A7E9F" w:rsidRPr="00747E71" w14:paraId="6E3AC89D" w14:textId="77777777" w:rsidTr="00574940">
        <w:trPr>
          <w:tblHeader/>
        </w:trPr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A2D5FE" w14:textId="05C66D63" w:rsidR="00BD34F4" w:rsidRPr="00747E71" w:rsidRDefault="000D6352" w:rsidP="008254FF">
            <w:pPr>
              <w:keepNext/>
              <w:keepLines/>
              <w:tabs>
                <w:tab w:val="clear" w:pos="3515"/>
                <w:tab w:val="left" w:pos="3694"/>
              </w:tabs>
              <w:spacing w:before="40" w:after="40"/>
              <w:rPr>
                <w:i/>
                <w:iCs/>
                <w:sz w:val="18"/>
                <w:szCs w:val="18"/>
                <w:lang w:eastAsia="en-CA" w:bidi="en-US"/>
              </w:rPr>
            </w:pPr>
            <w:r w:rsidRPr="00747E71">
              <w:rPr>
                <w:i/>
                <w:iCs/>
                <w:sz w:val="18"/>
                <w:szCs w:val="18"/>
                <w:lang w:eastAsia="en-CA" w:bidi="en-US"/>
              </w:rPr>
              <w:t>Poste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F85DFE" w14:textId="53A3160D" w:rsidR="00BD34F4" w:rsidRPr="00747E71" w:rsidRDefault="000D6352" w:rsidP="008254FF">
            <w:pPr>
              <w:keepNext/>
              <w:keepLines/>
              <w:spacing w:before="40" w:after="40"/>
              <w:rPr>
                <w:i/>
                <w:iCs/>
                <w:sz w:val="18"/>
                <w:szCs w:val="18"/>
                <w:lang w:eastAsia="en-CA" w:bidi="en-US"/>
              </w:rPr>
            </w:pPr>
            <w:r w:rsidRPr="00747E71">
              <w:rPr>
                <w:i/>
                <w:iCs/>
                <w:sz w:val="18"/>
                <w:szCs w:val="18"/>
                <w:lang w:eastAsia="en-CA" w:bidi="en-US"/>
              </w:rPr>
              <w:t>Calendrier</w:t>
            </w:r>
          </w:p>
        </w:tc>
      </w:tr>
      <w:tr w:rsidR="003A7E9F" w:rsidRPr="00747E71" w14:paraId="08B92D3C" w14:textId="77777777" w:rsidTr="00574940">
        <w:trPr>
          <w:tblHeader/>
        </w:trPr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</w:tcPr>
          <w:p w14:paraId="602F2C17" w14:textId="4BC5A74B" w:rsidR="00BD34F4" w:rsidRPr="00747E71" w:rsidRDefault="003A7E9F" w:rsidP="003A7E9F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Chef du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</w:t>
            </w:r>
            <w:r w:rsidRPr="00747E71">
              <w:rPr>
                <w:sz w:val="18"/>
                <w:szCs w:val="18"/>
                <w:lang w:eastAsia="en-CA" w:bidi="en-US"/>
              </w:rPr>
              <w:t>secrétariat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(D-1)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shd w:val="clear" w:color="auto" w:fill="auto"/>
          </w:tcPr>
          <w:p w14:paraId="0CBB4E58" w14:textId="1960B86C" w:rsidR="00BD34F4" w:rsidRPr="00747E71" w:rsidRDefault="003A7E9F" w:rsidP="003A7E9F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février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2014</w:t>
            </w:r>
          </w:p>
        </w:tc>
      </w:tr>
      <w:tr w:rsidR="003A7E9F" w:rsidRPr="00747E71" w14:paraId="4E0B59C6" w14:textId="77777777" w:rsidTr="00574940">
        <w:trPr>
          <w:tblHeader/>
        </w:trPr>
        <w:tc>
          <w:tcPr>
            <w:tcW w:w="4537" w:type="dxa"/>
            <w:shd w:val="clear" w:color="auto" w:fill="auto"/>
          </w:tcPr>
          <w:p w14:paraId="4309112B" w14:textId="103D1B01" w:rsidR="00BD34F4" w:rsidRPr="00747E71" w:rsidRDefault="003A7E9F" w:rsidP="003A7E9F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Administrateur de p</w:t>
            </w:r>
            <w:r w:rsidR="00BD34F4" w:rsidRPr="00747E71">
              <w:rPr>
                <w:sz w:val="18"/>
                <w:szCs w:val="18"/>
                <w:lang w:eastAsia="en-CA" w:bidi="en-US"/>
              </w:rPr>
              <w:t>rogramme (P-4</w:t>
            </w:r>
            <w:proofErr w:type="gramStart"/>
            <w:r w:rsidR="00BD34F4" w:rsidRPr="00747E71">
              <w:rPr>
                <w:sz w:val="18"/>
                <w:szCs w:val="18"/>
                <w:lang w:eastAsia="en-CA" w:bidi="en-US"/>
              </w:rPr>
              <w:t>)</w:t>
            </w:r>
            <w:r w:rsidR="00BD34F4" w:rsidRPr="00747E71">
              <w:rPr>
                <w:sz w:val="18"/>
                <w:szCs w:val="18"/>
                <w:vertAlign w:val="superscript"/>
                <w:lang w:eastAsia="en-CA" w:bidi="en-US"/>
              </w:rPr>
              <w:t>a</w:t>
            </w:r>
            <w:proofErr w:type="gramEnd"/>
          </w:p>
        </w:tc>
        <w:tc>
          <w:tcPr>
            <w:tcW w:w="3631" w:type="dxa"/>
            <w:shd w:val="clear" w:color="auto" w:fill="auto"/>
          </w:tcPr>
          <w:p w14:paraId="4DE46534" w14:textId="08BF354C" w:rsidR="00BD34F4" w:rsidRPr="00747E71" w:rsidRDefault="003A7E9F" w:rsidP="003A7E9F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mars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2015</w:t>
            </w:r>
          </w:p>
        </w:tc>
      </w:tr>
      <w:tr w:rsidR="003A7E9F" w:rsidRPr="00747E71" w14:paraId="5699EB33" w14:textId="77777777" w:rsidTr="00574940">
        <w:trPr>
          <w:tblHeader/>
        </w:trPr>
        <w:tc>
          <w:tcPr>
            <w:tcW w:w="4537" w:type="dxa"/>
            <w:shd w:val="clear" w:color="auto" w:fill="auto"/>
          </w:tcPr>
          <w:p w14:paraId="247FF1A0" w14:textId="18528C14" w:rsidR="00BD34F4" w:rsidRPr="00747E71" w:rsidRDefault="003A7E9F" w:rsidP="003A7E9F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Spécialiste des c</w:t>
            </w:r>
            <w:r w:rsidR="00BD34F4" w:rsidRPr="00747E71">
              <w:rPr>
                <w:sz w:val="18"/>
                <w:szCs w:val="18"/>
                <w:lang w:eastAsia="en-CA" w:bidi="en-US"/>
              </w:rPr>
              <w:t>ommunications (P-4)</w:t>
            </w:r>
          </w:p>
        </w:tc>
        <w:tc>
          <w:tcPr>
            <w:tcW w:w="3631" w:type="dxa"/>
            <w:shd w:val="clear" w:color="auto" w:fill="auto"/>
          </w:tcPr>
          <w:p w14:paraId="5B6541CB" w14:textId="3C14D004" w:rsidR="00BD34F4" w:rsidRPr="00747E71" w:rsidRDefault="003A7E9F" w:rsidP="003A7E9F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juillet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2016</w:t>
            </w:r>
          </w:p>
        </w:tc>
      </w:tr>
      <w:tr w:rsidR="003A7E9F" w:rsidRPr="00747E71" w14:paraId="051DDFDA" w14:textId="77777777" w:rsidTr="00574940">
        <w:trPr>
          <w:tblHeader/>
        </w:trPr>
        <w:tc>
          <w:tcPr>
            <w:tcW w:w="4537" w:type="dxa"/>
            <w:shd w:val="clear" w:color="auto" w:fill="auto"/>
          </w:tcPr>
          <w:p w14:paraId="69E0F74A" w14:textId="303CAAB1" w:rsidR="00BD34F4" w:rsidRPr="00747E71" w:rsidRDefault="003A7E9F" w:rsidP="008254FF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 xml:space="preserve">Administrateur de programme </w:t>
            </w:r>
            <w:r w:rsidR="00BD34F4" w:rsidRPr="00747E71">
              <w:rPr>
                <w:sz w:val="18"/>
                <w:szCs w:val="18"/>
                <w:lang w:eastAsia="en-CA" w:bidi="en-US"/>
              </w:rPr>
              <w:t>(P-3)</w:t>
            </w:r>
          </w:p>
        </w:tc>
        <w:tc>
          <w:tcPr>
            <w:tcW w:w="3631" w:type="dxa"/>
            <w:shd w:val="clear" w:color="auto" w:fill="auto"/>
          </w:tcPr>
          <w:p w14:paraId="767BC412" w14:textId="40C62003" w:rsidR="00BD34F4" w:rsidRPr="00747E71" w:rsidRDefault="003A7E9F" w:rsidP="003A7E9F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avril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2015</w:t>
            </w:r>
          </w:p>
        </w:tc>
      </w:tr>
      <w:tr w:rsidR="003A7E9F" w:rsidRPr="00747E71" w14:paraId="217AC48D" w14:textId="77777777" w:rsidTr="00574940">
        <w:trPr>
          <w:tblHeader/>
        </w:trPr>
        <w:tc>
          <w:tcPr>
            <w:tcW w:w="4537" w:type="dxa"/>
            <w:shd w:val="clear" w:color="auto" w:fill="auto"/>
          </w:tcPr>
          <w:p w14:paraId="662164AB" w14:textId="77A0A114" w:rsidR="00BD34F4" w:rsidRPr="00747E71" w:rsidRDefault="003A7E9F" w:rsidP="003A7E9F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Fonctionnaire d</w:t>
            </w:r>
            <w:r w:rsidR="008532E6" w:rsidRPr="00747E71">
              <w:rPr>
                <w:sz w:val="18"/>
                <w:szCs w:val="18"/>
                <w:lang w:eastAsia="en-CA" w:bidi="en-US"/>
              </w:rPr>
              <w:t>’</w:t>
            </w:r>
            <w:r w:rsidRPr="00747E71">
              <w:rPr>
                <w:sz w:val="18"/>
                <w:szCs w:val="18"/>
                <w:lang w:eastAsia="en-CA" w:bidi="en-US"/>
              </w:rPr>
              <w:t>administration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(P-3)</w:t>
            </w:r>
          </w:p>
        </w:tc>
        <w:tc>
          <w:tcPr>
            <w:tcW w:w="3631" w:type="dxa"/>
            <w:shd w:val="clear" w:color="auto" w:fill="auto"/>
          </w:tcPr>
          <w:p w14:paraId="2A1FCFFC" w14:textId="0EE143F2" w:rsidR="00BD34F4" w:rsidRPr="00747E71" w:rsidRDefault="003A7E9F" w:rsidP="003A7E9F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janvier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2016</w:t>
            </w:r>
          </w:p>
        </w:tc>
      </w:tr>
      <w:tr w:rsidR="003A7E9F" w:rsidRPr="00747E71" w14:paraId="128AB355" w14:textId="77777777" w:rsidTr="00574940">
        <w:trPr>
          <w:tblHeader/>
        </w:trPr>
        <w:tc>
          <w:tcPr>
            <w:tcW w:w="4537" w:type="dxa"/>
            <w:shd w:val="clear" w:color="auto" w:fill="auto"/>
          </w:tcPr>
          <w:p w14:paraId="2482E6E2" w14:textId="5AE698BB" w:rsidR="00BD34F4" w:rsidRPr="00747E71" w:rsidRDefault="003A7E9F" w:rsidP="001E3380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Administrateur de programme adjoint spécialiste de la gestion des connaiss</w:t>
            </w:r>
            <w:bookmarkStart w:id="0" w:name="_GoBack"/>
            <w:bookmarkEnd w:id="0"/>
            <w:r w:rsidRPr="00747E71">
              <w:rPr>
                <w:sz w:val="18"/>
                <w:szCs w:val="18"/>
                <w:lang w:eastAsia="en-CA" w:bidi="en-US"/>
              </w:rPr>
              <w:t>ances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(P-2)</w:t>
            </w:r>
          </w:p>
        </w:tc>
        <w:tc>
          <w:tcPr>
            <w:tcW w:w="3631" w:type="dxa"/>
            <w:shd w:val="clear" w:color="auto" w:fill="auto"/>
          </w:tcPr>
          <w:p w14:paraId="4E0E3817" w14:textId="5EC12825" w:rsidR="00BD34F4" w:rsidRPr="00747E71" w:rsidRDefault="003A7E9F" w:rsidP="001E3380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 xml:space="preserve">En poste depuis </w:t>
            </w:r>
            <w:r w:rsidRPr="00747E71">
              <w:rPr>
                <w:sz w:val="18"/>
                <w:szCs w:val="18"/>
                <w:lang w:eastAsia="en-CA"/>
              </w:rPr>
              <w:t>mai</w:t>
            </w:r>
            <w:r w:rsidR="00BD34F4" w:rsidRPr="00747E71">
              <w:rPr>
                <w:sz w:val="18"/>
                <w:szCs w:val="18"/>
                <w:lang w:eastAsia="en-CA"/>
              </w:rPr>
              <w:t xml:space="preserve"> 2016</w:t>
            </w:r>
          </w:p>
        </w:tc>
      </w:tr>
      <w:tr w:rsidR="001E3380" w:rsidRPr="00747E71" w14:paraId="5E278044" w14:textId="77777777" w:rsidTr="00574940">
        <w:trPr>
          <w:tblHeader/>
        </w:trPr>
        <w:tc>
          <w:tcPr>
            <w:tcW w:w="4537" w:type="dxa"/>
            <w:shd w:val="clear" w:color="auto" w:fill="auto"/>
          </w:tcPr>
          <w:p w14:paraId="2D4A9521" w14:textId="68DD9E07" w:rsidR="001E3380" w:rsidRPr="00747E71" w:rsidRDefault="001E3380" w:rsidP="008254FF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Administrateur de programme adjoint (P-2</w:t>
            </w:r>
            <w:proofErr w:type="gramStart"/>
            <w:r w:rsidRPr="00747E71">
              <w:rPr>
                <w:sz w:val="18"/>
                <w:szCs w:val="18"/>
                <w:lang w:eastAsia="en-CA" w:bidi="en-US"/>
              </w:rPr>
              <w:t>)</w:t>
            </w:r>
            <w:r w:rsidRPr="00747E71">
              <w:rPr>
                <w:sz w:val="18"/>
                <w:szCs w:val="18"/>
                <w:vertAlign w:val="superscript"/>
                <w:lang w:eastAsia="en-CA" w:bidi="en-US"/>
              </w:rPr>
              <w:t>b</w:t>
            </w:r>
            <w:proofErr w:type="gramEnd"/>
          </w:p>
        </w:tc>
        <w:tc>
          <w:tcPr>
            <w:tcW w:w="3631" w:type="dxa"/>
            <w:shd w:val="clear" w:color="auto" w:fill="auto"/>
          </w:tcPr>
          <w:p w14:paraId="2147E4F6" w14:textId="332DEFAE" w:rsidR="001E3380" w:rsidRPr="00747E71" w:rsidRDefault="001E3380" w:rsidP="008254FF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février 2016</w:t>
            </w:r>
          </w:p>
        </w:tc>
      </w:tr>
      <w:tr w:rsidR="003A7E9F" w:rsidRPr="00747E71" w14:paraId="333DE449" w14:textId="77777777" w:rsidTr="00574940">
        <w:trPr>
          <w:tblHeader/>
        </w:trPr>
        <w:tc>
          <w:tcPr>
            <w:tcW w:w="4537" w:type="dxa"/>
            <w:shd w:val="clear" w:color="auto" w:fill="auto"/>
          </w:tcPr>
          <w:p w14:paraId="6E0E89B6" w14:textId="6F0F4404" w:rsidR="00BD34F4" w:rsidRPr="00747E71" w:rsidRDefault="003A7E9F" w:rsidP="008254FF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Personnel d</w:t>
            </w:r>
            <w:r w:rsidR="008532E6" w:rsidRPr="00747E71">
              <w:rPr>
                <w:sz w:val="18"/>
                <w:szCs w:val="18"/>
                <w:lang w:eastAsia="en-CA" w:bidi="en-US"/>
              </w:rPr>
              <w:t>’</w:t>
            </w:r>
            <w:r w:rsidRPr="00747E71">
              <w:rPr>
                <w:sz w:val="18"/>
                <w:szCs w:val="18"/>
                <w:lang w:eastAsia="en-CA" w:bidi="en-US"/>
              </w:rPr>
              <w:t>appui a</w:t>
            </w:r>
            <w:r w:rsidR="00BD34F4" w:rsidRPr="00747E71">
              <w:rPr>
                <w:sz w:val="18"/>
                <w:szCs w:val="18"/>
                <w:lang w:eastAsia="en-CA" w:bidi="en-US"/>
              </w:rPr>
              <w:t>dministrati</w:t>
            </w:r>
            <w:r w:rsidRPr="00747E71">
              <w:rPr>
                <w:sz w:val="18"/>
                <w:szCs w:val="18"/>
                <w:lang w:eastAsia="en-CA" w:bidi="en-US"/>
              </w:rPr>
              <w:t>f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(G-6)</w:t>
            </w:r>
          </w:p>
          <w:p w14:paraId="3EC5F00C" w14:textId="25CC70EC" w:rsidR="00BD34F4" w:rsidRPr="00747E71" w:rsidRDefault="003A7E9F" w:rsidP="008254FF">
            <w:pPr>
              <w:keepNext/>
              <w:keepLines/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Personnel d</w:t>
            </w:r>
            <w:r w:rsidR="008532E6" w:rsidRPr="00747E71">
              <w:rPr>
                <w:sz w:val="18"/>
                <w:szCs w:val="18"/>
                <w:lang w:eastAsia="en-CA" w:bidi="en-US"/>
              </w:rPr>
              <w:t>’</w:t>
            </w:r>
            <w:r w:rsidRPr="00747E71">
              <w:rPr>
                <w:sz w:val="18"/>
                <w:szCs w:val="18"/>
                <w:lang w:eastAsia="en-CA" w:bidi="en-US"/>
              </w:rPr>
              <w:t xml:space="preserve">appui administratif </w:t>
            </w:r>
            <w:r w:rsidR="00BD34F4" w:rsidRPr="00747E71">
              <w:rPr>
                <w:sz w:val="18"/>
                <w:szCs w:val="18"/>
                <w:lang w:eastAsia="en-CA" w:bidi="en-US"/>
              </w:rPr>
              <w:t>(G-6</w:t>
            </w:r>
            <w:proofErr w:type="gramStart"/>
            <w:r w:rsidR="00BD34F4" w:rsidRPr="00747E71">
              <w:rPr>
                <w:sz w:val="18"/>
                <w:szCs w:val="18"/>
                <w:lang w:eastAsia="en-CA" w:bidi="en-US"/>
              </w:rPr>
              <w:t>)</w:t>
            </w:r>
            <w:r w:rsidR="00BD34F4" w:rsidRPr="00747E71">
              <w:rPr>
                <w:sz w:val="18"/>
                <w:szCs w:val="18"/>
                <w:vertAlign w:val="superscript"/>
                <w:lang w:eastAsia="en-CA" w:bidi="en-US"/>
              </w:rPr>
              <w:t>b</w:t>
            </w:r>
            <w:proofErr w:type="gramEnd"/>
          </w:p>
        </w:tc>
        <w:tc>
          <w:tcPr>
            <w:tcW w:w="3631" w:type="dxa"/>
            <w:shd w:val="clear" w:color="auto" w:fill="auto"/>
          </w:tcPr>
          <w:p w14:paraId="4A96C99C" w14:textId="649448F4" w:rsidR="00BD34F4" w:rsidRPr="00747E71" w:rsidRDefault="003A7E9F" w:rsidP="008254FF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mai</w:t>
            </w:r>
            <w:r w:rsidR="004F6989" w:rsidRPr="00747E71">
              <w:rPr>
                <w:sz w:val="18"/>
                <w:szCs w:val="18"/>
                <w:lang w:eastAsia="en-CA" w:bidi="en-US"/>
              </w:rPr>
              <w:t xml:space="preserve"> 2016</w:t>
            </w:r>
          </w:p>
          <w:p w14:paraId="15C149EE" w14:textId="3B6B9711" w:rsidR="00BD34F4" w:rsidRPr="00747E71" w:rsidRDefault="003A7E9F" w:rsidP="003A7E9F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août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2016</w:t>
            </w:r>
          </w:p>
        </w:tc>
      </w:tr>
      <w:tr w:rsidR="003A7E9F" w:rsidRPr="00747E71" w14:paraId="36DBCDF0" w14:textId="77777777" w:rsidTr="00574940">
        <w:trPr>
          <w:tblHeader/>
        </w:trPr>
        <w:tc>
          <w:tcPr>
            <w:tcW w:w="4537" w:type="dxa"/>
            <w:shd w:val="clear" w:color="auto" w:fill="auto"/>
          </w:tcPr>
          <w:p w14:paraId="686BA088" w14:textId="4FA5E857" w:rsidR="00BD34F4" w:rsidRPr="00747E71" w:rsidRDefault="003A7E9F" w:rsidP="00860BD1">
            <w:pPr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Personnel d</w:t>
            </w:r>
            <w:r w:rsidR="008532E6" w:rsidRPr="00747E71">
              <w:rPr>
                <w:sz w:val="18"/>
                <w:szCs w:val="18"/>
                <w:lang w:eastAsia="en-CA" w:bidi="en-US"/>
              </w:rPr>
              <w:t>’</w:t>
            </w:r>
            <w:r w:rsidRPr="00747E71">
              <w:rPr>
                <w:sz w:val="18"/>
                <w:szCs w:val="18"/>
                <w:lang w:eastAsia="en-CA" w:bidi="en-US"/>
              </w:rPr>
              <w:t xml:space="preserve">appui administratif </w:t>
            </w:r>
            <w:r w:rsidR="00BD34F4" w:rsidRPr="00747E71">
              <w:rPr>
                <w:sz w:val="18"/>
                <w:szCs w:val="18"/>
                <w:lang w:eastAsia="en-CA" w:bidi="en-US"/>
              </w:rPr>
              <w:t>(G-5)</w:t>
            </w:r>
          </w:p>
        </w:tc>
        <w:tc>
          <w:tcPr>
            <w:tcW w:w="3631" w:type="dxa"/>
            <w:shd w:val="clear" w:color="auto" w:fill="auto"/>
          </w:tcPr>
          <w:p w14:paraId="03FA5D59" w14:textId="2D34B81E" w:rsidR="00BD34F4" w:rsidRPr="00747E71" w:rsidRDefault="003A7E9F" w:rsidP="003A7E9F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juillet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2016</w:t>
            </w:r>
          </w:p>
        </w:tc>
      </w:tr>
      <w:tr w:rsidR="003A7E9F" w:rsidRPr="00747E71" w14:paraId="0B6925BA" w14:textId="77777777" w:rsidTr="00574940">
        <w:trPr>
          <w:tblHeader/>
        </w:trPr>
        <w:tc>
          <w:tcPr>
            <w:tcW w:w="4537" w:type="dxa"/>
            <w:tcBorders>
              <w:bottom w:val="single" w:sz="12" w:space="0" w:color="auto"/>
            </w:tcBorders>
            <w:shd w:val="clear" w:color="auto" w:fill="auto"/>
          </w:tcPr>
          <w:p w14:paraId="29784947" w14:textId="6BD342C7" w:rsidR="00BD34F4" w:rsidRPr="00747E71" w:rsidRDefault="003A7E9F" w:rsidP="00E16FF9">
            <w:pPr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Personnel d</w:t>
            </w:r>
            <w:r w:rsidR="008532E6" w:rsidRPr="00747E71">
              <w:rPr>
                <w:sz w:val="18"/>
                <w:szCs w:val="18"/>
                <w:lang w:eastAsia="en-CA" w:bidi="en-US"/>
              </w:rPr>
              <w:t>’</w:t>
            </w:r>
            <w:r w:rsidRPr="00747E71">
              <w:rPr>
                <w:sz w:val="18"/>
                <w:szCs w:val="18"/>
                <w:lang w:eastAsia="en-CA" w:bidi="en-US"/>
              </w:rPr>
              <w:t xml:space="preserve">appui administratif </w:t>
            </w:r>
            <w:r w:rsidR="00BD34F4" w:rsidRPr="00747E71">
              <w:rPr>
                <w:sz w:val="18"/>
                <w:szCs w:val="18"/>
                <w:lang w:eastAsia="en-CA" w:bidi="en-US"/>
              </w:rPr>
              <w:t>(G-5)</w:t>
            </w:r>
          </w:p>
          <w:p w14:paraId="06A00183" w14:textId="3181AC2F" w:rsidR="00BD34F4" w:rsidRPr="00747E71" w:rsidRDefault="003A7E9F" w:rsidP="00E16FF9">
            <w:pPr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Personnel d</w:t>
            </w:r>
            <w:r w:rsidR="008532E6" w:rsidRPr="00747E71">
              <w:rPr>
                <w:sz w:val="18"/>
                <w:szCs w:val="18"/>
                <w:lang w:eastAsia="en-CA" w:bidi="en-US"/>
              </w:rPr>
              <w:t>’</w:t>
            </w:r>
            <w:r w:rsidRPr="00747E71">
              <w:rPr>
                <w:sz w:val="18"/>
                <w:szCs w:val="18"/>
                <w:lang w:eastAsia="en-CA" w:bidi="en-US"/>
              </w:rPr>
              <w:t xml:space="preserve">appui administratif </w:t>
            </w:r>
            <w:r w:rsidR="00BD34F4" w:rsidRPr="00747E71">
              <w:rPr>
                <w:sz w:val="18"/>
                <w:szCs w:val="18"/>
                <w:lang w:eastAsia="en-CA" w:bidi="en-US"/>
              </w:rPr>
              <w:t>(G-5</w:t>
            </w:r>
            <w:proofErr w:type="gramStart"/>
            <w:r w:rsidR="00BD34F4" w:rsidRPr="00747E71">
              <w:rPr>
                <w:sz w:val="18"/>
                <w:szCs w:val="18"/>
                <w:lang w:eastAsia="en-CA" w:bidi="en-US"/>
              </w:rPr>
              <w:t>)</w:t>
            </w:r>
            <w:r w:rsidR="00BD34F4" w:rsidRPr="00747E71">
              <w:rPr>
                <w:sz w:val="18"/>
                <w:szCs w:val="18"/>
                <w:vertAlign w:val="superscript"/>
                <w:lang w:eastAsia="en-CA" w:bidi="en-US"/>
              </w:rPr>
              <w:t>b</w:t>
            </w:r>
            <w:proofErr w:type="gramEnd"/>
          </w:p>
        </w:tc>
        <w:tc>
          <w:tcPr>
            <w:tcW w:w="3631" w:type="dxa"/>
            <w:tcBorders>
              <w:bottom w:val="single" w:sz="12" w:space="0" w:color="auto"/>
            </w:tcBorders>
            <w:shd w:val="clear" w:color="auto" w:fill="auto"/>
          </w:tcPr>
          <w:p w14:paraId="4366B477" w14:textId="2A59A4C4" w:rsidR="00BD34F4" w:rsidRPr="00747E71" w:rsidRDefault="003A7E9F" w:rsidP="00E16FF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juillet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2013</w:t>
            </w:r>
          </w:p>
          <w:p w14:paraId="562603B5" w14:textId="71224BDF" w:rsidR="00BD34F4" w:rsidRPr="00747E71" w:rsidRDefault="003A7E9F" w:rsidP="003A7E9F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CA" w:bidi="en-US"/>
              </w:rPr>
            </w:pPr>
            <w:r w:rsidRPr="00747E71">
              <w:rPr>
                <w:sz w:val="18"/>
                <w:szCs w:val="18"/>
                <w:lang w:eastAsia="en-CA" w:bidi="en-US"/>
              </w:rPr>
              <w:t>En poste depuis août</w:t>
            </w:r>
            <w:r w:rsidR="00BD34F4" w:rsidRPr="00747E71">
              <w:rPr>
                <w:sz w:val="18"/>
                <w:szCs w:val="18"/>
                <w:lang w:eastAsia="en-CA" w:bidi="en-US"/>
              </w:rPr>
              <w:t xml:space="preserve"> 2015</w:t>
            </w:r>
          </w:p>
        </w:tc>
      </w:tr>
    </w:tbl>
    <w:p w14:paraId="5BD9046B" w14:textId="035079F9" w:rsidR="00BD34F4" w:rsidRPr="00747E71" w:rsidRDefault="00BD34F4" w:rsidP="004F698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uppressAutoHyphens/>
        <w:spacing w:before="40" w:after="40"/>
        <w:ind w:left="1247" w:right="284"/>
        <w:rPr>
          <w:sz w:val="18"/>
          <w:szCs w:val="18"/>
        </w:rPr>
      </w:pPr>
      <w:proofErr w:type="gramStart"/>
      <w:r w:rsidRPr="00747E71">
        <w:rPr>
          <w:sz w:val="18"/>
          <w:szCs w:val="18"/>
          <w:vertAlign w:val="superscript"/>
          <w:lang w:eastAsia="en-CA" w:bidi="en-US"/>
        </w:rPr>
        <w:t>a</w:t>
      </w:r>
      <w:proofErr w:type="gramEnd"/>
      <w:r w:rsidRPr="00747E71">
        <w:rPr>
          <w:sz w:val="18"/>
          <w:szCs w:val="18"/>
        </w:rPr>
        <w:t xml:space="preserve"> </w:t>
      </w:r>
      <w:r w:rsidR="00947919" w:rsidRPr="00747E71">
        <w:rPr>
          <w:sz w:val="18"/>
          <w:szCs w:val="18"/>
        </w:rPr>
        <w:t>Poste fourni sous forme de contribution en nature par le PNUE</w:t>
      </w:r>
      <w:r w:rsidR="00F76A66" w:rsidRPr="00747E71">
        <w:rPr>
          <w:sz w:val="18"/>
          <w:szCs w:val="18"/>
        </w:rPr>
        <w:t>.</w:t>
      </w:r>
    </w:p>
    <w:p w14:paraId="2F8B7163" w14:textId="3B12B157" w:rsidR="00BD34F4" w:rsidRPr="00747E71" w:rsidRDefault="00BD34F4" w:rsidP="004F698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uppressAutoHyphens/>
        <w:spacing w:before="20" w:after="40"/>
        <w:ind w:left="1247" w:right="284"/>
        <w:rPr>
          <w:sz w:val="17"/>
          <w:szCs w:val="17"/>
        </w:rPr>
      </w:pPr>
      <w:proofErr w:type="gramStart"/>
      <w:r w:rsidRPr="00747E71">
        <w:rPr>
          <w:sz w:val="18"/>
          <w:szCs w:val="18"/>
          <w:vertAlign w:val="superscript"/>
        </w:rPr>
        <w:t>b</w:t>
      </w:r>
      <w:proofErr w:type="gramEnd"/>
      <w:r w:rsidRPr="00747E71">
        <w:rPr>
          <w:sz w:val="17"/>
          <w:szCs w:val="17"/>
        </w:rPr>
        <w:t xml:space="preserve"> </w:t>
      </w:r>
      <w:r w:rsidR="00947919" w:rsidRPr="00747E71">
        <w:rPr>
          <w:sz w:val="18"/>
          <w:szCs w:val="18"/>
        </w:rPr>
        <w:t>Poste approuvé par la Plénière à sa troisième session</w:t>
      </w:r>
      <w:r w:rsidRPr="00747E71">
        <w:rPr>
          <w:sz w:val="17"/>
          <w:szCs w:val="17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BD34F4" w:rsidRPr="00747E71" w14:paraId="444B9728" w14:textId="77777777" w:rsidTr="00ED1345">
        <w:tc>
          <w:tcPr>
            <w:tcW w:w="1942" w:type="dxa"/>
            <w:shd w:val="clear" w:color="auto" w:fill="auto"/>
          </w:tcPr>
          <w:p w14:paraId="1389A7C1" w14:textId="77777777" w:rsidR="00BD34F4" w:rsidRPr="00747E71" w:rsidRDefault="00BD34F4" w:rsidP="00B42D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520"/>
            </w:pPr>
          </w:p>
        </w:tc>
        <w:tc>
          <w:tcPr>
            <w:tcW w:w="1942" w:type="dxa"/>
            <w:shd w:val="clear" w:color="auto" w:fill="auto"/>
          </w:tcPr>
          <w:p w14:paraId="22F540DA" w14:textId="77777777" w:rsidR="00BD34F4" w:rsidRPr="00747E71" w:rsidRDefault="00BD34F4" w:rsidP="00B42D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5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35C5A557" w14:textId="77777777" w:rsidR="00BD34F4" w:rsidRPr="00747E71" w:rsidRDefault="00BD34F4" w:rsidP="00B42D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7A64D2A5" w14:textId="77777777" w:rsidR="00BD34F4" w:rsidRPr="00747E71" w:rsidRDefault="00BD34F4" w:rsidP="00B42D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08F1EE32" w14:textId="77777777" w:rsidR="00BD34F4" w:rsidRPr="00747E71" w:rsidRDefault="00BD34F4" w:rsidP="00B42D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before="520"/>
            </w:pPr>
          </w:p>
        </w:tc>
      </w:tr>
    </w:tbl>
    <w:p w14:paraId="22F2ACB4" w14:textId="77777777" w:rsidR="00BD34F4" w:rsidRPr="00747E71" w:rsidRDefault="00BD34F4" w:rsidP="000B49F9"/>
    <w:sectPr w:rsidR="00BD34F4" w:rsidRPr="00747E71" w:rsidSect="009503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6A2A5" w14:textId="77777777" w:rsidR="00225D52" w:rsidRDefault="00225D52">
      <w:r>
        <w:separator/>
      </w:r>
    </w:p>
  </w:endnote>
  <w:endnote w:type="continuationSeparator" w:id="0">
    <w:p w14:paraId="06E1ACCA" w14:textId="77777777" w:rsidR="00225D52" w:rsidRDefault="0022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52C1" w14:textId="7F62C77F" w:rsidR="006F7B64" w:rsidRDefault="006F7B6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2A8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9ABE" w14:textId="1EDC5F95" w:rsidR="006F7B64" w:rsidRDefault="006F7B64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2A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82DA" w14:textId="48FE8941" w:rsidR="006F7B64" w:rsidRPr="00A317C7" w:rsidRDefault="006F7B64">
    <w:pPr>
      <w:pStyle w:val="Footer"/>
      <w:rPr>
        <w:sz w:val="20"/>
      </w:rPr>
    </w:pPr>
    <w:r w:rsidRPr="00A317C7">
      <w:rPr>
        <w:sz w:val="20"/>
      </w:rPr>
      <w:t>K16115</w:t>
    </w:r>
    <w:r w:rsidR="008532E6">
      <w:rPr>
        <w:sz w:val="20"/>
      </w:rPr>
      <w:t>50</w:t>
    </w:r>
    <w:r w:rsidRPr="00A317C7">
      <w:rPr>
        <w:sz w:val="20"/>
      </w:rPr>
      <w:tab/>
    </w:r>
    <w:r w:rsidR="008532E6">
      <w:rPr>
        <w:sz w:val="20"/>
      </w:rPr>
      <w:t>1</w:t>
    </w:r>
    <w:r w:rsidR="00747E71">
      <w:rPr>
        <w:sz w:val="20"/>
      </w:rPr>
      <w:t>9</w:t>
    </w:r>
    <w:r w:rsidR="008532E6">
      <w:rPr>
        <w:sz w:val="20"/>
      </w:rPr>
      <w:t>0117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4A4C4" w14:textId="77777777" w:rsidR="00225D52" w:rsidRPr="004F6989" w:rsidRDefault="00225D52" w:rsidP="004F698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4F6989">
        <w:rPr>
          <w:sz w:val="18"/>
          <w:szCs w:val="18"/>
        </w:rPr>
        <w:separator/>
      </w:r>
    </w:p>
  </w:footnote>
  <w:footnote w:type="continuationSeparator" w:id="0">
    <w:p w14:paraId="1D2D9371" w14:textId="77777777" w:rsidR="00225D52" w:rsidRDefault="00225D52">
      <w:r>
        <w:continuationSeparator/>
      </w:r>
    </w:p>
  </w:footnote>
  <w:footnote w:id="1">
    <w:p w14:paraId="12F9D097" w14:textId="1DE84AEF" w:rsidR="006F7B64" w:rsidRPr="009503C5" w:rsidRDefault="006F7B64" w:rsidP="004F6989">
      <w:pPr>
        <w:pStyle w:val="FootnoteText"/>
        <w:tabs>
          <w:tab w:val="clear" w:pos="1247"/>
          <w:tab w:val="clear" w:pos="2381"/>
          <w:tab w:val="clear" w:pos="2948"/>
          <w:tab w:val="clear" w:pos="3515"/>
          <w:tab w:val="left" w:pos="624"/>
          <w:tab w:val="right" w:pos="1195"/>
          <w:tab w:val="left" w:pos="1267"/>
          <w:tab w:val="left" w:pos="1742"/>
          <w:tab w:val="left" w:pos="2218"/>
          <w:tab w:val="left" w:pos="4240"/>
        </w:tabs>
        <w:rPr>
          <w:szCs w:val="18"/>
        </w:rPr>
      </w:pPr>
      <w:r w:rsidRPr="009503C5">
        <w:rPr>
          <w:rStyle w:val="FootnoteReference"/>
          <w:spacing w:val="5"/>
          <w:w w:val="104"/>
          <w:sz w:val="18"/>
          <w:vertAlign w:val="baseline"/>
        </w:rPr>
        <w:t>*</w:t>
      </w:r>
      <w:r w:rsidRPr="009503C5">
        <w:rPr>
          <w:szCs w:val="18"/>
        </w:rPr>
        <w:t xml:space="preserve"> IPBES/5/1/Rev.1.</w:t>
      </w:r>
    </w:p>
  </w:footnote>
  <w:footnote w:id="2">
    <w:p w14:paraId="74497738" w14:textId="520E53C4" w:rsidR="003A09E8" w:rsidRPr="009503C5" w:rsidRDefault="003A09E8" w:rsidP="004F6989">
      <w:pPr>
        <w:pStyle w:val="FootnoteText"/>
        <w:tabs>
          <w:tab w:val="left" w:pos="624"/>
        </w:tabs>
        <w:rPr>
          <w:b/>
          <w:bCs/>
          <w:szCs w:val="18"/>
        </w:rPr>
      </w:pPr>
      <w:r w:rsidRPr="00A317C7">
        <w:rPr>
          <w:rStyle w:val="FootnoteReference"/>
          <w:sz w:val="18"/>
        </w:rPr>
        <w:footnoteRef/>
      </w:r>
      <w:r w:rsidRPr="009503C5">
        <w:rPr>
          <w:szCs w:val="18"/>
        </w:rPr>
        <w:t xml:space="preserve"> </w:t>
      </w:r>
      <w:r>
        <w:rPr>
          <w:szCs w:val="18"/>
        </w:rPr>
        <w:t>Les septième et huitième réunions du Groupe d</w:t>
      </w:r>
      <w:r w:rsidR="008532E6">
        <w:rPr>
          <w:szCs w:val="18"/>
        </w:rPr>
        <w:t>’</w:t>
      </w:r>
      <w:r>
        <w:rPr>
          <w:szCs w:val="18"/>
        </w:rPr>
        <w:t>expert multidisciplinaire et du Bureau ont été comptabilisées, mais pas les quatrième et cinquième sessions de la Plénière</w:t>
      </w:r>
      <w:r w:rsidRPr="009503C5">
        <w:rPr>
          <w:szCs w:val="18"/>
        </w:rPr>
        <w:t>.</w:t>
      </w:r>
    </w:p>
  </w:footnote>
  <w:footnote w:id="3">
    <w:p w14:paraId="27913CC4" w14:textId="03A2FA62" w:rsidR="003A09E8" w:rsidRPr="005C3F2C" w:rsidRDefault="003A09E8" w:rsidP="004F698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Cs w:val="18"/>
        </w:rPr>
      </w:pPr>
      <w:r w:rsidRPr="00A317C7">
        <w:rPr>
          <w:rStyle w:val="FootnoteReference"/>
          <w:sz w:val="18"/>
        </w:rPr>
        <w:footnoteRef/>
      </w:r>
      <w:r w:rsidRPr="009503C5">
        <w:rPr>
          <w:szCs w:val="18"/>
        </w:rPr>
        <w:t xml:space="preserve"> </w:t>
      </w:r>
      <w:r>
        <w:rPr>
          <w:szCs w:val="18"/>
        </w:rPr>
        <w:t xml:space="preserve">Le nombre total des experts choisis </w:t>
      </w:r>
      <w:r w:rsidR="006A3025">
        <w:rPr>
          <w:szCs w:val="18"/>
        </w:rPr>
        <w:t xml:space="preserve">parmi les candidatures présentées en </w:t>
      </w:r>
      <w:r>
        <w:rPr>
          <w:szCs w:val="18"/>
        </w:rPr>
        <w:t xml:space="preserve">réponse </w:t>
      </w:r>
      <w:r w:rsidR="006A3025">
        <w:rPr>
          <w:szCs w:val="18"/>
        </w:rPr>
        <w:t>aux</w:t>
      </w:r>
      <w:r>
        <w:rPr>
          <w:szCs w:val="18"/>
        </w:rPr>
        <w:t xml:space="preserve"> appels à </w:t>
      </w:r>
      <w:r w:rsidR="001E3380">
        <w:rPr>
          <w:szCs w:val="18"/>
        </w:rPr>
        <w:t xml:space="preserve">contribuer aux travaux </w:t>
      </w:r>
      <w:r w:rsidR="00661D25">
        <w:rPr>
          <w:szCs w:val="18"/>
        </w:rPr>
        <w:t xml:space="preserve">de </w:t>
      </w:r>
      <w:r>
        <w:rPr>
          <w:szCs w:val="18"/>
        </w:rPr>
        <w:t xml:space="preserve">la Plateforme </w:t>
      </w:r>
      <w:r w:rsidR="006A3025">
        <w:rPr>
          <w:szCs w:val="18"/>
        </w:rPr>
        <w:t xml:space="preserve">qui ont été lancés en 2014, 2015 et 2016 </w:t>
      </w:r>
      <w:r>
        <w:rPr>
          <w:szCs w:val="18"/>
        </w:rPr>
        <w:t>s</w:t>
      </w:r>
      <w:r w:rsidR="008532E6">
        <w:rPr>
          <w:szCs w:val="18"/>
        </w:rPr>
        <w:t>’</w:t>
      </w:r>
      <w:r>
        <w:rPr>
          <w:szCs w:val="18"/>
        </w:rPr>
        <w:t xml:space="preserve">élève à </w:t>
      </w:r>
      <w:r w:rsidRPr="005C3F2C">
        <w:rPr>
          <w:szCs w:val="18"/>
        </w:rPr>
        <w:t xml:space="preserve">1302, </w:t>
      </w:r>
      <w:r>
        <w:rPr>
          <w:szCs w:val="18"/>
        </w:rPr>
        <w:t xml:space="preserve">se répartissant </w:t>
      </w:r>
      <w:r w:rsidRPr="00815562">
        <w:rPr>
          <w:szCs w:val="18"/>
        </w:rPr>
        <w:t>comme suit : États d</w:t>
      </w:r>
      <w:r w:rsidR="008532E6">
        <w:rPr>
          <w:szCs w:val="18"/>
        </w:rPr>
        <w:t>’</w:t>
      </w:r>
      <w:r w:rsidRPr="00815562">
        <w:rPr>
          <w:szCs w:val="18"/>
        </w:rPr>
        <w:t>Afrique, 16 %</w:t>
      </w:r>
      <w:r w:rsidR="00B64EE4">
        <w:rPr>
          <w:szCs w:val="18"/>
        </w:rPr>
        <w:t>;</w:t>
      </w:r>
      <w:r w:rsidRPr="00815562">
        <w:rPr>
          <w:szCs w:val="18"/>
        </w:rPr>
        <w:t xml:space="preserve"> États d</w:t>
      </w:r>
      <w:r w:rsidR="008532E6">
        <w:rPr>
          <w:szCs w:val="18"/>
        </w:rPr>
        <w:t>’</w:t>
      </w:r>
      <w:r w:rsidRPr="00815562">
        <w:rPr>
          <w:szCs w:val="18"/>
        </w:rPr>
        <w:t>Asie-Pacifique, 20 %</w:t>
      </w:r>
      <w:r w:rsidR="00B64EE4">
        <w:rPr>
          <w:szCs w:val="18"/>
        </w:rPr>
        <w:t>;</w:t>
      </w:r>
      <w:r w:rsidRPr="00815562">
        <w:rPr>
          <w:szCs w:val="18"/>
        </w:rPr>
        <w:t xml:space="preserve"> États d</w:t>
      </w:r>
      <w:r w:rsidR="008532E6">
        <w:rPr>
          <w:szCs w:val="18"/>
        </w:rPr>
        <w:t>’</w:t>
      </w:r>
      <w:r w:rsidRPr="00815562">
        <w:rPr>
          <w:szCs w:val="18"/>
        </w:rPr>
        <w:t>Amérique latine et des Caraïbes, 17 %</w:t>
      </w:r>
      <w:r w:rsidR="00B64EE4">
        <w:rPr>
          <w:szCs w:val="18"/>
        </w:rPr>
        <w:t>;</w:t>
      </w:r>
      <w:r w:rsidRPr="00815562">
        <w:rPr>
          <w:szCs w:val="18"/>
        </w:rPr>
        <w:t xml:space="preserve"> États</w:t>
      </w:r>
      <w:r w:rsidR="001E3380">
        <w:rPr>
          <w:szCs w:val="18"/>
        </w:rPr>
        <w:t> </w:t>
      </w:r>
      <w:r w:rsidRPr="00815562">
        <w:rPr>
          <w:szCs w:val="18"/>
        </w:rPr>
        <w:t>d</w:t>
      </w:r>
      <w:r w:rsidR="008532E6">
        <w:rPr>
          <w:szCs w:val="18"/>
        </w:rPr>
        <w:t>’</w:t>
      </w:r>
      <w:r w:rsidRPr="00815562">
        <w:rPr>
          <w:szCs w:val="18"/>
        </w:rPr>
        <w:t>Europe orientale</w:t>
      </w:r>
      <w:r>
        <w:rPr>
          <w:szCs w:val="18"/>
        </w:rPr>
        <w:t>, 10 %</w:t>
      </w:r>
      <w:r w:rsidR="00B64EE4">
        <w:rPr>
          <w:szCs w:val="18"/>
        </w:rPr>
        <w:t>;</w:t>
      </w:r>
      <w:r>
        <w:rPr>
          <w:szCs w:val="18"/>
        </w:rPr>
        <w:t xml:space="preserve"> États d</w:t>
      </w:r>
      <w:r w:rsidR="008532E6">
        <w:rPr>
          <w:szCs w:val="18"/>
        </w:rPr>
        <w:t>’</w:t>
      </w:r>
      <w:r>
        <w:rPr>
          <w:szCs w:val="18"/>
        </w:rPr>
        <w:t>Europe occidentale et autres États, 36 %. S</w:t>
      </w:r>
      <w:r w:rsidR="008532E6">
        <w:rPr>
          <w:szCs w:val="18"/>
        </w:rPr>
        <w:t>’</w:t>
      </w:r>
      <w:r>
        <w:rPr>
          <w:szCs w:val="18"/>
        </w:rPr>
        <w:t>agissant de l</w:t>
      </w:r>
      <w:r w:rsidR="008532E6">
        <w:rPr>
          <w:szCs w:val="18"/>
        </w:rPr>
        <w:t>’</w:t>
      </w:r>
      <w:r>
        <w:rPr>
          <w:szCs w:val="18"/>
        </w:rPr>
        <w:t>équilibre entre</w:t>
      </w:r>
      <w:r w:rsidR="001E3380">
        <w:rPr>
          <w:szCs w:val="18"/>
        </w:rPr>
        <w:t> </w:t>
      </w:r>
      <w:r>
        <w:rPr>
          <w:szCs w:val="18"/>
        </w:rPr>
        <w:t>les sexes, 22 % des candidats nommés par les gouvernements étaient des femmes</w:t>
      </w:r>
      <w:r w:rsidRPr="005C3F2C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2032" w14:textId="266C9231" w:rsidR="006F7B64" w:rsidRPr="00A317C7" w:rsidRDefault="006F7B64" w:rsidP="00A317C7">
    <w:pPr>
      <w:pStyle w:val="Header"/>
      <w:rPr>
        <w:szCs w:val="18"/>
      </w:rPr>
    </w:pPr>
    <w:r w:rsidRPr="00BD34F4">
      <w:rPr>
        <w:szCs w:val="18"/>
        <w:lang w:val="en-GB"/>
      </w:rPr>
      <w:t>IPBES/5/2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D714" w14:textId="2E3135A6" w:rsidR="006F7B64" w:rsidRPr="00A317C7" w:rsidRDefault="006F7B64" w:rsidP="00A317C7">
    <w:pPr>
      <w:pStyle w:val="Header"/>
      <w:jc w:val="right"/>
      <w:rPr>
        <w:szCs w:val="18"/>
      </w:rPr>
    </w:pPr>
    <w:r w:rsidRPr="00BD34F4">
      <w:rPr>
        <w:szCs w:val="18"/>
        <w:lang w:val="en-GB"/>
      </w:rPr>
      <w:t>IPBES/5/2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6F8C" w14:textId="359B6B35" w:rsidR="006F7B64" w:rsidRDefault="006F7B64" w:rsidP="00B30E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A66A9D"/>
    <w:multiLevelType w:val="multilevel"/>
    <w:tmpl w:val="A69E9F92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4"/>
    <w:rsid w:val="000012CF"/>
    <w:rsid w:val="000108FB"/>
    <w:rsid w:val="0001439E"/>
    <w:rsid w:val="000149E6"/>
    <w:rsid w:val="000161C8"/>
    <w:rsid w:val="00020372"/>
    <w:rsid w:val="00023AE5"/>
    <w:rsid w:val="000247B0"/>
    <w:rsid w:val="00026997"/>
    <w:rsid w:val="00032679"/>
    <w:rsid w:val="00033E0B"/>
    <w:rsid w:val="00035EDE"/>
    <w:rsid w:val="000433E6"/>
    <w:rsid w:val="000479B7"/>
    <w:rsid w:val="000509B4"/>
    <w:rsid w:val="0006035B"/>
    <w:rsid w:val="0006174A"/>
    <w:rsid w:val="00071886"/>
    <w:rsid w:val="000742BC"/>
    <w:rsid w:val="00082A0C"/>
    <w:rsid w:val="00083504"/>
    <w:rsid w:val="00092A56"/>
    <w:rsid w:val="000947BE"/>
    <w:rsid w:val="0009640C"/>
    <w:rsid w:val="00097243"/>
    <w:rsid w:val="000B1182"/>
    <w:rsid w:val="000B22A2"/>
    <w:rsid w:val="000B237F"/>
    <w:rsid w:val="000B49F9"/>
    <w:rsid w:val="000C1F94"/>
    <w:rsid w:val="000C2A52"/>
    <w:rsid w:val="000D33C0"/>
    <w:rsid w:val="000D6352"/>
    <w:rsid w:val="000D6941"/>
    <w:rsid w:val="000D6F93"/>
    <w:rsid w:val="000F1F90"/>
    <w:rsid w:val="000F7726"/>
    <w:rsid w:val="00101505"/>
    <w:rsid w:val="00101FB8"/>
    <w:rsid w:val="001070A0"/>
    <w:rsid w:val="00117EA6"/>
    <w:rsid w:val="001202E3"/>
    <w:rsid w:val="00121526"/>
    <w:rsid w:val="00123699"/>
    <w:rsid w:val="00126FCC"/>
    <w:rsid w:val="0013059D"/>
    <w:rsid w:val="00141A55"/>
    <w:rsid w:val="00144591"/>
    <w:rsid w:val="001446A3"/>
    <w:rsid w:val="00147B70"/>
    <w:rsid w:val="001539E8"/>
    <w:rsid w:val="00155395"/>
    <w:rsid w:val="00160D74"/>
    <w:rsid w:val="00164F95"/>
    <w:rsid w:val="00167D02"/>
    <w:rsid w:val="00181EC8"/>
    <w:rsid w:val="00184349"/>
    <w:rsid w:val="00195F33"/>
    <w:rsid w:val="001B1617"/>
    <w:rsid w:val="001B3A48"/>
    <w:rsid w:val="001B504B"/>
    <w:rsid w:val="001C42AE"/>
    <w:rsid w:val="001C7031"/>
    <w:rsid w:val="001D0F26"/>
    <w:rsid w:val="001D10D2"/>
    <w:rsid w:val="001D3874"/>
    <w:rsid w:val="001D60B1"/>
    <w:rsid w:val="001D7E75"/>
    <w:rsid w:val="001E23F6"/>
    <w:rsid w:val="001E2493"/>
    <w:rsid w:val="001E3380"/>
    <w:rsid w:val="001E3EA7"/>
    <w:rsid w:val="001E56D2"/>
    <w:rsid w:val="001E7D56"/>
    <w:rsid w:val="001E7F4D"/>
    <w:rsid w:val="001F75DE"/>
    <w:rsid w:val="00200D58"/>
    <w:rsid w:val="002013BE"/>
    <w:rsid w:val="002063A4"/>
    <w:rsid w:val="0021145B"/>
    <w:rsid w:val="00213908"/>
    <w:rsid w:val="0021799D"/>
    <w:rsid w:val="00225D52"/>
    <w:rsid w:val="00227B93"/>
    <w:rsid w:val="00231BBB"/>
    <w:rsid w:val="00243D36"/>
    <w:rsid w:val="00247707"/>
    <w:rsid w:val="00256DA1"/>
    <w:rsid w:val="0026018E"/>
    <w:rsid w:val="00261B6E"/>
    <w:rsid w:val="002654F3"/>
    <w:rsid w:val="00286740"/>
    <w:rsid w:val="00287343"/>
    <w:rsid w:val="002929D8"/>
    <w:rsid w:val="002A0330"/>
    <w:rsid w:val="002A237D"/>
    <w:rsid w:val="002A4C53"/>
    <w:rsid w:val="002A5728"/>
    <w:rsid w:val="002B0672"/>
    <w:rsid w:val="002B247F"/>
    <w:rsid w:val="002C145D"/>
    <w:rsid w:val="002C2C3E"/>
    <w:rsid w:val="002C533E"/>
    <w:rsid w:val="002D027F"/>
    <w:rsid w:val="002D7A85"/>
    <w:rsid w:val="002D7B60"/>
    <w:rsid w:val="002E0F44"/>
    <w:rsid w:val="002F4761"/>
    <w:rsid w:val="002F5C79"/>
    <w:rsid w:val="003019E2"/>
    <w:rsid w:val="0031413F"/>
    <w:rsid w:val="003148BB"/>
    <w:rsid w:val="00317976"/>
    <w:rsid w:val="00330C57"/>
    <w:rsid w:val="00345C49"/>
    <w:rsid w:val="00355EA9"/>
    <w:rsid w:val="003578DE"/>
    <w:rsid w:val="0036413A"/>
    <w:rsid w:val="00376479"/>
    <w:rsid w:val="00384884"/>
    <w:rsid w:val="00394291"/>
    <w:rsid w:val="00395DFB"/>
    <w:rsid w:val="00396257"/>
    <w:rsid w:val="00397EB8"/>
    <w:rsid w:val="003A09E8"/>
    <w:rsid w:val="003A4FD0"/>
    <w:rsid w:val="003A69D1"/>
    <w:rsid w:val="003A7705"/>
    <w:rsid w:val="003A77F1"/>
    <w:rsid w:val="003A7E9F"/>
    <w:rsid w:val="003B1545"/>
    <w:rsid w:val="003C164C"/>
    <w:rsid w:val="003C409D"/>
    <w:rsid w:val="003C5BA6"/>
    <w:rsid w:val="003E1630"/>
    <w:rsid w:val="003E7D66"/>
    <w:rsid w:val="003F0E85"/>
    <w:rsid w:val="003F5485"/>
    <w:rsid w:val="00410C55"/>
    <w:rsid w:val="0041549D"/>
    <w:rsid w:val="00416854"/>
    <w:rsid w:val="00417725"/>
    <w:rsid w:val="00417ADE"/>
    <w:rsid w:val="004205E2"/>
    <w:rsid w:val="00423443"/>
    <w:rsid w:val="00437F26"/>
    <w:rsid w:val="00444097"/>
    <w:rsid w:val="00445487"/>
    <w:rsid w:val="00454769"/>
    <w:rsid w:val="00466991"/>
    <w:rsid w:val="0047064C"/>
    <w:rsid w:val="004874A7"/>
    <w:rsid w:val="004A42E1"/>
    <w:rsid w:val="004B162C"/>
    <w:rsid w:val="004C33F8"/>
    <w:rsid w:val="004C34B8"/>
    <w:rsid w:val="004C3DBE"/>
    <w:rsid w:val="004C5C96"/>
    <w:rsid w:val="004D06A4"/>
    <w:rsid w:val="004E5479"/>
    <w:rsid w:val="004E7535"/>
    <w:rsid w:val="004F1A81"/>
    <w:rsid w:val="004F6989"/>
    <w:rsid w:val="00503435"/>
    <w:rsid w:val="005218D9"/>
    <w:rsid w:val="00536186"/>
    <w:rsid w:val="00540279"/>
    <w:rsid w:val="00543926"/>
    <w:rsid w:val="00544CBB"/>
    <w:rsid w:val="0055507D"/>
    <w:rsid w:val="00556CE2"/>
    <w:rsid w:val="00564D3D"/>
    <w:rsid w:val="00565947"/>
    <w:rsid w:val="00566B49"/>
    <w:rsid w:val="0057315F"/>
    <w:rsid w:val="00574940"/>
    <w:rsid w:val="00576104"/>
    <w:rsid w:val="00592BD5"/>
    <w:rsid w:val="005C3F2C"/>
    <w:rsid w:val="005C67C8"/>
    <w:rsid w:val="005D0249"/>
    <w:rsid w:val="005D6E8C"/>
    <w:rsid w:val="005F100C"/>
    <w:rsid w:val="005F3970"/>
    <w:rsid w:val="005F68DA"/>
    <w:rsid w:val="0060773B"/>
    <w:rsid w:val="006157B5"/>
    <w:rsid w:val="0061789E"/>
    <w:rsid w:val="00626FC6"/>
    <w:rsid w:val="006303B4"/>
    <w:rsid w:val="00633D3D"/>
    <w:rsid w:val="00640770"/>
    <w:rsid w:val="00641703"/>
    <w:rsid w:val="00641A50"/>
    <w:rsid w:val="006431A6"/>
    <w:rsid w:val="00643F1A"/>
    <w:rsid w:val="006459F6"/>
    <w:rsid w:val="00645ED4"/>
    <w:rsid w:val="006466A4"/>
    <w:rsid w:val="006473F6"/>
    <w:rsid w:val="006501AD"/>
    <w:rsid w:val="00651BFA"/>
    <w:rsid w:val="00654475"/>
    <w:rsid w:val="00661D25"/>
    <w:rsid w:val="00665A4B"/>
    <w:rsid w:val="00683356"/>
    <w:rsid w:val="00683B8F"/>
    <w:rsid w:val="00691D7D"/>
    <w:rsid w:val="00692E2A"/>
    <w:rsid w:val="00694CFE"/>
    <w:rsid w:val="006A3025"/>
    <w:rsid w:val="006A76F2"/>
    <w:rsid w:val="006B098F"/>
    <w:rsid w:val="006B52B3"/>
    <w:rsid w:val="006C30A8"/>
    <w:rsid w:val="006D266E"/>
    <w:rsid w:val="006D7EFB"/>
    <w:rsid w:val="006E6672"/>
    <w:rsid w:val="006E6722"/>
    <w:rsid w:val="006F7B64"/>
    <w:rsid w:val="006F7C5E"/>
    <w:rsid w:val="007027B9"/>
    <w:rsid w:val="0070442A"/>
    <w:rsid w:val="007067C8"/>
    <w:rsid w:val="00715E88"/>
    <w:rsid w:val="00723486"/>
    <w:rsid w:val="00734CAA"/>
    <w:rsid w:val="00747E71"/>
    <w:rsid w:val="0075533C"/>
    <w:rsid w:val="00757581"/>
    <w:rsid w:val="007611A0"/>
    <w:rsid w:val="007730A9"/>
    <w:rsid w:val="00784C64"/>
    <w:rsid w:val="00796D3F"/>
    <w:rsid w:val="00796D55"/>
    <w:rsid w:val="00797F96"/>
    <w:rsid w:val="007A1683"/>
    <w:rsid w:val="007A4048"/>
    <w:rsid w:val="007A45A5"/>
    <w:rsid w:val="007A5C12"/>
    <w:rsid w:val="007A7CB0"/>
    <w:rsid w:val="007B420C"/>
    <w:rsid w:val="007B68A3"/>
    <w:rsid w:val="007B6B62"/>
    <w:rsid w:val="007C15C9"/>
    <w:rsid w:val="007C2541"/>
    <w:rsid w:val="007D66A8"/>
    <w:rsid w:val="007E003F"/>
    <w:rsid w:val="007F40F1"/>
    <w:rsid w:val="007F6005"/>
    <w:rsid w:val="0081169C"/>
    <w:rsid w:val="00815562"/>
    <w:rsid w:val="008164F2"/>
    <w:rsid w:val="0082027C"/>
    <w:rsid w:val="00821395"/>
    <w:rsid w:val="00824FA5"/>
    <w:rsid w:val="008254FF"/>
    <w:rsid w:val="008257FF"/>
    <w:rsid w:val="00830E26"/>
    <w:rsid w:val="0083672E"/>
    <w:rsid w:val="00836B6B"/>
    <w:rsid w:val="00841D6B"/>
    <w:rsid w:val="00843576"/>
    <w:rsid w:val="008438DD"/>
    <w:rsid w:val="00843B64"/>
    <w:rsid w:val="00844D2E"/>
    <w:rsid w:val="008455EE"/>
    <w:rsid w:val="008478FC"/>
    <w:rsid w:val="0085101E"/>
    <w:rsid w:val="008532E6"/>
    <w:rsid w:val="00853EA7"/>
    <w:rsid w:val="00854E25"/>
    <w:rsid w:val="00860BD1"/>
    <w:rsid w:val="0086472B"/>
    <w:rsid w:val="00867BFF"/>
    <w:rsid w:val="008754A0"/>
    <w:rsid w:val="0088052C"/>
    <w:rsid w:val="00881F58"/>
    <w:rsid w:val="0088480A"/>
    <w:rsid w:val="0088757A"/>
    <w:rsid w:val="0089118A"/>
    <w:rsid w:val="00891CFC"/>
    <w:rsid w:val="008957DD"/>
    <w:rsid w:val="00897D98"/>
    <w:rsid w:val="008A2B9A"/>
    <w:rsid w:val="008A6DF2"/>
    <w:rsid w:val="008A7807"/>
    <w:rsid w:val="008B4878"/>
    <w:rsid w:val="008B4CC9"/>
    <w:rsid w:val="008D68F3"/>
    <w:rsid w:val="008D7C99"/>
    <w:rsid w:val="008E0FCB"/>
    <w:rsid w:val="008E5BC6"/>
    <w:rsid w:val="008F543E"/>
    <w:rsid w:val="0092178C"/>
    <w:rsid w:val="00930B88"/>
    <w:rsid w:val="009362C1"/>
    <w:rsid w:val="00940DCC"/>
    <w:rsid w:val="0094179A"/>
    <w:rsid w:val="0094300A"/>
    <w:rsid w:val="0094459E"/>
    <w:rsid w:val="00944DBC"/>
    <w:rsid w:val="00947919"/>
    <w:rsid w:val="009503C5"/>
    <w:rsid w:val="00950977"/>
    <w:rsid w:val="00951A7B"/>
    <w:rsid w:val="00952A64"/>
    <w:rsid w:val="009564A6"/>
    <w:rsid w:val="00962EB7"/>
    <w:rsid w:val="00967621"/>
    <w:rsid w:val="00967E6A"/>
    <w:rsid w:val="009839E8"/>
    <w:rsid w:val="00983A5A"/>
    <w:rsid w:val="009B4A0F"/>
    <w:rsid w:val="009C11D2"/>
    <w:rsid w:val="009C43CC"/>
    <w:rsid w:val="009C50AE"/>
    <w:rsid w:val="009C6C70"/>
    <w:rsid w:val="009C7016"/>
    <w:rsid w:val="009D0B63"/>
    <w:rsid w:val="009E307E"/>
    <w:rsid w:val="009E7E45"/>
    <w:rsid w:val="009F1587"/>
    <w:rsid w:val="00A07870"/>
    <w:rsid w:val="00A07F19"/>
    <w:rsid w:val="00A107F0"/>
    <w:rsid w:val="00A1348D"/>
    <w:rsid w:val="00A13C58"/>
    <w:rsid w:val="00A21525"/>
    <w:rsid w:val="00A231BB"/>
    <w:rsid w:val="00A232EE"/>
    <w:rsid w:val="00A30205"/>
    <w:rsid w:val="00A303F7"/>
    <w:rsid w:val="00A317C7"/>
    <w:rsid w:val="00A33585"/>
    <w:rsid w:val="00A34328"/>
    <w:rsid w:val="00A37081"/>
    <w:rsid w:val="00A4175F"/>
    <w:rsid w:val="00A44411"/>
    <w:rsid w:val="00A469FA"/>
    <w:rsid w:val="00A46C80"/>
    <w:rsid w:val="00A55B01"/>
    <w:rsid w:val="00A56B5B"/>
    <w:rsid w:val="00A603FF"/>
    <w:rsid w:val="00A657DD"/>
    <w:rsid w:val="00A666A6"/>
    <w:rsid w:val="00A675FD"/>
    <w:rsid w:val="00A72437"/>
    <w:rsid w:val="00A80611"/>
    <w:rsid w:val="00A96388"/>
    <w:rsid w:val="00AA0238"/>
    <w:rsid w:val="00AA220D"/>
    <w:rsid w:val="00AB5340"/>
    <w:rsid w:val="00AC0A89"/>
    <w:rsid w:val="00AC7C96"/>
    <w:rsid w:val="00AE237D"/>
    <w:rsid w:val="00AE4BE2"/>
    <w:rsid w:val="00AE502A"/>
    <w:rsid w:val="00AF5C40"/>
    <w:rsid w:val="00AF7C07"/>
    <w:rsid w:val="00B13894"/>
    <w:rsid w:val="00B22C93"/>
    <w:rsid w:val="00B22F17"/>
    <w:rsid w:val="00B27589"/>
    <w:rsid w:val="00B30E87"/>
    <w:rsid w:val="00B35DDA"/>
    <w:rsid w:val="00B405B7"/>
    <w:rsid w:val="00B42468"/>
    <w:rsid w:val="00B42DC1"/>
    <w:rsid w:val="00B52222"/>
    <w:rsid w:val="00B54FE7"/>
    <w:rsid w:val="00B61F40"/>
    <w:rsid w:val="00B64EE4"/>
    <w:rsid w:val="00B66901"/>
    <w:rsid w:val="00B71E6D"/>
    <w:rsid w:val="00B72070"/>
    <w:rsid w:val="00B779E1"/>
    <w:rsid w:val="00B82EFF"/>
    <w:rsid w:val="00B91EE1"/>
    <w:rsid w:val="00BA0090"/>
    <w:rsid w:val="00BA1A67"/>
    <w:rsid w:val="00BB59B9"/>
    <w:rsid w:val="00BC033E"/>
    <w:rsid w:val="00BC2F25"/>
    <w:rsid w:val="00BD1994"/>
    <w:rsid w:val="00BD34F4"/>
    <w:rsid w:val="00BE0E37"/>
    <w:rsid w:val="00BE5B5F"/>
    <w:rsid w:val="00BF26FE"/>
    <w:rsid w:val="00BF7850"/>
    <w:rsid w:val="00C26F55"/>
    <w:rsid w:val="00C30C63"/>
    <w:rsid w:val="00C36B8B"/>
    <w:rsid w:val="00C415C1"/>
    <w:rsid w:val="00C47DBF"/>
    <w:rsid w:val="00C529B9"/>
    <w:rsid w:val="00C552FF"/>
    <w:rsid w:val="00C558DA"/>
    <w:rsid w:val="00C55AF3"/>
    <w:rsid w:val="00C84759"/>
    <w:rsid w:val="00CA6C7F"/>
    <w:rsid w:val="00CB591B"/>
    <w:rsid w:val="00CB757A"/>
    <w:rsid w:val="00CC10A6"/>
    <w:rsid w:val="00CC5EAD"/>
    <w:rsid w:val="00CC7D75"/>
    <w:rsid w:val="00CD5EB8"/>
    <w:rsid w:val="00CD7044"/>
    <w:rsid w:val="00CE08B9"/>
    <w:rsid w:val="00CE524C"/>
    <w:rsid w:val="00CF141F"/>
    <w:rsid w:val="00CF4777"/>
    <w:rsid w:val="00D067BB"/>
    <w:rsid w:val="00D12047"/>
    <w:rsid w:val="00D1352A"/>
    <w:rsid w:val="00D169AF"/>
    <w:rsid w:val="00D237A0"/>
    <w:rsid w:val="00D25249"/>
    <w:rsid w:val="00D30E0D"/>
    <w:rsid w:val="00D44172"/>
    <w:rsid w:val="00D501CE"/>
    <w:rsid w:val="00D541DE"/>
    <w:rsid w:val="00D62682"/>
    <w:rsid w:val="00D6343B"/>
    <w:rsid w:val="00D63B8C"/>
    <w:rsid w:val="00D64167"/>
    <w:rsid w:val="00D72B7E"/>
    <w:rsid w:val="00D739CC"/>
    <w:rsid w:val="00D75CC2"/>
    <w:rsid w:val="00D8093D"/>
    <w:rsid w:val="00D8108C"/>
    <w:rsid w:val="00D842AE"/>
    <w:rsid w:val="00D9211C"/>
    <w:rsid w:val="00D92DE0"/>
    <w:rsid w:val="00D92FEF"/>
    <w:rsid w:val="00D93A0F"/>
    <w:rsid w:val="00DA011F"/>
    <w:rsid w:val="00DA1BCA"/>
    <w:rsid w:val="00DA594A"/>
    <w:rsid w:val="00DB75F3"/>
    <w:rsid w:val="00DC46FF"/>
    <w:rsid w:val="00DC5254"/>
    <w:rsid w:val="00DD1A4F"/>
    <w:rsid w:val="00DD3107"/>
    <w:rsid w:val="00DD7C2C"/>
    <w:rsid w:val="00DF4ABF"/>
    <w:rsid w:val="00DF7501"/>
    <w:rsid w:val="00E010D7"/>
    <w:rsid w:val="00E0479E"/>
    <w:rsid w:val="00E06797"/>
    <w:rsid w:val="00E072A8"/>
    <w:rsid w:val="00E07BB7"/>
    <w:rsid w:val="00E10843"/>
    <w:rsid w:val="00E1265B"/>
    <w:rsid w:val="00E13B48"/>
    <w:rsid w:val="00E1404F"/>
    <w:rsid w:val="00E16FF9"/>
    <w:rsid w:val="00E21C83"/>
    <w:rsid w:val="00E21FC6"/>
    <w:rsid w:val="00E24ADA"/>
    <w:rsid w:val="00E25A6C"/>
    <w:rsid w:val="00E26B76"/>
    <w:rsid w:val="00E30D11"/>
    <w:rsid w:val="00E32F59"/>
    <w:rsid w:val="00E46D9A"/>
    <w:rsid w:val="00E54487"/>
    <w:rsid w:val="00E565FF"/>
    <w:rsid w:val="00E607AD"/>
    <w:rsid w:val="00E620AC"/>
    <w:rsid w:val="00E65388"/>
    <w:rsid w:val="00E724A1"/>
    <w:rsid w:val="00E81739"/>
    <w:rsid w:val="00E85B7D"/>
    <w:rsid w:val="00E90247"/>
    <w:rsid w:val="00E9121B"/>
    <w:rsid w:val="00EA0AE2"/>
    <w:rsid w:val="00EA39E5"/>
    <w:rsid w:val="00EC1BF0"/>
    <w:rsid w:val="00EC3E2F"/>
    <w:rsid w:val="00EC5A46"/>
    <w:rsid w:val="00EC63E2"/>
    <w:rsid w:val="00ED1345"/>
    <w:rsid w:val="00EE10FF"/>
    <w:rsid w:val="00EE322D"/>
    <w:rsid w:val="00EE7BCC"/>
    <w:rsid w:val="00EF22B3"/>
    <w:rsid w:val="00EF4950"/>
    <w:rsid w:val="00F02271"/>
    <w:rsid w:val="00F03B69"/>
    <w:rsid w:val="00F07A50"/>
    <w:rsid w:val="00F113DA"/>
    <w:rsid w:val="00F1450B"/>
    <w:rsid w:val="00F2080B"/>
    <w:rsid w:val="00F237F8"/>
    <w:rsid w:val="00F366B9"/>
    <w:rsid w:val="00F37DC8"/>
    <w:rsid w:val="00F439B3"/>
    <w:rsid w:val="00F527F9"/>
    <w:rsid w:val="00F642A2"/>
    <w:rsid w:val="00F650C3"/>
    <w:rsid w:val="00F65D85"/>
    <w:rsid w:val="00F71096"/>
    <w:rsid w:val="00F76A66"/>
    <w:rsid w:val="00F8091E"/>
    <w:rsid w:val="00F8615C"/>
    <w:rsid w:val="00F969E5"/>
    <w:rsid w:val="00F97D66"/>
    <w:rsid w:val="00FA6BB0"/>
    <w:rsid w:val="00FC5010"/>
    <w:rsid w:val="00FC5E19"/>
    <w:rsid w:val="00FD5860"/>
    <w:rsid w:val="00FE352D"/>
    <w:rsid w:val="00FE40EB"/>
    <w:rsid w:val="00FE4D02"/>
    <w:rsid w:val="00FE7D62"/>
    <w:rsid w:val="00FF3819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8DBA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B30E87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0B1182"/>
    <w:pPr>
      <w:numPr>
        <w:numId w:val="4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68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8F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9C4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3CC"/>
  </w:style>
  <w:style w:type="character" w:customStyle="1" w:styleId="CommentTextChar">
    <w:name w:val="Comment Text Char"/>
    <w:basedOn w:val="DefaultParagraphFont"/>
    <w:link w:val="CommentText"/>
    <w:rsid w:val="009C43C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9C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3CC"/>
    <w:rPr>
      <w:b/>
      <w:bCs/>
      <w:lang w:val="fr-FR"/>
    </w:rPr>
  </w:style>
  <w:style w:type="character" w:customStyle="1" w:styleId="apple-converted-space">
    <w:name w:val="apple-converted-space"/>
    <w:basedOn w:val="DefaultParagraphFont"/>
    <w:rsid w:val="00A30205"/>
  </w:style>
  <w:style w:type="character" w:customStyle="1" w:styleId="Heading2Char">
    <w:name w:val="Heading 2 Char"/>
    <w:basedOn w:val="DefaultParagraphFont"/>
    <w:link w:val="Heading2"/>
    <w:rsid w:val="00BF7850"/>
    <w:rPr>
      <w:b/>
      <w:sz w:val="24"/>
      <w:szCs w:val="24"/>
      <w:lang w:val="fr-FR"/>
    </w:rPr>
  </w:style>
  <w:style w:type="character" w:customStyle="1" w:styleId="Normal-poolChar">
    <w:name w:val="Normal-pool Char"/>
    <w:link w:val="Normal-pool"/>
    <w:rsid w:val="005F397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B30E87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0B1182"/>
    <w:pPr>
      <w:numPr>
        <w:numId w:val="4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68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8F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9C4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3CC"/>
  </w:style>
  <w:style w:type="character" w:customStyle="1" w:styleId="CommentTextChar">
    <w:name w:val="Comment Text Char"/>
    <w:basedOn w:val="DefaultParagraphFont"/>
    <w:link w:val="CommentText"/>
    <w:rsid w:val="009C43C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9C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3CC"/>
    <w:rPr>
      <w:b/>
      <w:bCs/>
      <w:lang w:val="fr-FR"/>
    </w:rPr>
  </w:style>
  <w:style w:type="character" w:customStyle="1" w:styleId="apple-converted-space">
    <w:name w:val="apple-converted-space"/>
    <w:basedOn w:val="DefaultParagraphFont"/>
    <w:rsid w:val="00A30205"/>
  </w:style>
  <w:style w:type="character" w:customStyle="1" w:styleId="Heading2Char">
    <w:name w:val="Heading 2 Char"/>
    <w:basedOn w:val="DefaultParagraphFont"/>
    <w:link w:val="Heading2"/>
    <w:rsid w:val="00BF7850"/>
    <w:rPr>
      <w:b/>
      <w:sz w:val="24"/>
      <w:szCs w:val="24"/>
      <w:lang w:val="fr-FR"/>
    </w:rPr>
  </w:style>
  <w:style w:type="character" w:customStyle="1" w:styleId="Normal-poolChar">
    <w:name w:val="Normal-pool Char"/>
    <w:link w:val="Normal-pool"/>
    <w:rsid w:val="005F39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nterm.un.org/DGAACS/unterm.nsf/WebView/89752D0EE42F5EDF852575EC006B64B1?OpenDocu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2626-A6FB-404F-AE48-BC5E0ED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3881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Herimalala Raveloarinjato</cp:lastModifiedBy>
  <cp:revision>2</cp:revision>
  <cp:lastPrinted>2017-01-19T09:21:00Z</cp:lastPrinted>
  <dcterms:created xsi:type="dcterms:W3CDTF">2017-01-19T09:25:00Z</dcterms:created>
  <dcterms:modified xsi:type="dcterms:W3CDTF">2017-01-19T09:25:00Z</dcterms:modified>
</cp:coreProperties>
</file>