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84"/>
        <w:gridCol w:w="1174"/>
        <w:gridCol w:w="1173"/>
        <w:gridCol w:w="1173"/>
        <w:gridCol w:w="1027"/>
        <w:gridCol w:w="1319"/>
        <w:gridCol w:w="733"/>
        <w:gridCol w:w="295"/>
        <w:gridCol w:w="1868"/>
      </w:tblGrid>
      <w:tr w:rsidR="00A23A79" w:rsidRPr="00A23A79" w14:paraId="33D1A5F5" w14:textId="77777777" w:rsidTr="00231206">
        <w:trPr>
          <w:cantSplit/>
          <w:trHeight w:val="1079"/>
          <w:jc w:val="right"/>
        </w:trPr>
        <w:tc>
          <w:tcPr>
            <w:tcW w:w="1241" w:type="dxa"/>
          </w:tcPr>
          <w:p w14:paraId="506D4678" w14:textId="77777777" w:rsidR="00A23A79" w:rsidRPr="00A23A79" w:rsidRDefault="00A23A79" w:rsidP="00A23A79">
            <w:pPr>
              <w:keepNext/>
              <w:spacing w:before="40"/>
              <w:outlineLvl w:val="1"/>
              <w:rPr>
                <w:rFonts w:ascii="SimHei" w:eastAsia="SimHei" w:hAnsi="SimHei"/>
                <w:sz w:val="32"/>
                <w:szCs w:val="32"/>
                <w:lang w:eastAsia="zh-CN"/>
              </w:rPr>
            </w:pPr>
            <w:bookmarkStart w:id="0" w:name="_GoBack"/>
            <w:bookmarkEnd w:id="0"/>
            <w:r w:rsidRPr="00A23A79">
              <w:rPr>
                <w:rFonts w:ascii="SimHei" w:eastAsia="SimHei" w:hAnsi="SimHei" w:cs="Arial" w:hint="eastAsia"/>
                <w:b/>
                <w:noProof/>
                <w:sz w:val="32"/>
                <w:szCs w:val="32"/>
                <w:lang w:eastAsia="zh-CN"/>
              </w:rPr>
              <w:t>联合国</w:t>
            </w:r>
          </w:p>
        </w:tc>
        <w:tc>
          <w:tcPr>
            <w:tcW w:w="1135" w:type="dxa"/>
            <w:tcBorders>
              <w:left w:val="nil"/>
            </w:tcBorders>
          </w:tcPr>
          <w:p w14:paraId="0B353B0B" w14:textId="77777777" w:rsidR="00A23A79" w:rsidRPr="00A23A79" w:rsidRDefault="00A23A79" w:rsidP="00A23A79">
            <w:pPr>
              <w:jc w:val="center"/>
            </w:pPr>
            <w:r w:rsidRPr="00A23A79">
              <w:rPr>
                <w:noProof/>
                <w:lang w:val="en-US"/>
              </w:rPr>
              <w:drawing>
                <wp:inline distT="0" distB="0" distL="0" distR="0" wp14:anchorId="269E7F5D" wp14:editId="2988E655">
                  <wp:extent cx="591820" cy="553085"/>
                  <wp:effectExtent l="0" t="0" r="0"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1426D97C" w14:textId="77777777" w:rsidR="00A23A79" w:rsidRPr="00A23A79" w:rsidRDefault="00A23A79" w:rsidP="00A23A79">
            <w:pPr>
              <w:jc w:val="center"/>
            </w:pPr>
            <w:r w:rsidRPr="00A23A79">
              <w:rPr>
                <w:rFonts w:ascii="Calibri" w:hAnsi="Calibri"/>
                <w:noProof/>
                <w:sz w:val="22"/>
                <w:szCs w:val="22"/>
                <w:lang w:val="en-US"/>
              </w:rPr>
              <w:drawing>
                <wp:inline distT="0" distB="0" distL="0" distR="0" wp14:anchorId="03F912AA" wp14:editId="054DB7B0">
                  <wp:extent cx="560705" cy="62992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31721E46" w14:textId="77777777" w:rsidR="00A23A79" w:rsidRPr="00A23A79" w:rsidRDefault="00A23A79" w:rsidP="00A23A79">
            <w:r w:rsidRPr="00A23A79">
              <w:rPr>
                <w:noProof/>
                <w:lang w:val="en-US"/>
              </w:rPr>
              <w:drawing>
                <wp:inline distT="0" distB="0" distL="0" distR="0" wp14:anchorId="118C89B2" wp14:editId="578B3253">
                  <wp:extent cx="637540" cy="491490"/>
                  <wp:effectExtent l="0" t="0" r="0" b="3810"/>
                  <wp:docPr id="4"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02002E10" w14:textId="77777777" w:rsidR="00A23A79" w:rsidRPr="00A23A79" w:rsidRDefault="00A23A79" w:rsidP="00A23A79">
            <w:pPr>
              <w:jc w:val="right"/>
            </w:pPr>
            <w:r w:rsidRPr="00A23A79">
              <w:rPr>
                <w:noProof/>
                <w:lang w:val="en-US"/>
              </w:rPr>
              <w:drawing>
                <wp:inline distT="0" distB="0" distL="0" distR="0" wp14:anchorId="121690FE" wp14:editId="06C516E6">
                  <wp:extent cx="545465" cy="545465"/>
                  <wp:effectExtent l="0" t="0" r="6985" b="6985"/>
                  <wp:docPr id="8"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5BF3CBFD" w14:textId="77777777" w:rsidR="00A23A79" w:rsidRPr="00A23A79" w:rsidRDefault="00A23A79" w:rsidP="00A23A79">
            <w:pPr>
              <w:tabs>
                <w:tab w:val="left" w:pos="1247"/>
                <w:tab w:val="left" w:pos="1814"/>
                <w:tab w:val="left" w:pos="2381"/>
                <w:tab w:val="left" w:pos="2948"/>
                <w:tab w:val="left" w:pos="3515"/>
              </w:tabs>
              <w:spacing w:before="120"/>
              <w:rPr>
                <w:rFonts w:ascii="SimHei" w:eastAsia="SimHei" w:hAnsi="SimHei"/>
                <w:b/>
                <w:sz w:val="24"/>
                <w:szCs w:val="24"/>
                <w:lang w:eastAsia="zh-CN"/>
              </w:rPr>
            </w:pPr>
            <w:r w:rsidRPr="00A23A79">
              <w:rPr>
                <w:rFonts w:ascii="SimHei" w:eastAsia="SimHei" w:hAnsi="SimHei" w:hint="eastAsia"/>
                <w:b/>
                <w:sz w:val="24"/>
                <w:szCs w:val="24"/>
                <w:lang w:eastAsia="zh-CN"/>
              </w:rPr>
              <w:t>联合国</w:t>
            </w:r>
          </w:p>
          <w:p w14:paraId="32E5A140" w14:textId="77777777" w:rsidR="00A23A79" w:rsidRPr="00A23A79" w:rsidRDefault="00A23A79" w:rsidP="00A23A79">
            <w:pPr>
              <w:tabs>
                <w:tab w:val="left" w:pos="1247"/>
                <w:tab w:val="left" w:pos="1814"/>
                <w:tab w:val="left" w:pos="2381"/>
                <w:tab w:val="left" w:pos="2948"/>
                <w:tab w:val="left" w:pos="3515"/>
              </w:tabs>
              <w:rPr>
                <w:rFonts w:ascii="SimHei" w:eastAsia="SimHei" w:hAnsi="SimHei"/>
                <w:b/>
                <w:sz w:val="24"/>
                <w:szCs w:val="24"/>
                <w:lang w:val="en-US" w:eastAsia="zh-CN"/>
              </w:rPr>
            </w:pPr>
            <w:r w:rsidRPr="00A23A79">
              <w:rPr>
                <w:rFonts w:ascii="SimHei" w:eastAsia="SimHei" w:hAnsi="SimHei" w:hint="eastAsia"/>
                <w:b/>
                <w:sz w:val="24"/>
                <w:szCs w:val="24"/>
                <w:lang w:eastAsia="zh-CN"/>
              </w:rPr>
              <w:t>粮食及</w:t>
            </w:r>
          </w:p>
          <w:p w14:paraId="2E67D3CA" w14:textId="77777777" w:rsidR="00A23A79" w:rsidRPr="00A23A79" w:rsidRDefault="00A23A79" w:rsidP="00A23A79">
            <w:pPr>
              <w:rPr>
                <w:lang w:eastAsia="zh-CN"/>
              </w:rPr>
            </w:pPr>
            <w:r w:rsidRPr="00A23A79">
              <w:rPr>
                <w:rFonts w:ascii="SimHei" w:eastAsia="SimHei" w:hAnsi="SimHei" w:hint="eastAsia"/>
                <w:b/>
                <w:sz w:val="24"/>
                <w:szCs w:val="24"/>
                <w:lang w:eastAsia="zh-CN"/>
              </w:rPr>
              <w:t>农业组织</w:t>
            </w:r>
          </w:p>
        </w:tc>
        <w:tc>
          <w:tcPr>
            <w:tcW w:w="709" w:type="dxa"/>
            <w:tcBorders>
              <w:left w:val="nil"/>
            </w:tcBorders>
          </w:tcPr>
          <w:p w14:paraId="6034C76B" w14:textId="77777777" w:rsidR="00A23A79" w:rsidRPr="00A23A79" w:rsidRDefault="00A23A79" w:rsidP="00A23A79">
            <w:pPr>
              <w:jc w:val="center"/>
            </w:pPr>
            <w:r w:rsidRPr="00A23A79">
              <w:rPr>
                <w:noProof/>
                <w:lang w:val="en-US"/>
              </w:rPr>
              <w:drawing>
                <wp:inline distT="0" distB="0" distL="0" distR="0" wp14:anchorId="520C38FD" wp14:editId="39F32E08">
                  <wp:extent cx="322580" cy="637540"/>
                  <wp:effectExtent l="0" t="0" r="1270" b="0"/>
                  <wp:docPr id="9"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63D3484F" w14:textId="77777777" w:rsidR="00A23A79" w:rsidRPr="00A23A79" w:rsidRDefault="00A23A79" w:rsidP="00A23A79">
            <w:pPr>
              <w:jc w:val="center"/>
            </w:pPr>
          </w:p>
        </w:tc>
        <w:tc>
          <w:tcPr>
            <w:tcW w:w="1806" w:type="dxa"/>
          </w:tcPr>
          <w:p w14:paraId="3B89E2E1" w14:textId="77777777" w:rsidR="00A23A79" w:rsidRPr="00A23A79" w:rsidRDefault="00A23A79" w:rsidP="00A23A79">
            <w:pPr>
              <w:keepNext/>
              <w:spacing w:before="40"/>
              <w:jc w:val="right"/>
              <w:outlineLvl w:val="1"/>
              <w:rPr>
                <w:rFonts w:ascii="Arial" w:hAnsi="Arial" w:cs="Arial"/>
                <w:b/>
                <w:sz w:val="64"/>
                <w:szCs w:val="64"/>
              </w:rPr>
            </w:pPr>
            <w:r w:rsidRPr="00A23A79">
              <w:rPr>
                <w:rFonts w:ascii="Arial" w:hAnsi="Arial" w:cs="Arial"/>
                <w:b/>
                <w:sz w:val="64"/>
                <w:szCs w:val="64"/>
              </w:rPr>
              <w:t>BES</w:t>
            </w:r>
          </w:p>
        </w:tc>
      </w:tr>
      <w:tr w:rsidR="00A23A79" w:rsidRPr="00A23A79" w14:paraId="75EAD5D9" w14:textId="77777777" w:rsidTr="00231206">
        <w:trPr>
          <w:cantSplit/>
          <w:trHeight w:val="282"/>
          <w:jc w:val="right"/>
        </w:trPr>
        <w:tc>
          <w:tcPr>
            <w:tcW w:w="1241" w:type="dxa"/>
            <w:tcBorders>
              <w:bottom w:val="single" w:sz="2" w:space="0" w:color="auto"/>
            </w:tcBorders>
          </w:tcPr>
          <w:p w14:paraId="0CD88824" w14:textId="77777777" w:rsidR="00A23A79" w:rsidRPr="00A23A79" w:rsidRDefault="00A23A79" w:rsidP="00A23A79">
            <w:pPr>
              <w:rPr>
                <w:noProof/>
              </w:rPr>
            </w:pPr>
          </w:p>
        </w:tc>
        <w:tc>
          <w:tcPr>
            <w:tcW w:w="6665" w:type="dxa"/>
            <w:gridSpan w:val="7"/>
            <w:tcBorders>
              <w:bottom w:val="single" w:sz="2" w:space="0" w:color="auto"/>
            </w:tcBorders>
          </w:tcPr>
          <w:p w14:paraId="69EB8246" w14:textId="77777777" w:rsidR="00A23A79" w:rsidRPr="00A23A79" w:rsidRDefault="00A23A79" w:rsidP="00A23A79">
            <w:pPr>
              <w:rPr>
                <w:rFonts w:ascii="Univers" w:hAnsi="Univers"/>
                <w:b/>
                <w:sz w:val="24"/>
              </w:rPr>
            </w:pPr>
          </w:p>
        </w:tc>
        <w:tc>
          <w:tcPr>
            <w:tcW w:w="1806" w:type="dxa"/>
            <w:tcBorders>
              <w:bottom w:val="single" w:sz="2" w:space="0" w:color="auto"/>
            </w:tcBorders>
          </w:tcPr>
          <w:p w14:paraId="0AF1B649" w14:textId="10571CA3" w:rsidR="00A23A79" w:rsidRPr="00A23A79" w:rsidRDefault="00A23A79" w:rsidP="00A23A79">
            <w:pPr>
              <w:rPr>
                <w:rFonts w:eastAsiaTheme="minorEastAsia"/>
                <w:b/>
                <w:sz w:val="24"/>
                <w:szCs w:val="24"/>
                <w:lang w:eastAsia="zh-CN"/>
              </w:rPr>
            </w:pPr>
            <w:r w:rsidRPr="00A23A79">
              <w:rPr>
                <w:b/>
                <w:sz w:val="24"/>
                <w:szCs w:val="24"/>
              </w:rPr>
              <w:t>IPBES</w:t>
            </w:r>
            <w:r w:rsidRPr="00A23A79">
              <w:t>/5/1</w:t>
            </w:r>
            <w:r>
              <w:rPr>
                <w:rFonts w:eastAsiaTheme="minorEastAsia" w:hint="eastAsia"/>
                <w:lang w:eastAsia="zh-CN"/>
              </w:rPr>
              <w:t>3</w:t>
            </w:r>
          </w:p>
        </w:tc>
      </w:tr>
      <w:tr w:rsidR="00A23A79" w:rsidRPr="00A23A79" w14:paraId="190036FD" w14:textId="77777777" w:rsidTr="00231206">
        <w:trPr>
          <w:cantSplit/>
          <w:trHeight w:val="1433"/>
          <w:jc w:val="right"/>
        </w:trPr>
        <w:tc>
          <w:tcPr>
            <w:tcW w:w="2376" w:type="dxa"/>
            <w:gridSpan w:val="2"/>
            <w:tcBorders>
              <w:top w:val="single" w:sz="2" w:space="0" w:color="auto"/>
              <w:bottom w:val="single" w:sz="24" w:space="0" w:color="auto"/>
            </w:tcBorders>
          </w:tcPr>
          <w:p w14:paraId="4D1AE309" w14:textId="77777777" w:rsidR="00A23A79" w:rsidRPr="00A23A79" w:rsidRDefault="00A23A79" w:rsidP="00A23A79">
            <w:pPr>
              <w:spacing w:before="240" w:after="240"/>
              <w:rPr>
                <w:rFonts w:ascii="Arial" w:hAnsi="Arial" w:cs="Arial"/>
                <w:b/>
                <w:sz w:val="28"/>
                <w:szCs w:val="28"/>
              </w:rPr>
            </w:pPr>
            <w:r w:rsidRPr="00A23A79">
              <w:rPr>
                <w:rFonts w:ascii="Arial" w:hAnsi="Arial" w:cs="Arial"/>
                <w:b/>
                <w:noProof/>
                <w:sz w:val="28"/>
                <w:szCs w:val="28"/>
                <w:lang w:val="en-US"/>
              </w:rPr>
              <w:drawing>
                <wp:inline distT="0" distB="0" distL="0" distR="0" wp14:anchorId="4139C6DE" wp14:editId="608F03F2">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1B84BE31" w14:textId="77777777" w:rsidR="00A23A79" w:rsidRPr="00A23A79" w:rsidRDefault="00A23A79" w:rsidP="00A23A79">
            <w:pPr>
              <w:spacing w:before="120" w:after="120"/>
              <w:rPr>
                <w:rFonts w:ascii="SimHei" w:eastAsia="SimHei" w:hAnsi="SimHei"/>
                <w:b/>
                <w:sz w:val="28"/>
                <w:szCs w:val="28"/>
                <w:lang w:eastAsia="zh-CN"/>
              </w:rPr>
            </w:pPr>
            <w:r w:rsidRPr="00A23A79">
              <w:rPr>
                <w:rFonts w:ascii="SimHei" w:eastAsia="SimHei" w:hAnsi="SimHei"/>
                <w:b/>
                <w:sz w:val="28"/>
                <w:szCs w:val="28"/>
                <w:lang w:eastAsia="zh-CN"/>
              </w:rPr>
              <w:t>生物多样性和生态系统服务</w:t>
            </w:r>
          </w:p>
          <w:p w14:paraId="4E81232F" w14:textId="77777777" w:rsidR="00A23A79" w:rsidRPr="00A23A79" w:rsidRDefault="00A23A79" w:rsidP="00A23A79">
            <w:pPr>
              <w:spacing w:before="120" w:after="120"/>
              <w:rPr>
                <w:rFonts w:ascii="Arial" w:hAnsi="Arial" w:cs="Arial"/>
                <w:b/>
                <w:sz w:val="28"/>
                <w:szCs w:val="28"/>
                <w:lang w:eastAsia="zh-CN"/>
              </w:rPr>
            </w:pPr>
            <w:r w:rsidRPr="00A23A79">
              <w:rPr>
                <w:rFonts w:ascii="SimHei" w:eastAsia="SimHei" w:hAnsi="SimHei"/>
                <w:b/>
                <w:sz w:val="28"/>
                <w:szCs w:val="28"/>
                <w:lang w:eastAsia="zh-CN"/>
              </w:rPr>
              <w:t>政府间科学政策平台</w:t>
            </w:r>
          </w:p>
        </w:tc>
        <w:tc>
          <w:tcPr>
            <w:tcW w:w="1806" w:type="dxa"/>
            <w:tcBorders>
              <w:top w:val="single" w:sz="2" w:space="0" w:color="auto"/>
              <w:bottom w:val="single" w:sz="24" w:space="0" w:color="auto"/>
            </w:tcBorders>
          </w:tcPr>
          <w:p w14:paraId="4B2FA38E" w14:textId="77777777" w:rsidR="00A23A79" w:rsidRPr="00A23A79" w:rsidRDefault="00A23A79" w:rsidP="00A23A79">
            <w:pPr>
              <w:spacing w:beforeLines="50" w:before="120"/>
            </w:pPr>
            <w:r w:rsidRPr="00A23A79">
              <w:t>Distr.: General</w:t>
            </w:r>
          </w:p>
          <w:p w14:paraId="7DA2647C" w14:textId="340F5DD3" w:rsidR="00A23A79" w:rsidRPr="00A23A79" w:rsidRDefault="00A23A79" w:rsidP="00A23A79">
            <w:pPr>
              <w:rPr>
                <w:rFonts w:eastAsia="Times New Roman"/>
              </w:rPr>
            </w:pPr>
            <w:r>
              <w:rPr>
                <w:rFonts w:eastAsiaTheme="minorEastAsia" w:hint="eastAsia"/>
                <w:lang w:eastAsia="zh-CN"/>
              </w:rPr>
              <w:t>16</w:t>
            </w:r>
            <w:r w:rsidRPr="00A23A79">
              <w:rPr>
                <w:rFonts w:eastAsia="Times New Roman"/>
              </w:rPr>
              <w:t xml:space="preserve"> </w:t>
            </w:r>
            <w:r w:rsidRPr="00A23A79">
              <w:rPr>
                <w:rFonts w:eastAsiaTheme="minorEastAsia" w:hint="eastAsia"/>
                <w:lang w:eastAsia="zh-CN"/>
              </w:rPr>
              <w:t>Dec</w:t>
            </w:r>
            <w:r w:rsidRPr="00A23A79">
              <w:rPr>
                <w:rFonts w:eastAsia="Times New Roman"/>
              </w:rPr>
              <w:t>ember 2016</w:t>
            </w:r>
          </w:p>
          <w:p w14:paraId="59F5EA72" w14:textId="77777777" w:rsidR="00A23A79" w:rsidRPr="00A23A79" w:rsidRDefault="00A23A79" w:rsidP="00A23A79">
            <w:pPr>
              <w:rPr>
                <w:rFonts w:eastAsiaTheme="minorEastAsia"/>
                <w:lang w:eastAsia="zh-CN"/>
              </w:rPr>
            </w:pPr>
          </w:p>
          <w:p w14:paraId="4A300BED" w14:textId="77777777" w:rsidR="00A23A79" w:rsidRPr="00A23A79" w:rsidRDefault="00A23A79" w:rsidP="00A23A79">
            <w:pPr>
              <w:rPr>
                <w:rFonts w:eastAsiaTheme="minorEastAsia"/>
                <w:lang w:eastAsia="zh-CN"/>
              </w:rPr>
            </w:pPr>
            <w:r w:rsidRPr="00A23A79">
              <w:rPr>
                <w:rFonts w:eastAsiaTheme="minorEastAsia" w:hint="eastAsia"/>
                <w:lang w:eastAsia="zh-CN"/>
              </w:rPr>
              <w:t>Chinese</w:t>
            </w:r>
          </w:p>
          <w:p w14:paraId="30466E3F" w14:textId="77777777" w:rsidR="00A23A79" w:rsidRPr="00A23A79" w:rsidRDefault="00A23A79" w:rsidP="00A23A79">
            <w:r w:rsidRPr="00A23A79">
              <w:t>Original: English</w:t>
            </w:r>
          </w:p>
        </w:tc>
      </w:tr>
    </w:tbl>
    <w:p w14:paraId="384A420E" w14:textId="77777777" w:rsidR="00A23A79" w:rsidRPr="00A23A79" w:rsidRDefault="00A23A79" w:rsidP="00A23A79">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23A79">
        <w:rPr>
          <w:rFonts w:ascii="SimHei" w:eastAsia="SimHei" w:hAnsi="SimHei"/>
          <w:b/>
          <w:sz w:val="24"/>
          <w:szCs w:val="24"/>
          <w:lang w:eastAsia="zh-CN"/>
        </w:rPr>
        <w:t>生物多样性和生态系统服务政府间</w:t>
      </w:r>
    </w:p>
    <w:p w14:paraId="13D4EB21" w14:textId="77777777" w:rsidR="00A23A79" w:rsidRPr="00A23A79" w:rsidRDefault="00A23A79" w:rsidP="00A23A79">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23A79">
        <w:rPr>
          <w:rFonts w:ascii="SimHei" w:eastAsia="SimHei" w:hAnsi="SimHei"/>
          <w:b/>
          <w:sz w:val="24"/>
          <w:szCs w:val="24"/>
          <w:lang w:eastAsia="zh-CN"/>
        </w:rPr>
        <w:t>科学政策平台全体会议</w:t>
      </w:r>
    </w:p>
    <w:p w14:paraId="6A4D14DF" w14:textId="77777777" w:rsidR="00A23A79" w:rsidRPr="00A23A79" w:rsidRDefault="00A23A79" w:rsidP="00A23A79">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A23A79">
        <w:rPr>
          <w:rFonts w:ascii="SimHei" w:eastAsia="SimHei" w:hAnsi="SimHei" w:hint="eastAsia"/>
          <w:b/>
          <w:sz w:val="24"/>
          <w:szCs w:val="24"/>
          <w:lang w:eastAsia="zh-CN"/>
        </w:rPr>
        <w:t>第五届会议</w:t>
      </w:r>
    </w:p>
    <w:p w14:paraId="6D53B5DE" w14:textId="2A269E95" w:rsidR="00801DEB" w:rsidRPr="00F9521B" w:rsidRDefault="00A23A79" w:rsidP="00A23A79">
      <w:pPr>
        <w:pStyle w:val="AgendaItemTitle"/>
        <w:rPr>
          <w:b w:val="0"/>
          <w:lang w:eastAsia="zh-CN"/>
        </w:rPr>
      </w:pPr>
      <w:r w:rsidRPr="00A23A79">
        <w:rPr>
          <w:rFonts w:hint="eastAsia"/>
          <w:b w:val="0"/>
          <w:sz w:val="24"/>
          <w:szCs w:val="24"/>
          <w:lang w:eastAsia="zh-CN"/>
        </w:rPr>
        <w:t>2017</w:t>
      </w:r>
      <w:r w:rsidRPr="00A23A79">
        <w:rPr>
          <w:rFonts w:hint="eastAsia"/>
          <w:b w:val="0"/>
          <w:sz w:val="24"/>
          <w:szCs w:val="24"/>
          <w:lang w:eastAsia="zh-CN"/>
        </w:rPr>
        <w:t>年</w:t>
      </w:r>
      <w:r w:rsidRPr="00A23A79">
        <w:rPr>
          <w:rFonts w:hint="eastAsia"/>
          <w:b w:val="0"/>
          <w:sz w:val="24"/>
          <w:szCs w:val="24"/>
          <w:lang w:eastAsia="zh-CN"/>
        </w:rPr>
        <w:t>3</w:t>
      </w:r>
      <w:r w:rsidRPr="00A23A79">
        <w:rPr>
          <w:rFonts w:hint="eastAsia"/>
          <w:b w:val="0"/>
          <w:sz w:val="24"/>
          <w:szCs w:val="24"/>
          <w:lang w:eastAsia="zh-CN"/>
        </w:rPr>
        <w:t>月</w:t>
      </w:r>
      <w:r w:rsidRPr="00A23A79">
        <w:rPr>
          <w:b w:val="0"/>
          <w:sz w:val="24"/>
          <w:szCs w:val="24"/>
          <w:lang w:eastAsia="zh-CN"/>
        </w:rPr>
        <w:t>7</w:t>
      </w:r>
      <w:r w:rsidRPr="00A23A79">
        <w:rPr>
          <w:rFonts w:hint="eastAsia"/>
          <w:b w:val="0"/>
          <w:sz w:val="24"/>
          <w:szCs w:val="24"/>
          <w:lang w:eastAsia="zh-CN"/>
        </w:rPr>
        <w:t>日至</w:t>
      </w:r>
      <w:r w:rsidRPr="00A23A79">
        <w:rPr>
          <w:rFonts w:hint="eastAsia"/>
          <w:b w:val="0"/>
          <w:sz w:val="24"/>
          <w:szCs w:val="24"/>
          <w:lang w:eastAsia="zh-CN"/>
        </w:rPr>
        <w:t>10</w:t>
      </w:r>
      <w:r w:rsidRPr="00A23A79">
        <w:rPr>
          <w:rFonts w:hint="eastAsia"/>
          <w:b w:val="0"/>
          <w:sz w:val="24"/>
          <w:szCs w:val="24"/>
          <w:lang w:eastAsia="zh-CN"/>
        </w:rPr>
        <w:t>日，德国波恩</w:t>
      </w:r>
    </w:p>
    <w:p w14:paraId="3F74F9CA" w14:textId="215520F9" w:rsidR="001E75C2" w:rsidRPr="00694ECA" w:rsidRDefault="00694ECA" w:rsidP="00C57816">
      <w:pPr>
        <w:rPr>
          <w:rFonts w:eastAsiaTheme="minorEastAsia"/>
          <w:sz w:val="24"/>
          <w:szCs w:val="24"/>
          <w:lang w:eastAsia="zh-CN"/>
        </w:rPr>
      </w:pPr>
      <w:r w:rsidRPr="00694ECA">
        <w:rPr>
          <w:rFonts w:eastAsiaTheme="minorEastAsia" w:hint="eastAsia"/>
          <w:sz w:val="24"/>
          <w:szCs w:val="24"/>
          <w:lang w:eastAsia="zh-CN"/>
        </w:rPr>
        <w:t>临时议程</w:t>
      </w:r>
      <w:r w:rsidR="00C57816" w:rsidRPr="00694ECA">
        <w:rPr>
          <w:bCs/>
          <w:spacing w:val="4"/>
          <w:w w:val="103"/>
          <w:sz w:val="24"/>
          <w:szCs w:val="24"/>
          <w:lang w:eastAsia="zh-CN"/>
        </w:rPr>
        <w:footnoteReference w:customMarkFollows="1" w:id="1"/>
        <w:t>*</w:t>
      </w:r>
      <w:r w:rsidRPr="00694ECA">
        <w:rPr>
          <w:rFonts w:eastAsiaTheme="minorEastAsia" w:hint="eastAsia"/>
          <w:bCs/>
          <w:spacing w:val="4"/>
          <w:w w:val="103"/>
          <w:sz w:val="24"/>
          <w:szCs w:val="24"/>
          <w:lang w:eastAsia="zh-CN"/>
        </w:rPr>
        <w:t>项目</w:t>
      </w:r>
      <w:r w:rsidRPr="00694ECA">
        <w:rPr>
          <w:rFonts w:eastAsiaTheme="minorEastAsia" w:hint="eastAsia"/>
          <w:bCs/>
          <w:spacing w:val="4"/>
          <w:w w:val="103"/>
          <w:sz w:val="24"/>
          <w:szCs w:val="24"/>
          <w:lang w:eastAsia="zh-CN"/>
        </w:rPr>
        <w:t>2</w:t>
      </w:r>
      <w:r w:rsidR="00867223">
        <w:rPr>
          <w:rFonts w:eastAsiaTheme="minorEastAsia"/>
          <w:bCs/>
          <w:spacing w:val="4"/>
          <w:w w:val="103"/>
          <w:sz w:val="24"/>
          <w:szCs w:val="24"/>
          <w:lang w:eastAsia="zh-CN"/>
        </w:rPr>
        <w:t>(c)</w:t>
      </w:r>
    </w:p>
    <w:p w14:paraId="059F82D8" w14:textId="21E430C6" w:rsidR="001E75C2" w:rsidRPr="00694ECA" w:rsidRDefault="00694ECA" w:rsidP="00CD1AD5">
      <w:pPr>
        <w:pStyle w:val="AATitle2"/>
        <w:rPr>
          <w:rFonts w:ascii="SimHei" w:eastAsia="SimHei" w:hAnsi="SimHei"/>
          <w:sz w:val="24"/>
          <w:szCs w:val="24"/>
          <w:lang w:eastAsia="zh-CN"/>
        </w:rPr>
      </w:pPr>
      <w:r w:rsidRPr="00694ECA">
        <w:rPr>
          <w:rFonts w:ascii="SimHei" w:eastAsia="SimHei" w:hAnsi="SimHei" w:hint="eastAsia"/>
          <w:sz w:val="24"/>
          <w:szCs w:val="24"/>
          <w:lang w:eastAsia="zh-CN"/>
        </w:rPr>
        <w:t>组织事项</w:t>
      </w:r>
      <w:r w:rsidR="00867223">
        <w:rPr>
          <w:rFonts w:ascii="SimHei" w:eastAsia="SimHei" w:hAnsi="SimHei" w:hint="eastAsia"/>
          <w:sz w:val="24"/>
          <w:szCs w:val="24"/>
          <w:lang w:eastAsia="zh-CN"/>
        </w:rPr>
        <w:t>：</w:t>
      </w:r>
      <w:r w:rsidR="00BD197B" w:rsidRPr="00ED3A02">
        <w:rPr>
          <w:rFonts w:ascii="SimHei" w:eastAsia="SimHei" w:hAnsi="SimHei"/>
          <w:sz w:val="24"/>
          <w:szCs w:val="24"/>
          <w:lang w:val="en-US" w:eastAsia="zh-CN"/>
        </w:rPr>
        <w:t>选举多学科专家小组候补成员</w:t>
      </w:r>
    </w:p>
    <w:p w14:paraId="27178CCE" w14:textId="77777777" w:rsidR="008F4812" w:rsidRPr="006E0541" w:rsidRDefault="008F4812" w:rsidP="008F4812">
      <w:pPr>
        <w:keepNext/>
        <w:keepLines/>
        <w:tabs>
          <w:tab w:val="left" w:pos="1247"/>
          <w:tab w:val="left" w:pos="1814"/>
          <w:tab w:val="left" w:pos="2381"/>
          <w:tab w:val="left" w:pos="2948"/>
          <w:tab w:val="left" w:pos="3515"/>
          <w:tab w:val="left" w:pos="4082"/>
        </w:tabs>
        <w:suppressAutoHyphens/>
        <w:spacing w:before="320" w:after="240"/>
        <w:ind w:left="1247" w:right="567"/>
        <w:rPr>
          <w:rFonts w:ascii="SimHei" w:eastAsia="SimHei" w:hAnsi="SimHei"/>
          <w:b/>
          <w:sz w:val="32"/>
          <w:szCs w:val="32"/>
          <w:lang w:eastAsia="zh-CN"/>
        </w:rPr>
      </w:pPr>
      <w:r w:rsidRPr="006E0541">
        <w:rPr>
          <w:rFonts w:ascii="SimHei" w:eastAsia="SimHei" w:hAnsi="SimHei"/>
          <w:b/>
          <w:sz w:val="32"/>
          <w:szCs w:val="32"/>
          <w:lang w:val="zh-CN" w:eastAsia="zh-CN"/>
        </w:rPr>
        <w:t>多学科专家小组：为替换已辞职成员的提名</w:t>
      </w:r>
    </w:p>
    <w:p w14:paraId="4D818C48" w14:textId="77777777" w:rsidR="008F4812" w:rsidRPr="008F4812" w:rsidRDefault="008F4812" w:rsidP="008F4812">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sz w:val="24"/>
          <w:szCs w:val="24"/>
        </w:rPr>
      </w:pPr>
      <w:r w:rsidRPr="008F4812">
        <w:rPr>
          <w:rFonts w:ascii="SimHei" w:eastAsia="SimHei" w:hAnsi="SimHei"/>
          <w:b/>
          <w:sz w:val="24"/>
          <w:szCs w:val="24"/>
          <w:lang w:val="zh-CN" w:eastAsia="zh-CN"/>
        </w:rPr>
        <w:tab/>
      </w:r>
      <w:r w:rsidRPr="008F4812">
        <w:rPr>
          <w:rFonts w:ascii="SimHei" w:eastAsia="SimHei" w:hAnsi="SimHei"/>
          <w:b/>
          <w:sz w:val="24"/>
          <w:szCs w:val="24"/>
          <w:lang w:val="zh-CN" w:eastAsia="zh-CN"/>
        </w:rPr>
        <w:tab/>
      </w:r>
      <w:r w:rsidRPr="008F4812">
        <w:rPr>
          <w:rFonts w:ascii="SimHei" w:eastAsia="SimHei" w:hAnsi="SimHei"/>
          <w:b/>
          <w:sz w:val="24"/>
          <w:szCs w:val="24"/>
          <w:lang w:val="zh-CN"/>
        </w:rPr>
        <w:t>秘书处的说明</w:t>
      </w:r>
    </w:p>
    <w:p w14:paraId="7DEF9100" w14:textId="506E66FE" w:rsidR="008F4812" w:rsidRPr="008F4812" w:rsidRDefault="008F4812" w:rsidP="006E0541">
      <w:pPr>
        <w:numPr>
          <w:ilvl w:val="0"/>
          <w:numId w:val="43"/>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t>生物多样性和生态系统服务政府间科学政策平台</w:t>
      </w:r>
      <w:r w:rsidR="0000771C">
        <w:rPr>
          <w:rFonts w:eastAsia="SimSun" w:hint="eastAsia"/>
          <w:sz w:val="24"/>
          <w:szCs w:val="24"/>
          <w:lang w:val="zh-CN" w:eastAsia="zh-CN"/>
        </w:rPr>
        <w:t>（生物多样性平台）</w:t>
      </w:r>
      <w:r w:rsidRPr="008F4812">
        <w:rPr>
          <w:rFonts w:eastAsia="SimSun"/>
          <w:sz w:val="24"/>
          <w:szCs w:val="24"/>
          <w:lang w:val="zh-CN" w:eastAsia="zh-CN"/>
        </w:rPr>
        <w:t>全体会议在第三届会议上，根据经</w:t>
      </w:r>
      <w:r w:rsidRPr="008F4812">
        <w:rPr>
          <w:rFonts w:eastAsia="SimSun"/>
          <w:sz w:val="24"/>
          <w:szCs w:val="24"/>
          <w:lang w:val="zh-CN" w:eastAsia="zh-CN"/>
        </w:rPr>
        <w:t>IPBES-1/1</w:t>
      </w:r>
      <w:r w:rsidRPr="008F4812">
        <w:rPr>
          <w:rFonts w:eastAsia="SimSun"/>
          <w:sz w:val="24"/>
          <w:szCs w:val="24"/>
          <w:lang w:val="zh-CN" w:eastAsia="zh-CN"/>
        </w:rPr>
        <w:t>号和</w:t>
      </w:r>
      <w:r w:rsidRPr="008F4812">
        <w:rPr>
          <w:rFonts w:eastAsia="SimSun"/>
          <w:sz w:val="24"/>
          <w:szCs w:val="24"/>
          <w:lang w:val="zh-CN" w:eastAsia="zh-CN"/>
        </w:rPr>
        <w:t xml:space="preserve"> IPBES-2/1</w:t>
      </w:r>
      <w:r w:rsidRPr="008F4812">
        <w:rPr>
          <w:rFonts w:eastAsia="SimSun"/>
          <w:sz w:val="24"/>
          <w:szCs w:val="24"/>
          <w:lang w:val="zh-CN" w:eastAsia="zh-CN"/>
        </w:rPr>
        <w:t>号决定通过的全体会议议事规则，选举了多学科专家小组的</w:t>
      </w:r>
      <w:r w:rsidRPr="008F4812">
        <w:rPr>
          <w:rFonts w:eastAsia="SimSun"/>
          <w:sz w:val="24"/>
          <w:szCs w:val="24"/>
          <w:lang w:val="zh-CN" w:eastAsia="zh-CN"/>
        </w:rPr>
        <w:t>25</w:t>
      </w:r>
      <w:r w:rsidRPr="008F4812">
        <w:rPr>
          <w:rFonts w:eastAsia="SimSun"/>
          <w:sz w:val="24"/>
          <w:szCs w:val="24"/>
          <w:lang w:val="zh-CN" w:eastAsia="zh-CN"/>
        </w:rPr>
        <w:t>位成员。这些成员的任期将于全体会议第六届会议闭幕时结束。</w:t>
      </w:r>
    </w:p>
    <w:p w14:paraId="6A9AADF3" w14:textId="3F855E4F" w:rsidR="008F4812" w:rsidRPr="008F4812" w:rsidRDefault="008F4812" w:rsidP="006E0541">
      <w:pPr>
        <w:numPr>
          <w:ilvl w:val="0"/>
          <w:numId w:val="43"/>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t>自全体会议第四届会议以来</w:t>
      </w:r>
      <w:r w:rsidRPr="008F4812">
        <w:rPr>
          <w:rFonts w:eastAsia="SimSun"/>
          <w:sz w:val="24"/>
          <w:szCs w:val="24"/>
          <w:lang w:eastAsia="zh-CN"/>
        </w:rPr>
        <w:t>，</w:t>
      </w:r>
      <w:r w:rsidRPr="008F4812">
        <w:rPr>
          <w:rFonts w:eastAsia="SimSun"/>
          <w:sz w:val="24"/>
          <w:szCs w:val="24"/>
          <w:lang w:val="zh-CN" w:eastAsia="zh-CN"/>
        </w:rPr>
        <w:t>多学科专家小组的四位成员辞职</w:t>
      </w:r>
      <w:r w:rsidRPr="008F4812">
        <w:rPr>
          <w:rFonts w:eastAsia="SimSun"/>
          <w:sz w:val="24"/>
          <w:szCs w:val="24"/>
          <w:lang w:eastAsia="zh-CN"/>
        </w:rPr>
        <w:t>，</w:t>
      </w:r>
      <w:r w:rsidRPr="008F4812">
        <w:rPr>
          <w:rFonts w:eastAsia="SimSun"/>
          <w:sz w:val="24"/>
          <w:szCs w:val="24"/>
          <w:lang w:val="zh-CN" w:eastAsia="zh-CN"/>
        </w:rPr>
        <w:t>分别是</w:t>
      </w:r>
      <w:r w:rsidRPr="008F4812">
        <w:rPr>
          <w:rFonts w:eastAsia="SimSun"/>
          <w:sz w:val="24"/>
          <w:szCs w:val="24"/>
          <w:lang w:eastAsia="zh-CN"/>
        </w:rPr>
        <w:t>：</w:t>
      </w:r>
      <w:r w:rsidRPr="008F4812">
        <w:rPr>
          <w:rFonts w:eastAsia="SimSun"/>
          <w:sz w:val="24"/>
          <w:szCs w:val="24"/>
          <w:lang w:eastAsia="zh-CN"/>
        </w:rPr>
        <w:t>Sandra Diaz</w:t>
      </w:r>
      <w:r w:rsidRPr="008F4812">
        <w:rPr>
          <w:rFonts w:eastAsia="SimSun"/>
          <w:sz w:val="24"/>
          <w:szCs w:val="24"/>
          <w:lang w:val="zh-CN" w:eastAsia="zh-CN"/>
        </w:rPr>
        <w:t>女士</w:t>
      </w:r>
      <w:r w:rsidRPr="008F4812">
        <w:rPr>
          <w:rFonts w:eastAsia="SimSun"/>
          <w:sz w:val="24"/>
          <w:szCs w:val="24"/>
          <w:lang w:eastAsia="zh-CN"/>
        </w:rPr>
        <w:t>（</w:t>
      </w:r>
      <w:r w:rsidRPr="008F4812">
        <w:rPr>
          <w:rFonts w:eastAsia="SimSun"/>
          <w:sz w:val="24"/>
          <w:szCs w:val="24"/>
          <w:lang w:val="zh-CN" w:eastAsia="zh-CN"/>
        </w:rPr>
        <w:t>拉丁美洲和加勒比</w:t>
      </w:r>
      <w:r w:rsidR="00BD197B">
        <w:rPr>
          <w:rFonts w:eastAsia="SimSun" w:hint="eastAsia"/>
          <w:sz w:val="24"/>
          <w:szCs w:val="24"/>
          <w:lang w:val="zh-CN" w:eastAsia="zh-CN"/>
        </w:rPr>
        <w:t>区域</w:t>
      </w:r>
      <w:r w:rsidRPr="008F4812">
        <w:rPr>
          <w:rFonts w:eastAsia="SimSun"/>
          <w:sz w:val="24"/>
          <w:szCs w:val="24"/>
          <w:lang w:eastAsia="zh-CN"/>
        </w:rPr>
        <w:t>）</w:t>
      </w:r>
      <w:r w:rsidRPr="008F4812">
        <w:rPr>
          <w:rFonts w:eastAsia="SimSun"/>
          <w:sz w:val="24"/>
          <w:szCs w:val="24"/>
          <w:lang w:val="zh-CN" w:eastAsia="zh-CN"/>
        </w:rPr>
        <w:t>、</w:t>
      </w:r>
      <w:r w:rsidRPr="008F4812">
        <w:rPr>
          <w:rFonts w:eastAsia="SimSun"/>
          <w:sz w:val="24"/>
          <w:szCs w:val="24"/>
          <w:lang w:eastAsia="zh-CN"/>
        </w:rPr>
        <w:t>Maja Vasilijevi</w:t>
      </w:r>
      <w:r w:rsidR="001B476F">
        <w:rPr>
          <w:lang w:eastAsia="zh-CN"/>
        </w:rPr>
        <w:t>ć</w:t>
      </w:r>
      <w:r w:rsidRPr="008F4812">
        <w:rPr>
          <w:rFonts w:eastAsia="SimSun"/>
          <w:sz w:val="24"/>
          <w:szCs w:val="24"/>
          <w:lang w:val="zh-CN" w:eastAsia="zh-CN"/>
        </w:rPr>
        <w:t>女士和</w:t>
      </w:r>
      <w:r w:rsidRPr="008F4812">
        <w:rPr>
          <w:rFonts w:eastAsia="SimSun"/>
          <w:sz w:val="24"/>
          <w:szCs w:val="24"/>
          <w:lang w:eastAsia="zh-CN"/>
        </w:rPr>
        <w:t>György Pataki</w:t>
      </w:r>
      <w:r w:rsidRPr="008F4812">
        <w:rPr>
          <w:rFonts w:eastAsia="SimSun"/>
          <w:sz w:val="24"/>
          <w:szCs w:val="24"/>
          <w:lang w:val="zh-CN" w:eastAsia="zh-CN"/>
        </w:rPr>
        <w:t>先生</w:t>
      </w:r>
      <w:r w:rsidRPr="008F4812">
        <w:rPr>
          <w:rFonts w:eastAsia="SimSun"/>
          <w:sz w:val="24"/>
          <w:szCs w:val="24"/>
          <w:lang w:eastAsia="zh-CN"/>
        </w:rPr>
        <w:t>（</w:t>
      </w:r>
      <w:r w:rsidRPr="008F4812">
        <w:rPr>
          <w:rFonts w:eastAsia="SimSun"/>
          <w:sz w:val="24"/>
          <w:szCs w:val="24"/>
          <w:lang w:val="zh-CN" w:eastAsia="zh-CN"/>
        </w:rPr>
        <w:t>均来自东欧</w:t>
      </w:r>
      <w:r w:rsidR="00BD197B">
        <w:rPr>
          <w:rFonts w:eastAsia="SimSun" w:hint="eastAsia"/>
          <w:sz w:val="24"/>
          <w:szCs w:val="24"/>
          <w:lang w:val="zh-CN" w:eastAsia="zh-CN"/>
        </w:rPr>
        <w:t>区域</w:t>
      </w:r>
      <w:r w:rsidRPr="008F4812">
        <w:rPr>
          <w:rFonts w:eastAsia="SimSun"/>
          <w:sz w:val="24"/>
          <w:szCs w:val="24"/>
          <w:lang w:eastAsia="zh-CN"/>
        </w:rPr>
        <w:t>）</w:t>
      </w:r>
      <w:r w:rsidRPr="008F4812">
        <w:rPr>
          <w:rFonts w:eastAsia="SimSun"/>
          <w:sz w:val="24"/>
          <w:szCs w:val="24"/>
          <w:lang w:val="zh-CN" w:eastAsia="zh-CN"/>
        </w:rPr>
        <w:t>以及</w:t>
      </w:r>
      <w:r w:rsidRPr="008F4812">
        <w:rPr>
          <w:rFonts w:eastAsia="SimSun"/>
          <w:sz w:val="24"/>
          <w:szCs w:val="24"/>
          <w:lang w:eastAsia="zh-CN"/>
        </w:rPr>
        <w:t>Charlotte Karibuhoye</w:t>
      </w:r>
      <w:r w:rsidRPr="008F4812">
        <w:rPr>
          <w:rFonts w:eastAsia="SimSun"/>
          <w:sz w:val="24"/>
          <w:szCs w:val="24"/>
          <w:lang w:val="zh-CN" w:eastAsia="zh-CN"/>
        </w:rPr>
        <w:t>女士</w:t>
      </w:r>
      <w:r w:rsidRPr="008F4812">
        <w:rPr>
          <w:rFonts w:eastAsia="SimSun"/>
          <w:sz w:val="24"/>
          <w:szCs w:val="24"/>
          <w:lang w:eastAsia="zh-CN"/>
        </w:rPr>
        <w:t>（</w:t>
      </w:r>
      <w:r w:rsidRPr="008F4812">
        <w:rPr>
          <w:rFonts w:eastAsia="SimSun"/>
          <w:sz w:val="24"/>
          <w:szCs w:val="24"/>
          <w:lang w:val="zh-CN" w:eastAsia="zh-CN"/>
        </w:rPr>
        <w:t>非洲</w:t>
      </w:r>
      <w:r w:rsidR="00BD197B">
        <w:rPr>
          <w:rFonts w:eastAsia="SimSun" w:hint="eastAsia"/>
          <w:sz w:val="24"/>
          <w:szCs w:val="24"/>
          <w:lang w:val="zh-CN" w:eastAsia="zh-CN"/>
        </w:rPr>
        <w:t>区域</w:t>
      </w:r>
      <w:r w:rsidRPr="008F4812">
        <w:rPr>
          <w:rFonts w:eastAsia="SimSun"/>
          <w:sz w:val="24"/>
          <w:szCs w:val="24"/>
          <w:lang w:eastAsia="zh-CN"/>
        </w:rPr>
        <w:t>）</w:t>
      </w:r>
      <w:r w:rsidRPr="008F4812">
        <w:rPr>
          <w:rFonts w:eastAsia="SimSun"/>
          <w:sz w:val="24"/>
          <w:szCs w:val="24"/>
          <w:lang w:val="zh-CN" w:eastAsia="zh-CN"/>
        </w:rPr>
        <w:t>。议事规则第</w:t>
      </w:r>
      <w:r w:rsidRPr="008F4812">
        <w:rPr>
          <w:rFonts w:eastAsia="SimSun"/>
          <w:sz w:val="24"/>
          <w:szCs w:val="24"/>
          <w:lang w:val="zh-CN" w:eastAsia="zh-CN"/>
        </w:rPr>
        <w:t>31</w:t>
      </w:r>
      <w:r w:rsidRPr="008F4812">
        <w:rPr>
          <w:rFonts w:eastAsia="SimSun"/>
          <w:sz w:val="24"/>
          <w:szCs w:val="24"/>
          <w:lang w:val="zh-CN" w:eastAsia="zh-CN"/>
        </w:rPr>
        <w:t>条规定，若小组成员辞职或因其他原因不能任满所规定的任期或履行此职位的职能，该成员将由同一地区提名、全体会议选定的候补成员所取代。</w:t>
      </w:r>
    </w:p>
    <w:p w14:paraId="4B103458" w14:textId="7A7FC3E1" w:rsidR="008F4812" w:rsidRPr="008F4812" w:rsidRDefault="008F4812" w:rsidP="006E0541">
      <w:pPr>
        <w:numPr>
          <w:ilvl w:val="0"/>
          <w:numId w:val="78"/>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t>根据议事规则第</w:t>
      </w:r>
      <w:r w:rsidRPr="008F4812">
        <w:rPr>
          <w:rFonts w:eastAsia="SimSun"/>
          <w:sz w:val="24"/>
          <w:szCs w:val="24"/>
          <w:lang w:val="zh-CN" w:eastAsia="zh-CN"/>
        </w:rPr>
        <w:t>29</w:t>
      </w:r>
      <w:r w:rsidRPr="008F4812">
        <w:rPr>
          <w:rFonts w:eastAsia="SimSun"/>
          <w:sz w:val="24"/>
          <w:szCs w:val="24"/>
          <w:lang w:val="zh-CN" w:eastAsia="zh-CN"/>
        </w:rPr>
        <w:t>条，候补成员的任期将一直到所取代成员的任务结束，即从全体会议第五届会议闭幕开始，到第六届会议闭幕</w:t>
      </w:r>
      <w:r>
        <w:rPr>
          <w:rFonts w:eastAsia="SimSun" w:hint="eastAsia"/>
          <w:sz w:val="24"/>
          <w:szCs w:val="24"/>
          <w:lang w:val="zh-CN" w:eastAsia="zh-CN"/>
        </w:rPr>
        <w:t>时</w:t>
      </w:r>
      <w:r w:rsidRPr="008F4812">
        <w:rPr>
          <w:rFonts w:eastAsia="SimSun"/>
          <w:sz w:val="24"/>
          <w:szCs w:val="24"/>
          <w:lang w:val="zh-CN" w:eastAsia="zh-CN"/>
        </w:rPr>
        <w:t>结束。选举的小组成员可连任一届。</w:t>
      </w:r>
    </w:p>
    <w:p w14:paraId="47B4F17B" w14:textId="128A7E03" w:rsidR="008F4812" w:rsidRPr="008F4812" w:rsidRDefault="008F4812" w:rsidP="006E0541">
      <w:pPr>
        <w:numPr>
          <w:ilvl w:val="0"/>
          <w:numId w:val="78"/>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t>执行秘书于</w:t>
      </w:r>
      <w:r w:rsidRPr="008F4812">
        <w:rPr>
          <w:rFonts w:eastAsia="SimSun"/>
          <w:sz w:val="24"/>
          <w:szCs w:val="24"/>
          <w:lang w:val="zh-CN" w:eastAsia="zh-CN"/>
        </w:rPr>
        <w:t>2016</w:t>
      </w:r>
      <w:r w:rsidRPr="008F4812">
        <w:rPr>
          <w:rFonts w:eastAsia="SimSun"/>
          <w:sz w:val="24"/>
          <w:szCs w:val="24"/>
          <w:lang w:val="zh-CN" w:eastAsia="zh-CN"/>
        </w:rPr>
        <w:t>年</w:t>
      </w:r>
      <w:r w:rsidRPr="008F4812">
        <w:rPr>
          <w:rFonts w:eastAsia="SimSun"/>
          <w:sz w:val="24"/>
          <w:szCs w:val="24"/>
          <w:lang w:val="zh-CN" w:eastAsia="zh-CN"/>
        </w:rPr>
        <w:t>10</w:t>
      </w:r>
      <w:r w:rsidRPr="008F4812">
        <w:rPr>
          <w:rFonts w:eastAsia="SimSun"/>
          <w:sz w:val="24"/>
          <w:szCs w:val="24"/>
          <w:lang w:val="zh-CN" w:eastAsia="zh-CN"/>
        </w:rPr>
        <w:t>月邀请三个相关区域提交取代辞职成员的候补成员提名。截至</w:t>
      </w:r>
      <w:r w:rsidRPr="008F4812">
        <w:rPr>
          <w:rFonts w:eastAsia="SimSun"/>
          <w:sz w:val="24"/>
          <w:szCs w:val="24"/>
          <w:lang w:val="zh-CN" w:eastAsia="zh-CN"/>
        </w:rPr>
        <w:t>12</w:t>
      </w:r>
      <w:r w:rsidRPr="008F4812">
        <w:rPr>
          <w:rFonts w:eastAsia="SimSun"/>
          <w:sz w:val="24"/>
          <w:szCs w:val="24"/>
          <w:lang w:val="zh-CN" w:eastAsia="zh-CN"/>
        </w:rPr>
        <w:t>月</w:t>
      </w:r>
      <w:r w:rsidRPr="008F4812">
        <w:rPr>
          <w:rFonts w:eastAsia="SimSun"/>
          <w:sz w:val="24"/>
          <w:szCs w:val="24"/>
          <w:lang w:val="zh-CN" w:eastAsia="zh-CN"/>
        </w:rPr>
        <w:t>15</w:t>
      </w:r>
      <w:r w:rsidRPr="008F4812">
        <w:rPr>
          <w:rFonts w:eastAsia="SimSun"/>
          <w:sz w:val="24"/>
          <w:szCs w:val="24"/>
          <w:lang w:val="zh-CN" w:eastAsia="zh-CN"/>
        </w:rPr>
        <w:t>日仅收到四个提名，未涵盖所有相关</w:t>
      </w:r>
      <w:r w:rsidR="005B6355">
        <w:rPr>
          <w:rFonts w:eastAsia="SimSun" w:hint="eastAsia"/>
          <w:sz w:val="24"/>
          <w:szCs w:val="24"/>
          <w:lang w:val="zh-CN" w:eastAsia="zh-CN"/>
        </w:rPr>
        <w:t>区域</w:t>
      </w:r>
      <w:r w:rsidRPr="008F4812">
        <w:rPr>
          <w:rFonts w:eastAsia="SimSun"/>
          <w:sz w:val="24"/>
          <w:szCs w:val="24"/>
          <w:lang w:val="zh-CN" w:eastAsia="zh-CN"/>
        </w:rPr>
        <w:t>。执行秘书因此将提名的最后期限延长至</w:t>
      </w:r>
      <w:r w:rsidRPr="008F4812">
        <w:rPr>
          <w:rFonts w:eastAsia="SimSun"/>
          <w:sz w:val="24"/>
          <w:szCs w:val="24"/>
          <w:lang w:val="zh-CN" w:eastAsia="zh-CN"/>
        </w:rPr>
        <w:t>2017</w:t>
      </w:r>
      <w:r w:rsidRPr="008F4812">
        <w:rPr>
          <w:rFonts w:eastAsia="SimSun"/>
          <w:sz w:val="24"/>
          <w:szCs w:val="24"/>
          <w:lang w:val="zh-CN" w:eastAsia="zh-CN"/>
        </w:rPr>
        <w:t>年</w:t>
      </w:r>
      <w:r w:rsidRPr="008F4812">
        <w:rPr>
          <w:rFonts w:eastAsia="SimSun"/>
          <w:sz w:val="24"/>
          <w:szCs w:val="24"/>
          <w:lang w:val="zh-CN" w:eastAsia="zh-CN"/>
        </w:rPr>
        <w:t>1</w:t>
      </w:r>
      <w:r w:rsidRPr="008F4812">
        <w:rPr>
          <w:rFonts w:eastAsia="SimSun"/>
          <w:sz w:val="24"/>
          <w:szCs w:val="24"/>
          <w:lang w:val="zh-CN" w:eastAsia="zh-CN"/>
        </w:rPr>
        <w:t>月</w:t>
      </w:r>
      <w:r w:rsidRPr="008F4812">
        <w:rPr>
          <w:rFonts w:eastAsia="SimSun"/>
          <w:sz w:val="24"/>
          <w:szCs w:val="24"/>
          <w:lang w:val="zh-CN" w:eastAsia="zh-CN"/>
        </w:rPr>
        <w:t>31</w:t>
      </w:r>
      <w:r w:rsidRPr="008F4812">
        <w:rPr>
          <w:rFonts w:eastAsia="SimSun"/>
          <w:sz w:val="24"/>
          <w:szCs w:val="24"/>
          <w:lang w:val="zh-CN" w:eastAsia="zh-CN"/>
        </w:rPr>
        <w:t>日。截至该最后期限收到的所有提名的相关资料，包括候选人的简历，将在秘书处关于该事项的说明</w:t>
      </w:r>
      <w:r w:rsidRPr="008F4812">
        <w:rPr>
          <w:rFonts w:eastAsia="SimSun"/>
          <w:sz w:val="24"/>
          <w:szCs w:val="24"/>
          <w:lang w:val="zh-CN" w:eastAsia="zh-CN"/>
        </w:rPr>
        <w:t xml:space="preserve"> (IPBES/5/INF/20)</w:t>
      </w:r>
      <w:r w:rsidRPr="008F4812">
        <w:rPr>
          <w:rFonts w:eastAsia="SimSun"/>
          <w:sz w:val="24"/>
          <w:szCs w:val="24"/>
          <w:lang w:val="zh-CN" w:eastAsia="zh-CN"/>
        </w:rPr>
        <w:t>和平台的网站</w:t>
      </w:r>
      <w:r w:rsidRPr="008F4812">
        <w:rPr>
          <w:rFonts w:eastAsia="SimSun"/>
          <w:sz w:val="24"/>
          <w:szCs w:val="24"/>
          <w:lang w:val="zh-CN" w:eastAsia="zh-CN"/>
        </w:rPr>
        <w:t xml:space="preserve"> (www.ipbes.net/plenary/ipbes-5) </w:t>
      </w:r>
      <w:r w:rsidRPr="008F4812">
        <w:rPr>
          <w:rFonts w:eastAsia="SimSun"/>
          <w:sz w:val="24"/>
          <w:szCs w:val="24"/>
          <w:lang w:val="zh-CN" w:eastAsia="zh-CN"/>
        </w:rPr>
        <w:t>上公布。</w:t>
      </w:r>
    </w:p>
    <w:p w14:paraId="03A0C98A" w14:textId="30CF19AE" w:rsidR="008F4812" w:rsidRPr="008F4812" w:rsidRDefault="008F4812" w:rsidP="006E0541">
      <w:pPr>
        <w:numPr>
          <w:ilvl w:val="0"/>
          <w:numId w:val="78"/>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t>将邀请相关区域审议收到的提名，并在全体会议第五届会议议程的项目</w:t>
      </w:r>
      <w:r w:rsidRPr="008F4812">
        <w:rPr>
          <w:rFonts w:eastAsia="SimSun"/>
          <w:sz w:val="24"/>
          <w:szCs w:val="24"/>
          <w:lang w:val="zh-CN" w:eastAsia="zh-CN"/>
        </w:rPr>
        <w:t>2(a)</w:t>
      </w:r>
      <w:r w:rsidRPr="008F4812">
        <w:rPr>
          <w:rFonts w:eastAsia="SimSun"/>
          <w:sz w:val="24"/>
          <w:szCs w:val="24"/>
          <w:lang w:val="zh-CN" w:eastAsia="zh-CN"/>
        </w:rPr>
        <w:t>下提名一位来自拉丁美洲</w:t>
      </w:r>
      <w:r w:rsidR="00432923">
        <w:rPr>
          <w:rFonts w:eastAsia="SimSun" w:hint="eastAsia"/>
          <w:sz w:val="24"/>
          <w:szCs w:val="24"/>
          <w:lang w:val="zh-CN" w:eastAsia="zh-CN"/>
        </w:rPr>
        <w:t>区域</w:t>
      </w:r>
      <w:r w:rsidRPr="008F4812">
        <w:rPr>
          <w:rFonts w:eastAsia="SimSun"/>
          <w:sz w:val="24"/>
          <w:szCs w:val="24"/>
          <w:lang w:val="zh-CN" w:eastAsia="zh-CN"/>
        </w:rPr>
        <w:t>的成员、两位来自东欧</w:t>
      </w:r>
      <w:r w:rsidR="00432923">
        <w:rPr>
          <w:rFonts w:eastAsia="SimSun" w:hint="eastAsia"/>
          <w:sz w:val="24"/>
          <w:szCs w:val="24"/>
          <w:lang w:val="zh-CN" w:eastAsia="zh-CN"/>
        </w:rPr>
        <w:t>区域</w:t>
      </w:r>
      <w:r w:rsidRPr="008F4812">
        <w:rPr>
          <w:rFonts w:eastAsia="SimSun"/>
          <w:sz w:val="24"/>
          <w:szCs w:val="24"/>
          <w:lang w:val="zh-CN" w:eastAsia="zh-CN"/>
        </w:rPr>
        <w:t>的成员以及一位来自非洲区域的成员取代辞职的成员，供全体会议遴选。</w:t>
      </w:r>
    </w:p>
    <w:p w14:paraId="4A605C0B" w14:textId="77777777" w:rsidR="008F4812" w:rsidRPr="008F4812" w:rsidRDefault="008F4812" w:rsidP="006E0541">
      <w:pPr>
        <w:numPr>
          <w:ilvl w:val="0"/>
          <w:numId w:val="43"/>
        </w:numPr>
        <w:tabs>
          <w:tab w:val="clear" w:pos="567"/>
          <w:tab w:val="left" w:pos="624"/>
        </w:tabs>
        <w:spacing w:after="120"/>
        <w:ind w:left="1253"/>
        <w:jc w:val="both"/>
        <w:rPr>
          <w:rFonts w:eastAsia="SimSun"/>
          <w:sz w:val="24"/>
          <w:szCs w:val="24"/>
          <w:lang w:eastAsia="zh-CN"/>
        </w:rPr>
      </w:pPr>
      <w:r w:rsidRPr="008F4812">
        <w:rPr>
          <w:rFonts w:eastAsia="SimSun"/>
          <w:sz w:val="24"/>
          <w:szCs w:val="24"/>
          <w:lang w:val="zh-CN" w:eastAsia="zh-CN"/>
        </w:rPr>
        <w:lastRenderedPageBreak/>
        <w:t>根据议事规则第</w:t>
      </w:r>
      <w:r w:rsidRPr="008F4812">
        <w:rPr>
          <w:rFonts w:eastAsia="SimSun"/>
          <w:sz w:val="24"/>
          <w:szCs w:val="24"/>
          <w:lang w:val="zh-CN" w:eastAsia="zh-CN"/>
        </w:rPr>
        <w:t>26</w:t>
      </w:r>
      <w:r w:rsidRPr="008F4812">
        <w:rPr>
          <w:rFonts w:eastAsia="SimSun"/>
          <w:sz w:val="24"/>
          <w:szCs w:val="24"/>
          <w:lang w:val="zh-CN" w:eastAsia="zh-CN"/>
        </w:rPr>
        <w:t>条，提名应考虑到学科和性别平衡。此外，在提名和遴选小组成员时，可考虑到下列标准：</w:t>
      </w:r>
    </w:p>
    <w:p w14:paraId="6DB7F294" w14:textId="77777777" w:rsidR="008F4812" w:rsidRPr="008F4812" w:rsidRDefault="008F4812" w:rsidP="006E0541">
      <w:pPr>
        <w:numPr>
          <w:ilvl w:val="1"/>
          <w:numId w:val="43"/>
        </w:numPr>
        <w:tabs>
          <w:tab w:val="clear" w:pos="567"/>
          <w:tab w:val="left" w:pos="624"/>
        </w:tabs>
        <w:spacing w:after="120"/>
        <w:ind w:left="1253" w:firstLine="624"/>
        <w:jc w:val="both"/>
        <w:rPr>
          <w:rFonts w:eastAsia="Calibri"/>
          <w:sz w:val="24"/>
          <w:szCs w:val="24"/>
          <w:lang w:eastAsia="zh-CN"/>
        </w:rPr>
      </w:pPr>
      <w:r w:rsidRPr="008F4812">
        <w:rPr>
          <w:rFonts w:eastAsia="SimSun"/>
          <w:sz w:val="24"/>
          <w:szCs w:val="24"/>
          <w:lang w:val="zh-CN" w:eastAsia="zh-CN"/>
        </w:rPr>
        <w:t>多学科专家小组成员在生态多样性和生态系统服务方面的科学专门知识，既包括自然科学和社会科学知识，也包括传统知识和地方知识；</w:t>
      </w:r>
    </w:p>
    <w:p w14:paraId="44E1F6C6" w14:textId="3671EF92" w:rsidR="008F4812" w:rsidRPr="008F4812" w:rsidRDefault="008F4812" w:rsidP="006E0541">
      <w:pPr>
        <w:numPr>
          <w:ilvl w:val="1"/>
          <w:numId w:val="43"/>
        </w:numPr>
        <w:tabs>
          <w:tab w:val="clear" w:pos="567"/>
          <w:tab w:val="left" w:pos="624"/>
        </w:tabs>
        <w:spacing w:after="120"/>
        <w:ind w:left="1253" w:firstLine="624"/>
        <w:jc w:val="both"/>
        <w:rPr>
          <w:rFonts w:eastAsia="Calibri"/>
          <w:sz w:val="24"/>
          <w:szCs w:val="24"/>
          <w:lang w:eastAsia="zh-CN"/>
        </w:rPr>
      </w:pPr>
      <w:r w:rsidRPr="008F4812">
        <w:rPr>
          <w:rFonts w:eastAsia="SimSun"/>
          <w:sz w:val="24"/>
          <w:szCs w:val="24"/>
          <w:lang w:val="zh-CN" w:eastAsia="zh-CN"/>
        </w:rPr>
        <w:t>科学、技术或政策专门知识以及对于</w:t>
      </w:r>
      <w:r w:rsidR="0000771C">
        <w:rPr>
          <w:rFonts w:eastAsia="SimSun" w:hint="eastAsia"/>
          <w:sz w:val="24"/>
          <w:szCs w:val="24"/>
          <w:lang w:val="zh-CN" w:eastAsia="zh-CN"/>
        </w:rPr>
        <w:t>生物多样性</w:t>
      </w:r>
      <w:r w:rsidRPr="008F4812">
        <w:rPr>
          <w:rFonts w:eastAsia="SimSun"/>
          <w:sz w:val="24"/>
          <w:szCs w:val="24"/>
          <w:lang w:val="zh-CN" w:eastAsia="zh-CN"/>
        </w:rPr>
        <w:t>平台工作方案主要内容的了解；</w:t>
      </w:r>
    </w:p>
    <w:p w14:paraId="2BC4F00F" w14:textId="77777777" w:rsidR="008F4812" w:rsidRPr="008F4812" w:rsidRDefault="008F4812" w:rsidP="006E0541">
      <w:pPr>
        <w:numPr>
          <w:ilvl w:val="1"/>
          <w:numId w:val="43"/>
        </w:numPr>
        <w:tabs>
          <w:tab w:val="clear" w:pos="567"/>
          <w:tab w:val="left" w:pos="624"/>
        </w:tabs>
        <w:spacing w:after="120"/>
        <w:ind w:left="1253" w:firstLine="624"/>
        <w:jc w:val="both"/>
        <w:rPr>
          <w:rFonts w:eastAsia="Calibri"/>
          <w:sz w:val="24"/>
          <w:szCs w:val="24"/>
          <w:lang w:eastAsia="zh-CN"/>
        </w:rPr>
      </w:pPr>
      <w:r w:rsidRPr="008F4812">
        <w:rPr>
          <w:rFonts w:eastAsia="SimSun"/>
          <w:sz w:val="24"/>
          <w:szCs w:val="24"/>
          <w:lang w:val="zh-CN" w:eastAsia="zh-CN"/>
        </w:rPr>
        <w:t>在沟通、宣传和将科学纳入政策制定过程方面的经验；</w:t>
      </w:r>
    </w:p>
    <w:p w14:paraId="3D3A3908" w14:textId="77777777" w:rsidR="008F4812" w:rsidRPr="008F4812" w:rsidRDefault="008F4812" w:rsidP="006E0541">
      <w:pPr>
        <w:numPr>
          <w:ilvl w:val="1"/>
          <w:numId w:val="43"/>
        </w:numPr>
        <w:tabs>
          <w:tab w:val="clear" w:pos="567"/>
          <w:tab w:val="left" w:pos="624"/>
        </w:tabs>
        <w:spacing w:after="120"/>
        <w:ind w:left="1253" w:firstLine="624"/>
        <w:jc w:val="both"/>
        <w:rPr>
          <w:rFonts w:eastAsia="Calibri"/>
          <w:sz w:val="24"/>
          <w:szCs w:val="24"/>
          <w:lang w:eastAsia="zh-CN"/>
        </w:rPr>
      </w:pPr>
      <w:r w:rsidRPr="008F4812">
        <w:rPr>
          <w:rFonts w:eastAsia="SimSun"/>
          <w:sz w:val="24"/>
          <w:szCs w:val="24"/>
          <w:lang w:val="zh-CN" w:eastAsia="zh-CN"/>
        </w:rPr>
        <w:t>在国际科学和政策进程中工作的能力。</w:t>
      </w:r>
    </w:p>
    <w:p w14:paraId="7DAAA99D" w14:textId="3A112192" w:rsidR="008F4812" w:rsidRPr="008F4812" w:rsidRDefault="008F4812" w:rsidP="006E0541">
      <w:pPr>
        <w:numPr>
          <w:ilvl w:val="0"/>
          <w:numId w:val="43"/>
        </w:numPr>
        <w:tabs>
          <w:tab w:val="clear" w:pos="567"/>
          <w:tab w:val="left" w:pos="624"/>
        </w:tabs>
        <w:spacing w:after="120"/>
        <w:ind w:left="1253"/>
        <w:jc w:val="both"/>
        <w:rPr>
          <w:rFonts w:eastAsia="Calibri"/>
          <w:w w:val="103"/>
          <w:sz w:val="24"/>
          <w:szCs w:val="24"/>
          <w:lang w:eastAsia="zh-CN"/>
        </w:rPr>
      </w:pPr>
      <w:r w:rsidRPr="008F4812">
        <w:rPr>
          <w:rFonts w:eastAsia="SimSun"/>
          <w:sz w:val="24"/>
          <w:szCs w:val="24"/>
          <w:lang w:val="zh-CN" w:eastAsia="zh-CN"/>
        </w:rPr>
        <w:t>已告知这些区域</w:t>
      </w:r>
      <w:r w:rsidR="00CA1FA2">
        <w:rPr>
          <w:rFonts w:eastAsia="SimSun" w:hint="eastAsia"/>
          <w:sz w:val="24"/>
          <w:szCs w:val="24"/>
          <w:lang w:val="zh-CN" w:eastAsia="zh-CN"/>
        </w:rPr>
        <w:t>，</w:t>
      </w:r>
      <w:r w:rsidRPr="008F4812">
        <w:rPr>
          <w:rFonts w:eastAsia="SimSun"/>
          <w:sz w:val="24"/>
          <w:szCs w:val="24"/>
          <w:lang w:val="zh-CN" w:eastAsia="zh-CN"/>
        </w:rPr>
        <w:t>多学科专家小组成员需要投入</w:t>
      </w:r>
      <w:r w:rsidRPr="008F4812">
        <w:rPr>
          <w:rFonts w:eastAsia="SimSun"/>
          <w:sz w:val="24"/>
          <w:szCs w:val="24"/>
          <w:lang w:val="zh-CN" w:eastAsia="zh-CN"/>
        </w:rPr>
        <w:t>20%</w:t>
      </w:r>
      <w:r w:rsidRPr="008F4812">
        <w:rPr>
          <w:rFonts w:eastAsia="SimSun"/>
          <w:sz w:val="24"/>
          <w:szCs w:val="24"/>
          <w:lang w:val="zh-CN" w:eastAsia="zh-CN"/>
        </w:rPr>
        <w:t>的时间到该小组的工作中，大致每年</w:t>
      </w:r>
      <w:r w:rsidRPr="008F4812">
        <w:rPr>
          <w:rFonts w:eastAsia="SimSun"/>
          <w:sz w:val="24"/>
          <w:szCs w:val="24"/>
          <w:lang w:val="zh-CN" w:eastAsia="zh-CN"/>
        </w:rPr>
        <w:t>10</w:t>
      </w:r>
      <w:r w:rsidRPr="008F4812">
        <w:rPr>
          <w:rFonts w:eastAsia="SimSun"/>
          <w:sz w:val="24"/>
          <w:szCs w:val="24"/>
          <w:lang w:val="zh-CN" w:eastAsia="zh-CN"/>
        </w:rPr>
        <w:t>个周，其中包括大量的国际差旅。</w:t>
      </w:r>
    </w:p>
    <w:p w14:paraId="29FBEAB0" w14:textId="77777777" w:rsidR="00B27589" w:rsidRDefault="00B27589" w:rsidP="00CD1AD5">
      <w:pPr>
        <w:rPr>
          <w:lang w:eastAsia="zh-CN"/>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88"/>
        <w:gridCol w:w="1989"/>
        <w:gridCol w:w="1989"/>
        <w:gridCol w:w="1990"/>
      </w:tblGrid>
      <w:tr w:rsidR="00454675" w14:paraId="3DF0D368" w14:textId="77777777" w:rsidTr="00CD1AD5">
        <w:tc>
          <w:tcPr>
            <w:tcW w:w="2009" w:type="dxa"/>
          </w:tcPr>
          <w:p w14:paraId="4067346F" w14:textId="77777777" w:rsidR="00454675" w:rsidRDefault="00454675" w:rsidP="00CD1AD5">
            <w:pPr>
              <w:spacing w:before="520" w:after="0"/>
              <w:rPr>
                <w:sz w:val="20"/>
                <w:szCs w:val="20"/>
                <w:lang w:eastAsia="zh-CN"/>
              </w:rPr>
            </w:pPr>
          </w:p>
        </w:tc>
        <w:tc>
          <w:tcPr>
            <w:tcW w:w="2009" w:type="dxa"/>
          </w:tcPr>
          <w:p w14:paraId="52535FA3" w14:textId="77777777" w:rsidR="00454675" w:rsidRDefault="00454675" w:rsidP="00CD1AD5">
            <w:pPr>
              <w:spacing w:before="520" w:after="0"/>
              <w:rPr>
                <w:sz w:val="20"/>
                <w:szCs w:val="20"/>
                <w:lang w:eastAsia="zh-CN"/>
              </w:rPr>
            </w:pPr>
          </w:p>
        </w:tc>
        <w:tc>
          <w:tcPr>
            <w:tcW w:w="2009" w:type="dxa"/>
            <w:tcBorders>
              <w:bottom w:val="single" w:sz="4" w:space="0" w:color="auto"/>
            </w:tcBorders>
          </w:tcPr>
          <w:p w14:paraId="6388DDD5" w14:textId="77777777" w:rsidR="00454675" w:rsidRDefault="00454675" w:rsidP="00CD1AD5">
            <w:pPr>
              <w:spacing w:before="520" w:after="0"/>
              <w:rPr>
                <w:sz w:val="20"/>
                <w:szCs w:val="20"/>
                <w:lang w:eastAsia="zh-CN"/>
              </w:rPr>
            </w:pPr>
          </w:p>
        </w:tc>
        <w:tc>
          <w:tcPr>
            <w:tcW w:w="2009" w:type="dxa"/>
          </w:tcPr>
          <w:p w14:paraId="14B32A9E" w14:textId="77777777" w:rsidR="00454675" w:rsidRDefault="00454675" w:rsidP="00CD1AD5">
            <w:pPr>
              <w:spacing w:before="520" w:after="0"/>
              <w:rPr>
                <w:sz w:val="20"/>
                <w:szCs w:val="20"/>
                <w:lang w:eastAsia="zh-CN"/>
              </w:rPr>
            </w:pPr>
          </w:p>
        </w:tc>
        <w:tc>
          <w:tcPr>
            <w:tcW w:w="2010" w:type="dxa"/>
          </w:tcPr>
          <w:p w14:paraId="3876BB00" w14:textId="77777777" w:rsidR="00454675" w:rsidRDefault="00454675" w:rsidP="00CD1AD5">
            <w:pPr>
              <w:spacing w:before="520" w:after="0"/>
              <w:rPr>
                <w:sz w:val="20"/>
                <w:szCs w:val="20"/>
                <w:lang w:eastAsia="zh-CN"/>
              </w:rPr>
            </w:pPr>
          </w:p>
        </w:tc>
      </w:tr>
    </w:tbl>
    <w:p w14:paraId="5AEAFF8B" w14:textId="77777777" w:rsidR="00454675" w:rsidRPr="00A4175F" w:rsidRDefault="00454675" w:rsidP="00CD1AD5">
      <w:pPr>
        <w:rPr>
          <w:lang w:eastAsia="zh-CN"/>
        </w:rPr>
      </w:pPr>
    </w:p>
    <w:sectPr w:rsidR="00454675" w:rsidRPr="00A4175F" w:rsidSect="00CD1AD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94EA" w14:textId="77777777" w:rsidR="00416C7E" w:rsidRDefault="00416C7E">
      <w:r>
        <w:separator/>
      </w:r>
    </w:p>
  </w:endnote>
  <w:endnote w:type="continuationSeparator" w:id="0">
    <w:p w14:paraId="39B60A20" w14:textId="77777777" w:rsidR="00416C7E" w:rsidRDefault="0041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FCEDB" w14:textId="34096664" w:rsidR="00123699" w:rsidRPr="006E0541" w:rsidRDefault="00123699">
    <w:pPr>
      <w:pStyle w:val="Footer"/>
      <w:rPr>
        <w:sz w:val="20"/>
      </w:rPr>
    </w:pPr>
    <w:r w:rsidRPr="006E0541">
      <w:rPr>
        <w:rStyle w:val="PageNumber"/>
        <w:sz w:val="20"/>
      </w:rPr>
      <w:fldChar w:fldCharType="begin"/>
    </w:r>
    <w:r w:rsidRPr="006E0541">
      <w:rPr>
        <w:rStyle w:val="PageNumber"/>
        <w:sz w:val="20"/>
      </w:rPr>
      <w:instrText xml:space="preserve"> PAGE </w:instrText>
    </w:r>
    <w:r w:rsidRPr="006E0541">
      <w:rPr>
        <w:rStyle w:val="PageNumber"/>
        <w:sz w:val="20"/>
      </w:rPr>
      <w:fldChar w:fldCharType="separate"/>
    </w:r>
    <w:r w:rsidR="002000B3">
      <w:rPr>
        <w:rStyle w:val="PageNumber"/>
        <w:noProof/>
        <w:sz w:val="20"/>
      </w:rPr>
      <w:t>2</w:t>
    </w:r>
    <w:r w:rsidRPr="006E054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8391"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4953" w14:textId="75A9DCCD" w:rsidR="009812D1" w:rsidRPr="006E0541" w:rsidRDefault="00CD1AD5" w:rsidP="009812D1">
    <w:pPr>
      <w:pStyle w:val="Normal-pool"/>
      <w:rPr>
        <w:b/>
      </w:rPr>
    </w:pPr>
    <w:r w:rsidRPr="006E0541">
      <w:rPr>
        <w:b/>
      </w:rPr>
      <w:t>K161220</w:t>
    </w:r>
    <w:r w:rsidR="006C77EE" w:rsidRPr="006E0541">
      <w:rPr>
        <w:b/>
      </w:rPr>
      <w:t>0</w:t>
    </w:r>
    <w:r w:rsidRPr="006E0541">
      <w:rPr>
        <w:b/>
      </w:rPr>
      <w:tab/>
    </w:r>
    <w:r w:rsidR="006C77EE" w:rsidRPr="006E0541">
      <w:rPr>
        <w:b/>
      </w:rPr>
      <w:t>2001</w:t>
    </w:r>
    <w:r w:rsidR="009812D1" w:rsidRPr="006E0541">
      <w:rPr>
        <w:b/>
      </w:rPr>
      <w:t>1</w:t>
    </w:r>
    <w:r w:rsidR="006C77EE" w:rsidRPr="006E0541">
      <w:rPr>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280" w14:textId="77777777" w:rsidR="00416C7E" w:rsidRPr="00CD1AD5" w:rsidRDefault="00416C7E" w:rsidP="00CD1AD5">
      <w:pPr>
        <w:spacing w:before="60"/>
        <w:ind w:left="624"/>
        <w:rPr>
          <w:sz w:val="18"/>
          <w:szCs w:val="18"/>
        </w:rPr>
      </w:pPr>
      <w:r w:rsidRPr="00CD1AD5">
        <w:rPr>
          <w:sz w:val="18"/>
          <w:szCs w:val="18"/>
        </w:rPr>
        <w:separator/>
      </w:r>
    </w:p>
  </w:footnote>
  <w:footnote w:type="continuationSeparator" w:id="0">
    <w:p w14:paraId="6D2153C3" w14:textId="77777777" w:rsidR="00416C7E" w:rsidRDefault="00416C7E">
      <w:r>
        <w:continuationSeparator/>
      </w:r>
    </w:p>
  </w:footnote>
  <w:footnote w:id="1">
    <w:p w14:paraId="55C905DE" w14:textId="760FEEB7" w:rsidR="00C57816" w:rsidRPr="008F4812" w:rsidRDefault="00C57816" w:rsidP="00CD1AD5">
      <w:pPr>
        <w:pStyle w:val="FootnoteText"/>
        <w:tabs>
          <w:tab w:val="clear" w:pos="1247"/>
          <w:tab w:val="clear" w:pos="1814"/>
          <w:tab w:val="clear" w:pos="2381"/>
          <w:tab w:val="clear" w:pos="2948"/>
          <w:tab w:val="clear" w:pos="3515"/>
          <w:tab w:val="clear" w:pos="4082"/>
        </w:tabs>
        <w:rPr>
          <w:sz w:val="20"/>
          <w:lang w:val="en-US" w:eastAsia="zh-CN"/>
        </w:rPr>
      </w:pPr>
      <w:r w:rsidRPr="008F4812">
        <w:rPr>
          <w:rStyle w:val="FootnoteReference"/>
          <w:spacing w:val="5"/>
          <w:w w:val="104"/>
          <w:szCs w:val="20"/>
          <w:vertAlign w:val="baseline"/>
          <w:lang w:val="en-US"/>
        </w:rPr>
        <w:t>*</w:t>
      </w:r>
      <w:r w:rsidRPr="008F4812">
        <w:rPr>
          <w:sz w:val="20"/>
          <w:lang w:val="en-US"/>
        </w:rPr>
        <w:t xml:space="preserve"> IPBES/5/1</w:t>
      </w:r>
      <w:r w:rsidR="008F4812" w:rsidRPr="008F4812">
        <w:rPr>
          <w:sz w:val="20"/>
          <w:lang w:val="en-US"/>
        </w:rPr>
        <w:t>/Rev.</w:t>
      </w:r>
      <w:r w:rsidR="008F4812" w:rsidRPr="008F4812">
        <w:rPr>
          <w:rFonts w:hint="eastAsia"/>
          <w:sz w:val="20"/>
          <w:lang w:val="en-US" w:eastAsia="zh-CN"/>
        </w:rPr>
        <w:t>1</w:t>
      </w:r>
      <w:r w:rsidR="008F4812" w:rsidRPr="008F4812">
        <w:rPr>
          <w:rFonts w:hint="eastAsia"/>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303D" w14:textId="29CB1A87" w:rsidR="00123699" w:rsidRPr="006E0541" w:rsidRDefault="009812D1" w:rsidP="009812D1">
    <w:pPr>
      <w:pStyle w:val="Header"/>
      <w:rPr>
        <w:sz w:val="20"/>
      </w:rPr>
    </w:pPr>
    <w:r w:rsidRPr="006E0541">
      <w:rPr>
        <w:rFonts w:eastAsia="Times New Roman"/>
        <w:sz w:val="20"/>
      </w:rPr>
      <w:t>IPBES/5/13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E6A8" w14:textId="6FC573D9" w:rsidR="00123699" w:rsidRDefault="00123699" w:rsidP="00035EDE">
    <w:pPr>
      <w:pStyle w:val="Header"/>
      <w:jc w:val="right"/>
    </w:pPr>
    <w:r>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1DFE" w14:textId="59DA6114" w:rsidR="00E65A65" w:rsidRDefault="00E65A65" w:rsidP="002F5A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82CC571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D07A6E4C"/>
    <w:numStyleLink w:val="Normallist"/>
  </w:abstractNum>
  <w:num w:numId="1">
    <w:abstractNumId w:val="2"/>
  </w:num>
  <w:num w:numId="2">
    <w:abstractNumId w:val="4"/>
  </w:num>
  <w:num w:numId="3">
    <w:abstractNumId w:val="6"/>
  </w:num>
  <w:num w:numId="4">
    <w:abstractNumId w:val="7"/>
  </w:num>
  <w:num w:numId="5">
    <w:abstractNumId w:val="2"/>
  </w:num>
  <w:num w:numId="6">
    <w:abstractNumId w:val="4"/>
  </w:num>
  <w:num w:numId="7">
    <w:abstractNumId w:val="6"/>
  </w:num>
  <w:num w:numId="8">
    <w:abstractNumId w:val="7"/>
  </w:num>
  <w:num w:numId="9">
    <w:abstractNumId w:val="2"/>
  </w:num>
  <w:num w:numId="10">
    <w:abstractNumId w:val="4"/>
  </w:num>
  <w:num w:numId="11">
    <w:abstractNumId w:val="6"/>
  </w:num>
  <w:num w:numId="12">
    <w:abstractNumId w:val="7"/>
  </w:num>
  <w:num w:numId="13">
    <w:abstractNumId w:val="6"/>
  </w:num>
  <w:num w:numId="14">
    <w:abstractNumId w:val="7"/>
  </w:num>
  <w:num w:numId="15">
    <w:abstractNumId w:val="2"/>
  </w:num>
  <w:num w:numId="16">
    <w:abstractNumId w:val="4"/>
  </w:num>
  <w:num w:numId="17">
    <w:abstractNumId w:val="6"/>
  </w:num>
  <w:num w:numId="18">
    <w:abstractNumId w:val="7"/>
  </w:num>
  <w:num w:numId="19">
    <w:abstractNumId w:val="2"/>
  </w:num>
  <w:num w:numId="20">
    <w:abstractNumId w:val="4"/>
  </w:num>
  <w:num w:numId="21">
    <w:abstractNumId w:val="6"/>
  </w:num>
  <w:num w:numId="22">
    <w:abstractNumId w:val="7"/>
  </w:num>
  <w:num w:numId="23">
    <w:abstractNumId w:val="2"/>
  </w:num>
  <w:num w:numId="24">
    <w:abstractNumId w:val="4"/>
  </w:num>
  <w:num w:numId="25">
    <w:abstractNumId w:val="6"/>
  </w:num>
  <w:num w:numId="26">
    <w:abstractNumId w:val="7"/>
  </w:num>
  <w:num w:numId="27">
    <w:abstractNumId w:val="2"/>
  </w:num>
  <w:num w:numId="28">
    <w:abstractNumId w:val="4"/>
  </w:num>
  <w:num w:numId="29">
    <w:abstractNumId w:val="6"/>
  </w:num>
  <w:num w:numId="30">
    <w:abstractNumId w:val="7"/>
  </w:num>
  <w:num w:numId="31">
    <w:abstractNumId w:val="2"/>
  </w:num>
  <w:num w:numId="32">
    <w:abstractNumId w:val="4"/>
  </w:num>
  <w:num w:numId="33">
    <w:abstractNumId w:val="6"/>
  </w:num>
  <w:num w:numId="34">
    <w:abstractNumId w:val="7"/>
  </w:num>
  <w:num w:numId="35">
    <w:abstractNumId w:val="6"/>
  </w:num>
  <w:num w:numId="36">
    <w:abstractNumId w:val="7"/>
  </w:num>
  <w:num w:numId="37">
    <w:abstractNumId w:val="6"/>
  </w:num>
  <w:num w:numId="38">
    <w:abstractNumId w:val="6"/>
  </w:num>
  <w:num w:numId="39">
    <w:abstractNumId w:val="6"/>
  </w:num>
  <w:num w:numId="40">
    <w:abstractNumId w:val="6"/>
  </w:num>
  <w:num w:numId="41">
    <w:abstractNumId w:val="6"/>
  </w:num>
  <w:num w:numId="42">
    <w:abstractNumId w:val="6"/>
  </w:num>
  <w:num w:numId="43">
    <w:abstractNumId w:val="1"/>
    <w:lvlOverride w:ilvl="0">
      <w:lvl w:ilvl="0">
        <w:start w:val="1"/>
        <w:numFmt w:val="decimal"/>
        <w:lvlText w:val="%1."/>
        <w:lvlJc w:val="left"/>
        <w:pPr>
          <w:tabs>
            <w:tab w:val="num" w:pos="567"/>
          </w:tabs>
          <w:ind w:left="1247" w:firstLine="0"/>
        </w:pPr>
        <w:rPr>
          <w:rFonts w:hint="default"/>
          <w:i w:val="0"/>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5"/>
  </w:num>
  <w:num w:numId="45">
    <w:abstractNumId w:val="0"/>
  </w:num>
  <w:num w:numId="46">
    <w:abstractNumId w:val="3"/>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1"/>
    <w:lvlOverride w:ilvl="0">
      <w:lvl w:ilvl="0">
        <w:start w:val="1"/>
        <w:numFmt w:val="decimal"/>
        <w:lvlText w:val="%1."/>
        <w:lvlJc w:val="left"/>
        <w:pPr>
          <w:tabs>
            <w:tab w:val="num" w:pos="567"/>
          </w:tabs>
          <w:ind w:left="1247" w:firstLine="0"/>
        </w:pPr>
        <w:rPr>
          <w:rFonts w:hint="default"/>
          <w:b w:val="0"/>
        </w:rPr>
      </w:lvl>
    </w:lvlOverride>
  </w:num>
  <w:num w:numId="79">
    <w:abstractNumId w:val="6"/>
  </w:num>
  <w:num w:numId="80">
    <w:abstractNumId w:val="6"/>
    <w:lvlOverride w:ilvl="1">
      <w:lvl w:ilvl="1">
        <w:start w:val="1"/>
        <w:numFmt w:val="lowerLetter"/>
        <w:lvlText w:val="(%2)"/>
        <w:lvlJc w:val="left"/>
        <w:pPr>
          <w:tabs>
            <w:tab w:val="num" w:pos="1134"/>
          </w:tabs>
          <w:ind w:left="1247" w:firstLine="567"/>
        </w:pPr>
        <w:rPr>
          <w:rFonts w:hint="default"/>
          <w:sz w:val="24"/>
          <w:szCs w:val="24"/>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0771C"/>
    <w:rsid w:val="000149E6"/>
    <w:rsid w:val="000247B0"/>
    <w:rsid w:val="00026997"/>
    <w:rsid w:val="00033E0B"/>
    <w:rsid w:val="00035EDE"/>
    <w:rsid w:val="000509B4"/>
    <w:rsid w:val="0006035B"/>
    <w:rsid w:val="00071886"/>
    <w:rsid w:val="000742BC"/>
    <w:rsid w:val="00082A0C"/>
    <w:rsid w:val="00083504"/>
    <w:rsid w:val="00086333"/>
    <w:rsid w:val="0009640C"/>
    <w:rsid w:val="000B22A2"/>
    <w:rsid w:val="000C2A52"/>
    <w:rsid w:val="000D33C0"/>
    <w:rsid w:val="000D6941"/>
    <w:rsid w:val="001202E3"/>
    <w:rsid w:val="00123699"/>
    <w:rsid w:val="0013059D"/>
    <w:rsid w:val="00141A55"/>
    <w:rsid w:val="00142F13"/>
    <w:rsid w:val="00144119"/>
    <w:rsid w:val="001446A3"/>
    <w:rsid w:val="00155395"/>
    <w:rsid w:val="00160D74"/>
    <w:rsid w:val="00167D02"/>
    <w:rsid w:val="00180060"/>
    <w:rsid w:val="00181EC8"/>
    <w:rsid w:val="00184349"/>
    <w:rsid w:val="00195F33"/>
    <w:rsid w:val="001B1617"/>
    <w:rsid w:val="001B476F"/>
    <w:rsid w:val="001B504B"/>
    <w:rsid w:val="001C3C93"/>
    <w:rsid w:val="001D3874"/>
    <w:rsid w:val="001D7E75"/>
    <w:rsid w:val="001E56D2"/>
    <w:rsid w:val="001E75C2"/>
    <w:rsid w:val="001E7D56"/>
    <w:rsid w:val="001F75DE"/>
    <w:rsid w:val="002000B3"/>
    <w:rsid w:val="00200D58"/>
    <w:rsid w:val="002013BE"/>
    <w:rsid w:val="002063A4"/>
    <w:rsid w:val="0021145B"/>
    <w:rsid w:val="00217BDD"/>
    <w:rsid w:val="00243D36"/>
    <w:rsid w:val="00247707"/>
    <w:rsid w:val="002559A2"/>
    <w:rsid w:val="0026018E"/>
    <w:rsid w:val="00286740"/>
    <w:rsid w:val="002929D8"/>
    <w:rsid w:val="002A237D"/>
    <w:rsid w:val="002A4C53"/>
    <w:rsid w:val="002B0672"/>
    <w:rsid w:val="002B247F"/>
    <w:rsid w:val="002C145D"/>
    <w:rsid w:val="002C2C3E"/>
    <w:rsid w:val="002C533E"/>
    <w:rsid w:val="002C7D88"/>
    <w:rsid w:val="002D027F"/>
    <w:rsid w:val="002D7A85"/>
    <w:rsid w:val="002D7B60"/>
    <w:rsid w:val="002F4761"/>
    <w:rsid w:val="002F5AE0"/>
    <w:rsid w:val="002F5C79"/>
    <w:rsid w:val="003019E2"/>
    <w:rsid w:val="0031413F"/>
    <w:rsid w:val="003148BB"/>
    <w:rsid w:val="00317976"/>
    <w:rsid w:val="00355EA9"/>
    <w:rsid w:val="003578DE"/>
    <w:rsid w:val="00380582"/>
    <w:rsid w:val="00396257"/>
    <w:rsid w:val="00396976"/>
    <w:rsid w:val="00396CC7"/>
    <w:rsid w:val="0039760D"/>
    <w:rsid w:val="00397EB8"/>
    <w:rsid w:val="003A4FD0"/>
    <w:rsid w:val="003A69D1"/>
    <w:rsid w:val="003A7705"/>
    <w:rsid w:val="003A77F1"/>
    <w:rsid w:val="003B1545"/>
    <w:rsid w:val="003C409D"/>
    <w:rsid w:val="003C5BA6"/>
    <w:rsid w:val="003E0EF1"/>
    <w:rsid w:val="003F0E85"/>
    <w:rsid w:val="003F4A5E"/>
    <w:rsid w:val="00410C55"/>
    <w:rsid w:val="00412EBE"/>
    <w:rsid w:val="00416854"/>
    <w:rsid w:val="00416C7E"/>
    <w:rsid w:val="00417725"/>
    <w:rsid w:val="004215F8"/>
    <w:rsid w:val="00426C25"/>
    <w:rsid w:val="00432923"/>
    <w:rsid w:val="00437F26"/>
    <w:rsid w:val="00444097"/>
    <w:rsid w:val="00445487"/>
    <w:rsid w:val="00454675"/>
    <w:rsid w:val="00454769"/>
    <w:rsid w:val="00461346"/>
    <w:rsid w:val="00466991"/>
    <w:rsid w:val="0047064C"/>
    <w:rsid w:val="0048788D"/>
    <w:rsid w:val="004A42E1"/>
    <w:rsid w:val="004B162C"/>
    <w:rsid w:val="004C3391"/>
    <w:rsid w:val="004C3DBE"/>
    <w:rsid w:val="004C5C96"/>
    <w:rsid w:val="004D06A4"/>
    <w:rsid w:val="004F1A81"/>
    <w:rsid w:val="00517EAE"/>
    <w:rsid w:val="005218D9"/>
    <w:rsid w:val="00536186"/>
    <w:rsid w:val="00544CBB"/>
    <w:rsid w:val="00551C4D"/>
    <w:rsid w:val="0057315F"/>
    <w:rsid w:val="00576104"/>
    <w:rsid w:val="005B6355"/>
    <w:rsid w:val="005C67C8"/>
    <w:rsid w:val="005D0249"/>
    <w:rsid w:val="005D6E8C"/>
    <w:rsid w:val="005F0057"/>
    <w:rsid w:val="005F100C"/>
    <w:rsid w:val="005F68DA"/>
    <w:rsid w:val="0060773B"/>
    <w:rsid w:val="006157B5"/>
    <w:rsid w:val="00626FC6"/>
    <w:rsid w:val="006303B4"/>
    <w:rsid w:val="00633D3D"/>
    <w:rsid w:val="00634CD2"/>
    <w:rsid w:val="00641703"/>
    <w:rsid w:val="006431A6"/>
    <w:rsid w:val="006459F6"/>
    <w:rsid w:val="006501AD"/>
    <w:rsid w:val="00651BFA"/>
    <w:rsid w:val="00654475"/>
    <w:rsid w:val="00665A4B"/>
    <w:rsid w:val="00692E2A"/>
    <w:rsid w:val="00694ECA"/>
    <w:rsid w:val="006A427C"/>
    <w:rsid w:val="006A76F2"/>
    <w:rsid w:val="006C77EE"/>
    <w:rsid w:val="006D2087"/>
    <w:rsid w:val="006D7EFB"/>
    <w:rsid w:val="006E0541"/>
    <w:rsid w:val="006E6672"/>
    <w:rsid w:val="006E6722"/>
    <w:rsid w:val="006F24EB"/>
    <w:rsid w:val="006F41A3"/>
    <w:rsid w:val="007027B9"/>
    <w:rsid w:val="00706601"/>
    <w:rsid w:val="00711F20"/>
    <w:rsid w:val="0071418F"/>
    <w:rsid w:val="00715E88"/>
    <w:rsid w:val="00734CAA"/>
    <w:rsid w:val="007532B2"/>
    <w:rsid w:val="0075533C"/>
    <w:rsid w:val="00757581"/>
    <w:rsid w:val="007611A0"/>
    <w:rsid w:val="00796D3F"/>
    <w:rsid w:val="007A1683"/>
    <w:rsid w:val="007A5C12"/>
    <w:rsid w:val="007A7CB0"/>
    <w:rsid w:val="007B68A3"/>
    <w:rsid w:val="007C2541"/>
    <w:rsid w:val="007D4EBC"/>
    <w:rsid w:val="007D66A8"/>
    <w:rsid w:val="007E003F"/>
    <w:rsid w:val="007E6AFE"/>
    <w:rsid w:val="00801DEB"/>
    <w:rsid w:val="008021EC"/>
    <w:rsid w:val="008164F2"/>
    <w:rsid w:val="00821395"/>
    <w:rsid w:val="00830E26"/>
    <w:rsid w:val="00835C31"/>
    <w:rsid w:val="00843576"/>
    <w:rsid w:val="00843B64"/>
    <w:rsid w:val="008478FC"/>
    <w:rsid w:val="00851F35"/>
    <w:rsid w:val="00867223"/>
    <w:rsid w:val="00867BFF"/>
    <w:rsid w:val="0088480A"/>
    <w:rsid w:val="0088757A"/>
    <w:rsid w:val="008957DD"/>
    <w:rsid w:val="00897D98"/>
    <w:rsid w:val="008A6DF2"/>
    <w:rsid w:val="008A7807"/>
    <w:rsid w:val="008B398B"/>
    <w:rsid w:val="008B4CC9"/>
    <w:rsid w:val="008D7C99"/>
    <w:rsid w:val="008E0FCB"/>
    <w:rsid w:val="008F4812"/>
    <w:rsid w:val="00900297"/>
    <w:rsid w:val="009029B1"/>
    <w:rsid w:val="0092178C"/>
    <w:rsid w:val="00930B88"/>
    <w:rsid w:val="00936667"/>
    <w:rsid w:val="00940DCC"/>
    <w:rsid w:val="0094179A"/>
    <w:rsid w:val="0094459E"/>
    <w:rsid w:val="00944DBC"/>
    <w:rsid w:val="00950977"/>
    <w:rsid w:val="00951A7B"/>
    <w:rsid w:val="00952F18"/>
    <w:rsid w:val="009564A6"/>
    <w:rsid w:val="00967621"/>
    <w:rsid w:val="00967E6A"/>
    <w:rsid w:val="009812D1"/>
    <w:rsid w:val="00982EF8"/>
    <w:rsid w:val="009B4A0F"/>
    <w:rsid w:val="009C11D2"/>
    <w:rsid w:val="009C6C70"/>
    <w:rsid w:val="009D0B63"/>
    <w:rsid w:val="009E307E"/>
    <w:rsid w:val="00A07870"/>
    <w:rsid w:val="00A07F19"/>
    <w:rsid w:val="00A1348D"/>
    <w:rsid w:val="00A232EE"/>
    <w:rsid w:val="00A23A79"/>
    <w:rsid w:val="00A4175F"/>
    <w:rsid w:val="00A44411"/>
    <w:rsid w:val="00A469FA"/>
    <w:rsid w:val="00A532BC"/>
    <w:rsid w:val="00A55B01"/>
    <w:rsid w:val="00A56B5B"/>
    <w:rsid w:val="00A603FF"/>
    <w:rsid w:val="00A657DD"/>
    <w:rsid w:val="00A666A6"/>
    <w:rsid w:val="00A675FD"/>
    <w:rsid w:val="00A72437"/>
    <w:rsid w:val="00A80611"/>
    <w:rsid w:val="00A86448"/>
    <w:rsid w:val="00AB104F"/>
    <w:rsid w:val="00AB2E6F"/>
    <w:rsid w:val="00AB5340"/>
    <w:rsid w:val="00AC0A89"/>
    <w:rsid w:val="00AC7C96"/>
    <w:rsid w:val="00AE237D"/>
    <w:rsid w:val="00AE502A"/>
    <w:rsid w:val="00AF7C07"/>
    <w:rsid w:val="00B10AA7"/>
    <w:rsid w:val="00B22C93"/>
    <w:rsid w:val="00B23BB8"/>
    <w:rsid w:val="00B27589"/>
    <w:rsid w:val="00B405B7"/>
    <w:rsid w:val="00B52222"/>
    <w:rsid w:val="00B54FE7"/>
    <w:rsid w:val="00B66901"/>
    <w:rsid w:val="00B71E6D"/>
    <w:rsid w:val="00B72070"/>
    <w:rsid w:val="00B779E1"/>
    <w:rsid w:val="00B91EE1"/>
    <w:rsid w:val="00B96547"/>
    <w:rsid w:val="00BA0090"/>
    <w:rsid w:val="00BA1A67"/>
    <w:rsid w:val="00BA72D7"/>
    <w:rsid w:val="00BC2FEA"/>
    <w:rsid w:val="00BD197B"/>
    <w:rsid w:val="00BE5B5F"/>
    <w:rsid w:val="00C00598"/>
    <w:rsid w:val="00C070BC"/>
    <w:rsid w:val="00C26F55"/>
    <w:rsid w:val="00C30C63"/>
    <w:rsid w:val="00C36B8B"/>
    <w:rsid w:val="00C37FF3"/>
    <w:rsid w:val="00C415C1"/>
    <w:rsid w:val="00C47DBF"/>
    <w:rsid w:val="00C552FF"/>
    <w:rsid w:val="00C558DA"/>
    <w:rsid w:val="00C55AF3"/>
    <w:rsid w:val="00C57816"/>
    <w:rsid w:val="00C84759"/>
    <w:rsid w:val="00CA1FA2"/>
    <w:rsid w:val="00CA4672"/>
    <w:rsid w:val="00CA6C7F"/>
    <w:rsid w:val="00CC10A6"/>
    <w:rsid w:val="00CC44C5"/>
    <w:rsid w:val="00CD1AD5"/>
    <w:rsid w:val="00CD385D"/>
    <w:rsid w:val="00CD5EB8"/>
    <w:rsid w:val="00CD7044"/>
    <w:rsid w:val="00CE08B9"/>
    <w:rsid w:val="00CE524C"/>
    <w:rsid w:val="00CF141F"/>
    <w:rsid w:val="00CF4777"/>
    <w:rsid w:val="00CF4C76"/>
    <w:rsid w:val="00D067BB"/>
    <w:rsid w:val="00D1352A"/>
    <w:rsid w:val="00D169AF"/>
    <w:rsid w:val="00D25249"/>
    <w:rsid w:val="00D44172"/>
    <w:rsid w:val="00D63B8C"/>
    <w:rsid w:val="00D739CC"/>
    <w:rsid w:val="00D8093D"/>
    <w:rsid w:val="00D8108C"/>
    <w:rsid w:val="00D842AE"/>
    <w:rsid w:val="00D8710C"/>
    <w:rsid w:val="00D9211C"/>
    <w:rsid w:val="00D92DE0"/>
    <w:rsid w:val="00D92FEF"/>
    <w:rsid w:val="00D93A0F"/>
    <w:rsid w:val="00DA1BCA"/>
    <w:rsid w:val="00DB6B5C"/>
    <w:rsid w:val="00DC20F5"/>
    <w:rsid w:val="00DC2641"/>
    <w:rsid w:val="00DC46FF"/>
    <w:rsid w:val="00DC5254"/>
    <w:rsid w:val="00DD1A4F"/>
    <w:rsid w:val="00DD3107"/>
    <w:rsid w:val="00DD7C2C"/>
    <w:rsid w:val="00DE6034"/>
    <w:rsid w:val="00E0156D"/>
    <w:rsid w:val="00E06797"/>
    <w:rsid w:val="00E1265B"/>
    <w:rsid w:val="00E13B48"/>
    <w:rsid w:val="00E1404F"/>
    <w:rsid w:val="00E21C83"/>
    <w:rsid w:val="00E24ADA"/>
    <w:rsid w:val="00E32F59"/>
    <w:rsid w:val="00E46D9A"/>
    <w:rsid w:val="00E565FF"/>
    <w:rsid w:val="00E65388"/>
    <w:rsid w:val="00E65A65"/>
    <w:rsid w:val="00E67A72"/>
    <w:rsid w:val="00E85B7D"/>
    <w:rsid w:val="00E9121B"/>
    <w:rsid w:val="00EA0AE2"/>
    <w:rsid w:val="00EA39E5"/>
    <w:rsid w:val="00EA6F96"/>
    <w:rsid w:val="00EB6ED2"/>
    <w:rsid w:val="00EC0CE2"/>
    <w:rsid w:val="00EC16E1"/>
    <w:rsid w:val="00EC5A46"/>
    <w:rsid w:val="00EC63E2"/>
    <w:rsid w:val="00ED3A02"/>
    <w:rsid w:val="00EF22B3"/>
    <w:rsid w:val="00F03B69"/>
    <w:rsid w:val="00F07A50"/>
    <w:rsid w:val="00F113DA"/>
    <w:rsid w:val="00F37DC8"/>
    <w:rsid w:val="00F439B3"/>
    <w:rsid w:val="00F650C3"/>
    <w:rsid w:val="00F65D85"/>
    <w:rsid w:val="00F74386"/>
    <w:rsid w:val="00F8091E"/>
    <w:rsid w:val="00F8615C"/>
    <w:rsid w:val="00F9063B"/>
    <w:rsid w:val="00F969E5"/>
    <w:rsid w:val="00FA2B54"/>
    <w:rsid w:val="00FA6BB0"/>
    <w:rsid w:val="00FD5860"/>
    <w:rsid w:val="00FE352D"/>
    <w:rsid w:val="00FE40EB"/>
    <w:rsid w:val="00FE4D02"/>
    <w:rsid w:val="00FE7D62"/>
    <w:rsid w:val="00FF2812"/>
    <w:rsid w:val="00FF3819"/>
    <w:rsid w:val="00FF6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E25F3"/>
  <w15:docId w15:val="{A6CE2B86-3D82-4A5B-A01A-6668DCEB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CD1AD5"/>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D1AD5"/>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CD1AD5"/>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B96547"/>
    <w:rPr>
      <w:sz w:val="16"/>
      <w:szCs w:val="16"/>
    </w:rPr>
  </w:style>
  <w:style w:type="paragraph" w:styleId="CommentText">
    <w:name w:val="annotation text"/>
    <w:basedOn w:val="Normal"/>
    <w:link w:val="CommentTextChar"/>
    <w:rsid w:val="00B96547"/>
  </w:style>
  <w:style w:type="character" w:customStyle="1" w:styleId="CommentTextChar">
    <w:name w:val="Comment Text Char"/>
    <w:basedOn w:val="DefaultParagraphFont"/>
    <w:link w:val="CommentText"/>
    <w:rsid w:val="00B96547"/>
    <w:rPr>
      <w:rFonts w:eastAsia="MS Mincho"/>
      <w:lang w:eastAsia="en-US"/>
    </w:rPr>
  </w:style>
  <w:style w:type="paragraph" w:styleId="CommentSubject">
    <w:name w:val="annotation subject"/>
    <w:basedOn w:val="CommentText"/>
    <w:next w:val="CommentText"/>
    <w:link w:val="CommentSubjectChar"/>
    <w:rsid w:val="00B96547"/>
    <w:rPr>
      <w:b/>
      <w:bCs/>
    </w:rPr>
  </w:style>
  <w:style w:type="character" w:customStyle="1" w:styleId="CommentSubjectChar">
    <w:name w:val="Comment Subject Char"/>
    <w:basedOn w:val="CommentTextChar"/>
    <w:link w:val="CommentSubject"/>
    <w:rsid w:val="00B96547"/>
    <w:rPr>
      <w:rFonts w:eastAsia="MS Mincho"/>
      <w:b/>
      <w:bCs/>
      <w:lang w:eastAsia="en-US"/>
    </w:rPr>
  </w:style>
  <w:style w:type="character" w:styleId="FollowedHyperlink">
    <w:name w:val="FollowedHyperlink"/>
    <w:basedOn w:val="DefaultParagraphFont"/>
    <w:semiHidden/>
    <w:unhideWhenUsed/>
    <w:rsid w:val="00835C31"/>
    <w:rPr>
      <w:color w:val="800080" w:themeColor="followedHyperlink"/>
      <w:u w:val="single"/>
    </w:rPr>
  </w:style>
  <w:style w:type="numbering" w:customStyle="1" w:styleId="Normallist1">
    <w:name w:val="Normal_list1"/>
    <w:basedOn w:val="NoList"/>
    <w:semiHidden/>
    <w:rsid w:val="00A2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11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345C-0C80-4F78-8699-8EAE5894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2016-12-21T11:55:00Z</cp:lastPrinted>
  <dcterms:created xsi:type="dcterms:W3CDTF">2017-01-23T12:17:00Z</dcterms:created>
  <dcterms:modified xsi:type="dcterms:W3CDTF">2017-01-23T12:17:00Z</dcterms:modified>
</cp:coreProperties>
</file>