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2" w:type="pct"/>
        <w:jc w:val="right"/>
        <w:tblLayout w:type="fixed"/>
        <w:tblLook w:val="0000" w:firstRow="0" w:lastRow="0" w:firstColumn="0" w:lastColumn="0" w:noHBand="0" w:noVBand="0"/>
      </w:tblPr>
      <w:tblGrid>
        <w:gridCol w:w="1421"/>
        <w:gridCol w:w="567"/>
        <w:gridCol w:w="426"/>
        <w:gridCol w:w="850"/>
        <w:gridCol w:w="851"/>
        <w:gridCol w:w="3260"/>
        <w:gridCol w:w="709"/>
        <w:gridCol w:w="1983"/>
      </w:tblGrid>
      <w:tr w:rsidR="00AC3417" w:rsidRPr="0065797E" w14:paraId="4CEED6A7" w14:textId="77777777" w:rsidTr="00C34833">
        <w:trPr>
          <w:cantSplit/>
          <w:trHeight w:val="1247"/>
          <w:jc w:val="right"/>
        </w:trPr>
        <w:tc>
          <w:tcPr>
            <w:tcW w:w="1420" w:type="dxa"/>
          </w:tcPr>
          <w:p w14:paraId="6788A6CE" w14:textId="77777777" w:rsidR="00AC3417" w:rsidRPr="0065797E" w:rsidRDefault="00AC3417" w:rsidP="007A35B5">
            <w:pPr>
              <w:keepNext/>
              <w:tabs>
                <w:tab w:val="left" w:pos="1560"/>
                <w:tab w:val="left" w:pos="1814"/>
                <w:tab w:val="left" w:pos="2381"/>
                <w:tab w:val="left" w:pos="2948"/>
                <w:tab w:val="left" w:pos="3515"/>
              </w:tabs>
              <w:spacing w:before="40"/>
              <w:ind w:left="-113" w:right="-113"/>
              <w:outlineLvl w:val="1"/>
              <w:rPr>
                <w:rFonts w:eastAsia="Times New Roman"/>
                <w:sz w:val="27"/>
                <w:szCs w:val="27"/>
                <w:lang w:val="es-ES_tradnl"/>
              </w:rPr>
            </w:pPr>
            <w:bookmarkStart w:id="0" w:name="_GoBack"/>
            <w:bookmarkEnd w:id="0"/>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993" w:type="dxa"/>
            <w:gridSpan w:val="2"/>
            <w:tcBorders>
              <w:left w:val="nil"/>
            </w:tcBorders>
            <w:vAlign w:val="center"/>
          </w:tcPr>
          <w:p w14:paraId="00740E79" w14:textId="77777777" w:rsidR="00AC3417" w:rsidRPr="0065797E" w:rsidRDefault="00AC3417" w:rsidP="007A35B5">
            <w:pPr>
              <w:tabs>
                <w:tab w:val="left" w:pos="1247"/>
                <w:tab w:val="left" w:pos="1814"/>
                <w:tab w:val="left" w:pos="2381"/>
                <w:tab w:val="left" w:pos="2948"/>
                <w:tab w:val="left" w:pos="3515"/>
              </w:tabs>
              <w:ind w:left="-57"/>
              <w:jc w:val="center"/>
              <w:rPr>
                <w:rFonts w:eastAsia="Times New Roman"/>
                <w:lang w:val="es-ES_tradnl"/>
              </w:rPr>
            </w:pPr>
            <w:r w:rsidRPr="0065797E">
              <w:rPr>
                <w:rFonts w:eastAsia="Times New Roman"/>
                <w:noProof/>
                <w:lang w:val="en-US"/>
              </w:rPr>
              <w:drawing>
                <wp:inline distT="0" distB="0" distL="0" distR="0" wp14:anchorId="72F4A049" wp14:editId="2DB60449">
                  <wp:extent cx="553297" cy="552450"/>
                  <wp:effectExtent l="0" t="0" r="5715" b="6350"/>
                  <wp:docPr id="2" name="Picture 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7F5BDF11" w14:textId="77777777" w:rsidR="00AC3417" w:rsidRPr="0065797E" w:rsidRDefault="00AC3417" w:rsidP="007A35B5">
            <w:pPr>
              <w:tabs>
                <w:tab w:val="left" w:pos="1247"/>
                <w:tab w:val="left" w:pos="1814"/>
                <w:tab w:val="left" w:pos="2450"/>
                <w:tab w:val="left" w:pos="2948"/>
                <w:tab w:val="left" w:pos="3515"/>
              </w:tabs>
              <w:ind w:left="-170" w:right="-170"/>
              <w:jc w:val="center"/>
              <w:rPr>
                <w:rFonts w:eastAsia="Times New Roman"/>
                <w:lang w:val="es-ES_tradnl"/>
              </w:rPr>
            </w:pPr>
            <w:r w:rsidRPr="000C74B3">
              <w:rPr>
                <w:lang w:val="es-ES"/>
              </w:rPr>
              <w:object w:dxaOrig="12002" w:dyaOrig="8999" w14:anchorId="36EBC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9" o:title="" croptop="5897f" cropbottom="39980f" cropleft="24092f" cropright="26812f"/>
                </v:shape>
                <o:OLEObject Type="Embed" ProgID="PBrush" ShapeID="_x0000_i1025" DrawAspect="Content" ObjectID="_1549893928" r:id="rId10"/>
              </w:object>
            </w:r>
          </w:p>
        </w:tc>
        <w:tc>
          <w:tcPr>
            <w:tcW w:w="851" w:type="dxa"/>
            <w:tcBorders>
              <w:left w:val="nil"/>
            </w:tcBorders>
            <w:vAlign w:val="center"/>
          </w:tcPr>
          <w:p w14:paraId="02898857" w14:textId="77777777" w:rsidR="00AC3417" w:rsidRPr="0065797E" w:rsidRDefault="00AC3417" w:rsidP="007A35B5">
            <w:pPr>
              <w:tabs>
                <w:tab w:val="left" w:pos="1247"/>
                <w:tab w:val="left" w:pos="1814"/>
                <w:tab w:val="left" w:pos="2381"/>
                <w:tab w:val="left" w:pos="2948"/>
                <w:tab w:val="left" w:pos="3515"/>
              </w:tabs>
              <w:ind w:left="-142"/>
              <w:jc w:val="center"/>
              <w:rPr>
                <w:rFonts w:eastAsia="Times New Roman"/>
                <w:lang w:val="es-ES_tradnl"/>
              </w:rPr>
            </w:pPr>
            <w:r w:rsidRPr="0065797E">
              <w:rPr>
                <w:rFonts w:eastAsia="Times New Roman"/>
                <w:noProof/>
                <w:lang w:val="en-US"/>
              </w:rPr>
              <w:drawing>
                <wp:inline distT="0" distB="0" distL="0" distR="0" wp14:anchorId="3ACF306C" wp14:editId="39817926">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71402587" w14:textId="77777777" w:rsidR="00AC3417" w:rsidRPr="0065797E" w:rsidRDefault="00AC3417" w:rsidP="007A35B5">
            <w:pPr>
              <w:tabs>
                <w:tab w:val="left" w:pos="1247"/>
                <w:tab w:val="left" w:pos="1814"/>
                <w:tab w:val="left" w:pos="2450"/>
                <w:tab w:val="left" w:pos="2948"/>
                <w:tab w:val="left" w:pos="3515"/>
              </w:tabs>
              <w:ind w:left="-57" w:right="-142"/>
              <w:rPr>
                <w:rFonts w:eastAsia="Times New Roman"/>
                <w:lang w:val="es-ES_tradnl"/>
              </w:rPr>
            </w:pPr>
            <w:r>
              <w:rPr>
                <w:rFonts w:eastAsia="Times New Roman"/>
              </w:rPr>
              <w:object w:dxaOrig="3720" w:dyaOrig="810" w14:anchorId="0E68DA3A">
                <v:shape id="_x0000_i1026" type="#_x0000_t75" style="width:156.75pt;height:30pt" o:ole="">
                  <v:imagedata r:id="rId12" o:title=""/>
                </v:shape>
                <o:OLEObject Type="Embed" ProgID="PBrush" ShapeID="_x0000_i1026" DrawAspect="Content" ObjectID="_1549893929" r:id="rId13"/>
              </w:object>
            </w:r>
          </w:p>
        </w:tc>
        <w:tc>
          <w:tcPr>
            <w:tcW w:w="709" w:type="dxa"/>
            <w:tcBorders>
              <w:left w:val="nil"/>
            </w:tcBorders>
            <w:vAlign w:val="center"/>
          </w:tcPr>
          <w:p w14:paraId="44ECA787" w14:textId="77777777" w:rsidR="00AC3417" w:rsidRPr="0065797E" w:rsidRDefault="00AC3417" w:rsidP="007A35B5">
            <w:pPr>
              <w:tabs>
                <w:tab w:val="left" w:pos="1247"/>
                <w:tab w:val="left" w:pos="1814"/>
                <w:tab w:val="left" w:pos="2381"/>
                <w:tab w:val="left" w:pos="2948"/>
                <w:tab w:val="left" w:pos="3515"/>
              </w:tabs>
              <w:ind w:left="-154" w:right="-142"/>
              <w:jc w:val="center"/>
              <w:rPr>
                <w:rFonts w:eastAsia="Times New Roman"/>
                <w:lang w:val="es-ES_tradnl"/>
              </w:rPr>
            </w:pPr>
            <w:r>
              <w:rPr>
                <w:noProof/>
                <w:lang w:val="en-US"/>
              </w:rPr>
              <w:drawing>
                <wp:inline distT="0" distB="0" distL="0" distR="0" wp14:anchorId="37117F72" wp14:editId="35530DAF">
                  <wp:extent cx="315046" cy="6300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983" w:type="dxa"/>
          </w:tcPr>
          <w:p w14:paraId="45E3BDA2" w14:textId="77777777" w:rsidR="00AC3417" w:rsidRPr="0065797E" w:rsidRDefault="00AC3417" w:rsidP="007A35B5">
            <w:pPr>
              <w:keepNext/>
              <w:tabs>
                <w:tab w:val="left" w:pos="1814"/>
                <w:tab w:val="left" w:pos="2381"/>
                <w:tab w:val="left" w:pos="2948"/>
                <w:tab w:val="left" w:pos="3515"/>
              </w:tabs>
              <w:spacing w:before="40"/>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AC3417" w:rsidRPr="0065797E" w14:paraId="23BED10B" w14:textId="77777777" w:rsidTr="00C34833">
        <w:trPr>
          <w:cantSplit/>
          <w:trHeight w:val="282"/>
          <w:jc w:val="right"/>
        </w:trPr>
        <w:tc>
          <w:tcPr>
            <w:tcW w:w="1420" w:type="dxa"/>
            <w:tcBorders>
              <w:bottom w:val="single" w:sz="2" w:space="0" w:color="auto"/>
            </w:tcBorders>
          </w:tcPr>
          <w:p w14:paraId="01ADA69A" w14:textId="77777777" w:rsidR="00AC3417" w:rsidRPr="0065797E" w:rsidRDefault="00AC3417" w:rsidP="007A35B5">
            <w:pPr>
              <w:tabs>
                <w:tab w:val="left" w:pos="1247"/>
                <w:tab w:val="left" w:pos="1814"/>
                <w:tab w:val="left" w:pos="2381"/>
                <w:tab w:val="left" w:pos="2948"/>
                <w:tab w:val="left" w:pos="3515"/>
              </w:tabs>
              <w:rPr>
                <w:rFonts w:eastAsia="Times New Roman"/>
                <w:lang w:val="es-ES_tradnl"/>
              </w:rPr>
            </w:pPr>
          </w:p>
        </w:tc>
        <w:tc>
          <w:tcPr>
            <w:tcW w:w="5954" w:type="dxa"/>
            <w:gridSpan w:val="5"/>
            <w:tcBorders>
              <w:bottom w:val="single" w:sz="2" w:space="0" w:color="auto"/>
            </w:tcBorders>
          </w:tcPr>
          <w:p w14:paraId="7DDD24EE" w14:textId="77777777" w:rsidR="00AC3417" w:rsidRPr="0065797E" w:rsidRDefault="00AC3417" w:rsidP="007A35B5">
            <w:pPr>
              <w:tabs>
                <w:tab w:val="left" w:pos="1247"/>
                <w:tab w:val="left" w:pos="1814"/>
                <w:tab w:val="left" w:pos="2381"/>
                <w:tab w:val="left" w:pos="2948"/>
                <w:tab w:val="left" w:pos="3515"/>
              </w:tabs>
              <w:rPr>
                <w:rFonts w:ascii="Univers" w:eastAsia="Times New Roman" w:hAnsi="Univers"/>
                <w:b/>
                <w:sz w:val="24"/>
                <w:lang w:val="es-ES_tradnl"/>
              </w:rPr>
            </w:pPr>
          </w:p>
        </w:tc>
        <w:tc>
          <w:tcPr>
            <w:tcW w:w="2692" w:type="dxa"/>
            <w:gridSpan w:val="2"/>
            <w:tcBorders>
              <w:bottom w:val="single" w:sz="2" w:space="0" w:color="auto"/>
            </w:tcBorders>
          </w:tcPr>
          <w:p w14:paraId="27DEA724" w14:textId="7210ED8B" w:rsidR="00AC3417" w:rsidRPr="00C34833" w:rsidRDefault="00AC3417" w:rsidP="009E1B46">
            <w:pPr>
              <w:tabs>
                <w:tab w:val="left" w:pos="1247"/>
                <w:tab w:val="left" w:pos="1814"/>
                <w:tab w:val="left" w:pos="2381"/>
                <w:tab w:val="left" w:pos="2948"/>
                <w:tab w:val="left" w:pos="3515"/>
              </w:tabs>
              <w:rPr>
                <w:rFonts w:eastAsia="Times New Roman"/>
                <w:b/>
                <w:spacing w:val="-16"/>
                <w:sz w:val="24"/>
                <w:szCs w:val="24"/>
                <w:lang w:val="es-ES_tradnl"/>
              </w:rPr>
            </w:pPr>
            <w:r w:rsidRPr="00C34833">
              <w:rPr>
                <w:rFonts w:eastAsia="Times New Roman"/>
                <w:b/>
                <w:spacing w:val="-16"/>
                <w:sz w:val="24"/>
                <w:szCs w:val="24"/>
                <w:lang w:val="es-ES_tradnl"/>
              </w:rPr>
              <w:t>IPBES</w:t>
            </w:r>
            <w:r w:rsidRPr="00C34833">
              <w:rPr>
                <w:rFonts w:eastAsia="Times New Roman"/>
                <w:spacing w:val="-16"/>
                <w:lang w:val="es-ES_tradnl"/>
              </w:rPr>
              <w:t>/5/1/</w:t>
            </w:r>
            <w:r w:rsidR="009E1B46" w:rsidRPr="00C34833">
              <w:rPr>
                <w:rFonts w:eastAsia="Times New Roman"/>
                <w:spacing w:val="-16"/>
                <w:lang w:val="es-ES_tradnl"/>
              </w:rPr>
              <w:t>Rev.1/</w:t>
            </w:r>
            <w:r w:rsidRPr="00C34833">
              <w:rPr>
                <w:rFonts w:eastAsia="Times New Roman"/>
                <w:spacing w:val="-16"/>
                <w:lang w:val="es-ES_tradnl"/>
              </w:rPr>
              <w:t>Add.1</w:t>
            </w:r>
            <w:r w:rsidR="009E1B46" w:rsidRPr="00C34833">
              <w:rPr>
                <w:rFonts w:eastAsia="Times New Roman"/>
                <w:spacing w:val="-16"/>
                <w:lang w:val="es-ES_tradnl"/>
              </w:rPr>
              <w:t>/Rev.1</w:t>
            </w:r>
          </w:p>
        </w:tc>
      </w:tr>
      <w:tr w:rsidR="00AC3417" w:rsidRPr="0065797E" w14:paraId="73B49CEA" w14:textId="77777777" w:rsidTr="00C34833">
        <w:trPr>
          <w:cantSplit/>
          <w:trHeight w:val="1433"/>
          <w:jc w:val="right"/>
        </w:trPr>
        <w:tc>
          <w:tcPr>
            <w:tcW w:w="1987" w:type="dxa"/>
            <w:gridSpan w:val="2"/>
            <w:tcBorders>
              <w:top w:val="single" w:sz="2" w:space="0" w:color="auto"/>
              <w:bottom w:val="single" w:sz="24" w:space="0" w:color="auto"/>
            </w:tcBorders>
          </w:tcPr>
          <w:p w14:paraId="6A6658FA" w14:textId="77777777" w:rsidR="00AC3417" w:rsidRPr="0065797E" w:rsidRDefault="00AC3417" w:rsidP="007A35B5">
            <w:pPr>
              <w:tabs>
                <w:tab w:val="left" w:pos="1247"/>
                <w:tab w:val="left" w:pos="1814"/>
                <w:tab w:val="left" w:pos="2381"/>
                <w:tab w:val="left" w:pos="2948"/>
                <w:tab w:val="left" w:pos="3515"/>
              </w:tabs>
              <w:spacing w:before="240" w:after="240"/>
              <w:rPr>
                <w:rFonts w:ascii="Arial" w:eastAsia="Times New Roman" w:hAnsi="Arial" w:cs="Arial"/>
                <w:b/>
                <w:sz w:val="28"/>
                <w:szCs w:val="28"/>
                <w:lang w:val="es-ES_tradnl"/>
              </w:rPr>
            </w:pPr>
            <w:r>
              <w:rPr>
                <w:rFonts w:ascii="Arial" w:hAnsi="Arial" w:cs="Arial"/>
                <w:b/>
                <w:noProof/>
                <w:sz w:val="28"/>
                <w:szCs w:val="28"/>
                <w:lang w:val="en-US"/>
              </w:rPr>
              <w:drawing>
                <wp:inline distT="0" distB="0" distL="0" distR="0" wp14:anchorId="4E40C12C" wp14:editId="253FA395">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737061AF" w14:textId="77777777" w:rsidR="00AC3417" w:rsidRPr="0065797E" w:rsidRDefault="00AC3417" w:rsidP="007A35B5">
            <w:pPr>
              <w:tabs>
                <w:tab w:val="left" w:pos="1247"/>
                <w:tab w:val="left" w:pos="1814"/>
                <w:tab w:val="left" w:pos="2381"/>
                <w:tab w:val="left" w:pos="2948"/>
                <w:tab w:val="left" w:pos="3515"/>
              </w:tabs>
              <w:spacing w:before="360"/>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692" w:type="dxa"/>
            <w:gridSpan w:val="2"/>
            <w:tcBorders>
              <w:top w:val="single" w:sz="2" w:space="0" w:color="auto"/>
              <w:bottom w:val="single" w:sz="24" w:space="0" w:color="auto"/>
            </w:tcBorders>
          </w:tcPr>
          <w:p w14:paraId="396061DF" w14:textId="77777777" w:rsidR="00AC3417" w:rsidRPr="0065797E" w:rsidRDefault="00AC3417" w:rsidP="007A35B5">
            <w:pPr>
              <w:tabs>
                <w:tab w:val="left" w:pos="1247"/>
                <w:tab w:val="left" w:pos="1814"/>
                <w:tab w:val="left" w:pos="2381"/>
                <w:tab w:val="left" w:pos="2948"/>
                <w:tab w:val="left" w:pos="3515"/>
              </w:tabs>
              <w:spacing w:before="120"/>
              <w:rPr>
                <w:rFonts w:eastAsia="Times New Roman"/>
                <w:lang w:val="es-ES_tradnl"/>
              </w:rPr>
            </w:pPr>
            <w:proofErr w:type="spellStart"/>
            <w:r w:rsidRPr="0065797E">
              <w:rPr>
                <w:rFonts w:eastAsia="Times New Roman"/>
                <w:lang w:val="es-ES_tradnl"/>
              </w:rPr>
              <w:t>Distr</w:t>
            </w:r>
            <w:proofErr w:type="spellEnd"/>
            <w:r w:rsidRPr="0065797E">
              <w:rPr>
                <w:rFonts w:eastAsia="Times New Roman"/>
                <w:lang w:val="es-ES_tradnl"/>
              </w:rPr>
              <w:t>. general</w:t>
            </w:r>
          </w:p>
          <w:p w14:paraId="4197860C" w14:textId="06EC0F77" w:rsidR="00AC3417" w:rsidRPr="0065797E" w:rsidRDefault="00937CA6" w:rsidP="007A35B5">
            <w:pPr>
              <w:widowControl w:val="0"/>
              <w:tabs>
                <w:tab w:val="left" w:pos="1247"/>
                <w:tab w:val="left" w:pos="1814"/>
                <w:tab w:val="left" w:pos="2381"/>
                <w:tab w:val="left" w:pos="2948"/>
                <w:tab w:val="left" w:pos="3515"/>
                <w:tab w:val="left" w:pos="6480"/>
                <w:tab w:val="left" w:pos="7200"/>
              </w:tabs>
              <w:spacing w:after="120"/>
              <w:rPr>
                <w:rFonts w:eastAsia="Times New Roman"/>
                <w:lang w:val="es-ES_tradnl"/>
              </w:rPr>
            </w:pPr>
            <w:r>
              <w:rPr>
                <w:rFonts w:eastAsia="Times New Roman"/>
                <w:lang w:val="es-ES_tradnl"/>
              </w:rPr>
              <w:t>21</w:t>
            </w:r>
            <w:r w:rsidR="009E1B46">
              <w:rPr>
                <w:rFonts w:eastAsia="Times New Roman"/>
                <w:lang w:val="es-ES_tradnl"/>
              </w:rPr>
              <w:t xml:space="preserve"> de febrero de 2017</w:t>
            </w:r>
          </w:p>
          <w:p w14:paraId="6CFE529F" w14:textId="77777777" w:rsidR="00AC3417" w:rsidRPr="0065797E" w:rsidRDefault="00AC3417" w:rsidP="007A35B5">
            <w:pPr>
              <w:tabs>
                <w:tab w:val="left" w:pos="1247"/>
                <w:tab w:val="left" w:pos="1814"/>
                <w:tab w:val="left" w:pos="2381"/>
                <w:tab w:val="left" w:pos="2948"/>
                <w:tab w:val="left" w:pos="3515"/>
              </w:tabs>
              <w:spacing w:before="120" w:after="120"/>
              <w:rPr>
                <w:rFonts w:eastAsia="Times New Roman"/>
                <w:lang w:val="es-ES_tradnl"/>
              </w:rPr>
            </w:pPr>
            <w:r w:rsidRPr="0065797E">
              <w:rPr>
                <w:rFonts w:eastAsia="Times New Roman"/>
                <w:lang w:val="es-ES_tradnl"/>
              </w:rPr>
              <w:t>Español</w:t>
            </w:r>
            <w:r w:rsidRPr="0065797E">
              <w:rPr>
                <w:rFonts w:eastAsia="Times New Roman"/>
                <w:lang w:val="es-ES_tradnl"/>
              </w:rPr>
              <w:br/>
              <w:t>Original: inglés</w:t>
            </w:r>
          </w:p>
        </w:tc>
      </w:tr>
    </w:tbl>
    <w:p w14:paraId="661A1E8B" w14:textId="77777777" w:rsidR="00801DEB" w:rsidRPr="00D53E66" w:rsidRDefault="00801DEB" w:rsidP="00801DEB">
      <w:pPr>
        <w:pStyle w:val="AgendaItemTitle"/>
        <w:rPr>
          <w:lang w:val="es-ES"/>
        </w:rPr>
      </w:pPr>
      <w:r w:rsidRPr="00D53E66">
        <w:rPr>
          <w:bCs/>
          <w:lang w:val="es-ES"/>
        </w:rPr>
        <w:t>Plenario de la Plataforma Intergubernamental Científico-normativa</w:t>
      </w:r>
    </w:p>
    <w:p w14:paraId="1312A832" w14:textId="77777777" w:rsidR="00801DEB" w:rsidRPr="00D53E66" w:rsidRDefault="00801DEB" w:rsidP="00801DEB">
      <w:pPr>
        <w:pStyle w:val="AgendaItemTitle"/>
        <w:rPr>
          <w:lang w:val="es-ES"/>
        </w:rPr>
      </w:pPr>
      <w:r w:rsidRPr="00D53E66">
        <w:rPr>
          <w:bCs/>
          <w:lang w:val="es-ES"/>
        </w:rPr>
        <w:t>sobre Diversidad Biológica y Servicios de los Ecosistemas</w:t>
      </w:r>
    </w:p>
    <w:p w14:paraId="4DCB36A4" w14:textId="77777777" w:rsidR="00801DEB" w:rsidRPr="00D53E66" w:rsidRDefault="00801DEB" w:rsidP="00801DEB">
      <w:pPr>
        <w:pStyle w:val="AgendaItemTitle"/>
        <w:rPr>
          <w:lang w:val="es-ES"/>
        </w:rPr>
      </w:pPr>
      <w:r w:rsidRPr="00D53E66">
        <w:rPr>
          <w:bCs/>
          <w:lang w:val="es-ES"/>
        </w:rPr>
        <w:t>Quinto período de sesiones</w:t>
      </w:r>
    </w:p>
    <w:p w14:paraId="07FC1F6D" w14:textId="77777777" w:rsidR="00801DEB" w:rsidRPr="00D53E66" w:rsidRDefault="00801DEB" w:rsidP="00801DEB">
      <w:pPr>
        <w:pStyle w:val="AgendaItemTitle"/>
        <w:rPr>
          <w:b w:val="0"/>
          <w:lang w:val="es-ES"/>
        </w:rPr>
      </w:pPr>
      <w:r w:rsidRPr="00D53E66">
        <w:rPr>
          <w:b w:val="0"/>
          <w:lang w:val="es-ES"/>
        </w:rPr>
        <w:t>Bonn (Alemania), 7 a 10 de marzo de 2017</w:t>
      </w:r>
    </w:p>
    <w:p w14:paraId="6E4E5703" w14:textId="77777777" w:rsidR="00801DEB" w:rsidRPr="00D53E66" w:rsidRDefault="00801DEB" w:rsidP="00C070BC">
      <w:pPr>
        <w:rPr>
          <w:sz w:val="24"/>
          <w:szCs w:val="24"/>
          <w:lang w:val="es-ES"/>
        </w:rPr>
      </w:pPr>
      <w:r w:rsidRPr="00D53E66">
        <w:rPr>
          <w:lang w:val="es-ES"/>
        </w:rPr>
        <w:t>Tema 2 a) del programa provisional</w:t>
      </w:r>
      <w:r w:rsidR="00C070BC" w:rsidRPr="00D53E66">
        <w:rPr>
          <w:bCs/>
          <w:spacing w:val="4"/>
          <w:w w:val="103"/>
          <w:lang w:val="es-ES"/>
        </w:rPr>
        <w:footnoteReference w:customMarkFollows="1" w:id="1"/>
        <w:t>*</w:t>
      </w:r>
    </w:p>
    <w:p w14:paraId="4E6CF3B1" w14:textId="48B47B43" w:rsidR="00801DEB" w:rsidRPr="00D53E66" w:rsidRDefault="00801DEB" w:rsidP="004F184C">
      <w:pPr>
        <w:pStyle w:val="AATitle2"/>
        <w:rPr>
          <w:lang w:val="es-ES"/>
        </w:rPr>
      </w:pPr>
      <w:r w:rsidRPr="00D53E66">
        <w:rPr>
          <w:bCs/>
          <w:lang w:val="es-ES"/>
        </w:rPr>
        <w:t>Cuestiones de organización: aprobación del programa y organización de los trabajos</w:t>
      </w:r>
    </w:p>
    <w:p w14:paraId="44CDB2D4" w14:textId="77777777" w:rsidR="00801DEB" w:rsidRPr="00D53E66" w:rsidRDefault="00801DEB" w:rsidP="0050520F">
      <w:pPr>
        <w:pStyle w:val="BBTitle"/>
        <w:rPr>
          <w:lang w:val="es-ES"/>
        </w:rPr>
      </w:pPr>
      <w:r w:rsidRPr="00D53E66">
        <w:rPr>
          <w:bCs/>
          <w:lang w:val="es-ES"/>
        </w:rPr>
        <w:t>Anotaciones al programa provisional</w:t>
      </w:r>
    </w:p>
    <w:p w14:paraId="22524D94" w14:textId="77777777" w:rsidR="00801DEB" w:rsidRPr="00D53E66" w:rsidRDefault="00801DEB" w:rsidP="00801DEB">
      <w:pPr>
        <w:pStyle w:val="CH2"/>
        <w:ind w:left="1248" w:hanging="624"/>
        <w:rPr>
          <w:lang w:val="es-ES"/>
        </w:rPr>
      </w:pPr>
      <w:r w:rsidRPr="00D53E66">
        <w:rPr>
          <w:bCs/>
          <w:lang w:val="es-ES"/>
        </w:rPr>
        <w:t>Tema 1</w:t>
      </w:r>
    </w:p>
    <w:p w14:paraId="4A76E315" w14:textId="77777777" w:rsidR="00801DEB" w:rsidRPr="00D53E66" w:rsidRDefault="00801DEB" w:rsidP="00801DEB">
      <w:pPr>
        <w:pStyle w:val="CH2"/>
        <w:ind w:left="1248" w:hanging="624"/>
        <w:rPr>
          <w:lang w:val="es-ES"/>
        </w:rPr>
      </w:pPr>
      <w:r w:rsidRPr="00D53E66">
        <w:rPr>
          <w:bCs/>
          <w:lang w:val="es-ES"/>
        </w:rPr>
        <w:t>Apertura del período de sesiones</w:t>
      </w:r>
    </w:p>
    <w:p w14:paraId="4DF27EEF" w14:textId="63C48325" w:rsidR="00940ECA" w:rsidRPr="00D53E66" w:rsidRDefault="00801DEB" w:rsidP="00D53E66">
      <w:pPr>
        <w:pStyle w:val="Normalnumber"/>
        <w:numPr>
          <w:ilvl w:val="0"/>
          <w:numId w:val="43"/>
        </w:numPr>
        <w:tabs>
          <w:tab w:val="clear" w:pos="567"/>
          <w:tab w:val="clear" w:pos="624"/>
        </w:tabs>
        <w:rPr>
          <w:lang w:val="es-ES"/>
        </w:rPr>
      </w:pPr>
      <w:r w:rsidRPr="00D53E66">
        <w:rPr>
          <w:lang w:val="es-ES"/>
        </w:rPr>
        <w:t>El quinto período de sesiones del Plenario de la Plataforma Intergubernamental Científico</w:t>
      </w:r>
      <w:r w:rsidR="00D53E66" w:rsidRPr="00D53E66">
        <w:rPr>
          <w:lang w:val="es-ES"/>
        </w:rPr>
        <w:noBreakHyphen/>
      </w:r>
      <w:r w:rsidRPr="00D53E66">
        <w:rPr>
          <w:lang w:val="es-ES"/>
        </w:rPr>
        <w:t>normativa sobre Diversidad Biológica y Servicios de los E</w:t>
      </w:r>
      <w:r w:rsidR="00D53E66" w:rsidRPr="00D53E66">
        <w:rPr>
          <w:lang w:val="es-ES"/>
        </w:rPr>
        <w:t>cosistemas se celebrará en Bonn </w:t>
      </w:r>
      <w:r w:rsidRPr="00D53E66">
        <w:rPr>
          <w:lang w:val="es-ES"/>
        </w:rPr>
        <w:t>(Alemania), del 7 al 10 de marzo de 2017. El período de sesiones será inaugur</w:t>
      </w:r>
      <w:r w:rsidR="00D53E66" w:rsidRPr="00D53E66">
        <w:rPr>
          <w:lang w:val="es-ES"/>
        </w:rPr>
        <w:t>ado a las 10.00 </w:t>
      </w:r>
      <w:r w:rsidRPr="00D53E66">
        <w:rPr>
          <w:lang w:val="es-ES"/>
        </w:rPr>
        <w:t>horas del martes 7 de marzo de 2017 por la Presidencia del Plenari</w:t>
      </w:r>
      <w:r w:rsidR="00D53E66" w:rsidRPr="00D53E66">
        <w:rPr>
          <w:lang w:val="es-ES"/>
        </w:rPr>
        <w:t>o, que dará la bienvenida a los </w:t>
      </w:r>
      <w:r w:rsidRPr="00D53E66">
        <w:rPr>
          <w:lang w:val="es-ES"/>
        </w:rPr>
        <w:t xml:space="preserve">participantes. </w:t>
      </w:r>
    </w:p>
    <w:p w14:paraId="6AFC7CA6" w14:textId="285546B2" w:rsidR="00801DEB" w:rsidRPr="00D53E66" w:rsidRDefault="00940ECA" w:rsidP="0050520F">
      <w:pPr>
        <w:pStyle w:val="Normalnumber"/>
        <w:numPr>
          <w:ilvl w:val="0"/>
          <w:numId w:val="43"/>
        </w:numPr>
        <w:tabs>
          <w:tab w:val="clear" w:pos="567"/>
          <w:tab w:val="clear" w:pos="624"/>
        </w:tabs>
        <w:rPr>
          <w:lang w:val="es-ES"/>
        </w:rPr>
      </w:pPr>
      <w:r w:rsidRPr="00D53E66">
        <w:rPr>
          <w:lang w:val="es-ES"/>
        </w:rPr>
        <w:t>Las palabras de bienvenida estarán a cargo de la Secretaria Ejecutiv</w:t>
      </w:r>
      <w:r w:rsidR="00405B94">
        <w:rPr>
          <w:lang w:val="es-ES"/>
        </w:rPr>
        <w:t>a de la Plataforma; el Director </w:t>
      </w:r>
      <w:r w:rsidRPr="00D53E66">
        <w:rPr>
          <w:lang w:val="es-ES"/>
        </w:rPr>
        <w:t xml:space="preserve">Ejecutivo del Programa de las </w:t>
      </w:r>
      <w:r w:rsidR="0074560F">
        <w:rPr>
          <w:lang w:val="es-ES"/>
        </w:rPr>
        <w:t>Naciones Unidas</w:t>
      </w:r>
      <w:r w:rsidRPr="00D53E66">
        <w:rPr>
          <w:lang w:val="es-ES"/>
        </w:rPr>
        <w:t xml:space="preserve"> para el Medio Ambiente (PNUMA) o su representante, quien hablará también en nombre de la Organización </w:t>
      </w:r>
      <w:r w:rsidR="00BE1541" w:rsidRPr="00D53E66">
        <w:rPr>
          <w:lang w:val="es-ES"/>
        </w:rPr>
        <w:t xml:space="preserve">de las </w:t>
      </w:r>
      <w:r w:rsidR="0074560F">
        <w:rPr>
          <w:lang w:val="es-ES"/>
        </w:rPr>
        <w:t>Naciones Unidas</w:t>
      </w:r>
      <w:r w:rsidR="00BE1541" w:rsidRPr="00D53E66">
        <w:rPr>
          <w:lang w:val="es-ES"/>
        </w:rPr>
        <w:t xml:space="preserve"> </w:t>
      </w:r>
      <w:r w:rsidRPr="00D53E66">
        <w:rPr>
          <w:lang w:val="es-ES"/>
        </w:rPr>
        <w:t xml:space="preserve">para la Alimentación y la Agricultura (FAO), la Organización de las </w:t>
      </w:r>
      <w:r w:rsidR="0074560F">
        <w:rPr>
          <w:lang w:val="es-ES"/>
        </w:rPr>
        <w:t>Naciones Unidas</w:t>
      </w:r>
      <w:r w:rsidRPr="00D53E66">
        <w:rPr>
          <w:lang w:val="es-ES"/>
        </w:rPr>
        <w:t xml:space="preserve"> para la Educación, la Ciencia y la Cultura (UNESCO) y el Programa de las </w:t>
      </w:r>
      <w:r w:rsidR="0074560F">
        <w:rPr>
          <w:lang w:val="es-ES"/>
        </w:rPr>
        <w:t>Naciones Unidas</w:t>
      </w:r>
      <w:r w:rsidRPr="00D53E66">
        <w:rPr>
          <w:lang w:val="es-ES"/>
        </w:rPr>
        <w:t xml:space="preserve"> para el Desarrollo (PNUD); un represe</w:t>
      </w:r>
      <w:r w:rsidR="00BE1541" w:rsidRPr="00D53E66">
        <w:rPr>
          <w:lang w:val="es-ES"/>
        </w:rPr>
        <w:t>ntante del Gobierno de Alemania</w:t>
      </w:r>
      <w:r w:rsidRPr="00D53E66">
        <w:rPr>
          <w:lang w:val="es-ES"/>
        </w:rPr>
        <w:t xml:space="preserve"> y </w:t>
      </w:r>
      <w:r w:rsidR="009E1B46">
        <w:rPr>
          <w:lang w:val="es-ES"/>
        </w:rPr>
        <w:t>un representante d</w:t>
      </w:r>
      <w:r w:rsidRPr="00D53E66">
        <w:rPr>
          <w:lang w:val="es-ES"/>
        </w:rPr>
        <w:t xml:space="preserve">el alcalde de la ciudad de Bonn. El Sr. Guy </w:t>
      </w:r>
      <w:proofErr w:type="spellStart"/>
      <w:r w:rsidRPr="00D53E66">
        <w:rPr>
          <w:lang w:val="es-ES"/>
        </w:rPr>
        <w:t>Midgley</w:t>
      </w:r>
      <w:proofErr w:type="spellEnd"/>
      <w:r w:rsidRPr="00D53E66">
        <w:rPr>
          <w:lang w:val="es-ES"/>
        </w:rPr>
        <w:t xml:space="preserve">, del Departamento de Botánica y Zoología de </w:t>
      </w:r>
      <w:r w:rsidR="00BE1541" w:rsidRPr="00D53E66">
        <w:rPr>
          <w:lang w:val="es-ES"/>
        </w:rPr>
        <w:t xml:space="preserve">la </w:t>
      </w:r>
      <w:r w:rsidRPr="00D53E66">
        <w:rPr>
          <w:lang w:val="es-ES"/>
        </w:rPr>
        <w:t xml:space="preserve">Universidad de </w:t>
      </w:r>
      <w:proofErr w:type="spellStart"/>
      <w:r w:rsidRPr="00D53E66">
        <w:rPr>
          <w:lang w:val="es-ES"/>
        </w:rPr>
        <w:t>Stellenbosch</w:t>
      </w:r>
      <w:proofErr w:type="spellEnd"/>
      <w:r w:rsidRPr="00D53E66">
        <w:rPr>
          <w:lang w:val="es-ES"/>
        </w:rPr>
        <w:t xml:space="preserve"> (Sudáfrica) pronunciará el discurso principal sobre las sinergias entre la lucha contra el cambio climático y la conservación y utilización sostenibles de la diversidad biológica. El Secretario Ejecutivo de la Convención Marco de las </w:t>
      </w:r>
      <w:r w:rsidR="0074560F">
        <w:rPr>
          <w:lang w:val="es-ES"/>
        </w:rPr>
        <w:t>Naciones Unidas</w:t>
      </w:r>
      <w:r w:rsidRPr="00D53E66">
        <w:rPr>
          <w:lang w:val="es-ES"/>
        </w:rPr>
        <w:t xml:space="preserve"> sobre el Cambio Climático, o su representante, formulará también una declaración ante el Plenario. El 6 </w:t>
      </w:r>
      <w:r w:rsidR="00381EB0">
        <w:rPr>
          <w:lang w:val="es-ES"/>
        </w:rPr>
        <w:t xml:space="preserve">de marzo de 2017 se celebrarán </w:t>
      </w:r>
      <w:r w:rsidRPr="00D53E66">
        <w:rPr>
          <w:lang w:val="es-ES"/>
        </w:rPr>
        <w:t>consu</w:t>
      </w:r>
      <w:r w:rsidR="00D53E66">
        <w:rPr>
          <w:lang w:val="es-ES"/>
        </w:rPr>
        <w:t>ltas regionales y el día de los </w:t>
      </w:r>
      <w:r w:rsidRPr="00D53E66">
        <w:rPr>
          <w:lang w:val="es-ES"/>
        </w:rPr>
        <w:t>interesados.</w:t>
      </w:r>
    </w:p>
    <w:p w14:paraId="7346E6BC" w14:textId="77777777" w:rsidR="00801DEB" w:rsidRPr="00D53E66" w:rsidRDefault="00801DEB" w:rsidP="00801DEB">
      <w:pPr>
        <w:pStyle w:val="CH2"/>
        <w:ind w:left="1248" w:hanging="624"/>
        <w:rPr>
          <w:lang w:val="es-ES"/>
        </w:rPr>
      </w:pPr>
      <w:r w:rsidRPr="00D53E66">
        <w:rPr>
          <w:bCs/>
          <w:lang w:val="es-ES"/>
        </w:rPr>
        <w:t>Tema 2</w:t>
      </w:r>
    </w:p>
    <w:p w14:paraId="020EB303" w14:textId="77777777" w:rsidR="00801DEB" w:rsidRPr="00D53E66" w:rsidRDefault="00801DEB" w:rsidP="00801DEB">
      <w:pPr>
        <w:pStyle w:val="CH2"/>
        <w:ind w:left="1248" w:hanging="624"/>
        <w:rPr>
          <w:lang w:val="es-ES"/>
        </w:rPr>
      </w:pPr>
      <w:r w:rsidRPr="00D53E66">
        <w:rPr>
          <w:bCs/>
          <w:lang w:val="es-ES"/>
        </w:rPr>
        <w:t>Cuestiones de organización</w:t>
      </w:r>
    </w:p>
    <w:p w14:paraId="08F61F2F" w14:textId="60BAE3BF" w:rsidR="00801DEB" w:rsidRPr="00D53E66" w:rsidRDefault="00801DEB" w:rsidP="0050520F">
      <w:pPr>
        <w:pStyle w:val="Normalnumber"/>
        <w:numPr>
          <w:ilvl w:val="0"/>
          <w:numId w:val="43"/>
        </w:numPr>
        <w:tabs>
          <w:tab w:val="clear" w:pos="567"/>
          <w:tab w:val="clear" w:pos="624"/>
        </w:tabs>
        <w:rPr>
          <w:lang w:val="es-ES"/>
        </w:rPr>
      </w:pPr>
      <w:r w:rsidRPr="00D53E66">
        <w:rPr>
          <w:lang w:val="es-ES"/>
        </w:rPr>
        <w:t>El reglamento del Plenario de la Plataforma, aprobado</w:t>
      </w:r>
      <w:r w:rsidR="00F47CA3">
        <w:rPr>
          <w:lang w:val="es-ES"/>
        </w:rPr>
        <w:t xml:space="preserve"> por el Plenario en su decisión </w:t>
      </w:r>
      <w:r w:rsidRPr="00D53E66">
        <w:rPr>
          <w:lang w:val="es-ES"/>
        </w:rPr>
        <w:t>IPBES</w:t>
      </w:r>
      <w:r w:rsidR="00F47CA3">
        <w:rPr>
          <w:lang w:val="es-ES"/>
        </w:rPr>
        <w:noBreakHyphen/>
      </w:r>
      <w:r w:rsidRPr="00D53E66">
        <w:rPr>
          <w:lang w:val="es-ES"/>
        </w:rPr>
        <w:t>1/1 y enmendado posteriormente por el Plenario e</w:t>
      </w:r>
      <w:r w:rsidR="00BE1541" w:rsidRPr="00D53E66">
        <w:rPr>
          <w:lang w:val="es-ES"/>
        </w:rPr>
        <w:t>n su decisión IPBES</w:t>
      </w:r>
      <w:r w:rsidR="00F47CA3">
        <w:rPr>
          <w:lang w:val="es-ES"/>
        </w:rPr>
        <w:noBreakHyphen/>
      </w:r>
      <w:r w:rsidR="00BE1541" w:rsidRPr="00D53E66">
        <w:rPr>
          <w:lang w:val="es-ES"/>
        </w:rPr>
        <w:t>2/1, regirá</w:t>
      </w:r>
      <w:r w:rsidR="00F47CA3">
        <w:rPr>
          <w:lang w:val="es-ES"/>
        </w:rPr>
        <w:t> el </w:t>
      </w:r>
      <w:r w:rsidRPr="00D53E66">
        <w:rPr>
          <w:lang w:val="es-ES"/>
        </w:rPr>
        <w:t xml:space="preserve">quinto período de sesiones del Plenario. </w:t>
      </w:r>
    </w:p>
    <w:p w14:paraId="6516FE2E" w14:textId="77777777" w:rsidR="00801DEB" w:rsidRPr="00D53E66" w:rsidRDefault="00801DEB" w:rsidP="00801DEB">
      <w:pPr>
        <w:pStyle w:val="CH3"/>
        <w:keepNext w:val="0"/>
        <w:keepLines w:val="0"/>
        <w:rPr>
          <w:lang w:val="es-ES"/>
        </w:rPr>
      </w:pPr>
      <w:r w:rsidRPr="00D53E66">
        <w:rPr>
          <w:lang w:val="es-ES"/>
        </w:rPr>
        <w:tab/>
      </w:r>
      <w:r w:rsidRPr="00D53E66">
        <w:rPr>
          <w:bCs/>
          <w:lang w:val="es-ES"/>
        </w:rPr>
        <w:t>a)</w:t>
      </w:r>
      <w:r w:rsidRPr="00D53E66">
        <w:rPr>
          <w:lang w:val="es-ES"/>
        </w:rPr>
        <w:tab/>
      </w:r>
      <w:r w:rsidRPr="00D53E66">
        <w:rPr>
          <w:bCs/>
          <w:lang w:val="es-ES"/>
        </w:rPr>
        <w:t>Aprobación del programa y organización de los trabajos</w:t>
      </w:r>
    </w:p>
    <w:p w14:paraId="3E220CB5" w14:textId="284C36A6" w:rsidR="00801DEB" w:rsidRPr="00D53E66" w:rsidRDefault="00801DEB" w:rsidP="0050520F">
      <w:pPr>
        <w:pStyle w:val="Normalnumber"/>
        <w:numPr>
          <w:ilvl w:val="0"/>
          <w:numId w:val="43"/>
        </w:numPr>
        <w:tabs>
          <w:tab w:val="clear" w:pos="567"/>
          <w:tab w:val="clear" w:pos="624"/>
        </w:tabs>
        <w:rPr>
          <w:lang w:val="es-ES"/>
        </w:rPr>
      </w:pPr>
      <w:r w:rsidRPr="00D53E66">
        <w:rPr>
          <w:lang w:val="es-ES"/>
        </w:rPr>
        <w:t>El Plenario tal vez desee aprobar el programa, enmendado según proceda, sobre la base del programa provisional y las anotaciones a éste (IPBES/5/1/Rev.1 y IPBES/5/1/</w:t>
      </w:r>
      <w:r w:rsidR="00937CA6">
        <w:rPr>
          <w:lang w:val="es-ES"/>
        </w:rPr>
        <w:t>Rev.1/</w:t>
      </w:r>
      <w:r w:rsidRPr="00D53E66">
        <w:rPr>
          <w:lang w:val="es-ES"/>
        </w:rPr>
        <w:t>Add.1</w:t>
      </w:r>
      <w:r w:rsidR="00937CA6">
        <w:rPr>
          <w:lang w:val="es-ES"/>
        </w:rPr>
        <w:t>/Rev.1</w:t>
      </w:r>
      <w:r w:rsidRPr="00D53E66">
        <w:rPr>
          <w:lang w:val="es-ES"/>
        </w:rPr>
        <w:t xml:space="preserve">). </w:t>
      </w:r>
    </w:p>
    <w:p w14:paraId="3B4E5CC9" w14:textId="7CA29063"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Se recomienda que las deliberaciones tengan lugar en sesiones plenarias. No obstante, cuando se considere necesario, el Plenario tal vez desee establecer grupos </w:t>
      </w:r>
      <w:r w:rsidR="002B4478" w:rsidRPr="00D53E66">
        <w:rPr>
          <w:lang w:val="es-ES"/>
        </w:rPr>
        <w:t xml:space="preserve">encargados de </w:t>
      </w:r>
      <w:r w:rsidRPr="00D53E66">
        <w:rPr>
          <w:lang w:val="es-ES"/>
        </w:rPr>
        <w:t xml:space="preserve">debatir asuntos específicos. Se recomienda asimismo que, conforme a la práctica establecida en períodos de sesiones </w:t>
      </w:r>
      <w:r w:rsidRPr="00D53E66">
        <w:rPr>
          <w:lang w:val="es-ES"/>
        </w:rPr>
        <w:lastRenderedPageBreak/>
        <w:t>anteriores del Plenario, éste establezca tres grupos de contacto. El primero examinará los temas 6 b) sobre sistemas de conocimientos indígenas y locales,  8 sobre el examen de la Plataforma</w:t>
      </w:r>
      <w:r w:rsidR="00937CA6">
        <w:rPr>
          <w:lang w:val="es-ES"/>
        </w:rPr>
        <w:t xml:space="preserve"> y</w:t>
      </w:r>
      <w:r w:rsidRPr="00D53E66">
        <w:rPr>
          <w:lang w:val="es-ES"/>
        </w:rPr>
        <w:t xml:space="preserve"> 9 sobre la planificación de los futuros períod</w:t>
      </w:r>
      <w:r w:rsidR="00F47CA3">
        <w:rPr>
          <w:lang w:val="es-ES"/>
        </w:rPr>
        <w:t>os de sesiones del Plenario</w:t>
      </w:r>
      <w:r w:rsidR="00937CA6">
        <w:rPr>
          <w:lang w:val="es-ES"/>
        </w:rPr>
        <w:t>, así como</w:t>
      </w:r>
      <w:r w:rsidR="00A504FD">
        <w:rPr>
          <w:lang w:val="es-ES"/>
        </w:rPr>
        <w:t xml:space="preserve"> </w:t>
      </w:r>
      <w:r w:rsidR="009E1B46">
        <w:rPr>
          <w:lang w:val="es-ES"/>
        </w:rPr>
        <w:t>cualquier cuestión resultante de la propuesta de Eslovaquia</w:t>
      </w:r>
      <w:r w:rsidR="00937CA6">
        <w:rPr>
          <w:lang w:val="es-ES"/>
        </w:rPr>
        <w:t xml:space="preserve"> en nombre de los Estados miembros de la Unión Europea que son miembr</w:t>
      </w:r>
      <w:r w:rsidR="007A35B5">
        <w:rPr>
          <w:lang w:val="es-ES"/>
        </w:rPr>
        <w:t>o</w:t>
      </w:r>
      <w:r w:rsidR="00937CA6">
        <w:rPr>
          <w:lang w:val="es-ES"/>
        </w:rPr>
        <w:t xml:space="preserve">s de la IPBES </w:t>
      </w:r>
      <w:r w:rsidR="009E1B46">
        <w:rPr>
          <w:lang w:val="es-ES"/>
        </w:rPr>
        <w:t xml:space="preserve"> en relación con el tema 2 b)</w:t>
      </w:r>
      <w:r w:rsidR="00937CA6">
        <w:rPr>
          <w:lang w:val="es-ES"/>
        </w:rPr>
        <w:t xml:space="preserve"> sobre el estado de los integrantes de la Plataforma (véase párr. 8)</w:t>
      </w:r>
      <w:r w:rsidRPr="00D53E66">
        <w:rPr>
          <w:lang w:val="es-ES"/>
        </w:rPr>
        <w:t>. El segundo, que funci</w:t>
      </w:r>
      <w:r w:rsidR="00D14CDF">
        <w:rPr>
          <w:lang w:val="es-ES"/>
        </w:rPr>
        <w:t>onará en paralelo, </w:t>
      </w:r>
      <w:r w:rsidRPr="00D53E66">
        <w:rPr>
          <w:lang w:val="es-ES"/>
        </w:rPr>
        <w:t xml:space="preserve">examinará los temas 6 f) sobre la evaluación temática del uso sostenible de </w:t>
      </w:r>
      <w:r w:rsidR="00F47CA3">
        <w:rPr>
          <w:lang w:val="es-ES"/>
        </w:rPr>
        <w:t>la diversidad biológica, 6 </w:t>
      </w:r>
      <w:r w:rsidRPr="00D53E66">
        <w:rPr>
          <w:lang w:val="es-ES"/>
        </w:rPr>
        <w:t xml:space="preserve">d), e) y f) sobre tres evaluaciones adicionales que se analizarían en el marco del programa de trabajo de la Plataforma, 6 a) sobre creación de capacidad y </w:t>
      </w:r>
      <w:r w:rsidR="009E1B46">
        <w:rPr>
          <w:lang w:val="es-ES"/>
        </w:rPr>
        <w:t>6 </w:t>
      </w:r>
      <w:r w:rsidR="009E1B46" w:rsidRPr="00D53E66">
        <w:rPr>
          <w:lang w:val="es-ES"/>
        </w:rPr>
        <w:t>g) sobre instrumentos y metodologías de apoyo normativo</w:t>
      </w:r>
      <w:r w:rsidRPr="00D53E66">
        <w:rPr>
          <w:lang w:val="es-ES"/>
        </w:rPr>
        <w:t>. El tercero examinaría el tema 7 sobre disposiciones financieras y presupuestarias para la Plataforma, incluido un informe sobre los ga</w:t>
      </w:r>
      <w:r w:rsidR="00F47CA3">
        <w:rPr>
          <w:lang w:val="es-ES"/>
        </w:rPr>
        <w:t>stos correspondientes al bienio </w:t>
      </w:r>
      <w:r w:rsidRPr="00D53E66">
        <w:rPr>
          <w:lang w:val="es-ES"/>
        </w:rPr>
        <w:t>2015</w:t>
      </w:r>
      <w:r w:rsidR="00F47CA3">
        <w:rPr>
          <w:lang w:val="es-ES"/>
        </w:rPr>
        <w:noBreakHyphen/>
      </w:r>
      <w:r w:rsidRPr="00D53E66">
        <w:rPr>
          <w:lang w:val="es-ES"/>
        </w:rPr>
        <w:t xml:space="preserve">2016 y un proyecto de estrategia para la recaudación de fondos. Se propone además que las sesiones plenarias se celebren diariamente de 10.00 a 13.00 horas y de 15.00 a 18.00 horas. La Mesa ha dado a entender que tal vez sea necesario celebrar sesiones plenarias vespertinas para asegurar que durante la semana se examinen los temas del programa en todos sus aspectos. </w:t>
      </w:r>
    </w:p>
    <w:p w14:paraId="484A6D7A" w14:textId="7FAA6949" w:rsidR="00801DEB" w:rsidRPr="00D53E66" w:rsidRDefault="00801DEB" w:rsidP="0050520F">
      <w:pPr>
        <w:pStyle w:val="Normalnumber"/>
        <w:numPr>
          <w:ilvl w:val="0"/>
          <w:numId w:val="43"/>
        </w:numPr>
        <w:tabs>
          <w:tab w:val="clear" w:pos="567"/>
          <w:tab w:val="clear" w:pos="624"/>
        </w:tabs>
        <w:rPr>
          <w:lang w:val="es-ES"/>
        </w:rPr>
      </w:pPr>
      <w:r w:rsidRPr="00D53E66">
        <w:rPr>
          <w:lang w:val="es-ES"/>
        </w:rPr>
        <w:t>Se ha elaborado una propuesta sobre la manera en que el Plenario tal vez desee organizar su trabajo, basada en la práctica de períodos de sesiones anteriores del Plen</w:t>
      </w:r>
      <w:r w:rsidR="00D14CDF">
        <w:rPr>
          <w:lang w:val="es-ES"/>
        </w:rPr>
        <w:t>ario (véase el anexo I) y se ha </w:t>
      </w:r>
      <w:r w:rsidRPr="00D53E66">
        <w:rPr>
          <w:lang w:val="es-ES"/>
        </w:rPr>
        <w:t xml:space="preserve">proporcionado una lista de los documentos de trabajo (anexo II). La propuesta versa sobre la asignación de tiempo y tareas a los grupos de contacto que el Plenario tal vez desee establecer. Habrá interpretación simultánea en los seis idiomas oficiales de las </w:t>
      </w:r>
      <w:r w:rsidR="0074560F">
        <w:rPr>
          <w:lang w:val="es-ES"/>
        </w:rPr>
        <w:t>Naciones Unidas</w:t>
      </w:r>
      <w:r w:rsidRPr="00D53E66">
        <w:rPr>
          <w:lang w:val="es-ES"/>
        </w:rPr>
        <w:t xml:space="preserve"> para todas las sesiones plenarias y algunas  reuniones de los grupos de contacto. </w:t>
      </w:r>
    </w:p>
    <w:p w14:paraId="6A56AEB8" w14:textId="77777777" w:rsidR="00801DEB" w:rsidRPr="00D53E66" w:rsidRDefault="00801DEB" w:rsidP="00801DEB">
      <w:pPr>
        <w:pStyle w:val="CH3"/>
        <w:rPr>
          <w:lang w:val="es-ES"/>
        </w:rPr>
      </w:pPr>
      <w:r w:rsidRPr="00D53E66">
        <w:rPr>
          <w:lang w:val="es-ES"/>
        </w:rPr>
        <w:tab/>
      </w:r>
      <w:r w:rsidRPr="00D53E66">
        <w:rPr>
          <w:bCs/>
          <w:lang w:val="es-ES"/>
        </w:rPr>
        <w:t>b)</w:t>
      </w:r>
      <w:r w:rsidRPr="00D53E66">
        <w:rPr>
          <w:lang w:val="es-ES"/>
        </w:rPr>
        <w:tab/>
      </w:r>
      <w:r w:rsidRPr="00D53E66">
        <w:rPr>
          <w:bCs/>
          <w:lang w:val="es-ES"/>
        </w:rPr>
        <w:t>Estado de la composición de la Plataforma</w:t>
      </w:r>
    </w:p>
    <w:p w14:paraId="1A79BB09" w14:textId="76FF482A" w:rsidR="00801DEB" w:rsidRDefault="00801DEB" w:rsidP="0050520F">
      <w:pPr>
        <w:pStyle w:val="Normalnumber"/>
        <w:numPr>
          <w:ilvl w:val="0"/>
          <w:numId w:val="43"/>
        </w:numPr>
        <w:tabs>
          <w:tab w:val="clear" w:pos="567"/>
          <w:tab w:val="clear" w:pos="624"/>
        </w:tabs>
        <w:rPr>
          <w:lang w:val="es-ES"/>
        </w:rPr>
      </w:pPr>
      <w:r w:rsidRPr="00D53E66">
        <w:rPr>
          <w:lang w:val="es-ES"/>
        </w:rPr>
        <w:t xml:space="preserve">La Secretaría </w:t>
      </w:r>
      <w:r w:rsidR="002B4478" w:rsidRPr="00D53E66">
        <w:rPr>
          <w:lang w:val="es-ES"/>
        </w:rPr>
        <w:t>presentará información sobre el</w:t>
      </w:r>
      <w:r w:rsidRPr="00D53E66">
        <w:rPr>
          <w:lang w:val="es-ES"/>
        </w:rPr>
        <w:t xml:space="preserve"> estado de la composición de la Plataforma. Se solicita a todo Estado Miembro de las </w:t>
      </w:r>
      <w:r w:rsidR="0074560F">
        <w:rPr>
          <w:lang w:val="es-ES"/>
        </w:rPr>
        <w:t>Naciones Unidas</w:t>
      </w:r>
      <w:r w:rsidRPr="00D53E66">
        <w:rPr>
          <w:lang w:val="es-ES"/>
        </w:rPr>
        <w:t xml:space="preserve"> que no sea miembro de la Plataforma, pero se proponga serlo, que manifieste su intención a la Secretaría en una carta oficial de la autoridad gubernamental pertinente.</w:t>
      </w:r>
    </w:p>
    <w:p w14:paraId="5EF7C73B" w14:textId="71787CAB" w:rsidR="009E1B46" w:rsidRPr="00D53E66" w:rsidRDefault="009E1B46" w:rsidP="0050520F">
      <w:pPr>
        <w:pStyle w:val="Normalnumber"/>
        <w:numPr>
          <w:ilvl w:val="0"/>
          <w:numId w:val="43"/>
        </w:numPr>
        <w:tabs>
          <w:tab w:val="clear" w:pos="567"/>
          <w:tab w:val="clear" w:pos="624"/>
        </w:tabs>
        <w:rPr>
          <w:lang w:val="es-ES"/>
        </w:rPr>
      </w:pPr>
      <w:r>
        <w:rPr>
          <w:lang w:val="es-ES"/>
        </w:rPr>
        <w:t xml:space="preserve">El Secretario Ejecutivo recibió el 21 de febrero de 2017 una propuesta de Eslovaquia </w:t>
      </w:r>
      <w:r w:rsidR="00CF7A81">
        <w:rPr>
          <w:lang w:val="es-ES"/>
        </w:rPr>
        <w:t xml:space="preserve">en </w:t>
      </w:r>
      <w:r w:rsidR="00937CA6">
        <w:rPr>
          <w:lang w:val="es-ES"/>
        </w:rPr>
        <w:t xml:space="preserve">nombre de los Estados miembros de la Unión Europea que son miembros de la IPBES </w:t>
      </w:r>
      <w:r>
        <w:rPr>
          <w:lang w:val="es-ES"/>
        </w:rPr>
        <w:t>en relación con la participación de la Unión Europea en la IPBES para su consideración en el marco de este tema del programa</w:t>
      </w:r>
      <w:r w:rsidR="00937CA6">
        <w:rPr>
          <w:lang w:val="es-ES"/>
        </w:rPr>
        <w:t xml:space="preserve"> (</w:t>
      </w:r>
      <w:r>
        <w:rPr>
          <w:lang w:val="es-ES"/>
        </w:rPr>
        <w:t>IPBES/5/INF/27</w:t>
      </w:r>
      <w:r w:rsidR="00937CA6">
        <w:rPr>
          <w:lang w:val="es-ES"/>
        </w:rPr>
        <w:t>)</w:t>
      </w:r>
      <w:r>
        <w:rPr>
          <w:lang w:val="es-ES"/>
        </w:rPr>
        <w:t>.</w:t>
      </w:r>
    </w:p>
    <w:p w14:paraId="4B091B37" w14:textId="0B8AC8C5" w:rsidR="00C17BC7" w:rsidRPr="00D53E66" w:rsidRDefault="00C17BC7" w:rsidP="0050520F">
      <w:pPr>
        <w:pStyle w:val="CH3"/>
        <w:rPr>
          <w:lang w:val="es-ES"/>
        </w:rPr>
      </w:pPr>
      <w:r w:rsidRPr="00D53E66">
        <w:rPr>
          <w:lang w:val="es-ES"/>
        </w:rPr>
        <w:tab/>
      </w:r>
      <w:r w:rsidRPr="00D53E66">
        <w:rPr>
          <w:bCs/>
          <w:lang w:val="es-ES"/>
        </w:rPr>
        <w:t>c)</w:t>
      </w:r>
      <w:r w:rsidRPr="00D53E66">
        <w:rPr>
          <w:lang w:val="es-ES"/>
        </w:rPr>
        <w:tab/>
      </w:r>
      <w:r w:rsidRPr="00D53E66">
        <w:rPr>
          <w:bCs/>
          <w:lang w:val="es-ES"/>
        </w:rPr>
        <w:t>Elección de miembros suplentes del Grupo Multidisciplinario de Expertos</w:t>
      </w:r>
      <w:r w:rsidRPr="00D53E66">
        <w:rPr>
          <w:lang w:val="es-ES"/>
        </w:rPr>
        <w:t xml:space="preserve"> </w:t>
      </w:r>
    </w:p>
    <w:p w14:paraId="3765E9BE" w14:textId="7013FCC2" w:rsidR="00C17BC7" w:rsidRPr="00D53E66" w:rsidRDefault="00C17BC7" w:rsidP="00C17BC7">
      <w:pPr>
        <w:pStyle w:val="Normalnumber"/>
        <w:numPr>
          <w:ilvl w:val="0"/>
          <w:numId w:val="43"/>
        </w:numPr>
        <w:rPr>
          <w:lang w:val="es-ES"/>
        </w:rPr>
      </w:pPr>
      <w:r w:rsidRPr="00D53E66">
        <w:rPr>
          <w:lang w:val="es-ES"/>
        </w:rPr>
        <w:t>Se invitará al Plenario a elegir, de conformidad con el artículo 31 del reglamento enmendado en la decisión IPBES</w:t>
      </w:r>
      <w:r w:rsidR="00F47CA3">
        <w:rPr>
          <w:lang w:val="es-ES"/>
        </w:rPr>
        <w:noBreakHyphen/>
      </w:r>
      <w:r w:rsidRPr="00D53E66">
        <w:rPr>
          <w:lang w:val="es-ES"/>
        </w:rPr>
        <w:t xml:space="preserve">2/1, </w:t>
      </w:r>
      <w:r w:rsidR="002B4478" w:rsidRPr="00D53E66">
        <w:rPr>
          <w:lang w:val="es-ES"/>
        </w:rPr>
        <w:t xml:space="preserve">los </w:t>
      </w:r>
      <w:r w:rsidRPr="00D53E66">
        <w:rPr>
          <w:lang w:val="es-ES"/>
        </w:rPr>
        <w:t xml:space="preserve">suplentes </w:t>
      </w:r>
      <w:r w:rsidR="002B4478" w:rsidRPr="00D53E66">
        <w:rPr>
          <w:lang w:val="es-ES"/>
        </w:rPr>
        <w:t>de</w:t>
      </w:r>
      <w:r w:rsidRPr="00D53E66">
        <w:rPr>
          <w:lang w:val="es-ES"/>
        </w:rPr>
        <w:t xml:space="preserve"> cuatro miembros del Grupo Multidisciplinario de Expertos que han renunciado desde el cuarto período de sesiones del Plenario, a saber, la Sra. Sandra Díaz (región de América Latina y el Caribe), Sra. Maja Vasilijevic y Sr. </w:t>
      </w:r>
      <w:proofErr w:type="spellStart"/>
      <w:r w:rsidRPr="00D53E66">
        <w:rPr>
          <w:lang w:val="es-ES"/>
        </w:rPr>
        <w:t>György</w:t>
      </w:r>
      <w:proofErr w:type="spellEnd"/>
      <w:r w:rsidRPr="00D53E66">
        <w:rPr>
          <w:lang w:val="es-ES"/>
        </w:rPr>
        <w:t xml:space="preserve"> </w:t>
      </w:r>
      <w:proofErr w:type="spellStart"/>
      <w:r w:rsidRPr="00D53E66">
        <w:rPr>
          <w:lang w:val="es-ES"/>
        </w:rPr>
        <w:t>Pataki</w:t>
      </w:r>
      <w:proofErr w:type="spellEnd"/>
      <w:r w:rsidRPr="00D53E66">
        <w:rPr>
          <w:lang w:val="es-ES"/>
        </w:rPr>
        <w:t xml:space="preserve"> (región de Europa Oriental) y Sra. Charlotte </w:t>
      </w:r>
      <w:proofErr w:type="spellStart"/>
      <w:r w:rsidRPr="00D53E66">
        <w:rPr>
          <w:lang w:val="es-ES"/>
        </w:rPr>
        <w:t>Karibuhoye</w:t>
      </w:r>
      <w:proofErr w:type="spellEnd"/>
      <w:r w:rsidRPr="00D53E66">
        <w:rPr>
          <w:lang w:val="es-ES"/>
        </w:rPr>
        <w:t xml:space="preserve"> (región de África). La información sobre las candidaturas recibidas de las regiones de que se trata figura en la nota de la Secretaría sobre la cuestión (IPBES/5/13), mientras que los currículos de los candidatos propuestos se reproducen en el documento IPBES/5/INF/20. Se invitará a las regiones pertinentes a examinar el conjunto de candidaturas recibidas y a proponer a un suplente de la región de América Latina, dos de la región de Europa Oriental y uno de la región de África para su aprobación por el Plenario. </w:t>
      </w:r>
    </w:p>
    <w:p w14:paraId="5BC4F2EA" w14:textId="77777777" w:rsidR="00801DEB" w:rsidRPr="00D53E66" w:rsidRDefault="00801DEB" w:rsidP="00801DEB">
      <w:pPr>
        <w:pStyle w:val="CH2"/>
        <w:ind w:left="1248" w:hanging="624"/>
        <w:rPr>
          <w:lang w:val="es-ES"/>
        </w:rPr>
      </w:pPr>
      <w:r w:rsidRPr="00D53E66">
        <w:rPr>
          <w:bCs/>
          <w:lang w:val="es-ES"/>
        </w:rPr>
        <w:t>Tema 3</w:t>
      </w:r>
    </w:p>
    <w:p w14:paraId="2DA7F37E" w14:textId="5C32B223" w:rsidR="00801DEB" w:rsidRPr="00D53E66" w:rsidRDefault="004279D4" w:rsidP="00801DEB">
      <w:pPr>
        <w:pStyle w:val="CH2"/>
        <w:ind w:left="1248" w:hanging="624"/>
        <w:rPr>
          <w:lang w:val="es-ES"/>
        </w:rPr>
      </w:pPr>
      <w:r w:rsidRPr="00D53E66">
        <w:rPr>
          <w:bCs/>
          <w:lang w:val="es-ES"/>
        </w:rPr>
        <w:tab/>
      </w:r>
      <w:r w:rsidRPr="00D53E66">
        <w:rPr>
          <w:bCs/>
          <w:lang w:val="es-ES"/>
        </w:rPr>
        <w:tab/>
      </w:r>
      <w:r w:rsidR="00801DEB" w:rsidRPr="00D53E66">
        <w:rPr>
          <w:bCs/>
          <w:lang w:val="es-ES"/>
        </w:rPr>
        <w:t>Admisión de observadores en el quinto período de sesiones del Plena</w:t>
      </w:r>
      <w:r w:rsidR="00D53E66">
        <w:rPr>
          <w:bCs/>
          <w:lang w:val="es-ES"/>
        </w:rPr>
        <w:t>rio de la </w:t>
      </w:r>
      <w:r w:rsidR="00801DEB" w:rsidRPr="00D53E66">
        <w:rPr>
          <w:bCs/>
          <w:lang w:val="es-ES"/>
        </w:rPr>
        <w:t>Plataforma</w:t>
      </w:r>
    </w:p>
    <w:p w14:paraId="1F35059D" w14:textId="3E734864"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La Presidencia de la Plataforma propondrá, en nombre de la Mesa, la lista de observadores admitidos en el quinto período de sesiones (véase IPBES/5/INF/21) de conformidad con la decisión adoptada por el Plenario en su cuarto período de sesiones (IPBES/4/19, párr. 105), que el procedimiento provisional para la admisión de observadores en los períodos de sesiones del Plenario, descrito en el párrafo 22 del informe del primer período de sesiones del Plenario (IPBES/1/12) y aplicado en sus períodos de sesiones segundo, tercero y cuarto, se </w:t>
      </w:r>
      <w:r w:rsidR="00D53E66">
        <w:rPr>
          <w:lang w:val="es-ES"/>
        </w:rPr>
        <w:t>aplique en su quinto período de </w:t>
      </w:r>
      <w:r w:rsidRPr="00D53E66">
        <w:rPr>
          <w:lang w:val="es-ES"/>
        </w:rPr>
        <w:t>sesiones.</w:t>
      </w:r>
    </w:p>
    <w:p w14:paraId="50250D89" w14:textId="77777777" w:rsidR="00801DEB" w:rsidRPr="00D53E66" w:rsidRDefault="00801DEB" w:rsidP="0050520F">
      <w:pPr>
        <w:pStyle w:val="Normalnumber"/>
        <w:numPr>
          <w:ilvl w:val="0"/>
          <w:numId w:val="43"/>
        </w:numPr>
        <w:tabs>
          <w:tab w:val="clear" w:pos="567"/>
        </w:tabs>
        <w:rPr>
          <w:color w:val="000000"/>
          <w:sz w:val="24"/>
          <w:szCs w:val="24"/>
          <w:lang w:val="es-ES"/>
        </w:rPr>
      </w:pPr>
      <w:r w:rsidRPr="00D53E66">
        <w:rPr>
          <w:lang w:val="es-ES"/>
        </w:rPr>
        <w:t>El Plenario decidió también que, en su quinto período de sesiones, seguiría examinando el proyecto de política y los procedimientos para la admisión de observadores, que se reproducen en el anexo de la nota de la Secretaría sobre la cuestión (IPBES/5/14).</w:t>
      </w:r>
    </w:p>
    <w:p w14:paraId="38850EC5" w14:textId="77777777" w:rsidR="00801DEB" w:rsidRPr="00D53E66" w:rsidRDefault="00801DEB" w:rsidP="00801DEB">
      <w:pPr>
        <w:pStyle w:val="CH2"/>
        <w:ind w:left="1248" w:hanging="624"/>
        <w:rPr>
          <w:lang w:val="es-ES"/>
        </w:rPr>
      </w:pPr>
      <w:r w:rsidRPr="00D53E66">
        <w:rPr>
          <w:bCs/>
          <w:lang w:val="es-ES"/>
        </w:rPr>
        <w:lastRenderedPageBreak/>
        <w:t>Tema 4</w:t>
      </w:r>
    </w:p>
    <w:p w14:paraId="639478C6" w14:textId="77777777" w:rsidR="00801DEB" w:rsidRPr="00D53E66" w:rsidRDefault="00801DEB" w:rsidP="00801DEB">
      <w:pPr>
        <w:pStyle w:val="CH2"/>
        <w:ind w:left="1248" w:hanging="624"/>
        <w:rPr>
          <w:lang w:val="es-ES"/>
        </w:rPr>
      </w:pPr>
      <w:r w:rsidRPr="00D53E66">
        <w:rPr>
          <w:bCs/>
          <w:lang w:val="es-ES"/>
        </w:rPr>
        <w:t>Credenciales de los representantes</w:t>
      </w:r>
    </w:p>
    <w:p w14:paraId="51EA42A2" w14:textId="77777777"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Todos los Estados miembros de la Plataforma están invitados a participar plenamente en el período de sesiones. De conformidad con el artículo 11 del reglamento, cada miembro de la Plataforma estará representado por una delegación integrada por un jefe de delegación y los representantes acreditados, representantes suplentes y asesores que estimen conveniente. </w:t>
      </w:r>
    </w:p>
    <w:p w14:paraId="230B209D" w14:textId="06683D57"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De conformidad con el artículo 12 del reglamento, las credenciales de los representantes de los Estados miembros de la Plataforma que asistan al período de sesiones, expedidas por o en nombre de sus Jefes de Estado o de Gobierno o sus ministros de Relaciones Exteriores en consonancia con las políticas y leyes de cada país, deberán presentarse a la Secretaría, de ser posible a más tardar dentro de las 24 horas posteriores a la apertura del período de sesiones. Sin esas credenciales, los representantes no podrán participar en la adopción de decisiones en el período de sesiones. </w:t>
      </w:r>
    </w:p>
    <w:p w14:paraId="7CEEDFC1" w14:textId="63EBE614"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De conformidad con el artículo 13 del reglamento, las credenciales de los representantes de los miembros de la Plataforma serán examinadas por la Mesa, que presentará al Plenario un informe al respecto. La Mesa informará sobre los resultados de su examen en la mañana del viernes 10 de marzo de 2017, antes de </w:t>
      </w:r>
      <w:r w:rsidR="000A7D0F" w:rsidRPr="00D53E66">
        <w:rPr>
          <w:lang w:val="es-ES"/>
        </w:rPr>
        <w:t>que se adopten</w:t>
      </w:r>
      <w:r w:rsidRPr="00D53E66">
        <w:rPr>
          <w:lang w:val="es-ES"/>
        </w:rPr>
        <w:t xml:space="preserve"> los proyectos de resolución, decisión o recomendación.</w:t>
      </w:r>
    </w:p>
    <w:p w14:paraId="730ADC35" w14:textId="77777777" w:rsidR="00801DEB" w:rsidRPr="00D53E66" w:rsidRDefault="00801DEB" w:rsidP="00801DEB">
      <w:pPr>
        <w:pStyle w:val="CH2"/>
        <w:keepNext w:val="0"/>
        <w:keepLines w:val="0"/>
        <w:spacing w:before="240"/>
        <w:ind w:left="1248" w:hanging="624"/>
        <w:rPr>
          <w:lang w:val="es-ES"/>
        </w:rPr>
      </w:pPr>
      <w:r w:rsidRPr="00D53E66">
        <w:rPr>
          <w:bCs/>
          <w:lang w:val="es-ES"/>
        </w:rPr>
        <w:t>Tema 5</w:t>
      </w:r>
    </w:p>
    <w:p w14:paraId="02AEC914" w14:textId="6ED0D9ED" w:rsidR="00801DEB" w:rsidRPr="00D53E66" w:rsidRDefault="00801DEB" w:rsidP="00801DEB">
      <w:pPr>
        <w:pStyle w:val="CH2"/>
        <w:ind w:left="624" w:firstLine="0"/>
        <w:rPr>
          <w:lang w:val="es-ES"/>
        </w:rPr>
      </w:pPr>
      <w:r w:rsidRPr="00D53E66">
        <w:rPr>
          <w:bCs/>
          <w:lang w:val="es-ES"/>
        </w:rPr>
        <w:t>Informe de la Secretaria Ejecutiva sobre la ejecución</w:t>
      </w:r>
      <w:r w:rsidR="00D53E66">
        <w:rPr>
          <w:bCs/>
          <w:lang w:val="es-ES"/>
        </w:rPr>
        <w:t xml:space="preserve"> del programa de trabajo para </w:t>
      </w:r>
      <w:r w:rsidRPr="00D53E66">
        <w:rPr>
          <w:bCs/>
          <w:lang w:val="es-ES"/>
        </w:rPr>
        <w:t>2014</w:t>
      </w:r>
      <w:r w:rsidR="00D53E66">
        <w:rPr>
          <w:bCs/>
          <w:lang w:val="es-ES"/>
        </w:rPr>
        <w:noBreakHyphen/>
      </w:r>
      <w:r w:rsidR="00D14CDF">
        <w:rPr>
          <w:bCs/>
          <w:lang w:val="es-ES"/>
        </w:rPr>
        <w:t>2018</w:t>
      </w:r>
    </w:p>
    <w:p w14:paraId="0664C66E" w14:textId="213593A5" w:rsidR="00801DEB" w:rsidRPr="00D53E66" w:rsidRDefault="00801DEB" w:rsidP="0050520F">
      <w:pPr>
        <w:pStyle w:val="Normalnumber"/>
        <w:numPr>
          <w:ilvl w:val="0"/>
          <w:numId w:val="43"/>
        </w:numPr>
        <w:tabs>
          <w:tab w:val="clear" w:pos="567"/>
          <w:tab w:val="clear" w:pos="624"/>
        </w:tabs>
        <w:rPr>
          <w:lang w:val="es-ES"/>
        </w:rPr>
      </w:pPr>
      <w:r w:rsidRPr="00D53E66">
        <w:rPr>
          <w:lang w:val="es-ES"/>
        </w:rPr>
        <w:t>De conformidad con la decisión IPBES</w:t>
      </w:r>
      <w:r w:rsidR="00215470">
        <w:rPr>
          <w:lang w:val="es-ES"/>
        </w:rPr>
        <w:noBreakHyphen/>
      </w:r>
      <w:r w:rsidRPr="00D53E66">
        <w:rPr>
          <w:lang w:val="es-ES"/>
        </w:rPr>
        <w:t>4/1 sobre el programa de trabajo de la Plataforma, la Secretaria Ejecutiva, en colaboración con el Grupo Multidisciplinario de Expertos y la Mesa, ha elaborado, para su examen por el Plenario, un informe sobre la ejecución del primer programa de trabajo (IPBES/5/2)</w:t>
      </w:r>
      <w:r w:rsidR="000A7D0F" w:rsidRPr="00D53E66">
        <w:rPr>
          <w:lang w:val="es-ES"/>
        </w:rPr>
        <w:t>.</w:t>
      </w:r>
      <w:r w:rsidRPr="00D53E66">
        <w:rPr>
          <w:lang w:val="es-ES"/>
        </w:rPr>
        <w:t xml:space="preserve"> En el informe se describen todas las actividades en curso relacionadas con los productos previstos en el programa de trabajo, así como las enseñanzas aprendidas y las d</w:t>
      </w:r>
      <w:r w:rsidR="000A7D0F" w:rsidRPr="00D53E66">
        <w:rPr>
          <w:lang w:val="es-ES"/>
        </w:rPr>
        <w:t>ificultades experimentada</w:t>
      </w:r>
      <w:r w:rsidRPr="00D53E66">
        <w:rPr>
          <w:lang w:val="es-ES"/>
        </w:rPr>
        <w:t>s en 2016 en la ejecución del programa de trabajo.</w:t>
      </w:r>
    </w:p>
    <w:p w14:paraId="631D2C59" w14:textId="56596000" w:rsidR="00801DEB" w:rsidRPr="00D53E66" w:rsidRDefault="00801DEB" w:rsidP="0050520F">
      <w:pPr>
        <w:pStyle w:val="Normalnumber"/>
        <w:numPr>
          <w:ilvl w:val="0"/>
          <w:numId w:val="43"/>
        </w:numPr>
        <w:tabs>
          <w:tab w:val="clear" w:pos="567"/>
          <w:tab w:val="clear" w:pos="624"/>
        </w:tabs>
        <w:rPr>
          <w:lang w:val="es-ES"/>
        </w:rPr>
      </w:pPr>
      <w:r w:rsidRPr="00D53E66">
        <w:rPr>
          <w:lang w:val="es-ES"/>
        </w:rPr>
        <w:t>El Plenario tal vez desee tomar nota de la información contenida en el informe y la información conexa, en particular la relativa a los progresos logrados en la realización de evaluaciones en curso: para la evaluación mundial sobre la diversidad biológica y los servicios de los ecosistemas (véase IPBES/5/INF/8), para la evaluación temática sobre la degradación y restauración de la tierra (véase IPBES/5/INF/9), y para las evaluaciones regionales sobre la diversidad biológica y los servicios de los ecosistemas (véase IPBES/5/INF/7); la información sobre las actividades emprendidas a raíz de la aprobación del resumen para los responsables de formular políticas del informe de la evaluación de los polinizadores, la polinización y la producción de alimentos (véase IPBES/5/INF/1); la información sobre el plan de trabajo propuesto para el grupo de expertos sobre hipótesis y modelos y otras actividades realizadas tras la aprobación del resumen para los responsables de formular políticas del informe sobre hipótesis y modelos (véase IPBES/5/INF/2); y la información sobre l</w:t>
      </w:r>
      <w:r w:rsidR="000A7D0F" w:rsidRPr="00D53E66">
        <w:rPr>
          <w:lang w:val="es-ES"/>
        </w:rPr>
        <w:t>a</w:t>
      </w:r>
      <w:r w:rsidRPr="00D53E66">
        <w:rPr>
          <w:lang w:val="es-ES"/>
        </w:rPr>
        <w:t xml:space="preserve"> elaboración de la guía para las evaluaciones (véase IPBES/5/INF/6)</w:t>
      </w:r>
      <w:r w:rsidR="000C3575" w:rsidRPr="00D53E66">
        <w:rPr>
          <w:lang w:val="es-ES"/>
        </w:rPr>
        <w:t>.</w:t>
      </w:r>
      <w:r w:rsidRPr="00D53E66">
        <w:rPr>
          <w:lang w:val="es-ES"/>
        </w:rPr>
        <w:t xml:space="preserve"> En relación con este tema, también se proporcionará información </w:t>
      </w:r>
      <w:r w:rsidR="000C3575" w:rsidRPr="00D53E66">
        <w:rPr>
          <w:lang w:val="es-ES"/>
        </w:rPr>
        <w:t>sobre la</w:t>
      </w:r>
      <w:r w:rsidRPr="00D53E66">
        <w:rPr>
          <w:lang w:val="es-ES"/>
        </w:rPr>
        <w:t xml:space="preserve"> relación con la política y los procedimientos </w:t>
      </w:r>
      <w:r w:rsidR="000C3575" w:rsidRPr="00D53E66">
        <w:rPr>
          <w:lang w:val="es-ES"/>
        </w:rPr>
        <w:t>en caso de</w:t>
      </w:r>
      <w:r w:rsidRPr="00D53E66">
        <w:rPr>
          <w:lang w:val="es-ES"/>
        </w:rPr>
        <w:t xml:space="preserve"> conflicto de intereses (véase IPBES/5/INF/19).</w:t>
      </w:r>
    </w:p>
    <w:p w14:paraId="713B409D" w14:textId="77777777" w:rsidR="00801DEB" w:rsidRPr="00D53E66" w:rsidRDefault="00801DEB" w:rsidP="00801DEB">
      <w:pPr>
        <w:pStyle w:val="CH2"/>
        <w:keepNext w:val="0"/>
        <w:keepLines w:val="0"/>
        <w:spacing w:before="240"/>
        <w:ind w:left="1248" w:hanging="624"/>
        <w:rPr>
          <w:lang w:val="es-ES"/>
        </w:rPr>
      </w:pPr>
      <w:r w:rsidRPr="00D53E66">
        <w:rPr>
          <w:bCs/>
          <w:lang w:val="es-ES"/>
        </w:rPr>
        <w:t>Tema 6</w:t>
      </w:r>
    </w:p>
    <w:p w14:paraId="092AC658" w14:textId="77777777" w:rsidR="00801DEB" w:rsidRPr="00D53E66" w:rsidRDefault="00801DEB" w:rsidP="00801DEB">
      <w:pPr>
        <w:pStyle w:val="CH2"/>
        <w:ind w:left="624" w:firstLine="0"/>
        <w:rPr>
          <w:lang w:val="es-ES"/>
        </w:rPr>
      </w:pPr>
      <w:r w:rsidRPr="00D53E66">
        <w:rPr>
          <w:bCs/>
          <w:lang w:val="es-ES"/>
        </w:rPr>
        <w:t>Programa de trabajo de la Plataforma</w:t>
      </w:r>
      <w:r w:rsidRPr="00D53E66">
        <w:rPr>
          <w:lang w:val="es-ES"/>
        </w:rPr>
        <w:t xml:space="preserve"> </w:t>
      </w:r>
    </w:p>
    <w:p w14:paraId="4907C275" w14:textId="41C031F0" w:rsidR="00801DEB" w:rsidRPr="00D53E66" w:rsidRDefault="00CA6E32" w:rsidP="00CA6E32">
      <w:pPr>
        <w:pStyle w:val="CH3"/>
        <w:rPr>
          <w:lang w:val="es-ES"/>
        </w:rPr>
      </w:pPr>
      <w:r w:rsidRPr="00D53E66">
        <w:rPr>
          <w:lang w:val="es-ES"/>
        </w:rPr>
        <w:tab/>
      </w:r>
      <w:r w:rsidRPr="00D53E66">
        <w:rPr>
          <w:bCs/>
          <w:lang w:val="es-ES"/>
        </w:rPr>
        <w:t>a)</w:t>
      </w:r>
      <w:r w:rsidRPr="00D53E66">
        <w:rPr>
          <w:lang w:val="es-ES"/>
        </w:rPr>
        <w:tab/>
      </w:r>
      <w:r w:rsidRPr="00D53E66">
        <w:rPr>
          <w:bCs/>
          <w:lang w:val="es-ES"/>
        </w:rPr>
        <w:t>Creación de capacidad</w:t>
      </w:r>
      <w:r w:rsidRPr="00D53E66">
        <w:rPr>
          <w:lang w:val="es-ES"/>
        </w:rPr>
        <w:t xml:space="preserve"> </w:t>
      </w:r>
    </w:p>
    <w:p w14:paraId="49BBEDF3" w14:textId="3BBC614D" w:rsidR="00801DEB" w:rsidRPr="00D53E66" w:rsidRDefault="00801DEB" w:rsidP="00A81EA4">
      <w:pPr>
        <w:pStyle w:val="Normalnumber"/>
        <w:numPr>
          <w:ilvl w:val="0"/>
          <w:numId w:val="43"/>
        </w:numPr>
        <w:tabs>
          <w:tab w:val="clear" w:pos="567"/>
          <w:tab w:val="clear" w:pos="624"/>
        </w:tabs>
        <w:rPr>
          <w:lang w:val="es-ES"/>
        </w:rPr>
      </w:pPr>
      <w:r w:rsidRPr="00D53E66">
        <w:rPr>
          <w:lang w:val="es-ES"/>
        </w:rPr>
        <w:t>En la</w:t>
      </w:r>
      <w:r w:rsidR="000C3575" w:rsidRPr="00D53E66">
        <w:rPr>
          <w:lang w:val="es-ES"/>
        </w:rPr>
        <w:t xml:space="preserve"> sección I de la decisión IPBES</w:t>
      </w:r>
      <w:r w:rsidR="00A81EA4">
        <w:rPr>
          <w:lang w:val="es-ES"/>
        </w:rPr>
        <w:noBreakHyphen/>
      </w:r>
      <w:r w:rsidRPr="00D53E66">
        <w:rPr>
          <w:lang w:val="es-ES"/>
        </w:rPr>
        <w:t>4/1, el Plenario de la IPBES solicitó al equipo de tareas sobre creación de capacidad que prosiguiera la aplicación experimental del proyecto de programa de becas de estudio, intercambio y capacitación y el prototipo de mecanismo de búsqueda de asociados, incluidos los elementos en línea alojados en el portal de la Red sobre Diversidad Biológica y Servicios de los Ecosistemas</w:t>
      </w:r>
      <w:r w:rsidR="003A535D" w:rsidRPr="00D53E66">
        <w:rPr>
          <w:lang w:val="es-ES"/>
        </w:rPr>
        <w:t xml:space="preserve"> en la web</w:t>
      </w:r>
      <w:r w:rsidRPr="00D53E66">
        <w:rPr>
          <w:lang w:val="es-ES"/>
        </w:rPr>
        <w:t xml:space="preserve">, en colaboración con asociados estratégicos que representen a entidades ejecutoras y a fuentes de financiación posibles y convencionales. En la misma decisión, el Plenario solicitó al equipo de tareas que siguiera atribuyendo prioridad a la lista de necesidades de creación de capacidad con miras a la </w:t>
      </w:r>
      <w:r w:rsidR="000C3575" w:rsidRPr="00D53E66">
        <w:rPr>
          <w:lang w:val="es-ES"/>
        </w:rPr>
        <w:t>ejecu</w:t>
      </w:r>
      <w:r w:rsidRPr="00D53E66">
        <w:rPr>
          <w:lang w:val="es-ES"/>
        </w:rPr>
        <w:t xml:space="preserve">ción del primer programa de trabajo de la Plataforma. </w:t>
      </w:r>
    </w:p>
    <w:p w14:paraId="49A46F40" w14:textId="77777777"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El Plenario también tomó nota de la experiencia adquirida en el primer foro de creación de capacidad de la Plataforma, y pidió a la Mesa que, con el apoyo de la Secretaría y el equipo de tareas sobre creación de capacidad y su dependencia de apoyo técnico, celebrara un segundo foro en el </w:t>
      </w:r>
      <w:r w:rsidRPr="00D53E66">
        <w:rPr>
          <w:lang w:val="es-ES"/>
        </w:rPr>
        <w:lastRenderedPageBreak/>
        <w:t xml:space="preserve">segundo semestre de 2016 con representantes de las entidades ejecutoras y de fuentes de financiación convencionales y posibles. </w:t>
      </w:r>
    </w:p>
    <w:p w14:paraId="444CBA46" w14:textId="11651DC7" w:rsidR="00801DEB" w:rsidRPr="00D53E66" w:rsidRDefault="001F0349" w:rsidP="0050520F">
      <w:pPr>
        <w:pStyle w:val="Normalnumber"/>
        <w:numPr>
          <w:ilvl w:val="0"/>
          <w:numId w:val="43"/>
        </w:numPr>
        <w:tabs>
          <w:tab w:val="clear" w:pos="567"/>
          <w:tab w:val="clear" w:pos="624"/>
        </w:tabs>
        <w:rPr>
          <w:lang w:val="es-ES"/>
        </w:rPr>
      </w:pPr>
      <w:r w:rsidRPr="00D53E66">
        <w:rPr>
          <w:lang w:val="es-ES"/>
        </w:rPr>
        <w:t>En su quinto período de sesiones, se invitará al Plenario a examinar, para su aprobación, un marco amplio para la creación de capacidad, conocido como plan renovable, elaborado por el equipo de tareas, en el que se describe el plan para la aplicación de los mandatos de la Plataforma relativos a la creación capacidad de una manera amplia y estratégica hasta el final del primer programa de trabajo. En la nota de la Secretaría sobre la labor en materia de creación de capacidad (IPBES</w:t>
      </w:r>
      <w:r w:rsidR="00215470">
        <w:rPr>
          <w:lang w:val="es-ES"/>
        </w:rPr>
        <w:noBreakHyphen/>
      </w:r>
      <w:r w:rsidRPr="00D53E66">
        <w:rPr>
          <w:lang w:val="es-ES"/>
        </w:rPr>
        <w:t>5/3) figura un resumen de este marco. El marco completo, así como el informe del segundo foro de la Plataforma sobre creación de capacidad, que se celebró en el marco del septuagésimo primer per</w:t>
      </w:r>
      <w:r w:rsidR="00215470">
        <w:rPr>
          <w:lang w:val="es-ES"/>
        </w:rPr>
        <w:t>íodo de sesiones de la Asamblea </w:t>
      </w:r>
      <w:r w:rsidRPr="00D53E66">
        <w:rPr>
          <w:lang w:val="es-ES"/>
        </w:rPr>
        <w:t xml:space="preserve">General de las </w:t>
      </w:r>
      <w:r w:rsidR="0074560F">
        <w:rPr>
          <w:lang w:val="es-ES"/>
        </w:rPr>
        <w:t>Naciones Unidas</w:t>
      </w:r>
      <w:r w:rsidRPr="00D53E66">
        <w:rPr>
          <w:lang w:val="es-ES"/>
        </w:rPr>
        <w:t xml:space="preserve"> en Nueva York el 23 de septiembre de 2016, se reproducen en el documento IPBES/5/INF/3. </w:t>
      </w:r>
    </w:p>
    <w:p w14:paraId="4E92E8F8" w14:textId="5373DA7A" w:rsidR="00801DEB" w:rsidRPr="00D53E66" w:rsidRDefault="00CA6E32" w:rsidP="00CA6E32">
      <w:pPr>
        <w:pStyle w:val="CH3"/>
        <w:rPr>
          <w:lang w:val="es-ES"/>
        </w:rPr>
      </w:pPr>
      <w:r w:rsidRPr="00D53E66">
        <w:rPr>
          <w:lang w:val="es-ES"/>
        </w:rPr>
        <w:tab/>
      </w:r>
      <w:r w:rsidRPr="00D53E66">
        <w:rPr>
          <w:bCs/>
          <w:lang w:val="es-ES"/>
        </w:rPr>
        <w:t>b)</w:t>
      </w:r>
      <w:r w:rsidRPr="00D53E66">
        <w:rPr>
          <w:lang w:val="es-ES"/>
        </w:rPr>
        <w:tab/>
      </w:r>
      <w:r w:rsidRPr="00D53E66">
        <w:rPr>
          <w:bCs/>
          <w:lang w:val="es-ES"/>
        </w:rPr>
        <w:t>Sistemas de conocimientos indígenas y locales</w:t>
      </w:r>
      <w:r w:rsidRPr="00D53E66">
        <w:rPr>
          <w:lang w:val="es-ES"/>
        </w:rPr>
        <w:t xml:space="preserve"> </w:t>
      </w:r>
    </w:p>
    <w:p w14:paraId="75004E41" w14:textId="15ACF8BD"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t>En la sección II de la decisión IPBES</w:t>
      </w:r>
      <w:r w:rsidR="00A81EA4">
        <w:rPr>
          <w:lang w:val="es-ES"/>
        </w:rPr>
        <w:noBreakHyphen/>
      </w:r>
      <w:r w:rsidRPr="00D53E66">
        <w:rPr>
          <w:lang w:val="es-ES"/>
        </w:rPr>
        <w:t>4/1, el Plenario tomó nota de los progresos logrados en la</w:t>
      </w:r>
      <w:r w:rsidR="000C3575" w:rsidRPr="00D53E66">
        <w:rPr>
          <w:lang w:val="es-ES"/>
        </w:rPr>
        <w:t xml:space="preserve"> celebra</w:t>
      </w:r>
      <w:r w:rsidRPr="00D53E66">
        <w:rPr>
          <w:lang w:val="es-ES"/>
        </w:rPr>
        <w:t xml:space="preserve">ción de talleres de diálogo </w:t>
      </w:r>
      <w:r w:rsidR="007D1EF8" w:rsidRPr="00D53E66">
        <w:rPr>
          <w:lang w:val="es-ES"/>
        </w:rPr>
        <w:t xml:space="preserve">de carácter experimental </w:t>
      </w:r>
      <w:r w:rsidRPr="00D53E66">
        <w:rPr>
          <w:lang w:val="es-ES"/>
        </w:rPr>
        <w:t>sobre conocimientos indígenas y locales</w:t>
      </w:r>
      <w:r w:rsidR="000C3575" w:rsidRPr="00D53E66">
        <w:rPr>
          <w:lang w:val="es-ES"/>
        </w:rPr>
        <w:t xml:space="preserve"> </w:t>
      </w:r>
      <w:r w:rsidRPr="00D53E66">
        <w:rPr>
          <w:lang w:val="es-ES"/>
        </w:rPr>
        <w:t>y solicitó la continuación de la puesta a prueba de esos talleres en la preparación de las evaluaciones, con miras a presentar al Plenario l</w:t>
      </w:r>
      <w:r w:rsidR="000C3575" w:rsidRPr="00D53E66">
        <w:rPr>
          <w:lang w:val="es-ES"/>
        </w:rPr>
        <w:t>a metodología utilizada hasta ese</w:t>
      </w:r>
      <w:r w:rsidRPr="00D53E66">
        <w:rPr>
          <w:lang w:val="es-ES"/>
        </w:rPr>
        <w:t xml:space="preserve"> momento en la organización de los talleres para que la examinara en su quinto período de sesiones. El Plenario solicitó al Grupo Multidisciplinario de Expertos que </w:t>
      </w:r>
      <w:r w:rsidR="000C3575" w:rsidRPr="00D53E66">
        <w:rPr>
          <w:lang w:val="es-ES"/>
        </w:rPr>
        <w:t xml:space="preserve">le </w:t>
      </w:r>
      <w:r w:rsidRPr="00D53E66">
        <w:rPr>
          <w:lang w:val="es-ES"/>
        </w:rPr>
        <w:t xml:space="preserve">informara, en su quinto período de sesiones, acerca de los avances logrados y las opciones disponibles para introducir los conocimientos indígenas y locales en los productos de la Plataforma, en particular, entre otras cosas, los procesos para abordar el consentimiento fundamentado previo, teniendo en cuenta los marcos jurídicos y no jurídicos existentes en el plano internacional, regional y nacional, según corresponda. </w:t>
      </w:r>
      <w:r w:rsidR="00AA1390" w:rsidRPr="00D53E66">
        <w:rPr>
          <w:lang w:val="es-ES"/>
        </w:rPr>
        <w:t>El</w:t>
      </w:r>
      <w:r w:rsidRPr="00D53E66">
        <w:rPr>
          <w:lang w:val="es-ES"/>
        </w:rPr>
        <w:t xml:space="preserve"> Plenario solicitó además al equipo de tareas sobre conocimientos indígenas y locales y al Grupo que, mediante un proceso iterativo, siguieran elaborando métodos de incorporación de los conocimientos indígenas y locales a la Plataforma, a fin de que el Plenario los examinase e</w:t>
      </w:r>
      <w:r w:rsidR="000A2E91" w:rsidRPr="00D53E66">
        <w:rPr>
          <w:lang w:val="es-ES"/>
        </w:rPr>
        <w:t>n su quinto período de sesiones</w:t>
      </w:r>
    </w:p>
    <w:p w14:paraId="27C6FD7D" w14:textId="53979532"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t>En la misma decisión, el Plenario tomó nota de los progresos logrados hasta ese momento en la elaboración de una lista de depositarios de conocimientos indígenas y locales y de expertos en esos conocimientos e instó a que el Grupo Multidisciplinario de Expertos, conjuntamente con e</w:t>
      </w:r>
      <w:r w:rsidR="00381EB0">
        <w:rPr>
          <w:lang w:val="es-ES"/>
        </w:rPr>
        <w:t xml:space="preserve">l equipo de tareas sobre </w:t>
      </w:r>
      <w:r w:rsidRPr="00D53E66">
        <w:rPr>
          <w:lang w:val="es-ES"/>
        </w:rPr>
        <w:t xml:space="preserve">conocimientos indígenas y locales, continuase elaborando la citada lista. Tomó nota además del método para el mecanismo de participación relativo a la labor con los sistemas de conocimientos indígenas, locales y de diversa índole, y solicitó al Grupo Multidisciplinario de Expertos que, con el apoyo del equipo de tareas sobre sistemas de conocimientos indígenas y locales, pusiera a prueba el mecanismo y en el quinto período de sesiones del Plenario informase de los avances logrados en las actividades experimentales y formulase recomendaciones para seguir perfeccionando y aplicando el mecanismo; </w:t>
      </w:r>
    </w:p>
    <w:p w14:paraId="17F77137" w14:textId="6B5A441B" w:rsidR="00801DEB" w:rsidRPr="00D53E66" w:rsidRDefault="005A353A" w:rsidP="0050520F">
      <w:pPr>
        <w:pStyle w:val="Normalnumber"/>
        <w:numPr>
          <w:ilvl w:val="0"/>
          <w:numId w:val="43"/>
        </w:numPr>
        <w:tabs>
          <w:tab w:val="clear" w:pos="567"/>
          <w:tab w:val="clear" w:pos="624"/>
        </w:tabs>
        <w:rPr>
          <w:rFonts w:eastAsia="Gulim"/>
          <w:color w:val="000000"/>
          <w:lang w:val="es-ES"/>
        </w:rPr>
      </w:pPr>
      <w:r w:rsidRPr="00D53E66">
        <w:rPr>
          <w:lang w:val="es-ES"/>
        </w:rPr>
        <w:t>En su quinto período de sesiones, se invitará al Plenario a ex</w:t>
      </w:r>
      <w:r w:rsidR="00141FD6">
        <w:rPr>
          <w:lang w:val="es-ES"/>
        </w:rPr>
        <w:t>aminar, para su aprobación, una </w:t>
      </w:r>
      <w:r w:rsidRPr="00D53E66">
        <w:rPr>
          <w:lang w:val="es-ES"/>
        </w:rPr>
        <w:t>propuesta de enfoque para abordar los conocimientos indígenas y locale</w:t>
      </w:r>
      <w:r w:rsidR="00215470">
        <w:rPr>
          <w:lang w:val="es-ES"/>
        </w:rPr>
        <w:t>s en los productos previstos de </w:t>
      </w:r>
      <w:r w:rsidRPr="00D53E66">
        <w:rPr>
          <w:lang w:val="es-ES"/>
        </w:rPr>
        <w:t>la Plataforma, que abar</w:t>
      </w:r>
      <w:r w:rsidR="003A535D" w:rsidRPr="00D53E66">
        <w:rPr>
          <w:lang w:val="es-ES"/>
        </w:rPr>
        <w:t>que</w:t>
      </w:r>
      <w:r w:rsidRPr="00D53E66">
        <w:rPr>
          <w:lang w:val="es-ES"/>
        </w:rPr>
        <w:t xml:space="preserve"> el mecanismo de participación y la li</w:t>
      </w:r>
      <w:r w:rsidR="00141FD6">
        <w:rPr>
          <w:lang w:val="es-ES"/>
        </w:rPr>
        <w:t>sta que figura en la nota de la </w:t>
      </w:r>
      <w:r w:rsidRPr="00D53E66">
        <w:rPr>
          <w:lang w:val="es-ES"/>
        </w:rPr>
        <w:t>Secretaría sobre sistemas de conocimientos indígenas y locales (IPBES/5/4)</w:t>
      </w:r>
      <w:r w:rsidR="003A535D" w:rsidRPr="00D53E66">
        <w:rPr>
          <w:lang w:val="es-ES"/>
        </w:rPr>
        <w:t>.</w:t>
      </w:r>
      <w:r w:rsidR="00141FD6">
        <w:rPr>
          <w:lang w:val="es-ES"/>
        </w:rPr>
        <w:t xml:space="preserve"> En el documento </w:t>
      </w:r>
      <w:r w:rsidRPr="00D53E66">
        <w:rPr>
          <w:lang w:val="es-ES"/>
        </w:rPr>
        <w:t>IPBES/5/INF/4 se proporcionará información adicional</w:t>
      </w:r>
      <w:r w:rsidR="00141FD6">
        <w:rPr>
          <w:lang w:val="es-ES"/>
        </w:rPr>
        <w:t>, incluida una evaluación de la </w:t>
      </w:r>
      <w:r w:rsidRPr="00D53E66">
        <w:rPr>
          <w:lang w:val="es-ES"/>
        </w:rPr>
        <w:t>experiencia adquirida en la realización experimental de talleres de diálogo sobre conocimientos indígenas y locales y la información sobre el enfoque para abordar los conocimientos indígenas y locales en la evaluación mundial sobre diversidad biológica y servicios de los ecosistemas.</w:t>
      </w:r>
    </w:p>
    <w:p w14:paraId="0ABF056E" w14:textId="50500B86" w:rsidR="00801DEB" w:rsidRPr="00D53E66" w:rsidRDefault="00CA6E32" w:rsidP="00CA6E32">
      <w:pPr>
        <w:pStyle w:val="CH3"/>
        <w:rPr>
          <w:lang w:val="es-ES"/>
        </w:rPr>
      </w:pPr>
      <w:r w:rsidRPr="00D53E66">
        <w:rPr>
          <w:lang w:val="es-ES"/>
        </w:rPr>
        <w:tab/>
      </w:r>
      <w:r w:rsidRPr="00D53E66">
        <w:rPr>
          <w:bCs/>
          <w:lang w:val="es-ES"/>
        </w:rPr>
        <w:t>c)</w:t>
      </w:r>
      <w:r w:rsidRPr="00D53E66">
        <w:rPr>
          <w:lang w:val="es-ES"/>
        </w:rPr>
        <w:tab/>
      </w:r>
      <w:r w:rsidRPr="00D53E66">
        <w:rPr>
          <w:bCs/>
          <w:lang w:val="es-ES"/>
        </w:rPr>
        <w:t>Conocimientos y datos</w:t>
      </w:r>
      <w:r w:rsidRPr="00D53E66">
        <w:rPr>
          <w:lang w:val="es-ES"/>
        </w:rPr>
        <w:t xml:space="preserve"> </w:t>
      </w:r>
    </w:p>
    <w:p w14:paraId="5D3FF426" w14:textId="459F2182"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sección II de la decisión IPBES</w:t>
      </w:r>
      <w:r w:rsidR="00410E98">
        <w:rPr>
          <w:lang w:val="es-ES"/>
        </w:rPr>
        <w:noBreakHyphen/>
      </w:r>
      <w:r w:rsidRPr="00D53E66">
        <w:rPr>
          <w:lang w:val="es-ES"/>
        </w:rPr>
        <w:t>3/1, el Plenario aprobó el plan de gestión de datos e información para 2015 preparado por el equipo de tareas sobre conocimientos y datos, y pidió a la Secretaría que presentase al Plenario información, datos y planes de gestión de la información para cada evaluación en curso y elaborara planes de gestión de datos e información en el contexto de cualquier proceso de análisis inicial o informe. En la nota de la Secretaría sobre la información actualizada sobre la labor del equipo de tareas sobre conocimientos y</w:t>
      </w:r>
      <w:r w:rsidR="00410E98">
        <w:rPr>
          <w:lang w:val="es-ES"/>
        </w:rPr>
        <w:t xml:space="preserve"> datos (IPBES/4/INF/7, apéndice </w:t>
      </w:r>
      <w:r w:rsidRPr="00D53E66">
        <w:rPr>
          <w:lang w:val="es-ES"/>
        </w:rPr>
        <w:t xml:space="preserve">II), se proporcionó información al Plenario, en su cuarto período de sesiones, sobre las actividades y los productos previstos en el plan de gestión de datos e información para 2016. A los efectos de aplicar el plan y responder con más eficacia a su mandato, el equipo de tareas sobre conocimientos y datos estableció tres grupos de tareas (subgrupos del equipo de tareas integrado por miembros del equipo de tareas y especialistas), sobre a) indicadores y datos para las evaluaciones de la Plataforma; b) una infraestructura basada en la web para apoyar las necesidades de gestión </w:t>
      </w:r>
      <w:r w:rsidR="00D53E66">
        <w:rPr>
          <w:lang w:val="es-ES"/>
        </w:rPr>
        <w:t>de datos e información; y c) la </w:t>
      </w:r>
      <w:r w:rsidRPr="00D53E66">
        <w:rPr>
          <w:lang w:val="es-ES"/>
        </w:rPr>
        <w:t xml:space="preserve">determinación de las esferas de investigación prioritarias y la </w:t>
      </w:r>
      <w:proofErr w:type="spellStart"/>
      <w:r w:rsidRPr="00D53E66">
        <w:rPr>
          <w:lang w:val="es-ES"/>
        </w:rPr>
        <w:t>catalización</w:t>
      </w:r>
      <w:proofErr w:type="spellEnd"/>
      <w:r w:rsidRPr="00D53E66">
        <w:rPr>
          <w:lang w:val="es-ES"/>
        </w:rPr>
        <w:t xml:space="preserve"> de l</w:t>
      </w:r>
      <w:r w:rsidR="00D53E66">
        <w:rPr>
          <w:lang w:val="es-ES"/>
        </w:rPr>
        <w:t>a generación de </w:t>
      </w:r>
      <w:r w:rsidRPr="00D53E66">
        <w:rPr>
          <w:lang w:val="es-ES"/>
        </w:rPr>
        <w:t xml:space="preserve">conocimientos. </w:t>
      </w:r>
    </w:p>
    <w:p w14:paraId="79862F91" w14:textId="4D6F5C9E"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lastRenderedPageBreak/>
        <w:t>Se invitará al Plenario a tomar nota de los progresos realizados por el equipo de tareas y las actividades propuestas que se han de realizar en el cumplimiento de su mandato hasta el final del primer programa de trabajo, que figuran en la nota de la Secretaría sobre la labor en materia de conocimientos y datos (IPBES/5/5)</w:t>
      </w:r>
      <w:r w:rsidR="003A535D" w:rsidRPr="00D53E66">
        <w:rPr>
          <w:lang w:val="es-ES"/>
        </w:rPr>
        <w:t>.</w:t>
      </w:r>
      <w:r w:rsidRPr="00D53E66">
        <w:rPr>
          <w:lang w:val="es-ES"/>
        </w:rPr>
        <w:t xml:space="preserve"> En el documento IPBES/5/INF/5 figura información adicional sobre la labor realizada por el equipo de tareas, en particular sobre el apoyo prestado a las evaluaciones de la Plataforma con respecto a los indicadores.</w:t>
      </w:r>
    </w:p>
    <w:p w14:paraId="2BDBBEBE" w14:textId="61A96DB8" w:rsidR="00801DEB" w:rsidRPr="00D53E66" w:rsidRDefault="00CA6E32" w:rsidP="00CA6E32">
      <w:pPr>
        <w:pStyle w:val="CH3"/>
        <w:rPr>
          <w:lang w:val="es-ES"/>
        </w:rPr>
      </w:pPr>
      <w:r w:rsidRPr="00D53E66">
        <w:rPr>
          <w:lang w:val="es-ES"/>
        </w:rPr>
        <w:tab/>
      </w:r>
      <w:r w:rsidRPr="00D53E66">
        <w:rPr>
          <w:bCs/>
          <w:lang w:val="es-ES"/>
        </w:rPr>
        <w:t>d)</w:t>
      </w:r>
      <w:r w:rsidRPr="00D53E66">
        <w:rPr>
          <w:lang w:val="es-ES"/>
        </w:rPr>
        <w:tab/>
      </w:r>
      <w:r w:rsidRPr="00D53E66">
        <w:rPr>
          <w:bCs/>
          <w:lang w:val="es-ES"/>
        </w:rPr>
        <w:t>Evaluación metodológica relativa a la conceptualización diversa de valores múltiples de la naturaleza y sus beneficios</w:t>
      </w:r>
      <w:r w:rsidRPr="00D53E66">
        <w:rPr>
          <w:lang w:val="es-ES"/>
        </w:rPr>
        <w:t xml:space="preserve"> </w:t>
      </w:r>
    </w:p>
    <w:p w14:paraId="28315C9C" w14:textId="408B20FF"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w:t>
      </w:r>
      <w:r w:rsidR="003A535D" w:rsidRPr="00D53E66">
        <w:rPr>
          <w:lang w:val="es-ES"/>
        </w:rPr>
        <w:t xml:space="preserve"> sección V de la decisión IPBES</w:t>
      </w:r>
      <w:r w:rsidR="004610D5">
        <w:rPr>
          <w:lang w:val="es-ES"/>
        </w:rPr>
        <w:noBreakHyphen/>
      </w:r>
      <w:r w:rsidRPr="00D53E66">
        <w:rPr>
          <w:lang w:val="es-ES"/>
        </w:rPr>
        <w:t>4/1, el Plenario acogió con beneplácito la guía preliminar sobre la conceptualización de los valores de la diversidad b</w:t>
      </w:r>
      <w:r w:rsidR="004610D5">
        <w:rPr>
          <w:lang w:val="es-ES"/>
        </w:rPr>
        <w:t>iológica y los beneficios de la </w:t>
      </w:r>
      <w:r w:rsidRPr="00D53E66">
        <w:rPr>
          <w:lang w:val="es-ES"/>
        </w:rPr>
        <w:t>naturaleza para las personas, aprobó el informe de análisis inicial de l</w:t>
      </w:r>
      <w:r w:rsidR="004610D5">
        <w:rPr>
          <w:lang w:val="es-ES"/>
        </w:rPr>
        <w:t>a evaluación metodológica de la </w:t>
      </w:r>
      <w:r w:rsidRPr="00D53E66">
        <w:rPr>
          <w:lang w:val="es-ES"/>
        </w:rPr>
        <w:t>diversa conceptualización de los múltiples valores de la naturaleza</w:t>
      </w:r>
      <w:r w:rsidR="004610D5">
        <w:rPr>
          <w:lang w:val="es-ES"/>
        </w:rPr>
        <w:t xml:space="preserve"> y sus beneficios, incluidos la </w:t>
      </w:r>
      <w:r w:rsidRPr="00D53E66">
        <w:rPr>
          <w:lang w:val="es-ES"/>
        </w:rPr>
        <w:t>diversidad biológica y los servicios y funciones de los ec</w:t>
      </w:r>
      <w:r w:rsidR="00381EB0">
        <w:rPr>
          <w:lang w:val="es-ES"/>
        </w:rPr>
        <w:t>osistemas, que se reprodu</w:t>
      </w:r>
      <w:r w:rsidR="004610D5">
        <w:rPr>
          <w:lang w:val="es-ES"/>
        </w:rPr>
        <w:t>ce en </w:t>
      </w:r>
      <w:r w:rsidRPr="00D53E66">
        <w:rPr>
          <w:lang w:val="es-ES"/>
        </w:rPr>
        <w:t>IPBES/5/INF/12, y decidió examinar en su quinto período d</w:t>
      </w:r>
      <w:r w:rsidR="004610D5">
        <w:rPr>
          <w:lang w:val="es-ES"/>
        </w:rPr>
        <w:t>e sesiones la realización de la </w:t>
      </w:r>
      <w:r w:rsidRPr="00D53E66">
        <w:rPr>
          <w:lang w:val="es-ES"/>
        </w:rPr>
        <w:t>evaluación.</w:t>
      </w:r>
    </w:p>
    <w:p w14:paraId="08BAA17F" w14:textId="7DC4F6B8"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misma decisión, el Plenario pidió al Grupo Multidiscipli</w:t>
      </w:r>
      <w:r w:rsidR="00AF6E1D">
        <w:rPr>
          <w:lang w:val="es-ES"/>
        </w:rPr>
        <w:t>nario de Expertos que designara </w:t>
      </w:r>
      <w:r w:rsidRPr="00D53E66">
        <w:rPr>
          <w:lang w:val="es-ES"/>
        </w:rPr>
        <w:t>a dos expertos por cada evaluación de la Plataforma para gar</w:t>
      </w:r>
      <w:r w:rsidR="00AF6E1D">
        <w:rPr>
          <w:lang w:val="es-ES"/>
        </w:rPr>
        <w:t>antizar, en colaboración con el </w:t>
      </w:r>
      <w:r w:rsidRPr="00D53E66">
        <w:rPr>
          <w:lang w:val="es-ES"/>
        </w:rPr>
        <w:t xml:space="preserve">Grupo, que los valores y la valoración se incorporasen debidamente </w:t>
      </w:r>
      <w:r w:rsidR="00AF6E1D">
        <w:rPr>
          <w:lang w:val="es-ES"/>
        </w:rPr>
        <w:t>en todas las evaluaciones de la </w:t>
      </w:r>
      <w:r w:rsidRPr="00D53E66">
        <w:rPr>
          <w:lang w:val="es-ES"/>
        </w:rPr>
        <w:t xml:space="preserve">Plataforma; </w:t>
      </w:r>
    </w:p>
    <w:p w14:paraId="7AD229EC" w14:textId="11DD772D"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t>Se invitará al Plenario a examinar la realización de evaluaciones adicionales (subtemas 6 d), e) y f)) conjuntamente. La información de antecedentes figura en la nota de la Secretaría sobre las consideraciones relativas a la realización de dos evaluaciones temáticas y una evaluación metodológica (IPBES/5/6)</w:t>
      </w:r>
      <w:r w:rsidR="003A535D" w:rsidRPr="00D53E66">
        <w:rPr>
          <w:lang w:val="es-ES"/>
        </w:rPr>
        <w:t>.</w:t>
      </w:r>
      <w:r w:rsidRPr="00D53E66">
        <w:rPr>
          <w:lang w:val="es-ES"/>
        </w:rPr>
        <w:t xml:space="preserve"> También se invitará al Plenario a tomar nota de las actividades propuestas para el grupo de expertos sobre valores a fin de apoyar la incorporación de los valores y la valoración en las evaluaciones de la Plataforma hasta el final del primer programa de trabajo, como se indica en el documento IPBES/5/INF/13. </w:t>
      </w:r>
    </w:p>
    <w:p w14:paraId="6B9F4A0D" w14:textId="543AA74C" w:rsidR="00801DEB" w:rsidRPr="00D53E66" w:rsidRDefault="00CA6E32" w:rsidP="00CA6E32">
      <w:pPr>
        <w:pStyle w:val="CH3"/>
        <w:rPr>
          <w:lang w:val="es-ES"/>
        </w:rPr>
      </w:pPr>
      <w:r w:rsidRPr="00D53E66">
        <w:rPr>
          <w:lang w:val="es-ES"/>
        </w:rPr>
        <w:tab/>
      </w:r>
      <w:r w:rsidRPr="00D53E66">
        <w:rPr>
          <w:bCs/>
          <w:lang w:val="es-ES"/>
        </w:rPr>
        <w:t>e)</w:t>
      </w:r>
      <w:r w:rsidRPr="00D53E66">
        <w:rPr>
          <w:lang w:val="es-ES"/>
        </w:rPr>
        <w:tab/>
      </w:r>
      <w:r w:rsidRPr="00D53E66">
        <w:rPr>
          <w:bCs/>
          <w:lang w:val="es-ES"/>
        </w:rPr>
        <w:t>Evaluación temática de las especies exóticas invasoras</w:t>
      </w:r>
      <w:r w:rsidRPr="00D53E66">
        <w:rPr>
          <w:lang w:val="es-ES"/>
        </w:rPr>
        <w:t xml:space="preserve"> </w:t>
      </w:r>
    </w:p>
    <w:p w14:paraId="58E8D6B9" w14:textId="32F7FE7D"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sección IV de la decisión IPBES</w:t>
      </w:r>
      <w:r w:rsidR="00AF6E1D">
        <w:rPr>
          <w:lang w:val="es-ES"/>
        </w:rPr>
        <w:noBreakHyphen/>
      </w:r>
      <w:r w:rsidRPr="00D53E66">
        <w:rPr>
          <w:lang w:val="es-ES"/>
        </w:rPr>
        <w:t xml:space="preserve">4/1, el Plenario aprobó el informe de análisis inicial </w:t>
      </w:r>
      <w:r w:rsidR="00BD6C80" w:rsidRPr="00D53E66">
        <w:rPr>
          <w:lang w:val="es-ES"/>
        </w:rPr>
        <w:t>de</w:t>
      </w:r>
      <w:r w:rsidRPr="00D53E66">
        <w:rPr>
          <w:lang w:val="es-ES"/>
        </w:rPr>
        <w:t xml:space="preserve"> una evaluación temática de las especies exóticas invasoras y su control (IPBES/5/INF/10) y decidió examinar en su quinto período de sesiones la realización de la evaluación. </w:t>
      </w:r>
    </w:p>
    <w:p w14:paraId="778256BD" w14:textId="1D5B8C04" w:rsidR="00801DEB" w:rsidRPr="00D53E66" w:rsidRDefault="00801DEB" w:rsidP="0050520F">
      <w:pPr>
        <w:pStyle w:val="Normalnumber"/>
        <w:numPr>
          <w:ilvl w:val="0"/>
          <w:numId w:val="43"/>
        </w:numPr>
        <w:tabs>
          <w:tab w:val="clear" w:pos="567"/>
          <w:tab w:val="clear" w:pos="624"/>
        </w:tabs>
        <w:rPr>
          <w:rFonts w:eastAsia="Calibri"/>
          <w:lang w:val="es-ES"/>
        </w:rPr>
      </w:pPr>
      <w:r w:rsidRPr="00D53E66">
        <w:rPr>
          <w:lang w:val="es-ES"/>
        </w:rPr>
        <w:t>Se invitará al Plenario a examinar la realización de evaluaciones adicionales (subtemas 6 d), e) y f)) conjuntamente. La información de antecedentes figura en la nota de la Secretaría sobre las consideraciones relativas a la realización de dos evaluaciones temáticas y una evaluación metodológica (IPBES/5/6)</w:t>
      </w:r>
    </w:p>
    <w:p w14:paraId="5E468133" w14:textId="15F322B3" w:rsidR="00801DEB" w:rsidRPr="00D53E66" w:rsidRDefault="00CA6E32" w:rsidP="00CA6E32">
      <w:pPr>
        <w:pStyle w:val="CH3"/>
        <w:rPr>
          <w:lang w:val="es-ES"/>
        </w:rPr>
      </w:pPr>
      <w:r w:rsidRPr="00D53E66">
        <w:rPr>
          <w:lang w:val="es-ES"/>
        </w:rPr>
        <w:tab/>
      </w:r>
      <w:r w:rsidRPr="00D53E66">
        <w:rPr>
          <w:bCs/>
          <w:lang w:val="es-ES"/>
        </w:rPr>
        <w:t>f)</w:t>
      </w:r>
      <w:r w:rsidRPr="00D53E66">
        <w:rPr>
          <w:lang w:val="es-ES"/>
        </w:rPr>
        <w:tab/>
      </w:r>
      <w:r w:rsidRPr="00D53E66">
        <w:rPr>
          <w:bCs/>
          <w:lang w:val="es-ES"/>
        </w:rPr>
        <w:t>Evaluación temática del uso sostenible de la diversidad biológica</w:t>
      </w:r>
      <w:r w:rsidRPr="00D53E66">
        <w:rPr>
          <w:lang w:val="es-ES"/>
        </w:rPr>
        <w:t xml:space="preserve"> </w:t>
      </w:r>
    </w:p>
    <w:p w14:paraId="51D77B23" w14:textId="3B09963F" w:rsidR="00801DEB" w:rsidRPr="00D53E66" w:rsidRDefault="00801DEB" w:rsidP="0050520F">
      <w:pPr>
        <w:pStyle w:val="Normalnumber"/>
        <w:numPr>
          <w:ilvl w:val="0"/>
          <w:numId w:val="43"/>
        </w:numPr>
        <w:tabs>
          <w:tab w:val="clear" w:pos="567"/>
        </w:tabs>
        <w:rPr>
          <w:lang w:val="es-ES"/>
        </w:rPr>
      </w:pPr>
      <w:r w:rsidRPr="00D53E66">
        <w:rPr>
          <w:lang w:val="es-ES"/>
        </w:rPr>
        <w:t xml:space="preserve">En la </w:t>
      </w:r>
      <w:r w:rsidR="00AF6E1D">
        <w:rPr>
          <w:lang w:val="es-ES"/>
        </w:rPr>
        <w:t>sección IV de la decisión IPBES</w:t>
      </w:r>
      <w:r w:rsidR="00AF6E1D">
        <w:rPr>
          <w:lang w:val="es-ES"/>
        </w:rPr>
        <w:noBreakHyphen/>
      </w:r>
      <w:r w:rsidRPr="00D53E66">
        <w:rPr>
          <w:lang w:val="es-ES"/>
        </w:rPr>
        <w:t>4/1, el Plenario acogió con satisfacción los progresos realizados en el análisis inicial de la evaluación de la utilización sostenib</w:t>
      </w:r>
      <w:r w:rsidR="00AF6E1D">
        <w:rPr>
          <w:lang w:val="es-ES"/>
        </w:rPr>
        <w:t>le de la diversidad biológica y </w:t>
      </w:r>
      <w:r w:rsidRPr="00D53E66">
        <w:rPr>
          <w:lang w:val="es-ES"/>
        </w:rPr>
        <w:t xml:space="preserve">solicitó al Grupo Multidisciplinario de Expertos que, en consulta con la Mesa, emprendiera un nuevo análisis inicial de la evaluación temática, que incluyese a) la organización de </w:t>
      </w:r>
      <w:r w:rsidR="00AA1390" w:rsidRPr="00D53E66">
        <w:rPr>
          <w:lang w:val="es-ES"/>
        </w:rPr>
        <w:t>un</w:t>
      </w:r>
      <w:r w:rsidRPr="00D53E66">
        <w:rPr>
          <w:lang w:val="es-ES"/>
        </w:rPr>
        <w:t xml:space="preserve"> seminario presencial de expertos sobre el análisis inicial; b) la organización de un examen abierto del proyecto de informe de análisis inicial por los gobiernos y los interesados; c) la preparación de un informe de análisis inicial revisado </w:t>
      </w:r>
      <w:r w:rsidR="00BD6C80" w:rsidRPr="00D53E66">
        <w:rPr>
          <w:lang w:val="es-ES"/>
        </w:rPr>
        <w:t xml:space="preserve">de </w:t>
      </w:r>
      <w:r w:rsidRPr="00D53E66">
        <w:rPr>
          <w:lang w:val="es-ES"/>
        </w:rPr>
        <w:t>la evaluación</w:t>
      </w:r>
      <w:r w:rsidR="00BD6C80" w:rsidRPr="00D53E66">
        <w:rPr>
          <w:lang w:val="es-ES"/>
        </w:rPr>
        <w:t>,</w:t>
      </w:r>
      <w:r w:rsidRPr="00D53E66">
        <w:rPr>
          <w:lang w:val="es-ES"/>
        </w:rPr>
        <w:t xml:space="preserve"> que sería examinado por el P</w:t>
      </w:r>
      <w:r w:rsidR="00AF6E1D">
        <w:rPr>
          <w:lang w:val="es-ES"/>
        </w:rPr>
        <w:t>lenario en su quinto período de </w:t>
      </w:r>
      <w:r w:rsidRPr="00D53E66">
        <w:rPr>
          <w:lang w:val="es-ES"/>
        </w:rPr>
        <w:t>reuniones;</w:t>
      </w:r>
    </w:p>
    <w:p w14:paraId="529BBFFC" w14:textId="35F1A5D6" w:rsidR="00801DEB" w:rsidRPr="00D53E66" w:rsidRDefault="00801DEB" w:rsidP="0050520F">
      <w:pPr>
        <w:pStyle w:val="Normalnumber"/>
        <w:numPr>
          <w:ilvl w:val="0"/>
          <w:numId w:val="43"/>
        </w:numPr>
        <w:tabs>
          <w:tab w:val="clear" w:pos="567"/>
          <w:tab w:val="clear" w:pos="624"/>
        </w:tabs>
        <w:rPr>
          <w:rFonts w:eastAsia="Calibri"/>
          <w:lang w:val="es-ES"/>
        </w:rPr>
      </w:pPr>
      <w:r w:rsidRPr="00D53E66">
        <w:rPr>
          <w:lang w:val="es-ES"/>
        </w:rPr>
        <w:t>Se invitará al Plenario a examinar, para su aprobación, el infor</w:t>
      </w:r>
      <w:r w:rsidR="00AF6E1D">
        <w:rPr>
          <w:lang w:val="es-ES"/>
        </w:rPr>
        <w:t>me de análisis inicial revisado </w:t>
      </w:r>
      <w:r w:rsidRPr="00D53E66">
        <w:rPr>
          <w:lang w:val="es-ES"/>
        </w:rPr>
        <w:t>(IPBES/5/7, anexo), así como la realización de la evaluación. E</w:t>
      </w:r>
      <w:r w:rsidR="003A535D" w:rsidRPr="00D53E66">
        <w:rPr>
          <w:lang w:val="es-ES"/>
        </w:rPr>
        <w:t>n</w:t>
      </w:r>
      <w:r w:rsidRPr="00D53E66">
        <w:rPr>
          <w:lang w:val="es-ES"/>
        </w:rPr>
        <w:t xml:space="preserve"> el documento IPBES/5/INF/11 figura información sobre el grupo de expertos y el proceso de análisis inicial. Se invitará al Plenario a examinar la realización de evaluaciones adicionales (subtemas 6 d), e) y f)) conjuntamente. En la nota de la Secretaría sobre las consideraciones re</w:t>
      </w:r>
      <w:r w:rsidR="00AF6E1D">
        <w:rPr>
          <w:lang w:val="es-ES"/>
        </w:rPr>
        <w:t>lativas a la realización de dos </w:t>
      </w:r>
      <w:r w:rsidRPr="00D53E66">
        <w:rPr>
          <w:lang w:val="es-ES"/>
        </w:rPr>
        <w:t>evaluaciones temáticas y una evaluación metodológica (I</w:t>
      </w:r>
      <w:r w:rsidR="00AF6E1D">
        <w:rPr>
          <w:lang w:val="es-ES"/>
        </w:rPr>
        <w:t>PBES/5/6) figura información de </w:t>
      </w:r>
      <w:r w:rsidRPr="00D53E66">
        <w:rPr>
          <w:lang w:val="es-ES"/>
        </w:rPr>
        <w:t>antecedentes.</w:t>
      </w:r>
    </w:p>
    <w:p w14:paraId="3C211152" w14:textId="3B128D90" w:rsidR="00801DEB" w:rsidRPr="00D53E66" w:rsidRDefault="00CA6E32" w:rsidP="00CA6E32">
      <w:pPr>
        <w:pStyle w:val="CH3"/>
        <w:rPr>
          <w:lang w:val="es-ES"/>
        </w:rPr>
      </w:pPr>
      <w:r w:rsidRPr="00D53E66">
        <w:rPr>
          <w:lang w:val="es-ES"/>
        </w:rPr>
        <w:tab/>
      </w:r>
      <w:r w:rsidRPr="00D53E66">
        <w:rPr>
          <w:bCs/>
          <w:lang w:val="es-ES"/>
        </w:rPr>
        <w:t>g)</w:t>
      </w:r>
      <w:r w:rsidRPr="00D53E66">
        <w:rPr>
          <w:lang w:val="es-ES"/>
        </w:rPr>
        <w:tab/>
      </w:r>
      <w:r w:rsidRPr="00D53E66">
        <w:rPr>
          <w:bCs/>
          <w:lang w:val="es-ES"/>
        </w:rPr>
        <w:t>Instrumentos y metodologías de apoyo normativo;</w:t>
      </w:r>
      <w:r w:rsidRPr="00D53E66">
        <w:rPr>
          <w:lang w:val="es-ES"/>
        </w:rPr>
        <w:t xml:space="preserve"> </w:t>
      </w:r>
    </w:p>
    <w:p w14:paraId="5BA24A68" w14:textId="02242ED5"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sección VI de la decisión IPBES</w:t>
      </w:r>
      <w:r w:rsidR="00AF6E1D">
        <w:rPr>
          <w:lang w:val="es-ES"/>
        </w:rPr>
        <w:noBreakHyphen/>
      </w:r>
      <w:r w:rsidRPr="00D53E66">
        <w:rPr>
          <w:lang w:val="es-ES"/>
        </w:rPr>
        <w:t xml:space="preserve">4/1, el Plenario tomó nota de la orientación para la labor futura sobre instrumentos y metodologías de apoyo normativo, alentó a una mayor integración de la labor relativa a los instrumentos y metodologías de apoyo normativo en todos los productos previstos pertinentes del programa de trabajo e invitó a los expertos, los gobiernos y los interesados a </w:t>
      </w:r>
      <w:r w:rsidRPr="00D53E66">
        <w:rPr>
          <w:lang w:val="es-ES"/>
        </w:rPr>
        <w:lastRenderedPageBreak/>
        <w:t xml:space="preserve">que presentaran los instrumentos y metodologías de apoyo normativo para su inclusión en el catálogo de instrumentos y metodologías de apoyo normativo. </w:t>
      </w:r>
    </w:p>
    <w:p w14:paraId="7C0D6CE4" w14:textId="3C3EC7D5" w:rsidR="00801DEB" w:rsidRPr="00D53E66" w:rsidRDefault="00801DEB" w:rsidP="0050520F">
      <w:pPr>
        <w:pStyle w:val="Normalnumber"/>
        <w:numPr>
          <w:ilvl w:val="0"/>
          <w:numId w:val="43"/>
        </w:numPr>
        <w:tabs>
          <w:tab w:val="clear" w:pos="567"/>
          <w:tab w:val="clear" w:pos="624"/>
        </w:tabs>
        <w:rPr>
          <w:lang w:val="es-ES"/>
        </w:rPr>
      </w:pPr>
      <w:r w:rsidRPr="00D53E66">
        <w:rPr>
          <w:lang w:val="es-ES"/>
        </w:rPr>
        <w:t xml:space="preserve">En la misma decisión, el Plenario solicitó al Grupo Multidisciplinario de Expertos que, con el apoyo del grupo de expertos sobre instrumentos y metodologías de apoyo normativo a) </w:t>
      </w:r>
      <w:r w:rsidR="00AA1390" w:rsidRPr="00D53E66">
        <w:rPr>
          <w:lang w:val="es-ES"/>
        </w:rPr>
        <w:t>siguiera</w:t>
      </w:r>
      <w:r w:rsidRPr="00D53E66">
        <w:rPr>
          <w:lang w:val="es-ES"/>
        </w:rPr>
        <w:t xml:space="preserve"> elaborando el catálogo en línea (IPBES/4/INF/</w:t>
      </w:r>
      <w:r w:rsidR="00381EB0">
        <w:rPr>
          <w:lang w:val="es-ES"/>
        </w:rPr>
        <w:t xml:space="preserve">14) y pusiera a disposición un </w:t>
      </w:r>
      <w:r w:rsidRPr="00D53E66">
        <w:rPr>
          <w:lang w:val="es-ES"/>
        </w:rPr>
        <w:t>prototipo que se pondría a prueba y se examinaría antes del quinto período de sesiones del Plenario; b) señalara las distintas necesidades de los usuarios y facilitara la creación de instrumentos de apoyo normativo para todos los productos previstos pertinentes del programa de trabajo, según correspondiera; c) emprendiera una evaluación del uso y la eficacia de</w:t>
      </w:r>
      <w:r w:rsidR="003A535D" w:rsidRPr="00D53E66">
        <w:rPr>
          <w:lang w:val="es-ES"/>
        </w:rPr>
        <w:t>l catálogo en línea.</w:t>
      </w:r>
      <w:r w:rsidRPr="00D53E66">
        <w:rPr>
          <w:lang w:val="es-ES"/>
        </w:rPr>
        <w:t xml:space="preserve"> Solicitó además al Grupo Multidisciplinario de Expertos que supervisara el contenido del catálogo y, en consulta con la Mesa, perfeccionara su gobernanza, en especial elaborando criterios y estableciendo un proceso abierto y transparente para la inclusión de los instrumentos y metodologías de apoyo normativo proporcionados por los expertos, </w:t>
      </w:r>
      <w:r w:rsidR="00AF6E1D">
        <w:rPr>
          <w:lang w:val="es-ES"/>
        </w:rPr>
        <w:t>los gobiernos y los interesados.</w:t>
      </w:r>
    </w:p>
    <w:p w14:paraId="2A17635C" w14:textId="5CC181FE"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t>Se invitará al Plenario a tomar nota de los progresos realizados por el grupo de expertos y a examinar la posibilidad de aprobar las actividades propuestas que se llevarán a cabo en relación con los instrumentos y las metodologías de apoyo normativo hasta el final del primer programa de trabajo que figura en la nota de la Secretaría sobre la labor en materia de instrumentos y metodologías de apoyo normativo (IPBES/5/8)</w:t>
      </w:r>
      <w:r w:rsidR="003A535D" w:rsidRPr="00D53E66">
        <w:rPr>
          <w:lang w:val="es-ES"/>
        </w:rPr>
        <w:t>.</w:t>
      </w:r>
      <w:r w:rsidRPr="00D53E66">
        <w:rPr>
          <w:lang w:val="es-ES"/>
        </w:rPr>
        <w:t xml:space="preserve"> En el documento IPBES/5/INF/14 puede consultarse información adicional sobre la labor en materia de instrumentos y metodologías de apoyo normativo, en particular sobre los progresos realizados en la elaboración del catálogo en línea y la orientación metodológica impartida para las evaluaciones de la Plataforma.</w:t>
      </w:r>
    </w:p>
    <w:p w14:paraId="5E4B9610" w14:textId="62E9A9E6" w:rsidR="00801DEB" w:rsidRPr="00D53E66" w:rsidRDefault="00CA6E32" w:rsidP="00CA6E32">
      <w:pPr>
        <w:pStyle w:val="CH3"/>
        <w:rPr>
          <w:lang w:val="es-ES"/>
        </w:rPr>
      </w:pPr>
      <w:r w:rsidRPr="00D53E66">
        <w:rPr>
          <w:lang w:val="es-ES"/>
        </w:rPr>
        <w:tab/>
      </w:r>
      <w:r w:rsidRPr="00D53E66">
        <w:rPr>
          <w:bCs/>
          <w:lang w:val="es-ES"/>
        </w:rPr>
        <w:t>h)</w:t>
      </w:r>
      <w:r w:rsidRPr="00D53E66">
        <w:rPr>
          <w:lang w:val="es-ES"/>
        </w:rPr>
        <w:tab/>
      </w:r>
      <w:r w:rsidRPr="00D53E66">
        <w:rPr>
          <w:bCs/>
          <w:lang w:val="es-ES"/>
        </w:rPr>
        <w:t xml:space="preserve">Comunicaciones, </w:t>
      </w:r>
      <w:r w:rsidR="004279D4" w:rsidRPr="00D53E66">
        <w:rPr>
          <w:bCs/>
          <w:lang w:val="es-ES"/>
        </w:rPr>
        <w:t>participación de los interesados</w:t>
      </w:r>
      <w:r w:rsidRPr="00D53E66">
        <w:rPr>
          <w:bCs/>
          <w:lang w:val="es-ES"/>
        </w:rPr>
        <w:t xml:space="preserve"> y asociaciones estratégicas</w:t>
      </w:r>
      <w:r w:rsidRPr="00D53E66">
        <w:rPr>
          <w:lang w:val="es-ES"/>
        </w:rPr>
        <w:t xml:space="preserve"> </w:t>
      </w:r>
    </w:p>
    <w:p w14:paraId="14C8D542" w14:textId="5BAFFD47"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decisión IPBES</w:t>
      </w:r>
      <w:r w:rsidR="00EF290D">
        <w:rPr>
          <w:lang w:val="es-ES"/>
        </w:rPr>
        <w:noBreakHyphen/>
      </w:r>
      <w:r w:rsidRPr="00D53E66">
        <w:rPr>
          <w:lang w:val="es-ES"/>
        </w:rPr>
        <w:t>3/4, el Plenario tomó nota de la estrategia de comunicaciones y divulgación, enunciada en el anexo I de la decisión, y solicitó a la Secretaría que, dentro de los límites de los fondos disponibles, llevase a cabo las actividades descritas en el plan de ejecución inicial, según correspondiera. En su cuarto período de sesiones, el Plenario tomó nota de los progresos realizados en relación con la estrategia (decisión IPBES</w:t>
      </w:r>
      <w:r w:rsidR="00EF290D">
        <w:rPr>
          <w:lang w:val="es-ES"/>
        </w:rPr>
        <w:noBreakHyphen/>
      </w:r>
      <w:r w:rsidRPr="00D53E66">
        <w:rPr>
          <w:lang w:val="es-ES"/>
        </w:rPr>
        <w:t>4/4, sección I).</w:t>
      </w:r>
    </w:p>
    <w:p w14:paraId="77A9F899" w14:textId="323E475C" w:rsidR="00801DEB" w:rsidRPr="00D53E66" w:rsidRDefault="00801DEB" w:rsidP="0050520F">
      <w:pPr>
        <w:pStyle w:val="Normalnumber"/>
        <w:numPr>
          <w:ilvl w:val="0"/>
          <w:numId w:val="43"/>
        </w:numPr>
        <w:tabs>
          <w:tab w:val="clear" w:pos="567"/>
          <w:tab w:val="clear" w:pos="624"/>
        </w:tabs>
        <w:rPr>
          <w:lang w:val="es-ES"/>
        </w:rPr>
      </w:pPr>
      <w:r w:rsidRPr="00D53E66">
        <w:rPr>
          <w:lang w:val="es-ES"/>
        </w:rPr>
        <w:t>Asimismo, en la decisión IPBES</w:t>
      </w:r>
      <w:r w:rsidR="00EF290D">
        <w:rPr>
          <w:lang w:val="es-ES"/>
        </w:rPr>
        <w:noBreakHyphen/>
      </w:r>
      <w:r w:rsidRPr="00D53E66">
        <w:rPr>
          <w:lang w:val="es-ES"/>
        </w:rPr>
        <w:t>3/4, el Plenario acogió con beneplácito el proyecto revisado de estrategia de participación de los interesados, que figuraba en el anexo II de la decisión. En su cuarto período de sesiones, en la sección II de la decisión IPBES</w:t>
      </w:r>
      <w:r w:rsidR="00EF290D">
        <w:rPr>
          <w:lang w:val="es-ES"/>
        </w:rPr>
        <w:noBreakHyphen/>
      </w:r>
      <w:r w:rsidRPr="00D53E66">
        <w:rPr>
          <w:lang w:val="es-ES"/>
        </w:rPr>
        <w:t>4/4, el Plenario tomó nota de los progresos logrados por los interesados de la Plataforma en la organización propia y la estructuración de una red de composición abierta de los interesados desde la celebración del el tercer período de sesiones del Plenario y de las contribuciones en especie a esos efectos, y acogió con satisfacción las asociaciones estratégicas entre las redes de composición abierta de los interesados y la Plataforma. Solicitó también al Secretario</w:t>
      </w:r>
      <w:r w:rsidR="00EF290D">
        <w:rPr>
          <w:lang w:val="es-ES"/>
        </w:rPr>
        <w:noBreakHyphen/>
      </w:r>
      <w:r w:rsidRPr="00D53E66">
        <w:rPr>
          <w:lang w:val="es-ES"/>
        </w:rPr>
        <w:t xml:space="preserve">Ejecutivo que colaborase con la red de composición abierta de los interesados, llevase a cabo las actividades enumeradas en el plan inicial de aplicación de la estrategia de participación de los interesados y concluyera los arreglos institucionales necesarios para el establecimiento de esas asociaciones estratégicas; </w:t>
      </w:r>
    </w:p>
    <w:p w14:paraId="4EB30B8E" w14:textId="696D68AF" w:rsidR="00801DEB" w:rsidRPr="00D53E66" w:rsidRDefault="00801DEB" w:rsidP="0050520F">
      <w:pPr>
        <w:pStyle w:val="Normalnumber"/>
        <w:numPr>
          <w:ilvl w:val="0"/>
          <w:numId w:val="43"/>
        </w:numPr>
        <w:tabs>
          <w:tab w:val="clear" w:pos="567"/>
          <w:tab w:val="clear" w:pos="624"/>
        </w:tabs>
        <w:rPr>
          <w:lang w:val="es-ES"/>
        </w:rPr>
      </w:pPr>
      <w:r w:rsidRPr="00D53E66">
        <w:rPr>
          <w:lang w:val="es-ES"/>
        </w:rPr>
        <w:t>En la sección III de la decisión IPBES</w:t>
      </w:r>
      <w:r w:rsidR="00EF290D">
        <w:rPr>
          <w:lang w:val="es-ES"/>
        </w:rPr>
        <w:noBreakHyphen/>
      </w:r>
      <w:r w:rsidRPr="00D53E66">
        <w:rPr>
          <w:lang w:val="es-ES"/>
        </w:rPr>
        <w:t>4/4, el Plenario solicitó al Secretario</w:t>
      </w:r>
      <w:r w:rsidR="00EF290D">
        <w:rPr>
          <w:lang w:val="es-ES"/>
        </w:rPr>
        <w:t> </w:t>
      </w:r>
      <w:r w:rsidRPr="00D53E66">
        <w:rPr>
          <w:lang w:val="es-ES"/>
        </w:rPr>
        <w:t xml:space="preserve">Ejecutivo que ultimara los memorandos de cooperación con las secretarías de los distintos acuerdos ambientales multilaterales relacionados con la diversidad biológica y los servicios de los ecosistemas y la Secretaría de la Plataforma. </w:t>
      </w:r>
    </w:p>
    <w:p w14:paraId="45CF17BC" w14:textId="7DD3CD74" w:rsidR="00801DEB" w:rsidRPr="00D53E66" w:rsidRDefault="00801DEB" w:rsidP="0050520F">
      <w:pPr>
        <w:pStyle w:val="Normalnumber"/>
        <w:numPr>
          <w:ilvl w:val="0"/>
          <w:numId w:val="43"/>
        </w:numPr>
        <w:tabs>
          <w:tab w:val="clear" w:pos="567"/>
          <w:tab w:val="clear" w:pos="624"/>
        </w:tabs>
        <w:rPr>
          <w:rFonts w:eastAsia="Gulim"/>
          <w:color w:val="000000"/>
          <w:lang w:val="es-ES"/>
        </w:rPr>
      </w:pPr>
      <w:r w:rsidRPr="00D53E66">
        <w:rPr>
          <w:lang w:val="es-ES"/>
        </w:rPr>
        <w:t>Se invitará al Plenario a tomar nota de los progresos realizados en la aplicación de las estrategias de comunicaciones y divulgación y de participación de l</w:t>
      </w:r>
      <w:r w:rsidR="00556EA5">
        <w:rPr>
          <w:lang w:val="es-ES"/>
        </w:rPr>
        <w:t>os interesados, así como en las </w:t>
      </w:r>
      <w:r w:rsidRPr="00D53E66">
        <w:rPr>
          <w:lang w:val="es-ES"/>
        </w:rPr>
        <w:t xml:space="preserve">actividades previstas hasta el final del primer programa de trabajo </w:t>
      </w:r>
      <w:r w:rsidR="00556EA5">
        <w:rPr>
          <w:lang w:val="es-ES"/>
        </w:rPr>
        <w:t>como se indica en la nota de la </w:t>
      </w:r>
      <w:r w:rsidRPr="00D53E66">
        <w:rPr>
          <w:lang w:val="es-ES"/>
        </w:rPr>
        <w:t xml:space="preserve">Secretaría sobre </w:t>
      </w:r>
      <w:r w:rsidR="00AA1390" w:rsidRPr="00D53E66">
        <w:rPr>
          <w:lang w:val="es-ES"/>
        </w:rPr>
        <w:t>comunicaciones</w:t>
      </w:r>
      <w:r w:rsidRPr="00D53E66">
        <w:rPr>
          <w:lang w:val="es-ES"/>
        </w:rPr>
        <w:t>, participación de los interesados y asociaciones estratégicas (IPBES/5/9)</w:t>
      </w:r>
      <w:r w:rsidR="003A535D" w:rsidRPr="00D53E66">
        <w:rPr>
          <w:lang w:val="es-ES"/>
        </w:rPr>
        <w:t>.</w:t>
      </w:r>
      <w:r w:rsidRPr="00D53E66">
        <w:rPr>
          <w:lang w:val="es-ES"/>
        </w:rPr>
        <w:t xml:space="preserve"> Se puede consultar información adicional sobre comunicaciones y divulgación (IPBES/5/INF/15), la participación de los interesados (IPBES/5/INF/16) y sobre la concertación de memorandos de cooperación con las secretarías de los distintos acuerdos ambientales multilaterales, así como información sobre la colaboración con otros asociados estratégicos y las disposiciones relativas a la prestación de apoyo técnico (IPBES/5/INF/17).</w:t>
      </w:r>
    </w:p>
    <w:p w14:paraId="34CE5646" w14:textId="77777777" w:rsidR="00801DEB" w:rsidRPr="00D53E66" w:rsidRDefault="00801DEB" w:rsidP="00801DEB">
      <w:pPr>
        <w:pStyle w:val="CH2"/>
        <w:keepNext w:val="0"/>
        <w:keepLines w:val="0"/>
        <w:spacing w:before="240"/>
        <w:ind w:left="1248" w:hanging="624"/>
        <w:rPr>
          <w:lang w:val="es-ES"/>
        </w:rPr>
      </w:pPr>
      <w:r w:rsidRPr="00D53E66">
        <w:rPr>
          <w:bCs/>
          <w:lang w:val="es-ES"/>
        </w:rPr>
        <w:t>Tema 7</w:t>
      </w:r>
    </w:p>
    <w:p w14:paraId="6AD08023" w14:textId="77777777" w:rsidR="00801DEB" w:rsidRPr="00D53E66" w:rsidRDefault="00801DEB" w:rsidP="00801DEB">
      <w:pPr>
        <w:pStyle w:val="CH2"/>
        <w:ind w:left="624" w:firstLine="0"/>
        <w:rPr>
          <w:lang w:val="es-ES"/>
        </w:rPr>
      </w:pPr>
      <w:r w:rsidRPr="00D53E66">
        <w:rPr>
          <w:bCs/>
          <w:lang w:val="es-ES"/>
        </w:rPr>
        <w:t>Disposiciones financieras y presupuestarias para la Plataforma</w:t>
      </w:r>
    </w:p>
    <w:p w14:paraId="5BD0AE35" w14:textId="1477A36B" w:rsidR="00801DEB" w:rsidRPr="00D53E66" w:rsidRDefault="00CA6E32" w:rsidP="00CA6E32">
      <w:pPr>
        <w:pStyle w:val="CH3"/>
        <w:rPr>
          <w:lang w:val="es-ES"/>
        </w:rPr>
      </w:pPr>
      <w:r w:rsidRPr="00D53E66">
        <w:rPr>
          <w:lang w:val="es-ES"/>
        </w:rPr>
        <w:tab/>
      </w:r>
      <w:r w:rsidRPr="00D53E66">
        <w:rPr>
          <w:bCs/>
          <w:lang w:val="es-ES"/>
        </w:rPr>
        <w:t>a)</w:t>
      </w:r>
      <w:r w:rsidRPr="00D53E66">
        <w:rPr>
          <w:lang w:val="es-ES"/>
        </w:rPr>
        <w:tab/>
      </w:r>
      <w:r w:rsidRPr="00D53E66">
        <w:rPr>
          <w:bCs/>
          <w:lang w:val="es-ES"/>
        </w:rPr>
        <w:t>Presupuesto y gastos para 2014</w:t>
      </w:r>
      <w:r w:rsidR="00556EA5">
        <w:rPr>
          <w:bCs/>
          <w:lang w:val="es-ES"/>
        </w:rPr>
        <w:noBreakHyphen/>
      </w:r>
      <w:r w:rsidRPr="00D53E66">
        <w:rPr>
          <w:bCs/>
          <w:lang w:val="es-ES"/>
        </w:rPr>
        <w:t>2018</w:t>
      </w:r>
      <w:r w:rsidRPr="00D53E66">
        <w:rPr>
          <w:lang w:val="es-ES"/>
        </w:rPr>
        <w:t xml:space="preserve"> </w:t>
      </w:r>
    </w:p>
    <w:p w14:paraId="6FB80BE1" w14:textId="61C724BA" w:rsidR="00801DEB" w:rsidRPr="00D53E66" w:rsidRDefault="00801DEB" w:rsidP="0050520F">
      <w:pPr>
        <w:pStyle w:val="Normalnumber"/>
        <w:numPr>
          <w:ilvl w:val="0"/>
          <w:numId w:val="43"/>
        </w:numPr>
        <w:tabs>
          <w:tab w:val="clear" w:pos="567"/>
          <w:tab w:val="clear" w:pos="624"/>
        </w:tabs>
        <w:rPr>
          <w:lang w:val="es-ES"/>
        </w:rPr>
      </w:pPr>
      <w:r w:rsidRPr="00D53E66">
        <w:rPr>
          <w:lang w:val="es-ES"/>
        </w:rPr>
        <w:t>En respuesta a la decisión IPBES</w:t>
      </w:r>
      <w:r w:rsidR="00556EA5">
        <w:rPr>
          <w:lang w:val="es-ES"/>
        </w:rPr>
        <w:noBreakHyphen/>
      </w:r>
      <w:r w:rsidRPr="00D53E66">
        <w:rPr>
          <w:lang w:val="es-ES"/>
        </w:rPr>
        <w:t>4/2 sobre disposiciones fi</w:t>
      </w:r>
      <w:r w:rsidR="00556EA5">
        <w:rPr>
          <w:lang w:val="es-ES"/>
        </w:rPr>
        <w:t>nancieras y presupuestarias, se </w:t>
      </w:r>
      <w:r w:rsidRPr="00D53E66">
        <w:rPr>
          <w:lang w:val="es-ES"/>
        </w:rPr>
        <w:t>invitará al Plenario a examinar una nota de la Secretaría sobre e</w:t>
      </w:r>
      <w:r w:rsidR="00556EA5">
        <w:rPr>
          <w:lang w:val="es-ES"/>
        </w:rPr>
        <w:t xml:space="preserve">l presupuesto y los gastos </w:t>
      </w:r>
      <w:r w:rsidR="00556EA5">
        <w:rPr>
          <w:lang w:val="es-ES"/>
        </w:rPr>
        <w:lastRenderedPageBreak/>
        <w:t>para </w:t>
      </w:r>
      <w:r w:rsidRPr="00D53E66">
        <w:rPr>
          <w:lang w:val="es-ES"/>
        </w:rPr>
        <w:t>2014</w:t>
      </w:r>
      <w:r w:rsidR="00556EA5">
        <w:rPr>
          <w:lang w:val="es-ES"/>
        </w:rPr>
        <w:noBreakHyphen/>
      </w:r>
      <w:r w:rsidRPr="00D53E66">
        <w:rPr>
          <w:lang w:val="es-ES"/>
        </w:rPr>
        <w:t>2019 (IPBES/5/10), en la que se proporciona información sobre el estado de las contribuciones en efectivo y en especie a la Plataforma y sobre los ga</w:t>
      </w:r>
      <w:r w:rsidR="00556EA5">
        <w:rPr>
          <w:lang w:val="es-ES"/>
        </w:rPr>
        <w:t>stos correspondientes al bienio </w:t>
      </w:r>
      <w:r w:rsidRPr="00D53E66">
        <w:rPr>
          <w:lang w:val="es-ES"/>
        </w:rPr>
        <w:t>2015</w:t>
      </w:r>
      <w:r w:rsidR="00556EA5">
        <w:rPr>
          <w:lang w:val="es-ES"/>
        </w:rPr>
        <w:noBreakHyphen/>
      </w:r>
      <w:r w:rsidRPr="00D53E66">
        <w:rPr>
          <w:lang w:val="es-ES"/>
        </w:rPr>
        <w:t>2016, y se propone un presupuesto revisado para el bi</w:t>
      </w:r>
      <w:r w:rsidR="00556EA5">
        <w:rPr>
          <w:lang w:val="es-ES"/>
        </w:rPr>
        <w:t>enio 2017</w:t>
      </w:r>
      <w:r w:rsidR="00556EA5">
        <w:rPr>
          <w:lang w:val="es-ES"/>
        </w:rPr>
        <w:noBreakHyphen/>
        <w:t>2018 para su examen y </w:t>
      </w:r>
      <w:r w:rsidRPr="00D53E66">
        <w:rPr>
          <w:lang w:val="es-ES"/>
        </w:rPr>
        <w:t xml:space="preserve">posible aprobación y un presupuesto indicativo revisado para 2019 para su examen. </w:t>
      </w:r>
    </w:p>
    <w:p w14:paraId="02ACB4C6" w14:textId="7282C4D2" w:rsidR="00801DEB" w:rsidRPr="00D53E66" w:rsidRDefault="00CA6E32" w:rsidP="00CA6E32">
      <w:pPr>
        <w:pStyle w:val="CH3"/>
        <w:rPr>
          <w:lang w:val="es-ES"/>
        </w:rPr>
      </w:pPr>
      <w:r w:rsidRPr="00D53E66">
        <w:rPr>
          <w:lang w:val="es-ES"/>
        </w:rPr>
        <w:tab/>
      </w:r>
      <w:r w:rsidRPr="00D53E66">
        <w:rPr>
          <w:bCs/>
          <w:lang w:val="es-ES"/>
        </w:rPr>
        <w:t>b)</w:t>
      </w:r>
      <w:r w:rsidRPr="00D53E66">
        <w:rPr>
          <w:lang w:val="es-ES"/>
        </w:rPr>
        <w:tab/>
      </w:r>
      <w:r w:rsidRPr="00D53E66">
        <w:rPr>
          <w:bCs/>
          <w:lang w:val="es-ES"/>
        </w:rPr>
        <w:t>Fondo Fiduciario</w:t>
      </w:r>
      <w:r w:rsidRPr="00D53E66">
        <w:rPr>
          <w:lang w:val="es-ES"/>
        </w:rPr>
        <w:t xml:space="preserve"> </w:t>
      </w:r>
    </w:p>
    <w:p w14:paraId="369FB120" w14:textId="2F3559D0" w:rsidR="00801DEB" w:rsidRPr="00D53E66" w:rsidRDefault="00801DEB" w:rsidP="0050520F">
      <w:pPr>
        <w:pStyle w:val="Normalnumber"/>
        <w:numPr>
          <w:ilvl w:val="0"/>
          <w:numId w:val="43"/>
        </w:numPr>
        <w:tabs>
          <w:tab w:val="clear" w:pos="567"/>
        </w:tabs>
        <w:rPr>
          <w:lang w:val="es-ES"/>
        </w:rPr>
      </w:pPr>
      <w:r w:rsidRPr="00D53E66">
        <w:rPr>
          <w:lang w:val="es-ES"/>
        </w:rPr>
        <w:t>En el párrafo 6 de la decisión IPBES</w:t>
      </w:r>
      <w:r w:rsidR="00556EA5">
        <w:rPr>
          <w:lang w:val="es-ES"/>
        </w:rPr>
        <w:noBreakHyphen/>
      </w:r>
      <w:r w:rsidRPr="00D53E66">
        <w:rPr>
          <w:lang w:val="es-ES"/>
        </w:rPr>
        <w:t>4/2, el Plenario solicitó a la Secretaria Ejecutiva que se empeñara activamente en obtener fondos, aumentara constantemente la eficiencia de las actividades de la Plataforma y formulara una estrategia de recaudación de fondos para que el Plenario la examinase en su quinto período de sesiones. En consecuencia, se invitará al Plenario a examinar la estrategia de recaudación de fondos (IPBES/5/10, anexo)</w:t>
      </w:r>
    </w:p>
    <w:p w14:paraId="275ADE03" w14:textId="77777777" w:rsidR="00801DEB" w:rsidRPr="00D53E66" w:rsidRDefault="00801DEB" w:rsidP="00801DEB">
      <w:pPr>
        <w:pStyle w:val="CH2"/>
        <w:keepLines w:val="0"/>
        <w:spacing w:before="240"/>
        <w:ind w:left="1238" w:right="288" w:hanging="619"/>
        <w:rPr>
          <w:lang w:val="es-ES"/>
        </w:rPr>
      </w:pPr>
      <w:r w:rsidRPr="00D53E66">
        <w:rPr>
          <w:bCs/>
          <w:lang w:val="es-ES"/>
        </w:rPr>
        <w:t>Tema 8</w:t>
      </w:r>
    </w:p>
    <w:p w14:paraId="6403EB36" w14:textId="77777777" w:rsidR="00801DEB" w:rsidRPr="00D53E66" w:rsidRDefault="00801DEB" w:rsidP="00801DEB">
      <w:pPr>
        <w:pStyle w:val="CH2"/>
        <w:ind w:left="624" w:firstLine="0"/>
        <w:rPr>
          <w:lang w:val="es-ES"/>
        </w:rPr>
      </w:pPr>
      <w:r w:rsidRPr="00D53E66">
        <w:rPr>
          <w:bCs/>
          <w:lang w:val="es-ES"/>
        </w:rPr>
        <w:t>Examen de la Plataforma.</w:t>
      </w:r>
    </w:p>
    <w:p w14:paraId="05635375" w14:textId="51A6321C" w:rsidR="00801DEB" w:rsidRPr="00D53E66" w:rsidRDefault="00801DEB" w:rsidP="00556EA5">
      <w:pPr>
        <w:pStyle w:val="Normalnumber"/>
        <w:numPr>
          <w:ilvl w:val="0"/>
          <w:numId w:val="43"/>
        </w:numPr>
        <w:tabs>
          <w:tab w:val="clear" w:pos="567"/>
          <w:tab w:val="clear" w:pos="624"/>
        </w:tabs>
        <w:rPr>
          <w:rFonts w:eastAsia="Calibri"/>
          <w:lang w:val="es-ES"/>
        </w:rPr>
      </w:pPr>
      <w:r w:rsidRPr="00D53E66">
        <w:rPr>
          <w:lang w:val="es-ES"/>
        </w:rPr>
        <w:t>En la sección IX de la decisión IPBES</w:t>
      </w:r>
      <w:r w:rsidR="00556EA5">
        <w:rPr>
          <w:lang w:val="es-ES"/>
        </w:rPr>
        <w:noBreakHyphen/>
      </w:r>
      <w:r w:rsidRPr="00D53E66">
        <w:rPr>
          <w:lang w:val="es-ES"/>
        </w:rPr>
        <w:t>2/5, el Plenario solicit</w:t>
      </w:r>
      <w:r w:rsidR="00556EA5">
        <w:rPr>
          <w:lang w:val="es-ES"/>
        </w:rPr>
        <w:t>ó al Grupo que, en consulta con </w:t>
      </w:r>
      <w:r w:rsidRPr="00D53E66">
        <w:rPr>
          <w:lang w:val="es-ES"/>
        </w:rPr>
        <w:t>la Mesa, elaborara un procedimiento para examinar la eficacia de</w:t>
      </w:r>
      <w:r w:rsidR="00556EA5">
        <w:rPr>
          <w:lang w:val="es-ES"/>
        </w:rPr>
        <w:t xml:space="preserve"> las funciones administrativa y </w:t>
      </w:r>
      <w:r w:rsidRPr="00D53E66">
        <w:rPr>
          <w:lang w:val="es-ES"/>
        </w:rPr>
        <w:t>científica de la Plataforma. En su cuarto período de sesiones, e</w:t>
      </w:r>
      <w:r w:rsidR="00556EA5">
        <w:rPr>
          <w:lang w:val="es-ES"/>
        </w:rPr>
        <w:t>n la sección VII de la decisión </w:t>
      </w:r>
      <w:r w:rsidRPr="00D53E66">
        <w:rPr>
          <w:lang w:val="es-ES"/>
        </w:rPr>
        <w:t>IPBES</w:t>
      </w:r>
      <w:r w:rsidR="00556EA5">
        <w:rPr>
          <w:lang w:val="es-ES"/>
        </w:rPr>
        <w:noBreakHyphen/>
      </w:r>
      <w:r w:rsidRPr="00D53E66">
        <w:rPr>
          <w:lang w:val="es-ES"/>
        </w:rPr>
        <w:t xml:space="preserve">4/1, el Plenario invitó a los gobiernos y a los interesados a formularan nuevas opiniones sobre el proyecto de mandato para el examen de final del programa de trabajo que figuraba en el anexo VII de la decisión, teniendo en cuenta la necesidad de integrar los elementos internos y externos del examen. El Plenario solicitó al Grupo que, en consulta con la Mesa, siguiera perfeccionando el ámbito de aplicación y el mandato del examen de final del programa de trabajo, teniendo en cuenta las aportaciones antes mencionadas. </w:t>
      </w:r>
    </w:p>
    <w:p w14:paraId="4E856501" w14:textId="6F16B93C" w:rsidR="00801DEB" w:rsidRPr="00D53E66" w:rsidRDefault="00801DEB" w:rsidP="0050520F">
      <w:pPr>
        <w:pStyle w:val="Normalnumber"/>
        <w:numPr>
          <w:ilvl w:val="0"/>
          <w:numId w:val="43"/>
        </w:numPr>
        <w:tabs>
          <w:tab w:val="clear" w:pos="567"/>
        </w:tabs>
        <w:rPr>
          <w:rFonts w:eastAsia="Gulim"/>
          <w:color w:val="000000"/>
          <w:lang w:val="es-ES"/>
        </w:rPr>
      </w:pPr>
      <w:r w:rsidRPr="00D53E66">
        <w:rPr>
          <w:lang w:val="es-ES"/>
        </w:rPr>
        <w:t>Se invitará al Plenario a examinar, para su aprobación, el ma</w:t>
      </w:r>
      <w:r w:rsidR="00556EA5">
        <w:rPr>
          <w:lang w:val="es-ES"/>
        </w:rPr>
        <w:t>ndato revisado y el proyecto de </w:t>
      </w:r>
      <w:r w:rsidRPr="00D53E66">
        <w:rPr>
          <w:lang w:val="es-ES"/>
        </w:rPr>
        <w:t>cuestionario para el examen de la Plataforma que figuran en la nota de la Secretaría sobre el procedimiento para examinar la eficacia de las funciones administrativ</w:t>
      </w:r>
      <w:r w:rsidR="00556EA5">
        <w:rPr>
          <w:lang w:val="es-ES"/>
        </w:rPr>
        <w:t>a y científica de la Plataforma </w:t>
      </w:r>
      <w:r w:rsidRPr="00D53E66">
        <w:rPr>
          <w:lang w:val="es-ES"/>
        </w:rPr>
        <w:t>(IPBES/5/11)</w:t>
      </w:r>
      <w:r w:rsidR="003A535D" w:rsidRPr="00D53E66">
        <w:rPr>
          <w:lang w:val="es-ES"/>
        </w:rPr>
        <w:t>.</w:t>
      </w:r>
    </w:p>
    <w:p w14:paraId="6E80A55C" w14:textId="77777777" w:rsidR="00801DEB" w:rsidRPr="00D53E66" w:rsidRDefault="00801DEB" w:rsidP="00801DEB">
      <w:pPr>
        <w:pStyle w:val="CH2"/>
        <w:keepNext w:val="0"/>
        <w:keepLines w:val="0"/>
        <w:spacing w:before="240"/>
        <w:ind w:left="1248" w:hanging="624"/>
        <w:rPr>
          <w:lang w:val="es-ES"/>
        </w:rPr>
      </w:pPr>
      <w:r w:rsidRPr="00D53E66">
        <w:rPr>
          <w:bCs/>
          <w:lang w:val="es-ES"/>
        </w:rPr>
        <w:t>Tema 9</w:t>
      </w:r>
    </w:p>
    <w:p w14:paraId="5854BDFF" w14:textId="702861CE" w:rsidR="00C17BC7" w:rsidRPr="00D53E66" w:rsidRDefault="00C17BC7" w:rsidP="00C17BC7">
      <w:pPr>
        <w:pStyle w:val="CH2"/>
        <w:ind w:left="624" w:firstLine="0"/>
        <w:rPr>
          <w:lang w:val="es-ES"/>
        </w:rPr>
      </w:pPr>
      <w:r w:rsidRPr="00D53E66">
        <w:rPr>
          <w:bCs/>
          <w:lang w:val="es-ES"/>
        </w:rPr>
        <w:t>Planificación de los futuros períodos de sesiones del Plenario</w:t>
      </w:r>
    </w:p>
    <w:p w14:paraId="4609B7FA" w14:textId="77777777" w:rsidR="00C17BC7" w:rsidRPr="00D53E66" w:rsidRDefault="000E2505" w:rsidP="000E2505">
      <w:pPr>
        <w:pStyle w:val="CH3"/>
        <w:rPr>
          <w:lang w:val="es-ES"/>
        </w:rPr>
      </w:pPr>
      <w:r w:rsidRPr="00D53E66">
        <w:rPr>
          <w:lang w:val="es-ES"/>
        </w:rPr>
        <w:tab/>
      </w:r>
      <w:r w:rsidRPr="00D53E66">
        <w:rPr>
          <w:bCs/>
          <w:lang w:val="es-ES"/>
        </w:rPr>
        <w:t>a)</w:t>
      </w:r>
      <w:r w:rsidRPr="00D53E66">
        <w:rPr>
          <w:lang w:val="es-ES"/>
        </w:rPr>
        <w:tab/>
      </w:r>
      <w:r w:rsidRPr="00D53E66">
        <w:rPr>
          <w:bCs/>
          <w:lang w:val="es-ES"/>
        </w:rPr>
        <w:t>Programa provisional, organización de los trabajos y fecha y lugar de celebración de los períodos de sesiones sexto y séptimo del Plenario</w:t>
      </w:r>
      <w:r w:rsidRPr="00D53E66">
        <w:rPr>
          <w:lang w:val="es-ES"/>
        </w:rPr>
        <w:t xml:space="preserve"> </w:t>
      </w:r>
    </w:p>
    <w:p w14:paraId="7DE3D193" w14:textId="76D10AEC" w:rsidR="00C17BC7" w:rsidRPr="00D53E66" w:rsidRDefault="00C17BC7" w:rsidP="00296436">
      <w:pPr>
        <w:pStyle w:val="Normalnumber"/>
        <w:numPr>
          <w:ilvl w:val="0"/>
          <w:numId w:val="43"/>
        </w:numPr>
        <w:tabs>
          <w:tab w:val="clear" w:pos="567"/>
        </w:tabs>
        <w:rPr>
          <w:lang w:val="es-ES"/>
        </w:rPr>
      </w:pPr>
      <w:r w:rsidRPr="00D53E66">
        <w:rPr>
          <w:lang w:val="es-ES"/>
        </w:rPr>
        <w:t>Teniendo en cuenta el gran volumen de trabajo previsto para el Plenario en sus períodos de sesiones sexto y séptimo, se invitará al Plenario a examinar el proyecto de programa provisional, la organización de los trabajos y las fechas y lugares de celebración de esos períodos de sesiones. La información pertinente figura en la nota de la Secretaría sobre la organización de los períodos de sesiones sexto y séptimo del Plenario y la elaboración de un segundo programa de trabajo de la Plataforma (IPBES/5/12)</w:t>
      </w:r>
      <w:r w:rsidR="003A535D" w:rsidRPr="00D53E66">
        <w:rPr>
          <w:lang w:val="es-ES"/>
        </w:rPr>
        <w:t>.</w:t>
      </w:r>
      <w:r w:rsidRPr="00D53E66">
        <w:rPr>
          <w:lang w:val="es-ES"/>
        </w:rPr>
        <w:t xml:space="preserve"> Se alienta a los gobiernos que deseen acoger los períodos de sesiones sexto y séptimo a </w:t>
      </w:r>
      <w:r w:rsidR="00AA1390" w:rsidRPr="00D53E66">
        <w:rPr>
          <w:lang w:val="es-ES"/>
        </w:rPr>
        <w:t>que</w:t>
      </w:r>
      <w:r w:rsidRPr="00D53E66">
        <w:rPr>
          <w:lang w:val="es-ES"/>
        </w:rPr>
        <w:t xml:space="preserve"> lo pongan en conocimiento de la Secretaría con antelación al quinto período de sesiones o durante su transcurso.</w:t>
      </w:r>
    </w:p>
    <w:p w14:paraId="27EBF9DA" w14:textId="77777777" w:rsidR="00C17BC7" w:rsidRPr="00D53E66" w:rsidRDefault="000E2505" w:rsidP="0050520F">
      <w:pPr>
        <w:pStyle w:val="CH3"/>
        <w:ind w:left="0" w:firstLine="0"/>
        <w:rPr>
          <w:lang w:val="es-ES"/>
        </w:rPr>
      </w:pPr>
      <w:r w:rsidRPr="00D53E66">
        <w:rPr>
          <w:lang w:val="es-ES"/>
        </w:rPr>
        <w:tab/>
      </w:r>
      <w:r w:rsidRPr="00D53E66">
        <w:rPr>
          <w:bCs/>
          <w:lang w:val="es-ES"/>
        </w:rPr>
        <w:t>b)</w:t>
      </w:r>
      <w:r w:rsidRPr="00D53E66">
        <w:rPr>
          <w:lang w:val="es-ES"/>
        </w:rPr>
        <w:tab/>
      </w:r>
      <w:r w:rsidRPr="00D53E66">
        <w:rPr>
          <w:bCs/>
          <w:lang w:val="es-ES"/>
        </w:rPr>
        <w:t>Proceso para la elaboración de un segundo programa de trabajo de la Plataforma</w:t>
      </w:r>
      <w:r w:rsidRPr="00D53E66">
        <w:rPr>
          <w:lang w:val="es-ES"/>
        </w:rPr>
        <w:t xml:space="preserve"> </w:t>
      </w:r>
    </w:p>
    <w:p w14:paraId="22DCE701" w14:textId="70E4CD71" w:rsidR="00C17BC7" w:rsidRPr="00D53E66" w:rsidRDefault="00C17BC7" w:rsidP="005F00AD">
      <w:pPr>
        <w:pStyle w:val="Normalnumber"/>
        <w:numPr>
          <w:ilvl w:val="0"/>
          <w:numId w:val="43"/>
        </w:numPr>
        <w:rPr>
          <w:lang w:val="es-ES"/>
        </w:rPr>
      </w:pPr>
      <w:r w:rsidRPr="00D53E66">
        <w:rPr>
          <w:lang w:val="es-ES"/>
        </w:rPr>
        <w:t>El primer programa de trabajo de la Plataforma culminará con el examen de la evaluación mundial sobre la diversidad biológica y los servicios de los ecosistemas por el Plenario en su séptimo período de sesiones a mediados de 2019. A fin de garantizar la continuidad de la labor de la Plataforma y propiciar que el Plenario aproveche la experiencia adquirida en la ejecución del primer programa de trabajo, se invitará al Plenario a examinar, para su aprobación, nuevas medidas propuestas en la elaboración de un segundo programa de trabajo, que figura en la nota de la Secretaría sobre la organización de los períodos de sesiones sexto y séptimo del plenario y la elaboración de un segundo programa de trabajo de la Plataforma (IPBES/5/12)</w:t>
      </w:r>
      <w:r w:rsidR="00EB5C0C">
        <w:rPr>
          <w:lang w:val="es-ES"/>
        </w:rPr>
        <w:t>.</w:t>
      </w:r>
    </w:p>
    <w:p w14:paraId="0F96DDCB" w14:textId="77777777" w:rsidR="00801DEB" w:rsidRPr="00D53E66" w:rsidRDefault="00801DEB" w:rsidP="00801DEB">
      <w:pPr>
        <w:pStyle w:val="CH2"/>
        <w:keepLines w:val="0"/>
        <w:spacing w:before="240"/>
        <w:ind w:left="1238" w:right="288" w:hanging="619"/>
        <w:rPr>
          <w:lang w:val="es-ES"/>
        </w:rPr>
      </w:pPr>
      <w:r w:rsidRPr="00D53E66">
        <w:rPr>
          <w:bCs/>
          <w:lang w:val="es-ES"/>
        </w:rPr>
        <w:t>Tema 10</w:t>
      </w:r>
    </w:p>
    <w:p w14:paraId="29C772B7" w14:textId="77777777" w:rsidR="00801DEB" w:rsidRPr="00D53E66" w:rsidRDefault="00801DEB" w:rsidP="00801DEB">
      <w:pPr>
        <w:pStyle w:val="CH2"/>
        <w:ind w:left="624" w:firstLine="0"/>
        <w:rPr>
          <w:lang w:val="es-ES"/>
        </w:rPr>
      </w:pPr>
      <w:r w:rsidRPr="00D53E66">
        <w:rPr>
          <w:bCs/>
          <w:lang w:val="es-ES"/>
        </w:rPr>
        <w:t>Arreglos institucionales: arreglos cooperativos de asociación de las Naciones Unidas para la labor de la Plataforma y su Secretaría</w:t>
      </w:r>
    </w:p>
    <w:p w14:paraId="63889245" w14:textId="522AACEA" w:rsidR="00DC152E" w:rsidRDefault="00801DEB" w:rsidP="00C17BC7">
      <w:pPr>
        <w:pStyle w:val="Normalnumber"/>
        <w:numPr>
          <w:ilvl w:val="0"/>
          <w:numId w:val="43"/>
        </w:numPr>
        <w:tabs>
          <w:tab w:val="clear" w:pos="567"/>
        </w:tabs>
        <w:rPr>
          <w:lang w:val="es-ES"/>
        </w:rPr>
      </w:pPr>
      <w:r w:rsidRPr="00D53E66">
        <w:rPr>
          <w:lang w:val="es-ES"/>
        </w:rPr>
        <w:t>Tras la aprobación del Plenario, en la decisión IPBES</w:t>
      </w:r>
      <w:r w:rsidR="00DC152E">
        <w:rPr>
          <w:lang w:val="es-ES"/>
        </w:rPr>
        <w:noBreakHyphen/>
      </w:r>
      <w:r w:rsidRPr="00D53E66">
        <w:rPr>
          <w:lang w:val="es-ES"/>
        </w:rPr>
        <w:t>2/8, de los arreglos cooperativos de asociación para establecer un vínculo institucional entre el Ple</w:t>
      </w:r>
      <w:r w:rsidR="00DC152E">
        <w:rPr>
          <w:lang w:val="es-ES"/>
        </w:rPr>
        <w:t xml:space="preserve">nario y el PNUMA, la UNESCO, </w:t>
      </w:r>
      <w:r w:rsidR="00DC152E">
        <w:rPr>
          <w:lang w:val="es-ES"/>
        </w:rPr>
        <w:lastRenderedPageBreak/>
        <w:t>la </w:t>
      </w:r>
      <w:r w:rsidRPr="00D53E66">
        <w:rPr>
          <w:lang w:val="es-ES"/>
        </w:rPr>
        <w:t xml:space="preserve">FAO y el PNUD, en la nota de la Secretaría (IPBES/5/INF/18) se presenta un informe sobre los progresos logrados en esos arreglos para información del Plenario. </w:t>
      </w:r>
    </w:p>
    <w:p w14:paraId="09605F53" w14:textId="77777777" w:rsidR="00801DEB" w:rsidRPr="00CF7A81" w:rsidRDefault="00801DEB" w:rsidP="00C34833">
      <w:pPr>
        <w:pStyle w:val="CH2"/>
        <w:spacing w:before="240"/>
        <w:ind w:left="1248" w:hanging="624"/>
        <w:rPr>
          <w:bCs/>
          <w:lang w:val="es-ES"/>
        </w:rPr>
      </w:pPr>
      <w:r w:rsidRPr="00D53E66">
        <w:rPr>
          <w:bCs/>
          <w:lang w:val="es-ES"/>
        </w:rPr>
        <w:t>Tema 11</w:t>
      </w:r>
    </w:p>
    <w:p w14:paraId="5135A91A" w14:textId="77777777" w:rsidR="00801DEB" w:rsidRPr="00D53E66" w:rsidRDefault="00801DEB" w:rsidP="00801DEB">
      <w:pPr>
        <w:pStyle w:val="CH2"/>
        <w:ind w:left="624" w:firstLine="0"/>
        <w:rPr>
          <w:lang w:val="es-ES"/>
        </w:rPr>
      </w:pPr>
      <w:r w:rsidRPr="00D53E66">
        <w:rPr>
          <w:bCs/>
          <w:lang w:val="es-ES"/>
        </w:rPr>
        <w:t>Adopción de decisiones y aprobación del informe del período de sesiones</w:t>
      </w:r>
    </w:p>
    <w:p w14:paraId="12A51BE5" w14:textId="0E6ACCBE" w:rsidR="00801DEB" w:rsidRPr="00D53E66" w:rsidRDefault="00801DEB" w:rsidP="00C17BC7">
      <w:pPr>
        <w:pStyle w:val="Normalnumber"/>
        <w:numPr>
          <w:ilvl w:val="0"/>
          <w:numId w:val="43"/>
        </w:numPr>
        <w:tabs>
          <w:tab w:val="clear" w:pos="567"/>
        </w:tabs>
        <w:rPr>
          <w:lang w:val="es-ES"/>
        </w:rPr>
      </w:pPr>
      <w:r w:rsidRPr="00D53E66">
        <w:rPr>
          <w:lang w:val="es-ES"/>
        </w:rPr>
        <w:t xml:space="preserve">Habiendo examinado las cuestiones antes mencionadas, y tras la presentación del informe de la Mesa sobre las credenciales, el Plenario tal vez desee considerar la posibilidad de aprobar proyectos de </w:t>
      </w:r>
      <w:r w:rsidR="00AA1390" w:rsidRPr="00D53E66">
        <w:rPr>
          <w:lang w:val="es-ES"/>
        </w:rPr>
        <w:t>decisiones</w:t>
      </w:r>
      <w:r w:rsidRPr="00D53E66">
        <w:rPr>
          <w:lang w:val="es-ES"/>
        </w:rPr>
        <w:t>, que reflejen los resultados de las deliberaciones del período de sesiones. Tal vez desee aprobar también el proyecto de informe sobre el período de sesiones, preparado por el Relator. En una nota de la Secretaría sobre la cuestión figura una recopilación de proyectos de decisión para el quinto período de sesiones</w:t>
      </w:r>
      <w:r w:rsidR="003A535D" w:rsidRPr="00D53E66">
        <w:rPr>
          <w:lang w:val="es-ES"/>
        </w:rPr>
        <w:t xml:space="preserve"> del Plenario (IPBES/5/1/Add.2).</w:t>
      </w:r>
    </w:p>
    <w:p w14:paraId="632BE4AD" w14:textId="77777777" w:rsidR="00801DEB" w:rsidRPr="00D53E66" w:rsidRDefault="00801DEB" w:rsidP="0050520F">
      <w:pPr>
        <w:pStyle w:val="CH2"/>
        <w:spacing w:before="240"/>
        <w:ind w:left="1248" w:hanging="624"/>
        <w:rPr>
          <w:lang w:val="es-ES"/>
        </w:rPr>
      </w:pPr>
      <w:r w:rsidRPr="00D53E66">
        <w:rPr>
          <w:bCs/>
          <w:lang w:val="es-ES"/>
        </w:rPr>
        <w:t>Tema 12</w:t>
      </w:r>
    </w:p>
    <w:p w14:paraId="25F09B70" w14:textId="77777777" w:rsidR="00801DEB" w:rsidRPr="00D53E66" w:rsidRDefault="00801DEB" w:rsidP="00801DEB">
      <w:pPr>
        <w:pStyle w:val="CH2"/>
        <w:ind w:left="624" w:firstLine="0"/>
        <w:rPr>
          <w:lang w:val="es-ES"/>
        </w:rPr>
      </w:pPr>
      <w:r w:rsidRPr="00D53E66">
        <w:rPr>
          <w:bCs/>
          <w:lang w:val="es-ES"/>
        </w:rPr>
        <w:t>Clausura del período de sesiones</w:t>
      </w:r>
    </w:p>
    <w:p w14:paraId="1A87E252" w14:textId="59A92341" w:rsidR="00801DEB" w:rsidRPr="00D53E66" w:rsidRDefault="00801DEB" w:rsidP="0050520F">
      <w:pPr>
        <w:pStyle w:val="Normalnumber"/>
        <w:numPr>
          <w:ilvl w:val="0"/>
          <w:numId w:val="43"/>
        </w:numPr>
        <w:tabs>
          <w:tab w:val="clear" w:pos="567"/>
        </w:tabs>
        <w:rPr>
          <w:lang w:val="es-ES"/>
        </w:rPr>
      </w:pPr>
      <w:r w:rsidRPr="00D53E66">
        <w:rPr>
          <w:lang w:val="es-ES"/>
        </w:rPr>
        <w:t>Se prevé que la Presidencia del Plenario declare clausurado el período de sesiones a las 18.00 horas del viernes 10 de marzo de 2017.</w:t>
      </w:r>
    </w:p>
    <w:p w14:paraId="6A0213F7" w14:textId="77777777" w:rsidR="00801DEB" w:rsidRPr="00D53E66" w:rsidRDefault="00801DEB" w:rsidP="00801DEB">
      <w:pPr>
        <w:pStyle w:val="Normalnumber"/>
        <w:numPr>
          <w:ilvl w:val="0"/>
          <w:numId w:val="0"/>
        </w:numPr>
        <w:rPr>
          <w:lang w:val="es-ES"/>
        </w:rPr>
        <w:sectPr w:rsidR="00801DEB" w:rsidRPr="00D53E66" w:rsidSect="0050520F">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539"/>
          <w:titlePg/>
          <w:docGrid w:linePitch="360"/>
        </w:sectPr>
      </w:pPr>
    </w:p>
    <w:p w14:paraId="6CC4E310" w14:textId="48BA6BD3" w:rsidR="00801DEB" w:rsidRPr="00D53E66" w:rsidRDefault="00801DEB" w:rsidP="0050520F">
      <w:pPr>
        <w:pStyle w:val="ZZAnxheader"/>
        <w:rPr>
          <w:rFonts w:eastAsia="Calibri"/>
          <w:lang w:val="es-ES"/>
        </w:rPr>
      </w:pPr>
      <w:r w:rsidRPr="00D53E66">
        <w:rPr>
          <w:lang w:val="es-ES"/>
        </w:rPr>
        <w:lastRenderedPageBreak/>
        <w:t>Anexo I</w:t>
      </w:r>
    </w:p>
    <w:p w14:paraId="5847D213" w14:textId="77777777" w:rsidR="00801DEB" w:rsidRDefault="00801DEB" w:rsidP="00C54749">
      <w:pPr>
        <w:pStyle w:val="ZZAnxtitle"/>
        <w:spacing w:before="200"/>
        <w:rPr>
          <w:lang w:val="es-ES"/>
        </w:rPr>
      </w:pPr>
      <w:r w:rsidRPr="00D53E66">
        <w:rPr>
          <w:lang w:val="es-ES"/>
        </w:rPr>
        <w:t xml:space="preserve">Proyecto de organización de los trabajos </w:t>
      </w:r>
    </w:p>
    <w:tbl>
      <w:tblPr>
        <w:tblpPr w:leftFromText="180" w:rightFromText="180" w:vertAnchor="text" w:tblpX="899" w:tblpY="1"/>
        <w:tblOverlap w:val="never"/>
        <w:tblW w:w="4668" w:type="pct"/>
        <w:tblLayout w:type="fixed"/>
        <w:tblLook w:val="06A0" w:firstRow="1" w:lastRow="0" w:firstColumn="1" w:lastColumn="0" w:noHBand="1" w:noVBand="1"/>
      </w:tblPr>
      <w:tblGrid>
        <w:gridCol w:w="1952"/>
        <w:gridCol w:w="1663"/>
        <w:gridCol w:w="2344"/>
        <w:gridCol w:w="1258"/>
        <w:gridCol w:w="1351"/>
        <w:gridCol w:w="1441"/>
        <w:gridCol w:w="1444"/>
        <w:gridCol w:w="1064"/>
        <w:gridCol w:w="1157"/>
      </w:tblGrid>
      <w:tr w:rsidR="00241E7B" w:rsidRPr="0050520F" w14:paraId="29E7BFBF" w14:textId="77777777" w:rsidTr="00AA205A">
        <w:trPr>
          <w:trHeight w:val="315"/>
          <w:tblHeader/>
        </w:trPr>
        <w:tc>
          <w:tcPr>
            <w:tcW w:w="714" w:type="pct"/>
            <w:vMerge w:val="restart"/>
            <w:tcBorders>
              <w:top w:val="single" w:sz="8" w:space="0" w:color="auto"/>
              <w:left w:val="single" w:sz="8" w:space="0" w:color="auto"/>
              <w:bottom w:val="nil"/>
              <w:right w:val="single" w:sz="8" w:space="0" w:color="auto"/>
            </w:tcBorders>
            <w:shd w:val="clear" w:color="000000" w:fill="FFFFFF"/>
            <w:noWrap/>
            <w:vAlign w:val="center"/>
            <w:hideMark/>
          </w:tcPr>
          <w:p w14:paraId="43E7F012" w14:textId="2E6B5D89" w:rsidR="00241E7B" w:rsidRPr="00B713FC" w:rsidRDefault="00241E7B" w:rsidP="00241E7B">
            <w:pPr>
              <w:jc w:val="center"/>
              <w:rPr>
                <w:rFonts w:eastAsia="Times New Roman"/>
                <w:bCs/>
                <w:i/>
                <w:iCs/>
                <w:color w:val="000000"/>
                <w:sz w:val="18"/>
                <w:szCs w:val="18"/>
                <w:lang w:val="es-ES" w:eastAsia="en-GB"/>
              </w:rPr>
            </w:pPr>
            <w:r w:rsidRPr="00B713FC">
              <w:rPr>
                <w:rFonts w:eastAsia="Times New Roman"/>
                <w:bCs/>
                <w:i/>
                <w:iCs/>
                <w:color w:val="000000"/>
                <w:sz w:val="18"/>
                <w:szCs w:val="18"/>
                <w:lang w:val="es-ES" w:eastAsia="en-GB"/>
              </w:rPr>
              <w:t>Horario</w:t>
            </w:r>
          </w:p>
        </w:tc>
        <w:tc>
          <w:tcPr>
            <w:tcW w:w="608" w:type="pct"/>
            <w:tcBorders>
              <w:top w:val="single" w:sz="8" w:space="0" w:color="auto"/>
              <w:left w:val="nil"/>
              <w:bottom w:val="nil"/>
              <w:right w:val="nil"/>
            </w:tcBorders>
            <w:shd w:val="clear" w:color="000000" w:fill="FFFFFF"/>
            <w:vAlign w:val="center"/>
            <w:hideMark/>
          </w:tcPr>
          <w:p w14:paraId="33F1B2B7" w14:textId="545FBC19" w:rsidR="00241E7B" w:rsidRPr="0050520F" w:rsidRDefault="00241E7B" w:rsidP="00241E7B">
            <w:pPr>
              <w:jc w:val="center"/>
              <w:rPr>
                <w:rFonts w:eastAsia="Times New Roman"/>
                <w:bCs/>
                <w:i/>
                <w:iCs/>
                <w:color w:val="000000"/>
                <w:sz w:val="18"/>
                <w:szCs w:val="18"/>
                <w:lang w:eastAsia="en-GB"/>
              </w:rPr>
            </w:pPr>
            <w:r w:rsidRPr="00D53E66">
              <w:rPr>
                <w:i/>
                <w:iCs/>
                <w:sz w:val="18"/>
                <w:szCs w:val="18"/>
                <w:lang w:val="es-ES"/>
              </w:rPr>
              <w:t>Lunes</w:t>
            </w:r>
          </w:p>
        </w:tc>
        <w:tc>
          <w:tcPr>
            <w:tcW w:w="857" w:type="pct"/>
            <w:tcBorders>
              <w:top w:val="single" w:sz="8" w:space="0" w:color="auto"/>
              <w:left w:val="single" w:sz="8" w:space="0" w:color="auto"/>
              <w:bottom w:val="nil"/>
              <w:right w:val="single" w:sz="8" w:space="0" w:color="000000"/>
            </w:tcBorders>
            <w:shd w:val="clear" w:color="000000" w:fill="FFFFFF"/>
            <w:vAlign w:val="center"/>
            <w:hideMark/>
          </w:tcPr>
          <w:p w14:paraId="5A61D798" w14:textId="198CCE96" w:rsidR="00241E7B" w:rsidRPr="0050520F" w:rsidRDefault="00241E7B" w:rsidP="00241E7B">
            <w:pPr>
              <w:jc w:val="center"/>
              <w:rPr>
                <w:rFonts w:eastAsia="Times New Roman"/>
                <w:bCs/>
                <w:i/>
                <w:iCs/>
                <w:color w:val="000000"/>
                <w:sz w:val="18"/>
                <w:szCs w:val="18"/>
                <w:lang w:eastAsia="en-GB"/>
              </w:rPr>
            </w:pPr>
            <w:r w:rsidRPr="00D53E66">
              <w:rPr>
                <w:i/>
                <w:iCs/>
                <w:sz w:val="18"/>
                <w:szCs w:val="18"/>
                <w:lang w:val="es-ES"/>
              </w:rPr>
              <w:t>Martes</w:t>
            </w:r>
          </w:p>
        </w:tc>
        <w:tc>
          <w:tcPr>
            <w:tcW w:w="954" w:type="pct"/>
            <w:gridSpan w:val="2"/>
            <w:tcBorders>
              <w:top w:val="single" w:sz="8" w:space="0" w:color="auto"/>
              <w:left w:val="nil"/>
              <w:bottom w:val="nil"/>
              <w:right w:val="single" w:sz="8" w:space="0" w:color="000000"/>
            </w:tcBorders>
            <w:shd w:val="clear" w:color="000000" w:fill="FFFFFF"/>
            <w:vAlign w:val="center"/>
            <w:hideMark/>
          </w:tcPr>
          <w:p w14:paraId="7698B623" w14:textId="694A64B9" w:rsidR="00241E7B" w:rsidRPr="0050520F" w:rsidRDefault="00241E7B" w:rsidP="00241E7B">
            <w:pPr>
              <w:jc w:val="center"/>
              <w:rPr>
                <w:rFonts w:eastAsia="Times New Roman"/>
                <w:bCs/>
                <w:i/>
                <w:iCs/>
                <w:color w:val="000000"/>
                <w:sz w:val="18"/>
                <w:szCs w:val="18"/>
                <w:lang w:eastAsia="en-GB"/>
              </w:rPr>
            </w:pPr>
            <w:r w:rsidRPr="00D53E66">
              <w:rPr>
                <w:i/>
                <w:iCs/>
                <w:sz w:val="18"/>
                <w:szCs w:val="18"/>
                <w:lang w:val="es-ES"/>
              </w:rPr>
              <w:t>Miércoles</w:t>
            </w:r>
          </w:p>
        </w:tc>
        <w:tc>
          <w:tcPr>
            <w:tcW w:w="1055" w:type="pct"/>
            <w:gridSpan w:val="2"/>
            <w:tcBorders>
              <w:top w:val="single" w:sz="8" w:space="0" w:color="auto"/>
              <w:left w:val="nil"/>
              <w:bottom w:val="nil"/>
              <w:right w:val="single" w:sz="8" w:space="0" w:color="000000"/>
            </w:tcBorders>
            <w:shd w:val="clear" w:color="000000" w:fill="FFFFFF"/>
            <w:vAlign w:val="center"/>
            <w:hideMark/>
          </w:tcPr>
          <w:p w14:paraId="5B904756" w14:textId="362497A1" w:rsidR="00241E7B" w:rsidRPr="0050520F" w:rsidRDefault="00241E7B" w:rsidP="00241E7B">
            <w:pPr>
              <w:jc w:val="center"/>
              <w:rPr>
                <w:rFonts w:eastAsia="Times New Roman"/>
                <w:bCs/>
                <w:i/>
                <w:iCs/>
                <w:color w:val="000000"/>
                <w:sz w:val="18"/>
                <w:szCs w:val="18"/>
                <w:lang w:eastAsia="en-GB"/>
              </w:rPr>
            </w:pPr>
            <w:r w:rsidRPr="00D53E66">
              <w:rPr>
                <w:i/>
                <w:iCs/>
                <w:sz w:val="18"/>
                <w:szCs w:val="18"/>
                <w:lang w:val="es-ES"/>
              </w:rPr>
              <w:t>Jueves</w:t>
            </w:r>
          </w:p>
        </w:tc>
        <w:tc>
          <w:tcPr>
            <w:tcW w:w="812" w:type="pct"/>
            <w:gridSpan w:val="2"/>
            <w:tcBorders>
              <w:top w:val="single" w:sz="8" w:space="0" w:color="auto"/>
              <w:left w:val="nil"/>
              <w:bottom w:val="nil"/>
              <w:right w:val="single" w:sz="8" w:space="0" w:color="000000"/>
            </w:tcBorders>
            <w:shd w:val="clear" w:color="000000" w:fill="FFFFFF"/>
            <w:vAlign w:val="center"/>
            <w:hideMark/>
          </w:tcPr>
          <w:p w14:paraId="490D9A5D" w14:textId="2394CC4B" w:rsidR="00241E7B" w:rsidRPr="0050520F" w:rsidRDefault="00241E7B" w:rsidP="00241E7B">
            <w:pPr>
              <w:jc w:val="center"/>
              <w:rPr>
                <w:rFonts w:eastAsia="Times New Roman"/>
                <w:bCs/>
                <w:i/>
                <w:iCs/>
                <w:color w:val="000000"/>
                <w:sz w:val="18"/>
                <w:szCs w:val="18"/>
                <w:lang w:eastAsia="en-GB"/>
              </w:rPr>
            </w:pPr>
            <w:r w:rsidRPr="00D53E66">
              <w:rPr>
                <w:i/>
                <w:iCs/>
                <w:sz w:val="18"/>
                <w:szCs w:val="18"/>
                <w:lang w:val="es-ES"/>
              </w:rPr>
              <w:t>Viernes</w:t>
            </w:r>
          </w:p>
        </w:tc>
      </w:tr>
      <w:tr w:rsidR="00241E7B" w:rsidRPr="0050520F" w14:paraId="5D37184D" w14:textId="77777777" w:rsidTr="00AA205A">
        <w:trPr>
          <w:trHeight w:val="70"/>
          <w:tblHeader/>
        </w:trPr>
        <w:tc>
          <w:tcPr>
            <w:tcW w:w="714" w:type="pct"/>
            <w:vMerge/>
            <w:tcBorders>
              <w:top w:val="single" w:sz="8" w:space="0" w:color="auto"/>
              <w:left w:val="single" w:sz="8" w:space="0" w:color="auto"/>
              <w:bottom w:val="single" w:sz="4" w:space="0" w:color="auto"/>
              <w:right w:val="single" w:sz="8" w:space="0" w:color="auto"/>
            </w:tcBorders>
            <w:vAlign w:val="center"/>
            <w:hideMark/>
          </w:tcPr>
          <w:p w14:paraId="3AB3D3AF" w14:textId="77777777" w:rsidR="00241E7B" w:rsidRPr="0050520F" w:rsidRDefault="00241E7B" w:rsidP="00241E7B">
            <w:pPr>
              <w:rPr>
                <w:rFonts w:eastAsia="Times New Roman"/>
                <w:bCs/>
                <w:i/>
                <w:iCs/>
                <w:color w:val="000000"/>
                <w:sz w:val="18"/>
                <w:szCs w:val="18"/>
                <w:lang w:eastAsia="en-GB"/>
              </w:rPr>
            </w:pPr>
          </w:p>
        </w:tc>
        <w:tc>
          <w:tcPr>
            <w:tcW w:w="608" w:type="pct"/>
            <w:tcBorders>
              <w:top w:val="nil"/>
              <w:left w:val="nil"/>
              <w:bottom w:val="single" w:sz="8" w:space="0" w:color="auto"/>
              <w:right w:val="nil"/>
            </w:tcBorders>
            <w:shd w:val="clear" w:color="000000" w:fill="FFFFFF"/>
            <w:vAlign w:val="center"/>
            <w:hideMark/>
          </w:tcPr>
          <w:p w14:paraId="1FCCBD7D" w14:textId="27C28AC0" w:rsidR="00241E7B" w:rsidRPr="0050520F" w:rsidRDefault="00241E7B" w:rsidP="00241E7B">
            <w:pPr>
              <w:jc w:val="center"/>
              <w:rPr>
                <w:rFonts w:eastAsia="Times New Roman"/>
                <w:bCs/>
                <w:i/>
                <w:iCs/>
                <w:color w:val="000000"/>
                <w:sz w:val="18"/>
                <w:szCs w:val="18"/>
                <w:lang w:eastAsia="en-GB"/>
              </w:rPr>
            </w:pPr>
            <w:r w:rsidRPr="00036B9B">
              <w:rPr>
                <w:i/>
                <w:sz w:val="18"/>
                <w:szCs w:val="18"/>
                <w:lang w:val="es-ES"/>
              </w:rPr>
              <w:t>6 de marzo de 2017</w:t>
            </w:r>
          </w:p>
        </w:tc>
        <w:tc>
          <w:tcPr>
            <w:tcW w:w="857" w:type="pct"/>
            <w:tcBorders>
              <w:top w:val="nil"/>
              <w:left w:val="single" w:sz="8" w:space="0" w:color="auto"/>
              <w:bottom w:val="single" w:sz="8" w:space="0" w:color="auto"/>
              <w:right w:val="single" w:sz="8" w:space="0" w:color="000000"/>
            </w:tcBorders>
            <w:shd w:val="clear" w:color="000000" w:fill="FFFFFF"/>
            <w:vAlign w:val="center"/>
            <w:hideMark/>
          </w:tcPr>
          <w:p w14:paraId="0C8E20E1" w14:textId="7293E583" w:rsidR="00241E7B" w:rsidRPr="0050520F" w:rsidRDefault="00241E7B" w:rsidP="00241E7B">
            <w:pPr>
              <w:jc w:val="center"/>
              <w:rPr>
                <w:rFonts w:eastAsia="Times New Roman"/>
                <w:bCs/>
                <w:i/>
                <w:iCs/>
                <w:color w:val="000000"/>
                <w:sz w:val="18"/>
                <w:szCs w:val="18"/>
                <w:lang w:eastAsia="en-GB"/>
              </w:rPr>
            </w:pPr>
            <w:r w:rsidRPr="00036B9B">
              <w:rPr>
                <w:i/>
                <w:sz w:val="18"/>
                <w:szCs w:val="18"/>
                <w:lang w:val="es-ES"/>
              </w:rPr>
              <w:t>7 de marzo de 2017</w:t>
            </w:r>
          </w:p>
        </w:tc>
        <w:tc>
          <w:tcPr>
            <w:tcW w:w="954" w:type="pct"/>
            <w:gridSpan w:val="2"/>
            <w:tcBorders>
              <w:top w:val="nil"/>
              <w:left w:val="nil"/>
              <w:bottom w:val="single" w:sz="8" w:space="0" w:color="auto"/>
              <w:right w:val="single" w:sz="8" w:space="0" w:color="000000"/>
            </w:tcBorders>
            <w:shd w:val="clear" w:color="000000" w:fill="FFFFFF"/>
            <w:vAlign w:val="center"/>
            <w:hideMark/>
          </w:tcPr>
          <w:p w14:paraId="4390219E" w14:textId="4ACBB927" w:rsidR="00241E7B" w:rsidRPr="0050520F" w:rsidRDefault="00241E7B" w:rsidP="00241E7B">
            <w:pPr>
              <w:jc w:val="center"/>
              <w:rPr>
                <w:rFonts w:eastAsia="Times New Roman"/>
                <w:bCs/>
                <w:i/>
                <w:iCs/>
                <w:color w:val="000000"/>
                <w:sz w:val="18"/>
                <w:szCs w:val="18"/>
                <w:lang w:eastAsia="en-GB"/>
              </w:rPr>
            </w:pPr>
            <w:r w:rsidRPr="00036B9B">
              <w:rPr>
                <w:i/>
                <w:sz w:val="18"/>
                <w:szCs w:val="18"/>
                <w:lang w:val="es-ES"/>
              </w:rPr>
              <w:t>8 de marzo de 2017</w:t>
            </w:r>
          </w:p>
        </w:tc>
        <w:tc>
          <w:tcPr>
            <w:tcW w:w="1055" w:type="pct"/>
            <w:gridSpan w:val="2"/>
            <w:tcBorders>
              <w:top w:val="nil"/>
              <w:left w:val="nil"/>
              <w:bottom w:val="single" w:sz="8" w:space="0" w:color="auto"/>
              <w:right w:val="single" w:sz="8" w:space="0" w:color="000000"/>
            </w:tcBorders>
            <w:shd w:val="clear" w:color="000000" w:fill="FFFFFF"/>
            <w:vAlign w:val="center"/>
            <w:hideMark/>
          </w:tcPr>
          <w:p w14:paraId="0B6687FD" w14:textId="62370D97" w:rsidR="00241E7B" w:rsidRPr="0050520F" w:rsidRDefault="00241E7B" w:rsidP="00241E7B">
            <w:pPr>
              <w:jc w:val="center"/>
              <w:rPr>
                <w:rFonts w:eastAsia="Times New Roman"/>
                <w:bCs/>
                <w:i/>
                <w:iCs/>
                <w:color w:val="000000"/>
                <w:sz w:val="18"/>
                <w:szCs w:val="18"/>
                <w:lang w:eastAsia="en-GB"/>
              </w:rPr>
            </w:pPr>
            <w:r w:rsidRPr="00036B9B">
              <w:rPr>
                <w:i/>
                <w:sz w:val="18"/>
                <w:szCs w:val="18"/>
                <w:lang w:val="es-ES"/>
              </w:rPr>
              <w:t>9 de marzo de 2017</w:t>
            </w:r>
          </w:p>
        </w:tc>
        <w:tc>
          <w:tcPr>
            <w:tcW w:w="812" w:type="pct"/>
            <w:gridSpan w:val="2"/>
            <w:tcBorders>
              <w:top w:val="nil"/>
              <w:left w:val="nil"/>
              <w:bottom w:val="single" w:sz="8" w:space="0" w:color="auto"/>
              <w:right w:val="single" w:sz="8" w:space="0" w:color="000000"/>
            </w:tcBorders>
            <w:shd w:val="clear" w:color="000000" w:fill="FFFFFF"/>
            <w:vAlign w:val="center"/>
            <w:hideMark/>
          </w:tcPr>
          <w:p w14:paraId="777BA35D" w14:textId="351AAA3C" w:rsidR="00241E7B" w:rsidRPr="0050520F" w:rsidRDefault="00241E7B" w:rsidP="00241E7B">
            <w:pPr>
              <w:jc w:val="center"/>
              <w:rPr>
                <w:rFonts w:eastAsia="Times New Roman"/>
                <w:bCs/>
                <w:i/>
                <w:iCs/>
                <w:color w:val="000000"/>
                <w:sz w:val="18"/>
                <w:szCs w:val="18"/>
                <w:lang w:eastAsia="en-GB"/>
              </w:rPr>
            </w:pPr>
            <w:r w:rsidRPr="00036B9B">
              <w:rPr>
                <w:i/>
                <w:sz w:val="18"/>
                <w:szCs w:val="18"/>
                <w:lang w:val="es-ES"/>
              </w:rPr>
              <w:t>10 de marzo de 2017</w:t>
            </w:r>
          </w:p>
        </w:tc>
      </w:tr>
      <w:tr w:rsidR="00241E7B" w:rsidRPr="007B6461" w14:paraId="59CDC7EC" w14:textId="77777777" w:rsidTr="00AA205A">
        <w:trPr>
          <w:trHeight w:val="550"/>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25AC2302" w14:textId="55BD28FF" w:rsidR="00241E7B" w:rsidRPr="0050520F" w:rsidRDefault="00241E7B" w:rsidP="00241E7B">
            <w:pPr>
              <w:jc w:val="center"/>
              <w:rPr>
                <w:rFonts w:eastAsia="Times New Roman"/>
                <w:color w:val="000000"/>
                <w:sz w:val="18"/>
                <w:szCs w:val="18"/>
                <w:lang w:eastAsia="en-GB"/>
              </w:rPr>
            </w:pPr>
            <w:r w:rsidRPr="00D53E66">
              <w:rPr>
                <w:sz w:val="18"/>
                <w:szCs w:val="18"/>
                <w:lang w:val="es-ES"/>
              </w:rPr>
              <w:t>8.00 a 10.00 horas</w:t>
            </w:r>
          </w:p>
        </w:tc>
        <w:tc>
          <w:tcPr>
            <w:tcW w:w="608" w:type="pct"/>
            <w:vMerge w:val="restart"/>
            <w:tcBorders>
              <w:top w:val="nil"/>
              <w:left w:val="nil"/>
              <w:right w:val="nil"/>
            </w:tcBorders>
            <w:shd w:val="clear" w:color="auto" w:fill="D9D9D9" w:themeFill="background1" w:themeFillShade="D9"/>
            <w:vAlign w:val="center"/>
            <w:hideMark/>
          </w:tcPr>
          <w:p w14:paraId="2516A8B1" w14:textId="43640198" w:rsidR="00241E7B" w:rsidRPr="00C34833" w:rsidRDefault="00241E7B" w:rsidP="00C34833">
            <w:pPr>
              <w:jc w:val="center"/>
              <w:rPr>
                <w:rFonts w:eastAsia="Times New Roman"/>
                <w:color w:val="000000"/>
                <w:sz w:val="18"/>
                <w:szCs w:val="18"/>
                <w:lang w:val="es-ES" w:eastAsia="en-GB"/>
              </w:rPr>
            </w:pPr>
            <w:r w:rsidRPr="00AA205A">
              <w:rPr>
                <w:sz w:val="18"/>
                <w:szCs w:val="18"/>
                <w:lang w:val="es-ES"/>
              </w:rPr>
              <w:t>Consultas regionales/ consultas con los interesados</w:t>
            </w:r>
          </w:p>
        </w:tc>
        <w:tc>
          <w:tcPr>
            <w:tcW w:w="857" w:type="pct"/>
            <w:tcBorders>
              <w:top w:val="single" w:sz="8" w:space="0" w:color="auto"/>
              <w:left w:val="single" w:sz="8" w:space="0" w:color="auto"/>
              <w:bottom w:val="nil"/>
              <w:right w:val="single" w:sz="8" w:space="0" w:color="000000"/>
            </w:tcBorders>
            <w:shd w:val="clear" w:color="000000" w:fill="D9D9D9"/>
            <w:vAlign w:val="center"/>
            <w:hideMark/>
          </w:tcPr>
          <w:p w14:paraId="71525A20" w14:textId="5BEBA870"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Consulta</w:t>
            </w:r>
            <w:r>
              <w:rPr>
                <w:sz w:val="18"/>
                <w:szCs w:val="18"/>
                <w:lang w:val="es-ES"/>
              </w:rPr>
              <w:t>s regionales/ consultas con los </w:t>
            </w:r>
            <w:r w:rsidRPr="00D53E66">
              <w:rPr>
                <w:sz w:val="18"/>
                <w:szCs w:val="18"/>
                <w:lang w:val="es-ES"/>
              </w:rPr>
              <w:t>interesados</w:t>
            </w:r>
          </w:p>
        </w:tc>
        <w:tc>
          <w:tcPr>
            <w:tcW w:w="954" w:type="pct"/>
            <w:gridSpan w:val="2"/>
            <w:tcBorders>
              <w:top w:val="single" w:sz="8" w:space="0" w:color="auto"/>
              <w:left w:val="nil"/>
              <w:bottom w:val="nil"/>
              <w:right w:val="single" w:sz="8" w:space="0" w:color="000000"/>
            </w:tcBorders>
            <w:shd w:val="clear" w:color="000000" w:fill="D9D9D9"/>
            <w:vAlign w:val="center"/>
            <w:hideMark/>
          </w:tcPr>
          <w:p w14:paraId="7F5876EE" w14:textId="5CABEFEF"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Consultas regionales/ consultas con los interesados</w:t>
            </w:r>
          </w:p>
        </w:tc>
        <w:tc>
          <w:tcPr>
            <w:tcW w:w="1055" w:type="pct"/>
            <w:gridSpan w:val="2"/>
            <w:tcBorders>
              <w:top w:val="single" w:sz="8" w:space="0" w:color="auto"/>
              <w:left w:val="single" w:sz="8" w:space="0" w:color="auto"/>
              <w:bottom w:val="nil"/>
              <w:right w:val="single" w:sz="8" w:space="0" w:color="000000"/>
            </w:tcBorders>
            <w:shd w:val="clear" w:color="000000" w:fill="D9D9D9"/>
            <w:vAlign w:val="center"/>
            <w:hideMark/>
          </w:tcPr>
          <w:p w14:paraId="7FD78BA8" w14:textId="3AEE987F"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Consultas regionales/ consultas con los interesados</w:t>
            </w:r>
          </w:p>
        </w:tc>
        <w:tc>
          <w:tcPr>
            <w:tcW w:w="812" w:type="pct"/>
            <w:gridSpan w:val="2"/>
            <w:tcBorders>
              <w:top w:val="single" w:sz="8" w:space="0" w:color="auto"/>
              <w:left w:val="single" w:sz="8" w:space="0" w:color="auto"/>
              <w:bottom w:val="nil"/>
              <w:right w:val="single" w:sz="8" w:space="0" w:color="000000"/>
            </w:tcBorders>
            <w:shd w:val="clear" w:color="000000" w:fill="D9D9D9"/>
            <w:vAlign w:val="center"/>
            <w:hideMark/>
          </w:tcPr>
          <w:p w14:paraId="0B15AE56" w14:textId="037E2BB9"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Consultas regionales/ consultas con los interesados</w:t>
            </w:r>
          </w:p>
        </w:tc>
      </w:tr>
      <w:tr w:rsidR="00241E7B" w:rsidRPr="0050520F" w14:paraId="2BD23191" w14:textId="77777777" w:rsidTr="00AA205A">
        <w:trPr>
          <w:trHeight w:val="319"/>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467B88CB" w14:textId="1DFF0D49" w:rsidR="00241E7B" w:rsidRPr="0050520F" w:rsidRDefault="00241E7B" w:rsidP="00241E7B">
            <w:pPr>
              <w:jc w:val="center"/>
              <w:rPr>
                <w:rFonts w:eastAsia="Times New Roman"/>
                <w:bCs/>
                <w:color w:val="000000"/>
                <w:sz w:val="18"/>
                <w:szCs w:val="18"/>
                <w:lang w:eastAsia="en-GB"/>
              </w:rPr>
            </w:pPr>
            <w:r w:rsidRPr="00D53E66">
              <w:rPr>
                <w:sz w:val="18"/>
                <w:szCs w:val="18"/>
                <w:lang w:val="es-ES"/>
              </w:rPr>
              <w:t>10.00 a 10.30 horas</w:t>
            </w:r>
          </w:p>
        </w:tc>
        <w:tc>
          <w:tcPr>
            <w:tcW w:w="608" w:type="pct"/>
            <w:vMerge/>
            <w:tcBorders>
              <w:left w:val="nil"/>
              <w:right w:val="nil"/>
            </w:tcBorders>
            <w:shd w:val="clear" w:color="auto" w:fill="D9D9D9" w:themeFill="background1" w:themeFillShade="D9"/>
            <w:vAlign w:val="center"/>
            <w:hideMark/>
          </w:tcPr>
          <w:p w14:paraId="0C3BA858" w14:textId="77777777" w:rsidR="00241E7B" w:rsidRPr="0050520F" w:rsidRDefault="00241E7B" w:rsidP="00241E7B">
            <w:pPr>
              <w:jc w:val="center"/>
              <w:rPr>
                <w:rFonts w:eastAsia="Times New Roman"/>
                <w:color w:val="000000"/>
                <w:sz w:val="18"/>
                <w:szCs w:val="18"/>
                <w:lang w:eastAsia="en-GB"/>
              </w:rPr>
            </w:pPr>
          </w:p>
        </w:tc>
        <w:tc>
          <w:tcPr>
            <w:tcW w:w="857" w:type="pct"/>
            <w:vMerge w:val="restart"/>
            <w:tcBorders>
              <w:top w:val="single" w:sz="4" w:space="0" w:color="auto"/>
              <w:left w:val="single" w:sz="8" w:space="0" w:color="auto"/>
              <w:right w:val="single" w:sz="8" w:space="0" w:color="000000"/>
            </w:tcBorders>
            <w:shd w:val="clear" w:color="auto" w:fill="FFFFCC"/>
            <w:vAlign w:val="center"/>
            <w:hideMark/>
          </w:tcPr>
          <w:p w14:paraId="67B5EE37" w14:textId="3045B308" w:rsidR="00241E7B" w:rsidRPr="0050520F" w:rsidRDefault="00241E7B" w:rsidP="00241E7B">
            <w:pPr>
              <w:jc w:val="center"/>
              <w:rPr>
                <w:rFonts w:eastAsia="Times New Roman"/>
                <w:b/>
                <w:color w:val="000000"/>
                <w:sz w:val="18"/>
                <w:szCs w:val="18"/>
                <w:lang w:eastAsia="en-GB"/>
              </w:rPr>
            </w:pPr>
            <w:r w:rsidRPr="00D53E66">
              <w:rPr>
                <w:b/>
                <w:bCs/>
                <w:sz w:val="18"/>
                <w:szCs w:val="18"/>
                <w:lang w:val="es-ES"/>
              </w:rPr>
              <w:t>Plenario</w:t>
            </w:r>
            <w:r>
              <w:rPr>
                <w:sz w:val="18"/>
                <w:szCs w:val="18"/>
                <w:lang w:val="es-ES"/>
              </w:rPr>
              <w:t xml:space="preserve"> </w:t>
            </w:r>
            <w:r w:rsidRPr="00D53E66">
              <w:rPr>
                <w:sz w:val="18"/>
                <w:szCs w:val="18"/>
                <w:lang w:val="es-ES"/>
              </w:rPr>
              <w:br/>
            </w:r>
            <w:r>
              <w:rPr>
                <w:sz w:val="18"/>
                <w:szCs w:val="18"/>
                <w:lang w:val="es-ES"/>
              </w:rPr>
              <w:t xml:space="preserve">Temas 1, 2, 3, </w:t>
            </w:r>
            <w:r w:rsidRPr="00D53E66">
              <w:rPr>
                <w:sz w:val="18"/>
                <w:szCs w:val="18"/>
                <w:lang w:val="es-ES"/>
              </w:rPr>
              <w:t>4, 5</w:t>
            </w:r>
          </w:p>
        </w:tc>
        <w:tc>
          <w:tcPr>
            <w:tcW w:w="954" w:type="pct"/>
            <w:gridSpan w:val="2"/>
            <w:vMerge w:val="restart"/>
            <w:tcBorders>
              <w:top w:val="single" w:sz="4" w:space="0" w:color="auto"/>
              <w:left w:val="nil"/>
              <w:right w:val="single" w:sz="8" w:space="0" w:color="auto"/>
            </w:tcBorders>
            <w:shd w:val="clear" w:color="auto" w:fill="FFFFCC"/>
            <w:vAlign w:val="center"/>
            <w:hideMark/>
          </w:tcPr>
          <w:p w14:paraId="3BC19C5C" w14:textId="77777777" w:rsidR="00241E7B" w:rsidRPr="00AA205A" w:rsidRDefault="00241E7B" w:rsidP="00241E7B">
            <w:pPr>
              <w:jc w:val="center"/>
              <w:rPr>
                <w:b/>
                <w:sz w:val="18"/>
                <w:szCs w:val="18"/>
                <w:lang w:val="es-ES"/>
              </w:rPr>
            </w:pPr>
            <w:r w:rsidRPr="00AA205A">
              <w:rPr>
                <w:b/>
                <w:sz w:val="18"/>
                <w:szCs w:val="18"/>
                <w:lang w:val="es-ES"/>
              </w:rPr>
              <w:t>Plenario</w:t>
            </w:r>
          </w:p>
          <w:p w14:paraId="0D985542" w14:textId="77777777" w:rsidR="00241E7B" w:rsidRPr="00D53E66" w:rsidRDefault="00241E7B" w:rsidP="00241E7B">
            <w:pPr>
              <w:jc w:val="center"/>
              <w:rPr>
                <w:rFonts w:eastAsia="Times New Roman"/>
                <w:color w:val="000000"/>
                <w:sz w:val="18"/>
                <w:szCs w:val="18"/>
                <w:lang w:val="es-ES"/>
              </w:rPr>
            </w:pPr>
            <w:r>
              <w:rPr>
                <w:sz w:val="18"/>
                <w:szCs w:val="18"/>
                <w:lang w:val="es-ES"/>
              </w:rPr>
              <w:t>Temas 6, 8, 9, 10</w:t>
            </w:r>
          </w:p>
          <w:p w14:paraId="4980A14D" w14:textId="64C6DAB7" w:rsidR="00241E7B" w:rsidRPr="0050520F" w:rsidRDefault="00241E7B" w:rsidP="00241E7B">
            <w:pPr>
              <w:jc w:val="center"/>
              <w:rPr>
                <w:rFonts w:eastAsia="Times New Roman"/>
                <w:color w:val="000000"/>
                <w:sz w:val="18"/>
                <w:szCs w:val="18"/>
                <w:lang w:eastAsia="en-GB"/>
              </w:rPr>
            </w:pPr>
          </w:p>
        </w:tc>
        <w:tc>
          <w:tcPr>
            <w:tcW w:w="527" w:type="pct"/>
            <w:vMerge w:val="restart"/>
            <w:tcBorders>
              <w:top w:val="single" w:sz="4" w:space="0" w:color="auto"/>
              <w:left w:val="single" w:sz="8" w:space="0" w:color="auto"/>
              <w:bottom w:val="single" w:sz="4" w:space="0" w:color="auto"/>
              <w:right w:val="single" w:sz="4" w:space="0" w:color="auto"/>
            </w:tcBorders>
            <w:shd w:val="clear" w:color="auto" w:fill="FFCCCC"/>
            <w:vAlign w:val="center"/>
            <w:hideMark/>
          </w:tcPr>
          <w:p w14:paraId="5011728C"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1</w:t>
            </w:r>
          </w:p>
          <w:p w14:paraId="48644225" w14:textId="77777777" w:rsidR="00241E7B" w:rsidRPr="00D53E66" w:rsidRDefault="00241E7B" w:rsidP="00241E7B">
            <w:pPr>
              <w:jc w:val="center"/>
              <w:rPr>
                <w:rFonts w:eastAsia="Times New Roman"/>
                <w:color w:val="000000"/>
                <w:sz w:val="18"/>
                <w:szCs w:val="18"/>
                <w:lang w:val="es-ES"/>
              </w:rPr>
            </w:pPr>
            <w:r w:rsidRPr="00D53E66">
              <w:rPr>
                <w:sz w:val="18"/>
                <w:szCs w:val="18"/>
                <w:lang w:val="es-ES"/>
              </w:rPr>
              <w:t>Temas 8 y 9</w:t>
            </w:r>
          </w:p>
          <w:p w14:paraId="4A13856C" w14:textId="494A64C0"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 xml:space="preserve">Examen de la Plataforma: planificación de los futuros períodos de sesiones del Plenario </w:t>
            </w:r>
          </w:p>
        </w:tc>
        <w:tc>
          <w:tcPr>
            <w:tcW w:w="528" w:type="pct"/>
            <w:vMerge w:val="restart"/>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3CFA18D1"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2</w:t>
            </w:r>
          </w:p>
          <w:p w14:paraId="542B3DA3" w14:textId="6196E111"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Tema</w:t>
            </w:r>
            <w:r>
              <w:rPr>
                <w:sz w:val="18"/>
                <w:szCs w:val="18"/>
                <w:lang w:val="es-ES"/>
              </w:rPr>
              <w:t>s</w:t>
            </w:r>
            <w:r w:rsidRPr="00D53E66">
              <w:rPr>
                <w:sz w:val="18"/>
                <w:szCs w:val="18"/>
                <w:lang w:val="es-ES"/>
              </w:rPr>
              <w:t xml:space="preserve"> 6 a)</w:t>
            </w:r>
            <w:r>
              <w:rPr>
                <w:sz w:val="18"/>
                <w:szCs w:val="18"/>
                <w:lang w:val="es-ES"/>
              </w:rPr>
              <w:t xml:space="preserve"> y g)</w:t>
            </w:r>
            <w:r w:rsidRPr="00D53E66">
              <w:rPr>
                <w:sz w:val="18"/>
                <w:szCs w:val="18"/>
                <w:lang w:val="es-ES"/>
              </w:rPr>
              <w:t xml:space="preserve"> Creación de capacidad</w:t>
            </w:r>
            <w:r>
              <w:rPr>
                <w:sz w:val="18"/>
                <w:szCs w:val="18"/>
                <w:lang w:val="es-ES"/>
              </w:rPr>
              <w:t xml:space="preserve">; </w:t>
            </w:r>
            <w:r>
              <w:rPr>
                <w:sz w:val="18"/>
                <w:lang w:val="es-ES_tradnl"/>
              </w:rPr>
              <w:t>i</w:t>
            </w:r>
            <w:r w:rsidRPr="00AA205A">
              <w:rPr>
                <w:sz w:val="18"/>
                <w:lang w:val="es-ES_tradnl"/>
              </w:rPr>
              <w:t>nstrumentos y metodologías de apoyo normativo</w:t>
            </w:r>
            <w:r w:rsidRPr="00AA205A">
              <w:rPr>
                <w:sz w:val="16"/>
                <w:szCs w:val="18"/>
                <w:lang w:val="es-ES"/>
              </w:rPr>
              <w:t xml:space="preserve">  </w:t>
            </w:r>
          </w:p>
        </w:tc>
        <w:tc>
          <w:tcPr>
            <w:tcW w:w="389"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9E888EF" w14:textId="1CCA31B4" w:rsidR="00241E7B" w:rsidRPr="0050520F" w:rsidRDefault="00241E7B" w:rsidP="00241E7B">
            <w:pPr>
              <w:jc w:val="center"/>
              <w:rPr>
                <w:rFonts w:eastAsia="Times New Roman"/>
                <w:color w:val="000000"/>
                <w:sz w:val="18"/>
                <w:szCs w:val="18"/>
                <w:lang w:eastAsia="en-GB"/>
              </w:rPr>
            </w:pPr>
            <w:r w:rsidRPr="00AA205A">
              <w:rPr>
                <w:bCs/>
                <w:i/>
                <w:sz w:val="18"/>
                <w:szCs w:val="18"/>
                <w:lang w:val="es-ES"/>
              </w:rPr>
              <w:t>Temas pendiente</w:t>
            </w:r>
            <w:r>
              <w:rPr>
                <w:bCs/>
                <w:i/>
                <w:sz w:val="18"/>
                <w:szCs w:val="18"/>
                <w:lang w:val="es-ES"/>
              </w:rPr>
              <w:t>s</w:t>
            </w:r>
          </w:p>
        </w:tc>
        <w:tc>
          <w:tcPr>
            <w:tcW w:w="423"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8D9EFD3" w14:textId="4E0CB44D" w:rsidR="00241E7B" w:rsidRPr="00997865" w:rsidRDefault="00241E7B" w:rsidP="00241E7B">
            <w:pPr>
              <w:jc w:val="center"/>
              <w:rPr>
                <w:rFonts w:eastAsia="Times New Roman"/>
                <w:i/>
                <w:color w:val="000000"/>
                <w:sz w:val="18"/>
                <w:szCs w:val="18"/>
                <w:lang w:eastAsia="en-GB"/>
              </w:rPr>
            </w:pPr>
            <w:r w:rsidRPr="00AA205A">
              <w:rPr>
                <w:i/>
                <w:sz w:val="18"/>
                <w:szCs w:val="18"/>
                <w:lang w:val="es-ES"/>
              </w:rPr>
              <w:t>Temas pendientes</w:t>
            </w:r>
          </w:p>
        </w:tc>
      </w:tr>
      <w:tr w:rsidR="00241E7B" w:rsidRPr="0050520F" w14:paraId="6477A4B5" w14:textId="77777777" w:rsidTr="00AA205A">
        <w:trPr>
          <w:trHeight w:val="38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9C45F31" w14:textId="04B55335" w:rsidR="00241E7B" w:rsidRPr="0050520F" w:rsidRDefault="00241E7B" w:rsidP="00241E7B">
            <w:pPr>
              <w:jc w:val="center"/>
              <w:rPr>
                <w:rFonts w:eastAsia="Times New Roman"/>
                <w:color w:val="000000"/>
                <w:sz w:val="18"/>
                <w:szCs w:val="18"/>
                <w:lang w:eastAsia="en-GB"/>
              </w:rPr>
            </w:pPr>
            <w:r w:rsidRPr="00D53E66">
              <w:rPr>
                <w:sz w:val="18"/>
                <w:szCs w:val="18"/>
                <w:lang w:val="es-ES"/>
              </w:rPr>
              <w:t>10.30 a 11.00 horas</w:t>
            </w:r>
          </w:p>
        </w:tc>
        <w:tc>
          <w:tcPr>
            <w:tcW w:w="608" w:type="pct"/>
            <w:vMerge/>
            <w:tcBorders>
              <w:left w:val="nil"/>
              <w:right w:val="nil"/>
            </w:tcBorders>
            <w:shd w:val="clear" w:color="auto" w:fill="D9D9D9" w:themeFill="background1" w:themeFillShade="D9"/>
            <w:vAlign w:val="center"/>
            <w:hideMark/>
          </w:tcPr>
          <w:p w14:paraId="3D84BAA2" w14:textId="77777777" w:rsidR="00241E7B" w:rsidRPr="0050520F" w:rsidRDefault="00241E7B" w:rsidP="00241E7B">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27F8BEE8"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0CC08CE5"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51E9F306"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171D121C" w14:textId="77777777" w:rsidR="00241E7B" w:rsidRPr="0050520F" w:rsidRDefault="00241E7B" w:rsidP="00241E7B">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514C8959" w14:textId="77777777" w:rsidR="00241E7B" w:rsidRPr="0050520F" w:rsidRDefault="00241E7B" w:rsidP="00241E7B">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03DF89F" w14:textId="77777777" w:rsidR="00241E7B" w:rsidRPr="0050520F" w:rsidRDefault="00241E7B" w:rsidP="00241E7B">
            <w:pPr>
              <w:rPr>
                <w:rFonts w:eastAsia="Times New Roman"/>
                <w:color w:val="000000"/>
                <w:sz w:val="18"/>
                <w:szCs w:val="18"/>
                <w:lang w:eastAsia="en-GB"/>
              </w:rPr>
            </w:pPr>
          </w:p>
        </w:tc>
      </w:tr>
      <w:tr w:rsidR="00241E7B" w:rsidRPr="0050520F" w14:paraId="6B47904E" w14:textId="77777777" w:rsidTr="00AA205A">
        <w:trPr>
          <w:trHeight w:val="30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5CF68F64" w14:textId="7CB4787C" w:rsidR="00241E7B" w:rsidRPr="0050520F" w:rsidRDefault="00241E7B" w:rsidP="00241E7B">
            <w:pPr>
              <w:jc w:val="center"/>
              <w:rPr>
                <w:rFonts w:eastAsia="Times New Roman"/>
                <w:color w:val="000000"/>
                <w:sz w:val="18"/>
                <w:szCs w:val="18"/>
                <w:lang w:eastAsia="en-GB"/>
              </w:rPr>
            </w:pPr>
            <w:r w:rsidRPr="00D53E66">
              <w:rPr>
                <w:sz w:val="18"/>
                <w:szCs w:val="18"/>
                <w:lang w:val="es-ES"/>
              </w:rPr>
              <w:t>11.00 a 11.30 horas</w:t>
            </w:r>
          </w:p>
        </w:tc>
        <w:tc>
          <w:tcPr>
            <w:tcW w:w="608" w:type="pct"/>
            <w:vMerge/>
            <w:tcBorders>
              <w:left w:val="nil"/>
              <w:right w:val="nil"/>
            </w:tcBorders>
            <w:shd w:val="clear" w:color="auto" w:fill="D9D9D9" w:themeFill="background1" w:themeFillShade="D9"/>
            <w:vAlign w:val="center"/>
            <w:hideMark/>
          </w:tcPr>
          <w:p w14:paraId="79E7DD2B" w14:textId="77777777" w:rsidR="00241E7B" w:rsidRPr="0050520F" w:rsidRDefault="00241E7B" w:rsidP="00241E7B">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4F1CC5C3"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1DDBAF85"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0FE94774"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0366E138" w14:textId="77777777" w:rsidR="00241E7B" w:rsidRPr="0050520F" w:rsidRDefault="00241E7B" w:rsidP="00241E7B">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CDADE0A" w14:textId="77777777" w:rsidR="00241E7B" w:rsidRPr="0050520F" w:rsidRDefault="00241E7B" w:rsidP="00241E7B">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1384DE0F" w14:textId="77777777" w:rsidR="00241E7B" w:rsidRPr="0050520F" w:rsidRDefault="00241E7B" w:rsidP="00241E7B">
            <w:pPr>
              <w:rPr>
                <w:rFonts w:eastAsia="Times New Roman"/>
                <w:color w:val="000000"/>
                <w:sz w:val="18"/>
                <w:szCs w:val="18"/>
                <w:lang w:eastAsia="en-GB"/>
              </w:rPr>
            </w:pPr>
          </w:p>
        </w:tc>
      </w:tr>
      <w:tr w:rsidR="00241E7B" w:rsidRPr="0050520F" w14:paraId="4B228AA6" w14:textId="77777777" w:rsidTr="00AA205A">
        <w:trPr>
          <w:trHeight w:val="30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377FCA5" w14:textId="54BB3934" w:rsidR="00241E7B" w:rsidRPr="0050520F" w:rsidRDefault="00241E7B" w:rsidP="00241E7B">
            <w:pPr>
              <w:jc w:val="center"/>
              <w:rPr>
                <w:rFonts w:eastAsia="Times New Roman"/>
                <w:color w:val="000000"/>
                <w:sz w:val="18"/>
                <w:szCs w:val="18"/>
                <w:lang w:eastAsia="en-GB"/>
              </w:rPr>
            </w:pPr>
            <w:r w:rsidRPr="00D53E66">
              <w:rPr>
                <w:sz w:val="18"/>
                <w:szCs w:val="18"/>
                <w:lang w:val="es-ES"/>
              </w:rPr>
              <w:t>11.30 a 12.00 horas</w:t>
            </w:r>
          </w:p>
        </w:tc>
        <w:tc>
          <w:tcPr>
            <w:tcW w:w="608" w:type="pct"/>
            <w:vMerge/>
            <w:tcBorders>
              <w:left w:val="nil"/>
              <w:right w:val="nil"/>
            </w:tcBorders>
            <w:shd w:val="clear" w:color="auto" w:fill="D9D9D9" w:themeFill="background1" w:themeFillShade="D9"/>
            <w:vAlign w:val="center"/>
            <w:hideMark/>
          </w:tcPr>
          <w:p w14:paraId="1D24069B" w14:textId="77777777" w:rsidR="00241E7B" w:rsidRPr="0050520F" w:rsidRDefault="00241E7B" w:rsidP="00241E7B">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0A1E38C9"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44752DA4"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5E64D660"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5D810CFF" w14:textId="77777777" w:rsidR="00241E7B" w:rsidRPr="0050520F" w:rsidRDefault="00241E7B" w:rsidP="00241E7B">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3ADC7099" w14:textId="77777777" w:rsidR="00241E7B" w:rsidRPr="0050520F" w:rsidRDefault="00241E7B" w:rsidP="00241E7B">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35D86EE1" w14:textId="77777777" w:rsidR="00241E7B" w:rsidRPr="0050520F" w:rsidRDefault="00241E7B" w:rsidP="00241E7B">
            <w:pPr>
              <w:rPr>
                <w:rFonts w:eastAsia="Times New Roman"/>
                <w:color w:val="000000"/>
                <w:sz w:val="18"/>
                <w:szCs w:val="18"/>
                <w:lang w:eastAsia="en-GB"/>
              </w:rPr>
            </w:pPr>
          </w:p>
        </w:tc>
      </w:tr>
      <w:tr w:rsidR="00241E7B" w:rsidRPr="0050520F" w14:paraId="130A2770"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72DE524" w14:textId="484ED587" w:rsidR="00241E7B" w:rsidRPr="0050520F" w:rsidRDefault="00241E7B" w:rsidP="00241E7B">
            <w:pPr>
              <w:jc w:val="center"/>
              <w:rPr>
                <w:rFonts w:eastAsia="Times New Roman"/>
                <w:color w:val="000000"/>
                <w:sz w:val="18"/>
                <w:szCs w:val="18"/>
                <w:lang w:eastAsia="en-GB"/>
              </w:rPr>
            </w:pPr>
            <w:r w:rsidRPr="00D53E66">
              <w:rPr>
                <w:sz w:val="18"/>
                <w:szCs w:val="18"/>
                <w:lang w:val="es-ES"/>
              </w:rPr>
              <w:t>12.00 a 12.30 horas</w:t>
            </w:r>
          </w:p>
        </w:tc>
        <w:tc>
          <w:tcPr>
            <w:tcW w:w="608" w:type="pct"/>
            <w:vMerge/>
            <w:tcBorders>
              <w:left w:val="nil"/>
              <w:right w:val="nil"/>
            </w:tcBorders>
            <w:shd w:val="clear" w:color="auto" w:fill="D9D9D9" w:themeFill="background1" w:themeFillShade="D9"/>
            <w:vAlign w:val="center"/>
            <w:hideMark/>
          </w:tcPr>
          <w:p w14:paraId="06BC3999" w14:textId="77777777" w:rsidR="00241E7B" w:rsidRPr="0050520F" w:rsidRDefault="00241E7B" w:rsidP="00241E7B">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7DFA59CD"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085408A9"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1ADCE030"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6914C09" w14:textId="77777777" w:rsidR="00241E7B" w:rsidRPr="0050520F" w:rsidRDefault="00241E7B" w:rsidP="00241E7B">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2F1EAA65" w14:textId="77777777" w:rsidR="00241E7B" w:rsidRPr="0050520F" w:rsidRDefault="00241E7B" w:rsidP="00241E7B">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467BB637" w14:textId="77777777" w:rsidR="00241E7B" w:rsidRPr="0050520F" w:rsidRDefault="00241E7B" w:rsidP="00241E7B">
            <w:pPr>
              <w:rPr>
                <w:rFonts w:eastAsia="Times New Roman"/>
                <w:color w:val="000000"/>
                <w:sz w:val="18"/>
                <w:szCs w:val="18"/>
                <w:lang w:eastAsia="en-GB"/>
              </w:rPr>
            </w:pPr>
          </w:p>
        </w:tc>
      </w:tr>
      <w:tr w:rsidR="00241E7B" w:rsidRPr="0050520F" w14:paraId="14BBF0F0" w14:textId="77777777" w:rsidTr="00AA205A">
        <w:trPr>
          <w:trHeight w:val="58"/>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797A3CC" w14:textId="6B2BC0E7" w:rsidR="00241E7B" w:rsidRPr="0050520F" w:rsidRDefault="00241E7B" w:rsidP="00241E7B">
            <w:pPr>
              <w:jc w:val="center"/>
              <w:rPr>
                <w:rFonts w:eastAsia="Times New Roman"/>
                <w:color w:val="000000"/>
                <w:sz w:val="18"/>
                <w:szCs w:val="18"/>
                <w:lang w:eastAsia="en-GB"/>
              </w:rPr>
            </w:pPr>
            <w:r w:rsidRPr="00D53E66">
              <w:rPr>
                <w:sz w:val="18"/>
                <w:szCs w:val="18"/>
                <w:lang w:val="es-ES"/>
              </w:rPr>
              <w:t>12,30 a 13.00 horas</w:t>
            </w:r>
          </w:p>
        </w:tc>
        <w:tc>
          <w:tcPr>
            <w:tcW w:w="608" w:type="pct"/>
            <w:vMerge/>
            <w:tcBorders>
              <w:left w:val="nil"/>
              <w:right w:val="nil"/>
            </w:tcBorders>
            <w:shd w:val="clear" w:color="auto" w:fill="D9D9D9" w:themeFill="background1" w:themeFillShade="D9"/>
            <w:vAlign w:val="center"/>
            <w:hideMark/>
          </w:tcPr>
          <w:p w14:paraId="5F736DBF" w14:textId="77777777" w:rsidR="00241E7B" w:rsidRPr="0050520F" w:rsidRDefault="00241E7B" w:rsidP="00241E7B">
            <w:pPr>
              <w:jc w:val="center"/>
              <w:rPr>
                <w:rFonts w:eastAsia="Times New Roman"/>
                <w:color w:val="000000"/>
                <w:sz w:val="18"/>
                <w:szCs w:val="18"/>
                <w:lang w:eastAsia="en-GB"/>
              </w:rPr>
            </w:pPr>
          </w:p>
        </w:tc>
        <w:tc>
          <w:tcPr>
            <w:tcW w:w="857" w:type="pct"/>
            <w:vMerge/>
            <w:tcBorders>
              <w:left w:val="single" w:sz="8" w:space="0" w:color="auto"/>
              <w:bottom w:val="single" w:sz="4" w:space="0" w:color="000000"/>
              <w:right w:val="single" w:sz="8" w:space="0" w:color="000000"/>
            </w:tcBorders>
            <w:shd w:val="clear" w:color="auto" w:fill="FFFFCC"/>
            <w:vAlign w:val="center"/>
            <w:hideMark/>
          </w:tcPr>
          <w:p w14:paraId="6A4631C5"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nil"/>
              <w:bottom w:val="single" w:sz="4" w:space="0" w:color="auto"/>
              <w:right w:val="single" w:sz="8" w:space="0" w:color="auto"/>
            </w:tcBorders>
            <w:shd w:val="clear" w:color="auto" w:fill="FFFFCC"/>
            <w:vAlign w:val="center"/>
            <w:hideMark/>
          </w:tcPr>
          <w:p w14:paraId="21F0364C"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175FD263"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5216CC19" w14:textId="77777777" w:rsidR="00241E7B" w:rsidRPr="0050520F" w:rsidRDefault="00241E7B" w:rsidP="00241E7B">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4FA0B465" w14:textId="77777777" w:rsidR="00241E7B" w:rsidRPr="0050520F" w:rsidRDefault="00241E7B" w:rsidP="00241E7B">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6335744F" w14:textId="77777777" w:rsidR="00241E7B" w:rsidRPr="0050520F" w:rsidRDefault="00241E7B" w:rsidP="00241E7B">
            <w:pPr>
              <w:rPr>
                <w:rFonts w:eastAsia="Times New Roman"/>
                <w:color w:val="000000"/>
                <w:sz w:val="18"/>
                <w:szCs w:val="18"/>
                <w:lang w:eastAsia="en-GB"/>
              </w:rPr>
            </w:pPr>
          </w:p>
        </w:tc>
      </w:tr>
      <w:tr w:rsidR="00241E7B" w:rsidRPr="0050520F" w14:paraId="758AC4D6"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916F2CB" w14:textId="3D30F0ED" w:rsidR="00241E7B" w:rsidRPr="0050520F" w:rsidRDefault="00241E7B" w:rsidP="00241E7B">
            <w:pPr>
              <w:jc w:val="center"/>
              <w:rPr>
                <w:rFonts w:eastAsia="Times New Roman"/>
                <w:color w:val="000000"/>
                <w:sz w:val="18"/>
                <w:szCs w:val="18"/>
                <w:lang w:eastAsia="en-GB"/>
              </w:rPr>
            </w:pPr>
            <w:r w:rsidRPr="00D53E66">
              <w:rPr>
                <w:sz w:val="18"/>
                <w:szCs w:val="18"/>
                <w:lang w:val="es-ES"/>
              </w:rPr>
              <w:t>13.00 a 13.30 horas</w:t>
            </w:r>
          </w:p>
        </w:tc>
        <w:tc>
          <w:tcPr>
            <w:tcW w:w="608" w:type="pct"/>
            <w:vMerge/>
            <w:tcBorders>
              <w:left w:val="nil"/>
              <w:right w:val="nil"/>
            </w:tcBorders>
            <w:shd w:val="clear" w:color="auto" w:fill="D9D9D9" w:themeFill="background1" w:themeFillShade="D9"/>
            <w:vAlign w:val="center"/>
            <w:hideMark/>
          </w:tcPr>
          <w:p w14:paraId="506D13C9" w14:textId="77777777" w:rsidR="00241E7B" w:rsidRPr="0050520F" w:rsidRDefault="00241E7B" w:rsidP="00241E7B">
            <w:pPr>
              <w:jc w:val="center"/>
              <w:rPr>
                <w:rFonts w:eastAsia="Times New Roman"/>
                <w:i/>
                <w:iCs/>
                <w:color w:val="000000"/>
                <w:sz w:val="18"/>
                <w:szCs w:val="18"/>
                <w:lang w:eastAsia="en-GB"/>
              </w:rPr>
            </w:pPr>
          </w:p>
        </w:tc>
        <w:tc>
          <w:tcPr>
            <w:tcW w:w="857" w:type="pct"/>
            <w:vMerge w:val="restart"/>
            <w:tcBorders>
              <w:top w:val="nil"/>
              <w:left w:val="single" w:sz="8" w:space="0" w:color="auto"/>
              <w:bottom w:val="single" w:sz="4" w:space="0" w:color="auto"/>
              <w:right w:val="single" w:sz="8" w:space="0" w:color="000000"/>
            </w:tcBorders>
            <w:shd w:val="clear" w:color="000000" w:fill="D0CECE"/>
            <w:vAlign w:val="center"/>
            <w:hideMark/>
          </w:tcPr>
          <w:p w14:paraId="039CEF26" w14:textId="77777777" w:rsidR="00241E7B" w:rsidRPr="0050520F" w:rsidRDefault="00241E7B" w:rsidP="00241E7B">
            <w:pPr>
              <w:jc w:val="center"/>
              <w:rPr>
                <w:rFonts w:eastAsia="Times New Roman"/>
                <w:i/>
                <w:iCs/>
                <w:color w:val="000000"/>
                <w:sz w:val="18"/>
                <w:szCs w:val="18"/>
                <w:lang w:eastAsia="en-GB"/>
              </w:rPr>
            </w:pPr>
            <w:r w:rsidRPr="0050520F">
              <w:rPr>
                <w:rFonts w:eastAsia="Times New Roman"/>
                <w:i/>
                <w:iCs/>
                <w:color w:val="000000"/>
                <w:sz w:val="18"/>
                <w:szCs w:val="18"/>
                <w:lang w:eastAsia="en-GB"/>
              </w:rPr>
              <w:t> </w:t>
            </w:r>
          </w:p>
        </w:tc>
        <w:tc>
          <w:tcPr>
            <w:tcW w:w="954" w:type="pct"/>
            <w:gridSpan w:val="2"/>
            <w:vMerge w:val="restart"/>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C39BEAC" w14:textId="77777777" w:rsidR="00241E7B" w:rsidRPr="00D53E66" w:rsidRDefault="00241E7B" w:rsidP="00241E7B">
            <w:pPr>
              <w:shd w:val="clear" w:color="auto" w:fill="B8CCE4" w:themeFill="accent1" w:themeFillTint="66"/>
              <w:jc w:val="center"/>
              <w:rPr>
                <w:rFonts w:eastAsia="Times New Roman"/>
                <w:b/>
                <w:color w:val="000000"/>
                <w:sz w:val="18"/>
                <w:szCs w:val="18"/>
                <w:lang w:val="es-ES"/>
              </w:rPr>
            </w:pPr>
            <w:r w:rsidRPr="00D53E66">
              <w:rPr>
                <w:b/>
                <w:bCs/>
                <w:sz w:val="18"/>
                <w:szCs w:val="18"/>
                <w:lang w:val="es-ES"/>
              </w:rPr>
              <w:t>Grupo 3</w:t>
            </w:r>
          </w:p>
          <w:p w14:paraId="0E54A9A0" w14:textId="77777777" w:rsidR="00241E7B" w:rsidRPr="00D53E66" w:rsidRDefault="00241E7B" w:rsidP="00241E7B">
            <w:pPr>
              <w:shd w:val="clear" w:color="auto" w:fill="B8CCE4" w:themeFill="accent1" w:themeFillTint="66"/>
              <w:jc w:val="center"/>
              <w:rPr>
                <w:rFonts w:eastAsia="Times New Roman"/>
                <w:b/>
                <w:color w:val="000000"/>
                <w:sz w:val="18"/>
                <w:szCs w:val="18"/>
                <w:lang w:val="es-ES"/>
              </w:rPr>
            </w:pPr>
            <w:r w:rsidRPr="00D53E66">
              <w:rPr>
                <w:b/>
                <w:bCs/>
                <w:sz w:val="18"/>
                <w:szCs w:val="18"/>
                <w:lang w:val="es-ES"/>
              </w:rPr>
              <w:t>Presupuesto</w:t>
            </w:r>
          </w:p>
          <w:p w14:paraId="6A456442" w14:textId="60FC0A22" w:rsidR="00241E7B" w:rsidRPr="0050520F" w:rsidRDefault="00241E7B" w:rsidP="00241E7B">
            <w:pPr>
              <w:jc w:val="center"/>
              <w:rPr>
                <w:rFonts w:eastAsia="Times New Roman"/>
                <w:i/>
                <w:iCs/>
                <w:color w:val="000000"/>
                <w:sz w:val="18"/>
                <w:szCs w:val="18"/>
                <w:lang w:eastAsia="en-GB"/>
              </w:rPr>
            </w:pPr>
            <w:r w:rsidRPr="00D53E66">
              <w:rPr>
                <w:sz w:val="18"/>
                <w:szCs w:val="18"/>
                <w:lang w:val="es-ES"/>
              </w:rPr>
              <w:t>Tema 7</w:t>
            </w:r>
          </w:p>
        </w:tc>
        <w:tc>
          <w:tcPr>
            <w:tcW w:w="1055" w:type="pct"/>
            <w:gridSpan w:val="2"/>
            <w:vMerge w:val="restart"/>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5CDC63BA" w14:textId="77777777" w:rsidR="00241E7B" w:rsidRPr="00D53E66" w:rsidRDefault="00241E7B" w:rsidP="00241E7B">
            <w:pPr>
              <w:shd w:val="clear" w:color="auto" w:fill="B8CCE4" w:themeFill="accent1" w:themeFillTint="66"/>
              <w:jc w:val="center"/>
              <w:rPr>
                <w:rFonts w:eastAsia="Times New Roman"/>
                <w:b/>
                <w:color w:val="000000"/>
                <w:sz w:val="18"/>
                <w:szCs w:val="18"/>
                <w:lang w:val="es-ES"/>
              </w:rPr>
            </w:pPr>
            <w:r w:rsidRPr="00D53E66">
              <w:rPr>
                <w:b/>
                <w:bCs/>
                <w:sz w:val="18"/>
                <w:szCs w:val="18"/>
                <w:lang w:val="es-ES"/>
              </w:rPr>
              <w:t>Grupo 3</w:t>
            </w:r>
            <w:r w:rsidRPr="00D53E66">
              <w:rPr>
                <w:sz w:val="18"/>
                <w:szCs w:val="18"/>
                <w:lang w:val="es-ES"/>
              </w:rPr>
              <w:t xml:space="preserve"> </w:t>
            </w:r>
          </w:p>
          <w:p w14:paraId="0DEABD27" w14:textId="77777777" w:rsidR="00241E7B" w:rsidRPr="00D53E66" w:rsidRDefault="00241E7B" w:rsidP="00241E7B">
            <w:pPr>
              <w:shd w:val="clear" w:color="auto" w:fill="B8CCE4" w:themeFill="accent1" w:themeFillTint="66"/>
              <w:jc w:val="center"/>
              <w:rPr>
                <w:rFonts w:eastAsia="Times New Roman"/>
                <w:b/>
                <w:color w:val="000000"/>
                <w:sz w:val="18"/>
                <w:szCs w:val="18"/>
                <w:lang w:val="es-ES"/>
              </w:rPr>
            </w:pPr>
            <w:r w:rsidRPr="00D53E66">
              <w:rPr>
                <w:b/>
                <w:bCs/>
                <w:sz w:val="18"/>
                <w:szCs w:val="18"/>
                <w:lang w:val="es-ES"/>
              </w:rPr>
              <w:t>Presupuesto</w:t>
            </w:r>
          </w:p>
          <w:p w14:paraId="2DDCC43E" w14:textId="016727D6" w:rsidR="00241E7B" w:rsidRPr="0050520F" w:rsidRDefault="00241E7B" w:rsidP="00241E7B">
            <w:pPr>
              <w:shd w:val="clear" w:color="auto" w:fill="B8CCE4" w:themeFill="accent1" w:themeFillTint="66"/>
              <w:jc w:val="center"/>
              <w:rPr>
                <w:rFonts w:eastAsia="Times New Roman"/>
                <w:color w:val="000000"/>
                <w:sz w:val="18"/>
                <w:szCs w:val="18"/>
                <w:lang w:eastAsia="en-GB"/>
              </w:rPr>
            </w:pPr>
            <w:r w:rsidRPr="00D53E66">
              <w:rPr>
                <w:sz w:val="18"/>
                <w:szCs w:val="18"/>
                <w:lang w:val="es-ES"/>
              </w:rPr>
              <w:t xml:space="preserve">Tema 7 </w:t>
            </w:r>
          </w:p>
        </w:tc>
        <w:tc>
          <w:tcPr>
            <w:tcW w:w="812" w:type="pct"/>
            <w:gridSpan w:val="2"/>
            <w:vMerge w:val="restart"/>
            <w:tcBorders>
              <w:top w:val="single" w:sz="4" w:space="0" w:color="auto"/>
              <w:left w:val="single" w:sz="8" w:space="0" w:color="auto"/>
              <w:bottom w:val="single" w:sz="4" w:space="0" w:color="auto"/>
              <w:right w:val="single" w:sz="8" w:space="0" w:color="000000"/>
            </w:tcBorders>
            <w:shd w:val="clear" w:color="000000" w:fill="D9D9D9"/>
            <w:vAlign w:val="center"/>
            <w:hideMark/>
          </w:tcPr>
          <w:p w14:paraId="096151C6" w14:textId="77777777" w:rsidR="00241E7B" w:rsidRPr="0050520F" w:rsidRDefault="00241E7B" w:rsidP="00241E7B">
            <w:pPr>
              <w:rPr>
                <w:rFonts w:eastAsia="Times New Roman"/>
                <w:color w:val="000000"/>
                <w:sz w:val="18"/>
                <w:szCs w:val="18"/>
                <w:lang w:eastAsia="en-GB"/>
              </w:rPr>
            </w:pPr>
            <w:r w:rsidRPr="0050520F">
              <w:rPr>
                <w:rFonts w:eastAsia="Times New Roman"/>
                <w:color w:val="000000"/>
                <w:sz w:val="18"/>
                <w:szCs w:val="18"/>
                <w:lang w:eastAsia="en-GB"/>
              </w:rPr>
              <w:t> </w:t>
            </w:r>
          </w:p>
        </w:tc>
      </w:tr>
      <w:tr w:rsidR="00241E7B" w:rsidRPr="0050520F" w14:paraId="5A9E139C"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67AE3083" w14:textId="648674DE" w:rsidR="00241E7B" w:rsidRPr="0050520F" w:rsidRDefault="00241E7B" w:rsidP="00241E7B">
            <w:pPr>
              <w:jc w:val="center"/>
              <w:rPr>
                <w:rFonts w:eastAsia="Times New Roman"/>
                <w:color w:val="000000"/>
                <w:sz w:val="18"/>
                <w:szCs w:val="18"/>
                <w:lang w:eastAsia="en-GB"/>
              </w:rPr>
            </w:pPr>
            <w:r w:rsidRPr="00D53E66">
              <w:rPr>
                <w:sz w:val="18"/>
                <w:szCs w:val="18"/>
                <w:lang w:val="es-ES"/>
              </w:rPr>
              <w:t>13.30 a 14.00 horas</w:t>
            </w:r>
          </w:p>
        </w:tc>
        <w:tc>
          <w:tcPr>
            <w:tcW w:w="608" w:type="pct"/>
            <w:vMerge/>
            <w:tcBorders>
              <w:left w:val="nil"/>
              <w:right w:val="nil"/>
            </w:tcBorders>
            <w:shd w:val="clear" w:color="auto" w:fill="D9D9D9" w:themeFill="background1" w:themeFillShade="D9"/>
            <w:vAlign w:val="center"/>
            <w:hideMark/>
          </w:tcPr>
          <w:p w14:paraId="20880BA6" w14:textId="77777777" w:rsidR="00241E7B" w:rsidRPr="0050520F" w:rsidRDefault="00241E7B" w:rsidP="00241E7B">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1E33B506" w14:textId="77777777" w:rsidR="00241E7B" w:rsidRPr="0050520F" w:rsidRDefault="00241E7B" w:rsidP="00241E7B">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40B4793A" w14:textId="77777777" w:rsidR="00241E7B" w:rsidRPr="0050520F" w:rsidRDefault="00241E7B" w:rsidP="00241E7B">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669B7BF0" w14:textId="77777777" w:rsidR="00241E7B" w:rsidRPr="0050520F" w:rsidRDefault="00241E7B" w:rsidP="00241E7B">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75EE862B" w14:textId="77777777" w:rsidR="00241E7B" w:rsidRPr="0050520F" w:rsidRDefault="00241E7B" w:rsidP="00241E7B">
            <w:pPr>
              <w:rPr>
                <w:rFonts w:eastAsia="Times New Roman"/>
                <w:color w:val="000000"/>
                <w:sz w:val="18"/>
                <w:szCs w:val="18"/>
                <w:lang w:eastAsia="en-GB"/>
              </w:rPr>
            </w:pPr>
          </w:p>
        </w:tc>
      </w:tr>
      <w:tr w:rsidR="00241E7B" w:rsidRPr="0050520F" w14:paraId="0B817AFD"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7D632867" w14:textId="1504737C" w:rsidR="00241E7B" w:rsidRPr="0050520F" w:rsidRDefault="00241E7B" w:rsidP="00241E7B">
            <w:pPr>
              <w:jc w:val="center"/>
              <w:rPr>
                <w:rFonts w:eastAsia="Times New Roman"/>
                <w:color w:val="000000"/>
                <w:sz w:val="18"/>
                <w:szCs w:val="18"/>
                <w:lang w:eastAsia="en-GB"/>
              </w:rPr>
            </w:pPr>
            <w:r w:rsidRPr="00D53E66">
              <w:rPr>
                <w:sz w:val="18"/>
                <w:szCs w:val="18"/>
                <w:lang w:val="es-ES"/>
              </w:rPr>
              <w:t>14.00 a 14.30 horas</w:t>
            </w:r>
          </w:p>
        </w:tc>
        <w:tc>
          <w:tcPr>
            <w:tcW w:w="608" w:type="pct"/>
            <w:vMerge/>
            <w:tcBorders>
              <w:left w:val="nil"/>
              <w:right w:val="nil"/>
            </w:tcBorders>
            <w:shd w:val="clear" w:color="auto" w:fill="D9D9D9" w:themeFill="background1" w:themeFillShade="D9"/>
            <w:vAlign w:val="center"/>
            <w:hideMark/>
          </w:tcPr>
          <w:p w14:paraId="6011E45D" w14:textId="77777777" w:rsidR="00241E7B" w:rsidRPr="0050520F" w:rsidRDefault="00241E7B" w:rsidP="00241E7B">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2972A1D2" w14:textId="77777777" w:rsidR="00241E7B" w:rsidRPr="0050520F" w:rsidRDefault="00241E7B" w:rsidP="00241E7B">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2DB6CD8E" w14:textId="77777777" w:rsidR="00241E7B" w:rsidRPr="0050520F" w:rsidRDefault="00241E7B" w:rsidP="00241E7B">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58F89960" w14:textId="77777777" w:rsidR="00241E7B" w:rsidRPr="0050520F" w:rsidRDefault="00241E7B" w:rsidP="00241E7B">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5420DB14" w14:textId="77777777" w:rsidR="00241E7B" w:rsidRPr="0050520F" w:rsidRDefault="00241E7B" w:rsidP="00241E7B">
            <w:pPr>
              <w:rPr>
                <w:rFonts w:eastAsia="Times New Roman"/>
                <w:color w:val="000000"/>
                <w:sz w:val="18"/>
                <w:szCs w:val="18"/>
                <w:lang w:eastAsia="en-GB"/>
              </w:rPr>
            </w:pPr>
          </w:p>
        </w:tc>
      </w:tr>
      <w:tr w:rsidR="00241E7B" w:rsidRPr="0050520F" w14:paraId="5E47FB5A"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15804E5" w14:textId="314E30F2" w:rsidR="00241E7B" w:rsidRPr="0050520F" w:rsidRDefault="00241E7B" w:rsidP="00241E7B">
            <w:pPr>
              <w:jc w:val="center"/>
              <w:rPr>
                <w:rFonts w:eastAsia="Times New Roman"/>
                <w:color w:val="000000"/>
                <w:sz w:val="18"/>
                <w:szCs w:val="18"/>
                <w:lang w:eastAsia="en-GB"/>
              </w:rPr>
            </w:pPr>
            <w:r w:rsidRPr="00D53E66">
              <w:rPr>
                <w:sz w:val="18"/>
                <w:szCs w:val="18"/>
                <w:lang w:val="es-ES"/>
              </w:rPr>
              <w:t>14.30 a 15.00 horas</w:t>
            </w:r>
          </w:p>
        </w:tc>
        <w:tc>
          <w:tcPr>
            <w:tcW w:w="608" w:type="pct"/>
            <w:vMerge/>
            <w:tcBorders>
              <w:left w:val="nil"/>
              <w:right w:val="nil"/>
            </w:tcBorders>
            <w:shd w:val="clear" w:color="auto" w:fill="D9D9D9" w:themeFill="background1" w:themeFillShade="D9"/>
            <w:vAlign w:val="center"/>
            <w:hideMark/>
          </w:tcPr>
          <w:p w14:paraId="28C07586" w14:textId="77777777" w:rsidR="00241E7B" w:rsidRPr="0050520F" w:rsidRDefault="00241E7B" w:rsidP="00241E7B">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7A694F39" w14:textId="77777777" w:rsidR="00241E7B" w:rsidRPr="0050520F" w:rsidRDefault="00241E7B" w:rsidP="00241E7B">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511363B" w14:textId="77777777" w:rsidR="00241E7B" w:rsidRPr="0050520F" w:rsidRDefault="00241E7B" w:rsidP="00241E7B">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705A42AF" w14:textId="77777777" w:rsidR="00241E7B" w:rsidRPr="0050520F" w:rsidRDefault="00241E7B" w:rsidP="00241E7B">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51BD17D4" w14:textId="77777777" w:rsidR="00241E7B" w:rsidRPr="0050520F" w:rsidRDefault="00241E7B" w:rsidP="00241E7B">
            <w:pPr>
              <w:rPr>
                <w:rFonts w:eastAsia="Times New Roman"/>
                <w:color w:val="000000"/>
                <w:sz w:val="18"/>
                <w:szCs w:val="18"/>
                <w:lang w:eastAsia="en-GB"/>
              </w:rPr>
            </w:pPr>
          </w:p>
        </w:tc>
      </w:tr>
      <w:tr w:rsidR="00241E7B" w:rsidRPr="007B6461" w14:paraId="36A3B7E8" w14:textId="77777777" w:rsidTr="00AA205A">
        <w:trPr>
          <w:trHeight w:val="319"/>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A8295A6" w14:textId="51359415" w:rsidR="00241E7B" w:rsidRPr="0050520F" w:rsidRDefault="00241E7B" w:rsidP="00241E7B">
            <w:pPr>
              <w:jc w:val="center"/>
              <w:rPr>
                <w:rFonts w:eastAsia="Times New Roman"/>
                <w:bCs/>
                <w:color w:val="000000"/>
                <w:sz w:val="18"/>
                <w:szCs w:val="18"/>
                <w:lang w:eastAsia="en-GB"/>
              </w:rPr>
            </w:pPr>
            <w:r w:rsidRPr="00D53E66">
              <w:rPr>
                <w:sz w:val="18"/>
                <w:szCs w:val="18"/>
                <w:lang w:val="es-ES"/>
              </w:rPr>
              <w:t>15.00 a 15.30 horas</w:t>
            </w:r>
          </w:p>
        </w:tc>
        <w:tc>
          <w:tcPr>
            <w:tcW w:w="608" w:type="pct"/>
            <w:vMerge/>
            <w:tcBorders>
              <w:left w:val="nil"/>
              <w:right w:val="nil"/>
            </w:tcBorders>
            <w:shd w:val="clear" w:color="auto" w:fill="D9D9D9" w:themeFill="background1" w:themeFillShade="D9"/>
            <w:vAlign w:val="center"/>
            <w:hideMark/>
          </w:tcPr>
          <w:p w14:paraId="4EB3AEA3" w14:textId="77777777" w:rsidR="00241E7B" w:rsidRPr="0050520F" w:rsidRDefault="00241E7B" w:rsidP="00241E7B">
            <w:pPr>
              <w:jc w:val="center"/>
              <w:rPr>
                <w:rFonts w:eastAsia="Times New Roman"/>
                <w:color w:val="000000"/>
                <w:sz w:val="18"/>
                <w:szCs w:val="18"/>
                <w:lang w:eastAsia="en-GB"/>
              </w:rPr>
            </w:pPr>
          </w:p>
        </w:tc>
        <w:tc>
          <w:tcPr>
            <w:tcW w:w="857" w:type="pct"/>
            <w:vMerge w:val="restart"/>
            <w:tcBorders>
              <w:top w:val="nil"/>
              <w:left w:val="single" w:sz="8" w:space="0" w:color="auto"/>
              <w:right w:val="single" w:sz="8" w:space="0" w:color="auto"/>
            </w:tcBorders>
            <w:shd w:val="clear" w:color="auto" w:fill="FFFFCC"/>
            <w:vAlign w:val="center"/>
            <w:hideMark/>
          </w:tcPr>
          <w:p w14:paraId="5E3F78EE" w14:textId="7C3D333F" w:rsidR="00241E7B" w:rsidRPr="0050520F" w:rsidRDefault="00241E7B" w:rsidP="00241E7B">
            <w:pPr>
              <w:jc w:val="center"/>
              <w:rPr>
                <w:rFonts w:eastAsia="Times New Roman"/>
                <w:b/>
                <w:color w:val="000000"/>
                <w:sz w:val="18"/>
                <w:szCs w:val="18"/>
                <w:lang w:eastAsia="en-GB"/>
              </w:rPr>
            </w:pPr>
            <w:r w:rsidRPr="00D53E66">
              <w:rPr>
                <w:b/>
                <w:bCs/>
                <w:sz w:val="18"/>
                <w:szCs w:val="18"/>
                <w:lang w:val="es-ES"/>
              </w:rPr>
              <w:t>Plenario</w:t>
            </w:r>
            <w:r w:rsidRPr="00D53E66">
              <w:rPr>
                <w:sz w:val="18"/>
                <w:szCs w:val="18"/>
                <w:lang w:val="es-ES"/>
              </w:rPr>
              <w:t xml:space="preserve"> </w:t>
            </w:r>
            <w:r w:rsidRPr="00D53E66">
              <w:rPr>
                <w:sz w:val="18"/>
                <w:szCs w:val="18"/>
                <w:lang w:val="es-ES"/>
              </w:rPr>
              <w:br/>
            </w:r>
            <w:r>
              <w:rPr>
                <w:sz w:val="18"/>
                <w:szCs w:val="18"/>
                <w:lang w:val="es-ES"/>
              </w:rPr>
              <w:t>Temas 7, 6</w:t>
            </w:r>
          </w:p>
        </w:tc>
        <w:tc>
          <w:tcPr>
            <w:tcW w:w="460" w:type="pct"/>
            <w:vMerge w:val="restart"/>
            <w:tcBorders>
              <w:top w:val="nil"/>
              <w:left w:val="single" w:sz="8" w:space="0" w:color="auto"/>
              <w:bottom w:val="single" w:sz="4" w:space="0" w:color="auto"/>
              <w:right w:val="single" w:sz="4" w:space="0" w:color="auto"/>
            </w:tcBorders>
            <w:shd w:val="clear" w:color="auto" w:fill="FFCCCC"/>
            <w:vAlign w:val="center"/>
            <w:hideMark/>
          </w:tcPr>
          <w:p w14:paraId="23C730CB"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1</w:t>
            </w:r>
          </w:p>
          <w:p w14:paraId="2BA797EA" w14:textId="77777777" w:rsidR="00241E7B" w:rsidRPr="001F0C66" w:rsidRDefault="00241E7B" w:rsidP="00241E7B">
            <w:pPr>
              <w:jc w:val="center"/>
              <w:rPr>
                <w:rFonts w:eastAsia="Times New Roman"/>
                <w:color w:val="000000"/>
                <w:spacing w:val="-4"/>
                <w:sz w:val="18"/>
                <w:szCs w:val="18"/>
                <w:lang w:val="es-ES"/>
              </w:rPr>
            </w:pPr>
            <w:r w:rsidRPr="001F0C66">
              <w:rPr>
                <w:spacing w:val="-4"/>
                <w:sz w:val="18"/>
                <w:szCs w:val="18"/>
                <w:lang w:val="es-ES"/>
              </w:rPr>
              <w:t xml:space="preserve">Tema 6 </w:t>
            </w:r>
            <w:r>
              <w:rPr>
                <w:spacing w:val="-4"/>
                <w:sz w:val="18"/>
                <w:szCs w:val="18"/>
                <w:lang w:val="es-ES"/>
              </w:rPr>
              <w:t>b</w:t>
            </w:r>
            <w:r w:rsidRPr="001F0C66">
              <w:rPr>
                <w:spacing w:val="-4"/>
                <w:sz w:val="18"/>
                <w:szCs w:val="18"/>
                <w:lang w:val="es-ES"/>
              </w:rPr>
              <w:t xml:space="preserve">) </w:t>
            </w:r>
          </w:p>
          <w:p w14:paraId="175252E2" w14:textId="577BC060" w:rsidR="00241E7B" w:rsidRPr="00C34833" w:rsidRDefault="00241E7B" w:rsidP="00241E7B">
            <w:pPr>
              <w:jc w:val="center"/>
              <w:rPr>
                <w:rFonts w:eastAsia="Times New Roman"/>
                <w:color w:val="000000"/>
                <w:sz w:val="18"/>
                <w:szCs w:val="18"/>
                <w:lang w:val="es-ES" w:eastAsia="en-GB"/>
              </w:rPr>
            </w:pPr>
            <w:r w:rsidRPr="00250345">
              <w:rPr>
                <w:spacing w:val="-4"/>
                <w:sz w:val="18"/>
                <w:szCs w:val="18"/>
                <w:lang w:val="es-ES_tradnl"/>
              </w:rPr>
              <w:t>Sistemas de conocimientos indígenas y locales</w:t>
            </w:r>
          </w:p>
        </w:tc>
        <w:tc>
          <w:tcPr>
            <w:tcW w:w="494"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2D9266BB"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2</w:t>
            </w:r>
          </w:p>
          <w:p w14:paraId="29ABC3D6" w14:textId="647BDF3C"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 xml:space="preserve">Temas 6 f) </w:t>
            </w:r>
            <w:r>
              <w:rPr>
                <w:sz w:val="18"/>
                <w:szCs w:val="18"/>
                <w:lang w:val="es-ES_tradnl"/>
              </w:rPr>
              <w:t>U</w:t>
            </w:r>
            <w:r w:rsidRPr="00250345">
              <w:rPr>
                <w:sz w:val="18"/>
                <w:szCs w:val="18"/>
                <w:lang w:val="es-ES_tradnl"/>
              </w:rPr>
              <w:t>so sostenible de la diversidad biológica</w:t>
            </w:r>
          </w:p>
        </w:tc>
        <w:tc>
          <w:tcPr>
            <w:tcW w:w="527" w:type="pct"/>
            <w:vMerge w:val="restart"/>
            <w:tcBorders>
              <w:top w:val="nil"/>
              <w:left w:val="single" w:sz="8" w:space="0" w:color="auto"/>
              <w:bottom w:val="single" w:sz="4" w:space="0" w:color="auto"/>
              <w:right w:val="single" w:sz="4" w:space="0" w:color="auto"/>
            </w:tcBorders>
            <w:shd w:val="clear" w:color="auto" w:fill="FFCCCC"/>
            <w:vAlign w:val="center"/>
            <w:hideMark/>
          </w:tcPr>
          <w:p w14:paraId="5A131338"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1</w:t>
            </w:r>
          </w:p>
          <w:p w14:paraId="515E9AC8" w14:textId="28D53CB6" w:rsidR="00241E7B" w:rsidRPr="0050520F" w:rsidRDefault="00241E7B" w:rsidP="00241E7B">
            <w:pPr>
              <w:jc w:val="center"/>
              <w:rPr>
                <w:rFonts w:eastAsia="Times New Roman"/>
                <w:color w:val="000000"/>
                <w:sz w:val="18"/>
                <w:szCs w:val="18"/>
                <w:lang w:eastAsia="en-GB"/>
              </w:rPr>
            </w:pPr>
            <w:r w:rsidRPr="00AA205A">
              <w:rPr>
                <w:i/>
                <w:sz w:val="18"/>
                <w:szCs w:val="18"/>
                <w:lang w:val="es-ES"/>
              </w:rPr>
              <w:t>Temas pendientes</w:t>
            </w:r>
          </w:p>
        </w:tc>
        <w:tc>
          <w:tcPr>
            <w:tcW w:w="528"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13B88A57" w14:textId="77777777" w:rsidR="00241E7B" w:rsidRPr="00D53E66" w:rsidRDefault="00241E7B" w:rsidP="00241E7B">
            <w:pPr>
              <w:jc w:val="center"/>
              <w:rPr>
                <w:rFonts w:eastAsia="Times New Roman"/>
                <w:b/>
                <w:color w:val="000000"/>
                <w:sz w:val="18"/>
                <w:szCs w:val="18"/>
                <w:lang w:val="es-ES"/>
              </w:rPr>
            </w:pPr>
            <w:r w:rsidRPr="00D53E66">
              <w:rPr>
                <w:b/>
                <w:bCs/>
                <w:sz w:val="18"/>
                <w:szCs w:val="18"/>
                <w:lang w:val="es-ES"/>
              </w:rPr>
              <w:t>Grupo 2</w:t>
            </w:r>
          </w:p>
          <w:p w14:paraId="299FD51E" w14:textId="77777777" w:rsidR="00241E7B" w:rsidRPr="00D53E66" w:rsidRDefault="00241E7B" w:rsidP="00241E7B">
            <w:pPr>
              <w:jc w:val="center"/>
              <w:rPr>
                <w:rFonts w:eastAsia="Times New Roman"/>
                <w:color w:val="000000"/>
                <w:sz w:val="18"/>
                <w:szCs w:val="18"/>
                <w:lang w:val="es-ES"/>
              </w:rPr>
            </w:pPr>
            <w:r w:rsidRPr="00D53E66">
              <w:rPr>
                <w:sz w:val="18"/>
                <w:szCs w:val="18"/>
                <w:lang w:val="es-ES"/>
              </w:rPr>
              <w:t>Tema</w:t>
            </w:r>
            <w:r>
              <w:rPr>
                <w:sz w:val="18"/>
                <w:szCs w:val="18"/>
                <w:lang w:val="es-ES"/>
              </w:rPr>
              <w:t>s</w:t>
            </w:r>
            <w:r w:rsidRPr="00D53E66">
              <w:rPr>
                <w:sz w:val="18"/>
                <w:szCs w:val="18"/>
                <w:lang w:val="es-ES"/>
              </w:rPr>
              <w:t xml:space="preserve"> 6 </w:t>
            </w:r>
            <w:r>
              <w:rPr>
                <w:sz w:val="18"/>
                <w:szCs w:val="18"/>
                <w:lang w:val="es-ES"/>
              </w:rPr>
              <w:t>d</w:t>
            </w:r>
            <w:r w:rsidRPr="00D53E66">
              <w:rPr>
                <w:sz w:val="18"/>
                <w:szCs w:val="18"/>
                <w:lang w:val="es-ES"/>
              </w:rPr>
              <w:t>)</w:t>
            </w:r>
            <w:r>
              <w:rPr>
                <w:sz w:val="18"/>
                <w:szCs w:val="18"/>
                <w:lang w:val="es-ES"/>
              </w:rPr>
              <w:t xml:space="preserve"> a f)</w:t>
            </w:r>
          </w:p>
          <w:p w14:paraId="73BFAB80" w14:textId="77777777" w:rsidR="00241E7B" w:rsidRDefault="00241E7B" w:rsidP="00241E7B">
            <w:pPr>
              <w:ind w:left="-57"/>
              <w:jc w:val="center"/>
              <w:rPr>
                <w:sz w:val="18"/>
                <w:szCs w:val="18"/>
                <w:lang w:val="es-ES"/>
              </w:rPr>
            </w:pPr>
            <w:r>
              <w:rPr>
                <w:sz w:val="18"/>
                <w:szCs w:val="18"/>
                <w:lang w:val="es-ES"/>
              </w:rPr>
              <w:t>Evaluaciones adicionales;</w:t>
            </w:r>
          </w:p>
          <w:p w14:paraId="7140D812" w14:textId="1B2331E8" w:rsidR="00241E7B" w:rsidRPr="00997865" w:rsidRDefault="00241E7B" w:rsidP="00241E7B">
            <w:pPr>
              <w:jc w:val="center"/>
              <w:rPr>
                <w:rFonts w:eastAsia="Times New Roman"/>
                <w:i/>
                <w:color w:val="000000"/>
                <w:sz w:val="18"/>
                <w:szCs w:val="18"/>
                <w:lang w:eastAsia="en-GB"/>
              </w:rPr>
            </w:pPr>
            <w:r>
              <w:rPr>
                <w:i/>
                <w:sz w:val="18"/>
                <w:szCs w:val="18"/>
                <w:lang w:val="es-ES"/>
              </w:rPr>
              <w:t>t</w:t>
            </w:r>
            <w:r w:rsidRPr="00AA205A">
              <w:rPr>
                <w:i/>
                <w:sz w:val="18"/>
                <w:szCs w:val="18"/>
                <w:lang w:val="es-ES"/>
              </w:rPr>
              <w:t>emas pendientes</w:t>
            </w:r>
          </w:p>
        </w:tc>
        <w:tc>
          <w:tcPr>
            <w:tcW w:w="812" w:type="pct"/>
            <w:gridSpan w:val="2"/>
            <w:vMerge w:val="restart"/>
            <w:tcBorders>
              <w:top w:val="nil"/>
              <w:left w:val="single" w:sz="8" w:space="0" w:color="auto"/>
              <w:right w:val="single" w:sz="8" w:space="0" w:color="auto"/>
            </w:tcBorders>
            <w:shd w:val="clear" w:color="auto" w:fill="FFFFCC"/>
            <w:vAlign w:val="center"/>
            <w:hideMark/>
          </w:tcPr>
          <w:p w14:paraId="70D96584" w14:textId="77777777" w:rsidR="00241E7B" w:rsidRDefault="00241E7B" w:rsidP="00241E7B">
            <w:pPr>
              <w:jc w:val="center"/>
              <w:rPr>
                <w:sz w:val="18"/>
                <w:szCs w:val="18"/>
                <w:lang w:val="es-ES"/>
              </w:rPr>
            </w:pPr>
            <w:r w:rsidRPr="00D53E66">
              <w:rPr>
                <w:b/>
                <w:bCs/>
                <w:sz w:val="18"/>
                <w:szCs w:val="18"/>
                <w:lang w:val="es-ES"/>
              </w:rPr>
              <w:t>Plenario</w:t>
            </w:r>
            <w:r w:rsidRPr="00D53E66">
              <w:rPr>
                <w:sz w:val="18"/>
                <w:szCs w:val="18"/>
                <w:lang w:val="es-ES"/>
              </w:rPr>
              <w:t xml:space="preserve"> </w:t>
            </w:r>
          </w:p>
          <w:p w14:paraId="5F187EB3" w14:textId="77777777" w:rsidR="00241E7B" w:rsidRPr="00D53E66" w:rsidRDefault="00241E7B" w:rsidP="00241E7B">
            <w:pPr>
              <w:jc w:val="center"/>
              <w:rPr>
                <w:rFonts w:eastAsia="Times New Roman"/>
                <w:color w:val="000000"/>
                <w:sz w:val="18"/>
                <w:szCs w:val="18"/>
                <w:lang w:val="es-ES"/>
              </w:rPr>
            </w:pPr>
            <w:r w:rsidRPr="00D53E66">
              <w:rPr>
                <w:sz w:val="18"/>
                <w:szCs w:val="18"/>
                <w:lang w:val="es-ES"/>
              </w:rPr>
              <w:t>Temas 11 y 12</w:t>
            </w:r>
          </w:p>
          <w:p w14:paraId="37A7ACFA" w14:textId="49C192A3" w:rsidR="00241E7B" w:rsidRPr="00C34833" w:rsidRDefault="00241E7B" w:rsidP="00241E7B">
            <w:pPr>
              <w:jc w:val="center"/>
              <w:rPr>
                <w:rFonts w:eastAsia="Times New Roman"/>
                <w:color w:val="000000"/>
                <w:sz w:val="18"/>
                <w:szCs w:val="18"/>
                <w:lang w:val="es-ES" w:eastAsia="en-GB"/>
              </w:rPr>
            </w:pPr>
            <w:r w:rsidRPr="00D53E66">
              <w:rPr>
                <w:sz w:val="18"/>
                <w:szCs w:val="18"/>
                <w:lang w:val="es-ES"/>
              </w:rPr>
              <w:t>Adopción de decisiones y aprobación del informe del período de sesiones; clausura del período de sesiones</w:t>
            </w:r>
          </w:p>
        </w:tc>
      </w:tr>
      <w:tr w:rsidR="00241E7B" w:rsidRPr="0050520F" w14:paraId="3BCC5B82"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41D304E4" w14:textId="0B8B3660" w:rsidR="00241E7B" w:rsidRPr="0050520F" w:rsidRDefault="00241E7B" w:rsidP="00241E7B">
            <w:pPr>
              <w:jc w:val="center"/>
              <w:rPr>
                <w:rFonts w:eastAsia="Times New Roman"/>
                <w:color w:val="000000"/>
                <w:sz w:val="18"/>
                <w:szCs w:val="18"/>
                <w:lang w:eastAsia="en-GB"/>
              </w:rPr>
            </w:pPr>
            <w:r w:rsidRPr="00D53E66">
              <w:rPr>
                <w:sz w:val="18"/>
                <w:szCs w:val="18"/>
                <w:lang w:val="es-ES"/>
              </w:rPr>
              <w:t>15.30 a 16.00 horas</w:t>
            </w:r>
          </w:p>
        </w:tc>
        <w:tc>
          <w:tcPr>
            <w:tcW w:w="608" w:type="pct"/>
            <w:vMerge/>
            <w:tcBorders>
              <w:left w:val="nil"/>
              <w:right w:val="nil"/>
            </w:tcBorders>
            <w:shd w:val="clear" w:color="auto" w:fill="D9D9D9" w:themeFill="background1" w:themeFillShade="D9"/>
            <w:vAlign w:val="center"/>
            <w:hideMark/>
          </w:tcPr>
          <w:p w14:paraId="576F6EDA"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68FC7ABC" w14:textId="77777777" w:rsidR="00241E7B" w:rsidRPr="0050520F" w:rsidRDefault="00241E7B" w:rsidP="00241E7B">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38FD5A76" w14:textId="77777777" w:rsidR="00241E7B" w:rsidRPr="0050520F" w:rsidRDefault="00241E7B" w:rsidP="00241E7B">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A842460" w14:textId="77777777" w:rsidR="00241E7B" w:rsidRPr="0050520F" w:rsidRDefault="00241E7B" w:rsidP="00241E7B">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6A7469F6" w14:textId="77777777" w:rsidR="00241E7B" w:rsidRPr="0050520F" w:rsidRDefault="00241E7B" w:rsidP="00241E7B">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0F120293"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40F96CB6" w14:textId="77777777" w:rsidR="00241E7B" w:rsidRPr="0050520F" w:rsidRDefault="00241E7B" w:rsidP="00241E7B">
            <w:pPr>
              <w:rPr>
                <w:rFonts w:eastAsia="Times New Roman"/>
                <w:color w:val="000000"/>
                <w:sz w:val="18"/>
                <w:szCs w:val="18"/>
                <w:lang w:eastAsia="en-GB"/>
              </w:rPr>
            </w:pPr>
          </w:p>
        </w:tc>
      </w:tr>
      <w:tr w:rsidR="00241E7B" w:rsidRPr="0050520F" w14:paraId="70060EAB"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29DF5874" w14:textId="1A88F08F" w:rsidR="00241E7B" w:rsidRPr="0050520F" w:rsidRDefault="00241E7B" w:rsidP="00241E7B">
            <w:pPr>
              <w:jc w:val="center"/>
              <w:rPr>
                <w:rFonts w:eastAsia="Times New Roman"/>
                <w:color w:val="000000"/>
                <w:sz w:val="18"/>
                <w:szCs w:val="18"/>
                <w:lang w:eastAsia="en-GB"/>
              </w:rPr>
            </w:pPr>
            <w:r w:rsidRPr="00D53E66">
              <w:rPr>
                <w:sz w:val="18"/>
                <w:szCs w:val="18"/>
                <w:lang w:val="es-ES"/>
              </w:rPr>
              <w:t>16.00 a 16.30 horas</w:t>
            </w:r>
          </w:p>
        </w:tc>
        <w:tc>
          <w:tcPr>
            <w:tcW w:w="608" w:type="pct"/>
            <w:vMerge/>
            <w:tcBorders>
              <w:left w:val="nil"/>
              <w:right w:val="nil"/>
            </w:tcBorders>
            <w:shd w:val="clear" w:color="auto" w:fill="D9D9D9" w:themeFill="background1" w:themeFillShade="D9"/>
            <w:vAlign w:val="center"/>
            <w:hideMark/>
          </w:tcPr>
          <w:p w14:paraId="785125E4"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5C278E2B" w14:textId="77777777" w:rsidR="00241E7B" w:rsidRPr="0050520F" w:rsidRDefault="00241E7B" w:rsidP="00241E7B">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7485E8A6" w14:textId="77777777" w:rsidR="00241E7B" w:rsidRPr="0050520F" w:rsidRDefault="00241E7B" w:rsidP="00241E7B">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503B3120" w14:textId="77777777" w:rsidR="00241E7B" w:rsidRPr="0050520F" w:rsidRDefault="00241E7B" w:rsidP="00241E7B">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09D8662E" w14:textId="77777777" w:rsidR="00241E7B" w:rsidRPr="0050520F" w:rsidRDefault="00241E7B" w:rsidP="00241E7B">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4DD4A61C"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71F5713C" w14:textId="77777777" w:rsidR="00241E7B" w:rsidRPr="0050520F" w:rsidRDefault="00241E7B" w:rsidP="00241E7B">
            <w:pPr>
              <w:rPr>
                <w:rFonts w:eastAsia="Times New Roman"/>
                <w:color w:val="000000"/>
                <w:sz w:val="18"/>
                <w:szCs w:val="18"/>
                <w:lang w:eastAsia="en-GB"/>
              </w:rPr>
            </w:pPr>
          </w:p>
        </w:tc>
      </w:tr>
      <w:tr w:rsidR="00241E7B" w:rsidRPr="0050520F" w14:paraId="5F5C5B69"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36DAA56" w14:textId="08E67433" w:rsidR="00241E7B" w:rsidRPr="0050520F" w:rsidRDefault="00241E7B" w:rsidP="00241E7B">
            <w:pPr>
              <w:jc w:val="center"/>
              <w:rPr>
                <w:rFonts w:eastAsia="Times New Roman"/>
                <w:color w:val="000000"/>
                <w:sz w:val="18"/>
                <w:szCs w:val="18"/>
                <w:lang w:eastAsia="en-GB"/>
              </w:rPr>
            </w:pPr>
            <w:r w:rsidRPr="00D53E66">
              <w:rPr>
                <w:sz w:val="18"/>
                <w:szCs w:val="18"/>
                <w:lang w:val="es-ES"/>
              </w:rPr>
              <w:t>16</w:t>
            </w:r>
            <w:r>
              <w:rPr>
                <w:sz w:val="18"/>
                <w:szCs w:val="18"/>
                <w:lang w:val="es-ES"/>
              </w:rPr>
              <w:t>.</w:t>
            </w:r>
            <w:r w:rsidRPr="00D53E66">
              <w:rPr>
                <w:sz w:val="18"/>
                <w:szCs w:val="18"/>
                <w:lang w:val="es-ES"/>
              </w:rPr>
              <w:t>3</w:t>
            </w:r>
            <w:r>
              <w:rPr>
                <w:sz w:val="18"/>
                <w:szCs w:val="18"/>
                <w:lang w:val="es-ES"/>
              </w:rPr>
              <w:t>0</w:t>
            </w:r>
            <w:r w:rsidRPr="00D53E66">
              <w:rPr>
                <w:sz w:val="18"/>
                <w:szCs w:val="18"/>
                <w:lang w:val="es-ES"/>
              </w:rPr>
              <w:t xml:space="preserve"> a 17.00 horas</w:t>
            </w:r>
          </w:p>
        </w:tc>
        <w:tc>
          <w:tcPr>
            <w:tcW w:w="608" w:type="pct"/>
            <w:vMerge/>
            <w:tcBorders>
              <w:left w:val="nil"/>
              <w:right w:val="nil"/>
            </w:tcBorders>
            <w:shd w:val="clear" w:color="auto" w:fill="D9D9D9" w:themeFill="background1" w:themeFillShade="D9"/>
            <w:vAlign w:val="center"/>
            <w:hideMark/>
          </w:tcPr>
          <w:p w14:paraId="112C7498"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7181AC67" w14:textId="77777777" w:rsidR="00241E7B" w:rsidRPr="0050520F" w:rsidRDefault="00241E7B" w:rsidP="00241E7B">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16BFECAC" w14:textId="77777777" w:rsidR="00241E7B" w:rsidRPr="0050520F" w:rsidRDefault="00241E7B" w:rsidP="00241E7B">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5BE742B2" w14:textId="77777777" w:rsidR="00241E7B" w:rsidRPr="0050520F" w:rsidRDefault="00241E7B" w:rsidP="00241E7B">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51F69A0E" w14:textId="77777777" w:rsidR="00241E7B" w:rsidRPr="0050520F" w:rsidRDefault="00241E7B" w:rsidP="00241E7B">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7C80DA6E"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7648BBDF" w14:textId="77777777" w:rsidR="00241E7B" w:rsidRPr="0050520F" w:rsidRDefault="00241E7B" w:rsidP="00241E7B">
            <w:pPr>
              <w:rPr>
                <w:rFonts w:eastAsia="Times New Roman"/>
                <w:color w:val="000000"/>
                <w:sz w:val="18"/>
                <w:szCs w:val="18"/>
                <w:lang w:eastAsia="en-GB"/>
              </w:rPr>
            </w:pPr>
          </w:p>
        </w:tc>
      </w:tr>
      <w:tr w:rsidR="00241E7B" w:rsidRPr="0050520F" w14:paraId="35E8E5FC"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752BBFA8" w14:textId="2515AD04" w:rsidR="00241E7B" w:rsidRPr="0050520F" w:rsidRDefault="00241E7B" w:rsidP="00241E7B">
            <w:pPr>
              <w:jc w:val="center"/>
              <w:rPr>
                <w:rFonts w:eastAsia="Times New Roman"/>
                <w:color w:val="000000"/>
                <w:sz w:val="18"/>
                <w:szCs w:val="18"/>
                <w:lang w:eastAsia="en-GB"/>
              </w:rPr>
            </w:pPr>
            <w:r w:rsidRPr="00D53E66">
              <w:rPr>
                <w:sz w:val="18"/>
                <w:szCs w:val="18"/>
                <w:lang w:val="es-ES"/>
              </w:rPr>
              <w:t>17.00 a 17.30 horas</w:t>
            </w:r>
          </w:p>
        </w:tc>
        <w:tc>
          <w:tcPr>
            <w:tcW w:w="608" w:type="pct"/>
            <w:vMerge/>
            <w:tcBorders>
              <w:left w:val="nil"/>
              <w:right w:val="nil"/>
            </w:tcBorders>
            <w:shd w:val="clear" w:color="auto" w:fill="D9D9D9" w:themeFill="background1" w:themeFillShade="D9"/>
            <w:vAlign w:val="center"/>
            <w:hideMark/>
          </w:tcPr>
          <w:p w14:paraId="2A647B2E"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6BD663F5" w14:textId="77777777" w:rsidR="00241E7B" w:rsidRPr="0050520F" w:rsidRDefault="00241E7B" w:rsidP="00241E7B">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1AC59C73" w14:textId="77777777" w:rsidR="00241E7B" w:rsidRPr="0050520F" w:rsidRDefault="00241E7B" w:rsidP="00241E7B">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A0FB7BA" w14:textId="77777777" w:rsidR="00241E7B" w:rsidRPr="0050520F" w:rsidRDefault="00241E7B" w:rsidP="00241E7B">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38082D24" w14:textId="77777777" w:rsidR="00241E7B" w:rsidRPr="0050520F" w:rsidRDefault="00241E7B" w:rsidP="00241E7B">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2CB89E5D"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41A018EC" w14:textId="77777777" w:rsidR="00241E7B" w:rsidRPr="0050520F" w:rsidRDefault="00241E7B" w:rsidP="00241E7B">
            <w:pPr>
              <w:rPr>
                <w:rFonts w:eastAsia="Times New Roman"/>
                <w:color w:val="000000"/>
                <w:sz w:val="18"/>
                <w:szCs w:val="18"/>
                <w:lang w:eastAsia="en-GB"/>
              </w:rPr>
            </w:pPr>
          </w:p>
        </w:tc>
      </w:tr>
      <w:tr w:rsidR="00241E7B" w:rsidRPr="0050520F" w14:paraId="15C55AAE"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42CBBCA1" w14:textId="7257B231" w:rsidR="00241E7B" w:rsidRPr="0050520F" w:rsidRDefault="00241E7B" w:rsidP="00241E7B">
            <w:pPr>
              <w:jc w:val="center"/>
              <w:rPr>
                <w:rFonts w:eastAsia="Times New Roman"/>
                <w:color w:val="000000"/>
                <w:sz w:val="18"/>
                <w:szCs w:val="18"/>
                <w:lang w:eastAsia="en-GB"/>
              </w:rPr>
            </w:pPr>
            <w:r w:rsidRPr="00D53E66">
              <w:rPr>
                <w:sz w:val="18"/>
                <w:szCs w:val="18"/>
                <w:lang w:val="es-ES"/>
              </w:rPr>
              <w:t>17</w:t>
            </w:r>
            <w:r>
              <w:rPr>
                <w:sz w:val="18"/>
                <w:szCs w:val="18"/>
                <w:lang w:val="es-ES"/>
              </w:rPr>
              <w:t>.</w:t>
            </w:r>
            <w:r w:rsidRPr="00D53E66">
              <w:rPr>
                <w:sz w:val="18"/>
                <w:szCs w:val="18"/>
                <w:lang w:val="es-ES"/>
              </w:rPr>
              <w:t>30 a 18.00 horas</w:t>
            </w:r>
          </w:p>
        </w:tc>
        <w:tc>
          <w:tcPr>
            <w:tcW w:w="608" w:type="pct"/>
            <w:vMerge/>
            <w:tcBorders>
              <w:left w:val="nil"/>
              <w:bottom w:val="single" w:sz="4" w:space="0" w:color="auto"/>
              <w:right w:val="nil"/>
            </w:tcBorders>
            <w:shd w:val="clear" w:color="auto" w:fill="D9D9D9" w:themeFill="background1" w:themeFillShade="D9"/>
            <w:vAlign w:val="center"/>
            <w:hideMark/>
          </w:tcPr>
          <w:p w14:paraId="1D103C4A"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bottom w:val="single" w:sz="4" w:space="0" w:color="auto"/>
              <w:right w:val="single" w:sz="8" w:space="0" w:color="auto"/>
            </w:tcBorders>
            <w:shd w:val="clear" w:color="auto" w:fill="FFFFCC"/>
            <w:vAlign w:val="center"/>
            <w:hideMark/>
          </w:tcPr>
          <w:p w14:paraId="12E5A785" w14:textId="77777777" w:rsidR="00241E7B" w:rsidRPr="0050520F" w:rsidRDefault="00241E7B" w:rsidP="00241E7B">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0F585B7B" w14:textId="77777777" w:rsidR="00241E7B" w:rsidRPr="0050520F" w:rsidRDefault="00241E7B" w:rsidP="00241E7B">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4BBA4012" w14:textId="77777777" w:rsidR="00241E7B" w:rsidRPr="0050520F" w:rsidRDefault="00241E7B" w:rsidP="00241E7B">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4338C9D5" w14:textId="77777777" w:rsidR="00241E7B" w:rsidRPr="0050520F" w:rsidRDefault="00241E7B" w:rsidP="00241E7B">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74A3BB4E"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bottom w:val="single" w:sz="4" w:space="0" w:color="auto"/>
              <w:right w:val="single" w:sz="8" w:space="0" w:color="auto"/>
            </w:tcBorders>
            <w:shd w:val="clear" w:color="auto" w:fill="FFFFCC"/>
            <w:vAlign w:val="center"/>
            <w:hideMark/>
          </w:tcPr>
          <w:p w14:paraId="485591C0" w14:textId="77777777" w:rsidR="00241E7B" w:rsidRPr="0050520F" w:rsidRDefault="00241E7B" w:rsidP="00241E7B">
            <w:pPr>
              <w:rPr>
                <w:rFonts w:eastAsia="Times New Roman"/>
                <w:color w:val="000000"/>
                <w:sz w:val="18"/>
                <w:szCs w:val="18"/>
                <w:lang w:eastAsia="en-GB"/>
              </w:rPr>
            </w:pPr>
          </w:p>
        </w:tc>
      </w:tr>
      <w:tr w:rsidR="00241E7B" w:rsidRPr="0050520F" w14:paraId="1FC50C6A" w14:textId="77777777" w:rsidTr="00AA205A">
        <w:trPr>
          <w:trHeight w:val="335"/>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4F347637" w14:textId="49F68FD6" w:rsidR="00241E7B" w:rsidRPr="0050520F" w:rsidRDefault="00241E7B" w:rsidP="00241E7B">
            <w:pPr>
              <w:keepNext/>
              <w:keepLines/>
              <w:jc w:val="center"/>
              <w:rPr>
                <w:rFonts w:eastAsia="Times New Roman"/>
                <w:color w:val="000000"/>
                <w:sz w:val="18"/>
                <w:szCs w:val="18"/>
                <w:lang w:eastAsia="en-GB"/>
              </w:rPr>
            </w:pPr>
            <w:r w:rsidRPr="00D53E66">
              <w:rPr>
                <w:sz w:val="18"/>
                <w:szCs w:val="18"/>
                <w:lang w:val="es-ES"/>
              </w:rPr>
              <w:t>18.00 a 19.30 horas</w:t>
            </w:r>
          </w:p>
        </w:tc>
        <w:tc>
          <w:tcPr>
            <w:tcW w:w="608" w:type="pct"/>
            <w:vMerge w:val="restart"/>
            <w:tcBorders>
              <w:top w:val="nil"/>
              <w:left w:val="nil"/>
              <w:right w:val="single" w:sz="4" w:space="0" w:color="auto"/>
            </w:tcBorders>
            <w:shd w:val="clear" w:color="auto" w:fill="D9D9D9" w:themeFill="background1" w:themeFillShade="D9"/>
            <w:vAlign w:val="center"/>
            <w:hideMark/>
          </w:tcPr>
          <w:p w14:paraId="2AA7EDE1" w14:textId="77777777" w:rsidR="00241E7B" w:rsidRPr="0050520F" w:rsidRDefault="00241E7B" w:rsidP="00241E7B">
            <w:pPr>
              <w:keepNext/>
              <w:keepLines/>
              <w:jc w:val="center"/>
              <w:rPr>
                <w:rFonts w:eastAsia="Times New Roman"/>
                <w:color w:val="000000"/>
                <w:sz w:val="18"/>
                <w:szCs w:val="18"/>
                <w:lang w:eastAsia="en-GB"/>
              </w:rPr>
            </w:pPr>
          </w:p>
        </w:tc>
        <w:tc>
          <w:tcPr>
            <w:tcW w:w="857"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75D98AC" w14:textId="7410BFE8" w:rsidR="00241E7B" w:rsidRPr="0050520F" w:rsidRDefault="00241E7B" w:rsidP="00241E7B">
            <w:pPr>
              <w:keepNext/>
              <w:keepLines/>
              <w:jc w:val="center"/>
              <w:rPr>
                <w:rFonts w:eastAsia="Times New Roman"/>
                <w:b/>
                <w:color w:val="000000"/>
                <w:sz w:val="18"/>
                <w:szCs w:val="18"/>
                <w:lang w:eastAsia="en-GB"/>
              </w:rPr>
            </w:pPr>
            <w:r w:rsidRPr="00D53E66">
              <w:rPr>
                <w:b/>
                <w:bCs/>
                <w:sz w:val="18"/>
                <w:szCs w:val="18"/>
                <w:lang w:val="es-ES"/>
              </w:rPr>
              <w:t>Recepción</w:t>
            </w:r>
          </w:p>
        </w:tc>
        <w:tc>
          <w:tcPr>
            <w:tcW w:w="954" w:type="pct"/>
            <w:gridSpan w:val="2"/>
            <w:vMerge w:val="restart"/>
            <w:tcBorders>
              <w:top w:val="single" w:sz="4" w:space="0" w:color="auto"/>
              <w:left w:val="single" w:sz="4" w:space="0" w:color="auto"/>
              <w:right w:val="single" w:sz="8" w:space="0" w:color="000000"/>
            </w:tcBorders>
            <w:shd w:val="clear" w:color="auto" w:fill="D9D9D9" w:themeFill="background1" w:themeFillShade="D9"/>
            <w:noWrap/>
            <w:vAlign w:val="center"/>
            <w:hideMark/>
          </w:tcPr>
          <w:p w14:paraId="2CB6C059" w14:textId="77777777" w:rsidR="00241E7B" w:rsidRPr="0050520F" w:rsidRDefault="00241E7B" w:rsidP="00241E7B">
            <w:pPr>
              <w:keepNext/>
              <w:keepLines/>
              <w:rPr>
                <w:rFonts w:eastAsia="Times New Roman"/>
                <w:color w:val="000000"/>
                <w:sz w:val="18"/>
                <w:szCs w:val="18"/>
                <w:lang w:eastAsia="en-GB"/>
              </w:rPr>
            </w:pPr>
          </w:p>
        </w:tc>
        <w:tc>
          <w:tcPr>
            <w:tcW w:w="1055" w:type="pct"/>
            <w:gridSpan w:val="2"/>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9FDE335" w14:textId="77777777" w:rsidR="00241E7B" w:rsidRPr="0050520F" w:rsidRDefault="00241E7B" w:rsidP="00241E7B">
            <w:pPr>
              <w:keepNext/>
              <w:keepLines/>
              <w:rPr>
                <w:rFonts w:eastAsia="Times New Roman"/>
                <w:color w:val="000000"/>
                <w:sz w:val="18"/>
                <w:szCs w:val="18"/>
                <w:lang w:eastAsia="en-GB"/>
              </w:rPr>
            </w:pPr>
          </w:p>
        </w:tc>
        <w:tc>
          <w:tcPr>
            <w:tcW w:w="812" w:type="pct"/>
            <w:gridSpan w:val="2"/>
            <w:vMerge w:val="restart"/>
            <w:tcBorders>
              <w:top w:val="single" w:sz="4" w:space="0" w:color="auto"/>
              <w:left w:val="single" w:sz="8" w:space="0" w:color="auto"/>
              <w:right w:val="single" w:sz="8" w:space="0" w:color="000000"/>
            </w:tcBorders>
            <w:shd w:val="clear" w:color="000000" w:fill="D9D9D9"/>
            <w:vAlign w:val="center"/>
            <w:hideMark/>
          </w:tcPr>
          <w:p w14:paraId="1C025008" w14:textId="77777777" w:rsidR="00241E7B" w:rsidRPr="0050520F" w:rsidRDefault="00241E7B" w:rsidP="00241E7B">
            <w:pPr>
              <w:keepNext/>
              <w:keepLines/>
              <w:rPr>
                <w:rFonts w:eastAsia="Times New Roman"/>
                <w:color w:val="000000"/>
                <w:sz w:val="18"/>
                <w:szCs w:val="18"/>
                <w:lang w:eastAsia="en-GB"/>
              </w:rPr>
            </w:pPr>
          </w:p>
        </w:tc>
      </w:tr>
      <w:tr w:rsidR="00241E7B" w:rsidRPr="0050520F" w14:paraId="198E509F" w14:textId="77777777" w:rsidTr="00AA205A">
        <w:trPr>
          <w:trHeight w:val="319"/>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6579F940" w14:textId="328EA5CA" w:rsidR="00241E7B" w:rsidRPr="0050520F" w:rsidRDefault="00241E7B" w:rsidP="00241E7B">
            <w:pPr>
              <w:keepNext/>
              <w:keepLines/>
              <w:jc w:val="center"/>
              <w:rPr>
                <w:rFonts w:eastAsia="Times New Roman"/>
                <w:bCs/>
                <w:color w:val="000000"/>
                <w:sz w:val="18"/>
                <w:szCs w:val="18"/>
                <w:lang w:eastAsia="en-GB"/>
              </w:rPr>
            </w:pPr>
            <w:r w:rsidRPr="00D53E66">
              <w:rPr>
                <w:sz w:val="18"/>
                <w:szCs w:val="18"/>
                <w:lang w:val="es-ES"/>
              </w:rPr>
              <w:t>19.30 a 20.00 horas</w:t>
            </w:r>
          </w:p>
        </w:tc>
        <w:tc>
          <w:tcPr>
            <w:tcW w:w="608" w:type="pct"/>
            <w:vMerge/>
            <w:tcBorders>
              <w:left w:val="nil"/>
              <w:right w:val="single" w:sz="4" w:space="0" w:color="auto"/>
            </w:tcBorders>
            <w:shd w:val="clear" w:color="auto" w:fill="D9D9D9" w:themeFill="background1" w:themeFillShade="D9"/>
            <w:vAlign w:val="center"/>
            <w:hideMark/>
          </w:tcPr>
          <w:p w14:paraId="135BF5AD" w14:textId="77777777" w:rsidR="00241E7B" w:rsidRPr="0050520F" w:rsidRDefault="00241E7B" w:rsidP="00241E7B">
            <w:pPr>
              <w:keepNext/>
              <w:keepLines/>
              <w:rPr>
                <w:rFonts w:eastAsia="Times New Roman"/>
                <w:color w:val="000000"/>
                <w:sz w:val="18"/>
                <w:szCs w:val="18"/>
                <w:lang w:eastAsia="en-GB"/>
              </w:rPr>
            </w:pPr>
          </w:p>
        </w:tc>
        <w:tc>
          <w:tcPr>
            <w:tcW w:w="85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9ECB721" w14:textId="77777777" w:rsidR="00241E7B" w:rsidRPr="0050520F" w:rsidRDefault="00241E7B" w:rsidP="00241E7B">
            <w:pPr>
              <w:keepNext/>
              <w:keepLines/>
              <w:jc w:val="cente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shd w:val="clear" w:color="auto" w:fill="D9D9D9" w:themeFill="background1" w:themeFillShade="D9"/>
            <w:vAlign w:val="center"/>
            <w:hideMark/>
          </w:tcPr>
          <w:p w14:paraId="193A3931" w14:textId="77777777" w:rsidR="00241E7B" w:rsidRPr="0050520F" w:rsidRDefault="00241E7B" w:rsidP="00241E7B">
            <w:pPr>
              <w:keepNext/>
              <w:keepLines/>
              <w:jc w:val="center"/>
              <w:rPr>
                <w:rFonts w:eastAsia="Times New Roman"/>
                <w:color w:val="000000"/>
                <w:sz w:val="18"/>
                <w:szCs w:val="18"/>
                <w:lang w:eastAsia="en-GB"/>
              </w:rPr>
            </w:pPr>
          </w:p>
        </w:tc>
        <w:tc>
          <w:tcPr>
            <w:tcW w:w="527" w:type="pct"/>
            <w:vMerge w:val="restart"/>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69B0DC39" w14:textId="0FAB70C9" w:rsidR="00241E7B" w:rsidRPr="00997865" w:rsidRDefault="00241E7B" w:rsidP="00241E7B">
            <w:pPr>
              <w:keepNext/>
              <w:keepLines/>
              <w:jc w:val="center"/>
              <w:rPr>
                <w:rFonts w:eastAsia="Times New Roman"/>
                <w:i/>
                <w:color w:val="000000"/>
                <w:sz w:val="18"/>
                <w:szCs w:val="18"/>
                <w:lang w:eastAsia="en-GB"/>
              </w:rPr>
            </w:pPr>
            <w:r w:rsidRPr="00AA205A">
              <w:rPr>
                <w:i/>
                <w:sz w:val="18"/>
                <w:szCs w:val="18"/>
                <w:lang w:val="es-ES"/>
              </w:rPr>
              <w:t>Temas pendientes</w:t>
            </w:r>
          </w:p>
        </w:tc>
        <w:tc>
          <w:tcPr>
            <w:tcW w:w="528" w:type="pct"/>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40FD653A" w14:textId="44E88B04" w:rsidR="00241E7B" w:rsidRPr="00997865" w:rsidRDefault="00241E7B" w:rsidP="00241E7B">
            <w:pPr>
              <w:keepNext/>
              <w:keepLines/>
              <w:jc w:val="center"/>
              <w:rPr>
                <w:rFonts w:eastAsia="Times New Roman"/>
                <w:i/>
                <w:color w:val="000000"/>
                <w:sz w:val="18"/>
                <w:szCs w:val="18"/>
                <w:lang w:eastAsia="en-GB"/>
              </w:rPr>
            </w:pPr>
            <w:r w:rsidRPr="00AA205A">
              <w:rPr>
                <w:i/>
                <w:sz w:val="18"/>
                <w:szCs w:val="18"/>
                <w:lang w:val="es-ES"/>
              </w:rPr>
              <w:t xml:space="preserve">Temas pendientes </w:t>
            </w: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542138D6" w14:textId="77777777" w:rsidR="00241E7B" w:rsidRPr="0050520F" w:rsidRDefault="00241E7B" w:rsidP="00241E7B">
            <w:pPr>
              <w:keepNext/>
              <w:keepLines/>
              <w:jc w:val="center"/>
              <w:rPr>
                <w:rFonts w:eastAsia="Times New Roman"/>
                <w:color w:val="000000"/>
                <w:sz w:val="18"/>
                <w:szCs w:val="18"/>
                <w:lang w:eastAsia="en-GB"/>
              </w:rPr>
            </w:pPr>
          </w:p>
        </w:tc>
      </w:tr>
      <w:tr w:rsidR="00241E7B" w:rsidRPr="0050520F" w14:paraId="227D0DD4"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3B7A64D" w14:textId="7A55CCF7" w:rsidR="00241E7B" w:rsidRPr="0050520F" w:rsidRDefault="00241E7B" w:rsidP="00241E7B">
            <w:pPr>
              <w:jc w:val="center"/>
              <w:rPr>
                <w:rFonts w:eastAsia="Times New Roman"/>
                <w:color w:val="000000"/>
                <w:sz w:val="18"/>
                <w:szCs w:val="18"/>
                <w:lang w:eastAsia="en-GB"/>
              </w:rPr>
            </w:pPr>
            <w:r w:rsidRPr="00D53E66">
              <w:rPr>
                <w:sz w:val="18"/>
                <w:szCs w:val="18"/>
                <w:lang w:val="es-ES"/>
              </w:rPr>
              <w:t>20.00 a 20.30 horas</w:t>
            </w:r>
          </w:p>
        </w:tc>
        <w:tc>
          <w:tcPr>
            <w:tcW w:w="608" w:type="pct"/>
            <w:vMerge/>
            <w:tcBorders>
              <w:left w:val="nil"/>
              <w:right w:val="nil"/>
            </w:tcBorders>
            <w:shd w:val="clear" w:color="auto" w:fill="D9D9D9" w:themeFill="background1" w:themeFillShade="D9"/>
            <w:vAlign w:val="center"/>
            <w:hideMark/>
          </w:tcPr>
          <w:p w14:paraId="377396D7" w14:textId="77777777" w:rsidR="00241E7B" w:rsidRPr="0050520F" w:rsidRDefault="00241E7B" w:rsidP="00241E7B">
            <w:pPr>
              <w:rPr>
                <w:rFonts w:eastAsia="Times New Roman"/>
                <w:color w:val="000000"/>
                <w:sz w:val="18"/>
                <w:szCs w:val="18"/>
                <w:lang w:eastAsia="en-GB"/>
              </w:rPr>
            </w:pPr>
          </w:p>
        </w:tc>
        <w:tc>
          <w:tcPr>
            <w:tcW w:w="857" w:type="pct"/>
            <w:vMerge w:val="restart"/>
            <w:tcBorders>
              <w:top w:val="single" w:sz="4" w:space="0" w:color="auto"/>
              <w:left w:val="single" w:sz="8" w:space="0" w:color="auto"/>
              <w:right w:val="single" w:sz="4" w:space="0" w:color="auto"/>
            </w:tcBorders>
            <w:shd w:val="clear" w:color="auto" w:fill="D9D9D9" w:themeFill="background1" w:themeFillShade="D9"/>
            <w:vAlign w:val="center"/>
            <w:hideMark/>
          </w:tcPr>
          <w:p w14:paraId="686E78CA"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711CD08C"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79796BAA"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42244CAC"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059E3C54" w14:textId="77777777" w:rsidR="00241E7B" w:rsidRPr="0050520F" w:rsidRDefault="00241E7B" w:rsidP="00241E7B">
            <w:pPr>
              <w:rPr>
                <w:rFonts w:eastAsia="Times New Roman"/>
                <w:color w:val="000000"/>
                <w:sz w:val="18"/>
                <w:szCs w:val="18"/>
                <w:lang w:eastAsia="en-GB"/>
              </w:rPr>
            </w:pPr>
          </w:p>
        </w:tc>
      </w:tr>
      <w:tr w:rsidR="00241E7B" w:rsidRPr="0050520F" w14:paraId="31041134"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288310B" w14:textId="021D21B2" w:rsidR="00241E7B" w:rsidRPr="0050520F" w:rsidRDefault="00241E7B" w:rsidP="00241E7B">
            <w:pPr>
              <w:jc w:val="center"/>
              <w:rPr>
                <w:rFonts w:eastAsia="Times New Roman"/>
                <w:color w:val="000000"/>
                <w:sz w:val="18"/>
                <w:szCs w:val="18"/>
                <w:lang w:eastAsia="en-GB"/>
              </w:rPr>
            </w:pPr>
            <w:r w:rsidRPr="00D53E66">
              <w:rPr>
                <w:sz w:val="18"/>
                <w:szCs w:val="18"/>
                <w:lang w:val="es-ES"/>
              </w:rPr>
              <w:t>20.30 a 21.00 horas</w:t>
            </w:r>
          </w:p>
        </w:tc>
        <w:tc>
          <w:tcPr>
            <w:tcW w:w="608" w:type="pct"/>
            <w:vMerge/>
            <w:tcBorders>
              <w:left w:val="nil"/>
              <w:right w:val="nil"/>
            </w:tcBorders>
            <w:shd w:val="clear" w:color="auto" w:fill="D9D9D9" w:themeFill="background1" w:themeFillShade="D9"/>
            <w:vAlign w:val="center"/>
            <w:hideMark/>
          </w:tcPr>
          <w:p w14:paraId="2DCE4139"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5CA8F375"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5890C1D8"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44695C5A"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1908BD38"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7F4FBC9F" w14:textId="77777777" w:rsidR="00241E7B" w:rsidRPr="0050520F" w:rsidRDefault="00241E7B" w:rsidP="00241E7B">
            <w:pPr>
              <w:rPr>
                <w:rFonts w:eastAsia="Times New Roman"/>
                <w:color w:val="000000"/>
                <w:sz w:val="18"/>
                <w:szCs w:val="18"/>
                <w:lang w:eastAsia="en-GB"/>
              </w:rPr>
            </w:pPr>
          </w:p>
        </w:tc>
      </w:tr>
      <w:tr w:rsidR="00241E7B" w:rsidRPr="0050520F" w14:paraId="191CCA71"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414D209" w14:textId="198E633F" w:rsidR="00241E7B" w:rsidRPr="0050520F" w:rsidRDefault="00241E7B" w:rsidP="00241E7B">
            <w:pPr>
              <w:jc w:val="center"/>
              <w:rPr>
                <w:rFonts w:eastAsia="Times New Roman"/>
                <w:color w:val="000000"/>
                <w:sz w:val="18"/>
                <w:szCs w:val="18"/>
                <w:lang w:eastAsia="en-GB"/>
              </w:rPr>
            </w:pPr>
            <w:r w:rsidRPr="00D53E66">
              <w:rPr>
                <w:sz w:val="18"/>
                <w:szCs w:val="18"/>
                <w:lang w:val="es-ES"/>
              </w:rPr>
              <w:t>21.00 a 21.30 horas</w:t>
            </w:r>
          </w:p>
        </w:tc>
        <w:tc>
          <w:tcPr>
            <w:tcW w:w="608" w:type="pct"/>
            <w:vMerge/>
            <w:tcBorders>
              <w:left w:val="nil"/>
              <w:right w:val="nil"/>
            </w:tcBorders>
            <w:shd w:val="clear" w:color="auto" w:fill="D9D9D9" w:themeFill="background1" w:themeFillShade="D9"/>
            <w:vAlign w:val="center"/>
            <w:hideMark/>
          </w:tcPr>
          <w:p w14:paraId="2DCA4417" w14:textId="77777777" w:rsidR="00241E7B" w:rsidRPr="0050520F" w:rsidRDefault="00241E7B" w:rsidP="00241E7B">
            <w:pPr>
              <w:rPr>
                <w:rFonts w:eastAsia="Times New Roman"/>
                <w:color w:val="000000"/>
                <w:sz w:val="18"/>
                <w:szCs w:val="18"/>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43A2EF43" w14:textId="77777777" w:rsidR="00241E7B" w:rsidRPr="0050520F" w:rsidRDefault="00241E7B" w:rsidP="00241E7B">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5CC1AD10" w14:textId="77777777" w:rsidR="00241E7B" w:rsidRPr="0050520F" w:rsidRDefault="00241E7B" w:rsidP="00241E7B">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0D1922D8" w14:textId="77777777" w:rsidR="00241E7B" w:rsidRPr="0050520F" w:rsidRDefault="00241E7B" w:rsidP="00241E7B">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185A7EC1" w14:textId="77777777" w:rsidR="00241E7B" w:rsidRPr="0050520F" w:rsidRDefault="00241E7B" w:rsidP="00241E7B">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62BD7420" w14:textId="77777777" w:rsidR="00241E7B" w:rsidRPr="0050520F" w:rsidRDefault="00241E7B" w:rsidP="00241E7B">
            <w:pPr>
              <w:rPr>
                <w:rFonts w:eastAsia="Times New Roman"/>
                <w:color w:val="000000"/>
                <w:sz w:val="18"/>
                <w:szCs w:val="18"/>
                <w:lang w:eastAsia="en-GB"/>
              </w:rPr>
            </w:pPr>
          </w:p>
        </w:tc>
      </w:tr>
      <w:tr w:rsidR="00241E7B" w:rsidRPr="0050520F" w14:paraId="2CA9AED1" w14:textId="77777777" w:rsidTr="00AA205A">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08F0A3A" w14:textId="4B2F3020" w:rsidR="00241E7B" w:rsidRPr="0050520F" w:rsidRDefault="00241E7B" w:rsidP="00241E7B">
            <w:pPr>
              <w:jc w:val="center"/>
              <w:rPr>
                <w:rFonts w:eastAsia="Times New Roman"/>
                <w:color w:val="000000"/>
                <w:sz w:val="17"/>
                <w:szCs w:val="17"/>
                <w:lang w:eastAsia="en-GB"/>
              </w:rPr>
            </w:pPr>
            <w:r w:rsidRPr="00D53E66">
              <w:rPr>
                <w:sz w:val="18"/>
                <w:szCs w:val="18"/>
                <w:lang w:val="es-ES"/>
              </w:rPr>
              <w:t>21.30 a 22.00 horas</w:t>
            </w:r>
          </w:p>
        </w:tc>
        <w:tc>
          <w:tcPr>
            <w:tcW w:w="608" w:type="pct"/>
            <w:vMerge/>
            <w:tcBorders>
              <w:left w:val="nil"/>
              <w:right w:val="nil"/>
            </w:tcBorders>
            <w:shd w:val="clear" w:color="auto" w:fill="D9D9D9" w:themeFill="background1" w:themeFillShade="D9"/>
            <w:vAlign w:val="center"/>
            <w:hideMark/>
          </w:tcPr>
          <w:p w14:paraId="0A87F6E4" w14:textId="77777777" w:rsidR="00241E7B" w:rsidRPr="0050520F" w:rsidRDefault="00241E7B" w:rsidP="00241E7B">
            <w:pPr>
              <w:rPr>
                <w:rFonts w:eastAsia="Times New Roman"/>
                <w:color w:val="000000"/>
                <w:sz w:val="17"/>
                <w:szCs w:val="17"/>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1D173590" w14:textId="77777777" w:rsidR="00241E7B" w:rsidRPr="0050520F" w:rsidRDefault="00241E7B" w:rsidP="00241E7B">
            <w:pPr>
              <w:rPr>
                <w:rFonts w:eastAsia="Times New Roman"/>
                <w:color w:val="000000"/>
                <w:sz w:val="17"/>
                <w:szCs w:val="17"/>
                <w:lang w:eastAsia="en-GB"/>
              </w:rPr>
            </w:pPr>
          </w:p>
        </w:tc>
        <w:tc>
          <w:tcPr>
            <w:tcW w:w="954" w:type="pct"/>
            <w:gridSpan w:val="2"/>
            <w:vMerge/>
            <w:tcBorders>
              <w:left w:val="single" w:sz="4" w:space="0" w:color="auto"/>
              <w:right w:val="single" w:sz="8" w:space="0" w:color="000000"/>
            </w:tcBorders>
            <w:vAlign w:val="center"/>
            <w:hideMark/>
          </w:tcPr>
          <w:p w14:paraId="1E6EA527" w14:textId="77777777" w:rsidR="00241E7B" w:rsidRPr="0050520F" w:rsidRDefault="00241E7B" w:rsidP="00241E7B">
            <w:pPr>
              <w:rPr>
                <w:rFonts w:eastAsia="Times New Roman"/>
                <w:color w:val="000000"/>
                <w:sz w:val="17"/>
                <w:szCs w:val="17"/>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15C27E1C" w14:textId="77777777" w:rsidR="00241E7B" w:rsidRPr="0050520F" w:rsidRDefault="00241E7B" w:rsidP="00241E7B">
            <w:pPr>
              <w:rPr>
                <w:rFonts w:eastAsia="Times New Roman"/>
                <w:color w:val="000000"/>
                <w:sz w:val="17"/>
                <w:szCs w:val="17"/>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616CA517" w14:textId="77777777" w:rsidR="00241E7B" w:rsidRPr="0050520F" w:rsidRDefault="00241E7B" w:rsidP="00241E7B">
            <w:pPr>
              <w:rPr>
                <w:rFonts w:eastAsia="Times New Roman"/>
                <w:color w:val="000000"/>
                <w:sz w:val="17"/>
                <w:szCs w:val="17"/>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20064C4B" w14:textId="77777777" w:rsidR="00241E7B" w:rsidRPr="0050520F" w:rsidRDefault="00241E7B" w:rsidP="00241E7B">
            <w:pPr>
              <w:rPr>
                <w:rFonts w:eastAsia="Times New Roman"/>
                <w:color w:val="000000"/>
                <w:sz w:val="17"/>
                <w:szCs w:val="17"/>
                <w:lang w:eastAsia="en-GB"/>
              </w:rPr>
            </w:pPr>
          </w:p>
        </w:tc>
      </w:tr>
      <w:tr w:rsidR="00241E7B" w:rsidRPr="0050520F" w14:paraId="33D5CAC9" w14:textId="77777777" w:rsidTr="00AA205A">
        <w:trPr>
          <w:trHeight w:val="208"/>
        </w:trPr>
        <w:tc>
          <w:tcPr>
            <w:tcW w:w="714" w:type="pct"/>
            <w:tcBorders>
              <w:top w:val="nil"/>
              <w:left w:val="single" w:sz="8" w:space="0" w:color="auto"/>
              <w:bottom w:val="single" w:sz="8" w:space="0" w:color="auto"/>
              <w:right w:val="single" w:sz="8" w:space="0" w:color="auto"/>
            </w:tcBorders>
            <w:shd w:val="clear" w:color="000000" w:fill="FFFFFF"/>
            <w:vAlign w:val="center"/>
            <w:hideMark/>
          </w:tcPr>
          <w:p w14:paraId="04A44C0A" w14:textId="3E45BF1C" w:rsidR="00241E7B" w:rsidRPr="0050520F" w:rsidRDefault="00241E7B" w:rsidP="00241E7B">
            <w:pPr>
              <w:jc w:val="center"/>
              <w:rPr>
                <w:rFonts w:eastAsia="Times New Roman"/>
                <w:color w:val="000000"/>
                <w:sz w:val="17"/>
                <w:szCs w:val="17"/>
                <w:lang w:eastAsia="en-GB"/>
              </w:rPr>
            </w:pPr>
            <w:r w:rsidRPr="00D53E66">
              <w:rPr>
                <w:sz w:val="18"/>
                <w:szCs w:val="18"/>
                <w:lang w:val="es-ES"/>
              </w:rPr>
              <w:t>22.00 a 22.30 horas</w:t>
            </w:r>
          </w:p>
        </w:tc>
        <w:tc>
          <w:tcPr>
            <w:tcW w:w="608" w:type="pct"/>
            <w:vMerge/>
            <w:tcBorders>
              <w:left w:val="nil"/>
              <w:bottom w:val="single" w:sz="8" w:space="0" w:color="000000"/>
              <w:right w:val="nil"/>
            </w:tcBorders>
            <w:shd w:val="clear" w:color="auto" w:fill="D9D9D9" w:themeFill="background1" w:themeFillShade="D9"/>
            <w:vAlign w:val="center"/>
            <w:hideMark/>
          </w:tcPr>
          <w:p w14:paraId="2E05D362" w14:textId="77777777" w:rsidR="00241E7B" w:rsidRPr="0050520F" w:rsidRDefault="00241E7B" w:rsidP="00241E7B">
            <w:pPr>
              <w:rPr>
                <w:rFonts w:eastAsia="Times New Roman"/>
                <w:color w:val="000000"/>
                <w:sz w:val="17"/>
                <w:szCs w:val="17"/>
                <w:lang w:eastAsia="en-GB"/>
              </w:rPr>
            </w:pPr>
          </w:p>
        </w:tc>
        <w:tc>
          <w:tcPr>
            <w:tcW w:w="857" w:type="pct"/>
            <w:vMerge/>
            <w:tcBorders>
              <w:left w:val="single" w:sz="8" w:space="0" w:color="auto"/>
              <w:bottom w:val="single" w:sz="8" w:space="0" w:color="000000"/>
              <w:right w:val="single" w:sz="4" w:space="0" w:color="auto"/>
            </w:tcBorders>
            <w:shd w:val="clear" w:color="auto" w:fill="D9D9D9" w:themeFill="background1" w:themeFillShade="D9"/>
            <w:vAlign w:val="center"/>
            <w:hideMark/>
          </w:tcPr>
          <w:p w14:paraId="308B0F79" w14:textId="77777777" w:rsidR="00241E7B" w:rsidRPr="0050520F" w:rsidRDefault="00241E7B" w:rsidP="00241E7B">
            <w:pPr>
              <w:rPr>
                <w:rFonts w:eastAsia="Times New Roman"/>
                <w:color w:val="000000"/>
                <w:sz w:val="17"/>
                <w:szCs w:val="17"/>
                <w:lang w:eastAsia="en-GB"/>
              </w:rPr>
            </w:pPr>
          </w:p>
        </w:tc>
        <w:tc>
          <w:tcPr>
            <w:tcW w:w="954" w:type="pct"/>
            <w:gridSpan w:val="2"/>
            <w:vMerge/>
            <w:tcBorders>
              <w:left w:val="single" w:sz="4" w:space="0" w:color="auto"/>
              <w:bottom w:val="single" w:sz="4" w:space="0" w:color="auto"/>
              <w:right w:val="single" w:sz="8" w:space="0" w:color="000000"/>
            </w:tcBorders>
            <w:vAlign w:val="center"/>
            <w:hideMark/>
          </w:tcPr>
          <w:p w14:paraId="61DD69A0" w14:textId="77777777" w:rsidR="00241E7B" w:rsidRPr="0050520F" w:rsidRDefault="00241E7B" w:rsidP="00241E7B">
            <w:pPr>
              <w:rPr>
                <w:rFonts w:eastAsia="Times New Roman"/>
                <w:color w:val="000000"/>
                <w:sz w:val="17"/>
                <w:szCs w:val="17"/>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062A02B5" w14:textId="77777777" w:rsidR="00241E7B" w:rsidRPr="0050520F" w:rsidRDefault="00241E7B" w:rsidP="00241E7B">
            <w:pPr>
              <w:rPr>
                <w:rFonts w:eastAsia="Times New Roman"/>
                <w:color w:val="000000"/>
                <w:sz w:val="17"/>
                <w:szCs w:val="17"/>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14B69C98" w14:textId="77777777" w:rsidR="00241E7B" w:rsidRPr="0050520F" w:rsidRDefault="00241E7B" w:rsidP="00241E7B">
            <w:pPr>
              <w:rPr>
                <w:rFonts w:eastAsia="Times New Roman"/>
                <w:color w:val="000000"/>
                <w:sz w:val="17"/>
                <w:szCs w:val="17"/>
                <w:lang w:eastAsia="en-GB"/>
              </w:rPr>
            </w:pPr>
          </w:p>
        </w:tc>
        <w:tc>
          <w:tcPr>
            <w:tcW w:w="812" w:type="pct"/>
            <w:gridSpan w:val="2"/>
            <w:vMerge/>
            <w:tcBorders>
              <w:left w:val="single" w:sz="8" w:space="0" w:color="auto"/>
              <w:bottom w:val="single" w:sz="8" w:space="0" w:color="000000"/>
              <w:right w:val="single" w:sz="8" w:space="0" w:color="000000"/>
            </w:tcBorders>
            <w:shd w:val="clear" w:color="auto" w:fill="D9D9D9" w:themeFill="background1" w:themeFillShade="D9"/>
            <w:vAlign w:val="center"/>
          </w:tcPr>
          <w:p w14:paraId="3CA22798" w14:textId="77777777" w:rsidR="00241E7B" w:rsidRPr="0050520F" w:rsidRDefault="00241E7B" w:rsidP="00241E7B">
            <w:pPr>
              <w:rPr>
                <w:rFonts w:eastAsia="Times New Roman"/>
                <w:color w:val="000000"/>
                <w:sz w:val="17"/>
                <w:szCs w:val="17"/>
                <w:lang w:eastAsia="en-GB"/>
              </w:rPr>
            </w:pPr>
          </w:p>
        </w:tc>
      </w:tr>
    </w:tbl>
    <w:p w14:paraId="1C08B616" w14:textId="77777777" w:rsidR="00241E7B" w:rsidRDefault="00241E7B" w:rsidP="00C54749">
      <w:pPr>
        <w:pStyle w:val="ZZAnxtitle"/>
        <w:spacing w:before="200"/>
        <w:rPr>
          <w:lang w:val="es-ES"/>
        </w:rPr>
      </w:pPr>
    </w:p>
    <w:p w14:paraId="153E20EB" w14:textId="77777777" w:rsidR="00241E7B" w:rsidRDefault="00241E7B" w:rsidP="00C54749">
      <w:pPr>
        <w:pStyle w:val="ZZAnxtitle"/>
        <w:spacing w:before="200"/>
        <w:rPr>
          <w:lang w:val="es-ES"/>
        </w:rPr>
      </w:pPr>
    </w:p>
    <w:p w14:paraId="0B819052" w14:textId="77777777" w:rsidR="00241E7B" w:rsidRPr="00D53E66" w:rsidRDefault="00241E7B" w:rsidP="00C54749">
      <w:pPr>
        <w:pStyle w:val="ZZAnxtitle"/>
        <w:spacing w:before="200"/>
        <w:rPr>
          <w:lang w:val="es-ES"/>
        </w:rPr>
      </w:pPr>
    </w:p>
    <w:p w14:paraId="5D4D5D07" w14:textId="77777777" w:rsidR="00801DEB" w:rsidRPr="00D53E66" w:rsidRDefault="00801DEB" w:rsidP="00801DEB">
      <w:pPr>
        <w:pStyle w:val="NormalPlain"/>
        <w:ind w:left="0"/>
        <w:rPr>
          <w:lang w:val="es-ES"/>
        </w:rPr>
        <w:sectPr w:rsidR="00801DEB" w:rsidRPr="00D53E66" w:rsidSect="0050520F">
          <w:headerReference w:type="even" r:id="rId22"/>
          <w:headerReference w:type="default" r:id="rId23"/>
          <w:headerReference w:type="first" r:id="rId24"/>
          <w:footerReference w:type="first" r:id="rId25"/>
          <w:pgSz w:w="16840" w:h="11907" w:orient="landscape" w:code="9"/>
          <w:pgMar w:top="907" w:right="992" w:bottom="1418" w:left="1418" w:header="533" w:footer="975" w:gutter="0"/>
          <w:cols w:space="539"/>
          <w:titlePg/>
          <w:docGrid w:linePitch="360"/>
        </w:sectPr>
      </w:pPr>
    </w:p>
    <w:p w14:paraId="41E11234" w14:textId="0D177975" w:rsidR="00801DEB" w:rsidRPr="00D53E66" w:rsidRDefault="00801DEB" w:rsidP="0050520F">
      <w:pPr>
        <w:pStyle w:val="ZZAnxheader"/>
        <w:rPr>
          <w:lang w:val="es-ES"/>
        </w:rPr>
      </w:pPr>
      <w:r w:rsidRPr="00D53E66">
        <w:rPr>
          <w:lang w:val="es-ES"/>
        </w:rPr>
        <w:lastRenderedPageBreak/>
        <w:t>Anexo II</w:t>
      </w:r>
    </w:p>
    <w:p w14:paraId="72843938" w14:textId="77777777" w:rsidR="00801DEB" w:rsidRPr="00D53E66" w:rsidRDefault="00801DEB" w:rsidP="0050520F">
      <w:pPr>
        <w:pStyle w:val="ZZAnxtitle"/>
        <w:rPr>
          <w:lang w:val="es-ES"/>
        </w:rPr>
      </w:pPr>
      <w:r w:rsidRPr="00D53E66">
        <w:rPr>
          <w:lang w:val="es-ES"/>
        </w:rPr>
        <w:t xml:space="preserve">Lista de documentos de trabajo </w:t>
      </w:r>
    </w:p>
    <w:tbl>
      <w:tblPr>
        <w:tblW w:w="8364" w:type="dxa"/>
        <w:tblInd w:w="1384" w:type="dxa"/>
        <w:tblLayout w:type="fixed"/>
        <w:tblLook w:val="04A0" w:firstRow="1" w:lastRow="0" w:firstColumn="1" w:lastColumn="0" w:noHBand="0" w:noVBand="1"/>
      </w:tblPr>
      <w:tblGrid>
        <w:gridCol w:w="2552"/>
        <w:gridCol w:w="4678"/>
        <w:gridCol w:w="1134"/>
      </w:tblGrid>
      <w:tr w:rsidR="00CD385D" w:rsidRPr="00D53E66" w14:paraId="066E4DCF" w14:textId="77777777" w:rsidTr="00C34833">
        <w:tc>
          <w:tcPr>
            <w:tcW w:w="2552" w:type="dxa"/>
            <w:tcBorders>
              <w:top w:val="single" w:sz="4" w:space="0" w:color="auto"/>
              <w:bottom w:val="single" w:sz="12" w:space="0" w:color="auto"/>
            </w:tcBorders>
            <w:shd w:val="clear" w:color="auto" w:fill="auto"/>
            <w:vAlign w:val="bottom"/>
          </w:tcPr>
          <w:p w14:paraId="5593FB80" w14:textId="77777777" w:rsidR="00801DEB" w:rsidRPr="00F62321" w:rsidRDefault="00801DEB" w:rsidP="00E22D90">
            <w:pPr>
              <w:spacing w:before="40" w:after="40"/>
              <w:rPr>
                <w:i/>
                <w:sz w:val="18"/>
                <w:szCs w:val="18"/>
                <w:lang w:val="es-ES"/>
              </w:rPr>
            </w:pPr>
            <w:r w:rsidRPr="00F62321">
              <w:rPr>
                <w:i/>
                <w:iCs/>
                <w:sz w:val="18"/>
                <w:szCs w:val="18"/>
                <w:lang w:val="es-ES"/>
              </w:rPr>
              <w:t>Signatura</w:t>
            </w:r>
          </w:p>
        </w:tc>
        <w:tc>
          <w:tcPr>
            <w:tcW w:w="4678" w:type="dxa"/>
            <w:tcBorders>
              <w:top w:val="single" w:sz="4" w:space="0" w:color="auto"/>
              <w:bottom w:val="single" w:sz="12" w:space="0" w:color="auto"/>
            </w:tcBorders>
            <w:shd w:val="clear" w:color="auto" w:fill="auto"/>
            <w:vAlign w:val="bottom"/>
          </w:tcPr>
          <w:p w14:paraId="2924358B" w14:textId="77777777" w:rsidR="00801DEB" w:rsidRPr="00F62321" w:rsidRDefault="00801DEB" w:rsidP="00E22D90">
            <w:pPr>
              <w:spacing w:before="40" w:after="40"/>
              <w:rPr>
                <w:i/>
                <w:sz w:val="18"/>
                <w:szCs w:val="18"/>
                <w:lang w:val="es-ES"/>
              </w:rPr>
            </w:pPr>
            <w:r w:rsidRPr="00F62321">
              <w:rPr>
                <w:i/>
                <w:iCs/>
                <w:sz w:val="18"/>
                <w:szCs w:val="18"/>
                <w:lang w:val="es-ES"/>
              </w:rPr>
              <w:t>Título</w:t>
            </w:r>
          </w:p>
        </w:tc>
        <w:tc>
          <w:tcPr>
            <w:tcW w:w="1134" w:type="dxa"/>
            <w:tcBorders>
              <w:top w:val="single" w:sz="4" w:space="0" w:color="auto"/>
              <w:bottom w:val="single" w:sz="12" w:space="0" w:color="auto"/>
            </w:tcBorders>
            <w:shd w:val="clear" w:color="auto" w:fill="auto"/>
            <w:vAlign w:val="bottom"/>
          </w:tcPr>
          <w:p w14:paraId="6D26D961" w14:textId="77777777" w:rsidR="00801DEB" w:rsidRPr="00F62321" w:rsidRDefault="00801DEB" w:rsidP="00E22D90">
            <w:pPr>
              <w:spacing w:before="40" w:after="40"/>
              <w:rPr>
                <w:i/>
                <w:sz w:val="18"/>
                <w:szCs w:val="18"/>
                <w:lang w:val="es-ES"/>
              </w:rPr>
            </w:pPr>
            <w:r w:rsidRPr="00F62321">
              <w:rPr>
                <w:i/>
                <w:iCs/>
                <w:sz w:val="18"/>
                <w:szCs w:val="18"/>
                <w:lang w:val="es-ES"/>
              </w:rPr>
              <w:t>Tema del programa</w:t>
            </w:r>
          </w:p>
        </w:tc>
      </w:tr>
      <w:tr w:rsidR="00CD385D" w:rsidRPr="00D53E66" w14:paraId="2AE06C3D" w14:textId="77777777" w:rsidTr="00C34833">
        <w:tc>
          <w:tcPr>
            <w:tcW w:w="2552" w:type="dxa"/>
            <w:tcBorders>
              <w:top w:val="single" w:sz="12" w:space="0" w:color="auto"/>
            </w:tcBorders>
            <w:shd w:val="clear" w:color="auto" w:fill="auto"/>
          </w:tcPr>
          <w:p w14:paraId="50ABC382" w14:textId="6E64C498" w:rsidR="00801DEB" w:rsidRPr="00F62321" w:rsidRDefault="00801DEB" w:rsidP="00E22D90">
            <w:pPr>
              <w:spacing w:before="40" w:after="40"/>
              <w:rPr>
                <w:rFonts w:eastAsia="Times New Roman"/>
                <w:sz w:val="18"/>
                <w:szCs w:val="18"/>
                <w:lang w:val="es-ES"/>
              </w:rPr>
            </w:pPr>
            <w:r w:rsidRPr="00F62321">
              <w:rPr>
                <w:sz w:val="18"/>
                <w:szCs w:val="18"/>
                <w:lang w:val="es-ES"/>
              </w:rPr>
              <w:t>IPBES/5/1</w:t>
            </w:r>
            <w:r w:rsidR="00175F7F">
              <w:rPr>
                <w:sz w:val="18"/>
                <w:szCs w:val="18"/>
                <w:lang w:val="es-ES"/>
              </w:rPr>
              <w:t>/Rev.1</w:t>
            </w:r>
          </w:p>
        </w:tc>
        <w:tc>
          <w:tcPr>
            <w:tcW w:w="4678" w:type="dxa"/>
            <w:tcBorders>
              <w:top w:val="single" w:sz="12" w:space="0" w:color="auto"/>
            </w:tcBorders>
            <w:shd w:val="clear" w:color="auto" w:fill="auto"/>
          </w:tcPr>
          <w:p w14:paraId="68782CBD" w14:textId="77777777" w:rsidR="00801DEB" w:rsidRPr="00F62321" w:rsidRDefault="00801DEB" w:rsidP="00E22D90">
            <w:pPr>
              <w:spacing w:before="40" w:after="40"/>
              <w:rPr>
                <w:rFonts w:eastAsia="Times New Roman"/>
                <w:sz w:val="18"/>
                <w:szCs w:val="18"/>
                <w:lang w:val="es-ES"/>
              </w:rPr>
            </w:pPr>
            <w:r w:rsidRPr="00F62321">
              <w:rPr>
                <w:sz w:val="18"/>
                <w:szCs w:val="18"/>
                <w:lang w:val="es-ES"/>
              </w:rPr>
              <w:t>Programa provisional</w:t>
            </w:r>
          </w:p>
        </w:tc>
        <w:tc>
          <w:tcPr>
            <w:tcW w:w="1134" w:type="dxa"/>
            <w:tcBorders>
              <w:top w:val="single" w:sz="12" w:space="0" w:color="auto"/>
            </w:tcBorders>
            <w:shd w:val="clear" w:color="auto" w:fill="auto"/>
          </w:tcPr>
          <w:p w14:paraId="655938AF" w14:textId="77777777" w:rsidR="00801DEB" w:rsidRPr="00F62321" w:rsidRDefault="00801DEB" w:rsidP="00E22D90">
            <w:pPr>
              <w:spacing w:before="40" w:after="40"/>
              <w:rPr>
                <w:rFonts w:eastAsia="Times New Roman"/>
                <w:sz w:val="18"/>
                <w:szCs w:val="18"/>
                <w:lang w:val="es-ES"/>
              </w:rPr>
            </w:pPr>
            <w:r w:rsidRPr="00F62321">
              <w:rPr>
                <w:sz w:val="18"/>
                <w:szCs w:val="18"/>
                <w:lang w:val="es-ES"/>
              </w:rPr>
              <w:t>2 a)</w:t>
            </w:r>
          </w:p>
        </w:tc>
      </w:tr>
      <w:tr w:rsidR="00CD385D" w:rsidRPr="00D53E66" w14:paraId="47ECE74C" w14:textId="77777777" w:rsidTr="00C34833">
        <w:tc>
          <w:tcPr>
            <w:tcW w:w="2552" w:type="dxa"/>
            <w:shd w:val="clear" w:color="auto" w:fill="auto"/>
          </w:tcPr>
          <w:p w14:paraId="7EA531C1" w14:textId="0A5AED90" w:rsidR="00801DEB" w:rsidRPr="00F62321" w:rsidRDefault="00801DEB" w:rsidP="00E22D90">
            <w:pPr>
              <w:spacing w:before="40" w:after="40"/>
              <w:rPr>
                <w:rFonts w:eastAsia="Times New Roman"/>
                <w:sz w:val="18"/>
                <w:szCs w:val="18"/>
                <w:lang w:val="es-ES"/>
              </w:rPr>
            </w:pPr>
            <w:r w:rsidRPr="00F62321">
              <w:rPr>
                <w:sz w:val="18"/>
                <w:szCs w:val="18"/>
                <w:lang w:val="es-ES"/>
              </w:rPr>
              <w:t>IPBES/5/1/</w:t>
            </w:r>
            <w:r w:rsidR="00BD07AF">
              <w:rPr>
                <w:sz w:val="18"/>
                <w:szCs w:val="18"/>
                <w:lang w:val="es-ES"/>
              </w:rPr>
              <w:t>Rev.1/</w:t>
            </w:r>
            <w:r w:rsidRPr="00F62321">
              <w:rPr>
                <w:sz w:val="18"/>
                <w:szCs w:val="18"/>
                <w:lang w:val="es-ES"/>
              </w:rPr>
              <w:t>Add.1</w:t>
            </w:r>
            <w:r w:rsidR="00BD07AF">
              <w:rPr>
                <w:sz w:val="18"/>
                <w:szCs w:val="18"/>
                <w:lang w:val="es-ES"/>
              </w:rPr>
              <w:t>/Rev.1</w:t>
            </w:r>
          </w:p>
        </w:tc>
        <w:tc>
          <w:tcPr>
            <w:tcW w:w="4678" w:type="dxa"/>
            <w:shd w:val="clear" w:color="auto" w:fill="auto"/>
          </w:tcPr>
          <w:p w14:paraId="2272B1E6" w14:textId="77777777" w:rsidR="00801DEB" w:rsidRPr="00F62321" w:rsidRDefault="00801DEB" w:rsidP="00E22D90">
            <w:pPr>
              <w:spacing w:before="40" w:after="40"/>
              <w:rPr>
                <w:rFonts w:eastAsia="Times New Roman"/>
                <w:sz w:val="18"/>
                <w:szCs w:val="18"/>
                <w:lang w:val="es-ES"/>
              </w:rPr>
            </w:pPr>
            <w:r w:rsidRPr="00F62321">
              <w:rPr>
                <w:sz w:val="18"/>
                <w:szCs w:val="18"/>
                <w:lang w:val="es-ES"/>
              </w:rPr>
              <w:t>Anotaciones al programa provisional</w:t>
            </w:r>
          </w:p>
        </w:tc>
        <w:tc>
          <w:tcPr>
            <w:tcW w:w="1134" w:type="dxa"/>
            <w:shd w:val="clear" w:color="auto" w:fill="auto"/>
          </w:tcPr>
          <w:p w14:paraId="251F96E7" w14:textId="77777777" w:rsidR="00801DEB" w:rsidRPr="00F62321" w:rsidRDefault="00801DEB" w:rsidP="00E22D90">
            <w:pPr>
              <w:spacing w:before="40" w:after="40"/>
              <w:rPr>
                <w:rFonts w:eastAsia="Times New Roman"/>
                <w:sz w:val="18"/>
                <w:szCs w:val="18"/>
                <w:lang w:val="es-ES"/>
              </w:rPr>
            </w:pPr>
            <w:r w:rsidRPr="00F62321">
              <w:rPr>
                <w:sz w:val="18"/>
                <w:szCs w:val="18"/>
                <w:lang w:val="es-ES"/>
              </w:rPr>
              <w:t>2 a)</w:t>
            </w:r>
          </w:p>
        </w:tc>
      </w:tr>
      <w:tr w:rsidR="00CD385D" w:rsidRPr="00175F7F" w14:paraId="79A7A1DC" w14:textId="77777777" w:rsidTr="00C34833">
        <w:tc>
          <w:tcPr>
            <w:tcW w:w="2552" w:type="dxa"/>
            <w:shd w:val="clear" w:color="auto" w:fill="auto"/>
          </w:tcPr>
          <w:p w14:paraId="66721E1B"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IPBES/5/1/Add.2</w:t>
            </w:r>
          </w:p>
        </w:tc>
        <w:tc>
          <w:tcPr>
            <w:tcW w:w="4678" w:type="dxa"/>
            <w:shd w:val="clear" w:color="auto" w:fill="auto"/>
          </w:tcPr>
          <w:p w14:paraId="42F9E74C" w14:textId="119024DA" w:rsidR="00801DEB" w:rsidRPr="00F62321" w:rsidRDefault="00801DEB" w:rsidP="001F0C66">
            <w:pPr>
              <w:spacing w:before="40" w:after="40"/>
              <w:rPr>
                <w:rFonts w:eastAsia="Times New Roman"/>
                <w:sz w:val="18"/>
                <w:szCs w:val="18"/>
                <w:lang w:val="es-ES"/>
              </w:rPr>
            </w:pPr>
            <w:r w:rsidRPr="00F62321">
              <w:rPr>
                <w:sz w:val="18"/>
                <w:szCs w:val="18"/>
                <w:lang w:val="es-ES"/>
              </w:rPr>
              <w:t>Proyecto de decisiones del</w:t>
            </w:r>
            <w:r w:rsidR="001F0C66" w:rsidRPr="00F62321">
              <w:rPr>
                <w:sz w:val="18"/>
                <w:szCs w:val="18"/>
                <w:lang w:val="es-ES"/>
              </w:rPr>
              <w:t xml:space="preserve"> quinto período de sesiones del </w:t>
            </w:r>
            <w:r w:rsidRPr="00F62321">
              <w:rPr>
                <w:sz w:val="18"/>
                <w:szCs w:val="18"/>
                <w:lang w:val="es-ES"/>
              </w:rPr>
              <w:t>Plenario de la Plataforma Intergubernamental Científico</w:t>
            </w:r>
            <w:r w:rsidR="001F0C66" w:rsidRPr="00F62321">
              <w:rPr>
                <w:sz w:val="18"/>
                <w:szCs w:val="18"/>
                <w:lang w:val="es-ES"/>
              </w:rPr>
              <w:noBreakHyphen/>
            </w:r>
            <w:r w:rsidRPr="00F62321">
              <w:rPr>
                <w:sz w:val="18"/>
                <w:szCs w:val="18"/>
                <w:lang w:val="es-ES"/>
              </w:rPr>
              <w:t>normativa sobre Dive</w:t>
            </w:r>
            <w:r w:rsidR="001F0C66" w:rsidRPr="00F62321">
              <w:rPr>
                <w:sz w:val="18"/>
                <w:szCs w:val="18"/>
                <w:lang w:val="es-ES"/>
              </w:rPr>
              <w:t>rsidad Biológica y Servicios de </w:t>
            </w:r>
            <w:r w:rsidRPr="00F62321">
              <w:rPr>
                <w:sz w:val="18"/>
                <w:szCs w:val="18"/>
                <w:lang w:val="es-ES"/>
              </w:rPr>
              <w:t>los Ecosistemas</w:t>
            </w:r>
          </w:p>
        </w:tc>
        <w:tc>
          <w:tcPr>
            <w:tcW w:w="1134" w:type="dxa"/>
            <w:shd w:val="clear" w:color="auto" w:fill="auto"/>
          </w:tcPr>
          <w:p w14:paraId="082B2142" w14:textId="2AD6FC79" w:rsidR="00801DEB" w:rsidRPr="00F62321" w:rsidRDefault="00175F7F" w:rsidP="00E22D90">
            <w:pPr>
              <w:spacing w:before="40" w:after="40"/>
              <w:rPr>
                <w:rFonts w:eastAsia="Times New Roman"/>
                <w:sz w:val="18"/>
                <w:szCs w:val="18"/>
                <w:lang w:val="es-ES"/>
              </w:rPr>
            </w:pPr>
            <w:r>
              <w:rPr>
                <w:rFonts w:eastAsia="Times New Roman"/>
                <w:sz w:val="18"/>
                <w:szCs w:val="18"/>
                <w:lang w:val="es-ES"/>
              </w:rPr>
              <w:t>11</w:t>
            </w:r>
          </w:p>
        </w:tc>
      </w:tr>
      <w:tr w:rsidR="00CD385D" w:rsidRPr="00D53E66" w14:paraId="181C2E58" w14:textId="77777777" w:rsidTr="00C34833">
        <w:tc>
          <w:tcPr>
            <w:tcW w:w="2552" w:type="dxa"/>
            <w:shd w:val="clear" w:color="auto" w:fill="auto"/>
          </w:tcPr>
          <w:p w14:paraId="2EF980AA"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IPBES/5/2</w:t>
            </w:r>
          </w:p>
        </w:tc>
        <w:tc>
          <w:tcPr>
            <w:tcW w:w="4678" w:type="dxa"/>
            <w:shd w:val="clear" w:color="auto" w:fill="auto"/>
          </w:tcPr>
          <w:p w14:paraId="34C9CA75" w14:textId="5300D262" w:rsidR="00801DEB" w:rsidRPr="00F62321" w:rsidRDefault="00801DEB" w:rsidP="00E22D90">
            <w:pPr>
              <w:spacing w:before="40" w:after="40"/>
              <w:rPr>
                <w:rFonts w:eastAsia="Times New Roman"/>
                <w:sz w:val="18"/>
                <w:szCs w:val="18"/>
                <w:lang w:val="es-ES"/>
              </w:rPr>
            </w:pPr>
            <w:r w:rsidRPr="00F62321">
              <w:rPr>
                <w:sz w:val="18"/>
                <w:szCs w:val="18"/>
                <w:lang w:val="es-ES"/>
              </w:rPr>
              <w:t>Ejecución del primer programa de trabajo del Plenario de la Plataforma Intergubernamental Científico-normativa sobre Diversidad Biológica y Servicios de los Ecosistemas: informe de la Secretaria Ejecutiva</w:t>
            </w:r>
          </w:p>
        </w:tc>
        <w:tc>
          <w:tcPr>
            <w:tcW w:w="1134" w:type="dxa"/>
            <w:shd w:val="clear" w:color="auto" w:fill="auto"/>
          </w:tcPr>
          <w:p w14:paraId="3C68B608" w14:textId="77777777" w:rsidR="00801DEB" w:rsidRPr="00F62321" w:rsidRDefault="00801DEB" w:rsidP="00E22D90">
            <w:pPr>
              <w:spacing w:before="40" w:after="40"/>
              <w:rPr>
                <w:rFonts w:eastAsia="Times New Roman"/>
                <w:sz w:val="18"/>
                <w:szCs w:val="18"/>
                <w:lang w:val="es-ES"/>
              </w:rPr>
            </w:pPr>
            <w:r w:rsidRPr="00F62321">
              <w:rPr>
                <w:sz w:val="18"/>
                <w:szCs w:val="18"/>
                <w:lang w:val="es-ES"/>
              </w:rPr>
              <w:t>5</w:t>
            </w:r>
          </w:p>
        </w:tc>
      </w:tr>
      <w:tr w:rsidR="00CD385D" w:rsidRPr="00D53E66" w14:paraId="020E6F59" w14:textId="77777777" w:rsidTr="00C34833">
        <w:tc>
          <w:tcPr>
            <w:tcW w:w="2552" w:type="dxa"/>
            <w:shd w:val="clear" w:color="auto" w:fill="auto"/>
          </w:tcPr>
          <w:p w14:paraId="0C2AACDB"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IPBES/5/3</w:t>
            </w:r>
          </w:p>
        </w:tc>
        <w:tc>
          <w:tcPr>
            <w:tcW w:w="4678" w:type="dxa"/>
            <w:shd w:val="clear" w:color="auto" w:fill="auto"/>
          </w:tcPr>
          <w:p w14:paraId="5C35FA97" w14:textId="23BD3FE6" w:rsidR="00801DEB" w:rsidRPr="00F62321" w:rsidRDefault="00801DEB">
            <w:pPr>
              <w:spacing w:before="40" w:after="40"/>
              <w:rPr>
                <w:rFonts w:eastAsia="Times New Roman"/>
                <w:sz w:val="18"/>
                <w:szCs w:val="18"/>
                <w:lang w:val="es-ES"/>
              </w:rPr>
            </w:pPr>
            <w:r w:rsidRPr="00F62321">
              <w:rPr>
                <w:sz w:val="18"/>
                <w:szCs w:val="18"/>
                <w:lang w:val="es-ES"/>
              </w:rPr>
              <w:t>Labor en materia de creación de capacidad (productos previstos 1 a) y 1 b))</w:t>
            </w:r>
          </w:p>
        </w:tc>
        <w:tc>
          <w:tcPr>
            <w:tcW w:w="1134" w:type="dxa"/>
            <w:shd w:val="clear" w:color="auto" w:fill="auto"/>
          </w:tcPr>
          <w:p w14:paraId="1DDB5311"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a)</w:t>
            </w:r>
          </w:p>
        </w:tc>
      </w:tr>
      <w:tr w:rsidR="00CD385D" w:rsidRPr="00D53E66" w14:paraId="6E175D23" w14:textId="77777777" w:rsidTr="00C34833">
        <w:tc>
          <w:tcPr>
            <w:tcW w:w="2552" w:type="dxa"/>
            <w:shd w:val="clear" w:color="auto" w:fill="auto"/>
          </w:tcPr>
          <w:p w14:paraId="7ED25756"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IPBES/5/4</w:t>
            </w:r>
          </w:p>
        </w:tc>
        <w:tc>
          <w:tcPr>
            <w:tcW w:w="4678" w:type="dxa"/>
            <w:shd w:val="clear" w:color="auto" w:fill="auto"/>
          </w:tcPr>
          <w:p w14:paraId="666D6C50" w14:textId="2E492A82" w:rsidR="00801DEB" w:rsidRPr="00F62321" w:rsidRDefault="00BB3793" w:rsidP="00E22D90">
            <w:pPr>
              <w:spacing w:before="40" w:after="40"/>
              <w:rPr>
                <w:rFonts w:eastAsia="Times New Roman"/>
                <w:sz w:val="18"/>
                <w:szCs w:val="18"/>
                <w:lang w:val="es-ES"/>
              </w:rPr>
            </w:pPr>
            <w:r w:rsidRPr="00F62321">
              <w:rPr>
                <w:sz w:val="18"/>
                <w:szCs w:val="18"/>
                <w:lang w:val="es-ES"/>
              </w:rPr>
              <w:t>Sistemas de conocimientos indígenas y locales (producto previsto 1 c))</w:t>
            </w:r>
          </w:p>
        </w:tc>
        <w:tc>
          <w:tcPr>
            <w:tcW w:w="1134" w:type="dxa"/>
            <w:shd w:val="clear" w:color="auto" w:fill="auto"/>
          </w:tcPr>
          <w:p w14:paraId="0EE12364"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b)</w:t>
            </w:r>
          </w:p>
        </w:tc>
      </w:tr>
      <w:tr w:rsidR="00CD385D" w:rsidRPr="00D53E66" w14:paraId="13C6022C" w14:textId="77777777" w:rsidTr="00C34833">
        <w:tc>
          <w:tcPr>
            <w:tcW w:w="2552" w:type="dxa"/>
            <w:shd w:val="clear" w:color="auto" w:fill="auto"/>
          </w:tcPr>
          <w:p w14:paraId="115CEF3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IPBES/5/5</w:t>
            </w:r>
          </w:p>
        </w:tc>
        <w:tc>
          <w:tcPr>
            <w:tcW w:w="4678" w:type="dxa"/>
            <w:shd w:val="clear" w:color="auto" w:fill="auto"/>
          </w:tcPr>
          <w:p w14:paraId="3550FECC" w14:textId="77777777" w:rsidR="00801DEB" w:rsidRPr="00F62321" w:rsidRDefault="00801DEB" w:rsidP="00E22D90">
            <w:pPr>
              <w:spacing w:before="40" w:after="40"/>
              <w:rPr>
                <w:rFonts w:eastAsia="Times New Roman"/>
                <w:sz w:val="18"/>
                <w:szCs w:val="18"/>
                <w:lang w:val="es-ES"/>
              </w:rPr>
            </w:pPr>
            <w:r w:rsidRPr="00F62321">
              <w:rPr>
                <w:sz w:val="18"/>
                <w:szCs w:val="18"/>
                <w:lang w:val="es-ES"/>
              </w:rPr>
              <w:t>Labor en materia de conocimientos y datos (productos previstos 1 d) y 4 b))</w:t>
            </w:r>
          </w:p>
        </w:tc>
        <w:tc>
          <w:tcPr>
            <w:tcW w:w="1134" w:type="dxa"/>
            <w:shd w:val="clear" w:color="auto" w:fill="auto"/>
          </w:tcPr>
          <w:p w14:paraId="7F4BA355"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c)</w:t>
            </w:r>
          </w:p>
        </w:tc>
      </w:tr>
      <w:tr w:rsidR="00CD385D" w:rsidRPr="00D53E66" w14:paraId="50AF806B" w14:textId="77777777" w:rsidTr="00C34833">
        <w:tc>
          <w:tcPr>
            <w:tcW w:w="2552" w:type="dxa"/>
            <w:shd w:val="clear" w:color="auto" w:fill="auto"/>
          </w:tcPr>
          <w:p w14:paraId="2E4E0310"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IPBES/5/6</w:t>
            </w:r>
          </w:p>
        </w:tc>
        <w:tc>
          <w:tcPr>
            <w:tcW w:w="4678" w:type="dxa"/>
            <w:shd w:val="clear" w:color="auto" w:fill="auto"/>
          </w:tcPr>
          <w:p w14:paraId="01D855AE" w14:textId="475D2D8E" w:rsidR="00801DEB" w:rsidRPr="00F62321" w:rsidRDefault="00801DEB">
            <w:pPr>
              <w:spacing w:before="40" w:after="40"/>
              <w:rPr>
                <w:rFonts w:eastAsia="Times New Roman"/>
                <w:sz w:val="18"/>
                <w:szCs w:val="18"/>
                <w:lang w:val="es-ES"/>
              </w:rPr>
            </w:pPr>
            <w:r w:rsidRPr="00F62321">
              <w:rPr>
                <w:sz w:val="18"/>
                <w:szCs w:val="18"/>
                <w:lang w:val="es-ES"/>
              </w:rPr>
              <w:t xml:space="preserve">Consideraciones relativas a la </w:t>
            </w:r>
            <w:r w:rsidR="001F0C66" w:rsidRPr="00F62321">
              <w:rPr>
                <w:sz w:val="18"/>
                <w:szCs w:val="18"/>
                <w:lang w:val="es-ES"/>
              </w:rPr>
              <w:t>realización de dos evaluaciones </w:t>
            </w:r>
            <w:r w:rsidRPr="00F62321">
              <w:rPr>
                <w:sz w:val="18"/>
                <w:szCs w:val="18"/>
                <w:lang w:val="es-ES"/>
              </w:rPr>
              <w:t>temáticas y una evaluación meto</w:t>
            </w:r>
            <w:r w:rsidR="001F0C66" w:rsidRPr="00F62321">
              <w:rPr>
                <w:sz w:val="18"/>
                <w:szCs w:val="18"/>
                <w:lang w:val="es-ES"/>
              </w:rPr>
              <w:t>dológica (productos previstos 3 </w:t>
            </w:r>
            <w:r w:rsidRPr="00F62321">
              <w:rPr>
                <w:sz w:val="18"/>
                <w:szCs w:val="18"/>
                <w:lang w:val="es-ES"/>
              </w:rPr>
              <w:t>b) ii), 3 b) iii) y 3 d))</w:t>
            </w:r>
          </w:p>
        </w:tc>
        <w:tc>
          <w:tcPr>
            <w:tcW w:w="1134" w:type="dxa"/>
            <w:shd w:val="clear" w:color="auto" w:fill="auto"/>
          </w:tcPr>
          <w:p w14:paraId="635BB805" w14:textId="56DB99D7" w:rsidR="00801DEB" w:rsidRPr="00F62321" w:rsidRDefault="00801DEB" w:rsidP="00AC3417">
            <w:pPr>
              <w:spacing w:before="40" w:after="40"/>
              <w:rPr>
                <w:rFonts w:eastAsia="Times New Roman"/>
                <w:sz w:val="18"/>
                <w:szCs w:val="18"/>
                <w:lang w:val="es-ES"/>
              </w:rPr>
            </w:pPr>
            <w:r w:rsidRPr="00F62321">
              <w:rPr>
                <w:sz w:val="18"/>
                <w:szCs w:val="18"/>
                <w:lang w:val="es-ES"/>
              </w:rPr>
              <w:t>6 d), f)</w:t>
            </w:r>
          </w:p>
        </w:tc>
      </w:tr>
      <w:tr w:rsidR="00CD385D" w:rsidRPr="00D53E66" w14:paraId="6749BA46" w14:textId="77777777" w:rsidTr="00C34833">
        <w:tc>
          <w:tcPr>
            <w:tcW w:w="2552" w:type="dxa"/>
            <w:shd w:val="clear" w:color="auto" w:fill="auto"/>
          </w:tcPr>
          <w:p w14:paraId="77DE693A"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IPBES/5/7</w:t>
            </w:r>
          </w:p>
        </w:tc>
        <w:tc>
          <w:tcPr>
            <w:tcW w:w="4678" w:type="dxa"/>
            <w:shd w:val="clear" w:color="auto" w:fill="auto"/>
          </w:tcPr>
          <w:p w14:paraId="2A77C68A" w14:textId="32A6880D" w:rsidR="00801DEB" w:rsidRPr="00F62321" w:rsidRDefault="00801DEB" w:rsidP="00E22D90">
            <w:pPr>
              <w:spacing w:before="40" w:after="40"/>
              <w:rPr>
                <w:rFonts w:eastAsia="Times New Roman"/>
                <w:sz w:val="18"/>
                <w:szCs w:val="18"/>
                <w:lang w:val="es-ES"/>
              </w:rPr>
            </w:pPr>
            <w:r w:rsidRPr="00F62321">
              <w:rPr>
                <w:sz w:val="18"/>
                <w:szCs w:val="18"/>
                <w:lang w:val="es-ES"/>
              </w:rPr>
              <w:t xml:space="preserve">Análisis inicial de una evaluación temática </w:t>
            </w:r>
            <w:r w:rsidR="00175F7F">
              <w:rPr>
                <w:sz w:val="18"/>
                <w:szCs w:val="18"/>
                <w:lang w:val="es-ES"/>
              </w:rPr>
              <w:t xml:space="preserve">sobre </w:t>
            </w:r>
            <w:r w:rsidRPr="00F62321">
              <w:rPr>
                <w:sz w:val="18"/>
                <w:szCs w:val="18"/>
                <w:lang w:val="es-ES"/>
              </w:rPr>
              <w:t>el uso sostenible de la diversidad biológica</w:t>
            </w:r>
          </w:p>
          <w:p w14:paraId="50086856" w14:textId="77777777" w:rsidR="00801DEB" w:rsidRPr="00F62321" w:rsidRDefault="00801DEB" w:rsidP="00E22D90">
            <w:pPr>
              <w:spacing w:before="40" w:after="40"/>
              <w:rPr>
                <w:rFonts w:eastAsia="Times New Roman"/>
                <w:sz w:val="18"/>
                <w:szCs w:val="18"/>
                <w:lang w:val="es-ES"/>
              </w:rPr>
            </w:pPr>
            <w:r w:rsidRPr="00F62321">
              <w:rPr>
                <w:sz w:val="18"/>
                <w:szCs w:val="18"/>
                <w:lang w:val="es-ES"/>
              </w:rPr>
              <w:t>(producto previsto 3 b) iii))</w:t>
            </w:r>
          </w:p>
        </w:tc>
        <w:tc>
          <w:tcPr>
            <w:tcW w:w="1134" w:type="dxa"/>
            <w:shd w:val="clear" w:color="auto" w:fill="auto"/>
          </w:tcPr>
          <w:p w14:paraId="6D977AAA"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f)</w:t>
            </w:r>
          </w:p>
        </w:tc>
      </w:tr>
      <w:tr w:rsidR="00CD385D" w:rsidRPr="00D53E66" w14:paraId="156991A8" w14:textId="77777777" w:rsidTr="00C34833">
        <w:tc>
          <w:tcPr>
            <w:tcW w:w="2552" w:type="dxa"/>
            <w:shd w:val="clear" w:color="auto" w:fill="auto"/>
          </w:tcPr>
          <w:p w14:paraId="127C0CA3"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IPBES/5/8</w:t>
            </w:r>
          </w:p>
        </w:tc>
        <w:tc>
          <w:tcPr>
            <w:tcW w:w="4678" w:type="dxa"/>
            <w:shd w:val="clear" w:color="auto" w:fill="auto"/>
          </w:tcPr>
          <w:p w14:paraId="3BFD90B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Labor en materia de instrumentos y metodologías de apoyo normativo (producto previsto 4 c))</w:t>
            </w:r>
          </w:p>
        </w:tc>
        <w:tc>
          <w:tcPr>
            <w:tcW w:w="1134" w:type="dxa"/>
            <w:shd w:val="clear" w:color="auto" w:fill="auto"/>
          </w:tcPr>
          <w:p w14:paraId="09A4E17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g)</w:t>
            </w:r>
          </w:p>
        </w:tc>
      </w:tr>
      <w:tr w:rsidR="00CD385D" w:rsidRPr="00D53E66" w14:paraId="7A0F6164" w14:textId="77777777" w:rsidTr="00C34833">
        <w:tc>
          <w:tcPr>
            <w:tcW w:w="2552" w:type="dxa"/>
            <w:shd w:val="clear" w:color="auto" w:fill="auto"/>
          </w:tcPr>
          <w:p w14:paraId="0E059933"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IPBES/5/9</w:t>
            </w:r>
          </w:p>
        </w:tc>
        <w:tc>
          <w:tcPr>
            <w:tcW w:w="4678" w:type="dxa"/>
            <w:shd w:val="clear" w:color="auto" w:fill="auto"/>
          </w:tcPr>
          <w:p w14:paraId="07D2F1BA" w14:textId="741DB518" w:rsidR="00801DEB" w:rsidRPr="00F62321" w:rsidRDefault="00801DEB" w:rsidP="00E22D90">
            <w:pPr>
              <w:spacing w:before="40" w:after="40"/>
              <w:rPr>
                <w:rFonts w:eastAsia="Times New Roman"/>
                <w:sz w:val="18"/>
                <w:szCs w:val="18"/>
                <w:lang w:val="es-ES"/>
              </w:rPr>
            </w:pPr>
            <w:r w:rsidRPr="00F62321">
              <w:rPr>
                <w:sz w:val="18"/>
                <w:szCs w:val="18"/>
                <w:lang w:val="es-ES"/>
              </w:rPr>
              <w:t xml:space="preserve">Comunicaciones, </w:t>
            </w:r>
            <w:r w:rsidR="004279D4" w:rsidRPr="00F62321">
              <w:rPr>
                <w:sz w:val="18"/>
                <w:szCs w:val="18"/>
                <w:lang w:val="es-ES"/>
              </w:rPr>
              <w:t>participación de los interesados</w:t>
            </w:r>
            <w:r w:rsidRPr="00F62321">
              <w:rPr>
                <w:sz w:val="18"/>
                <w:szCs w:val="18"/>
                <w:lang w:val="es-ES"/>
              </w:rPr>
              <w:t xml:space="preserve"> y asociaciones estratégicas </w:t>
            </w:r>
          </w:p>
          <w:p w14:paraId="429028E3" w14:textId="77777777" w:rsidR="00801DEB" w:rsidRPr="00F62321" w:rsidRDefault="00801DEB" w:rsidP="00E22D90">
            <w:pPr>
              <w:spacing w:before="40" w:after="40"/>
              <w:rPr>
                <w:rFonts w:eastAsia="Times New Roman"/>
                <w:sz w:val="18"/>
                <w:szCs w:val="18"/>
                <w:lang w:val="es-ES"/>
              </w:rPr>
            </w:pPr>
            <w:r w:rsidRPr="00F62321">
              <w:rPr>
                <w:sz w:val="18"/>
                <w:szCs w:val="18"/>
                <w:lang w:val="es-ES"/>
              </w:rPr>
              <w:t>(producto previsto 4 d))</w:t>
            </w:r>
          </w:p>
        </w:tc>
        <w:tc>
          <w:tcPr>
            <w:tcW w:w="1134" w:type="dxa"/>
            <w:shd w:val="clear" w:color="auto" w:fill="auto"/>
          </w:tcPr>
          <w:p w14:paraId="2F7D6EC6" w14:textId="77777777" w:rsidR="00801DEB" w:rsidRPr="00F62321" w:rsidRDefault="00801DEB" w:rsidP="00E22D90">
            <w:pPr>
              <w:spacing w:before="40" w:after="40"/>
              <w:rPr>
                <w:rFonts w:eastAsia="Times New Roman"/>
                <w:sz w:val="18"/>
                <w:szCs w:val="18"/>
                <w:lang w:val="es-ES"/>
              </w:rPr>
            </w:pPr>
            <w:r w:rsidRPr="00F62321">
              <w:rPr>
                <w:sz w:val="18"/>
                <w:szCs w:val="18"/>
                <w:lang w:val="es-ES"/>
              </w:rPr>
              <w:t>6 h)</w:t>
            </w:r>
          </w:p>
        </w:tc>
      </w:tr>
      <w:tr w:rsidR="00CD385D" w:rsidRPr="00D53E66" w14:paraId="14494F6D" w14:textId="77777777" w:rsidTr="00C34833">
        <w:tc>
          <w:tcPr>
            <w:tcW w:w="2552" w:type="dxa"/>
            <w:shd w:val="clear" w:color="auto" w:fill="auto"/>
          </w:tcPr>
          <w:p w14:paraId="3B1833C3"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IPBES/5/10</w:t>
            </w:r>
          </w:p>
        </w:tc>
        <w:tc>
          <w:tcPr>
            <w:tcW w:w="4678" w:type="dxa"/>
            <w:shd w:val="clear" w:color="auto" w:fill="auto"/>
          </w:tcPr>
          <w:p w14:paraId="2A869230" w14:textId="4D195658" w:rsidR="00801DEB" w:rsidRPr="00F62321" w:rsidRDefault="00FA29BA" w:rsidP="001F0C66">
            <w:pPr>
              <w:spacing w:before="40" w:after="40"/>
              <w:rPr>
                <w:rFonts w:eastAsia="Times New Roman"/>
                <w:sz w:val="18"/>
                <w:szCs w:val="18"/>
                <w:lang w:val="es-ES"/>
              </w:rPr>
            </w:pPr>
            <w:r w:rsidRPr="00F62321">
              <w:rPr>
                <w:sz w:val="18"/>
                <w:szCs w:val="18"/>
                <w:lang w:val="es-ES"/>
              </w:rPr>
              <w:t xml:space="preserve">Presupuesto y gastos para </w:t>
            </w:r>
            <w:r w:rsidR="00175F7F">
              <w:rPr>
                <w:sz w:val="18"/>
                <w:szCs w:val="18"/>
                <w:lang w:val="es-ES"/>
              </w:rPr>
              <w:t xml:space="preserve">el período </w:t>
            </w:r>
            <w:r w:rsidRPr="00F62321">
              <w:rPr>
                <w:sz w:val="18"/>
                <w:szCs w:val="18"/>
                <w:lang w:val="es-ES"/>
              </w:rPr>
              <w:t>2014</w:t>
            </w:r>
            <w:r w:rsidR="001F0C66" w:rsidRPr="00F62321">
              <w:rPr>
                <w:sz w:val="18"/>
                <w:szCs w:val="18"/>
                <w:lang w:val="es-ES"/>
              </w:rPr>
              <w:noBreakHyphen/>
            </w:r>
            <w:r w:rsidRPr="00F62321">
              <w:rPr>
                <w:sz w:val="18"/>
                <w:szCs w:val="18"/>
                <w:lang w:val="es-ES"/>
              </w:rPr>
              <w:t>2018</w:t>
            </w:r>
          </w:p>
        </w:tc>
        <w:tc>
          <w:tcPr>
            <w:tcW w:w="1134" w:type="dxa"/>
            <w:shd w:val="clear" w:color="auto" w:fill="auto"/>
          </w:tcPr>
          <w:p w14:paraId="07A306D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7</w:t>
            </w:r>
          </w:p>
        </w:tc>
      </w:tr>
      <w:tr w:rsidR="00CD385D" w:rsidRPr="00D53E66" w14:paraId="1B205ACB" w14:textId="77777777" w:rsidTr="00C34833">
        <w:tc>
          <w:tcPr>
            <w:tcW w:w="2552" w:type="dxa"/>
            <w:shd w:val="clear" w:color="auto" w:fill="auto"/>
          </w:tcPr>
          <w:p w14:paraId="5B78D7B8"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IPBES/5/11</w:t>
            </w:r>
          </w:p>
        </w:tc>
        <w:tc>
          <w:tcPr>
            <w:tcW w:w="4678" w:type="dxa"/>
            <w:shd w:val="clear" w:color="auto" w:fill="auto"/>
          </w:tcPr>
          <w:p w14:paraId="45F8A6DA" w14:textId="5B7F1339" w:rsidR="00801DEB" w:rsidRPr="00F62321" w:rsidRDefault="00801DEB" w:rsidP="00E22D90">
            <w:pPr>
              <w:spacing w:before="40" w:after="40"/>
              <w:rPr>
                <w:rFonts w:eastAsia="Times New Roman"/>
                <w:sz w:val="18"/>
                <w:szCs w:val="18"/>
                <w:lang w:val="es-ES"/>
              </w:rPr>
            </w:pPr>
            <w:r w:rsidRPr="00F62321">
              <w:rPr>
                <w:sz w:val="18"/>
                <w:szCs w:val="18"/>
                <w:lang w:val="es-ES"/>
              </w:rPr>
              <w:t xml:space="preserve">Procedimiento para examinar la eficacia </w:t>
            </w:r>
            <w:r w:rsidR="005A54CA" w:rsidRPr="00F62321">
              <w:rPr>
                <w:sz w:val="18"/>
                <w:szCs w:val="18"/>
                <w:lang w:val="es-ES"/>
              </w:rPr>
              <w:t>de las funciones administrativa y científica</w:t>
            </w:r>
            <w:r w:rsidRPr="00F62321">
              <w:rPr>
                <w:sz w:val="18"/>
                <w:szCs w:val="18"/>
                <w:lang w:val="es-ES"/>
              </w:rPr>
              <w:t xml:space="preserve"> de la </w:t>
            </w:r>
            <w:r w:rsidR="00163E59" w:rsidRPr="00F62321">
              <w:rPr>
                <w:sz w:val="18"/>
                <w:szCs w:val="18"/>
                <w:lang w:val="es-ES"/>
              </w:rPr>
              <w:t>Plataforma (producto previsto 4 </w:t>
            </w:r>
            <w:r w:rsidRPr="00F62321">
              <w:rPr>
                <w:sz w:val="18"/>
                <w:szCs w:val="18"/>
                <w:lang w:val="es-ES"/>
              </w:rPr>
              <w:t>e))</w:t>
            </w:r>
          </w:p>
        </w:tc>
        <w:tc>
          <w:tcPr>
            <w:tcW w:w="1134" w:type="dxa"/>
            <w:shd w:val="clear" w:color="auto" w:fill="auto"/>
          </w:tcPr>
          <w:p w14:paraId="6F25E07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8</w:t>
            </w:r>
          </w:p>
        </w:tc>
      </w:tr>
      <w:tr w:rsidR="00CD385D" w:rsidRPr="00D53E66" w14:paraId="664608CA" w14:textId="77777777" w:rsidTr="00C34833">
        <w:tc>
          <w:tcPr>
            <w:tcW w:w="2552" w:type="dxa"/>
            <w:shd w:val="clear" w:color="auto" w:fill="auto"/>
          </w:tcPr>
          <w:p w14:paraId="4347EE72"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IPBES/5/12</w:t>
            </w:r>
          </w:p>
        </w:tc>
        <w:tc>
          <w:tcPr>
            <w:tcW w:w="4678" w:type="dxa"/>
            <w:shd w:val="clear" w:color="auto" w:fill="auto"/>
          </w:tcPr>
          <w:p w14:paraId="399356F1" w14:textId="444298B2" w:rsidR="00801DEB" w:rsidRPr="00F62321" w:rsidRDefault="00801DEB" w:rsidP="00175F7F">
            <w:pPr>
              <w:spacing w:before="40" w:after="40"/>
              <w:rPr>
                <w:rFonts w:eastAsia="Times New Roman"/>
                <w:sz w:val="18"/>
                <w:szCs w:val="18"/>
                <w:lang w:val="es-ES"/>
              </w:rPr>
            </w:pPr>
            <w:r w:rsidRPr="00F62321">
              <w:rPr>
                <w:sz w:val="18"/>
                <w:szCs w:val="18"/>
                <w:lang w:val="es-ES"/>
              </w:rPr>
              <w:t>Organización de los períodos de sesiones sexto y séptimo del Plenario y elaboración de un segundo programa de trabajo de la Plataforma Intergubernamental Científico</w:t>
            </w:r>
            <w:r w:rsidR="00163E59" w:rsidRPr="00F62321">
              <w:rPr>
                <w:sz w:val="18"/>
                <w:szCs w:val="18"/>
                <w:lang w:val="es-ES"/>
              </w:rPr>
              <w:noBreakHyphen/>
            </w:r>
            <w:r w:rsidRPr="00F62321">
              <w:rPr>
                <w:sz w:val="18"/>
                <w:szCs w:val="18"/>
                <w:lang w:val="es-ES"/>
              </w:rPr>
              <w:t>normativa sobre Diversidad Biológica y Servicios de los Ecosistemas</w:t>
            </w:r>
          </w:p>
        </w:tc>
        <w:tc>
          <w:tcPr>
            <w:tcW w:w="1134" w:type="dxa"/>
            <w:shd w:val="clear" w:color="auto" w:fill="auto"/>
          </w:tcPr>
          <w:p w14:paraId="647B38FC" w14:textId="77777777" w:rsidR="00801DEB" w:rsidRPr="00F62321" w:rsidRDefault="00801DEB" w:rsidP="00E22D90">
            <w:pPr>
              <w:spacing w:before="40" w:after="40"/>
              <w:rPr>
                <w:rFonts w:eastAsia="Times New Roman"/>
                <w:sz w:val="18"/>
                <w:szCs w:val="18"/>
                <w:lang w:val="es-ES"/>
              </w:rPr>
            </w:pPr>
            <w:r w:rsidRPr="00F62321">
              <w:rPr>
                <w:sz w:val="18"/>
                <w:szCs w:val="18"/>
                <w:lang w:val="es-ES"/>
              </w:rPr>
              <w:t>9</w:t>
            </w:r>
          </w:p>
        </w:tc>
      </w:tr>
      <w:tr w:rsidR="00CD385D" w:rsidRPr="00D53E66" w14:paraId="1FC65E18" w14:textId="77777777" w:rsidTr="00C34833">
        <w:tc>
          <w:tcPr>
            <w:tcW w:w="2552" w:type="dxa"/>
            <w:shd w:val="clear" w:color="auto" w:fill="auto"/>
          </w:tcPr>
          <w:p w14:paraId="27CC2725"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IPBES/5/13</w:t>
            </w:r>
          </w:p>
        </w:tc>
        <w:tc>
          <w:tcPr>
            <w:tcW w:w="4678" w:type="dxa"/>
            <w:shd w:val="clear" w:color="auto" w:fill="auto"/>
          </w:tcPr>
          <w:p w14:paraId="5E067049" w14:textId="3817987F" w:rsidR="00801DEB" w:rsidRPr="00F62321" w:rsidRDefault="00801DEB">
            <w:pPr>
              <w:spacing w:before="40" w:after="40"/>
              <w:rPr>
                <w:rFonts w:eastAsia="Times New Roman"/>
                <w:sz w:val="18"/>
                <w:szCs w:val="18"/>
                <w:lang w:val="es-ES"/>
              </w:rPr>
            </w:pPr>
            <w:r w:rsidRPr="00F62321">
              <w:rPr>
                <w:sz w:val="18"/>
                <w:szCs w:val="18"/>
                <w:lang w:val="es-ES"/>
              </w:rPr>
              <w:t>Grupo Multidisciplinario de Expertos: candidaturas propuestas para la sustitución de miembros que han renunciado</w:t>
            </w:r>
          </w:p>
        </w:tc>
        <w:tc>
          <w:tcPr>
            <w:tcW w:w="1134" w:type="dxa"/>
            <w:shd w:val="clear" w:color="auto" w:fill="auto"/>
          </w:tcPr>
          <w:p w14:paraId="380E830D" w14:textId="7C4223DD" w:rsidR="00801DEB" w:rsidRPr="00F62321" w:rsidRDefault="00801DEB">
            <w:pPr>
              <w:spacing w:before="40" w:after="40"/>
              <w:rPr>
                <w:rFonts w:eastAsia="Times New Roman"/>
                <w:sz w:val="18"/>
                <w:szCs w:val="18"/>
                <w:lang w:val="es-ES"/>
              </w:rPr>
            </w:pPr>
            <w:r w:rsidRPr="00F62321">
              <w:rPr>
                <w:sz w:val="18"/>
                <w:szCs w:val="18"/>
                <w:lang w:val="es-ES"/>
              </w:rPr>
              <w:t>2 c)</w:t>
            </w:r>
          </w:p>
        </w:tc>
      </w:tr>
      <w:tr w:rsidR="00CD385D" w:rsidRPr="00D53E66" w14:paraId="397D1D53" w14:textId="77777777" w:rsidTr="00C34833">
        <w:tc>
          <w:tcPr>
            <w:tcW w:w="2552" w:type="dxa"/>
            <w:tcBorders>
              <w:bottom w:val="single" w:sz="12" w:space="0" w:color="auto"/>
            </w:tcBorders>
            <w:shd w:val="clear" w:color="auto" w:fill="auto"/>
          </w:tcPr>
          <w:p w14:paraId="1814866E" w14:textId="77777777" w:rsidR="00801DEB" w:rsidRPr="00F62321" w:rsidRDefault="00801DEB" w:rsidP="00E22D90">
            <w:pPr>
              <w:spacing w:before="40" w:after="40"/>
              <w:rPr>
                <w:rFonts w:eastAsia="Times New Roman"/>
                <w:sz w:val="18"/>
                <w:szCs w:val="18"/>
                <w:lang w:val="es-ES"/>
              </w:rPr>
            </w:pPr>
            <w:r w:rsidRPr="00F62321">
              <w:rPr>
                <w:sz w:val="18"/>
                <w:szCs w:val="18"/>
                <w:lang w:val="es-ES"/>
              </w:rPr>
              <w:t>IPBES/5/14</w:t>
            </w:r>
          </w:p>
        </w:tc>
        <w:tc>
          <w:tcPr>
            <w:tcW w:w="4678" w:type="dxa"/>
            <w:tcBorders>
              <w:bottom w:val="single" w:sz="12" w:space="0" w:color="auto"/>
            </w:tcBorders>
            <w:shd w:val="clear" w:color="auto" w:fill="auto"/>
          </w:tcPr>
          <w:p w14:paraId="6675D6EA" w14:textId="74A1693C" w:rsidR="00801DEB" w:rsidRPr="00F62321" w:rsidRDefault="00801DEB" w:rsidP="00E22D90">
            <w:pPr>
              <w:spacing w:before="40" w:after="40"/>
              <w:rPr>
                <w:rFonts w:eastAsia="Times New Roman"/>
                <w:sz w:val="18"/>
                <w:szCs w:val="18"/>
                <w:lang w:val="es-ES"/>
              </w:rPr>
            </w:pPr>
            <w:r w:rsidRPr="00F62321">
              <w:rPr>
                <w:sz w:val="18"/>
                <w:szCs w:val="18"/>
                <w:lang w:val="es-ES"/>
              </w:rPr>
              <w:t>Proyecto de política y pro</w:t>
            </w:r>
            <w:r w:rsidR="00163E59" w:rsidRPr="00F62321">
              <w:rPr>
                <w:sz w:val="18"/>
                <w:szCs w:val="18"/>
                <w:lang w:val="es-ES"/>
              </w:rPr>
              <w:t>cedimientos para la admisión de </w:t>
            </w:r>
            <w:r w:rsidRPr="00F62321">
              <w:rPr>
                <w:sz w:val="18"/>
                <w:szCs w:val="18"/>
                <w:lang w:val="es-ES"/>
              </w:rPr>
              <w:t>observadores</w:t>
            </w:r>
          </w:p>
        </w:tc>
        <w:tc>
          <w:tcPr>
            <w:tcW w:w="1134" w:type="dxa"/>
            <w:tcBorders>
              <w:bottom w:val="single" w:sz="12" w:space="0" w:color="auto"/>
            </w:tcBorders>
            <w:shd w:val="clear" w:color="auto" w:fill="auto"/>
          </w:tcPr>
          <w:p w14:paraId="51C2CE9C" w14:textId="77777777" w:rsidR="00801DEB" w:rsidRPr="00F62321" w:rsidRDefault="00801DEB" w:rsidP="00E22D90">
            <w:pPr>
              <w:spacing w:before="40" w:after="40"/>
              <w:rPr>
                <w:rFonts w:eastAsia="Times New Roman"/>
                <w:sz w:val="18"/>
                <w:szCs w:val="18"/>
                <w:lang w:val="es-ES"/>
              </w:rPr>
            </w:pPr>
            <w:r w:rsidRPr="00F62321">
              <w:rPr>
                <w:sz w:val="18"/>
                <w:szCs w:val="18"/>
                <w:lang w:val="es-ES"/>
              </w:rPr>
              <w:t>3</w:t>
            </w:r>
          </w:p>
        </w:tc>
      </w:tr>
    </w:tbl>
    <w:p w14:paraId="65F46F34" w14:textId="77777777" w:rsidR="00DC20F5" w:rsidRPr="00D53E66" w:rsidRDefault="00DC20F5">
      <w:pPr>
        <w:pStyle w:val="Normal-pool"/>
        <w:rPr>
          <w:lang w:val="es-ES"/>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DC20F5" w:rsidRPr="00D53E66" w14:paraId="5FD79236" w14:textId="77777777" w:rsidTr="0050520F">
        <w:tc>
          <w:tcPr>
            <w:tcW w:w="1942" w:type="dxa"/>
          </w:tcPr>
          <w:p w14:paraId="6D5B0D9B" w14:textId="77777777" w:rsidR="00DC20F5" w:rsidRPr="00D53E66" w:rsidRDefault="00DC20F5" w:rsidP="00163E59">
            <w:pPr>
              <w:pStyle w:val="Normal-pool"/>
              <w:spacing w:before="260"/>
              <w:rPr>
                <w:rFonts w:eastAsia="MS Mincho"/>
                <w:sz w:val="20"/>
                <w:szCs w:val="20"/>
                <w:lang w:val="es-ES"/>
              </w:rPr>
            </w:pPr>
          </w:p>
        </w:tc>
        <w:tc>
          <w:tcPr>
            <w:tcW w:w="1942" w:type="dxa"/>
          </w:tcPr>
          <w:p w14:paraId="5925ECD7" w14:textId="77777777" w:rsidR="00DC20F5" w:rsidRPr="00D53E66" w:rsidRDefault="00DC20F5" w:rsidP="00163E59">
            <w:pPr>
              <w:pStyle w:val="Normal-pool"/>
              <w:spacing w:before="260"/>
              <w:rPr>
                <w:rFonts w:eastAsia="MS Mincho"/>
                <w:sz w:val="20"/>
                <w:szCs w:val="20"/>
                <w:lang w:val="es-ES"/>
              </w:rPr>
            </w:pPr>
          </w:p>
        </w:tc>
        <w:tc>
          <w:tcPr>
            <w:tcW w:w="1942" w:type="dxa"/>
            <w:tcBorders>
              <w:bottom w:val="single" w:sz="4" w:space="0" w:color="auto"/>
            </w:tcBorders>
          </w:tcPr>
          <w:p w14:paraId="1EFBE5ED" w14:textId="77777777" w:rsidR="00DC20F5" w:rsidRPr="00D53E66" w:rsidRDefault="00DC20F5" w:rsidP="00163E59">
            <w:pPr>
              <w:pStyle w:val="Normal-pool"/>
              <w:spacing w:before="260"/>
              <w:rPr>
                <w:rFonts w:eastAsia="MS Mincho"/>
                <w:sz w:val="20"/>
                <w:szCs w:val="20"/>
                <w:lang w:val="es-ES"/>
              </w:rPr>
            </w:pPr>
          </w:p>
        </w:tc>
        <w:tc>
          <w:tcPr>
            <w:tcW w:w="1943" w:type="dxa"/>
          </w:tcPr>
          <w:p w14:paraId="40B06534" w14:textId="77777777" w:rsidR="00DC20F5" w:rsidRPr="00D53E66" w:rsidRDefault="00DC20F5" w:rsidP="00163E59">
            <w:pPr>
              <w:pStyle w:val="Normal-pool"/>
              <w:spacing w:before="260"/>
              <w:rPr>
                <w:rFonts w:eastAsia="MS Mincho"/>
                <w:sz w:val="20"/>
                <w:szCs w:val="20"/>
                <w:lang w:val="es-ES"/>
              </w:rPr>
            </w:pPr>
          </w:p>
        </w:tc>
        <w:tc>
          <w:tcPr>
            <w:tcW w:w="1943" w:type="dxa"/>
          </w:tcPr>
          <w:p w14:paraId="4A2746E5" w14:textId="77777777" w:rsidR="00DC20F5" w:rsidRPr="00D53E66" w:rsidRDefault="00DC20F5" w:rsidP="00163E59">
            <w:pPr>
              <w:pStyle w:val="Normal-pool"/>
              <w:spacing w:before="260"/>
              <w:rPr>
                <w:rFonts w:eastAsia="MS Mincho"/>
                <w:sz w:val="20"/>
                <w:szCs w:val="20"/>
                <w:lang w:val="es-ES"/>
              </w:rPr>
            </w:pPr>
          </w:p>
        </w:tc>
      </w:tr>
    </w:tbl>
    <w:p w14:paraId="6406F81A" w14:textId="77777777" w:rsidR="00B27589" w:rsidRPr="00D53E66" w:rsidRDefault="00B27589" w:rsidP="0050520F">
      <w:pPr>
        <w:pStyle w:val="Normalnumber"/>
        <w:numPr>
          <w:ilvl w:val="0"/>
          <w:numId w:val="0"/>
        </w:numPr>
        <w:rPr>
          <w:lang w:val="es-ES"/>
        </w:rPr>
      </w:pPr>
    </w:p>
    <w:sectPr w:rsidR="00B27589" w:rsidRPr="00D53E66" w:rsidSect="0050520F">
      <w:headerReference w:type="even" r:id="rId26"/>
      <w:headerReference w:type="default" r:id="rId27"/>
      <w:footerReference w:type="even" r:id="rId28"/>
      <w:footerReference w:type="default" r:id="rId29"/>
      <w:headerReference w:type="first" r:id="rId30"/>
      <w:footerReference w:type="first" r:id="rId3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FECFF" w14:textId="77777777" w:rsidR="00064E21" w:rsidRDefault="00064E21">
      <w:r>
        <w:separator/>
      </w:r>
    </w:p>
  </w:endnote>
  <w:endnote w:type="continuationSeparator" w:id="0">
    <w:p w14:paraId="60A6B04D" w14:textId="77777777" w:rsidR="00064E21" w:rsidRDefault="0006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09D3" w14:textId="32C28C6B" w:rsidR="00CF7A81" w:rsidRDefault="00CF7A81" w:rsidP="0050520F">
    <w:pPr>
      <w:pStyle w:val="Normal-pool"/>
    </w:pPr>
    <w:r>
      <w:rPr>
        <w:rStyle w:val="PageNumber"/>
      </w:rPr>
      <w:fldChar w:fldCharType="begin"/>
    </w:r>
    <w:r>
      <w:rPr>
        <w:rStyle w:val="PageNumber"/>
      </w:rPr>
      <w:instrText xml:space="preserve"> PAGE </w:instrText>
    </w:r>
    <w:r>
      <w:rPr>
        <w:rStyle w:val="PageNumber"/>
      </w:rPr>
      <w:fldChar w:fldCharType="separate"/>
    </w:r>
    <w:r w:rsidR="004B1BDB">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2A9D" w14:textId="2F307591" w:rsidR="00CF7A81" w:rsidRDefault="00CF7A81" w:rsidP="0050520F">
    <w:pPr>
      <w:pStyle w:val="Normal-pool"/>
      <w:jc w:val="right"/>
    </w:pPr>
    <w:r>
      <w:rPr>
        <w:rStyle w:val="PageNumber"/>
      </w:rPr>
      <w:fldChar w:fldCharType="begin"/>
    </w:r>
    <w:r>
      <w:rPr>
        <w:rStyle w:val="PageNumber"/>
      </w:rPr>
      <w:instrText xml:space="preserve"> PAGE </w:instrText>
    </w:r>
    <w:r>
      <w:rPr>
        <w:rStyle w:val="PageNumber"/>
      </w:rPr>
      <w:fldChar w:fldCharType="separate"/>
    </w:r>
    <w:r w:rsidR="004B1BD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8C28" w14:textId="24FA2B1C" w:rsidR="00CF7A81" w:rsidRPr="0050520F" w:rsidRDefault="00CF7A81" w:rsidP="0050520F">
    <w:pPr>
      <w:pStyle w:val="Normal-pool"/>
      <w:rPr>
        <w:color w:val="000000" w:themeColor="text1"/>
      </w:rPr>
    </w:pPr>
    <w:r>
      <w:rPr>
        <w:lang w:val="es-ES"/>
      </w:rPr>
      <w:t>K1701230</w:t>
    </w:r>
    <w:r>
      <w:rPr>
        <w:lang w:val="es-ES"/>
      </w:rPr>
      <w:tab/>
      <w:t>2</w:t>
    </w:r>
    <w:r w:rsidR="00FC08E9">
      <w:rPr>
        <w:lang w:val="es-ES"/>
      </w:rPr>
      <w:t>7</w:t>
    </w:r>
    <w:r>
      <w:rPr>
        <w:lang w:val="es-ES"/>
      </w:rPr>
      <w:t>0217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23015"/>
      <w:docPartObj>
        <w:docPartGallery w:val="Page Numbers (Bottom of Page)"/>
        <w:docPartUnique/>
      </w:docPartObj>
    </w:sdtPr>
    <w:sdtEndPr>
      <w:rPr>
        <w:b/>
        <w:noProof/>
      </w:rPr>
    </w:sdtEndPr>
    <w:sdtContent>
      <w:p w14:paraId="4522B615" w14:textId="2A8E08FC" w:rsidR="00CF7A81" w:rsidRPr="0050520F" w:rsidRDefault="00CF7A81" w:rsidP="00C34833">
        <w:pPr>
          <w:pStyle w:val="Footer"/>
          <w:jc w:val="right"/>
          <w:rPr>
            <w:b/>
          </w:rPr>
        </w:pPr>
        <w:r w:rsidRPr="0050520F">
          <w:rPr>
            <w:b/>
          </w:rPr>
          <w:fldChar w:fldCharType="begin"/>
        </w:r>
        <w:r w:rsidRPr="0050520F">
          <w:rPr>
            <w:b/>
          </w:rPr>
          <w:instrText xml:space="preserve"> PAGE   \* MERGEFORMAT </w:instrText>
        </w:r>
        <w:r w:rsidRPr="0050520F">
          <w:rPr>
            <w:b/>
          </w:rPr>
          <w:fldChar w:fldCharType="separate"/>
        </w:r>
        <w:r w:rsidR="004B1BDB">
          <w:rPr>
            <w:b/>
            <w:noProof/>
          </w:rPr>
          <w:t>9</w:t>
        </w:r>
        <w:r w:rsidRPr="0050520F">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0AA" w14:textId="77777777" w:rsidR="00CF7A81" w:rsidRDefault="00CF7A8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E6BC" w14:textId="77777777" w:rsidR="00CF7A81" w:rsidRDefault="00CF7A8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72460"/>
      <w:docPartObj>
        <w:docPartGallery w:val="Page Numbers (Bottom of Page)"/>
        <w:docPartUnique/>
      </w:docPartObj>
    </w:sdtPr>
    <w:sdtEndPr>
      <w:rPr>
        <w:b/>
        <w:noProof/>
      </w:rPr>
    </w:sdtEndPr>
    <w:sdtContent>
      <w:p w14:paraId="5E1830CE" w14:textId="3C75816E" w:rsidR="00CF7A81" w:rsidRPr="0050520F" w:rsidRDefault="00CF7A81" w:rsidP="00C34833">
        <w:pPr>
          <w:pStyle w:val="Footer"/>
          <w:rPr>
            <w:b/>
          </w:rPr>
        </w:pPr>
        <w:r w:rsidRPr="0050520F">
          <w:rPr>
            <w:b/>
          </w:rPr>
          <w:fldChar w:fldCharType="begin"/>
        </w:r>
        <w:r w:rsidRPr="0050520F">
          <w:rPr>
            <w:b/>
          </w:rPr>
          <w:instrText xml:space="preserve"> PAGE   \* MERGEFORMAT </w:instrText>
        </w:r>
        <w:r w:rsidRPr="0050520F">
          <w:rPr>
            <w:b/>
          </w:rPr>
          <w:fldChar w:fldCharType="separate"/>
        </w:r>
        <w:r w:rsidR="004B1BDB">
          <w:rPr>
            <w:b/>
            <w:noProof/>
          </w:rPr>
          <w:t>10</w:t>
        </w:r>
        <w:r w:rsidRPr="0050520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510C" w14:textId="77777777" w:rsidR="00064E21" w:rsidRPr="0050520F" w:rsidRDefault="00064E21" w:rsidP="0050520F">
      <w:pPr>
        <w:tabs>
          <w:tab w:val="left" w:pos="624"/>
        </w:tabs>
        <w:spacing w:before="60"/>
        <w:ind w:left="624"/>
        <w:rPr>
          <w:sz w:val="18"/>
          <w:szCs w:val="18"/>
        </w:rPr>
      </w:pPr>
      <w:r w:rsidRPr="0050520F">
        <w:rPr>
          <w:sz w:val="18"/>
          <w:szCs w:val="18"/>
        </w:rPr>
        <w:separator/>
      </w:r>
    </w:p>
  </w:footnote>
  <w:footnote w:type="continuationSeparator" w:id="0">
    <w:p w14:paraId="22CEDEA4" w14:textId="77777777" w:rsidR="00064E21" w:rsidRDefault="00064E21">
      <w:r>
        <w:continuationSeparator/>
      </w:r>
    </w:p>
  </w:footnote>
  <w:footnote w:id="1">
    <w:p w14:paraId="038C35AC" w14:textId="77777777" w:rsidR="00CF7A81" w:rsidRPr="0050520F" w:rsidRDefault="00CF7A81" w:rsidP="0050520F">
      <w:pPr>
        <w:pStyle w:val="FootnoteText"/>
        <w:tabs>
          <w:tab w:val="clear" w:pos="2381"/>
          <w:tab w:val="clear" w:pos="2948"/>
          <w:tab w:val="clear" w:pos="3515"/>
          <w:tab w:val="left" w:pos="624"/>
          <w:tab w:val="right" w:pos="1195"/>
          <w:tab w:val="left" w:pos="1742"/>
          <w:tab w:val="left" w:pos="2218"/>
          <w:tab w:val="left" w:pos="4240"/>
        </w:tabs>
        <w:rPr>
          <w:szCs w:val="18"/>
        </w:rPr>
      </w:pPr>
      <w:r>
        <w:rPr>
          <w:lang w:val="es-ES"/>
        </w:rPr>
        <w:t xml:space="preserve">* </w:t>
      </w:r>
      <w:r w:rsidRPr="003670A1">
        <w:t>IPBES/5/1</w:t>
      </w:r>
      <w:r>
        <w:rPr>
          <w:lang w:val="es-ES"/>
        </w:rPr>
        <w:t>/Rev.1.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56AA" w14:textId="776CA6DE" w:rsidR="00CF7A81" w:rsidRDefault="00CF7A81" w:rsidP="0050520F">
    <w:pPr>
      <w:pStyle w:val="Header"/>
    </w:pPr>
    <w:r w:rsidRPr="00CF0B9D">
      <w:rPr>
        <w:szCs w:val="18"/>
      </w:rPr>
      <w:t>IPBES/</w:t>
    </w:r>
    <w:r w:rsidRPr="00CF0B9D">
      <w:rPr>
        <w:szCs w:val="18"/>
        <w:lang w:eastAsia="ja-JP"/>
      </w:rPr>
      <w:t>5/1/</w:t>
    </w:r>
    <w:r w:rsidR="00701C40">
      <w:rPr>
        <w:szCs w:val="18"/>
        <w:lang w:eastAsia="ja-JP"/>
      </w:rPr>
      <w:t>Rev</w:t>
    </w:r>
    <w:r w:rsidRPr="00CF0B9D">
      <w:rPr>
        <w:szCs w:val="18"/>
        <w:lang w:eastAsia="ja-JP"/>
      </w:rPr>
      <w:t>.1</w:t>
    </w:r>
    <w:r>
      <w:rPr>
        <w:szCs w:val="18"/>
        <w:lang w:eastAsia="ja-JP"/>
      </w:rPr>
      <w:t>/Add.1/Rev.1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CEC6" w14:textId="19D0875C" w:rsidR="00CF7A81" w:rsidRDefault="00CF7A81" w:rsidP="0050520F">
    <w:pPr>
      <w:pStyle w:val="Header"/>
      <w:jc w:val="right"/>
    </w:pPr>
    <w:r w:rsidRPr="00C0058D">
      <w:rPr>
        <w:szCs w:val="18"/>
      </w:rPr>
      <w:t>IPBES/</w:t>
    </w:r>
    <w:r>
      <w:rPr>
        <w:szCs w:val="18"/>
        <w:lang w:eastAsia="ja-JP"/>
      </w:rPr>
      <w:t>5/1/Rev.1/Add.1/Rev.1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26C6" w14:textId="77777777" w:rsidR="00CF7A81" w:rsidRDefault="00CF7A81" w:rsidP="00D14CD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762" w14:textId="05F71C50" w:rsidR="00CF7A81" w:rsidRDefault="00064E21">
    <w:pPr>
      <w:pStyle w:val="Header"/>
    </w:pPr>
    <w:r>
      <w:rPr>
        <w:noProof/>
      </w:rPr>
      <w:pict w14:anchorId="3B13E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6" o:spid="_x0000_s2053" type="#_x0000_t136" style="position:absolute;margin-left:0;margin-top:0;width:538.95pt;height:153.9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9B75" w14:textId="4386FB75" w:rsidR="00CF7A81" w:rsidRDefault="00064E21">
    <w:pPr>
      <w:pStyle w:val="Header"/>
    </w:pPr>
    <w:r>
      <w:rPr>
        <w:noProof/>
      </w:rPr>
      <w:pict w14:anchorId="30F50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7" o:spid="_x0000_s2054" type="#_x0000_t136" style="position:absolute;margin-left:0;margin-top:0;width:538.95pt;height:153.9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DBC5" w14:textId="494F03F1" w:rsidR="00CF7A81" w:rsidRPr="00494455" w:rsidRDefault="00CF7A81" w:rsidP="00C34833">
    <w:pPr>
      <w:pStyle w:val="Header"/>
      <w:widowControl w:val="0"/>
      <w:jc w:val="right"/>
      <w:rPr>
        <w:szCs w:val="18"/>
      </w:rPr>
    </w:pPr>
    <w:r w:rsidRPr="00C0058D">
      <w:rPr>
        <w:szCs w:val="18"/>
      </w:rPr>
      <w:t>IPBES/</w:t>
    </w:r>
    <w:r>
      <w:rPr>
        <w:szCs w:val="18"/>
        <w:lang w:eastAsia="ja-JP"/>
      </w:rPr>
      <w:t>5/1/Rev.1/Add.1/Rev.1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FF31" w14:textId="2B702450" w:rsidR="00CF7A81" w:rsidRDefault="00064E21">
    <w:pPr>
      <w:pStyle w:val="Header"/>
    </w:pPr>
    <w:r>
      <w:rPr>
        <w:noProof/>
      </w:rPr>
      <w:pict w14:anchorId="1E292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59" o:spid="_x0000_s2056" type="#_x0000_t136" style="position:absolute;margin-left:0;margin-top:0;width:538.95pt;height:153.95pt;rotation:315;z-index:-2516428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CF7A81">
      <w:t>UNON/DCS/ELU/TEMPLATE.1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F0F4" w14:textId="2FC43D67" w:rsidR="00CF7A81" w:rsidRDefault="00064E21" w:rsidP="00035EDE">
    <w:pPr>
      <w:pStyle w:val="Header"/>
      <w:jc w:val="right"/>
    </w:pPr>
    <w:r>
      <w:rPr>
        <w:noProof/>
      </w:rPr>
      <w:pict w14:anchorId="08EA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34860" o:spid="_x0000_s2057" type="#_x0000_t136" style="position:absolute;left:0;text-align:left;margin-left:0;margin-top:0;width:538.95pt;height:153.95pt;rotation:315;z-index:-25164083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CF7A81">
      <w:t>UNON/DCS/ELU/TEMPLATE.1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6E61" w14:textId="7A8FFB43" w:rsidR="00CF7A81" w:rsidRDefault="00CF7A81" w:rsidP="00C34833">
    <w:pPr>
      <w:pStyle w:val="Header"/>
    </w:pPr>
    <w:r w:rsidRPr="00C0058D">
      <w:rPr>
        <w:szCs w:val="18"/>
      </w:rPr>
      <w:t>IPBES/</w:t>
    </w:r>
    <w:r>
      <w:rPr>
        <w:szCs w:val="18"/>
        <w:lang w:eastAsia="ja-JP"/>
      </w:rPr>
      <w:t>5/1/Add.1/Rev.1/Add.1/Rev.1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EF4587F"/>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BBF07266"/>
    <w:numStyleLink w:val="Normallist"/>
  </w:abstractNum>
  <w:abstractNum w:abstractNumId="9" w15:restartNumberingAfterBreak="0">
    <w:nsid w:val="74720EB3"/>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4"/>
  </w:num>
  <w:num w:numId="3">
    <w:abstractNumId w:val="7"/>
  </w:num>
  <w:num w:numId="4">
    <w:abstractNumId w:val="8"/>
  </w:num>
  <w:num w:numId="5">
    <w:abstractNumId w:val="2"/>
  </w:num>
  <w:num w:numId="6">
    <w:abstractNumId w:val="4"/>
  </w:num>
  <w:num w:numId="7">
    <w:abstractNumId w:val="7"/>
  </w:num>
  <w:num w:numId="8">
    <w:abstractNumId w:val="8"/>
  </w:num>
  <w:num w:numId="9">
    <w:abstractNumId w:val="2"/>
  </w:num>
  <w:num w:numId="10">
    <w:abstractNumId w:val="4"/>
  </w:num>
  <w:num w:numId="11">
    <w:abstractNumId w:val="7"/>
  </w:num>
  <w:num w:numId="12">
    <w:abstractNumId w:val="8"/>
  </w:num>
  <w:num w:numId="13">
    <w:abstractNumId w:val="7"/>
  </w:num>
  <w:num w:numId="14">
    <w:abstractNumId w:val="8"/>
  </w:num>
  <w:num w:numId="15">
    <w:abstractNumId w:val="2"/>
  </w:num>
  <w:num w:numId="16">
    <w:abstractNumId w:val="4"/>
  </w:num>
  <w:num w:numId="17">
    <w:abstractNumId w:val="7"/>
  </w:num>
  <w:num w:numId="18">
    <w:abstractNumId w:val="8"/>
  </w:num>
  <w:num w:numId="19">
    <w:abstractNumId w:val="2"/>
  </w:num>
  <w:num w:numId="20">
    <w:abstractNumId w:val="4"/>
  </w:num>
  <w:num w:numId="21">
    <w:abstractNumId w:val="7"/>
  </w:num>
  <w:num w:numId="22">
    <w:abstractNumId w:val="8"/>
  </w:num>
  <w:num w:numId="23">
    <w:abstractNumId w:val="2"/>
  </w:num>
  <w:num w:numId="24">
    <w:abstractNumId w:val="4"/>
  </w:num>
  <w:num w:numId="25">
    <w:abstractNumId w:val="7"/>
  </w:num>
  <w:num w:numId="26">
    <w:abstractNumId w:val="8"/>
  </w:num>
  <w:num w:numId="27">
    <w:abstractNumId w:val="2"/>
  </w:num>
  <w:num w:numId="28">
    <w:abstractNumId w:val="4"/>
  </w:num>
  <w:num w:numId="29">
    <w:abstractNumId w:val="7"/>
  </w:num>
  <w:num w:numId="30">
    <w:abstractNumId w:val="8"/>
  </w:num>
  <w:num w:numId="31">
    <w:abstractNumId w:val="2"/>
  </w:num>
  <w:num w:numId="32">
    <w:abstractNumId w:val="4"/>
  </w:num>
  <w:num w:numId="33">
    <w:abstractNumId w:val="7"/>
  </w:num>
  <w:num w:numId="34">
    <w:abstractNumId w:val="8"/>
  </w:num>
  <w:num w:numId="35">
    <w:abstractNumId w:val="7"/>
  </w:num>
  <w:num w:numId="36">
    <w:abstractNumId w:val="8"/>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lvlOverride w:ilvl="0">
      <w:lvl w:ilvl="0">
        <w:start w:val="1"/>
        <w:numFmt w:val="decimal"/>
        <w:lvlText w:val="%1."/>
        <w:lvlJc w:val="left"/>
        <w:pPr>
          <w:tabs>
            <w:tab w:val="num" w:pos="567"/>
          </w:tabs>
          <w:ind w:left="1247" w:firstLine="0"/>
        </w:pPr>
        <w:rPr>
          <w:rFonts w:hint="default"/>
          <w:i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num>
  <w:num w:numId="45">
    <w:abstractNumId w:val="0"/>
  </w:num>
  <w:num w:numId="46">
    <w:abstractNumId w:val="3"/>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9"/>
  </w:num>
  <w:num w:numId="79">
    <w:abstractNumId w:val="5"/>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6">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7">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149E6"/>
    <w:rsid w:val="000247B0"/>
    <w:rsid w:val="00026997"/>
    <w:rsid w:val="00033E0B"/>
    <w:rsid w:val="00035EDE"/>
    <w:rsid w:val="00036B9B"/>
    <w:rsid w:val="000509B4"/>
    <w:rsid w:val="0006035B"/>
    <w:rsid w:val="00064E21"/>
    <w:rsid w:val="00071886"/>
    <w:rsid w:val="000742BC"/>
    <w:rsid w:val="00082A0C"/>
    <w:rsid w:val="00083504"/>
    <w:rsid w:val="00086333"/>
    <w:rsid w:val="00091D20"/>
    <w:rsid w:val="0009640C"/>
    <w:rsid w:val="000A2E91"/>
    <w:rsid w:val="000A6539"/>
    <w:rsid w:val="000A7D0F"/>
    <w:rsid w:val="000B22A2"/>
    <w:rsid w:val="000C2A52"/>
    <w:rsid w:val="000C3575"/>
    <w:rsid w:val="000D33C0"/>
    <w:rsid w:val="000D6941"/>
    <w:rsid w:val="000D7C31"/>
    <w:rsid w:val="000E2505"/>
    <w:rsid w:val="000F56F5"/>
    <w:rsid w:val="00116048"/>
    <w:rsid w:val="001202E3"/>
    <w:rsid w:val="001224F2"/>
    <w:rsid w:val="00123699"/>
    <w:rsid w:val="0013059D"/>
    <w:rsid w:val="001400E8"/>
    <w:rsid w:val="00141A55"/>
    <w:rsid w:val="00141FD6"/>
    <w:rsid w:val="00142F13"/>
    <w:rsid w:val="001446A3"/>
    <w:rsid w:val="00155395"/>
    <w:rsid w:val="00160D74"/>
    <w:rsid w:val="00163E59"/>
    <w:rsid w:val="00167D02"/>
    <w:rsid w:val="00175636"/>
    <w:rsid w:val="00175F7F"/>
    <w:rsid w:val="00180060"/>
    <w:rsid w:val="00181EC8"/>
    <w:rsid w:val="0018221B"/>
    <w:rsid w:val="00184349"/>
    <w:rsid w:val="00195F33"/>
    <w:rsid w:val="001B1617"/>
    <w:rsid w:val="001B504B"/>
    <w:rsid w:val="001D3874"/>
    <w:rsid w:val="001D7E75"/>
    <w:rsid w:val="001E56D2"/>
    <w:rsid w:val="001E7D56"/>
    <w:rsid w:val="001F0349"/>
    <w:rsid w:val="001F0C66"/>
    <w:rsid w:val="001F75DE"/>
    <w:rsid w:val="00200D58"/>
    <w:rsid w:val="002013BE"/>
    <w:rsid w:val="00204E12"/>
    <w:rsid w:val="002063A4"/>
    <w:rsid w:val="002104F0"/>
    <w:rsid w:val="0021145B"/>
    <w:rsid w:val="00215470"/>
    <w:rsid w:val="00241E7B"/>
    <w:rsid w:val="00243D36"/>
    <w:rsid w:val="00247707"/>
    <w:rsid w:val="00250345"/>
    <w:rsid w:val="002549BF"/>
    <w:rsid w:val="0026018E"/>
    <w:rsid w:val="00285A12"/>
    <w:rsid w:val="00286740"/>
    <w:rsid w:val="00287224"/>
    <w:rsid w:val="002929D8"/>
    <w:rsid w:val="00296436"/>
    <w:rsid w:val="002966EA"/>
    <w:rsid w:val="002A237D"/>
    <w:rsid w:val="002A4C53"/>
    <w:rsid w:val="002A7EC6"/>
    <w:rsid w:val="002B0672"/>
    <w:rsid w:val="002B247F"/>
    <w:rsid w:val="002B4478"/>
    <w:rsid w:val="002C145D"/>
    <w:rsid w:val="002C2C3E"/>
    <w:rsid w:val="002C533E"/>
    <w:rsid w:val="002D027F"/>
    <w:rsid w:val="002D7A85"/>
    <w:rsid w:val="002D7B60"/>
    <w:rsid w:val="002E0F58"/>
    <w:rsid w:val="002E2090"/>
    <w:rsid w:val="002F4761"/>
    <w:rsid w:val="002F5C79"/>
    <w:rsid w:val="003019E2"/>
    <w:rsid w:val="00301BA3"/>
    <w:rsid w:val="0031413F"/>
    <w:rsid w:val="003148BB"/>
    <w:rsid w:val="00317976"/>
    <w:rsid w:val="0035539C"/>
    <w:rsid w:val="00355EA9"/>
    <w:rsid w:val="003578DE"/>
    <w:rsid w:val="003670A1"/>
    <w:rsid w:val="00380582"/>
    <w:rsid w:val="00381EB0"/>
    <w:rsid w:val="00396257"/>
    <w:rsid w:val="00396976"/>
    <w:rsid w:val="00397EB8"/>
    <w:rsid w:val="003A4A53"/>
    <w:rsid w:val="003A4FD0"/>
    <w:rsid w:val="003A535D"/>
    <w:rsid w:val="003A69D1"/>
    <w:rsid w:val="003A7705"/>
    <w:rsid w:val="003A77F1"/>
    <w:rsid w:val="003B1545"/>
    <w:rsid w:val="003C409D"/>
    <w:rsid w:val="003C5BA6"/>
    <w:rsid w:val="003E0EF1"/>
    <w:rsid w:val="003F0E85"/>
    <w:rsid w:val="003F46B8"/>
    <w:rsid w:val="00400538"/>
    <w:rsid w:val="00405B94"/>
    <w:rsid w:val="00410C55"/>
    <w:rsid w:val="00410E98"/>
    <w:rsid w:val="00416854"/>
    <w:rsid w:val="00417725"/>
    <w:rsid w:val="00426C25"/>
    <w:rsid w:val="004279D4"/>
    <w:rsid w:val="00437F26"/>
    <w:rsid w:val="00444097"/>
    <w:rsid w:val="00445487"/>
    <w:rsid w:val="00454769"/>
    <w:rsid w:val="004610D5"/>
    <w:rsid w:val="00461346"/>
    <w:rsid w:val="00466991"/>
    <w:rsid w:val="0047064C"/>
    <w:rsid w:val="00476B49"/>
    <w:rsid w:val="0048702B"/>
    <w:rsid w:val="004877B0"/>
    <w:rsid w:val="004A42E1"/>
    <w:rsid w:val="004B162C"/>
    <w:rsid w:val="004B1BDB"/>
    <w:rsid w:val="004C3DBE"/>
    <w:rsid w:val="004C5438"/>
    <w:rsid w:val="004C5C96"/>
    <w:rsid w:val="004D06A4"/>
    <w:rsid w:val="004F184C"/>
    <w:rsid w:val="004F1A81"/>
    <w:rsid w:val="00500C17"/>
    <w:rsid w:val="0050520F"/>
    <w:rsid w:val="00505CA3"/>
    <w:rsid w:val="005218D9"/>
    <w:rsid w:val="00536186"/>
    <w:rsid w:val="00544CBB"/>
    <w:rsid w:val="00551C4D"/>
    <w:rsid w:val="005546E0"/>
    <w:rsid w:val="00556EA5"/>
    <w:rsid w:val="0057315F"/>
    <w:rsid w:val="00576104"/>
    <w:rsid w:val="005A353A"/>
    <w:rsid w:val="005A54CA"/>
    <w:rsid w:val="005C5634"/>
    <w:rsid w:val="005C67C8"/>
    <w:rsid w:val="005D0249"/>
    <w:rsid w:val="005D6E8C"/>
    <w:rsid w:val="005E0363"/>
    <w:rsid w:val="005E4552"/>
    <w:rsid w:val="005F00AD"/>
    <w:rsid w:val="005F100C"/>
    <w:rsid w:val="005F68DA"/>
    <w:rsid w:val="0060773B"/>
    <w:rsid w:val="006157B5"/>
    <w:rsid w:val="00626FC6"/>
    <w:rsid w:val="006303B4"/>
    <w:rsid w:val="00633D3D"/>
    <w:rsid w:val="00641703"/>
    <w:rsid w:val="006431A6"/>
    <w:rsid w:val="006459F6"/>
    <w:rsid w:val="006501AD"/>
    <w:rsid w:val="00651BFA"/>
    <w:rsid w:val="00654475"/>
    <w:rsid w:val="00663DE7"/>
    <w:rsid w:val="00665A4B"/>
    <w:rsid w:val="00672781"/>
    <w:rsid w:val="00675AAB"/>
    <w:rsid w:val="00686277"/>
    <w:rsid w:val="00692E2A"/>
    <w:rsid w:val="006A1835"/>
    <w:rsid w:val="006A35A6"/>
    <w:rsid w:val="006A427C"/>
    <w:rsid w:val="006A76F2"/>
    <w:rsid w:val="006D7EFB"/>
    <w:rsid w:val="006E6672"/>
    <w:rsid w:val="006E6722"/>
    <w:rsid w:val="006F24EB"/>
    <w:rsid w:val="006F5C8D"/>
    <w:rsid w:val="00701C40"/>
    <w:rsid w:val="007027B9"/>
    <w:rsid w:val="00711F20"/>
    <w:rsid w:val="00715E88"/>
    <w:rsid w:val="007253DE"/>
    <w:rsid w:val="00734CAA"/>
    <w:rsid w:val="007401C3"/>
    <w:rsid w:val="0074560F"/>
    <w:rsid w:val="007508AC"/>
    <w:rsid w:val="0075533C"/>
    <w:rsid w:val="00757581"/>
    <w:rsid w:val="007611A0"/>
    <w:rsid w:val="00780362"/>
    <w:rsid w:val="00796D3F"/>
    <w:rsid w:val="007A1683"/>
    <w:rsid w:val="007A229A"/>
    <w:rsid w:val="007A35B5"/>
    <w:rsid w:val="007A5C12"/>
    <w:rsid w:val="007A7CB0"/>
    <w:rsid w:val="007B6461"/>
    <w:rsid w:val="007B68A3"/>
    <w:rsid w:val="007C2541"/>
    <w:rsid w:val="007C50AE"/>
    <w:rsid w:val="007D1EF8"/>
    <w:rsid w:val="007D66A8"/>
    <w:rsid w:val="007D6813"/>
    <w:rsid w:val="007E003F"/>
    <w:rsid w:val="007F78CB"/>
    <w:rsid w:val="00801DEB"/>
    <w:rsid w:val="008164F2"/>
    <w:rsid w:val="00821395"/>
    <w:rsid w:val="00830E26"/>
    <w:rsid w:val="00843576"/>
    <w:rsid w:val="00843B64"/>
    <w:rsid w:val="008478FC"/>
    <w:rsid w:val="00851F35"/>
    <w:rsid w:val="00867BFF"/>
    <w:rsid w:val="00876E18"/>
    <w:rsid w:val="0088480A"/>
    <w:rsid w:val="00886AF2"/>
    <w:rsid w:val="0088757A"/>
    <w:rsid w:val="008957DD"/>
    <w:rsid w:val="00897D98"/>
    <w:rsid w:val="008A6DF2"/>
    <w:rsid w:val="008A7807"/>
    <w:rsid w:val="008B398B"/>
    <w:rsid w:val="008B4CC9"/>
    <w:rsid w:val="008C0C8E"/>
    <w:rsid w:val="008D7C99"/>
    <w:rsid w:val="008E0FCB"/>
    <w:rsid w:val="009029B1"/>
    <w:rsid w:val="00920C77"/>
    <w:rsid w:val="0092178C"/>
    <w:rsid w:val="00922452"/>
    <w:rsid w:val="00930B88"/>
    <w:rsid w:val="00936667"/>
    <w:rsid w:val="00937CA6"/>
    <w:rsid w:val="00940DCC"/>
    <w:rsid w:val="00940ECA"/>
    <w:rsid w:val="0094179A"/>
    <w:rsid w:val="0094459E"/>
    <w:rsid w:val="00944DBC"/>
    <w:rsid w:val="00950977"/>
    <w:rsid w:val="00951A7B"/>
    <w:rsid w:val="00952F18"/>
    <w:rsid w:val="00955BF0"/>
    <w:rsid w:val="009564A6"/>
    <w:rsid w:val="00966283"/>
    <w:rsid w:val="00967621"/>
    <w:rsid w:val="00967E6A"/>
    <w:rsid w:val="009B4A0F"/>
    <w:rsid w:val="009B77BA"/>
    <w:rsid w:val="009C11D2"/>
    <w:rsid w:val="009C5B84"/>
    <w:rsid w:val="009C6C70"/>
    <w:rsid w:val="009D0B63"/>
    <w:rsid w:val="009E1B46"/>
    <w:rsid w:val="009E307E"/>
    <w:rsid w:val="00A07870"/>
    <w:rsid w:val="00A07F19"/>
    <w:rsid w:val="00A1348D"/>
    <w:rsid w:val="00A1405F"/>
    <w:rsid w:val="00A213C4"/>
    <w:rsid w:val="00A232EE"/>
    <w:rsid w:val="00A26A62"/>
    <w:rsid w:val="00A3171B"/>
    <w:rsid w:val="00A4175F"/>
    <w:rsid w:val="00A44411"/>
    <w:rsid w:val="00A469FA"/>
    <w:rsid w:val="00A504FD"/>
    <w:rsid w:val="00A55B01"/>
    <w:rsid w:val="00A56B5B"/>
    <w:rsid w:val="00A56FD3"/>
    <w:rsid w:val="00A603FF"/>
    <w:rsid w:val="00A63FBA"/>
    <w:rsid w:val="00A657DD"/>
    <w:rsid w:val="00A666A6"/>
    <w:rsid w:val="00A675FD"/>
    <w:rsid w:val="00A72437"/>
    <w:rsid w:val="00A80611"/>
    <w:rsid w:val="00A81EA4"/>
    <w:rsid w:val="00A90290"/>
    <w:rsid w:val="00AA1390"/>
    <w:rsid w:val="00AB08A7"/>
    <w:rsid w:val="00AB104F"/>
    <w:rsid w:val="00AB5340"/>
    <w:rsid w:val="00AC0A89"/>
    <w:rsid w:val="00AC3417"/>
    <w:rsid w:val="00AC7C96"/>
    <w:rsid w:val="00AE237D"/>
    <w:rsid w:val="00AE45C5"/>
    <w:rsid w:val="00AE502A"/>
    <w:rsid w:val="00AF6E1D"/>
    <w:rsid w:val="00AF7C07"/>
    <w:rsid w:val="00B02CD9"/>
    <w:rsid w:val="00B22C93"/>
    <w:rsid w:val="00B23BB8"/>
    <w:rsid w:val="00B27589"/>
    <w:rsid w:val="00B405B7"/>
    <w:rsid w:val="00B52222"/>
    <w:rsid w:val="00B54FE7"/>
    <w:rsid w:val="00B56C85"/>
    <w:rsid w:val="00B66901"/>
    <w:rsid w:val="00B713FC"/>
    <w:rsid w:val="00B71E6D"/>
    <w:rsid w:val="00B72070"/>
    <w:rsid w:val="00B76BFA"/>
    <w:rsid w:val="00B779E1"/>
    <w:rsid w:val="00B77D6C"/>
    <w:rsid w:val="00B87D75"/>
    <w:rsid w:val="00B91EE1"/>
    <w:rsid w:val="00BA0090"/>
    <w:rsid w:val="00BA1A67"/>
    <w:rsid w:val="00BB3793"/>
    <w:rsid w:val="00BB7007"/>
    <w:rsid w:val="00BB7D8B"/>
    <w:rsid w:val="00BC5C15"/>
    <w:rsid w:val="00BD07AF"/>
    <w:rsid w:val="00BD6C80"/>
    <w:rsid w:val="00BE1541"/>
    <w:rsid w:val="00BE5B5F"/>
    <w:rsid w:val="00BF6B9C"/>
    <w:rsid w:val="00C070BC"/>
    <w:rsid w:val="00C179E7"/>
    <w:rsid w:val="00C17BC7"/>
    <w:rsid w:val="00C26F55"/>
    <w:rsid w:val="00C30C63"/>
    <w:rsid w:val="00C34833"/>
    <w:rsid w:val="00C36B8B"/>
    <w:rsid w:val="00C415C1"/>
    <w:rsid w:val="00C47DBF"/>
    <w:rsid w:val="00C54749"/>
    <w:rsid w:val="00C552FF"/>
    <w:rsid w:val="00C558DA"/>
    <w:rsid w:val="00C55AF3"/>
    <w:rsid w:val="00C67D7E"/>
    <w:rsid w:val="00C84759"/>
    <w:rsid w:val="00CA0CAA"/>
    <w:rsid w:val="00CA6C7F"/>
    <w:rsid w:val="00CA6E32"/>
    <w:rsid w:val="00CB44FC"/>
    <w:rsid w:val="00CB4DAE"/>
    <w:rsid w:val="00CC10A6"/>
    <w:rsid w:val="00CC44C5"/>
    <w:rsid w:val="00CD385D"/>
    <w:rsid w:val="00CD5EB8"/>
    <w:rsid w:val="00CD7044"/>
    <w:rsid w:val="00CE08B9"/>
    <w:rsid w:val="00CE520D"/>
    <w:rsid w:val="00CE524C"/>
    <w:rsid w:val="00CF141F"/>
    <w:rsid w:val="00CF4777"/>
    <w:rsid w:val="00CF4C76"/>
    <w:rsid w:val="00CF4E50"/>
    <w:rsid w:val="00CF7A81"/>
    <w:rsid w:val="00CF7CA3"/>
    <w:rsid w:val="00D067BB"/>
    <w:rsid w:val="00D1352A"/>
    <w:rsid w:val="00D14CDF"/>
    <w:rsid w:val="00D169AF"/>
    <w:rsid w:val="00D25249"/>
    <w:rsid w:val="00D35B61"/>
    <w:rsid w:val="00D4071A"/>
    <w:rsid w:val="00D4140C"/>
    <w:rsid w:val="00D44172"/>
    <w:rsid w:val="00D53E66"/>
    <w:rsid w:val="00D62546"/>
    <w:rsid w:val="00D63B8C"/>
    <w:rsid w:val="00D714C6"/>
    <w:rsid w:val="00D739CC"/>
    <w:rsid w:val="00D8093D"/>
    <w:rsid w:val="00D8108C"/>
    <w:rsid w:val="00D842AE"/>
    <w:rsid w:val="00D9211C"/>
    <w:rsid w:val="00D92DE0"/>
    <w:rsid w:val="00D92FEF"/>
    <w:rsid w:val="00D93A0F"/>
    <w:rsid w:val="00DA1BCA"/>
    <w:rsid w:val="00DA7B13"/>
    <w:rsid w:val="00DC152E"/>
    <w:rsid w:val="00DC20F5"/>
    <w:rsid w:val="00DC46FF"/>
    <w:rsid w:val="00DC5254"/>
    <w:rsid w:val="00DC5E47"/>
    <w:rsid w:val="00DD1A4F"/>
    <w:rsid w:val="00DD3107"/>
    <w:rsid w:val="00DD345E"/>
    <w:rsid w:val="00DD7C2C"/>
    <w:rsid w:val="00E06797"/>
    <w:rsid w:val="00E1265B"/>
    <w:rsid w:val="00E13B48"/>
    <w:rsid w:val="00E1404F"/>
    <w:rsid w:val="00E21C83"/>
    <w:rsid w:val="00E22D90"/>
    <w:rsid w:val="00E24ADA"/>
    <w:rsid w:val="00E30E62"/>
    <w:rsid w:val="00E32F59"/>
    <w:rsid w:val="00E46D9A"/>
    <w:rsid w:val="00E53D8B"/>
    <w:rsid w:val="00E565FF"/>
    <w:rsid w:val="00E65388"/>
    <w:rsid w:val="00E67A72"/>
    <w:rsid w:val="00E85B7D"/>
    <w:rsid w:val="00E9121B"/>
    <w:rsid w:val="00EA0AE2"/>
    <w:rsid w:val="00EA39E5"/>
    <w:rsid w:val="00EB1633"/>
    <w:rsid w:val="00EB1C8E"/>
    <w:rsid w:val="00EB520D"/>
    <w:rsid w:val="00EB5C0C"/>
    <w:rsid w:val="00EB6ED2"/>
    <w:rsid w:val="00EC0CE2"/>
    <w:rsid w:val="00EC1EB0"/>
    <w:rsid w:val="00EC5A46"/>
    <w:rsid w:val="00EC63E2"/>
    <w:rsid w:val="00EF22B3"/>
    <w:rsid w:val="00EF290D"/>
    <w:rsid w:val="00F03B69"/>
    <w:rsid w:val="00F07A50"/>
    <w:rsid w:val="00F113DA"/>
    <w:rsid w:val="00F37DC8"/>
    <w:rsid w:val="00F439B3"/>
    <w:rsid w:val="00F47CA3"/>
    <w:rsid w:val="00F60781"/>
    <w:rsid w:val="00F62321"/>
    <w:rsid w:val="00F650C3"/>
    <w:rsid w:val="00F65D85"/>
    <w:rsid w:val="00F76825"/>
    <w:rsid w:val="00F8091E"/>
    <w:rsid w:val="00F8615C"/>
    <w:rsid w:val="00F969E5"/>
    <w:rsid w:val="00FA29BA"/>
    <w:rsid w:val="00FA2B54"/>
    <w:rsid w:val="00FA6BB0"/>
    <w:rsid w:val="00FC08E9"/>
    <w:rsid w:val="00FC5894"/>
    <w:rsid w:val="00FD5860"/>
    <w:rsid w:val="00FE352D"/>
    <w:rsid w:val="00FE40EB"/>
    <w:rsid w:val="00FE4D02"/>
    <w:rsid w:val="00FE7D62"/>
    <w:rsid w:val="00FF3563"/>
    <w:rsid w:val="00FF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5F31FD61"/>
  <w15:docId w15:val="{AFD70602-B826-46E7-A2B4-FB02454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675AAB"/>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99D6-DDDE-4B1B-BC89-F9811BB8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5350</Words>
  <Characters>30498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2017-02-27T11:21:00Z</cp:lastPrinted>
  <dcterms:created xsi:type="dcterms:W3CDTF">2017-03-01T16:19:00Z</dcterms:created>
  <dcterms:modified xsi:type="dcterms:W3CDTF">2017-03-01T16:19:00Z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sara.sanchez.gonzalez</vt:lpwstr>
  </property>
  <property fmtid="{D5CDD505-2E9C-101B-9397-08002B2CF9AE}" pid="4" name="GeneratedDate">
    <vt:lpwstr>1/13/2017 11:16:04 AM</vt:lpwstr>
  </property>
  <property fmtid="{D5CDD505-2E9C-101B-9397-08002B2CF9AE}" pid="5" name="OriginalDocID">
    <vt:lpwstr>66e7a674-7ced-4439-b850-f8810c7ce77c</vt:lpwstr>
  </property>
</Properties>
</file>