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Layout w:type="fixed"/>
        <w:tblLook w:val="0000"/>
      </w:tblPr>
      <w:tblGrid>
        <w:gridCol w:w="1728"/>
        <w:gridCol w:w="5040"/>
        <w:gridCol w:w="3012"/>
      </w:tblGrid>
      <w:tr w:rsidR="000A2C56" w:rsidRPr="000A2C56" w:rsidTr="00383D8B">
        <w:trPr>
          <w:cantSplit/>
          <w:trHeight w:val="711"/>
        </w:trPr>
        <w:tc>
          <w:tcPr>
            <w:tcW w:w="1728" w:type="dxa"/>
          </w:tcPr>
          <w:p w:rsidR="000A2C56" w:rsidRPr="00C50B51" w:rsidRDefault="000A2C56" w:rsidP="00383D8B">
            <w:pPr>
              <w:rPr>
                <w:rFonts w:ascii="Arial" w:hAnsi="Arial"/>
                <w:b/>
                <w:noProof/>
                <w:sz w:val="27"/>
                <w:szCs w:val="24"/>
                <w:lang w:val="es-ES"/>
              </w:rPr>
            </w:pPr>
            <w:r w:rsidRPr="00C50B51">
              <w:rPr>
                <w:rFonts w:ascii="Arial" w:hAnsi="Arial"/>
                <w:b/>
                <w:noProof/>
                <w:sz w:val="27"/>
                <w:szCs w:val="24"/>
                <w:lang w:val="es-ES"/>
              </w:rPr>
              <w:t>NACIONES</w:t>
            </w:r>
            <w:r w:rsidRPr="00C50B51">
              <w:rPr>
                <w:rFonts w:ascii="Arial" w:hAnsi="Arial"/>
                <w:b/>
                <w:noProof/>
                <w:sz w:val="27"/>
                <w:szCs w:val="24"/>
                <w:lang w:val="es-ES"/>
              </w:rPr>
              <w:br/>
              <w:t>UNIDAS</w:t>
            </w:r>
          </w:p>
        </w:tc>
        <w:tc>
          <w:tcPr>
            <w:tcW w:w="5040" w:type="dxa"/>
          </w:tcPr>
          <w:p w:rsidR="000A2C56" w:rsidRPr="00C50B51" w:rsidRDefault="000A2C56" w:rsidP="001B66A2">
            <w:pPr>
              <w:rPr>
                <w:rFonts w:ascii="Univers" w:hAnsi="Univers"/>
                <w:b/>
                <w:sz w:val="27"/>
                <w:szCs w:val="24"/>
                <w:lang w:val="es-ES"/>
              </w:rPr>
            </w:pPr>
          </w:p>
        </w:tc>
        <w:tc>
          <w:tcPr>
            <w:tcW w:w="3012" w:type="dxa"/>
          </w:tcPr>
          <w:p w:rsidR="000A2C56" w:rsidRPr="00C50B51" w:rsidRDefault="000A2C56" w:rsidP="001B66A2">
            <w:pPr>
              <w:jc w:val="right"/>
              <w:rPr>
                <w:rFonts w:ascii="Univers" w:hAnsi="Univers"/>
                <w:b/>
                <w:sz w:val="72"/>
                <w:szCs w:val="24"/>
                <w:lang w:val="es-ES"/>
              </w:rPr>
            </w:pPr>
            <w:r w:rsidRPr="00C50B51">
              <w:rPr>
                <w:rFonts w:ascii="Univers" w:hAnsi="Univers"/>
                <w:b/>
                <w:noProof/>
                <w:sz w:val="72"/>
                <w:szCs w:val="24"/>
                <w:lang w:val="es-ES"/>
              </w:rPr>
              <w:t>EP</w:t>
            </w:r>
          </w:p>
        </w:tc>
      </w:tr>
      <w:tr w:rsidR="000A2C56" w:rsidRPr="000A2C56" w:rsidTr="00383D8B">
        <w:trPr>
          <w:cantSplit/>
          <w:trHeight w:val="170"/>
        </w:trPr>
        <w:tc>
          <w:tcPr>
            <w:tcW w:w="1728" w:type="dxa"/>
            <w:tcBorders>
              <w:bottom w:val="single" w:sz="4" w:space="0" w:color="auto"/>
            </w:tcBorders>
          </w:tcPr>
          <w:p w:rsidR="000A2C56" w:rsidRPr="00C50B51" w:rsidRDefault="000A2C56" w:rsidP="00383D8B">
            <w:pPr>
              <w:rPr>
                <w:rFonts w:eastAsia="Times New Roman"/>
                <w:noProof/>
                <w:sz w:val="18"/>
                <w:szCs w:val="24"/>
                <w:lang w:val="es-ES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0A2C56" w:rsidRPr="00C50B51" w:rsidRDefault="000A2C56" w:rsidP="001B66A2">
            <w:pPr>
              <w:rPr>
                <w:rFonts w:ascii="Univers" w:hAnsi="Univers"/>
                <w:b/>
                <w:sz w:val="18"/>
                <w:szCs w:val="24"/>
                <w:lang w:val="es-ES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:rsidR="000A2C56" w:rsidRPr="006E6479" w:rsidRDefault="000A2C56" w:rsidP="001B66A2">
            <w:pPr>
              <w:rPr>
                <w:sz w:val="18"/>
                <w:lang w:val="es-ES"/>
              </w:rPr>
            </w:pPr>
            <w:r w:rsidRPr="006E6479">
              <w:rPr>
                <w:b/>
                <w:sz w:val="24"/>
                <w:lang w:val="es-ES"/>
              </w:rPr>
              <w:t>IPBES</w:t>
            </w:r>
            <w:r w:rsidRPr="006E6479">
              <w:rPr>
                <w:lang w:val="es-ES"/>
              </w:rPr>
              <w:t>/2/16/Add.5</w:t>
            </w:r>
          </w:p>
        </w:tc>
      </w:tr>
      <w:tr w:rsidR="000A2C56" w:rsidRPr="000A2C56">
        <w:trPr>
          <w:cantSplit/>
          <w:trHeight w:val="2549"/>
        </w:trPr>
        <w:tc>
          <w:tcPr>
            <w:tcW w:w="1728" w:type="dxa"/>
            <w:tcBorders>
              <w:top w:val="single" w:sz="4" w:space="0" w:color="auto"/>
              <w:bottom w:val="single" w:sz="24" w:space="0" w:color="auto"/>
            </w:tcBorders>
          </w:tcPr>
          <w:p w:rsidR="000A2C56" w:rsidRPr="00C50B51" w:rsidRDefault="000A2C56" w:rsidP="001B66A2">
            <w:pPr>
              <w:rPr>
                <w:noProof/>
                <w:szCs w:val="24"/>
                <w:lang w:val="es-ES"/>
              </w:rPr>
            </w:pPr>
            <w:r w:rsidRPr="00AE117D">
              <w:rPr>
                <w:noProof/>
                <w:szCs w:val="24"/>
                <w:lang w:val="es-ES"/>
              </w:rPr>
              <w:object w:dxaOrig="1831" w:dyaOrig="1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0.75pt" o:ole="" fillcolor="window">
                  <v:imagedata r:id="rId8" o:title=""/>
                </v:shape>
                <o:OLEObject Type="Embed" ProgID="Word.Picture.8" ShapeID="_x0000_i1025" DrawAspect="Content" ObjectID="_1446046926" r:id="rId9"/>
              </w:object>
            </w:r>
            <w:r w:rsidR="002059FE">
              <w:rPr>
                <w:rFonts w:ascii="MS Mincho"/>
                <w:noProof/>
                <w:szCs w:val="24"/>
                <w:lang w:val="en-US" w:eastAsia="en-US"/>
              </w:rPr>
              <w:drawing>
                <wp:inline distT="0" distB="0" distL="0" distR="0">
                  <wp:extent cx="723900" cy="762000"/>
                  <wp:effectExtent l="19050" t="0" r="0" b="0"/>
                  <wp:docPr id="2" name="Picture 2" descr="Description: Description: 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Borders>
              <w:top w:val="single" w:sz="4" w:space="0" w:color="auto"/>
              <w:bottom w:val="single" w:sz="24" w:space="0" w:color="auto"/>
            </w:tcBorders>
          </w:tcPr>
          <w:p w:rsidR="000A2C56" w:rsidRPr="006E6479" w:rsidRDefault="000A2C56" w:rsidP="001B66A2">
            <w:pPr>
              <w:spacing w:before="1400"/>
              <w:rPr>
                <w:rFonts w:ascii="Univers" w:hAnsi="Univers"/>
                <w:b/>
                <w:sz w:val="28"/>
                <w:lang w:val="es-ES"/>
              </w:rPr>
            </w:pPr>
            <w:r w:rsidRPr="006E6479">
              <w:rPr>
                <w:rFonts w:ascii="Univers" w:hAnsi="Univers"/>
                <w:b/>
                <w:sz w:val="32"/>
                <w:lang w:val="es-ES"/>
              </w:rPr>
              <w:t xml:space="preserve">Programa de las </w:t>
            </w:r>
            <w:r w:rsidRPr="006E6479">
              <w:rPr>
                <w:rFonts w:ascii="Univers" w:hAnsi="Univers"/>
                <w:b/>
                <w:sz w:val="32"/>
                <w:lang w:val="es-ES"/>
              </w:rPr>
              <w:br/>
              <w:t xml:space="preserve">Naciones Unidas </w:t>
            </w:r>
            <w:r w:rsidRPr="006E6479">
              <w:rPr>
                <w:rFonts w:ascii="Univers" w:hAnsi="Univers"/>
                <w:b/>
                <w:sz w:val="32"/>
                <w:lang w:val="es-ES"/>
              </w:rPr>
              <w:br/>
              <w:t>para el Medio Ambiente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24" w:space="0" w:color="auto"/>
            </w:tcBorders>
          </w:tcPr>
          <w:p w:rsidR="000A2C56" w:rsidRPr="006E6479" w:rsidRDefault="000A2C56" w:rsidP="001B66A2">
            <w:pPr>
              <w:spacing w:before="120" w:after="120"/>
              <w:rPr>
                <w:lang w:val="es-ES"/>
              </w:rPr>
            </w:pPr>
            <w:r w:rsidRPr="006E6479">
              <w:rPr>
                <w:lang w:val="es-ES"/>
              </w:rPr>
              <w:t>Distr. general</w:t>
            </w:r>
            <w:r w:rsidRPr="006E6479">
              <w:rPr>
                <w:lang w:val="es-ES"/>
              </w:rPr>
              <w:br/>
              <w:t>26 de septiembre de 2013</w:t>
            </w:r>
          </w:p>
          <w:p w:rsidR="000A2C56" w:rsidRPr="00C50B51" w:rsidRDefault="000A2C56" w:rsidP="001B66A2">
            <w:pPr>
              <w:spacing w:before="120" w:after="120"/>
              <w:rPr>
                <w:rFonts w:eastAsia="Times New Roman"/>
                <w:szCs w:val="24"/>
                <w:lang w:val="es-ES"/>
              </w:rPr>
            </w:pPr>
            <w:r w:rsidRPr="00C50B51">
              <w:rPr>
                <w:rFonts w:eastAsia="Times New Roman"/>
                <w:noProof/>
                <w:szCs w:val="24"/>
                <w:lang w:val="es-ES"/>
              </w:rPr>
              <w:t>Espa</w:t>
            </w:r>
            <w:r w:rsidRPr="006E6479">
              <w:rPr>
                <w:lang w:val="es-ES"/>
              </w:rPr>
              <w:t>ñol</w:t>
            </w:r>
            <w:r w:rsidRPr="006E6479">
              <w:rPr>
                <w:lang w:val="es-ES"/>
              </w:rPr>
              <w:br/>
            </w:r>
            <w:r w:rsidRPr="00C50B51">
              <w:rPr>
                <w:rFonts w:eastAsia="Times New Roman"/>
                <w:noProof/>
                <w:szCs w:val="24"/>
                <w:lang w:val="es-ES"/>
              </w:rPr>
              <w:t>Original:</w:t>
            </w:r>
            <w:r w:rsidRPr="00C50B51">
              <w:rPr>
                <w:rFonts w:eastAsia="Times New Roman"/>
                <w:szCs w:val="24"/>
                <w:lang w:val="es-ES"/>
              </w:rPr>
              <w:t xml:space="preserve"> </w:t>
            </w:r>
            <w:r w:rsidRPr="00C50B51">
              <w:rPr>
                <w:rFonts w:eastAsia="Times New Roman"/>
                <w:noProof/>
                <w:szCs w:val="24"/>
                <w:lang w:val="es-ES"/>
              </w:rPr>
              <w:t>inglés</w:t>
            </w:r>
          </w:p>
        </w:tc>
      </w:tr>
    </w:tbl>
    <w:p w:rsidR="000A2C56" w:rsidRPr="00C50B51" w:rsidRDefault="000A2C56" w:rsidP="001B66A2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right="3119"/>
        <w:rPr>
          <w:szCs w:val="24"/>
          <w:lang w:val="es-ES"/>
        </w:rPr>
      </w:pPr>
      <w:r w:rsidRPr="00C50B51">
        <w:rPr>
          <w:noProof/>
          <w:szCs w:val="24"/>
          <w:lang w:val="es-ES"/>
        </w:rPr>
        <w:t xml:space="preserve">Plenario de la Plataforma Intergubernamental Científico-normativa </w:t>
      </w:r>
      <w:r w:rsidRPr="00C50B51">
        <w:rPr>
          <w:noProof/>
          <w:szCs w:val="24"/>
          <w:lang w:val="es-ES"/>
        </w:rPr>
        <w:br/>
        <w:t>sobre Diversidad Biológica y Servicios de los Ecosistemas</w:t>
      </w:r>
    </w:p>
    <w:p w:rsidR="000A2C56" w:rsidRPr="00C50B51" w:rsidRDefault="000A2C56" w:rsidP="001B66A2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24"/>
          <w:lang w:val="es-ES"/>
        </w:rPr>
      </w:pPr>
      <w:r w:rsidRPr="00AE117D">
        <w:rPr>
          <w:noProof/>
          <w:szCs w:val="24"/>
          <w:lang w:val="es-ES"/>
        </w:rPr>
        <w:t>Segundo período de sesiones</w:t>
      </w:r>
    </w:p>
    <w:p w:rsidR="000A2C56" w:rsidRPr="00C50B51" w:rsidRDefault="000A2C56" w:rsidP="001B66A2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b w:val="0"/>
          <w:szCs w:val="24"/>
          <w:lang w:val="es-ES"/>
        </w:rPr>
      </w:pPr>
      <w:r w:rsidRPr="00AE117D">
        <w:rPr>
          <w:b w:val="0"/>
          <w:noProof/>
          <w:szCs w:val="24"/>
          <w:lang w:val="es-ES"/>
        </w:rPr>
        <w:t xml:space="preserve">Antalya (Turquía), </w:t>
      </w:r>
      <w:smartTag w:uri="urn:schemas-microsoft-com:office:smarttags" w:element="PersonNameProductID">
        <w:smartTagPr>
          <w:attr w:name="ProductID" w:val="9 a"/>
        </w:smartTagPr>
        <w:smartTag w:uri="urn:schemas-microsoft-com:office:smarttags" w:element="metricconverter">
          <w:smartTagPr>
            <w:attr w:name="ProductID" w:val="9 a"/>
          </w:smartTagPr>
          <w:r w:rsidRPr="00AE117D">
            <w:rPr>
              <w:b w:val="0"/>
              <w:noProof/>
              <w:szCs w:val="24"/>
              <w:lang w:val="es-ES"/>
            </w:rPr>
            <w:t>9 a</w:t>
          </w:r>
        </w:smartTag>
      </w:smartTag>
      <w:r w:rsidRPr="00AE117D">
        <w:rPr>
          <w:b w:val="0"/>
          <w:noProof/>
          <w:szCs w:val="24"/>
          <w:lang w:val="es-ES"/>
        </w:rPr>
        <w:t xml:space="preserve"> 14 de diciembre de 2013</w:t>
      </w:r>
    </w:p>
    <w:p w:rsidR="000A2C56" w:rsidRPr="00C50B51" w:rsidRDefault="000A2C56" w:rsidP="001B66A2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b w:val="0"/>
          <w:szCs w:val="24"/>
          <w:lang w:val="es-ES"/>
        </w:rPr>
      </w:pPr>
      <w:r w:rsidRPr="00AE117D">
        <w:rPr>
          <w:b w:val="0"/>
          <w:noProof/>
          <w:szCs w:val="24"/>
          <w:lang w:val="es-ES"/>
        </w:rPr>
        <w:t xml:space="preserve">Tema </w:t>
      </w:r>
      <w:smartTag w:uri="urn:schemas-microsoft-com:office:smarttags" w:element="PersonNameProductID">
        <w:smartTagPr>
          <w:attr w:name="ProductID" w:val="4 a"/>
        </w:smartTagPr>
        <w:smartTag w:uri="urn:schemas-microsoft-com:office:smarttags" w:element="metricconverter">
          <w:smartTagPr>
            <w:attr w:name="ProductID" w:val="4 a"/>
          </w:smartTagPr>
          <w:r w:rsidRPr="00AE117D">
            <w:rPr>
              <w:b w:val="0"/>
              <w:noProof/>
              <w:szCs w:val="24"/>
              <w:lang w:val="es-ES"/>
            </w:rPr>
            <w:t>4 a</w:t>
          </w:r>
        </w:smartTag>
      </w:smartTag>
      <w:r w:rsidRPr="00AE117D">
        <w:rPr>
          <w:b w:val="0"/>
          <w:noProof/>
          <w:szCs w:val="24"/>
          <w:lang w:val="es-ES"/>
        </w:rPr>
        <w:t>) del programa provisional</w:t>
      </w:r>
      <w:r w:rsidRPr="00AE117D">
        <w:rPr>
          <w:rStyle w:val="FootnoteReference"/>
          <w:b w:val="0"/>
          <w:noProof/>
          <w:sz w:val="20"/>
          <w:lang w:val="es-ES"/>
        </w:rPr>
        <w:footnoteReference w:customMarkFollows="1" w:id="2"/>
        <w:sym w:font="Symbol" w:char="F02A"/>
      </w:r>
    </w:p>
    <w:p w:rsidR="000A2C56" w:rsidRPr="00C50B51" w:rsidRDefault="000A2C56" w:rsidP="006569DC">
      <w:pPr>
        <w:pStyle w:val="AATitle2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60"/>
        <w:ind w:right="3402"/>
        <w:rPr>
          <w:szCs w:val="24"/>
          <w:lang w:val="es-ES"/>
        </w:rPr>
      </w:pPr>
      <w:r w:rsidRPr="00AE117D">
        <w:rPr>
          <w:noProof/>
          <w:szCs w:val="24"/>
          <w:lang w:val="es-ES"/>
        </w:rPr>
        <w:t>Programa de trabajo inicial de la Plataforma:</w:t>
      </w:r>
      <w:r w:rsidRPr="00AE117D">
        <w:rPr>
          <w:szCs w:val="24"/>
          <w:lang w:val="es-ES"/>
        </w:rPr>
        <w:t xml:space="preserve"> </w:t>
      </w:r>
      <w:r w:rsidRPr="00C50B51">
        <w:rPr>
          <w:szCs w:val="24"/>
          <w:lang w:val="es-ES"/>
        </w:rPr>
        <w:br/>
      </w:r>
      <w:r w:rsidRPr="00AE117D">
        <w:rPr>
          <w:noProof/>
          <w:szCs w:val="24"/>
          <w:lang w:val="es-ES"/>
        </w:rPr>
        <w:t>Programa de trabajo para el período 2014</w:t>
      </w:r>
      <w:r w:rsidRPr="00C50B51">
        <w:rPr>
          <w:noProof/>
          <w:szCs w:val="24"/>
          <w:lang w:val="es-ES"/>
        </w:rPr>
        <w:noBreakHyphen/>
      </w:r>
      <w:r w:rsidRPr="00AE117D">
        <w:rPr>
          <w:noProof/>
          <w:szCs w:val="24"/>
          <w:lang w:val="es-ES"/>
        </w:rPr>
        <w:t xml:space="preserve">2018 </w:t>
      </w:r>
    </w:p>
    <w:p w:rsidR="000A2C56" w:rsidRPr="00C50B51" w:rsidRDefault="000A2C56" w:rsidP="00383D8B">
      <w:pPr>
        <w:pStyle w:val="BBTitle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240" w:after="120"/>
        <w:rPr>
          <w:szCs w:val="24"/>
          <w:lang w:val="es-ES"/>
        </w:rPr>
      </w:pPr>
      <w:r w:rsidRPr="00AE117D">
        <w:rPr>
          <w:szCs w:val="24"/>
          <w:lang w:val="es-ES"/>
        </w:rPr>
        <w:t>Análisis inicial de la evaluación metodológica por vía rápida de la conceptualización del valor, la valoración y la contabilidad de la diversidad biológica y los servicios de los ecosistemas</w:t>
      </w:r>
    </w:p>
    <w:p w:rsidR="000A2C56" w:rsidRPr="006E6479" w:rsidRDefault="000A2C56" w:rsidP="00383D8B">
      <w:pPr>
        <w:pStyle w:val="BBTitle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0" w:after="120"/>
        <w:rPr>
          <w:lang w:val="es-ES"/>
        </w:rPr>
      </w:pPr>
      <w:r w:rsidRPr="006E6479">
        <w:rPr>
          <w:lang w:val="es-ES"/>
        </w:rPr>
        <w:t>Nota de la secretaría</w:t>
      </w:r>
    </w:p>
    <w:p w:rsidR="000A2C56" w:rsidRPr="00C50B51" w:rsidRDefault="000A2C56" w:rsidP="006569DC">
      <w:pPr>
        <w:pStyle w:val="BBTitle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240"/>
        <w:ind w:left="1248" w:hanging="709"/>
        <w:rPr>
          <w:szCs w:val="24"/>
          <w:lang w:val="es-ES"/>
        </w:rPr>
      </w:pPr>
      <w:r w:rsidRPr="00AE117D">
        <w:rPr>
          <w:szCs w:val="24"/>
          <w:lang w:val="es-ES"/>
        </w:rPr>
        <w:t xml:space="preserve">I. </w:t>
      </w:r>
      <w:r w:rsidRPr="00C50B51">
        <w:rPr>
          <w:szCs w:val="24"/>
          <w:lang w:val="es-ES"/>
        </w:rPr>
        <w:tab/>
      </w:r>
      <w:r w:rsidRPr="00AE117D">
        <w:rPr>
          <w:szCs w:val="24"/>
          <w:lang w:val="es-ES"/>
        </w:rPr>
        <w:t>Introducción</w:t>
      </w:r>
    </w:p>
    <w:p w:rsidR="000A2C56" w:rsidRPr="006E6479" w:rsidRDefault="000A2C56" w:rsidP="001B66A2">
      <w:pPr>
        <w:pStyle w:val="Normalnumber"/>
        <w:numPr>
          <w:ilvl w:val="0"/>
          <w:numId w:val="36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 w:firstLine="0"/>
        <w:rPr>
          <w:lang w:val="es-ES"/>
        </w:rPr>
      </w:pPr>
      <w:r w:rsidRPr="006E6479">
        <w:rPr>
          <w:lang w:val="es-ES"/>
        </w:rPr>
        <w:t xml:space="preserve">Reconociendo </w:t>
      </w:r>
      <w:r w:rsidRPr="00AE117D">
        <w:rPr>
          <w:lang w:val="es-ES"/>
        </w:rPr>
        <w:t xml:space="preserve">la necesidad de </w:t>
      </w:r>
      <w:r w:rsidRPr="006E6479">
        <w:rPr>
          <w:lang w:val="es-ES"/>
        </w:rPr>
        <w:t xml:space="preserve">avanzar </w:t>
      </w:r>
      <w:r w:rsidRPr="00AE117D">
        <w:rPr>
          <w:lang w:val="es-ES"/>
        </w:rPr>
        <w:t>en</w:t>
      </w:r>
      <w:r w:rsidRPr="006E6479">
        <w:rPr>
          <w:lang w:val="es-ES"/>
        </w:rPr>
        <w:t xml:space="preserve"> el programa de trabajo para </w:t>
      </w:r>
      <w:r w:rsidR="001B66A2">
        <w:rPr>
          <w:lang w:val="es-ES"/>
        </w:rPr>
        <w:t>el período </w:t>
      </w:r>
      <w:r w:rsidRPr="006E6479">
        <w:rPr>
          <w:lang w:val="es-ES"/>
        </w:rPr>
        <w:t>2014</w:t>
      </w:r>
      <w:r w:rsidR="001B66A2">
        <w:rPr>
          <w:lang w:val="es-ES"/>
        </w:rPr>
        <w:noBreakHyphen/>
      </w:r>
      <w:r w:rsidRPr="006E6479">
        <w:rPr>
          <w:lang w:val="es-ES"/>
        </w:rPr>
        <w:t>2018</w:t>
      </w:r>
      <w:r w:rsidRPr="00AE117D">
        <w:rPr>
          <w:lang w:val="es-ES"/>
        </w:rPr>
        <w:t>,</w:t>
      </w:r>
      <w:r w:rsidRPr="006E6479">
        <w:rPr>
          <w:lang w:val="es-ES"/>
        </w:rPr>
        <w:t xml:space="preserve"> tras su aprobación por el Plenario de la Plataforma Intergubernamental Científico</w:t>
      </w:r>
      <w:r w:rsidRPr="00AE117D">
        <w:rPr>
          <w:lang w:val="es-ES"/>
        </w:rPr>
        <w:t>-</w:t>
      </w:r>
      <w:r w:rsidRPr="006E6479">
        <w:rPr>
          <w:lang w:val="es-ES"/>
        </w:rPr>
        <w:t>normativa sobre Diversidad Biológica y Servicios de los Ecosistemas en su segundo período de sesiones, la Mesa y el Grupo multidisciplinario de expertos acordaron preparar</w:t>
      </w:r>
      <w:r w:rsidRPr="00AE117D">
        <w:rPr>
          <w:lang w:val="es-ES"/>
        </w:rPr>
        <w:t>,</w:t>
      </w:r>
      <w:r w:rsidRPr="006E6479">
        <w:rPr>
          <w:lang w:val="es-ES"/>
        </w:rPr>
        <w:t xml:space="preserve"> para su examen por el Plenario en ese período de sesiones</w:t>
      </w:r>
      <w:r w:rsidRPr="00AE117D">
        <w:rPr>
          <w:lang w:val="es-ES"/>
        </w:rPr>
        <w:t>, varios</w:t>
      </w:r>
      <w:r w:rsidRPr="006E6479">
        <w:rPr>
          <w:lang w:val="es-ES"/>
        </w:rPr>
        <w:t xml:space="preserve"> documentos de análisis inicial basándose en las </w:t>
      </w:r>
      <w:r w:rsidRPr="00AE117D">
        <w:rPr>
          <w:lang w:val="es-ES"/>
        </w:rPr>
        <w:t xml:space="preserve">prioridades asignadas a las </w:t>
      </w:r>
      <w:r w:rsidRPr="006E6479">
        <w:rPr>
          <w:lang w:val="es-ES"/>
        </w:rPr>
        <w:t>solicitudes, sugerencias y aportaciones presentadas a la Plataforma</w:t>
      </w:r>
      <w:r w:rsidRPr="00AE117D">
        <w:rPr>
          <w:lang w:val="es-ES"/>
        </w:rPr>
        <w:t>, así como en</w:t>
      </w:r>
      <w:r w:rsidRPr="006E6479">
        <w:rPr>
          <w:lang w:val="es-ES"/>
        </w:rPr>
        <w:t xml:space="preserve"> los productos previstos que figuraban en el proyecto de programa de trabajo (IPBES/2/2). </w:t>
      </w:r>
      <w:r w:rsidRPr="00AE117D">
        <w:rPr>
          <w:lang w:val="es-ES"/>
        </w:rPr>
        <w:t xml:space="preserve">La </w:t>
      </w:r>
      <w:r w:rsidRPr="006E6479">
        <w:rPr>
          <w:lang w:val="es-ES"/>
        </w:rPr>
        <w:t xml:space="preserve">presente nota </w:t>
      </w:r>
      <w:r w:rsidRPr="00AE117D">
        <w:rPr>
          <w:lang w:val="es-ES"/>
        </w:rPr>
        <w:t>ofrece</w:t>
      </w:r>
      <w:r w:rsidRPr="006E6479">
        <w:rPr>
          <w:lang w:val="es-ES"/>
        </w:rPr>
        <w:t xml:space="preserve"> el análisis inicial de una propuesta de evaluación por vía rápida de </w:t>
      </w:r>
      <w:r w:rsidRPr="00AE117D">
        <w:rPr>
          <w:lang w:val="es-ES"/>
        </w:rPr>
        <w:t>la conceptualización del</w:t>
      </w:r>
      <w:r w:rsidRPr="00C50B51">
        <w:rPr>
          <w:lang w:val="es-ES"/>
        </w:rPr>
        <w:t xml:space="preserve"> </w:t>
      </w:r>
      <w:r w:rsidRPr="00AE117D">
        <w:rPr>
          <w:lang w:val="es-ES"/>
        </w:rPr>
        <w:t>valor, la valoración y la contabilidad</w:t>
      </w:r>
      <w:r w:rsidRPr="006E6479">
        <w:rPr>
          <w:lang w:val="es-ES"/>
        </w:rPr>
        <w:t xml:space="preserve"> de la diversidad biológica y los servicios de los ecosistemas. Fue </w:t>
      </w:r>
      <w:r w:rsidRPr="00AE117D">
        <w:rPr>
          <w:lang w:val="es-ES"/>
        </w:rPr>
        <w:t>elaborado</w:t>
      </w:r>
      <w:r w:rsidRPr="006E6479">
        <w:rPr>
          <w:lang w:val="es-ES"/>
        </w:rPr>
        <w:t xml:space="preserve"> de conformidad con el proyecto de procedimientos para preparar los productos previstos de la Plataforma (IPBES/2/9).</w:t>
      </w:r>
      <w:r w:rsidRPr="00AE117D">
        <w:rPr>
          <w:lang w:val="es-ES"/>
        </w:rPr>
        <w:t xml:space="preserve"> </w:t>
      </w:r>
    </w:p>
    <w:p w:rsidR="000A2C56" w:rsidRPr="00C50B51" w:rsidRDefault="000A2C56" w:rsidP="006569DC">
      <w:pPr>
        <w:pStyle w:val="CH1"/>
        <w:tabs>
          <w:tab w:val="clear" w:pos="851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120"/>
        <w:ind w:left="1248" w:right="567" w:hanging="709"/>
        <w:rPr>
          <w:szCs w:val="24"/>
          <w:lang w:val="es-ES"/>
        </w:rPr>
      </w:pPr>
      <w:r w:rsidRPr="00C50B51">
        <w:rPr>
          <w:szCs w:val="24"/>
          <w:lang w:val="es-ES"/>
        </w:rPr>
        <w:t>I</w:t>
      </w:r>
      <w:r w:rsidRPr="00AE117D">
        <w:rPr>
          <w:szCs w:val="24"/>
          <w:lang w:val="es-ES"/>
        </w:rPr>
        <w:t>I.</w:t>
      </w:r>
      <w:r w:rsidRPr="00AE117D">
        <w:rPr>
          <w:szCs w:val="24"/>
          <w:lang w:val="es-ES"/>
        </w:rPr>
        <w:tab/>
      </w:r>
      <w:r w:rsidR="008E46B5">
        <w:rPr>
          <w:szCs w:val="24"/>
          <w:lang w:val="es-ES"/>
        </w:rPr>
        <w:t>Ámbito</w:t>
      </w:r>
      <w:r w:rsidRPr="00AE117D">
        <w:rPr>
          <w:szCs w:val="24"/>
          <w:lang w:val="es-ES"/>
        </w:rPr>
        <w:t>, fundamento y utilidad</w:t>
      </w:r>
    </w:p>
    <w:p w:rsidR="000A2C56" w:rsidRPr="00C50B51" w:rsidRDefault="000A2C56" w:rsidP="006569DC">
      <w:pPr>
        <w:pStyle w:val="CH2"/>
        <w:tabs>
          <w:tab w:val="clear" w:pos="851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8" w:hanging="624"/>
        <w:rPr>
          <w:lang w:val="es-ES"/>
        </w:rPr>
      </w:pPr>
      <w:r w:rsidRPr="00AE117D">
        <w:rPr>
          <w:lang w:val="es-ES"/>
        </w:rPr>
        <w:t>A.</w:t>
      </w:r>
      <w:r w:rsidRPr="00AE117D">
        <w:rPr>
          <w:lang w:val="es-ES"/>
        </w:rPr>
        <w:tab/>
      </w:r>
      <w:r w:rsidR="008E46B5">
        <w:rPr>
          <w:lang w:val="es-ES"/>
        </w:rPr>
        <w:t>Ámbito</w:t>
      </w:r>
    </w:p>
    <w:p w:rsidR="000A2C56" w:rsidRPr="006E6479" w:rsidRDefault="000A2C56" w:rsidP="001B66A2">
      <w:pPr>
        <w:pStyle w:val="Normalnumber"/>
        <w:numPr>
          <w:ilvl w:val="0"/>
          <w:numId w:val="36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 w:firstLine="0"/>
        <w:rPr>
          <w:lang w:val="es-ES"/>
        </w:rPr>
      </w:pPr>
      <w:r w:rsidRPr="006E6479">
        <w:rPr>
          <w:lang w:val="es-ES"/>
        </w:rPr>
        <w:t>El objetivo de la evaluación</w:t>
      </w:r>
      <w:r w:rsidRPr="00AE117D">
        <w:rPr>
          <w:lang w:val="es-ES"/>
        </w:rPr>
        <w:t xml:space="preserve"> metodológica</w:t>
      </w:r>
      <w:r w:rsidRPr="006E6479">
        <w:rPr>
          <w:lang w:val="es-ES"/>
        </w:rPr>
        <w:t xml:space="preserve"> por vía rápida propuesta es evaluar el bienestar humano (desde un punto de vista tanto subjetivo como objetivo); cómo se conceptualiza el valor; </w:t>
      </w:r>
      <w:r w:rsidRPr="00C50B51">
        <w:rPr>
          <w:szCs w:val="24"/>
          <w:lang w:val="es-ES"/>
        </w:rPr>
        <w:t>cómo las creencias, los valores y las normas guían el comportamiento y la toma de decisiones</w:t>
      </w:r>
      <w:r w:rsidRPr="006E6479">
        <w:rPr>
          <w:lang w:val="es-ES"/>
        </w:rPr>
        <w:t xml:space="preserve">; la creación de valor; las metodologías de valoración (para los valores económicos de mercado y no relacionados con el mercado, para los valores </w:t>
      </w:r>
      <w:r w:rsidR="001B66A2">
        <w:rPr>
          <w:lang w:val="es-ES"/>
        </w:rPr>
        <w:noBreakHyphen/>
      </w:r>
      <w:r w:rsidRPr="006E6479">
        <w:rPr>
          <w:lang w:val="es-ES"/>
        </w:rPr>
        <w:t>económicos y no económicos</w:t>
      </w:r>
      <w:r w:rsidR="001B66A2">
        <w:rPr>
          <w:lang w:val="es-ES"/>
        </w:rPr>
        <w:noBreakHyphen/>
      </w:r>
      <w:r w:rsidRPr="006E6479">
        <w:rPr>
          <w:lang w:val="es-ES"/>
        </w:rPr>
        <w:t xml:space="preserve"> de la salud humana e individual, y para los valores sociales compartidos); y las metodologías de contabilidad de los ecosistemas y el suministro, la regulación y los servicios culturales que prestan.</w:t>
      </w:r>
    </w:p>
    <w:p w:rsidR="000A2C56" w:rsidRPr="00C50B51" w:rsidRDefault="000A2C56" w:rsidP="001B66A2">
      <w:pPr>
        <w:pStyle w:val="CH2"/>
        <w:tabs>
          <w:tab w:val="clear" w:pos="851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hanging="623"/>
        <w:rPr>
          <w:lang w:val="es-ES"/>
        </w:rPr>
      </w:pPr>
      <w:r w:rsidRPr="00C50B51">
        <w:rPr>
          <w:lang w:val="es-ES"/>
        </w:rPr>
        <w:lastRenderedPageBreak/>
        <w:t>B.</w:t>
      </w:r>
      <w:r w:rsidRPr="00C50B51">
        <w:rPr>
          <w:lang w:val="es-ES"/>
        </w:rPr>
        <w:tab/>
        <w:t>Fundamento</w:t>
      </w:r>
    </w:p>
    <w:p w:rsidR="000A2C56" w:rsidRPr="006E6479" w:rsidRDefault="000A2C56" w:rsidP="001B66A2">
      <w:pPr>
        <w:pStyle w:val="Normalnumber"/>
        <w:numPr>
          <w:ilvl w:val="0"/>
          <w:numId w:val="36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 w:firstLine="0"/>
        <w:rPr>
          <w:lang w:val="es-ES"/>
        </w:rPr>
      </w:pPr>
      <w:r w:rsidRPr="006E6479">
        <w:rPr>
          <w:lang w:val="es-ES"/>
        </w:rPr>
        <w:t xml:space="preserve">La evaluación se propone en respuesta a la necesidad de establecer bases de referencia para facilitar la realización de evaluaciones mundiales, regionales, subregionales y temáticas, de una manera </w:t>
      </w:r>
      <w:r w:rsidRPr="00AE117D">
        <w:rPr>
          <w:szCs w:val="24"/>
          <w:lang w:val="es-ES"/>
        </w:rPr>
        <w:t>coherente</w:t>
      </w:r>
      <w:r w:rsidRPr="006E6479">
        <w:rPr>
          <w:lang w:val="es-ES"/>
        </w:rPr>
        <w:t xml:space="preserve"> que reconozca las limitaciones de la disponibilidad de datos.</w:t>
      </w:r>
    </w:p>
    <w:p w:rsidR="000A2C56" w:rsidRPr="00C50B51" w:rsidRDefault="000A2C56" w:rsidP="001B66A2">
      <w:pPr>
        <w:pStyle w:val="CH2"/>
        <w:tabs>
          <w:tab w:val="clear" w:pos="851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hanging="623"/>
        <w:rPr>
          <w:lang w:val="es-ES"/>
        </w:rPr>
      </w:pPr>
      <w:r w:rsidRPr="00AE117D">
        <w:rPr>
          <w:lang w:val="es-ES"/>
        </w:rPr>
        <w:t>C.</w:t>
      </w:r>
      <w:r w:rsidRPr="00AE117D">
        <w:rPr>
          <w:lang w:val="es-ES"/>
        </w:rPr>
        <w:tab/>
        <w:t>Utilidad</w:t>
      </w:r>
    </w:p>
    <w:p w:rsidR="000A2C56" w:rsidRPr="00C50B51" w:rsidRDefault="000A2C56" w:rsidP="006569DC">
      <w:pPr>
        <w:pStyle w:val="Normalnumber"/>
        <w:numPr>
          <w:ilvl w:val="0"/>
          <w:numId w:val="36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 w:firstLine="0"/>
        <w:rPr>
          <w:szCs w:val="24"/>
          <w:lang w:val="es-ES"/>
        </w:rPr>
      </w:pPr>
      <w:r w:rsidRPr="00AE117D">
        <w:rPr>
          <w:szCs w:val="24"/>
          <w:lang w:val="es-ES"/>
        </w:rPr>
        <w:t xml:space="preserve">La evaluación dará lugar a la elaboración de directrices para las evaluaciones temáticas y regionales, subregionales y mundiales, y a la creación de herramientas normativas para que en el proceso de toma de decisiones de los </w:t>
      </w:r>
      <w:r w:rsidRPr="001B66A2">
        <w:rPr>
          <w:lang w:val="es-ES"/>
        </w:rPr>
        <w:t>gobiernos</w:t>
      </w:r>
      <w:r w:rsidRPr="00AE117D">
        <w:rPr>
          <w:szCs w:val="24"/>
          <w:lang w:val="es-ES"/>
        </w:rPr>
        <w:t>, el sector privado y la sociedad civil se incorporen valores económicos, vinculados a la salud y no económicos.</w:t>
      </w:r>
    </w:p>
    <w:p w:rsidR="000A2C56" w:rsidRPr="00C50B51" w:rsidRDefault="000A2C56" w:rsidP="006569DC">
      <w:pPr>
        <w:pStyle w:val="CH1"/>
        <w:tabs>
          <w:tab w:val="clear" w:pos="851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120"/>
        <w:ind w:left="1248" w:hanging="624"/>
        <w:rPr>
          <w:szCs w:val="24"/>
          <w:lang w:val="es-ES"/>
        </w:rPr>
      </w:pPr>
      <w:r w:rsidRPr="00AE117D">
        <w:rPr>
          <w:szCs w:val="24"/>
          <w:lang w:val="es-ES"/>
        </w:rPr>
        <w:t>III.</w:t>
      </w:r>
      <w:r w:rsidRPr="00C50B51">
        <w:rPr>
          <w:szCs w:val="24"/>
          <w:lang w:val="es-ES"/>
        </w:rPr>
        <w:tab/>
      </w:r>
      <w:r w:rsidRPr="00AE117D">
        <w:rPr>
          <w:szCs w:val="24"/>
          <w:lang w:val="es-ES"/>
        </w:rPr>
        <w:t>Estructura por capítulos</w:t>
      </w:r>
    </w:p>
    <w:p w:rsidR="000A2C56" w:rsidRPr="00C50B51" w:rsidRDefault="000A2C56" w:rsidP="001B66A2">
      <w:pPr>
        <w:pStyle w:val="Normalnumber"/>
        <w:numPr>
          <w:ilvl w:val="0"/>
          <w:numId w:val="36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 w:firstLine="0"/>
        <w:rPr>
          <w:szCs w:val="24"/>
          <w:lang w:val="es-ES"/>
        </w:rPr>
      </w:pPr>
      <w:r w:rsidRPr="00AE117D">
        <w:rPr>
          <w:szCs w:val="24"/>
          <w:lang w:val="es-ES"/>
        </w:rPr>
        <w:t xml:space="preserve">Se prevé que la evaluación por vía rápida se presente en un informe que contendrá nueve capítulos, que se </w:t>
      </w:r>
      <w:r w:rsidRPr="001B66A2">
        <w:rPr>
          <w:lang w:val="es-ES"/>
        </w:rPr>
        <w:t>describen</w:t>
      </w:r>
      <w:r w:rsidRPr="00AE117D">
        <w:rPr>
          <w:szCs w:val="24"/>
          <w:lang w:val="es-ES"/>
        </w:rPr>
        <w:t xml:space="preserve"> en los párrafos que siguen</w:t>
      </w:r>
      <w:r w:rsidR="00975CB7">
        <w:rPr>
          <w:szCs w:val="24"/>
          <w:lang w:val="es-ES"/>
        </w:rPr>
        <w:t>:</w:t>
      </w:r>
    </w:p>
    <w:p w:rsidR="000A2C56" w:rsidRPr="00C50B51" w:rsidRDefault="000A2C56" w:rsidP="001B66A2">
      <w:pPr>
        <w:pStyle w:val="Normalnumber"/>
        <w:numPr>
          <w:ilvl w:val="0"/>
          <w:numId w:val="36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 w:firstLine="0"/>
        <w:rPr>
          <w:szCs w:val="24"/>
          <w:lang w:val="es-ES"/>
        </w:rPr>
      </w:pPr>
      <w:r w:rsidRPr="00AE117D">
        <w:rPr>
          <w:szCs w:val="24"/>
          <w:lang w:val="es-ES"/>
        </w:rPr>
        <w:t xml:space="preserve">En el capítulo 1 del informe de la evaluación se hará una introducción al bienestar humano y a los conceptos de </w:t>
      </w:r>
      <w:r w:rsidRPr="001B66A2">
        <w:rPr>
          <w:lang w:val="es-ES"/>
        </w:rPr>
        <w:t>bienestar</w:t>
      </w:r>
      <w:r w:rsidRPr="00AE117D">
        <w:rPr>
          <w:szCs w:val="24"/>
          <w:lang w:val="es-ES"/>
        </w:rPr>
        <w:t xml:space="preserve"> subjetivo y objetivo, los elementos que constituyen y determinan el bienestar, y la diferencia entre </w:t>
      </w:r>
      <w:r w:rsidRPr="001B66A2">
        <w:rPr>
          <w:lang w:val="es-ES"/>
        </w:rPr>
        <w:t>los</w:t>
      </w:r>
      <w:r w:rsidRPr="00AE117D">
        <w:rPr>
          <w:szCs w:val="24"/>
          <w:lang w:val="es-ES"/>
        </w:rPr>
        <w:t xml:space="preserve"> valores individuales y sociales compartidos. </w:t>
      </w:r>
    </w:p>
    <w:p w:rsidR="000A2C56" w:rsidRPr="00C50B51" w:rsidRDefault="000A2C56" w:rsidP="001B66A2">
      <w:pPr>
        <w:pStyle w:val="Normalnumber"/>
        <w:numPr>
          <w:ilvl w:val="0"/>
          <w:numId w:val="36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 w:firstLine="0"/>
        <w:rPr>
          <w:szCs w:val="24"/>
          <w:lang w:val="es-ES"/>
        </w:rPr>
      </w:pPr>
      <w:r w:rsidRPr="00AE117D">
        <w:rPr>
          <w:szCs w:val="24"/>
          <w:lang w:val="es-ES"/>
        </w:rPr>
        <w:t xml:space="preserve">En el capítulo 2 se analizará cómo se conceptualizan los valores; cómo las creencias, los valores y las normas </w:t>
      </w:r>
      <w:r w:rsidRPr="001B66A2">
        <w:rPr>
          <w:lang w:val="es-ES"/>
        </w:rPr>
        <w:t>guían</w:t>
      </w:r>
      <w:r w:rsidRPr="00AE117D">
        <w:rPr>
          <w:szCs w:val="24"/>
          <w:lang w:val="es-ES"/>
        </w:rPr>
        <w:t xml:space="preserve"> el </w:t>
      </w:r>
      <w:r w:rsidRPr="001B66A2">
        <w:rPr>
          <w:lang w:val="es-ES"/>
        </w:rPr>
        <w:t>comportamiento</w:t>
      </w:r>
      <w:r w:rsidRPr="00AE117D">
        <w:rPr>
          <w:szCs w:val="24"/>
          <w:lang w:val="es-ES"/>
        </w:rPr>
        <w:t xml:space="preserve"> y la toma de decisiones; cómo se han creado los valores en el pasado y cuáles son los factores que contribuyen a la creación de valor a nivel individual, familiar, comunitario, subnacional, nacional, regional y mundial; y cómo se crea valor en diversas </w:t>
      </w:r>
      <w:r w:rsidR="00975CB7">
        <w:rPr>
          <w:szCs w:val="24"/>
          <w:lang w:val="es-ES"/>
        </w:rPr>
        <w:t>condiciones externas e internas.</w:t>
      </w:r>
    </w:p>
    <w:p w:rsidR="000A2C56" w:rsidRPr="00C50B51" w:rsidRDefault="000A2C56" w:rsidP="001B66A2">
      <w:pPr>
        <w:pStyle w:val="Normalnumber"/>
        <w:numPr>
          <w:ilvl w:val="0"/>
          <w:numId w:val="36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 w:firstLine="0"/>
        <w:rPr>
          <w:szCs w:val="24"/>
          <w:lang w:val="es-ES"/>
        </w:rPr>
      </w:pPr>
      <w:r w:rsidRPr="00AE117D">
        <w:rPr>
          <w:szCs w:val="24"/>
          <w:lang w:val="es-ES"/>
        </w:rPr>
        <w:t xml:space="preserve">En el capítulo 3 se introducen los conceptos de valoración y contabilidad (analizando la aplicación, la utilidad y la </w:t>
      </w:r>
      <w:r w:rsidRPr="001B66A2">
        <w:rPr>
          <w:lang w:val="es-ES"/>
        </w:rPr>
        <w:t>complementariedad</w:t>
      </w:r>
      <w:r w:rsidRPr="00AE117D">
        <w:rPr>
          <w:szCs w:val="24"/>
          <w:lang w:val="es-ES"/>
        </w:rPr>
        <w:t xml:space="preserve"> de estos dos métodos diferentes), como también la importancia y el uso de valores </w:t>
      </w:r>
      <w:r w:rsidRPr="001B66A2">
        <w:rPr>
          <w:lang w:val="es-ES"/>
        </w:rPr>
        <w:t>económicos</w:t>
      </w:r>
      <w:r w:rsidRPr="00AE117D">
        <w:rPr>
          <w:szCs w:val="24"/>
          <w:lang w:val="es-ES"/>
        </w:rPr>
        <w:t xml:space="preserve"> y no económicos y de sistemas de contabilidad para las evaluaciones, la preparación de informes y la toma de decisiones. El capítulo se basará en trabajos previos, entre ellos, el trabajo sobre la economía de los ecosistemas y la diversidad biológica; la evaluación nacional de los ecosistemas del Reino Unido de Gran Bretaña e Irlanda del Norte; el programa del Banco Mundial para la Contabilidad de la Riqueza y Valoración de los Servicios de los Ecosistemas; el Proyecto turco de capacitación de grupos de interés y preparación de directrices para integrar la conservación de la naturaleza al sistema económico; el trabajo del Comité de expertos de las Naciones Unidas sobre contabilidad económico-ambiental; el Sistema de las Naciones Unidas de contabilidad económico-ambiental; y el Informe de Riqueza Inclusiva. Las cuestiones por tratar comprenden:</w:t>
      </w:r>
    </w:p>
    <w:p w:rsidR="000A2C56" w:rsidRPr="00C50B51" w:rsidRDefault="000A2C56" w:rsidP="001B66A2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firstLine="624"/>
        <w:rPr>
          <w:szCs w:val="24"/>
          <w:lang w:val="es-ES"/>
        </w:rPr>
      </w:pPr>
      <w:r w:rsidRPr="00AE117D">
        <w:rPr>
          <w:szCs w:val="24"/>
          <w:lang w:val="es-ES"/>
        </w:rPr>
        <w:tab/>
        <w:t>a)</w:t>
      </w:r>
      <w:r w:rsidRPr="00C50B51">
        <w:rPr>
          <w:szCs w:val="24"/>
          <w:lang w:val="es-ES"/>
        </w:rPr>
        <w:tab/>
      </w:r>
      <w:r w:rsidRPr="00AE117D">
        <w:rPr>
          <w:szCs w:val="24"/>
          <w:lang w:val="es-ES"/>
        </w:rPr>
        <w:t>Valores totales y marginales, descuentos, limitaciones, incertidumbres, principios de análisis económico, existencias y flujos de servicios de los ecosistemas, y consecuencias sectoriales y macroeconómicas;</w:t>
      </w:r>
    </w:p>
    <w:p w:rsidR="000A2C56" w:rsidRPr="00C50B51" w:rsidRDefault="000A2C56" w:rsidP="001B66A2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firstLine="624"/>
        <w:rPr>
          <w:szCs w:val="24"/>
          <w:lang w:val="es-ES"/>
        </w:rPr>
      </w:pPr>
      <w:r w:rsidRPr="00AE117D">
        <w:rPr>
          <w:szCs w:val="24"/>
          <w:lang w:val="es-ES"/>
        </w:rPr>
        <w:tab/>
        <w:t>b)</w:t>
      </w:r>
      <w:r w:rsidRPr="00C50B51">
        <w:rPr>
          <w:szCs w:val="24"/>
          <w:lang w:val="es-ES"/>
        </w:rPr>
        <w:tab/>
      </w:r>
      <w:r w:rsidRPr="00AE117D">
        <w:rPr>
          <w:szCs w:val="24"/>
          <w:lang w:val="es-ES"/>
        </w:rPr>
        <w:t>Interacciones entre la economía y el medio ambiente, en particular las existencias y los cambios que registran las reservas de recursos ambientales;</w:t>
      </w:r>
    </w:p>
    <w:p w:rsidR="000A2C56" w:rsidRPr="00C50B51" w:rsidRDefault="000A2C56" w:rsidP="001B66A2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firstLine="624"/>
        <w:rPr>
          <w:szCs w:val="24"/>
          <w:lang w:val="es-ES"/>
        </w:rPr>
      </w:pPr>
      <w:r w:rsidRPr="00AE117D">
        <w:rPr>
          <w:szCs w:val="24"/>
          <w:lang w:val="es-ES"/>
        </w:rPr>
        <w:tab/>
        <w:t>c)</w:t>
      </w:r>
      <w:r w:rsidRPr="00C50B51">
        <w:rPr>
          <w:szCs w:val="24"/>
          <w:lang w:val="es-ES"/>
        </w:rPr>
        <w:tab/>
      </w:r>
      <w:r w:rsidRPr="00AE117D">
        <w:rPr>
          <w:szCs w:val="24"/>
          <w:lang w:val="es-ES"/>
        </w:rPr>
        <w:t>Cuestiones teóricas relativas a la valoración de la diversidad biológica, valor de la existencia, costos de oportunidad (pérdida irreversible de diversidad biológica), valores compartidos y uso de la teoría de cartera (agrupamiento);</w:t>
      </w:r>
    </w:p>
    <w:p w:rsidR="000A2C56" w:rsidRPr="00C50B51" w:rsidRDefault="000A2C56" w:rsidP="001B66A2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firstLine="624"/>
        <w:rPr>
          <w:szCs w:val="24"/>
          <w:lang w:val="es-ES"/>
        </w:rPr>
      </w:pPr>
      <w:r w:rsidRPr="00AE117D">
        <w:rPr>
          <w:szCs w:val="24"/>
          <w:lang w:val="es-ES"/>
        </w:rPr>
        <w:tab/>
        <w:t>d)</w:t>
      </w:r>
      <w:r w:rsidRPr="00C50B51">
        <w:rPr>
          <w:szCs w:val="24"/>
          <w:lang w:val="es-ES"/>
        </w:rPr>
        <w:tab/>
      </w:r>
      <w:r w:rsidRPr="00AE117D">
        <w:rPr>
          <w:szCs w:val="24"/>
          <w:lang w:val="es-ES"/>
        </w:rPr>
        <w:t>Sostenibilidad fuerte frente a sostenibilidad débil;</w:t>
      </w:r>
    </w:p>
    <w:p w:rsidR="000A2C56" w:rsidRPr="00C50B51" w:rsidRDefault="000A2C56" w:rsidP="001B66A2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firstLine="624"/>
        <w:rPr>
          <w:szCs w:val="24"/>
          <w:lang w:val="es-ES"/>
        </w:rPr>
      </w:pPr>
      <w:r w:rsidRPr="00AE117D">
        <w:rPr>
          <w:szCs w:val="24"/>
          <w:lang w:val="es-ES"/>
        </w:rPr>
        <w:tab/>
        <w:t>e)</w:t>
      </w:r>
      <w:r w:rsidRPr="00C50B51">
        <w:rPr>
          <w:szCs w:val="24"/>
          <w:lang w:val="es-ES"/>
        </w:rPr>
        <w:tab/>
      </w:r>
      <w:r w:rsidRPr="00AE117D">
        <w:rPr>
          <w:szCs w:val="24"/>
          <w:lang w:val="es-ES"/>
        </w:rPr>
        <w:t>Tasas de sustitución marginales de primer y segundo orden, y tasas marginales de transformación;</w:t>
      </w:r>
    </w:p>
    <w:p w:rsidR="000A2C56" w:rsidRPr="00C50B51" w:rsidRDefault="000A2C56" w:rsidP="001B66A2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firstLine="624"/>
        <w:rPr>
          <w:szCs w:val="24"/>
          <w:lang w:val="es-ES"/>
        </w:rPr>
      </w:pPr>
      <w:r w:rsidRPr="00AE117D">
        <w:rPr>
          <w:szCs w:val="24"/>
          <w:lang w:val="es-ES"/>
        </w:rPr>
        <w:tab/>
        <w:t>f)</w:t>
      </w:r>
      <w:r w:rsidRPr="00C50B51">
        <w:rPr>
          <w:szCs w:val="24"/>
          <w:lang w:val="es-ES"/>
        </w:rPr>
        <w:tab/>
      </w:r>
      <w:r w:rsidRPr="00AE117D">
        <w:rPr>
          <w:szCs w:val="24"/>
          <w:lang w:val="es-ES"/>
        </w:rPr>
        <w:t xml:space="preserve">Valor económico total </w:t>
      </w:r>
      <w:r w:rsidR="001B66A2">
        <w:rPr>
          <w:szCs w:val="24"/>
          <w:lang w:val="es-ES"/>
        </w:rPr>
        <w:noBreakHyphen/>
      </w:r>
      <w:r w:rsidRPr="00AE117D">
        <w:rPr>
          <w:szCs w:val="24"/>
          <w:lang w:val="es-ES"/>
        </w:rPr>
        <w:t>valor de uso (uso directo), valor de no uso (uso indirecto), valor de opción, valores de legado o existencia y valores sociales individuales y compartidos;</w:t>
      </w:r>
    </w:p>
    <w:p w:rsidR="000A2C56" w:rsidRPr="00C50B51" w:rsidRDefault="000A2C56" w:rsidP="001B66A2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firstLine="624"/>
        <w:rPr>
          <w:szCs w:val="24"/>
          <w:lang w:val="es-ES"/>
        </w:rPr>
      </w:pPr>
      <w:r w:rsidRPr="00AE117D">
        <w:rPr>
          <w:szCs w:val="24"/>
          <w:lang w:val="es-ES"/>
        </w:rPr>
        <w:tab/>
        <w:t>g)</w:t>
      </w:r>
      <w:r w:rsidRPr="00C50B51">
        <w:rPr>
          <w:szCs w:val="24"/>
          <w:lang w:val="es-ES"/>
        </w:rPr>
        <w:tab/>
      </w:r>
      <w:r w:rsidRPr="00AE117D">
        <w:rPr>
          <w:szCs w:val="24"/>
          <w:lang w:val="es-ES"/>
        </w:rPr>
        <w:t>Valoración a largo plazo de los cambios en los sistemas socioecológicos vinculados;</w:t>
      </w:r>
    </w:p>
    <w:p w:rsidR="000A2C56" w:rsidRPr="00C50B51" w:rsidRDefault="000A2C56" w:rsidP="001B66A2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firstLine="624"/>
        <w:rPr>
          <w:szCs w:val="24"/>
          <w:lang w:val="es-ES"/>
        </w:rPr>
      </w:pPr>
      <w:r w:rsidRPr="00AE117D">
        <w:rPr>
          <w:szCs w:val="24"/>
          <w:lang w:val="es-ES"/>
        </w:rPr>
        <w:tab/>
        <w:t>h)</w:t>
      </w:r>
      <w:r w:rsidRPr="00C50B51">
        <w:rPr>
          <w:szCs w:val="24"/>
          <w:lang w:val="es-ES"/>
        </w:rPr>
        <w:tab/>
      </w:r>
      <w:r w:rsidRPr="00AE117D">
        <w:rPr>
          <w:szCs w:val="24"/>
          <w:lang w:val="es-ES"/>
        </w:rPr>
        <w:t>Consecuencias de los flujos futuros de los servicios de los ecosistemas, en particular cómo repercutirán en la equidad intergeneracional;</w:t>
      </w:r>
    </w:p>
    <w:p w:rsidR="000A2C56" w:rsidRPr="00C50B51" w:rsidRDefault="000A2C56" w:rsidP="001B66A2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firstLine="624"/>
        <w:rPr>
          <w:szCs w:val="24"/>
          <w:lang w:val="es-ES"/>
        </w:rPr>
      </w:pPr>
      <w:r w:rsidRPr="00AE117D">
        <w:rPr>
          <w:szCs w:val="24"/>
          <w:lang w:val="es-ES"/>
        </w:rPr>
        <w:tab/>
        <w:t>i)</w:t>
      </w:r>
      <w:r w:rsidRPr="00C50B51">
        <w:rPr>
          <w:szCs w:val="24"/>
          <w:lang w:val="es-ES"/>
        </w:rPr>
        <w:tab/>
      </w:r>
      <w:r w:rsidRPr="00AE117D">
        <w:rPr>
          <w:szCs w:val="24"/>
          <w:lang w:val="es-ES"/>
        </w:rPr>
        <w:t>Aplicaciones teóricas y prácticas de los sistemas nacionales de contabilidad.</w:t>
      </w:r>
    </w:p>
    <w:p w:rsidR="000A2C56" w:rsidRPr="00C50B51" w:rsidRDefault="000A2C56" w:rsidP="00383D8B">
      <w:pPr>
        <w:pStyle w:val="Normalnumber"/>
        <w:numPr>
          <w:ilvl w:val="0"/>
          <w:numId w:val="36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 w:firstLine="0"/>
        <w:rPr>
          <w:szCs w:val="24"/>
          <w:lang w:val="es-ES"/>
        </w:rPr>
      </w:pPr>
      <w:r w:rsidRPr="00AE117D">
        <w:rPr>
          <w:szCs w:val="24"/>
          <w:lang w:val="es-ES"/>
        </w:rPr>
        <w:t xml:space="preserve">En el capítulo 4 se analizarán las metodologías económicas y los métodos pertinentes para los servicios de los ecosistemas, como el valor a través de los precios de mercado ajustados, la contribución al </w:t>
      </w:r>
      <w:r w:rsidRPr="001B66A2">
        <w:rPr>
          <w:lang w:val="es-ES"/>
        </w:rPr>
        <w:t>producto</w:t>
      </w:r>
      <w:r w:rsidRPr="00AE117D">
        <w:rPr>
          <w:szCs w:val="24"/>
          <w:lang w:val="es-ES"/>
        </w:rPr>
        <w:t xml:space="preserve">, los costos </w:t>
      </w:r>
      <w:r w:rsidRPr="001B66A2">
        <w:rPr>
          <w:lang w:val="es-ES"/>
        </w:rPr>
        <w:t>evitados</w:t>
      </w:r>
      <w:r w:rsidRPr="00AE117D">
        <w:rPr>
          <w:szCs w:val="24"/>
          <w:lang w:val="es-ES"/>
        </w:rPr>
        <w:t xml:space="preserve">, la función de la producción, el comportamiento </w:t>
      </w:r>
      <w:r w:rsidRPr="00AE117D">
        <w:rPr>
          <w:szCs w:val="24"/>
          <w:lang w:val="es-ES"/>
        </w:rPr>
        <w:lastRenderedPageBreak/>
        <w:t>observado y experimental, y las preferencias específicas para una gama de servicios de los ecosistemas, en particular la producción de alimentos agrícolas, la cantidad y calidad de agua, la salud humana, el almacenamiento de carbono, la recreación y el turismo, la polinización, la producción de energía, la erradicación de la contaminación, la asimilación de desechos, y los valores de uso y no uso de la diversidad biológica, entre otros. También se analizarán la necesidad de considerar el riesgo y la incertidumbre, y la imposibilidad de reducir la incertidumbre en torno a la distribución del riesgo de algunos elementos de acontecimientos futuros.</w:t>
      </w:r>
    </w:p>
    <w:p w:rsidR="000A2C56" w:rsidRPr="00C50B51" w:rsidRDefault="000A2C56" w:rsidP="001B66A2">
      <w:pPr>
        <w:pStyle w:val="Normalnumber"/>
        <w:numPr>
          <w:ilvl w:val="0"/>
          <w:numId w:val="36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 w:firstLine="0"/>
        <w:rPr>
          <w:szCs w:val="24"/>
          <w:lang w:val="es-ES"/>
        </w:rPr>
      </w:pPr>
      <w:r w:rsidRPr="00AE117D">
        <w:rPr>
          <w:szCs w:val="24"/>
          <w:lang w:val="es-ES"/>
        </w:rPr>
        <w:t>En el capítulo 5 se analizarán los servicios de los ecosistemas que contribuyen a la salud (tomando en cuenta y evitando el doble cómputo de los servicios de los ecosistemas que podrían considerarse no solo en relación con la salud sino también con otras áreas, como la nutrición y la salud humana, según se analiza en los capítulos 4 y 6).</w:t>
      </w:r>
      <w:r w:rsidRPr="00AE117D">
        <w:rPr>
          <w:b/>
          <w:szCs w:val="24"/>
          <w:lang w:val="es-ES"/>
        </w:rPr>
        <w:t xml:space="preserve"> </w:t>
      </w:r>
      <w:r w:rsidRPr="00AE117D">
        <w:rPr>
          <w:szCs w:val="24"/>
          <w:lang w:val="es-ES"/>
        </w:rPr>
        <w:t xml:space="preserve">Las cuestiones analizadas incluirán las metodologías para evaluar el valor de los servicios de los </w:t>
      </w:r>
      <w:r w:rsidRPr="001B66A2">
        <w:rPr>
          <w:lang w:val="es-ES"/>
        </w:rPr>
        <w:t>ecosistemas</w:t>
      </w:r>
      <w:r w:rsidRPr="00AE117D">
        <w:rPr>
          <w:szCs w:val="24"/>
          <w:lang w:val="es-ES"/>
        </w:rPr>
        <w:t xml:space="preserve"> en función de la salud mental (por ejemplo, el sentido de ubicación), la salud física y la participación social.</w:t>
      </w:r>
    </w:p>
    <w:p w:rsidR="000A2C56" w:rsidRPr="00C50B51" w:rsidRDefault="000A2C56" w:rsidP="001B66A2">
      <w:pPr>
        <w:pStyle w:val="Normalnumber"/>
        <w:numPr>
          <w:ilvl w:val="0"/>
          <w:numId w:val="36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 w:firstLine="0"/>
        <w:rPr>
          <w:szCs w:val="24"/>
          <w:lang w:val="es-ES"/>
        </w:rPr>
      </w:pPr>
      <w:r w:rsidRPr="00AE117D">
        <w:rPr>
          <w:szCs w:val="24"/>
          <w:lang w:val="es-ES"/>
        </w:rPr>
        <w:t xml:space="preserve">En el capítulo 6 se analizarán las metodologías para evaluar el valor compartido, plural y social de los </w:t>
      </w:r>
      <w:r w:rsidRPr="001B66A2">
        <w:rPr>
          <w:lang w:val="es-ES"/>
        </w:rPr>
        <w:t>ecosistemas</w:t>
      </w:r>
      <w:r w:rsidRPr="00AE117D">
        <w:rPr>
          <w:szCs w:val="24"/>
          <w:lang w:val="es-ES"/>
        </w:rPr>
        <w:t xml:space="preserve"> (por ejemplo, conceptualización de los valores culturales, sociales y no económicos compartidos, como los servicios de los ecosistemas culturales, los beneficios espirituales y estéticos y las metodologías para comparar los valores añadidos individuales </w:t>
      </w:r>
      <w:r w:rsidR="001B66A2">
        <w:rPr>
          <w:szCs w:val="24"/>
          <w:lang w:val="es-ES"/>
        </w:rPr>
        <w:noBreakHyphen/>
      </w:r>
      <w:r w:rsidRPr="00AE117D">
        <w:rPr>
          <w:szCs w:val="24"/>
          <w:lang w:val="es-ES"/>
        </w:rPr>
        <w:t>monetarios y no monetarios</w:t>
      </w:r>
      <w:r w:rsidR="001B66A2">
        <w:rPr>
          <w:szCs w:val="24"/>
          <w:lang w:val="es-ES"/>
        </w:rPr>
        <w:noBreakHyphen/>
      </w:r>
      <w:r w:rsidRPr="00AE117D">
        <w:rPr>
          <w:szCs w:val="24"/>
          <w:lang w:val="es-ES"/>
        </w:rPr>
        <w:t xml:space="preserve"> en relación con los valores compartidos).</w:t>
      </w:r>
    </w:p>
    <w:p w:rsidR="000A2C56" w:rsidRPr="00C50B51" w:rsidRDefault="000A2C56" w:rsidP="001B66A2">
      <w:pPr>
        <w:pStyle w:val="Normalnumber"/>
        <w:numPr>
          <w:ilvl w:val="0"/>
          <w:numId w:val="36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 w:firstLine="0"/>
        <w:rPr>
          <w:szCs w:val="24"/>
          <w:lang w:val="es-ES"/>
        </w:rPr>
      </w:pPr>
      <w:r w:rsidRPr="00AE117D">
        <w:rPr>
          <w:szCs w:val="24"/>
          <w:lang w:val="es-ES"/>
        </w:rPr>
        <w:t xml:space="preserve">En el capítulo 7 se analizará cómo lograr una transición de la teoría a la práctica en materia de sistemas de contabilidad ambiental, como el sistema de contabilidad económico-ambiental. Entre otros temas se tratará la vinculación con las cuentas nacionales, los conceptos, principios y procedimientos, los marcos, las metodologías y el aprendizaje a partir de estudios de caso que permiten comprobar si dichos sistemas </w:t>
      </w:r>
      <w:r w:rsidRPr="001B66A2">
        <w:rPr>
          <w:lang w:val="es-ES"/>
        </w:rPr>
        <w:t>cumplen</w:t>
      </w:r>
      <w:r w:rsidRPr="00AE117D">
        <w:rPr>
          <w:szCs w:val="24"/>
          <w:lang w:val="es-ES"/>
        </w:rPr>
        <w:t xml:space="preserve"> las necesidades de información y normativas.</w:t>
      </w:r>
    </w:p>
    <w:p w:rsidR="000A2C56" w:rsidRPr="00C50B51" w:rsidRDefault="000A2C56" w:rsidP="001B66A2">
      <w:pPr>
        <w:pStyle w:val="Normalnumber"/>
        <w:numPr>
          <w:ilvl w:val="0"/>
          <w:numId w:val="36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 w:firstLine="0"/>
        <w:rPr>
          <w:szCs w:val="24"/>
          <w:lang w:val="es-ES"/>
        </w:rPr>
      </w:pPr>
      <w:r w:rsidRPr="00AE117D">
        <w:rPr>
          <w:szCs w:val="24"/>
          <w:lang w:val="es-ES"/>
        </w:rPr>
        <w:t xml:space="preserve">En el capítulo 8 se analizará la capacidad existente para trabajar con las técnicas evaluadas en materia de valor, valoración y contabilidad, y se identificarán las deficiencias en cuanto a las técnicas y el conocimiento. Se </w:t>
      </w:r>
      <w:r w:rsidRPr="001B66A2">
        <w:rPr>
          <w:lang w:val="es-ES"/>
        </w:rPr>
        <w:t>tendrán</w:t>
      </w:r>
      <w:r w:rsidRPr="00AE117D">
        <w:rPr>
          <w:szCs w:val="24"/>
          <w:lang w:val="es-ES"/>
        </w:rPr>
        <w:t xml:space="preserve"> en cuenta las actividades necesarias para el fortalecimiento de la capacidad a fin de que los interesados puedan incluir el valor, la valoración y la contabilidad en las evaluaciones subregionales, regionales y mundiales. </w:t>
      </w:r>
    </w:p>
    <w:p w:rsidR="000A2C56" w:rsidRPr="00C50B51" w:rsidRDefault="000A2C56" w:rsidP="001B66A2">
      <w:pPr>
        <w:pStyle w:val="Normalnumber"/>
        <w:numPr>
          <w:ilvl w:val="0"/>
          <w:numId w:val="36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 w:firstLine="0"/>
        <w:rPr>
          <w:szCs w:val="24"/>
          <w:lang w:val="es-ES"/>
        </w:rPr>
      </w:pPr>
      <w:r w:rsidRPr="00AE117D">
        <w:rPr>
          <w:szCs w:val="24"/>
          <w:lang w:val="es-ES"/>
        </w:rPr>
        <w:t xml:space="preserve">En el capítulo 9 se examinará la creación de un marco para incorporar el enfoque por ecosistemas y los valores del ecosistema en las evaluaciones y los procesos de formulación de políticas y de toma de decisiones. </w:t>
      </w:r>
      <w:r w:rsidRPr="001B66A2">
        <w:rPr>
          <w:lang w:val="es-ES"/>
        </w:rPr>
        <w:t>Entre</w:t>
      </w:r>
      <w:r w:rsidRPr="00AE117D">
        <w:rPr>
          <w:szCs w:val="24"/>
          <w:lang w:val="es-ES"/>
        </w:rPr>
        <w:t xml:space="preserve"> los temas que se incluirán, cabe mencionar un marco conceptual, una tipología de herramientas, las </w:t>
      </w:r>
      <w:r w:rsidRPr="001B66A2">
        <w:rPr>
          <w:lang w:val="es-ES"/>
        </w:rPr>
        <w:t>metodologías</w:t>
      </w:r>
      <w:r w:rsidRPr="00AE117D">
        <w:rPr>
          <w:szCs w:val="24"/>
          <w:lang w:val="es-ES"/>
        </w:rPr>
        <w:t xml:space="preserve"> y una evaluación de obstáculos y posibilidades de superarlos, entre ellos los costos asociados a la ejecución.</w:t>
      </w:r>
    </w:p>
    <w:p w:rsidR="000A2C56" w:rsidRPr="00C50B51" w:rsidRDefault="000A2C56" w:rsidP="00975CB7">
      <w:pPr>
        <w:pStyle w:val="CH1"/>
        <w:tabs>
          <w:tab w:val="clear" w:pos="851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120"/>
        <w:ind w:left="0" w:firstLine="0"/>
        <w:rPr>
          <w:szCs w:val="24"/>
          <w:lang w:val="es-ES"/>
        </w:rPr>
      </w:pPr>
      <w:r w:rsidRPr="006E6479">
        <w:rPr>
          <w:lang w:val="es-ES"/>
        </w:rPr>
        <w:tab/>
        <w:t>IV.</w:t>
      </w:r>
      <w:r w:rsidRPr="00C50B51">
        <w:rPr>
          <w:lang w:val="es-ES"/>
        </w:rPr>
        <w:tab/>
      </w:r>
      <w:r w:rsidRPr="00C50B51">
        <w:rPr>
          <w:szCs w:val="24"/>
          <w:lang w:val="es-ES"/>
        </w:rPr>
        <w:t>Proceso y calendario de trabajo</w:t>
      </w:r>
    </w:p>
    <w:p w:rsidR="000A2C56" w:rsidRPr="006E6479" w:rsidRDefault="000A2C56" w:rsidP="001B66A2">
      <w:pPr>
        <w:pStyle w:val="Normalnumber"/>
        <w:numPr>
          <w:ilvl w:val="0"/>
          <w:numId w:val="36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 w:firstLine="0"/>
        <w:rPr>
          <w:lang w:val="es-ES"/>
        </w:rPr>
      </w:pPr>
      <w:r w:rsidRPr="006E6479">
        <w:rPr>
          <w:lang w:val="es-ES"/>
        </w:rPr>
        <w:t>En el cuadro que figura a continuación se proponen un proceso y un calendario de trabajo para llevar a cabo la evaluación.</w:t>
      </w:r>
    </w:p>
    <w:tbl>
      <w:tblPr>
        <w:tblW w:w="850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1005"/>
        <w:gridCol w:w="6884"/>
      </w:tblGrid>
      <w:tr w:rsidR="000A2C56" w:rsidRPr="000A2C56" w:rsidTr="00975CB7">
        <w:trPr>
          <w:trHeight w:val="436"/>
          <w:tblHeader/>
        </w:trPr>
        <w:tc>
          <w:tcPr>
            <w:tcW w:w="1621" w:type="dxa"/>
            <w:gridSpan w:val="2"/>
            <w:vAlign w:val="center"/>
          </w:tcPr>
          <w:p w:rsidR="000A2C56" w:rsidRPr="006E6479" w:rsidRDefault="00BB7EAD" w:rsidP="00383D8B">
            <w:pPr>
              <w:pStyle w:val="Normal-pool"/>
              <w:spacing w:before="20" w:after="20"/>
              <w:rPr>
                <w:i/>
                <w:lang w:val="es-ES"/>
              </w:rPr>
            </w:pPr>
            <w:bookmarkStart w:id="0" w:name="_GoBack"/>
            <w:bookmarkEnd w:id="0"/>
            <w:r>
              <w:rPr>
                <w:i/>
                <w:szCs w:val="24"/>
                <w:lang w:val="es-ES"/>
              </w:rPr>
              <w:t>Marco temporal</w:t>
            </w:r>
          </w:p>
        </w:tc>
        <w:tc>
          <w:tcPr>
            <w:tcW w:w="6884" w:type="dxa"/>
            <w:vAlign w:val="center"/>
          </w:tcPr>
          <w:p w:rsidR="000A2C56" w:rsidRPr="006E6479" w:rsidRDefault="00BB7EAD" w:rsidP="00383D8B">
            <w:pPr>
              <w:pStyle w:val="Normal-pool"/>
              <w:spacing w:before="20" w:after="20"/>
              <w:rPr>
                <w:i/>
                <w:lang w:val="es-ES"/>
              </w:rPr>
            </w:pPr>
            <w:r>
              <w:rPr>
                <w:i/>
                <w:szCs w:val="24"/>
                <w:lang w:val="es-ES"/>
              </w:rPr>
              <w:t>Actividades</w:t>
            </w:r>
          </w:p>
        </w:tc>
      </w:tr>
      <w:tr w:rsidR="00BB7EAD" w:rsidRPr="000A2C56" w:rsidTr="00975CB7">
        <w:trPr>
          <w:trHeight w:val="591"/>
        </w:trPr>
        <w:tc>
          <w:tcPr>
            <w:tcW w:w="616" w:type="dxa"/>
            <w:vMerge w:val="restart"/>
            <w:vAlign w:val="center"/>
          </w:tcPr>
          <w:p w:rsidR="00BB7EAD" w:rsidRPr="006E6479" w:rsidRDefault="00BB7EAD" w:rsidP="00BB7EAD">
            <w:pPr>
              <w:pStyle w:val="Normal-pool"/>
              <w:spacing w:before="20" w:after="20"/>
              <w:rPr>
                <w:lang w:val="es-ES"/>
              </w:rPr>
            </w:pPr>
            <w:r w:rsidRPr="006E6479">
              <w:rPr>
                <w:lang w:val="es-ES"/>
              </w:rPr>
              <w:t>2013</w:t>
            </w:r>
          </w:p>
        </w:tc>
        <w:tc>
          <w:tcPr>
            <w:tcW w:w="1005" w:type="dxa"/>
            <w:vAlign w:val="center"/>
          </w:tcPr>
          <w:p w:rsidR="00BB7EAD" w:rsidRPr="006E6479" w:rsidRDefault="00BB7EAD" w:rsidP="00BB7EAD">
            <w:pPr>
              <w:pStyle w:val="Normal-pool"/>
              <w:spacing w:before="20" w:after="20"/>
              <w:rPr>
                <w:lang w:val="es-ES"/>
              </w:rPr>
            </w:pPr>
            <w:r>
              <w:rPr>
                <w:szCs w:val="24"/>
                <w:lang w:val="es-ES"/>
              </w:rPr>
              <w:t>Cuarto trimestre</w:t>
            </w:r>
          </w:p>
        </w:tc>
        <w:tc>
          <w:tcPr>
            <w:tcW w:w="6884" w:type="dxa"/>
          </w:tcPr>
          <w:p w:rsidR="00BB7EAD" w:rsidRPr="006E6479" w:rsidRDefault="00BB7EAD" w:rsidP="006E6479">
            <w:pPr>
              <w:pStyle w:val="Normal-pool"/>
              <w:spacing w:before="20" w:after="20"/>
              <w:rPr>
                <w:lang w:val="es-ES"/>
              </w:rPr>
            </w:pPr>
            <w:r w:rsidRPr="00AE117D">
              <w:rPr>
                <w:szCs w:val="24"/>
                <w:lang w:val="es-ES"/>
              </w:rPr>
              <w:t xml:space="preserve">En su segundo período de sesiones, el </w:t>
            </w:r>
            <w:r w:rsidRPr="006E6479">
              <w:rPr>
                <w:lang w:val="es-ES"/>
              </w:rPr>
              <w:t xml:space="preserve">Plenario examina y aprueba el </w:t>
            </w:r>
            <w:r w:rsidRPr="00AE117D">
              <w:rPr>
                <w:szCs w:val="24"/>
                <w:lang w:val="es-ES"/>
              </w:rPr>
              <w:t xml:space="preserve">ejercicio de </w:t>
            </w:r>
            <w:r w:rsidRPr="006E6479">
              <w:rPr>
                <w:lang w:val="es-ES"/>
              </w:rPr>
              <w:t xml:space="preserve">análisis inicial </w:t>
            </w:r>
            <w:r w:rsidRPr="00AE117D">
              <w:rPr>
                <w:szCs w:val="24"/>
                <w:lang w:val="es-ES"/>
              </w:rPr>
              <w:t xml:space="preserve">de la evaluación </w:t>
            </w:r>
            <w:r w:rsidRPr="006E6479">
              <w:rPr>
                <w:lang w:val="es-ES"/>
              </w:rPr>
              <w:t>preparado por el Grupo multidisciplinario de expertos (14 de diciembre de</w:t>
            </w:r>
            <w:r w:rsidRPr="00AE117D">
              <w:rPr>
                <w:szCs w:val="24"/>
                <w:lang w:val="es-ES"/>
              </w:rPr>
              <w:t xml:space="preserve"> </w:t>
            </w:r>
            <w:r w:rsidRPr="006E6479">
              <w:rPr>
                <w:lang w:val="es-ES"/>
              </w:rPr>
              <w:t>2013</w:t>
            </w:r>
            <w:r w:rsidRPr="00AE117D">
              <w:rPr>
                <w:szCs w:val="24"/>
                <w:lang w:val="es-ES"/>
              </w:rPr>
              <w:t>).</w:t>
            </w:r>
          </w:p>
        </w:tc>
      </w:tr>
      <w:tr w:rsidR="00BB7EAD" w:rsidRPr="000A2C56" w:rsidTr="00975CB7">
        <w:trPr>
          <w:trHeight w:val="591"/>
        </w:trPr>
        <w:tc>
          <w:tcPr>
            <w:tcW w:w="616" w:type="dxa"/>
            <w:vMerge/>
          </w:tcPr>
          <w:p w:rsidR="00BB7EAD" w:rsidRPr="006E6479" w:rsidRDefault="00BB7EAD" w:rsidP="006E6479">
            <w:pPr>
              <w:pStyle w:val="Normal-pool"/>
              <w:spacing w:before="20" w:after="20"/>
              <w:rPr>
                <w:lang w:val="es-ES"/>
              </w:rPr>
            </w:pPr>
          </w:p>
        </w:tc>
        <w:tc>
          <w:tcPr>
            <w:tcW w:w="1005" w:type="dxa"/>
            <w:vAlign w:val="center"/>
          </w:tcPr>
          <w:p w:rsidR="00BB7EAD" w:rsidRPr="006E6479" w:rsidRDefault="00BB7EAD" w:rsidP="00BB7EAD">
            <w:pPr>
              <w:pStyle w:val="Normal-pool"/>
              <w:spacing w:before="20" w:after="20"/>
              <w:rPr>
                <w:lang w:val="es-ES"/>
              </w:rPr>
            </w:pPr>
            <w:r>
              <w:rPr>
                <w:lang w:val="es-ES"/>
              </w:rPr>
              <w:t>Cuarto trimestre</w:t>
            </w:r>
          </w:p>
        </w:tc>
        <w:tc>
          <w:tcPr>
            <w:tcW w:w="6884" w:type="dxa"/>
          </w:tcPr>
          <w:p w:rsidR="00BB7EAD" w:rsidRPr="006E6479" w:rsidRDefault="00BB7EAD" w:rsidP="006E6479">
            <w:pPr>
              <w:pStyle w:val="Normal-pool"/>
              <w:spacing w:before="20" w:after="20"/>
              <w:rPr>
                <w:lang w:val="es-ES"/>
              </w:rPr>
            </w:pPr>
            <w:r w:rsidRPr="006E6479">
              <w:rPr>
                <w:lang w:val="es-ES"/>
              </w:rPr>
              <w:t xml:space="preserve">El Grupo de expertos hace un llamamiento, por conducto de la secretaría, a los gobiernos y otros interesados para que propongan la candidatura de expertos </w:t>
            </w:r>
            <w:r w:rsidRPr="00AE117D">
              <w:rPr>
                <w:szCs w:val="24"/>
                <w:lang w:val="es-ES"/>
              </w:rPr>
              <w:t xml:space="preserve">(copresidentes del informe, autores principales encargados de la coordinación y autores principales y editores </w:t>
            </w:r>
            <w:r w:rsidRPr="006E6479">
              <w:rPr>
                <w:lang w:val="es-ES"/>
              </w:rPr>
              <w:t xml:space="preserve">que se encarguen de la evaluación sobre la base </w:t>
            </w:r>
            <w:r w:rsidRPr="00AE117D">
              <w:rPr>
                <w:szCs w:val="24"/>
                <w:lang w:val="es-ES"/>
              </w:rPr>
              <w:t>de los resultados del ejercicio de</w:t>
            </w:r>
            <w:r w:rsidRPr="006E6479">
              <w:rPr>
                <w:lang w:val="es-ES"/>
              </w:rPr>
              <w:t xml:space="preserve"> análisis aprobado por</w:t>
            </w:r>
            <w:r w:rsidR="00975CB7">
              <w:rPr>
                <w:lang w:val="es-ES"/>
              </w:rPr>
              <w:t xml:space="preserve"> el Plenario (9 de diciembre de </w:t>
            </w:r>
            <w:r w:rsidRPr="006E6479">
              <w:rPr>
                <w:lang w:val="es-ES"/>
              </w:rPr>
              <w:t>2013 a 10</w:t>
            </w:r>
            <w:r w:rsidRPr="00C50B51">
              <w:rPr>
                <w:lang w:val="es-ES"/>
              </w:rPr>
              <w:t> </w:t>
            </w:r>
            <w:r w:rsidRPr="006E6479">
              <w:rPr>
                <w:lang w:val="es-ES"/>
              </w:rPr>
              <w:t>de enero de 2014</w:t>
            </w:r>
            <w:r w:rsidRPr="00AE117D">
              <w:rPr>
                <w:szCs w:val="24"/>
                <w:lang w:val="es-ES"/>
              </w:rPr>
              <w:t>).</w:t>
            </w:r>
          </w:p>
        </w:tc>
      </w:tr>
      <w:tr w:rsidR="000A2C56" w:rsidRPr="000A2C56" w:rsidTr="00975CB7">
        <w:trPr>
          <w:trHeight w:val="591"/>
        </w:trPr>
        <w:tc>
          <w:tcPr>
            <w:tcW w:w="616" w:type="dxa"/>
            <w:vMerge w:val="restart"/>
            <w:vAlign w:val="center"/>
          </w:tcPr>
          <w:p w:rsidR="000A2C56" w:rsidRPr="00AE117D" w:rsidRDefault="000A2C56" w:rsidP="00BB7EAD">
            <w:pPr>
              <w:pStyle w:val="Normal-pool"/>
              <w:spacing w:before="20" w:after="20"/>
              <w:rPr>
                <w:szCs w:val="24"/>
                <w:lang w:val="es-ES"/>
              </w:rPr>
            </w:pPr>
            <w:r w:rsidRPr="00AE117D">
              <w:rPr>
                <w:szCs w:val="24"/>
                <w:lang w:val="es-ES"/>
              </w:rPr>
              <w:t>2014</w:t>
            </w:r>
          </w:p>
          <w:p w:rsidR="000A2C56" w:rsidRPr="006E6479" w:rsidRDefault="000A2C56" w:rsidP="00BB7EAD">
            <w:pPr>
              <w:pStyle w:val="Normal-pool"/>
              <w:spacing w:before="20" w:after="20"/>
              <w:rPr>
                <w:lang w:val="es-ES"/>
              </w:rPr>
            </w:pPr>
          </w:p>
        </w:tc>
        <w:tc>
          <w:tcPr>
            <w:tcW w:w="1005" w:type="dxa"/>
            <w:vAlign w:val="center"/>
          </w:tcPr>
          <w:p w:rsidR="000A2C56" w:rsidRPr="006E6479" w:rsidRDefault="00BB7EAD" w:rsidP="00BB7EAD">
            <w:pPr>
              <w:pStyle w:val="Normal-pool"/>
              <w:spacing w:before="20" w:after="20"/>
              <w:rPr>
                <w:lang w:val="es-ES"/>
              </w:rPr>
            </w:pPr>
            <w:r>
              <w:rPr>
                <w:szCs w:val="24"/>
                <w:lang w:val="es-ES"/>
              </w:rPr>
              <w:t>Primer trimestre</w:t>
            </w:r>
          </w:p>
        </w:tc>
        <w:tc>
          <w:tcPr>
            <w:tcW w:w="6884" w:type="dxa"/>
          </w:tcPr>
          <w:p w:rsidR="000A2C56" w:rsidRPr="006E6479" w:rsidRDefault="000A2C56" w:rsidP="006E6479">
            <w:pPr>
              <w:pStyle w:val="Normal-pool"/>
              <w:spacing w:before="20" w:after="20"/>
              <w:rPr>
                <w:lang w:val="es-ES"/>
              </w:rPr>
            </w:pPr>
            <w:r w:rsidRPr="006E6479">
              <w:rPr>
                <w:lang w:val="es-ES"/>
              </w:rPr>
              <w:t xml:space="preserve">El Grupo, mediante correos electrónicos y teleconferencias, </w:t>
            </w:r>
            <w:r w:rsidRPr="00AE117D">
              <w:rPr>
                <w:szCs w:val="24"/>
                <w:lang w:val="es-ES"/>
              </w:rPr>
              <w:t>elige</w:t>
            </w:r>
            <w:r w:rsidRPr="006E6479">
              <w:rPr>
                <w:lang w:val="es-ES"/>
              </w:rPr>
              <w:t xml:space="preserve"> a los copresidentes, los autores principales encargados de la coordinación</w:t>
            </w:r>
            <w:r w:rsidRPr="00AE117D">
              <w:rPr>
                <w:szCs w:val="24"/>
                <w:lang w:val="es-ES"/>
              </w:rPr>
              <w:t xml:space="preserve"> , los </w:t>
            </w:r>
            <w:r w:rsidRPr="006E6479">
              <w:rPr>
                <w:lang w:val="es-ES"/>
              </w:rPr>
              <w:t xml:space="preserve">autores principales y </w:t>
            </w:r>
            <w:r w:rsidRPr="00AE117D">
              <w:rPr>
                <w:szCs w:val="24"/>
                <w:lang w:val="es-ES"/>
              </w:rPr>
              <w:t>los editores, valiéndose de</w:t>
            </w:r>
            <w:r w:rsidRPr="006E6479">
              <w:rPr>
                <w:lang w:val="es-ES"/>
              </w:rPr>
              <w:t xml:space="preserve"> los cr</w:t>
            </w:r>
            <w:r w:rsidR="00383D8B">
              <w:rPr>
                <w:lang w:val="es-ES"/>
              </w:rPr>
              <w:t xml:space="preserve">iterios de selección aprobados </w:t>
            </w:r>
            <w:r w:rsidR="00975CB7">
              <w:rPr>
                <w:lang w:val="es-ES"/>
              </w:rPr>
              <w:t>(11 a </w:t>
            </w:r>
            <w:r w:rsidRPr="006E6479">
              <w:rPr>
                <w:lang w:val="es-ES"/>
              </w:rPr>
              <w:t>24</w:t>
            </w:r>
            <w:r w:rsidRPr="00AE117D">
              <w:rPr>
                <w:szCs w:val="24"/>
                <w:lang w:val="es-ES"/>
              </w:rPr>
              <w:t> </w:t>
            </w:r>
            <w:r w:rsidRPr="006E6479">
              <w:rPr>
                <w:lang w:val="es-ES"/>
              </w:rPr>
              <w:t>de enero de 2014</w:t>
            </w:r>
            <w:r w:rsidRPr="00AE117D">
              <w:rPr>
                <w:szCs w:val="24"/>
                <w:lang w:val="es-ES"/>
              </w:rPr>
              <w:t>).</w:t>
            </w:r>
          </w:p>
        </w:tc>
      </w:tr>
      <w:tr w:rsidR="000A2C56" w:rsidRPr="000A2C56" w:rsidTr="00975CB7">
        <w:trPr>
          <w:trHeight w:val="591"/>
        </w:trPr>
        <w:tc>
          <w:tcPr>
            <w:tcW w:w="616" w:type="dxa"/>
            <w:vMerge/>
          </w:tcPr>
          <w:p w:rsidR="000A2C56" w:rsidRPr="006E6479" w:rsidRDefault="000A2C56" w:rsidP="006E6479">
            <w:pPr>
              <w:pStyle w:val="Normal-pool"/>
              <w:spacing w:before="20" w:after="20"/>
              <w:rPr>
                <w:lang w:val="es-ES"/>
              </w:rPr>
            </w:pPr>
          </w:p>
        </w:tc>
        <w:tc>
          <w:tcPr>
            <w:tcW w:w="1005" w:type="dxa"/>
            <w:vAlign w:val="center"/>
          </w:tcPr>
          <w:p w:rsidR="000A2C56" w:rsidRPr="006E6479" w:rsidRDefault="00BB7EAD" w:rsidP="00BB7EAD">
            <w:pPr>
              <w:pStyle w:val="Normal-pool"/>
              <w:spacing w:before="20" w:after="20"/>
              <w:rPr>
                <w:lang w:val="es-ES"/>
              </w:rPr>
            </w:pPr>
            <w:r>
              <w:rPr>
                <w:szCs w:val="24"/>
                <w:lang w:val="es-ES"/>
              </w:rPr>
              <w:t>Primer, segundo, tercer trimestres</w:t>
            </w:r>
          </w:p>
        </w:tc>
        <w:tc>
          <w:tcPr>
            <w:tcW w:w="6884" w:type="dxa"/>
          </w:tcPr>
          <w:p w:rsidR="000A2C56" w:rsidRPr="00975CB7" w:rsidRDefault="000A2C56" w:rsidP="006E6479">
            <w:pPr>
              <w:pStyle w:val="Normal-pool"/>
              <w:spacing w:before="20" w:after="20"/>
              <w:rPr>
                <w:spacing w:val="-6"/>
                <w:lang w:val="es-ES"/>
              </w:rPr>
            </w:pPr>
            <w:r w:rsidRPr="00975CB7">
              <w:rPr>
                <w:spacing w:val="-6"/>
                <w:lang w:val="es-ES"/>
              </w:rPr>
              <w:t xml:space="preserve">Los copresidentes del informe, los autores principales encargados de la coordinación y los autores principales preparan </w:t>
            </w:r>
            <w:r w:rsidRPr="00975CB7">
              <w:rPr>
                <w:spacing w:val="-6"/>
                <w:szCs w:val="24"/>
                <w:lang w:val="es-ES"/>
              </w:rPr>
              <w:t>la primera</w:t>
            </w:r>
            <w:r w:rsidRPr="00975CB7">
              <w:rPr>
                <w:spacing w:val="-6"/>
                <w:lang w:val="es-ES"/>
              </w:rPr>
              <w:t xml:space="preserve"> versión del proyecto de informe y el resumen para los responsables de formular políticas (25 de enero a 25 de julio de 2014). Los autores se reúnen en febrero para seguir elaborando el esquema anotado y las secciones y capítulos que se les han asignado</w:t>
            </w:r>
            <w:r w:rsidRPr="00975CB7">
              <w:rPr>
                <w:spacing w:val="-6"/>
                <w:szCs w:val="24"/>
                <w:lang w:val="es-ES"/>
              </w:rPr>
              <w:t>,</w:t>
            </w:r>
            <w:r w:rsidRPr="00975CB7">
              <w:rPr>
                <w:spacing w:val="-6"/>
                <w:lang w:val="es-ES"/>
              </w:rPr>
              <w:t xml:space="preserve"> y de nuevo a principios de julio para preparar la versión definitiva del informe y el resumen para los responsables de formular políticas</w:t>
            </w:r>
            <w:r w:rsidRPr="00975CB7">
              <w:rPr>
                <w:spacing w:val="-6"/>
                <w:szCs w:val="24"/>
                <w:lang w:val="es-ES"/>
              </w:rPr>
              <w:t>.</w:t>
            </w:r>
            <w:r w:rsidRPr="00975CB7">
              <w:rPr>
                <w:spacing w:val="-6"/>
                <w:lang w:val="es-ES"/>
              </w:rPr>
              <w:t xml:space="preserve"> </w:t>
            </w:r>
          </w:p>
        </w:tc>
      </w:tr>
      <w:tr w:rsidR="000A2C56" w:rsidRPr="000A2C56" w:rsidTr="00975CB7">
        <w:trPr>
          <w:trHeight w:val="591"/>
        </w:trPr>
        <w:tc>
          <w:tcPr>
            <w:tcW w:w="616" w:type="dxa"/>
            <w:vMerge/>
            <w:vAlign w:val="center"/>
          </w:tcPr>
          <w:p w:rsidR="000A2C56" w:rsidRPr="006E6479" w:rsidRDefault="000A2C56" w:rsidP="006E6479">
            <w:pPr>
              <w:pStyle w:val="Normal-pool"/>
              <w:spacing w:before="20" w:after="20"/>
              <w:rPr>
                <w:lang w:val="es-ES"/>
              </w:rPr>
            </w:pPr>
          </w:p>
        </w:tc>
        <w:tc>
          <w:tcPr>
            <w:tcW w:w="1005" w:type="dxa"/>
            <w:vAlign w:val="center"/>
          </w:tcPr>
          <w:p w:rsidR="000A2C56" w:rsidRPr="006E6479" w:rsidRDefault="00BB7EAD" w:rsidP="00BB7EAD">
            <w:pPr>
              <w:pStyle w:val="Normal-pool"/>
              <w:spacing w:before="20" w:after="20"/>
              <w:rPr>
                <w:lang w:val="es-ES"/>
              </w:rPr>
            </w:pPr>
            <w:r>
              <w:rPr>
                <w:szCs w:val="24"/>
                <w:lang w:val="es-ES"/>
              </w:rPr>
              <w:t>Tercer trimestre</w:t>
            </w:r>
          </w:p>
        </w:tc>
        <w:tc>
          <w:tcPr>
            <w:tcW w:w="6884" w:type="dxa"/>
          </w:tcPr>
          <w:p w:rsidR="000A2C56" w:rsidRPr="006E6479" w:rsidRDefault="000A2C56" w:rsidP="006E6479">
            <w:pPr>
              <w:pStyle w:val="Normal-pool"/>
              <w:spacing w:before="20" w:after="20"/>
              <w:rPr>
                <w:lang w:val="es-ES"/>
              </w:rPr>
            </w:pPr>
            <w:r w:rsidRPr="006E6479">
              <w:rPr>
                <w:lang w:val="es-ES"/>
              </w:rPr>
              <w:t>Los expertos</w:t>
            </w:r>
            <w:r w:rsidRPr="00AE117D">
              <w:rPr>
                <w:szCs w:val="24"/>
                <w:lang w:val="es-ES"/>
              </w:rPr>
              <w:t xml:space="preserve"> y</w:t>
            </w:r>
            <w:r w:rsidRPr="006E6479">
              <w:rPr>
                <w:lang w:val="es-ES"/>
              </w:rPr>
              <w:t xml:space="preserve"> los gobiernos y otros interesados examinan </w:t>
            </w:r>
            <w:r w:rsidRPr="00AE117D">
              <w:rPr>
                <w:szCs w:val="24"/>
                <w:lang w:val="es-ES"/>
              </w:rPr>
              <w:t>el</w:t>
            </w:r>
            <w:r w:rsidRPr="006E6479">
              <w:rPr>
                <w:lang w:val="es-ES"/>
              </w:rPr>
              <w:t xml:space="preserve"> proyecto de informe </w:t>
            </w:r>
            <w:r w:rsidRPr="00AE117D">
              <w:rPr>
                <w:szCs w:val="24"/>
                <w:lang w:val="es-ES"/>
              </w:rPr>
              <w:t xml:space="preserve">definitivo </w:t>
            </w:r>
            <w:r w:rsidRPr="006E6479">
              <w:rPr>
                <w:lang w:val="es-ES"/>
              </w:rPr>
              <w:t>y el resumen para los responsables de formular políticas (26 de julio a 12 de septiembre de 2014</w:t>
            </w:r>
            <w:r w:rsidRPr="00AE117D">
              <w:rPr>
                <w:szCs w:val="24"/>
                <w:lang w:val="es-ES"/>
              </w:rPr>
              <w:t>).</w:t>
            </w:r>
          </w:p>
        </w:tc>
      </w:tr>
      <w:tr w:rsidR="000A2C56" w:rsidRPr="000A2C56" w:rsidTr="00975CB7">
        <w:trPr>
          <w:trHeight w:val="591"/>
        </w:trPr>
        <w:tc>
          <w:tcPr>
            <w:tcW w:w="616" w:type="dxa"/>
            <w:vMerge/>
            <w:vAlign w:val="center"/>
          </w:tcPr>
          <w:p w:rsidR="000A2C56" w:rsidRPr="006E6479" w:rsidRDefault="000A2C56" w:rsidP="006E6479">
            <w:pPr>
              <w:pStyle w:val="Normal-pool"/>
              <w:spacing w:before="20" w:after="20"/>
              <w:rPr>
                <w:lang w:val="es-ES"/>
              </w:rPr>
            </w:pPr>
          </w:p>
        </w:tc>
        <w:tc>
          <w:tcPr>
            <w:tcW w:w="1005" w:type="dxa"/>
            <w:vAlign w:val="center"/>
          </w:tcPr>
          <w:p w:rsidR="000A2C56" w:rsidRPr="006E6479" w:rsidRDefault="00BB7EAD" w:rsidP="00BB7EAD">
            <w:pPr>
              <w:pStyle w:val="Normal-pool"/>
              <w:spacing w:before="20" w:after="20"/>
              <w:rPr>
                <w:lang w:val="es-ES"/>
              </w:rPr>
            </w:pPr>
            <w:r>
              <w:rPr>
                <w:szCs w:val="24"/>
                <w:lang w:val="es-ES"/>
              </w:rPr>
              <w:t>Tercer, cuarto trimestres</w:t>
            </w:r>
          </w:p>
        </w:tc>
        <w:tc>
          <w:tcPr>
            <w:tcW w:w="6884" w:type="dxa"/>
          </w:tcPr>
          <w:p w:rsidR="000A2C56" w:rsidRPr="006E6479" w:rsidRDefault="000A2C56" w:rsidP="006E6479">
            <w:pPr>
              <w:pStyle w:val="Normal-pool"/>
              <w:spacing w:before="20" w:after="20"/>
              <w:rPr>
                <w:lang w:val="es-ES"/>
              </w:rPr>
            </w:pPr>
            <w:r w:rsidRPr="006E6479">
              <w:rPr>
                <w:lang w:val="es-ES"/>
              </w:rPr>
              <w:t xml:space="preserve">Los copresidentes del informe, los autores principales encargados de la coordinación y los autores principales </w:t>
            </w:r>
            <w:r w:rsidRPr="00AE117D">
              <w:rPr>
                <w:szCs w:val="24"/>
                <w:lang w:val="es-ES"/>
              </w:rPr>
              <w:t>examinan el</w:t>
            </w:r>
            <w:r w:rsidRPr="006E6479">
              <w:rPr>
                <w:lang w:val="es-ES"/>
              </w:rPr>
              <w:t xml:space="preserve"> proyecto de informe y el resumen para los responsables de formular políticas</w:t>
            </w:r>
            <w:r w:rsidRPr="00AE117D">
              <w:rPr>
                <w:szCs w:val="24"/>
                <w:lang w:val="es-ES"/>
              </w:rPr>
              <w:t>,</w:t>
            </w:r>
            <w:r w:rsidRPr="006E6479">
              <w:rPr>
                <w:lang w:val="es-ES"/>
              </w:rPr>
              <w:t xml:space="preserve"> bajo la orientación de los revisores y </w:t>
            </w:r>
            <w:r w:rsidRPr="00AE117D">
              <w:rPr>
                <w:szCs w:val="24"/>
                <w:lang w:val="es-ES"/>
              </w:rPr>
              <w:t>el</w:t>
            </w:r>
            <w:r w:rsidRPr="006E6479">
              <w:rPr>
                <w:lang w:val="es-ES"/>
              </w:rPr>
              <w:t xml:space="preserve"> Grupo. Los autores y revisores con un </w:t>
            </w:r>
            <w:r w:rsidRPr="00AE117D">
              <w:rPr>
                <w:szCs w:val="24"/>
                <w:lang w:val="es-ES"/>
              </w:rPr>
              <w:t>pequeño</w:t>
            </w:r>
            <w:r w:rsidRPr="006E6479">
              <w:rPr>
                <w:lang w:val="es-ES"/>
              </w:rPr>
              <w:t xml:space="preserve"> número de miembros del Grupo se reúnen una vez para preparar la versión final del proyecto de informe y </w:t>
            </w:r>
            <w:r w:rsidRPr="00AE117D">
              <w:rPr>
                <w:szCs w:val="24"/>
                <w:lang w:val="es-ES"/>
              </w:rPr>
              <w:t xml:space="preserve">el </w:t>
            </w:r>
            <w:r w:rsidRPr="006E6479">
              <w:rPr>
                <w:lang w:val="es-ES"/>
              </w:rPr>
              <w:t>resumen para los responsables de formular políticas (13 de septiembre a 7 de noviembre de 2014)</w:t>
            </w:r>
          </w:p>
        </w:tc>
      </w:tr>
      <w:tr w:rsidR="000A2C56" w:rsidRPr="000A2C56" w:rsidTr="00975CB7">
        <w:trPr>
          <w:trHeight w:val="591"/>
        </w:trPr>
        <w:tc>
          <w:tcPr>
            <w:tcW w:w="616" w:type="dxa"/>
            <w:vMerge/>
            <w:vAlign w:val="center"/>
          </w:tcPr>
          <w:p w:rsidR="000A2C56" w:rsidRPr="006E6479" w:rsidRDefault="000A2C56" w:rsidP="006E6479">
            <w:pPr>
              <w:pStyle w:val="Normal-pool"/>
              <w:spacing w:before="20" w:after="20"/>
              <w:rPr>
                <w:lang w:val="es-ES"/>
              </w:rPr>
            </w:pPr>
          </w:p>
        </w:tc>
        <w:tc>
          <w:tcPr>
            <w:tcW w:w="1005" w:type="dxa"/>
            <w:vAlign w:val="center"/>
          </w:tcPr>
          <w:p w:rsidR="000A2C56" w:rsidRPr="006E6479" w:rsidRDefault="00BB7EAD" w:rsidP="00BB7EAD">
            <w:pPr>
              <w:pStyle w:val="Normal-pool"/>
              <w:spacing w:before="20" w:after="20"/>
              <w:rPr>
                <w:rFonts w:ascii="SimSun" w:eastAsia="SimSun"/>
                <w:lang w:val="es-ES"/>
              </w:rPr>
            </w:pPr>
            <w:r>
              <w:rPr>
                <w:szCs w:val="24"/>
                <w:lang w:val="es-ES"/>
              </w:rPr>
              <w:t>Cuarto trimestre</w:t>
            </w:r>
          </w:p>
        </w:tc>
        <w:tc>
          <w:tcPr>
            <w:tcW w:w="6884" w:type="dxa"/>
            <w:vAlign w:val="center"/>
          </w:tcPr>
          <w:p w:rsidR="000A2C56" w:rsidRPr="006E6479" w:rsidRDefault="000A2C56" w:rsidP="006E6479">
            <w:pPr>
              <w:pStyle w:val="Normal-pool"/>
              <w:spacing w:before="20" w:after="20"/>
              <w:rPr>
                <w:lang w:val="es-ES"/>
              </w:rPr>
            </w:pPr>
            <w:r w:rsidRPr="006E6479">
              <w:rPr>
                <w:sz w:val="18"/>
                <w:lang w:val="es-ES"/>
              </w:rPr>
              <w:t xml:space="preserve">El resumen para los responsables de formular políticas se traduce a </w:t>
            </w:r>
            <w:r w:rsidRPr="00AE117D">
              <w:rPr>
                <w:sz w:val="18"/>
                <w:szCs w:val="18"/>
                <w:lang w:val="es-ES"/>
              </w:rPr>
              <w:t xml:space="preserve">todos </w:t>
            </w:r>
            <w:r w:rsidRPr="006E6479">
              <w:rPr>
                <w:sz w:val="18"/>
                <w:lang w:val="es-ES"/>
              </w:rPr>
              <w:t>los idiomas oficiales de las Naciones</w:t>
            </w:r>
            <w:r w:rsidRPr="00AE117D">
              <w:rPr>
                <w:sz w:val="18"/>
                <w:szCs w:val="18"/>
                <w:lang w:val="es-ES"/>
              </w:rPr>
              <w:t xml:space="preserve"> </w:t>
            </w:r>
            <w:r w:rsidRPr="006E6479">
              <w:rPr>
                <w:sz w:val="18"/>
                <w:lang w:val="es-ES"/>
              </w:rPr>
              <w:t>Unidas (8 de noviembre a 5 de diciembre</w:t>
            </w:r>
            <w:r w:rsidRPr="006E6479">
              <w:rPr>
                <w:lang w:val="es-ES"/>
              </w:rPr>
              <w:t xml:space="preserve"> de 2014</w:t>
            </w:r>
            <w:r w:rsidRPr="00C50B51">
              <w:rPr>
                <w:szCs w:val="24"/>
                <w:lang w:val="es-ES"/>
              </w:rPr>
              <w:t>).</w:t>
            </w:r>
          </w:p>
        </w:tc>
      </w:tr>
      <w:tr w:rsidR="000A2C56" w:rsidRPr="000A2C56" w:rsidTr="00975CB7">
        <w:trPr>
          <w:trHeight w:val="591"/>
        </w:trPr>
        <w:tc>
          <w:tcPr>
            <w:tcW w:w="616" w:type="dxa"/>
            <w:vMerge/>
            <w:vAlign w:val="center"/>
          </w:tcPr>
          <w:p w:rsidR="000A2C56" w:rsidRPr="006E6479" w:rsidRDefault="000A2C56" w:rsidP="006E6479">
            <w:pPr>
              <w:pStyle w:val="Normal-pool"/>
              <w:spacing w:before="20" w:after="20"/>
              <w:rPr>
                <w:lang w:val="es-ES"/>
              </w:rPr>
            </w:pPr>
          </w:p>
        </w:tc>
        <w:tc>
          <w:tcPr>
            <w:tcW w:w="1005" w:type="dxa"/>
            <w:vAlign w:val="center"/>
          </w:tcPr>
          <w:p w:rsidR="000A2C56" w:rsidRPr="006E6479" w:rsidRDefault="00BB7EAD" w:rsidP="00BB7EAD">
            <w:pPr>
              <w:pStyle w:val="Normal-pool"/>
              <w:spacing w:before="20" w:after="20"/>
              <w:rPr>
                <w:rFonts w:ascii="SimSun" w:eastAsia="SimSun"/>
                <w:lang w:val="es-ES"/>
              </w:rPr>
            </w:pPr>
            <w:r>
              <w:rPr>
                <w:szCs w:val="24"/>
                <w:lang w:val="es-ES"/>
              </w:rPr>
              <w:t>Cuarto trimestre</w:t>
            </w:r>
          </w:p>
        </w:tc>
        <w:tc>
          <w:tcPr>
            <w:tcW w:w="6884" w:type="dxa"/>
            <w:vAlign w:val="center"/>
          </w:tcPr>
          <w:p w:rsidR="000A2C56" w:rsidRPr="006E6479" w:rsidRDefault="000A2C56" w:rsidP="006E6479">
            <w:pPr>
              <w:pStyle w:val="Normal-pool"/>
              <w:spacing w:before="20" w:after="20"/>
              <w:rPr>
                <w:lang w:val="es-ES"/>
              </w:rPr>
            </w:pPr>
            <w:r w:rsidRPr="006E6479">
              <w:rPr>
                <w:sz w:val="18"/>
                <w:lang w:val="es-ES"/>
              </w:rPr>
              <w:t xml:space="preserve">Se envía a los gobiernos y otros interesados la versión final del proyecto de informe y el resumen para los responsables de formular políticas para su revisión final </w:t>
            </w:r>
            <w:r w:rsidRPr="006E6479">
              <w:rPr>
                <w:lang w:val="es-ES"/>
              </w:rPr>
              <w:t>(6 de diciembre de 2014 a 6 de febrero de 2015</w:t>
            </w:r>
            <w:r w:rsidRPr="00C50B51">
              <w:rPr>
                <w:szCs w:val="24"/>
                <w:lang w:val="es-ES"/>
              </w:rPr>
              <w:t>).</w:t>
            </w:r>
          </w:p>
        </w:tc>
      </w:tr>
      <w:tr w:rsidR="000A2C56" w:rsidRPr="000A2C56" w:rsidTr="00975CB7">
        <w:trPr>
          <w:trHeight w:val="591"/>
        </w:trPr>
        <w:tc>
          <w:tcPr>
            <w:tcW w:w="616" w:type="dxa"/>
            <w:vMerge w:val="restart"/>
            <w:vAlign w:val="center"/>
          </w:tcPr>
          <w:p w:rsidR="000A2C56" w:rsidRPr="006E6479" w:rsidRDefault="000A2C56" w:rsidP="00BB7EAD">
            <w:pPr>
              <w:pStyle w:val="Normal-pool"/>
              <w:spacing w:before="20" w:after="20"/>
              <w:rPr>
                <w:lang w:val="es-ES"/>
              </w:rPr>
            </w:pPr>
            <w:r w:rsidRPr="006E6479">
              <w:rPr>
                <w:lang w:val="es-ES"/>
              </w:rPr>
              <w:t>2015</w:t>
            </w:r>
          </w:p>
        </w:tc>
        <w:tc>
          <w:tcPr>
            <w:tcW w:w="1005" w:type="dxa"/>
            <w:vAlign w:val="center"/>
          </w:tcPr>
          <w:p w:rsidR="000A2C56" w:rsidRPr="006E6479" w:rsidRDefault="00BB7EAD" w:rsidP="00BB7EAD">
            <w:pPr>
              <w:pStyle w:val="Normal-pool"/>
              <w:spacing w:before="20" w:after="20"/>
              <w:rPr>
                <w:rFonts w:ascii="SimSun" w:eastAsia="SimSun"/>
                <w:lang w:val="es-ES"/>
              </w:rPr>
            </w:pPr>
            <w:r>
              <w:rPr>
                <w:szCs w:val="24"/>
                <w:lang w:val="es-ES"/>
              </w:rPr>
              <w:t>Primer trimestre</w:t>
            </w:r>
          </w:p>
        </w:tc>
        <w:tc>
          <w:tcPr>
            <w:tcW w:w="6884" w:type="dxa"/>
          </w:tcPr>
          <w:p w:rsidR="000A2C56" w:rsidRPr="006E6479" w:rsidRDefault="000A2C56" w:rsidP="006E6479">
            <w:pPr>
              <w:pStyle w:val="Normal-pool"/>
              <w:spacing w:before="20" w:after="20"/>
              <w:rPr>
                <w:lang w:val="es-ES"/>
              </w:rPr>
            </w:pPr>
            <w:r w:rsidRPr="006E6479">
              <w:rPr>
                <w:sz w:val="18"/>
                <w:lang w:val="es-ES"/>
              </w:rPr>
              <w:t xml:space="preserve">Los gobiernos envían a la secretaría sus observaciones por escrito en relación con el resumen para los responsables de formular políticas a más tardar el </w:t>
            </w:r>
            <w:r w:rsidR="00BB7EAD">
              <w:rPr>
                <w:lang w:val="es-ES"/>
              </w:rPr>
              <w:t>31 de enero de </w:t>
            </w:r>
            <w:r w:rsidRPr="006E6479">
              <w:rPr>
                <w:lang w:val="es-ES"/>
              </w:rPr>
              <w:t>2015</w:t>
            </w:r>
            <w:r w:rsidRPr="00AE117D">
              <w:rPr>
                <w:szCs w:val="24"/>
                <w:lang w:val="es-ES"/>
              </w:rPr>
              <w:t>.</w:t>
            </w:r>
          </w:p>
        </w:tc>
      </w:tr>
      <w:tr w:rsidR="000A2C56" w:rsidRPr="000A2C56" w:rsidTr="00975CB7">
        <w:trPr>
          <w:trHeight w:val="591"/>
        </w:trPr>
        <w:tc>
          <w:tcPr>
            <w:tcW w:w="616" w:type="dxa"/>
            <w:vMerge/>
          </w:tcPr>
          <w:p w:rsidR="000A2C56" w:rsidRPr="006E6479" w:rsidRDefault="000A2C56" w:rsidP="006E6479">
            <w:pPr>
              <w:pStyle w:val="Normal-pool"/>
              <w:spacing w:before="20" w:after="20"/>
              <w:rPr>
                <w:lang w:val="es-ES"/>
              </w:rPr>
            </w:pPr>
          </w:p>
        </w:tc>
        <w:tc>
          <w:tcPr>
            <w:tcW w:w="1005" w:type="dxa"/>
            <w:vAlign w:val="center"/>
          </w:tcPr>
          <w:p w:rsidR="000A2C56" w:rsidRPr="006E6479" w:rsidRDefault="00BB7EAD" w:rsidP="00BB7EAD">
            <w:pPr>
              <w:pStyle w:val="Normal-pool"/>
              <w:spacing w:before="20" w:after="20"/>
              <w:rPr>
                <w:rFonts w:ascii="SimSun" w:eastAsia="SimSun"/>
                <w:lang w:val="es-ES"/>
              </w:rPr>
            </w:pPr>
            <w:r>
              <w:rPr>
                <w:szCs w:val="24"/>
                <w:lang w:val="es-ES"/>
              </w:rPr>
              <w:t>Primer trimestre</w:t>
            </w:r>
          </w:p>
        </w:tc>
        <w:tc>
          <w:tcPr>
            <w:tcW w:w="6884" w:type="dxa"/>
          </w:tcPr>
          <w:p w:rsidR="000A2C56" w:rsidRPr="006E6479" w:rsidRDefault="000A2C56" w:rsidP="006E6479">
            <w:pPr>
              <w:pStyle w:val="Normal-pool"/>
              <w:spacing w:before="20" w:after="20"/>
              <w:rPr>
                <w:lang w:val="es-ES"/>
              </w:rPr>
            </w:pPr>
            <w:r w:rsidRPr="006E6479">
              <w:rPr>
                <w:lang w:val="es-ES"/>
              </w:rPr>
              <w:t>El Plenario examina y acepta el informe y aprueba el resumen para los responsables de formular políticas (a partir del 8 de febrero de 2015</w:t>
            </w:r>
            <w:r w:rsidRPr="00C50B51">
              <w:rPr>
                <w:szCs w:val="24"/>
                <w:lang w:val="es-ES"/>
              </w:rPr>
              <w:t>).</w:t>
            </w:r>
          </w:p>
        </w:tc>
      </w:tr>
    </w:tbl>
    <w:p w:rsidR="000A2C56" w:rsidRPr="00C50B51" w:rsidRDefault="000A2C56" w:rsidP="00975CB7">
      <w:pPr>
        <w:pStyle w:val="CH1"/>
        <w:spacing w:after="240"/>
        <w:rPr>
          <w:szCs w:val="24"/>
          <w:lang w:val="es-ES"/>
        </w:rPr>
      </w:pPr>
      <w:r w:rsidRPr="00AE117D">
        <w:rPr>
          <w:szCs w:val="24"/>
          <w:lang w:val="es-ES"/>
        </w:rPr>
        <w:tab/>
        <w:t>IV.</w:t>
      </w:r>
      <w:r w:rsidRPr="00AE117D">
        <w:rPr>
          <w:szCs w:val="24"/>
          <w:lang w:val="es-ES"/>
        </w:rPr>
        <w:tab/>
        <w:t>Estimación de los costos</w:t>
      </w:r>
    </w:p>
    <w:p w:rsidR="000A2C56" w:rsidRPr="00C50B51" w:rsidRDefault="000A2C56" w:rsidP="001B66A2">
      <w:pPr>
        <w:pStyle w:val="Normalnumber"/>
        <w:numPr>
          <w:ilvl w:val="0"/>
          <w:numId w:val="36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 w:firstLine="0"/>
        <w:rPr>
          <w:szCs w:val="24"/>
          <w:lang w:val="es-ES"/>
        </w:rPr>
      </w:pPr>
      <w:r w:rsidRPr="00AE117D">
        <w:rPr>
          <w:szCs w:val="24"/>
          <w:lang w:val="es-ES"/>
        </w:rPr>
        <w:t xml:space="preserve">En el cuadro que figura a continuación se indica la estimación de los costos de la evaluación por vía rápida y </w:t>
      </w:r>
      <w:r w:rsidRPr="001B66A2">
        <w:rPr>
          <w:lang w:val="es-ES"/>
        </w:rPr>
        <w:t>la</w:t>
      </w:r>
      <w:r w:rsidRPr="00AE117D">
        <w:rPr>
          <w:szCs w:val="24"/>
          <w:lang w:val="es-ES"/>
        </w:rPr>
        <w:t xml:space="preserve"> </w:t>
      </w:r>
      <w:r w:rsidRPr="001B66A2">
        <w:rPr>
          <w:lang w:val="es-ES"/>
        </w:rPr>
        <w:t>preparación</w:t>
      </w:r>
      <w:r w:rsidRPr="00AE117D">
        <w:rPr>
          <w:szCs w:val="24"/>
          <w:lang w:val="es-ES"/>
        </w:rPr>
        <w:t xml:space="preserve"> del informe respectivo.</w:t>
      </w:r>
    </w:p>
    <w:p w:rsidR="000A2C56" w:rsidRPr="006E6479" w:rsidRDefault="000A2C56" w:rsidP="006E6479">
      <w:pPr>
        <w:pStyle w:val="Normalnumber"/>
        <w:tabs>
          <w:tab w:val="clear" w:pos="567"/>
        </w:tabs>
        <w:rPr>
          <w:lang w:val="es-ES"/>
        </w:rPr>
      </w:pPr>
      <w:r w:rsidRPr="00AE117D">
        <w:rPr>
          <w:szCs w:val="24"/>
          <w:lang w:val="es-ES"/>
        </w:rPr>
        <w:t>(en dólares</w:t>
      </w:r>
      <w:r w:rsidRPr="006E6479">
        <w:rPr>
          <w:lang w:val="es-ES"/>
        </w:rPr>
        <w:t xml:space="preserve"> de los Estados Unidos)</w:t>
      </w:r>
    </w:p>
    <w:tbl>
      <w:tblPr>
        <w:tblW w:w="0" w:type="auto"/>
        <w:tblInd w:w="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2743"/>
        <w:gridCol w:w="3653"/>
        <w:gridCol w:w="1025"/>
      </w:tblGrid>
      <w:tr w:rsidR="000A2C56" w:rsidRPr="000A2C56" w:rsidTr="00975CB7">
        <w:trPr>
          <w:tblHeader/>
        </w:trPr>
        <w:tc>
          <w:tcPr>
            <w:tcW w:w="828" w:type="dxa"/>
          </w:tcPr>
          <w:p w:rsidR="000A2C56" w:rsidRPr="006569DC" w:rsidRDefault="000A2C56" w:rsidP="00975CB7">
            <w:pPr>
              <w:pStyle w:val="Normal-pool"/>
              <w:spacing w:before="120" w:after="60"/>
              <w:rPr>
                <w:rFonts w:ascii="SimSun" w:eastAsia="SimSun"/>
                <w:i/>
                <w:lang w:val="es-ES"/>
              </w:rPr>
            </w:pPr>
            <w:r w:rsidRPr="006569DC">
              <w:rPr>
                <w:i/>
                <w:lang w:val="es-ES"/>
              </w:rPr>
              <w:t>Año</w:t>
            </w:r>
          </w:p>
        </w:tc>
        <w:tc>
          <w:tcPr>
            <w:tcW w:w="2743" w:type="dxa"/>
          </w:tcPr>
          <w:p w:rsidR="000A2C56" w:rsidRPr="006569DC" w:rsidRDefault="000A2C56" w:rsidP="00975CB7">
            <w:pPr>
              <w:pStyle w:val="Normal-pool"/>
              <w:spacing w:before="120" w:after="60"/>
              <w:rPr>
                <w:rFonts w:ascii="SimSun" w:eastAsia="SimSun"/>
                <w:i/>
                <w:lang w:val="es-ES"/>
              </w:rPr>
            </w:pPr>
            <w:r w:rsidRPr="006569DC">
              <w:rPr>
                <w:i/>
                <w:spacing w:val="4"/>
                <w:w w:val="103"/>
                <w:kern w:val="14"/>
                <w:lang w:val="es-ES"/>
              </w:rPr>
              <w:t>Partida de gastos</w:t>
            </w:r>
          </w:p>
        </w:tc>
        <w:tc>
          <w:tcPr>
            <w:tcW w:w="3653" w:type="dxa"/>
          </w:tcPr>
          <w:p w:rsidR="000A2C56" w:rsidRPr="006569DC" w:rsidRDefault="000A2C56" w:rsidP="00975CB7">
            <w:pPr>
              <w:pStyle w:val="Normal-pool"/>
              <w:spacing w:before="120" w:after="60"/>
              <w:rPr>
                <w:rFonts w:ascii="SimSun" w:eastAsia="SimSun"/>
                <w:i/>
                <w:lang w:val="es-ES"/>
              </w:rPr>
            </w:pPr>
            <w:r w:rsidRPr="006569DC">
              <w:rPr>
                <w:i/>
                <w:spacing w:val="4"/>
                <w:w w:val="103"/>
                <w:kern w:val="14"/>
                <w:lang w:val="es-ES"/>
              </w:rPr>
              <w:t>Supuestos</w:t>
            </w:r>
          </w:p>
        </w:tc>
        <w:tc>
          <w:tcPr>
            <w:tcW w:w="1025" w:type="dxa"/>
          </w:tcPr>
          <w:p w:rsidR="000A2C56" w:rsidRPr="006569DC" w:rsidRDefault="000A2C56" w:rsidP="00975CB7">
            <w:pPr>
              <w:pStyle w:val="Normal-pool"/>
              <w:spacing w:before="120" w:after="60"/>
              <w:rPr>
                <w:rFonts w:ascii="SimSun" w:eastAsia="SimSun"/>
                <w:i/>
                <w:lang w:val="es-ES"/>
              </w:rPr>
            </w:pPr>
            <w:r w:rsidRPr="006569DC">
              <w:rPr>
                <w:i/>
                <w:spacing w:val="4"/>
                <w:w w:val="103"/>
                <w:kern w:val="14"/>
                <w:lang w:val="es-ES"/>
              </w:rPr>
              <w:t>Costo</w:t>
            </w:r>
          </w:p>
        </w:tc>
      </w:tr>
      <w:tr w:rsidR="000A2C56" w:rsidRPr="000A2C56" w:rsidTr="00BB7EAD">
        <w:tc>
          <w:tcPr>
            <w:tcW w:w="828" w:type="dxa"/>
            <w:vMerge w:val="restart"/>
            <w:vAlign w:val="center"/>
          </w:tcPr>
          <w:p w:rsidR="000A2C56" w:rsidRPr="006E6479" w:rsidRDefault="000A2C56" w:rsidP="00975CB7">
            <w:pPr>
              <w:pStyle w:val="Normal-pool"/>
              <w:spacing w:before="120" w:after="60"/>
              <w:rPr>
                <w:lang w:val="es-ES"/>
              </w:rPr>
            </w:pPr>
            <w:r w:rsidRPr="006E6479">
              <w:rPr>
                <w:lang w:val="es-ES"/>
              </w:rPr>
              <w:t>2014</w:t>
            </w:r>
          </w:p>
        </w:tc>
        <w:tc>
          <w:tcPr>
            <w:tcW w:w="2743" w:type="dxa"/>
            <w:vMerge w:val="restart"/>
          </w:tcPr>
          <w:p w:rsidR="000A2C56" w:rsidRPr="006E6479" w:rsidRDefault="000A2C56" w:rsidP="00975CB7">
            <w:pPr>
              <w:pStyle w:val="Normal-pool"/>
              <w:spacing w:before="120" w:after="60"/>
              <w:rPr>
                <w:lang w:val="es-ES"/>
              </w:rPr>
            </w:pPr>
            <w:r w:rsidRPr="006E6479">
              <w:rPr>
                <w:spacing w:val="4"/>
                <w:w w:val="103"/>
                <w:kern w:val="14"/>
                <w:lang w:val="es-ES"/>
              </w:rPr>
              <w:t>Primera reunión de autores (</w:t>
            </w:r>
            <w:r w:rsidRPr="006E6479">
              <w:rPr>
                <w:lang w:val="es-ES"/>
              </w:rPr>
              <w:t>80</w:t>
            </w:r>
            <w:r w:rsidRPr="00C50B51">
              <w:rPr>
                <w:szCs w:val="24"/>
                <w:lang w:val="es-ES"/>
              </w:rPr>
              <w:t> </w:t>
            </w:r>
            <w:r w:rsidRPr="006E6479">
              <w:rPr>
                <w:lang w:val="es-ES"/>
              </w:rPr>
              <w:t xml:space="preserve">copresidentes, autores principales encargados de la coordinación y autores principales más </w:t>
            </w:r>
            <w:r w:rsidRPr="00AE117D">
              <w:rPr>
                <w:szCs w:val="24"/>
                <w:lang w:val="es-ES"/>
              </w:rPr>
              <w:t>los</w:t>
            </w:r>
            <w:r w:rsidRPr="006E6479">
              <w:rPr>
                <w:lang w:val="es-ES"/>
              </w:rPr>
              <w:t xml:space="preserve"> miembros del </w:t>
            </w:r>
            <w:r w:rsidRPr="00AE117D">
              <w:rPr>
                <w:szCs w:val="24"/>
                <w:lang w:val="es-ES"/>
              </w:rPr>
              <w:t>4</w:t>
            </w:r>
            <w:r>
              <w:rPr>
                <w:szCs w:val="24"/>
                <w:lang w:val="es-ES"/>
              </w:rPr>
              <w:t>º</w:t>
            </w:r>
            <w:r w:rsidRPr="00C50B51">
              <w:rPr>
                <w:szCs w:val="24"/>
                <w:lang w:val="es-ES"/>
              </w:rPr>
              <w:t xml:space="preserve"> </w:t>
            </w:r>
            <w:r w:rsidRPr="006E6479">
              <w:rPr>
                <w:lang w:val="es-ES"/>
              </w:rPr>
              <w:t>Grupo multidisciplinario de expertos/Mesa</w:t>
            </w:r>
            <w:r w:rsidRPr="006E6479">
              <w:rPr>
                <w:spacing w:val="4"/>
                <w:w w:val="103"/>
                <w:kern w:val="14"/>
                <w:lang w:val="es-ES"/>
              </w:rPr>
              <w:t xml:space="preserve"> más 1 </w:t>
            </w:r>
            <w:r w:rsidRPr="00C50B51">
              <w:rPr>
                <w:spacing w:val="4"/>
                <w:w w:val="103"/>
                <w:kern w:val="14"/>
                <w:szCs w:val="24"/>
                <w:lang w:val="es-ES"/>
              </w:rPr>
              <w:t>personal</w:t>
            </w:r>
            <w:r w:rsidRPr="006E6479">
              <w:rPr>
                <w:spacing w:val="4"/>
                <w:w w:val="103"/>
                <w:kern w:val="14"/>
                <w:lang w:val="es-ES"/>
              </w:rPr>
              <w:t xml:space="preserve"> de apoyo técnico)</w:t>
            </w:r>
          </w:p>
        </w:tc>
        <w:tc>
          <w:tcPr>
            <w:tcW w:w="3653" w:type="dxa"/>
          </w:tcPr>
          <w:p w:rsidR="000A2C56" w:rsidRPr="006E6479" w:rsidRDefault="000A2C56" w:rsidP="00975CB7">
            <w:pPr>
              <w:pStyle w:val="Normal-pool"/>
              <w:spacing w:before="120" w:after="60"/>
              <w:rPr>
                <w:rFonts w:ascii="SimSun" w:eastAsia="SimSun"/>
                <w:lang w:val="es-ES"/>
              </w:rPr>
            </w:pPr>
            <w:r w:rsidRPr="006E6479">
              <w:rPr>
                <w:lang w:val="es-ES"/>
              </w:rPr>
              <w:t>Costos de reunión (1 semana, 85 participantes) (25% en especie)</w:t>
            </w:r>
          </w:p>
        </w:tc>
        <w:tc>
          <w:tcPr>
            <w:tcW w:w="1025" w:type="dxa"/>
          </w:tcPr>
          <w:p w:rsidR="000A2C56" w:rsidRPr="006E6479" w:rsidRDefault="000A2C56" w:rsidP="00975CB7">
            <w:pPr>
              <w:pStyle w:val="Normal-pool"/>
              <w:spacing w:before="120" w:after="60"/>
              <w:jc w:val="right"/>
              <w:rPr>
                <w:lang w:val="es-ES"/>
              </w:rPr>
            </w:pPr>
            <w:r w:rsidRPr="006E6479">
              <w:rPr>
                <w:lang w:val="es-ES"/>
              </w:rPr>
              <w:t>15</w:t>
            </w:r>
            <w:r w:rsidRPr="00AE117D">
              <w:rPr>
                <w:szCs w:val="24"/>
                <w:lang w:val="es-ES"/>
              </w:rPr>
              <w:t xml:space="preserve"> </w:t>
            </w:r>
            <w:r w:rsidRPr="006E6479">
              <w:rPr>
                <w:lang w:val="es-ES"/>
              </w:rPr>
              <w:t>000</w:t>
            </w:r>
          </w:p>
        </w:tc>
      </w:tr>
      <w:tr w:rsidR="000A2C56" w:rsidRPr="000A2C56" w:rsidTr="00BB7EAD">
        <w:trPr>
          <w:trHeight w:val="337"/>
        </w:trPr>
        <w:tc>
          <w:tcPr>
            <w:tcW w:w="828" w:type="dxa"/>
            <w:vMerge/>
          </w:tcPr>
          <w:p w:rsidR="000A2C56" w:rsidRPr="006E6479" w:rsidRDefault="000A2C56" w:rsidP="00975CB7">
            <w:pPr>
              <w:pStyle w:val="Normal-pool"/>
              <w:spacing w:before="120" w:after="60"/>
              <w:rPr>
                <w:rFonts w:ascii="SimSun" w:eastAsia="SimSun"/>
                <w:lang w:val="es-ES"/>
              </w:rPr>
            </w:pPr>
          </w:p>
        </w:tc>
        <w:tc>
          <w:tcPr>
            <w:tcW w:w="2743" w:type="dxa"/>
            <w:vMerge/>
          </w:tcPr>
          <w:p w:rsidR="000A2C56" w:rsidRPr="006E6479" w:rsidRDefault="000A2C56" w:rsidP="00975CB7">
            <w:pPr>
              <w:pStyle w:val="Normal-pool"/>
              <w:spacing w:before="120" w:after="60"/>
              <w:rPr>
                <w:rFonts w:ascii="SimSun" w:eastAsia="SimSun"/>
                <w:lang w:val="es-ES"/>
              </w:rPr>
            </w:pPr>
          </w:p>
        </w:tc>
        <w:tc>
          <w:tcPr>
            <w:tcW w:w="3653" w:type="dxa"/>
          </w:tcPr>
          <w:p w:rsidR="000A2C56" w:rsidRPr="006E6479" w:rsidRDefault="000A2C56" w:rsidP="00975CB7">
            <w:pPr>
              <w:pStyle w:val="Normal-pool"/>
              <w:spacing w:before="120" w:after="60"/>
              <w:rPr>
                <w:rFonts w:ascii="SimSun" w:eastAsia="SimSun"/>
                <w:lang w:val="es-ES"/>
              </w:rPr>
            </w:pPr>
            <w:r w:rsidRPr="006E6479">
              <w:rPr>
                <w:lang w:val="es-ES"/>
              </w:rPr>
              <w:t>Viajes y dietas (64 x 3.000</w:t>
            </w:r>
            <w:r w:rsidRPr="00AE117D">
              <w:rPr>
                <w:szCs w:val="24"/>
                <w:lang w:val="es-ES"/>
              </w:rPr>
              <w:t xml:space="preserve"> dólares</w:t>
            </w:r>
            <w:r w:rsidRPr="006E6479">
              <w:rPr>
                <w:lang w:val="es-ES"/>
              </w:rPr>
              <w:t>)</w:t>
            </w:r>
          </w:p>
        </w:tc>
        <w:tc>
          <w:tcPr>
            <w:tcW w:w="1025" w:type="dxa"/>
          </w:tcPr>
          <w:p w:rsidR="000A2C56" w:rsidRPr="006E6479" w:rsidRDefault="000A2C56" w:rsidP="00975CB7">
            <w:pPr>
              <w:pStyle w:val="Normal-pool"/>
              <w:spacing w:before="120" w:after="60"/>
              <w:jc w:val="right"/>
              <w:rPr>
                <w:lang w:val="es-ES"/>
              </w:rPr>
            </w:pPr>
            <w:r w:rsidRPr="006E6479">
              <w:rPr>
                <w:lang w:val="es-ES"/>
              </w:rPr>
              <w:t>192</w:t>
            </w:r>
            <w:r w:rsidRPr="00AE117D">
              <w:rPr>
                <w:szCs w:val="24"/>
                <w:lang w:val="es-ES"/>
              </w:rPr>
              <w:t xml:space="preserve"> </w:t>
            </w:r>
            <w:r w:rsidRPr="006E6479">
              <w:rPr>
                <w:lang w:val="es-ES"/>
              </w:rPr>
              <w:t>000</w:t>
            </w:r>
          </w:p>
        </w:tc>
      </w:tr>
      <w:tr w:rsidR="000A2C56" w:rsidRPr="000A2C56" w:rsidTr="00BB7EAD">
        <w:tc>
          <w:tcPr>
            <w:tcW w:w="828" w:type="dxa"/>
            <w:vMerge/>
          </w:tcPr>
          <w:p w:rsidR="000A2C56" w:rsidRPr="006E6479" w:rsidRDefault="000A2C56" w:rsidP="00975CB7">
            <w:pPr>
              <w:pStyle w:val="Normal-pool"/>
              <w:spacing w:before="120" w:after="60"/>
              <w:rPr>
                <w:rFonts w:ascii="SimSun" w:eastAsia="SimSun"/>
                <w:lang w:val="es-ES"/>
              </w:rPr>
            </w:pPr>
          </w:p>
        </w:tc>
        <w:tc>
          <w:tcPr>
            <w:tcW w:w="2743" w:type="dxa"/>
            <w:vMerge w:val="restart"/>
          </w:tcPr>
          <w:p w:rsidR="000A2C56" w:rsidRPr="006E6479" w:rsidRDefault="000A2C56" w:rsidP="00975CB7">
            <w:pPr>
              <w:pStyle w:val="Normal-pool"/>
              <w:spacing w:before="120" w:after="60"/>
              <w:rPr>
                <w:lang w:val="es-ES"/>
              </w:rPr>
            </w:pPr>
            <w:r w:rsidRPr="006E6479">
              <w:rPr>
                <w:spacing w:val="4"/>
                <w:w w:val="103"/>
                <w:kern w:val="14"/>
                <w:lang w:val="es-ES"/>
              </w:rPr>
              <w:t>Segunda reunión de autores (80</w:t>
            </w:r>
            <w:r w:rsidRPr="00C50B51">
              <w:rPr>
                <w:spacing w:val="4"/>
                <w:w w:val="103"/>
                <w:kern w:val="14"/>
                <w:szCs w:val="24"/>
                <w:lang w:val="es-ES"/>
              </w:rPr>
              <w:t> </w:t>
            </w:r>
            <w:r w:rsidRPr="006E6479">
              <w:rPr>
                <w:spacing w:val="4"/>
                <w:w w:val="103"/>
                <w:kern w:val="14"/>
                <w:lang w:val="es-ES"/>
              </w:rPr>
              <w:t>copresidentes</w:t>
            </w:r>
            <w:r w:rsidRPr="00AE117D">
              <w:rPr>
                <w:spacing w:val="4"/>
                <w:w w:val="103"/>
                <w:kern w:val="14"/>
                <w:szCs w:val="24"/>
                <w:lang w:val="es-ES"/>
              </w:rPr>
              <w:t>,</w:t>
            </w:r>
            <w:r w:rsidRPr="006E6479">
              <w:rPr>
                <w:spacing w:val="4"/>
                <w:w w:val="103"/>
                <w:kern w:val="14"/>
                <w:lang w:val="es-ES"/>
              </w:rPr>
              <w:t xml:space="preserve"> </w:t>
            </w:r>
            <w:r w:rsidRPr="006E6479">
              <w:rPr>
                <w:lang w:val="es-ES"/>
              </w:rPr>
              <w:t xml:space="preserve">autores principales encargados de la coordinación y autores principales más </w:t>
            </w:r>
            <w:r w:rsidRPr="00AE117D">
              <w:rPr>
                <w:szCs w:val="24"/>
                <w:lang w:val="es-ES"/>
              </w:rPr>
              <w:t>los</w:t>
            </w:r>
            <w:r w:rsidRPr="006E6479">
              <w:rPr>
                <w:lang w:val="es-ES"/>
              </w:rPr>
              <w:t xml:space="preserve"> miembros del </w:t>
            </w:r>
            <w:r>
              <w:rPr>
                <w:szCs w:val="24"/>
                <w:lang w:val="es-ES"/>
              </w:rPr>
              <w:t>4º</w:t>
            </w:r>
            <w:r w:rsidRPr="00C50B51">
              <w:rPr>
                <w:szCs w:val="24"/>
                <w:lang w:val="es-ES"/>
              </w:rPr>
              <w:t xml:space="preserve"> </w:t>
            </w:r>
            <w:r w:rsidRPr="006E6479">
              <w:rPr>
                <w:lang w:val="es-ES"/>
              </w:rPr>
              <w:t>Grupo multidisciplinario de expertos/Mesa</w:t>
            </w:r>
            <w:r w:rsidRPr="006E6479">
              <w:rPr>
                <w:spacing w:val="4"/>
                <w:w w:val="103"/>
                <w:kern w:val="14"/>
                <w:lang w:val="es-ES"/>
              </w:rPr>
              <w:t xml:space="preserve"> más 1 </w:t>
            </w:r>
            <w:r w:rsidRPr="00C50B51">
              <w:rPr>
                <w:spacing w:val="4"/>
                <w:w w:val="103"/>
                <w:kern w:val="14"/>
                <w:szCs w:val="24"/>
                <w:lang w:val="es-ES"/>
              </w:rPr>
              <w:t>personal</w:t>
            </w:r>
            <w:r w:rsidRPr="006E6479">
              <w:rPr>
                <w:spacing w:val="4"/>
                <w:w w:val="103"/>
                <w:kern w:val="14"/>
                <w:lang w:val="es-ES"/>
              </w:rPr>
              <w:t xml:space="preserve"> de apoyo técnico)</w:t>
            </w:r>
          </w:p>
        </w:tc>
        <w:tc>
          <w:tcPr>
            <w:tcW w:w="3653" w:type="dxa"/>
          </w:tcPr>
          <w:p w:rsidR="000A2C56" w:rsidRPr="006E6479" w:rsidRDefault="000A2C56" w:rsidP="00975CB7">
            <w:pPr>
              <w:pStyle w:val="Normal-pool"/>
              <w:spacing w:before="120" w:after="60"/>
              <w:rPr>
                <w:rFonts w:ascii="SimSun" w:eastAsia="SimSun"/>
                <w:lang w:val="es-ES"/>
              </w:rPr>
            </w:pPr>
            <w:r w:rsidRPr="006E6479">
              <w:rPr>
                <w:lang w:val="es-ES"/>
              </w:rPr>
              <w:t>Costos de reunión (1 semana, 85 participantes) (25% en especie)</w:t>
            </w:r>
          </w:p>
        </w:tc>
        <w:tc>
          <w:tcPr>
            <w:tcW w:w="1025" w:type="dxa"/>
          </w:tcPr>
          <w:p w:rsidR="000A2C56" w:rsidRPr="006E6479" w:rsidRDefault="000A2C56" w:rsidP="00975CB7">
            <w:pPr>
              <w:pStyle w:val="Normal-pool"/>
              <w:spacing w:before="120" w:after="60"/>
              <w:jc w:val="right"/>
              <w:rPr>
                <w:lang w:val="es-ES"/>
              </w:rPr>
            </w:pPr>
            <w:r w:rsidRPr="006E6479">
              <w:rPr>
                <w:lang w:val="es-ES"/>
              </w:rPr>
              <w:t>15</w:t>
            </w:r>
            <w:r w:rsidRPr="00AE117D">
              <w:rPr>
                <w:szCs w:val="24"/>
                <w:lang w:val="es-ES"/>
              </w:rPr>
              <w:t xml:space="preserve"> </w:t>
            </w:r>
            <w:r w:rsidRPr="006E6479">
              <w:rPr>
                <w:lang w:val="es-ES"/>
              </w:rPr>
              <w:t>000</w:t>
            </w:r>
          </w:p>
        </w:tc>
      </w:tr>
      <w:tr w:rsidR="000A2C56" w:rsidRPr="000A2C56" w:rsidTr="00BB7EAD">
        <w:trPr>
          <w:trHeight w:val="337"/>
        </w:trPr>
        <w:tc>
          <w:tcPr>
            <w:tcW w:w="828" w:type="dxa"/>
            <w:vMerge/>
          </w:tcPr>
          <w:p w:rsidR="000A2C56" w:rsidRPr="006E6479" w:rsidRDefault="000A2C56" w:rsidP="00975CB7">
            <w:pPr>
              <w:pStyle w:val="Normal-pool"/>
              <w:spacing w:before="120" w:after="60"/>
              <w:rPr>
                <w:rFonts w:ascii="SimSun" w:eastAsia="SimSun"/>
                <w:lang w:val="es-ES"/>
              </w:rPr>
            </w:pPr>
          </w:p>
        </w:tc>
        <w:tc>
          <w:tcPr>
            <w:tcW w:w="2743" w:type="dxa"/>
            <w:vMerge/>
          </w:tcPr>
          <w:p w:rsidR="000A2C56" w:rsidRPr="006E6479" w:rsidRDefault="000A2C56" w:rsidP="00975CB7">
            <w:pPr>
              <w:pStyle w:val="Normal-pool"/>
              <w:spacing w:before="120" w:after="60"/>
              <w:rPr>
                <w:rFonts w:ascii="SimSun" w:eastAsia="SimSun"/>
                <w:lang w:val="es-ES"/>
              </w:rPr>
            </w:pPr>
          </w:p>
        </w:tc>
        <w:tc>
          <w:tcPr>
            <w:tcW w:w="3653" w:type="dxa"/>
          </w:tcPr>
          <w:p w:rsidR="000A2C56" w:rsidRPr="006E6479" w:rsidRDefault="000A2C56" w:rsidP="00975CB7">
            <w:pPr>
              <w:pStyle w:val="Normal-pool"/>
              <w:spacing w:before="120" w:after="60"/>
              <w:rPr>
                <w:rFonts w:ascii="SimSun" w:eastAsia="SimSun"/>
                <w:lang w:val="es-ES"/>
              </w:rPr>
            </w:pPr>
            <w:r w:rsidRPr="006E6479">
              <w:rPr>
                <w:lang w:val="es-ES"/>
              </w:rPr>
              <w:t>Viajes y dietas (64 x 3.000</w:t>
            </w:r>
            <w:r w:rsidRPr="00AE117D">
              <w:rPr>
                <w:szCs w:val="24"/>
                <w:lang w:val="es-ES"/>
              </w:rPr>
              <w:t xml:space="preserve"> dólares</w:t>
            </w:r>
            <w:r w:rsidRPr="006E6479">
              <w:rPr>
                <w:lang w:val="es-ES"/>
              </w:rPr>
              <w:t>)</w:t>
            </w:r>
          </w:p>
        </w:tc>
        <w:tc>
          <w:tcPr>
            <w:tcW w:w="1025" w:type="dxa"/>
          </w:tcPr>
          <w:p w:rsidR="000A2C56" w:rsidRPr="006E6479" w:rsidRDefault="000A2C56" w:rsidP="00975CB7">
            <w:pPr>
              <w:pStyle w:val="Normal-pool"/>
              <w:spacing w:before="120" w:after="60"/>
              <w:jc w:val="right"/>
              <w:rPr>
                <w:lang w:val="es-ES"/>
              </w:rPr>
            </w:pPr>
            <w:r w:rsidRPr="006E6479">
              <w:rPr>
                <w:lang w:val="es-ES"/>
              </w:rPr>
              <w:t>192</w:t>
            </w:r>
            <w:r w:rsidRPr="00AE117D">
              <w:rPr>
                <w:szCs w:val="24"/>
                <w:lang w:val="es-ES"/>
              </w:rPr>
              <w:t xml:space="preserve"> </w:t>
            </w:r>
            <w:r w:rsidRPr="006E6479">
              <w:rPr>
                <w:lang w:val="es-ES"/>
              </w:rPr>
              <w:t>000</w:t>
            </w:r>
          </w:p>
        </w:tc>
      </w:tr>
      <w:tr w:rsidR="000A2C56" w:rsidRPr="000A2C56" w:rsidTr="00BB7EAD">
        <w:tc>
          <w:tcPr>
            <w:tcW w:w="828" w:type="dxa"/>
            <w:vMerge/>
          </w:tcPr>
          <w:p w:rsidR="000A2C56" w:rsidRPr="006E6479" w:rsidRDefault="000A2C56" w:rsidP="00975CB7">
            <w:pPr>
              <w:pStyle w:val="Normal-pool"/>
              <w:spacing w:before="120" w:after="60"/>
              <w:rPr>
                <w:rFonts w:ascii="SimSun" w:eastAsia="SimSun"/>
                <w:lang w:val="es-ES"/>
              </w:rPr>
            </w:pPr>
          </w:p>
        </w:tc>
        <w:tc>
          <w:tcPr>
            <w:tcW w:w="2743" w:type="dxa"/>
            <w:vMerge w:val="restart"/>
          </w:tcPr>
          <w:p w:rsidR="00975CB7" w:rsidRPr="00975CB7" w:rsidRDefault="000A2C56" w:rsidP="00975CB7">
            <w:pPr>
              <w:pStyle w:val="Normal-pool"/>
              <w:spacing w:before="120" w:after="360"/>
              <w:rPr>
                <w:spacing w:val="4"/>
                <w:w w:val="103"/>
                <w:kern w:val="14"/>
                <w:lang w:val="es-ES"/>
              </w:rPr>
            </w:pPr>
            <w:r w:rsidRPr="006E6479">
              <w:rPr>
                <w:spacing w:val="4"/>
                <w:w w:val="103"/>
                <w:kern w:val="14"/>
                <w:lang w:val="es-ES"/>
              </w:rPr>
              <w:t>Tercera reunión de autores (80</w:t>
            </w:r>
            <w:r w:rsidRPr="00C50B51">
              <w:rPr>
                <w:spacing w:val="4"/>
                <w:w w:val="103"/>
                <w:kern w:val="14"/>
                <w:szCs w:val="24"/>
                <w:lang w:val="es-ES"/>
              </w:rPr>
              <w:t> </w:t>
            </w:r>
            <w:r w:rsidRPr="006E6479">
              <w:rPr>
                <w:spacing w:val="4"/>
                <w:w w:val="103"/>
                <w:kern w:val="14"/>
                <w:lang w:val="es-ES"/>
              </w:rPr>
              <w:t xml:space="preserve">copresidentes, </w:t>
            </w:r>
            <w:r w:rsidRPr="006E6479">
              <w:rPr>
                <w:lang w:val="es-ES"/>
              </w:rPr>
              <w:t xml:space="preserve">autores principales encargados de la coordinación y autores principales </w:t>
            </w:r>
            <w:r w:rsidRPr="006E6479">
              <w:rPr>
                <w:spacing w:val="4"/>
                <w:w w:val="103"/>
                <w:kern w:val="14"/>
                <w:lang w:val="es-ES"/>
              </w:rPr>
              <w:t xml:space="preserve">más 18 </w:t>
            </w:r>
            <w:r w:rsidRPr="00C50B51">
              <w:rPr>
                <w:spacing w:val="4"/>
                <w:w w:val="103"/>
                <w:kern w:val="14"/>
                <w:szCs w:val="24"/>
                <w:lang w:val="es-ES"/>
              </w:rPr>
              <w:t>editores</w:t>
            </w:r>
            <w:r w:rsidRPr="006E6479">
              <w:rPr>
                <w:spacing w:val="4"/>
                <w:w w:val="103"/>
                <w:kern w:val="14"/>
                <w:lang w:val="es-ES"/>
              </w:rPr>
              <w:t xml:space="preserve"> más </w:t>
            </w:r>
            <w:r w:rsidRPr="00C50B51">
              <w:rPr>
                <w:spacing w:val="4"/>
                <w:w w:val="103"/>
                <w:kern w:val="14"/>
                <w:szCs w:val="24"/>
                <w:lang w:val="es-ES"/>
              </w:rPr>
              <w:t>los</w:t>
            </w:r>
            <w:r w:rsidRPr="006E6479">
              <w:rPr>
                <w:spacing w:val="4"/>
                <w:w w:val="103"/>
                <w:kern w:val="14"/>
                <w:lang w:val="es-ES"/>
              </w:rPr>
              <w:t xml:space="preserve"> miembros del </w:t>
            </w:r>
            <w:r w:rsidRPr="00C50B51">
              <w:rPr>
                <w:spacing w:val="4"/>
                <w:w w:val="103"/>
                <w:kern w:val="14"/>
                <w:szCs w:val="24"/>
                <w:lang w:val="es-ES"/>
              </w:rPr>
              <w:t>4</w:t>
            </w:r>
            <w:r>
              <w:rPr>
                <w:spacing w:val="4"/>
                <w:w w:val="103"/>
                <w:kern w:val="14"/>
                <w:szCs w:val="24"/>
                <w:lang w:val="es-ES"/>
              </w:rPr>
              <w:t>º</w:t>
            </w:r>
            <w:r w:rsidRPr="00C50B51">
              <w:rPr>
                <w:spacing w:val="4"/>
                <w:w w:val="103"/>
                <w:kern w:val="14"/>
                <w:szCs w:val="24"/>
                <w:lang w:val="es-ES"/>
              </w:rPr>
              <w:t xml:space="preserve"> </w:t>
            </w:r>
            <w:r w:rsidRPr="006E6479">
              <w:rPr>
                <w:spacing w:val="4"/>
                <w:w w:val="103"/>
                <w:kern w:val="14"/>
                <w:lang w:val="es-ES"/>
              </w:rPr>
              <w:t xml:space="preserve">Grupo multidisciplinario de expertos/Mesa más 1 </w:t>
            </w:r>
            <w:r w:rsidRPr="00AE117D">
              <w:rPr>
                <w:spacing w:val="4"/>
                <w:w w:val="103"/>
                <w:kern w:val="14"/>
                <w:szCs w:val="24"/>
                <w:lang w:val="es-ES"/>
              </w:rPr>
              <w:t>personal</w:t>
            </w:r>
            <w:r w:rsidRPr="006E6479">
              <w:rPr>
                <w:spacing w:val="4"/>
                <w:w w:val="103"/>
                <w:kern w:val="14"/>
                <w:lang w:val="es-ES"/>
              </w:rPr>
              <w:t xml:space="preserve"> de apoyo técnico)</w:t>
            </w:r>
          </w:p>
        </w:tc>
        <w:tc>
          <w:tcPr>
            <w:tcW w:w="3653" w:type="dxa"/>
          </w:tcPr>
          <w:p w:rsidR="000A2C56" w:rsidRPr="006E6479" w:rsidRDefault="000A2C56" w:rsidP="00975CB7">
            <w:pPr>
              <w:pStyle w:val="Normal-pool"/>
              <w:spacing w:before="120" w:after="60"/>
              <w:rPr>
                <w:rFonts w:ascii="SimSun" w:eastAsia="SimSun"/>
                <w:lang w:val="es-ES"/>
              </w:rPr>
            </w:pPr>
            <w:r w:rsidRPr="006E6479">
              <w:rPr>
                <w:lang w:val="es-ES"/>
              </w:rPr>
              <w:t xml:space="preserve">Costos de reunión (1 </w:t>
            </w:r>
            <w:r w:rsidR="00BB7EAD">
              <w:rPr>
                <w:lang w:val="es-ES"/>
              </w:rPr>
              <w:t>semana, 104 participantes) (25%</w:t>
            </w:r>
            <w:r w:rsidRPr="00AE117D">
              <w:rPr>
                <w:szCs w:val="24"/>
                <w:lang w:val="es-ES"/>
              </w:rPr>
              <w:t xml:space="preserve"> </w:t>
            </w:r>
            <w:r w:rsidRPr="006E6479">
              <w:rPr>
                <w:lang w:val="es-ES"/>
              </w:rPr>
              <w:t>en especie)</w:t>
            </w:r>
          </w:p>
        </w:tc>
        <w:tc>
          <w:tcPr>
            <w:tcW w:w="1025" w:type="dxa"/>
          </w:tcPr>
          <w:p w:rsidR="000A2C56" w:rsidRPr="006E6479" w:rsidRDefault="000A2C56" w:rsidP="00975CB7">
            <w:pPr>
              <w:pStyle w:val="Normal-pool"/>
              <w:spacing w:before="120" w:after="60"/>
              <w:jc w:val="right"/>
              <w:rPr>
                <w:lang w:val="es-ES"/>
              </w:rPr>
            </w:pPr>
            <w:r w:rsidRPr="006E6479">
              <w:rPr>
                <w:lang w:val="es-ES"/>
              </w:rPr>
              <w:t>18</w:t>
            </w:r>
            <w:r w:rsidRPr="00AE117D">
              <w:rPr>
                <w:szCs w:val="24"/>
                <w:lang w:val="es-ES"/>
              </w:rPr>
              <w:t xml:space="preserve"> </w:t>
            </w:r>
            <w:r w:rsidRPr="006E6479">
              <w:rPr>
                <w:lang w:val="es-ES"/>
              </w:rPr>
              <w:t>750</w:t>
            </w:r>
          </w:p>
        </w:tc>
      </w:tr>
      <w:tr w:rsidR="000A2C56" w:rsidRPr="000A2C56" w:rsidTr="00BB7EAD">
        <w:trPr>
          <w:trHeight w:val="339"/>
        </w:trPr>
        <w:tc>
          <w:tcPr>
            <w:tcW w:w="828" w:type="dxa"/>
            <w:vMerge/>
          </w:tcPr>
          <w:p w:rsidR="000A2C56" w:rsidRPr="006E6479" w:rsidRDefault="000A2C56" w:rsidP="00975CB7">
            <w:pPr>
              <w:pStyle w:val="Normal-pool"/>
              <w:spacing w:before="120" w:after="60"/>
              <w:rPr>
                <w:rFonts w:ascii="SimSun" w:eastAsia="SimSun"/>
                <w:lang w:val="es-ES"/>
              </w:rPr>
            </w:pPr>
          </w:p>
        </w:tc>
        <w:tc>
          <w:tcPr>
            <w:tcW w:w="2743" w:type="dxa"/>
            <w:vMerge/>
            <w:tcBorders>
              <w:bottom w:val="single" w:sz="4" w:space="0" w:color="auto"/>
            </w:tcBorders>
          </w:tcPr>
          <w:p w:rsidR="000A2C56" w:rsidRPr="006E6479" w:rsidRDefault="000A2C56" w:rsidP="00975CB7">
            <w:pPr>
              <w:pStyle w:val="Normal-pool"/>
              <w:spacing w:before="120" w:after="60"/>
              <w:rPr>
                <w:rFonts w:ascii="SimSun" w:eastAsia="SimSun"/>
                <w:lang w:val="es-ES"/>
              </w:rPr>
            </w:pPr>
          </w:p>
        </w:tc>
        <w:tc>
          <w:tcPr>
            <w:tcW w:w="3653" w:type="dxa"/>
          </w:tcPr>
          <w:p w:rsidR="000A2C56" w:rsidRPr="006E6479" w:rsidRDefault="000A2C56" w:rsidP="00975CB7">
            <w:pPr>
              <w:pStyle w:val="Normal-pool"/>
              <w:spacing w:before="120" w:after="60"/>
              <w:rPr>
                <w:rFonts w:ascii="SimSun" w:eastAsia="SimSun"/>
                <w:lang w:val="es-ES"/>
              </w:rPr>
            </w:pPr>
            <w:r w:rsidRPr="006E6479">
              <w:rPr>
                <w:lang w:val="es-ES"/>
              </w:rPr>
              <w:t>Viajes y dietas (78 x 3.000</w:t>
            </w:r>
            <w:r w:rsidRPr="00AE117D">
              <w:rPr>
                <w:szCs w:val="24"/>
                <w:lang w:val="es-ES"/>
              </w:rPr>
              <w:t xml:space="preserve"> dólares</w:t>
            </w:r>
            <w:r w:rsidRPr="006E6479">
              <w:rPr>
                <w:lang w:val="es-ES"/>
              </w:rPr>
              <w:t>)</w:t>
            </w:r>
          </w:p>
        </w:tc>
        <w:tc>
          <w:tcPr>
            <w:tcW w:w="1025" w:type="dxa"/>
          </w:tcPr>
          <w:p w:rsidR="000A2C56" w:rsidRPr="006E6479" w:rsidRDefault="000A2C56" w:rsidP="00975CB7">
            <w:pPr>
              <w:pStyle w:val="Normal-pool"/>
              <w:spacing w:before="120" w:after="60"/>
              <w:jc w:val="right"/>
              <w:rPr>
                <w:lang w:val="es-ES"/>
              </w:rPr>
            </w:pPr>
            <w:r w:rsidRPr="006E6479">
              <w:rPr>
                <w:lang w:val="es-ES"/>
              </w:rPr>
              <w:t>234</w:t>
            </w:r>
            <w:r w:rsidRPr="00AE117D">
              <w:rPr>
                <w:szCs w:val="24"/>
                <w:lang w:val="es-ES"/>
              </w:rPr>
              <w:t xml:space="preserve"> </w:t>
            </w:r>
            <w:r w:rsidRPr="006E6479">
              <w:rPr>
                <w:lang w:val="es-ES"/>
              </w:rPr>
              <w:t>000</w:t>
            </w:r>
          </w:p>
        </w:tc>
      </w:tr>
      <w:tr w:rsidR="000A2C56" w:rsidRPr="000A2C56" w:rsidTr="00BB7EAD">
        <w:trPr>
          <w:trHeight w:val="361"/>
        </w:trPr>
        <w:tc>
          <w:tcPr>
            <w:tcW w:w="828" w:type="dxa"/>
            <w:vMerge/>
          </w:tcPr>
          <w:p w:rsidR="000A2C56" w:rsidRPr="006E6479" w:rsidRDefault="000A2C56" w:rsidP="00975CB7">
            <w:pPr>
              <w:pStyle w:val="Normal-pool"/>
              <w:spacing w:before="120" w:after="60"/>
              <w:rPr>
                <w:rFonts w:ascii="SimSun" w:eastAsia="SimSun"/>
                <w:lang w:val="es-ES"/>
              </w:rPr>
            </w:pPr>
          </w:p>
        </w:tc>
        <w:tc>
          <w:tcPr>
            <w:tcW w:w="2743" w:type="dxa"/>
          </w:tcPr>
          <w:p w:rsidR="000A2C56" w:rsidRPr="006E6479" w:rsidRDefault="000A2C56" w:rsidP="00975CB7">
            <w:pPr>
              <w:pStyle w:val="Normal-pool"/>
              <w:spacing w:before="120" w:after="60"/>
              <w:rPr>
                <w:rFonts w:ascii="SimSun" w:eastAsia="SimSun"/>
                <w:lang w:val="es-ES"/>
              </w:rPr>
            </w:pPr>
            <w:r w:rsidRPr="006E6479">
              <w:rPr>
                <w:lang w:val="es-ES"/>
              </w:rPr>
              <w:t>Apoyo técnico</w:t>
            </w:r>
          </w:p>
        </w:tc>
        <w:tc>
          <w:tcPr>
            <w:tcW w:w="3653" w:type="dxa"/>
          </w:tcPr>
          <w:p w:rsidR="000A2C56" w:rsidRPr="006E6479" w:rsidRDefault="000A2C56" w:rsidP="00975CB7">
            <w:pPr>
              <w:pStyle w:val="Normal-pool"/>
              <w:spacing w:before="120" w:after="60"/>
              <w:rPr>
                <w:rFonts w:ascii="SimSun" w:eastAsia="SimSun"/>
                <w:lang w:val="es-ES"/>
              </w:rPr>
            </w:pPr>
            <w:r w:rsidRPr="006E6479">
              <w:rPr>
                <w:lang w:val="es-ES"/>
              </w:rPr>
              <w:t xml:space="preserve">1 puesto </w:t>
            </w:r>
            <w:r w:rsidRPr="00AE117D">
              <w:rPr>
                <w:szCs w:val="24"/>
                <w:lang w:val="es-ES"/>
              </w:rPr>
              <w:t xml:space="preserve">profesional </w:t>
            </w:r>
            <w:r w:rsidRPr="006E6479">
              <w:rPr>
                <w:lang w:val="es-ES"/>
              </w:rPr>
              <w:t>equivale</w:t>
            </w:r>
            <w:r w:rsidR="00BB7EAD">
              <w:rPr>
                <w:lang w:val="es-ES"/>
              </w:rPr>
              <w:t>nte a tiempo completo (50%</w:t>
            </w:r>
            <w:r w:rsidRPr="00AE117D">
              <w:rPr>
                <w:szCs w:val="24"/>
                <w:lang w:val="es-ES"/>
              </w:rPr>
              <w:t xml:space="preserve"> </w:t>
            </w:r>
            <w:r w:rsidRPr="006E6479">
              <w:rPr>
                <w:lang w:val="es-ES"/>
              </w:rPr>
              <w:t>en especie)</w:t>
            </w:r>
          </w:p>
        </w:tc>
        <w:tc>
          <w:tcPr>
            <w:tcW w:w="1025" w:type="dxa"/>
          </w:tcPr>
          <w:p w:rsidR="000A2C56" w:rsidRPr="006E6479" w:rsidRDefault="000A2C56" w:rsidP="00975CB7">
            <w:pPr>
              <w:pStyle w:val="Normal-pool"/>
              <w:spacing w:before="120" w:after="60"/>
              <w:jc w:val="right"/>
              <w:rPr>
                <w:lang w:val="es-ES"/>
              </w:rPr>
            </w:pPr>
            <w:r w:rsidRPr="006E6479">
              <w:rPr>
                <w:lang w:val="es-ES"/>
              </w:rPr>
              <w:t>75</w:t>
            </w:r>
            <w:r w:rsidRPr="00AE117D">
              <w:rPr>
                <w:szCs w:val="24"/>
                <w:lang w:val="es-ES"/>
              </w:rPr>
              <w:t xml:space="preserve"> </w:t>
            </w:r>
            <w:r w:rsidRPr="006E6479">
              <w:rPr>
                <w:lang w:val="es-ES"/>
              </w:rPr>
              <w:t>000</w:t>
            </w:r>
          </w:p>
        </w:tc>
      </w:tr>
      <w:tr w:rsidR="000A2C56" w:rsidRPr="000A2C56" w:rsidTr="00BB7EAD">
        <w:trPr>
          <w:trHeight w:val="317"/>
        </w:trPr>
        <w:tc>
          <w:tcPr>
            <w:tcW w:w="828" w:type="dxa"/>
            <w:vMerge w:val="restart"/>
            <w:vAlign w:val="center"/>
          </w:tcPr>
          <w:p w:rsidR="000A2C56" w:rsidRPr="006E6479" w:rsidRDefault="000A2C56" w:rsidP="00975CB7">
            <w:pPr>
              <w:pStyle w:val="Normal-pool"/>
              <w:spacing w:before="120" w:after="60"/>
              <w:rPr>
                <w:lang w:val="es-ES"/>
              </w:rPr>
            </w:pPr>
            <w:r w:rsidRPr="006E6479">
              <w:rPr>
                <w:lang w:val="es-ES"/>
              </w:rPr>
              <w:t>2015</w:t>
            </w:r>
          </w:p>
        </w:tc>
        <w:tc>
          <w:tcPr>
            <w:tcW w:w="2743" w:type="dxa"/>
          </w:tcPr>
          <w:p w:rsidR="000A2C56" w:rsidRPr="006E6479" w:rsidRDefault="000A2C56" w:rsidP="00975CB7">
            <w:pPr>
              <w:pStyle w:val="Normal-pool"/>
              <w:spacing w:before="120" w:after="60"/>
              <w:rPr>
                <w:rFonts w:ascii="SimSun" w:eastAsia="SimSun"/>
                <w:lang w:val="es-ES"/>
              </w:rPr>
            </w:pPr>
            <w:r w:rsidRPr="006E6479">
              <w:rPr>
                <w:lang w:val="es-ES"/>
              </w:rPr>
              <w:t>Participación de 2 copresidentes y 2 autores principales encargados de la coordinación en el tercer período de sesiones del Plenario</w:t>
            </w:r>
            <w:r w:rsidRPr="00C50B51">
              <w:rPr>
                <w:szCs w:val="24"/>
                <w:lang w:val="es-ES"/>
              </w:rPr>
              <w:t xml:space="preserve"> </w:t>
            </w:r>
          </w:p>
        </w:tc>
        <w:tc>
          <w:tcPr>
            <w:tcW w:w="3653" w:type="dxa"/>
          </w:tcPr>
          <w:p w:rsidR="000A2C56" w:rsidRPr="006E6479" w:rsidRDefault="000A2C56" w:rsidP="00975CB7">
            <w:pPr>
              <w:pStyle w:val="Normal-pool"/>
              <w:spacing w:before="120" w:after="60"/>
              <w:rPr>
                <w:rFonts w:ascii="SimSun" w:eastAsia="SimSun"/>
                <w:lang w:val="es-ES"/>
              </w:rPr>
            </w:pPr>
            <w:r w:rsidRPr="006E6479">
              <w:rPr>
                <w:lang w:val="es-ES"/>
              </w:rPr>
              <w:t>Viajes y dietas (3 x 3.000</w:t>
            </w:r>
            <w:r w:rsidRPr="00AE117D">
              <w:rPr>
                <w:szCs w:val="24"/>
                <w:lang w:val="es-ES"/>
              </w:rPr>
              <w:t xml:space="preserve"> dólares</w:t>
            </w:r>
            <w:r w:rsidRPr="006E6479">
              <w:rPr>
                <w:lang w:val="es-ES"/>
              </w:rPr>
              <w:t>)</w:t>
            </w:r>
          </w:p>
        </w:tc>
        <w:tc>
          <w:tcPr>
            <w:tcW w:w="1025" w:type="dxa"/>
          </w:tcPr>
          <w:p w:rsidR="000A2C56" w:rsidRPr="006E6479" w:rsidRDefault="000A2C56" w:rsidP="00975CB7">
            <w:pPr>
              <w:pStyle w:val="Normal-pool"/>
              <w:spacing w:before="120" w:after="60"/>
              <w:jc w:val="right"/>
              <w:rPr>
                <w:lang w:val="es-ES"/>
              </w:rPr>
            </w:pPr>
            <w:r w:rsidRPr="006E6479">
              <w:rPr>
                <w:lang w:val="es-ES"/>
              </w:rPr>
              <w:t>9</w:t>
            </w:r>
            <w:r w:rsidRPr="00AE117D">
              <w:rPr>
                <w:szCs w:val="24"/>
                <w:lang w:val="es-ES"/>
              </w:rPr>
              <w:t xml:space="preserve"> </w:t>
            </w:r>
            <w:r w:rsidRPr="006E6479">
              <w:rPr>
                <w:lang w:val="es-ES"/>
              </w:rPr>
              <w:t>000</w:t>
            </w:r>
          </w:p>
        </w:tc>
      </w:tr>
      <w:tr w:rsidR="000A2C56" w:rsidRPr="000A2C56" w:rsidTr="00BB7EAD">
        <w:trPr>
          <w:trHeight w:val="560"/>
        </w:trPr>
        <w:tc>
          <w:tcPr>
            <w:tcW w:w="828" w:type="dxa"/>
            <w:vMerge/>
          </w:tcPr>
          <w:p w:rsidR="000A2C56" w:rsidRPr="006E6479" w:rsidRDefault="000A2C56" w:rsidP="00975CB7">
            <w:pPr>
              <w:pStyle w:val="Normal-pool"/>
              <w:spacing w:before="120" w:after="60"/>
              <w:rPr>
                <w:rFonts w:ascii="SimSun" w:eastAsia="SimSun"/>
                <w:lang w:val="es-ES"/>
              </w:rPr>
            </w:pPr>
          </w:p>
        </w:tc>
        <w:tc>
          <w:tcPr>
            <w:tcW w:w="2743" w:type="dxa"/>
          </w:tcPr>
          <w:p w:rsidR="000A2C56" w:rsidRPr="006E6479" w:rsidRDefault="000A2C56" w:rsidP="00975CB7">
            <w:pPr>
              <w:pStyle w:val="Normal-pool"/>
              <w:spacing w:before="120" w:after="60"/>
              <w:rPr>
                <w:rFonts w:ascii="SimSun" w:eastAsia="SimSun"/>
                <w:lang w:val="es-ES"/>
              </w:rPr>
            </w:pPr>
            <w:r w:rsidRPr="006E6479">
              <w:rPr>
                <w:lang w:val="es-ES"/>
              </w:rPr>
              <w:t xml:space="preserve">Difusión y </w:t>
            </w:r>
            <w:r w:rsidRPr="00AE117D">
              <w:rPr>
                <w:szCs w:val="24"/>
                <w:lang w:val="es-ES"/>
              </w:rPr>
              <w:t xml:space="preserve">actividades de </w:t>
            </w:r>
            <w:r w:rsidRPr="006E6479">
              <w:rPr>
                <w:lang w:val="es-ES"/>
              </w:rPr>
              <w:t>divulgación</w:t>
            </w:r>
            <w:r w:rsidRPr="00AE117D">
              <w:rPr>
                <w:szCs w:val="24"/>
                <w:lang w:val="es-ES"/>
              </w:rPr>
              <w:t xml:space="preserve">; </w:t>
            </w:r>
            <w:r w:rsidRPr="006E6479">
              <w:rPr>
                <w:lang w:val="es-ES"/>
              </w:rPr>
              <w:t>resumen para los responsables de formular políticas (10 páginas) e informe (200 páginas</w:t>
            </w:r>
            <w:r w:rsidRPr="00AE117D">
              <w:rPr>
                <w:szCs w:val="24"/>
                <w:lang w:val="es-ES"/>
              </w:rPr>
              <w:t xml:space="preserve">) </w:t>
            </w:r>
          </w:p>
        </w:tc>
        <w:tc>
          <w:tcPr>
            <w:tcW w:w="3653" w:type="dxa"/>
          </w:tcPr>
          <w:p w:rsidR="000A2C56" w:rsidRPr="006E6479" w:rsidRDefault="000A2C56" w:rsidP="00975CB7">
            <w:pPr>
              <w:pStyle w:val="Normal-pool"/>
              <w:spacing w:before="120" w:after="60"/>
              <w:rPr>
                <w:rFonts w:ascii="SimSun" w:eastAsia="SimSun"/>
                <w:lang w:val="es-ES"/>
              </w:rPr>
            </w:pPr>
            <w:r w:rsidRPr="006E6479">
              <w:rPr>
                <w:lang w:val="es-ES"/>
              </w:rPr>
              <w:t xml:space="preserve">Traducción del resumen para los responsables de formular políticas </w:t>
            </w:r>
            <w:r w:rsidRPr="00AE117D">
              <w:rPr>
                <w:szCs w:val="24"/>
                <w:lang w:val="es-ES"/>
              </w:rPr>
              <w:t>a todos</w:t>
            </w:r>
            <w:r w:rsidRPr="006E6479">
              <w:rPr>
                <w:lang w:val="es-ES"/>
              </w:rPr>
              <w:t xml:space="preserve"> los idiomas oficiales de las Naciones</w:t>
            </w:r>
            <w:r w:rsidRPr="00AE117D">
              <w:rPr>
                <w:szCs w:val="24"/>
                <w:lang w:val="es-ES"/>
              </w:rPr>
              <w:t xml:space="preserve"> </w:t>
            </w:r>
            <w:r w:rsidRPr="006E6479">
              <w:rPr>
                <w:lang w:val="es-ES"/>
              </w:rPr>
              <w:t xml:space="preserve">Unidas, publicación y </w:t>
            </w:r>
            <w:r w:rsidRPr="00AE117D">
              <w:rPr>
                <w:szCs w:val="24"/>
                <w:lang w:val="es-ES"/>
              </w:rPr>
              <w:t xml:space="preserve">actividades de </w:t>
            </w:r>
            <w:r w:rsidRPr="006E6479">
              <w:rPr>
                <w:lang w:val="es-ES"/>
              </w:rPr>
              <w:t>divulgación</w:t>
            </w:r>
          </w:p>
        </w:tc>
        <w:tc>
          <w:tcPr>
            <w:tcW w:w="1025" w:type="dxa"/>
          </w:tcPr>
          <w:p w:rsidR="000A2C56" w:rsidRPr="006E6479" w:rsidRDefault="000A2C56" w:rsidP="00975CB7">
            <w:pPr>
              <w:pStyle w:val="Normal-pool"/>
              <w:spacing w:before="120" w:after="60"/>
              <w:jc w:val="right"/>
              <w:rPr>
                <w:rFonts w:ascii="SimSun" w:eastAsia="SimSun"/>
                <w:lang w:val="es-ES"/>
              </w:rPr>
            </w:pPr>
            <w:r w:rsidRPr="006E6479">
              <w:rPr>
                <w:lang w:val="es-ES"/>
              </w:rPr>
              <w:t>117</w:t>
            </w:r>
            <w:r w:rsidRPr="00AE117D">
              <w:rPr>
                <w:szCs w:val="24"/>
                <w:lang w:val="es-ES"/>
              </w:rPr>
              <w:t xml:space="preserve"> </w:t>
            </w:r>
            <w:r w:rsidRPr="006E6479">
              <w:rPr>
                <w:lang w:val="es-ES"/>
              </w:rPr>
              <w:t>000</w:t>
            </w:r>
          </w:p>
        </w:tc>
      </w:tr>
      <w:tr w:rsidR="000A2C56" w:rsidRPr="000A2C56" w:rsidTr="00BB7EAD">
        <w:tc>
          <w:tcPr>
            <w:tcW w:w="828" w:type="dxa"/>
          </w:tcPr>
          <w:p w:rsidR="000A2C56" w:rsidRPr="006E6479" w:rsidRDefault="000A2C56" w:rsidP="00975CB7">
            <w:pPr>
              <w:pStyle w:val="Normal-pool"/>
              <w:spacing w:before="120" w:after="60"/>
              <w:rPr>
                <w:b/>
                <w:lang w:val="es-ES"/>
              </w:rPr>
            </w:pPr>
            <w:r w:rsidRPr="006E6479">
              <w:rPr>
                <w:b/>
                <w:lang w:val="es-ES"/>
              </w:rPr>
              <w:t>Total</w:t>
            </w:r>
          </w:p>
        </w:tc>
        <w:tc>
          <w:tcPr>
            <w:tcW w:w="2743" w:type="dxa"/>
          </w:tcPr>
          <w:p w:rsidR="000A2C56" w:rsidRPr="006E6479" w:rsidRDefault="000A2C56" w:rsidP="00975CB7">
            <w:pPr>
              <w:pStyle w:val="Normal-pool"/>
              <w:spacing w:before="120" w:after="60"/>
              <w:rPr>
                <w:lang w:val="es-ES"/>
              </w:rPr>
            </w:pPr>
          </w:p>
        </w:tc>
        <w:tc>
          <w:tcPr>
            <w:tcW w:w="3653" w:type="dxa"/>
          </w:tcPr>
          <w:p w:rsidR="000A2C56" w:rsidRPr="006E6479" w:rsidRDefault="000A2C56" w:rsidP="00975CB7">
            <w:pPr>
              <w:pStyle w:val="Normal-pool"/>
              <w:spacing w:before="120" w:after="60"/>
              <w:rPr>
                <w:lang w:val="es-ES"/>
              </w:rPr>
            </w:pPr>
          </w:p>
        </w:tc>
        <w:tc>
          <w:tcPr>
            <w:tcW w:w="1025" w:type="dxa"/>
          </w:tcPr>
          <w:p w:rsidR="000A2C56" w:rsidRPr="006E6479" w:rsidRDefault="000A2C56" w:rsidP="00975CB7">
            <w:pPr>
              <w:pStyle w:val="Normal-pool"/>
              <w:spacing w:before="120" w:after="60"/>
              <w:jc w:val="right"/>
              <w:rPr>
                <w:b/>
                <w:lang w:val="es-ES"/>
              </w:rPr>
            </w:pPr>
            <w:r w:rsidRPr="006E6479">
              <w:rPr>
                <w:b/>
                <w:lang w:val="es-ES"/>
              </w:rPr>
              <w:t>867.750</w:t>
            </w:r>
          </w:p>
        </w:tc>
      </w:tr>
    </w:tbl>
    <w:p w:rsidR="000A2C56" w:rsidRPr="00C50B51" w:rsidRDefault="000A2C56">
      <w:pPr>
        <w:pStyle w:val="Normal-pool"/>
        <w:rPr>
          <w:szCs w:val="24"/>
          <w:lang w:val="es-ES"/>
        </w:rPr>
      </w:pPr>
    </w:p>
    <w:p w:rsidR="000A2C56" w:rsidRPr="00C50B51" w:rsidRDefault="000A2C56">
      <w:pPr>
        <w:pStyle w:val="Normal-pool"/>
        <w:rPr>
          <w:szCs w:val="24"/>
          <w:lang w:val="es-ES"/>
        </w:rPr>
      </w:pPr>
    </w:p>
    <w:tbl>
      <w:tblPr>
        <w:tblW w:w="0" w:type="auto"/>
        <w:tblLayout w:type="fixed"/>
        <w:tblLook w:val="01E0"/>
      </w:tblPr>
      <w:tblGrid>
        <w:gridCol w:w="3237"/>
        <w:gridCol w:w="3237"/>
        <w:gridCol w:w="3238"/>
      </w:tblGrid>
      <w:tr w:rsidR="000A2C56" w:rsidRPr="000A2C56">
        <w:tc>
          <w:tcPr>
            <w:tcW w:w="3237" w:type="dxa"/>
          </w:tcPr>
          <w:p w:rsidR="000A2C56" w:rsidRPr="00AE117D" w:rsidRDefault="000A2C56">
            <w:pPr>
              <w:pStyle w:val="Normal-pool"/>
              <w:rPr>
                <w:sz w:val="18"/>
                <w:szCs w:val="24"/>
                <w:lang w:val="es-ES"/>
              </w:rPr>
            </w:pP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0A2C56" w:rsidRPr="00C50B51" w:rsidRDefault="000A2C56">
            <w:pPr>
              <w:pStyle w:val="Normal-pool"/>
              <w:rPr>
                <w:sz w:val="18"/>
                <w:szCs w:val="24"/>
                <w:lang w:val="es-ES"/>
              </w:rPr>
            </w:pPr>
          </w:p>
        </w:tc>
        <w:tc>
          <w:tcPr>
            <w:tcW w:w="3238" w:type="dxa"/>
          </w:tcPr>
          <w:p w:rsidR="000A2C56" w:rsidRPr="00C50B51" w:rsidRDefault="000A2C56">
            <w:pPr>
              <w:pStyle w:val="Normal-pool"/>
              <w:rPr>
                <w:sz w:val="18"/>
                <w:szCs w:val="24"/>
                <w:lang w:val="es-ES"/>
              </w:rPr>
            </w:pPr>
          </w:p>
        </w:tc>
      </w:tr>
    </w:tbl>
    <w:p w:rsidR="000A2C56" w:rsidRPr="00C50B51" w:rsidRDefault="000A2C56">
      <w:pPr>
        <w:pStyle w:val="Normal-pool"/>
        <w:rPr>
          <w:szCs w:val="24"/>
          <w:lang w:val="es-ES"/>
        </w:rPr>
      </w:pPr>
    </w:p>
    <w:sectPr w:rsidR="000A2C56" w:rsidRPr="00C50B51" w:rsidSect="00C83A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42E" w:rsidRDefault="0048742E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separator/>
      </w:r>
    </w:p>
  </w:endnote>
  <w:endnote w:type="continuationSeparator" w:id="0">
    <w:p w:rsidR="0048742E" w:rsidRDefault="0048742E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continuationSeparator/>
      </w:r>
    </w:p>
  </w:endnote>
  <w:endnote w:type="continuationNotice" w:id="1">
    <w:p w:rsidR="0048742E" w:rsidRDefault="0048742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DC" w:rsidRDefault="006569DC">
    <w:pPr>
      <w:pStyle w:val="Footer"/>
      <w:rPr>
        <w:rFonts w:eastAsia="Times New Roman"/>
        <w:szCs w:val="24"/>
      </w:rPr>
    </w:pPr>
    <w:r>
      <w:rPr>
        <w:rStyle w:val="PageNumber"/>
        <w:rFonts w:eastAsia="Times New Roman"/>
        <w:szCs w:val="24"/>
      </w:rPr>
      <w:fldChar w:fldCharType="begin"/>
    </w:r>
    <w:r>
      <w:rPr>
        <w:rStyle w:val="PageNumber"/>
        <w:rFonts w:eastAsia="Times New Roman"/>
        <w:szCs w:val="24"/>
      </w:rPr>
      <w:instrText xml:space="preserve"> PAGE </w:instrText>
    </w:r>
    <w:r>
      <w:rPr>
        <w:rStyle w:val="PageNumber"/>
        <w:rFonts w:eastAsia="Times New Roman"/>
        <w:szCs w:val="24"/>
      </w:rPr>
      <w:fldChar w:fldCharType="separate"/>
    </w:r>
    <w:r w:rsidR="002059FE">
      <w:rPr>
        <w:rStyle w:val="PageNumber"/>
        <w:rFonts w:eastAsia="Times New Roman"/>
        <w:noProof/>
        <w:szCs w:val="24"/>
      </w:rPr>
      <w:t>4</w:t>
    </w:r>
    <w:r>
      <w:rPr>
        <w:rStyle w:val="PageNumber"/>
        <w:rFonts w:eastAsia="Times New Roman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DC" w:rsidRDefault="006569DC">
    <w:pPr>
      <w:pStyle w:val="Footer"/>
      <w:jc w:val="right"/>
      <w:rPr>
        <w:rFonts w:eastAsia="Times New Roman"/>
        <w:szCs w:val="24"/>
      </w:rPr>
    </w:pPr>
    <w:r>
      <w:rPr>
        <w:rStyle w:val="PageNumber"/>
        <w:rFonts w:eastAsia="Times New Roman"/>
        <w:szCs w:val="24"/>
      </w:rPr>
      <w:fldChar w:fldCharType="begin"/>
    </w:r>
    <w:r>
      <w:rPr>
        <w:rStyle w:val="PageNumber"/>
        <w:rFonts w:eastAsia="Times New Roman"/>
        <w:szCs w:val="24"/>
      </w:rPr>
      <w:instrText xml:space="preserve"> PAGE </w:instrText>
    </w:r>
    <w:r>
      <w:rPr>
        <w:rStyle w:val="PageNumber"/>
        <w:rFonts w:eastAsia="Times New Roman"/>
        <w:szCs w:val="24"/>
      </w:rPr>
      <w:fldChar w:fldCharType="separate"/>
    </w:r>
    <w:r w:rsidR="002059FE">
      <w:rPr>
        <w:rStyle w:val="PageNumber"/>
        <w:rFonts w:eastAsia="Times New Roman"/>
        <w:noProof/>
        <w:szCs w:val="24"/>
      </w:rPr>
      <w:t>5</w:t>
    </w:r>
    <w:r>
      <w:rPr>
        <w:rStyle w:val="PageNumber"/>
        <w:rFonts w:eastAsia="Times New Roman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DC" w:rsidRDefault="006569DC">
    <w:pPr>
      <w:pStyle w:val="Footer"/>
      <w:tabs>
        <w:tab w:val="left" w:pos="1276"/>
      </w:tabs>
      <w:rPr>
        <w:rFonts w:eastAsia="Times New Roman"/>
        <w:sz w:val="20"/>
        <w:szCs w:val="24"/>
      </w:rPr>
    </w:pPr>
    <w:r>
      <w:rPr>
        <w:rFonts w:eastAsia="Times New Roman"/>
        <w:sz w:val="20"/>
        <w:szCs w:val="24"/>
      </w:rPr>
      <w:t>K1353301</w:t>
    </w:r>
    <w:r>
      <w:rPr>
        <w:rFonts w:eastAsia="Times New Roman"/>
        <w:sz w:val="20"/>
        <w:szCs w:val="24"/>
      </w:rPr>
      <w:tab/>
      <w:t>0</w:t>
    </w:r>
    <w:r w:rsidR="004D1743">
      <w:rPr>
        <w:rFonts w:eastAsia="Times New Roman"/>
        <w:sz w:val="20"/>
        <w:szCs w:val="24"/>
      </w:rPr>
      <w:t>6</w:t>
    </w:r>
    <w:r>
      <w:rPr>
        <w:rFonts w:eastAsia="Times New Roman"/>
        <w:sz w:val="20"/>
        <w:szCs w:val="24"/>
      </w:rPr>
      <w:t>1113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42E" w:rsidRDefault="0048742E">
      <w:pPr>
        <w:ind w:left="624"/>
        <w:rPr>
          <w:rFonts w:eastAsia="Times New Roman"/>
          <w:szCs w:val="24"/>
        </w:rPr>
      </w:pPr>
      <w:r>
        <w:rPr>
          <w:rFonts w:eastAsia="Times New Roman"/>
          <w:szCs w:val="24"/>
        </w:rPr>
        <w:separator/>
      </w:r>
    </w:p>
  </w:footnote>
  <w:footnote w:type="continuationSeparator" w:id="0">
    <w:p w:rsidR="0048742E" w:rsidRDefault="0048742E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continuationSeparator/>
      </w:r>
    </w:p>
  </w:footnote>
  <w:footnote w:type="continuationNotice" w:id="1">
    <w:p w:rsidR="0048742E" w:rsidRDefault="0048742E"/>
  </w:footnote>
  <w:footnote w:id="2">
    <w:p w:rsidR="006569DC" w:rsidRDefault="006569DC">
      <w:pPr>
        <w:pStyle w:val="FootnoteText"/>
      </w:pPr>
      <w:r>
        <w:rPr>
          <w:rStyle w:val="FootnoteReference"/>
          <w:sz w:val="20"/>
        </w:rPr>
        <w:sym w:font="Symbol" w:char="F02A"/>
      </w:r>
      <w:r>
        <w:rPr>
          <w:szCs w:val="24"/>
        </w:rPr>
        <w:t xml:space="preserve"> </w:t>
      </w:r>
      <w:r>
        <w:rPr>
          <w:noProof/>
          <w:szCs w:val="24"/>
        </w:rPr>
        <w:t>IPBES/2/1.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DC" w:rsidRDefault="006569DC">
    <w:pPr>
      <w:pStyle w:val="Header"/>
      <w:rPr>
        <w:rFonts w:eastAsia="Times New Roman"/>
        <w:szCs w:val="24"/>
      </w:rPr>
    </w:pPr>
    <w:r>
      <w:rPr>
        <w:rFonts w:eastAsia="Times New Roman"/>
        <w:szCs w:val="24"/>
      </w:rPr>
      <w:t>IPBES/2/16/Add.5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DC" w:rsidRDefault="006569DC">
    <w:pPr>
      <w:pStyle w:val="Header"/>
      <w:jc w:val="right"/>
      <w:rPr>
        <w:rFonts w:eastAsia="Times New Roman"/>
        <w:szCs w:val="24"/>
      </w:rPr>
    </w:pPr>
    <w:r>
      <w:rPr>
        <w:rFonts w:eastAsia="Times New Roman"/>
        <w:szCs w:val="24"/>
      </w:rPr>
      <w:t>IPBES/2/16/Add.5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DC" w:rsidRDefault="006569DC">
    <w:pPr>
      <w:pStyle w:val="Header"/>
      <w:pBdr>
        <w:bottom w:val="none" w:sz="0" w:space="0" w:color="auto"/>
      </w:pBdr>
      <w:rPr>
        <w:rFonts w:eastAsia="Times New Roman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52D31AF"/>
    <w:multiLevelType w:val="hybridMultilevel"/>
    <w:tmpl w:val="85048C1E"/>
    <w:lvl w:ilvl="0" w:tplc="0409000F">
      <w:start w:val="1"/>
      <w:numFmt w:val="decimal"/>
      <w:lvlText w:val="%1."/>
      <w:lvlJc w:val="left"/>
      <w:pPr>
        <w:ind w:left="1607" w:hanging="360"/>
      </w:pPr>
    </w:lvl>
    <w:lvl w:ilvl="1" w:tplc="0C0A0019" w:tentative="1">
      <w:start w:val="1"/>
      <w:numFmt w:val="lowerLetter"/>
      <w:lvlText w:val="%2."/>
      <w:lvlJc w:val="left"/>
      <w:pPr>
        <w:ind w:left="2327" w:hanging="360"/>
      </w:pPr>
    </w:lvl>
    <w:lvl w:ilvl="2" w:tplc="0C0A001B" w:tentative="1">
      <w:start w:val="1"/>
      <w:numFmt w:val="lowerRoman"/>
      <w:lvlText w:val="%3."/>
      <w:lvlJc w:val="right"/>
      <w:pPr>
        <w:ind w:left="3047" w:hanging="180"/>
      </w:pPr>
    </w:lvl>
    <w:lvl w:ilvl="3" w:tplc="0C0A000F" w:tentative="1">
      <w:start w:val="1"/>
      <w:numFmt w:val="decimal"/>
      <w:lvlText w:val="%4."/>
      <w:lvlJc w:val="left"/>
      <w:pPr>
        <w:ind w:left="3767" w:hanging="360"/>
      </w:pPr>
    </w:lvl>
    <w:lvl w:ilvl="4" w:tplc="0C0A0019" w:tentative="1">
      <w:start w:val="1"/>
      <w:numFmt w:val="lowerLetter"/>
      <w:lvlText w:val="%5."/>
      <w:lvlJc w:val="left"/>
      <w:pPr>
        <w:ind w:left="4487" w:hanging="360"/>
      </w:pPr>
    </w:lvl>
    <w:lvl w:ilvl="5" w:tplc="0C0A001B" w:tentative="1">
      <w:start w:val="1"/>
      <w:numFmt w:val="lowerRoman"/>
      <w:lvlText w:val="%6."/>
      <w:lvlJc w:val="right"/>
      <w:pPr>
        <w:ind w:left="5207" w:hanging="180"/>
      </w:pPr>
    </w:lvl>
    <w:lvl w:ilvl="6" w:tplc="0C0A000F" w:tentative="1">
      <w:start w:val="1"/>
      <w:numFmt w:val="decimal"/>
      <w:lvlText w:val="%7."/>
      <w:lvlJc w:val="left"/>
      <w:pPr>
        <w:ind w:left="5927" w:hanging="360"/>
      </w:pPr>
    </w:lvl>
    <w:lvl w:ilvl="7" w:tplc="0C0A0019" w:tentative="1">
      <w:start w:val="1"/>
      <w:numFmt w:val="lowerLetter"/>
      <w:lvlText w:val="%8."/>
      <w:lvlJc w:val="left"/>
      <w:pPr>
        <w:ind w:left="6647" w:hanging="360"/>
      </w:pPr>
    </w:lvl>
    <w:lvl w:ilvl="8" w:tplc="0C0A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>
    <w:nsid w:val="0EE353AE"/>
    <w:multiLevelType w:val="hybridMultilevel"/>
    <w:tmpl w:val="FE00005E"/>
    <w:lvl w:ilvl="0" w:tplc="0409000F">
      <w:start w:val="1"/>
      <w:numFmt w:val="decimal"/>
      <w:lvlText w:val="%1."/>
      <w:lvlJc w:val="left"/>
      <w:pPr>
        <w:ind w:left="196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68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0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2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4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6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8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0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27" w:hanging="180"/>
      </w:pPr>
      <w:rPr>
        <w:rFonts w:cs="Times New Roman"/>
      </w:rPr>
    </w:lvl>
  </w:abstractNum>
  <w:abstractNum w:abstractNumId="3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1F24506A"/>
    <w:multiLevelType w:val="hybridMultilevel"/>
    <w:tmpl w:val="02A838CE"/>
    <w:lvl w:ilvl="0" w:tplc="5B042490">
      <w:start w:val="1"/>
      <w:numFmt w:val="decimal"/>
      <w:lvlText w:val="%1."/>
      <w:lvlJc w:val="right"/>
      <w:pPr>
        <w:ind w:left="19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89" w:hanging="360"/>
      </w:pPr>
    </w:lvl>
    <w:lvl w:ilvl="2" w:tplc="0C0A001B" w:tentative="1">
      <w:start w:val="1"/>
      <w:numFmt w:val="lowerRoman"/>
      <w:lvlText w:val="%3."/>
      <w:lvlJc w:val="right"/>
      <w:pPr>
        <w:ind w:left="3409" w:hanging="180"/>
      </w:pPr>
    </w:lvl>
    <w:lvl w:ilvl="3" w:tplc="0C0A000F" w:tentative="1">
      <w:start w:val="1"/>
      <w:numFmt w:val="decimal"/>
      <w:lvlText w:val="%4."/>
      <w:lvlJc w:val="left"/>
      <w:pPr>
        <w:ind w:left="4129" w:hanging="360"/>
      </w:pPr>
    </w:lvl>
    <w:lvl w:ilvl="4" w:tplc="0C0A0019" w:tentative="1">
      <w:start w:val="1"/>
      <w:numFmt w:val="lowerLetter"/>
      <w:lvlText w:val="%5."/>
      <w:lvlJc w:val="left"/>
      <w:pPr>
        <w:ind w:left="4849" w:hanging="360"/>
      </w:pPr>
    </w:lvl>
    <w:lvl w:ilvl="5" w:tplc="0C0A001B" w:tentative="1">
      <w:start w:val="1"/>
      <w:numFmt w:val="lowerRoman"/>
      <w:lvlText w:val="%6."/>
      <w:lvlJc w:val="right"/>
      <w:pPr>
        <w:ind w:left="5569" w:hanging="180"/>
      </w:pPr>
    </w:lvl>
    <w:lvl w:ilvl="6" w:tplc="0C0A000F" w:tentative="1">
      <w:start w:val="1"/>
      <w:numFmt w:val="decimal"/>
      <w:lvlText w:val="%7."/>
      <w:lvlJc w:val="left"/>
      <w:pPr>
        <w:ind w:left="6289" w:hanging="360"/>
      </w:pPr>
    </w:lvl>
    <w:lvl w:ilvl="7" w:tplc="0C0A0019" w:tentative="1">
      <w:start w:val="1"/>
      <w:numFmt w:val="lowerLetter"/>
      <w:lvlText w:val="%8."/>
      <w:lvlJc w:val="left"/>
      <w:pPr>
        <w:ind w:left="7009" w:hanging="360"/>
      </w:pPr>
    </w:lvl>
    <w:lvl w:ilvl="8" w:tplc="0C0A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5">
    <w:nsid w:val="2AE24E83"/>
    <w:multiLevelType w:val="hybridMultilevel"/>
    <w:tmpl w:val="1DFEDC62"/>
    <w:lvl w:ilvl="0" w:tplc="0476A44A">
      <w:start w:val="1"/>
      <w:numFmt w:val="decimal"/>
      <w:lvlText w:val="%1."/>
      <w:lvlJc w:val="left"/>
      <w:pPr>
        <w:ind w:left="1817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6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2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  <w:rPr>
        <w:rFonts w:cs="Times New Roman"/>
      </w:rPr>
    </w:lvl>
  </w:abstractNum>
  <w:abstractNum w:abstractNumId="6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44D5657A"/>
    <w:multiLevelType w:val="hybridMultilevel"/>
    <w:tmpl w:val="C9007ADA"/>
    <w:lvl w:ilvl="0" w:tplc="0409000F">
      <w:start w:val="1"/>
      <w:numFmt w:val="decimal"/>
      <w:lvlText w:val="%1."/>
      <w:lvlJc w:val="left"/>
      <w:pPr>
        <w:ind w:left="1967" w:hanging="360"/>
      </w:pPr>
    </w:lvl>
    <w:lvl w:ilvl="1" w:tplc="2C0A0017">
      <w:start w:val="1"/>
      <w:numFmt w:val="lowerLetter"/>
      <w:lvlText w:val="%2)"/>
      <w:lvlJc w:val="left"/>
      <w:pPr>
        <w:ind w:left="2687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8">
    <w:nsid w:val="4A026C33"/>
    <w:multiLevelType w:val="hybridMultilevel"/>
    <w:tmpl w:val="C9007ADA"/>
    <w:lvl w:ilvl="0" w:tplc="0409000F">
      <w:start w:val="1"/>
      <w:numFmt w:val="decimal"/>
      <w:lvlText w:val="%1."/>
      <w:lvlJc w:val="left"/>
      <w:pPr>
        <w:ind w:left="1967" w:hanging="360"/>
      </w:pPr>
    </w:lvl>
    <w:lvl w:ilvl="1" w:tplc="2C0A0017">
      <w:start w:val="1"/>
      <w:numFmt w:val="lowerLetter"/>
      <w:lvlText w:val="%2)"/>
      <w:lvlJc w:val="left"/>
      <w:pPr>
        <w:ind w:left="2687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9">
    <w:nsid w:val="52A66A9D"/>
    <w:multiLevelType w:val="multilevel"/>
    <w:tmpl w:val="F4ACF36E"/>
    <w:styleLink w:val="Normallist"/>
    <w:lvl w:ilvl="0">
      <w:start w:val="1"/>
      <w:numFmt w:val="decimal"/>
      <w:lvlText w:val="%1."/>
      <w:lvlJc w:val="left"/>
      <w:pPr>
        <w:tabs>
          <w:tab w:val="num" w:pos="567"/>
        </w:tabs>
        <w:ind w:left="124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cs="Times New Roman" w:hint="default"/>
      </w:rPr>
    </w:lvl>
  </w:abstractNum>
  <w:abstractNum w:abstractNumId="10">
    <w:nsid w:val="62291BF8"/>
    <w:multiLevelType w:val="multilevel"/>
    <w:tmpl w:val="F4ACF36E"/>
    <w:numStyleLink w:val="Normallist"/>
  </w:abstractNum>
  <w:abstractNum w:abstractNumId="11">
    <w:nsid w:val="6CF30610"/>
    <w:multiLevelType w:val="hybridMultilevel"/>
    <w:tmpl w:val="EAD0AC22"/>
    <w:lvl w:ilvl="0" w:tplc="4F0ABD90">
      <w:start w:val="1"/>
      <w:numFmt w:val="upperRoman"/>
      <w:lvlText w:val="%1."/>
      <w:lvlJc w:val="left"/>
      <w:pPr>
        <w:ind w:left="196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27" w:hanging="360"/>
      </w:pPr>
    </w:lvl>
    <w:lvl w:ilvl="2" w:tplc="0C0A001B" w:tentative="1">
      <w:start w:val="1"/>
      <w:numFmt w:val="lowerRoman"/>
      <w:lvlText w:val="%3."/>
      <w:lvlJc w:val="right"/>
      <w:pPr>
        <w:ind w:left="3047" w:hanging="180"/>
      </w:pPr>
    </w:lvl>
    <w:lvl w:ilvl="3" w:tplc="0C0A000F" w:tentative="1">
      <w:start w:val="1"/>
      <w:numFmt w:val="decimal"/>
      <w:lvlText w:val="%4."/>
      <w:lvlJc w:val="left"/>
      <w:pPr>
        <w:ind w:left="3767" w:hanging="360"/>
      </w:pPr>
    </w:lvl>
    <w:lvl w:ilvl="4" w:tplc="0C0A0019" w:tentative="1">
      <w:start w:val="1"/>
      <w:numFmt w:val="lowerLetter"/>
      <w:lvlText w:val="%5."/>
      <w:lvlJc w:val="left"/>
      <w:pPr>
        <w:ind w:left="4487" w:hanging="360"/>
      </w:pPr>
    </w:lvl>
    <w:lvl w:ilvl="5" w:tplc="0C0A001B" w:tentative="1">
      <w:start w:val="1"/>
      <w:numFmt w:val="lowerRoman"/>
      <w:lvlText w:val="%6."/>
      <w:lvlJc w:val="right"/>
      <w:pPr>
        <w:ind w:left="5207" w:hanging="180"/>
      </w:pPr>
    </w:lvl>
    <w:lvl w:ilvl="6" w:tplc="0C0A000F" w:tentative="1">
      <w:start w:val="1"/>
      <w:numFmt w:val="decimal"/>
      <w:lvlText w:val="%7."/>
      <w:lvlJc w:val="left"/>
      <w:pPr>
        <w:ind w:left="5927" w:hanging="360"/>
      </w:pPr>
    </w:lvl>
    <w:lvl w:ilvl="7" w:tplc="0C0A0019" w:tentative="1">
      <w:start w:val="1"/>
      <w:numFmt w:val="lowerLetter"/>
      <w:lvlText w:val="%8."/>
      <w:lvlJc w:val="left"/>
      <w:pPr>
        <w:ind w:left="6647" w:hanging="360"/>
      </w:pPr>
    </w:lvl>
    <w:lvl w:ilvl="8" w:tplc="0C0A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2">
    <w:nsid w:val="6D925AFC"/>
    <w:multiLevelType w:val="multilevel"/>
    <w:tmpl w:val="70303C1C"/>
    <w:lvl w:ilvl="0">
      <w:start w:val="1"/>
      <w:numFmt w:val="bullet"/>
      <w:lvlText w:val=""/>
      <w:lvlJc w:val="left"/>
      <w:pPr>
        <w:tabs>
          <w:tab w:val="num" w:pos="1607"/>
        </w:tabs>
        <w:ind w:left="1607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2"/>
  </w:num>
  <w:num w:numId="15">
    <w:abstractNumId w:val="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2"/>
  </w:num>
  <w:num w:numId="30">
    <w:abstractNumId w:val="5"/>
  </w:num>
  <w:num w:numId="31">
    <w:abstractNumId w:val="10"/>
  </w:num>
  <w:num w:numId="32">
    <w:abstractNumId w:val="7"/>
  </w:num>
  <w:num w:numId="33">
    <w:abstractNumId w:val="8"/>
  </w:num>
  <w:num w:numId="34">
    <w:abstractNumId w:val="11"/>
  </w:num>
  <w:num w:numId="35">
    <w:abstractNumId w:val="4"/>
  </w:num>
  <w:num w:numId="36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0008"/>
  <w:defaultTabStop w:val="624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</w:compat>
  <w:rsids>
    <w:rsidRoot w:val="00BC24B1"/>
    <w:rsid w:val="00012923"/>
    <w:rsid w:val="00012EFF"/>
    <w:rsid w:val="0001422D"/>
    <w:rsid w:val="000149E6"/>
    <w:rsid w:val="0001674E"/>
    <w:rsid w:val="000247B0"/>
    <w:rsid w:val="000253B2"/>
    <w:rsid w:val="00026997"/>
    <w:rsid w:val="000328BD"/>
    <w:rsid w:val="00033819"/>
    <w:rsid w:val="00033E0B"/>
    <w:rsid w:val="00034A93"/>
    <w:rsid w:val="00035920"/>
    <w:rsid w:val="00035EDE"/>
    <w:rsid w:val="00040480"/>
    <w:rsid w:val="00045D8A"/>
    <w:rsid w:val="000509B4"/>
    <w:rsid w:val="000602CC"/>
    <w:rsid w:val="0006035B"/>
    <w:rsid w:val="000712F5"/>
    <w:rsid w:val="0007166E"/>
    <w:rsid w:val="00071886"/>
    <w:rsid w:val="000742BC"/>
    <w:rsid w:val="00082A0C"/>
    <w:rsid w:val="00083504"/>
    <w:rsid w:val="0009640C"/>
    <w:rsid w:val="00097776"/>
    <w:rsid w:val="000A22C0"/>
    <w:rsid w:val="000A2C56"/>
    <w:rsid w:val="000A6478"/>
    <w:rsid w:val="000B21D5"/>
    <w:rsid w:val="000B22A2"/>
    <w:rsid w:val="000B41D7"/>
    <w:rsid w:val="000C2A52"/>
    <w:rsid w:val="000C4B3B"/>
    <w:rsid w:val="000D2B4D"/>
    <w:rsid w:val="000D33C0"/>
    <w:rsid w:val="000D49CA"/>
    <w:rsid w:val="000D690B"/>
    <w:rsid w:val="000D6941"/>
    <w:rsid w:val="000E248D"/>
    <w:rsid w:val="000E350A"/>
    <w:rsid w:val="000F3F93"/>
    <w:rsid w:val="000F432B"/>
    <w:rsid w:val="000F4E1F"/>
    <w:rsid w:val="00104574"/>
    <w:rsid w:val="00114561"/>
    <w:rsid w:val="001202E3"/>
    <w:rsid w:val="00123405"/>
    <w:rsid w:val="00123699"/>
    <w:rsid w:val="00127770"/>
    <w:rsid w:val="0013059D"/>
    <w:rsid w:val="00133D6F"/>
    <w:rsid w:val="00141A55"/>
    <w:rsid w:val="001446A3"/>
    <w:rsid w:val="001543FF"/>
    <w:rsid w:val="00155395"/>
    <w:rsid w:val="00156FFF"/>
    <w:rsid w:val="00165498"/>
    <w:rsid w:val="00174759"/>
    <w:rsid w:val="00174830"/>
    <w:rsid w:val="00174954"/>
    <w:rsid w:val="00177471"/>
    <w:rsid w:val="00181EC8"/>
    <w:rsid w:val="00184349"/>
    <w:rsid w:val="00191BF5"/>
    <w:rsid w:val="001934F9"/>
    <w:rsid w:val="00195F33"/>
    <w:rsid w:val="001A6499"/>
    <w:rsid w:val="001B1617"/>
    <w:rsid w:val="001B504B"/>
    <w:rsid w:val="001B66A2"/>
    <w:rsid w:val="001C2EEF"/>
    <w:rsid w:val="001C66EB"/>
    <w:rsid w:val="001D1C34"/>
    <w:rsid w:val="001D3874"/>
    <w:rsid w:val="001D7E75"/>
    <w:rsid w:val="001E4166"/>
    <w:rsid w:val="001E56D2"/>
    <w:rsid w:val="001E7D56"/>
    <w:rsid w:val="001F4901"/>
    <w:rsid w:val="001F4EE6"/>
    <w:rsid w:val="001F56E9"/>
    <w:rsid w:val="001F75DE"/>
    <w:rsid w:val="00200D58"/>
    <w:rsid w:val="002013BE"/>
    <w:rsid w:val="002059FE"/>
    <w:rsid w:val="002063A4"/>
    <w:rsid w:val="00206A84"/>
    <w:rsid w:val="0021145B"/>
    <w:rsid w:val="00214535"/>
    <w:rsid w:val="0022601E"/>
    <w:rsid w:val="00243D36"/>
    <w:rsid w:val="00247707"/>
    <w:rsid w:val="00253103"/>
    <w:rsid w:val="002618EF"/>
    <w:rsid w:val="00266904"/>
    <w:rsid w:val="00280D46"/>
    <w:rsid w:val="00286740"/>
    <w:rsid w:val="0029278A"/>
    <w:rsid w:val="002929D8"/>
    <w:rsid w:val="002A237D"/>
    <w:rsid w:val="002A4C53"/>
    <w:rsid w:val="002B0672"/>
    <w:rsid w:val="002B1B4C"/>
    <w:rsid w:val="002B247F"/>
    <w:rsid w:val="002B2FC0"/>
    <w:rsid w:val="002C09A2"/>
    <w:rsid w:val="002C145D"/>
    <w:rsid w:val="002C2965"/>
    <w:rsid w:val="002C2C3E"/>
    <w:rsid w:val="002C533E"/>
    <w:rsid w:val="002D027F"/>
    <w:rsid w:val="002D52E5"/>
    <w:rsid w:val="002D7A85"/>
    <w:rsid w:val="002D7B60"/>
    <w:rsid w:val="002E3D9A"/>
    <w:rsid w:val="002F4761"/>
    <w:rsid w:val="002F5C79"/>
    <w:rsid w:val="003019E2"/>
    <w:rsid w:val="00301D4A"/>
    <w:rsid w:val="00306350"/>
    <w:rsid w:val="00306399"/>
    <w:rsid w:val="00306694"/>
    <w:rsid w:val="0031413F"/>
    <w:rsid w:val="003148BB"/>
    <w:rsid w:val="00314A73"/>
    <w:rsid w:val="00317976"/>
    <w:rsid w:val="0032531C"/>
    <w:rsid w:val="00355EA9"/>
    <w:rsid w:val="003578DE"/>
    <w:rsid w:val="00360E5C"/>
    <w:rsid w:val="00377823"/>
    <w:rsid w:val="00383D8B"/>
    <w:rsid w:val="003850C8"/>
    <w:rsid w:val="00385C5F"/>
    <w:rsid w:val="00386D47"/>
    <w:rsid w:val="003940B0"/>
    <w:rsid w:val="0039478F"/>
    <w:rsid w:val="00394A45"/>
    <w:rsid w:val="00394B08"/>
    <w:rsid w:val="00396257"/>
    <w:rsid w:val="0039634F"/>
    <w:rsid w:val="003971A5"/>
    <w:rsid w:val="00397EB8"/>
    <w:rsid w:val="003A086E"/>
    <w:rsid w:val="003A35EF"/>
    <w:rsid w:val="003A4FD0"/>
    <w:rsid w:val="003A69D1"/>
    <w:rsid w:val="003A73BB"/>
    <w:rsid w:val="003A7705"/>
    <w:rsid w:val="003B1545"/>
    <w:rsid w:val="003C409D"/>
    <w:rsid w:val="003C4ABA"/>
    <w:rsid w:val="003C52BA"/>
    <w:rsid w:val="003C5BA6"/>
    <w:rsid w:val="003E1043"/>
    <w:rsid w:val="003E2E32"/>
    <w:rsid w:val="003F0E85"/>
    <w:rsid w:val="00405251"/>
    <w:rsid w:val="00410C55"/>
    <w:rsid w:val="004135CC"/>
    <w:rsid w:val="00416854"/>
    <w:rsid w:val="004173E6"/>
    <w:rsid w:val="00417725"/>
    <w:rsid w:val="00431485"/>
    <w:rsid w:val="004317F9"/>
    <w:rsid w:val="00437F26"/>
    <w:rsid w:val="00444097"/>
    <w:rsid w:val="00445487"/>
    <w:rsid w:val="0045412C"/>
    <w:rsid w:val="00454769"/>
    <w:rsid w:val="00466991"/>
    <w:rsid w:val="00467CAE"/>
    <w:rsid w:val="0047064C"/>
    <w:rsid w:val="004708B8"/>
    <w:rsid w:val="0047329F"/>
    <w:rsid w:val="00476713"/>
    <w:rsid w:val="004830FB"/>
    <w:rsid w:val="0048742E"/>
    <w:rsid w:val="00493148"/>
    <w:rsid w:val="004A42E1"/>
    <w:rsid w:val="004A64CE"/>
    <w:rsid w:val="004B162C"/>
    <w:rsid w:val="004C3DBE"/>
    <w:rsid w:val="004C5C96"/>
    <w:rsid w:val="004D06A4"/>
    <w:rsid w:val="004D1743"/>
    <w:rsid w:val="004E45AA"/>
    <w:rsid w:val="004F1A81"/>
    <w:rsid w:val="005033FB"/>
    <w:rsid w:val="005218D9"/>
    <w:rsid w:val="00524C87"/>
    <w:rsid w:val="00527088"/>
    <w:rsid w:val="00533105"/>
    <w:rsid w:val="0053561E"/>
    <w:rsid w:val="00535AB5"/>
    <w:rsid w:val="00536186"/>
    <w:rsid w:val="00540A81"/>
    <w:rsid w:val="00544CBB"/>
    <w:rsid w:val="00557DBD"/>
    <w:rsid w:val="00564AD1"/>
    <w:rsid w:val="0057315F"/>
    <w:rsid w:val="00576104"/>
    <w:rsid w:val="00576FF5"/>
    <w:rsid w:val="005A4A3A"/>
    <w:rsid w:val="005B45C5"/>
    <w:rsid w:val="005C47D1"/>
    <w:rsid w:val="005C67C8"/>
    <w:rsid w:val="005D0249"/>
    <w:rsid w:val="005D6E8C"/>
    <w:rsid w:val="005F100C"/>
    <w:rsid w:val="005F2274"/>
    <w:rsid w:val="005F68DA"/>
    <w:rsid w:val="00604638"/>
    <w:rsid w:val="0060773B"/>
    <w:rsid w:val="006139DA"/>
    <w:rsid w:val="006157B5"/>
    <w:rsid w:val="00620900"/>
    <w:rsid w:val="006224F0"/>
    <w:rsid w:val="00626FC6"/>
    <w:rsid w:val="006303B4"/>
    <w:rsid w:val="00631253"/>
    <w:rsid w:val="00633D3D"/>
    <w:rsid w:val="006414D2"/>
    <w:rsid w:val="00641703"/>
    <w:rsid w:val="006431A6"/>
    <w:rsid w:val="00645816"/>
    <w:rsid w:val="006459F6"/>
    <w:rsid w:val="006501AD"/>
    <w:rsid w:val="00651BFA"/>
    <w:rsid w:val="006569DC"/>
    <w:rsid w:val="00661AC5"/>
    <w:rsid w:val="00664979"/>
    <w:rsid w:val="00665A4B"/>
    <w:rsid w:val="0068704F"/>
    <w:rsid w:val="00692E2A"/>
    <w:rsid w:val="006964AC"/>
    <w:rsid w:val="0069775C"/>
    <w:rsid w:val="006A76F2"/>
    <w:rsid w:val="006A782E"/>
    <w:rsid w:val="006B0D35"/>
    <w:rsid w:val="006B4842"/>
    <w:rsid w:val="006B67CA"/>
    <w:rsid w:val="006C14B6"/>
    <w:rsid w:val="006C4CFC"/>
    <w:rsid w:val="006D371D"/>
    <w:rsid w:val="006D7EFB"/>
    <w:rsid w:val="006E4BE8"/>
    <w:rsid w:val="006E5CE9"/>
    <w:rsid w:val="006E6479"/>
    <w:rsid w:val="006E6672"/>
    <w:rsid w:val="006E6722"/>
    <w:rsid w:val="006F361B"/>
    <w:rsid w:val="006F51BF"/>
    <w:rsid w:val="007027B9"/>
    <w:rsid w:val="00713D8F"/>
    <w:rsid w:val="00715E88"/>
    <w:rsid w:val="00716F21"/>
    <w:rsid w:val="00721099"/>
    <w:rsid w:val="0072635A"/>
    <w:rsid w:val="007335D9"/>
    <w:rsid w:val="00734262"/>
    <w:rsid w:val="00734CAA"/>
    <w:rsid w:val="00737480"/>
    <w:rsid w:val="0075533C"/>
    <w:rsid w:val="007574DC"/>
    <w:rsid w:val="00757581"/>
    <w:rsid w:val="00757AE8"/>
    <w:rsid w:val="007611A0"/>
    <w:rsid w:val="0077427F"/>
    <w:rsid w:val="0077793A"/>
    <w:rsid w:val="007838D5"/>
    <w:rsid w:val="00786C1E"/>
    <w:rsid w:val="00794CBC"/>
    <w:rsid w:val="00796D3F"/>
    <w:rsid w:val="00797D5A"/>
    <w:rsid w:val="007A1683"/>
    <w:rsid w:val="007A36F8"/>
    <w:rsid w:val="007A4855"/>
    <w:rsid w:val="007A5C12"/>
    <w:rsid w:val="007A7CB0"/>
    <w:rsid w:val="007B1BCE"/>
    <w:rsid w:val="007B2B9F"/>
    <w:rsid w:val="007B68A3"/>
    <w:rsid w:val="007C2541"/>
    <w:rsid w:val="007C738F"/>
    <w:rsid w:val="007D5302"/>
    <w:rsid w:val="007D66A8"/>
    <w:rsid w:val="007E003F"/>
    <w:rsid w:val="007E0EBD"/>
    <w:rsid w:val="007E3C1F"/>
    <w:rsid w:val="007E5F60"/>
    <w:rsid w:val="007E7115"/>
    <w:rsid w:val="00801423"/>
    <w:rsid w:val="008015E1"/>
    <w:rsid w:val="00802E72"/>
    <w:rsid w:val="008164F2"/>
    <w:rsid w:val="008177B6"/>
    <w:rsid w:val="00821395"/>
    <w:rsid w:val="00830E26"/>
    <w:rsid w:val="00832CDD"/>
    <w:rsid w:val="00842017"/>
    <w:rsid w:val="008433CD"/>
    <w:rsid w:val="00843576"/>
    <w:rsid w:val="00843B64"/>
    <w:rsid w:val="00844C9E"/>
    <w:rsid w:val="008478FC"/>
    <w:rsid w:val="00862AFC"/>
    <w:rsid w:val="00867BFF"/>
    <w:rsid w:val="00880427"/>
    <w:rsid w:val="0088065B"/>
    <w:rsid w:val="0088480A"/>
    <w:rsid w:val="0088757A"/>
    <w:rsid w:val="008953B8"/>
    <w:rsid w:val="008957DD"/>
    <w:rsid w:val="00897D98"/>
    <w:rsid w:val="008A26B4"/>
    <w:rsid w:val="008A3853"/>
    <w:rsid w:val="008A6DF2"/>
    <w:rsid w:val="008A7807"/>
    <w:rsid w:val="008B3C75"/>
    <w:rsid w:val="008B4CC9"/>
    <w:rsid w:val="008D219F"/>
    <w:rsid w:val="008D2438"/>
    <w:rsid w:val="008D6F44"/>
    <w:rsid w:val="008D7C99"/>
    <w:rsid w:val="008E0FCB"/>
    <w:rsid w:val="008E46B5"/>
    <w:rsid w:val="008E7E30"/>
    <w:rsid w:val="008F0873"/>
    <w:rsid w:val="008F0E24"/>
    <w:rsid w:val="0092178C"/>
    <w:rsid w:val="00930B88"/>
    <w:rsid w:val="00940DCC"/>
    <w:rsid w:val="0094179A"/>
    <w:rsid w:val="0094459E"/>
    <w:rsid w:val="00944DBC"/>
    <w:rsid w:val="00950977"/>
    <w:rsid w:val="00951A7B"/>
    <w:rsid w:val="00953683"/>
    <w:rsid w:val="00955E58"/>
    <w:rsid w:val="009564A6"/>
    <w:rsid w:val="00963245"/>
    <w:rsid w:val="00967621"/>
    <w:rsid w:val="00967E6A"/>
    <w:rsid w:val="00975538"/>
    <w:rsid w:val="00975CB7"/>
    <w:rsid w:val="009913EB"/>
    <w:rsid w:val="009935AC"/>
    <w:rsid w:val="009964D5"/>
    <w:rsid w:val="009B4A0F"/>
    <w:rsid w:val="009C11D2"/>
    <w:rsid w:val="009C6C70"/>
    <w:rsid w:val="009C7D35"/>
    <w:rsid w:val="009D0B63"/>
    <w:rsid w:val="009D0D32"/>
    <w:rsid w:val="009E307E"/>
    <w:rsid w:val="009E7A50"/>
    <w:rsid w:val="009F626E"/>
    <w:rsid w:val="00A04D06"/>
    <w:rsid w:val="00A06B9A"/>
    <w:rsid w:val="00A07870"/>
    <w:rsid w:val="00A07F19"/>
    <w:rsid w:val="00A10F68"/>
    <w:rsid w:val="00A1348D"/>
    <w:rsid w:val="00A14305"/>
    <w:rsid w:val="00A232EE"/>
    <w:rsid w:val="00A30FEC"/>
    <w:rsid w:val="00A344B6"/>
    <w:rsid w:val="00A345B5"/>
    <w:rsid w:val="00A4175F"/>
    <w:rsid w:val="00A43963"/>
    <w:rsid w:val="00A44411"/>
    <w:rsid w:val="00A469FA"/>
    <w:rsid w:val="00A55620"/>
    <w:rsid w:val="00A55B01"/>
    <w:rsid w:val="00A5644B"/>
    <w:rsid w:val="00A56B5B"/>
    <w:rsid w:val="00A603FF"/>
    <w:rsid w:val="00A62259"/>
    <w:rsid w:val="00A64B84"/>
    <w:rsid w:val="00A657DD"/>
    <w:rsid w:val="00A666A6"/>
    <w:rsid w:val="00A675FD"/>
    <w:rsid w:val="00A7235D"/>
    <w:rsid w:val="00A72437"/>
    <w:rsid w:val="00A72961"/>
    <w:rsid w:val="00A80611"/>
    <w:rsid w:val="00A839D8"/>
    <w:rsid w:val="00A93032"/>
    <w:rsid w:val="00AA1E20"/>
    <w:rsid w:val="00AB5340"/>
    <w:rsid w:val="00AB596A"/>
    <w:rsid w:val="00AC06CE"/>
    <w:rsid w:val="00AC7C96"/>
    <w:rsid w:val="00AD0894"/>
    <w:rsid w:val="00AD0E92"/>
    <w:rsid w:val="00AE117D"/>
    <w:rsid w:val="00AE237D"/>
    <w:rsid w:val="00AE502A"/>
    <w:rsid w:val="00AF0293"/>
    <w:rsid w:val="00AF064A"/>
    <w:rsid w:val="00AF2E2B"/>
    <w:rsid w:val="00AF7C07"/>
    <w:rsid w:val="00B002D2"/>
    <w:rsid w:val="00B06B78"/>
    <w:rsid w:val="00B20886"/>
    <w:rsid w:val="00B20EF8"/>
    <w:rsid w:val="00B223D6"/>
    <w:rsid w:val="00B22C93"/>
    <w:rsid w:val="00B2572B"/>
    <w:rsid w:val="00B27589"/>
    <w:rsid w:val="00B34820"/>
    <w:rsid w:val="00B37E60"/>
    <w:rsid w:val="00B405B7"/>
    <w:rsid w:val="00B52222"/>
    <w:rsid w:val="00B54FE7"/>
    <w:rsid w:val="00B61C81"/>
    <w:rsid w:val="00B66901"/>
    <w:rsid w:val="00B66AD7"/>
    <w:rsid w:val="00B71E6D"/>
    <w:rsid w:val="00B72070"/>
    <w:rsid w:val="00B74454"/>
    <w:rsid w:val="00B7703C"/>
    <w:rsid w:val="00B779E1"/>
    <w:rsid w:val="00B819BF"/>
    <w:rsid w:val="00B85D5F"/>
    <w:rsid w:val="00B90CFF"/>
    <w:rsid w:val="00B91EE1"/>
    <w:rsid w:val="00B93077"/>
    <w:rsid w:val="00BA0090"/>
    <w:rsid w:val="00BA1A67"/>
    <w:rsid w:val="00BA4C82"/>
    <w:rsid w:val="00BB5A85"/>
    <w:rsid w:val="00BB748E"/>
    <w:rsid w:val="00BB7EAD"/>
    <w:rsid w:val="00BC24B1"/>
    <w:rsid w:val="00BD1962"/>
    <w:rsid w:val="00BD2987"/>
    <w:rsid w:val="00BE5B5F"/>
    <w:rsid w:val="00BF25B8"/>
    <w:rsid w:val="00C16D01"/>
    <w:rsid w:val="00C24C7F"/>
    <w:rsid w:val="00C26F55"/>
    <w:rsid w:val="00C30C63"/>
    <w:rsid w:val="00C3636B"/>
    <w:rsid w:val="00C36B8B"/>
    <w:rsid w:val="00C423A9"/>
    <w:rsid w:val="00C47DBF"/>
    <w:rsid w:val="00C50B51"/>
    <w:rsid w:val="00C552FF"/>
    <w:rsid w:val="00C558DA"/>
    <w:rsid w:val="00C55AF3"/>
    <w:rsid w:val="00C56E5D"/>
    <w:rsid w:val="00C837B9"/>
    <w:rsid w:val="00C83A32"/>
    <w:rsid w:val="00C84759"/>
    <w:rsid w:val="00C85EFB"/>
    <w:rsid w:val="00C9105D"/>
    <w:rsid w:val="00C94458"/>
    <w:rsid w:val="00CA0D8E"/>
    <w:rsid w:val="00CA6C7F"/>
    <w:rsid w:val="00CB62E5"/>
    <w:rsid w:val="00CC10A6"/>
    <w:rsid w:val="00CD3338"/>
    <w:rsid w:val="00CD406E"/>
    <w:rsid w:val="00CD5EB8"/>
    <w:rsid w:val="00CD67AB"/>
    <w:rsid w:val="00CD7044"/>
    <w:rsid w:val="00CE08B9"/>
    <w:rsid w:val="00CE1EB1"/>
    <w:rsid w:val="00CE3D6E"/>
    <w:rsid w:val="00CE4022"/>
    <w:rsid w:val="00CE524C"/>
    <w:rsid w:val="00CF141F"/>
    <w:rsid w:val="00CF4405"/>
    <w:rsid w:val="00CF4777"/>
    <w:rsid w:val="00D0055A"/>
    <w:rsid w:val="00D067BB"/>
    <w:rsid w:val="00D124D4"/>
    <w:rsid w:val="00D12FD8"/>
    <w:rsid w:val="00D1352A"/>
    <w:rsid w:val="00D169AF"/>
    <w:rsid w:val="00D24B52"/>
    <w:rsid w:val="00D25249"/>
    <w:rsid w:val="00D25D27"/>
    <w:rsid w:val="00D44172"/>
    <w:rsid w:val="00D55956"/>
    <w:rsid w:val="00D63B8C"/>
    <w:rsid w:val="00D739CC"/>
    <w:rsid w:val="00D742C8"/>
    <w:rsid w:val="00D748FB"/>
    <w:rsid w:val="00D8093D"/>
    <w:rsid w:val="00D8108C"/>
    <w:rsid w:val="00D81F5F"/>
    <w:rsid w:val="00D82045"/>
    <w:rsid w:val="00D842AE"/>
    <w:rsid w:val="00D9211C"/>
    <w:rsid w:val="00D92DE0"/>
    <w:rsid w:val="00D92FEF"/>
    <w:rsid w:val="00D93A0F"/>
    <w:rsid w:val="00D9449E"/>
    <w:rsid w:val="00DA1BCA"/>
    <w:rsid w:val="00DB3E24"/>
    <w:rsid w:val="00DB5B2A"/>
    <w:rsid w:val="00DC46FF"/>
    <w:rsid w:val="00DC5254"/>
    <w:rsid w:val="00DD1A4F"/>
    <w:rsid w:val="00DD29C4"/>
    <w:rsid w:val="00DD3107"/>
    <w:rsid w:val="00DD7C2C"/>
    <w:rsid w:val="00DE1686"/>
    <w:rsid w:val="00DE3DAE"/>
    <w:rsid w:val="00DE532F"/>
    <w:rsid w:val="00DF28F9"/>
    <w:rsid w:val="00E009A1"/>
    <w:rsid w:val="00E00ACB"/>
    <w:rsid w:val="00E06797"/>
    <w:rsid w:val="00E11BEB"/>
    <w:rsid w:val="00E1265B"/>
    <w:rsid w:val="00E13B48"/>
    <w:rsid w:val="00E1404F"/>
    <w:rsid w:val="00E15680"/>
    <w:rsid w:val="00E21C83"/>
    <w:rsid w:val="00E24ADA"/>
    <w:rsid w:val="00E251DF"/>
    <w:rsid w:val="00E32F59"/>
    <w:rsid w:val="00E46D9A"/>
    <w:rsid w:val="00E565FF"/>
    <w:rsid w:val="00E609EC"/>
    <w:rsid w:val="00E65388"/>
    <w:rsid w:val="00E6719A"/>
    <w:rsid w:val="00E81956"/>
    <w:rsid w:val="00E82CEE"/>
    <w:rsid w:val="00E85B7D"/>
    <w:rsid w:val="00E9121B"/>
    <w:rsid w:val="00EA0AE2"/>
    <w:rsid w:val="00EA3835"/>
    <w:rsid w:val="00EA39E5"/>
    <w:rsid w:val="00EC09CD"/>
    <w:rsid w:val="00EC5A46"/>
    <w:rsid w:val="00EC63E2"/>
    <w:rsid w:val="00ED41A1"/>
    <w:rsid w:val="00ED4542"/>
    <w:rsid w:val="00EF1FA4"/>
    <w:rsid w:val="00EF22B3"/>
    <w:rsid w:val="00F000AA"/>
    <w:rsid w:val="00F03B69"/>
    <w:rsid w:val="00F07A50"/>
    <w:rsid w:val="00F113DA"/>
    <w:rsid w:val="00F15A1A"/>
    <w:rsid w:val="00F34F90"/>
    <w:rsid w:val="00F37DC8"/>
    <w:rsid w:val="00F4394F"/>
    <w:rsid w:val="00F439B3"/>
    <w:rsid w:val="00F443B4"/>
    <w:rsid w:val="00F4526C"/>
    <w:rsid w:val="00F46470"/>
    <w:rsid w:val="00F566EE"/>
    <w:rsid w:val="00F570DE"/>
    <w:rsid w:val="00F606BF"/>
    <w:rsid w:val="00F650C3"/>
    <w:rsid w:val="00F65D85"/>
    <w:rsid w:val="00F8091E"/>
    <w:rsid w:val="00F85725"/>
    <w:rsid w:val="00F8615C"/>
    <w:rsid w:val="00F8694B"/>
    <w:rsid w:val="00F87425"/>
    <w:rsid w:val="00F93118"/>
    <w:rsid w:val="00F94381"/>
    <w:rsid w:val="00F969E5"/>
    <w:rsid w:val="00FA6BB0"/>
    <w:rsid w:val="00FB1F09"/>
    <w:rsid w:val="00FB6BA3"/>
    <w:rsid w:val="00FD0193"/>
    <w:rsid w:val="00FD0AC4"/>
    <w:rsid w:val="00FD57EE"/>
    <w:rsid w:val="00FD5860"/>
    <w:rsid w:val="00FE1A60"/>
    <w:rsid w:val="00FE352D"/>
    <w:rsid w:val="00FE40EB"/>
    <w:rsid w:val="00FE4D02"/>
    <w:rsid w:val="00FE7D62"/>
    <w:rsid w:val="00FF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ProductID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iPriority="0" w:unhideWhenUsed="1"/>
    <w:lsdException w:name="annotation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locked="1" w:uiPriority="0" w:unhideWhenUsed="1" w:qFormat="1"/>
    <w:lsdException w:name="table of figures" w:uiPriority="0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iPriority="0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iPriority="0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iPriority="0" w:unhideWhenUsed="1"/>
    <w:lsdException w:name="No List" w:uiPriority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F1FA4"/>
    <w:rPr>
      <w:rFonts w:eastAsia="MS Mincho"/>
      <w:lang w:val="en-GB" w:eastAsia="es-ES"/>
    </w:rPr>
  </w:style>
  <w:style w:type="paragraph" w:styleId="Heading1">
    <w:name w:val="heading 1"/>
    <w:aliases w:val="Table_G"/>
    <w:basedOn w:val="Normal"/>
    <w:next w:val="Normalnumber"/>
    <w:link w:val="Heading1Char"/>
    <w:qFormat/>
    <w:rsid w:val="00AE117D"/>
    <w:pPr>
      <w:keepNext/>
      <w:spacing w:before="240" w:after="120"/>
      <w:ind w:left="1247" w:hanging="680"/>
      <w:outlineLvl w:val="0"/>
    </w:pPr>
    <w:rPr>
      <w:rFonts w:eastAsia="Times New Roman"/>
    </w:rPr>
  </w:style>
  <w:style w:type="paragraph" w:styleId="Heading2">
    <w:name w:val="heading 2"/>
    <w:basedOn w:val="Normal"/>
    <w:next w:val="Normalnumber"/>
    <w:link w:val="Heading2Char"/>
    <w:qFormat/>
    <w:rsid w:val="00C83A32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AE117D"/>
    <w:pPr>
      <w:spacing w:after="120"/>
      <w:ind w:left="1247" w:hanging="680"/>
      <w:outlineLvl w:val="2"/>
    </w:pPr>
    <w:rPr>
      <w:rFonts w:eastAsia="Times New Roman"/>
      <w:sz w:val="18"/>
      <w:lang w:val="fr-CA"/>
    </w:rPr>
  </w:style>
  <w:style w:type="paragraph" w:styleId="Heading4">
    <w:name w:val="heading 4"/>
    <w:basedOn w:val="Heading3"/>
    <w:next w:val="Normalnumber"/>
    <w:link w:val="Heading4Char"/>
    <w:qFormat/>
    <w:rsid w:val="00AE117D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83A32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C83A32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C83A32"/>
    <w:pPr>
      <w:keepNext/>
      <w:widowControl w:val="0"/>
      <w:jc w:val="center"/>
      <w:outlineLvl w:val="6"/>
    </w:pPr>
    <w:rPr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C83A32"/>
    <w:pPr>
      <w:keepNext/>
      <w:widowControl w:val="0"/>
      <w:numPr>
        <w:numId w:val="7"/>
      </w:numPr>
      <w:tabs>
        <w:tab w:val="left" w:pos="-1440"/>
        <w:tab w:val="left" w:pos="-720"/>
      </w:tabs>
      <w:suppressAutoHyphens/>
      <w:jc w:val="center"/>
      <w:outlineLvl w:val="7"/>
    </w:pPr>
    <w:rPr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C83A32"/>
    <w:pPr>
      <w:keepNext/>
      <w:widowControl w:val="0"/>
      <w:numPr>
        <w:numId w:val="8"/>
      </w:numPr>
      <w:suppressAutoHyphens/>
      <w:jc w:val="center"/>
      <w:outlineLvl w:val="8"/>
    </w:pPr>
    <w:rPr>
      <w:u w:val="single"/>
      <w:lang w:val="en-US"/>
    </w:rPr>
  </w:style>
  <w:style w:type="character" w:default="1" w:styleId="DefaultParagraphFont">
    <w:name w:val="Default Paragraph Font"/>
    <w:semiHidden/>
    <w:unhideWhenUsed/>
    <w:rsid w:val="00AE117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aliases w:val="Table_G Char"/>
    <w:link w:val="Heading1"/>
    <w:locked/>
    <w:rsid w:val="00C83A32"/>
    <w:rPr>
      <w:lang w:val="en-GB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es-ES"/>
    </w:rPr>
  </w:style>
  <w:style w:type="character" w:customStyle="1" w:styleId="Heading3Char">
    <w:name w:val="Heading 3 Char"/>
    <w:link w:val="Heading3"/>
    <w:locked/>
    <w:rsid w:val="00C83A32"/>
    <w:rPr>
      <w:sz w:val="18"/>
      <w:lang w:val="fr-CA"/>
    </w:rPr>
  </w:style>
  <w:style w:type="character" w:customStyle="1" w:styleId="Heading4Char">
    <w:name w:val="Heading 4 Char"/>
    <w:link w:val="Heading4"/>
    <w:locked/>
    <w:rPr>
      <w:sz w:val="18"/>
      <w:lang w:val="fr-CA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es-ES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Times New Roman"/>
      <w:b/>
      <w:bCs/>
      <w:lang w:val="en-GB" w:eastAsia="es-ES"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es-ES"/>
    </w:rPr>
  </w:style>
  <w:style w:type="character" w:customStyle="1" w:styleId="Heading8Char">
    <w:name w:val="Heading 8 Char"/>
    <w:link w:val="Heading8"/>
    <w:uiPriority w:val="99"/>
    <w:locked/>
    <w:rPr>
      <w:rFonts w:eastAsia="MS Mincho"/>
      <w:sz w:val="20"/>
      <w:szCs w:val="20"/>
      <w:u w:val="single"/>
      <w:lang w:eastAsia="es-ES"/>
    </w:rPr>
  </w:style>
  <w:style w:type="character" w:customStyle="1" w:styleId="Heading9Char">
    <w:name w:val="Heading 9 Char"/>
    <w:link w:val="Heading9"/>
    <w:uiPriority w:val="99"/>
    <w:locked/>
    <w:rPr>
      <w:rFonts w:eastAsia="MS Mincho"/>
      <w:sz w:val="20"/>
      <w:szCs w:val="20"/>
      <w:u w:val="single"/>
      <w:lang w:eastAsia="es-ES"/>
    </w:rPr>
  </w:style>
  <w:style w:type="character" w:styleId="PageNumber">
    <w:name w:val="page number"/>
    <w:semiHidden/>
    <w:rsid w:val="00C83A32"/>
    <w:rPr>
      <w:rFonts w:ascii="Times New Roman" w:hAnsi="Times New Roman" w:cs="Times New Roman"/>
      <w:b/>
      <w:sz w:val="18"/>
    </w:rPr>
  </w:style>
  <w:style w:type="table" w:customStyle="1" w:styleId="Tabledocright">
    <w:name w:val="Table_doc_right"/>
    <w:rsid w:val="00C83A32"/>
    <w:pPr>
      <w:spacing w:before="40" w:after="40"/>
    </w:pPr>
    <w:rPr>
      <w:sz w:val="18"/>
      <w:szCs w:val="18"/>
      <w:lang w:val="es-ES" w:eastAsia="es-ES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</w:style>
  <w:style w:type="paragraph" w:styleId="TOC6">
    <w:name w:val="toc 6"/>
    <w:basedOn w:val="Normal"/>
    <w:next w:val="Normal"/>
    <w:autoRedefine/>
    <w:semiHidden/>
    <w:rsid w:val="00C83A32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C83A32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C83A32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C83A32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C83A32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C83A32"/>
    <w:pPr>
      <w:ind w:left="1814" w:hanging="567"/>
    </w:pPr>
  </w:style>
  <w:style w:type="paragraph" w:customStyle="1" w:styleId="CH1">
    <w:name w:val="CH1"/>
    <w:basedOn w:val="Normalpool"/>
    <w:next w:val="CH2"/>
    <w:rsid w:val="00C83A32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rsid w:val="00C83A32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rsid w:val="00C83A32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C83A32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semiHidden/>
    <w:rsid w:val="00C83A32"/>
    <w:rPr>
      <w:rFonts w:ascii="Arial" w:hAnsi="Arial"/>
      <w:sz w:val="16"/>
      <w:lang w:val="es-ES" w:eastAsia="es-ES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</w:style>
  <w:style w:type="paragraph" w:customStyle="1" w:styleId="CH5">
    <w:name w:val="CH5"/>
    <w:basedOn w:val="Normalpool"/>
    <w:next w:val="Normalnumber"/>
    <w:rsid w:val="00C83A32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C83A32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C83A32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autoRedefine/>
    <w:semiHidden/>
    <w:rsid w:val="00C83A32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 w:eastAsia="es-ES"/>
    </w:rPr>
  </w:style>
  <w:style w:type="paragraph" w:customStyle="1" w:styleId="Footer-pool">
    <w:name w:val="Footer-pool"/>
    <w:basedOn w:val="Normal-pool"/>
    <w:next w:val="Normal-pool"/>
    <w:link w:val="CarCar"/>
    <w:rsid w:val="00AE117D"/>
    <w:pPr>
      <w:tabs>
        <w:tab w:val="left" w:pos="4321"/>
        <w:tab w:val="right" w:pos="8641"/>
      </w:tabs>
      <w:spacing w:before="60" w:after="120"/>
    </w:pPr>
    <w:rPr>
      <w:rFonts w:eastAsia="MS Mincho"/>
      <w:sz w:val="16"/>
    </w:rPr>
  </w:style>
  <w:style w:type="paragraph" w:customStyle="1" w:styleId="Header-pool">
    <w:name w:val="Header-pool"/>
    <w:basedOn w:val="Normal-pool"/>
    <w:next w:val="Normal-pool"/>
    <w:rsid w:val="00C83A32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C83A32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en-GB" w:eastAsia="es-ES"/>
    </w:rPr>
  </w:style>
  <w:style w:type="character" w:styleId="FootnoteReference">
    <w:name w:val="footnote reference"/>
    <w:aliases w:val="4_G"/>
    <w:semiHidden/>
    <w:rsid w:val="00C83A32"/>
    <w:rPr>
      <w:rFonts w:ascii="Times New Roman" w:hAnsi="Times New Roman" w:cs="Times New Roman"/>
      <w:color w:val="auto"/>
      <w:sz w:val="18"/>
      <w:vertAlign w:val="superscript"/>
    </w:rPr>
  </w:style>
  <w:style w:type="paragraph" w:styleId="FootnoteText">
    <w:name w:val="footnote text"/>
    <w:aliases w:val="5_G"/>
    <w:basedOn w:val="Normalpool"/>
    <w:link w:val="FootnoteTextChar"/>
    <w:semiHidden/>
    <w:rsid w:val="00C83A32"/>
    <w:pPr>
      <w:spacing w:before="20" w:after="40"/>
      <w:ind w:left="1247"/>
    </w:pPr>
    <w:rPr>
      <w:sz w:val="18"/>
    </w:rPr>
  </w:style>
  <w:style w:type="character" w:customStyle="1" w:styleId="FootnoteTextChar">
    <w:name w:val="Footnote Text Char"/>
    <w:aliases w:val="5_G Char"/>
    <w:link w:val="FootnoteText"/>
    <w:uiPriority w:val="99"/>
    <w:semiHidden/>
    <w:locked/>
    <w:rPr>
      <w:rFonts w:eastAsia="MS Mincho" w:cs="Times New Roman"/>
      <w:sz w:val="20"/>
      <w:szCs w:val="20"/>
      <w:lang w:val="en-GB" w:eastAsia="es-ES"/>
    </w:rPr>
  </w:style>
  <w:style w:type="table" w:customStyle="1" w:styleId="AATable">
    <w:name w:val="AA_Table"/>
    <w:semiHidden/>
    <w:rsid w:val="00C83A32"/>
    <w:rPr>
      <w:rFonts w:eastAsia="MS Mincho"/>
      <w:lang w:val="en-GB"/>
    </w:rPr>
    <w:tblPr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</w:style>
  <w:style w:type="paragraph" w:customStyle="1" w:styleId="AATitle">
    <w:name w:val="AA_Title"/>
    <w:basedOn w:val="Normalpool"/>
    <w:rsid w:val="00C83A32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C83A32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C83A32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semiHidden/>
    <w:rsid w:val="00C83A32"/>
    <w:pPr>
      <w:tabs>
        <w:tab w:val="center" w:pos="4320"/>
        <w:tab w:val="right" w:pos="8640"/>
      </w:tabs>
      <w:spacing w:before="60" w:after="120"/>
    </w:pPr>
    <w:rPr>
      <w:sz w:val="18"/>
    </w:rPr>
  </w:style>
  <w:style w:type="character" w:customStyle="1" w:styleId="FooterChar">
    <w:name w:val="Footer Char"/>
    <w:link w:val="Footer"/>
    <w:uiPriority w:val="99"/>
    <w:semiHidden/>
    <w:locked/>
    <w:rPr>
      <w:rFonts w:eastAsia="MS Mincho" w:cs="Times New Roman"/>
      <w:sz w:val="20"/>
      <w:szCs w:val="20"/>
      <w:lang w:val="en-GB" w:eastAsia="es-ES"/>
    </w:rPr>
  </w:style>
  <w:style w:type="paragraph" w:styleId="Header">
    <w:name w:val="header"/>
    <w:basedOn w:val="Normal"/>
    <w:link w:val="HeaderChar"/>
    <w:semiHidden/>
    <w:rsid w:val="00C83A32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customStyle="1" w:styleId="HeaderChar">
    <w:name w:val="Header Char"/>
    <w:link w:val="Header"/>
    <w:uiPriority w:val="99"/>
    <w:semiHidden/>
    <w:locked/>
    <w:rPr>
      <w:rFonts w:eastAsia="MS Mincho" w:cs="Times New Roman"/>
      <w:sz w:val="20"/>
      <w:szCs w:val="20"/>
      <w:lang w:val="en-GB" w:eastAsia="es-ES"/>
    </w:rPr>
  </w:style>
  <w:style w:type="character" w:styleId="Hyperlink">
    <w:name w:val="Hyperlink"/>
    <w:rsid w:val="00C83A32"/>
    <w:rPr>
      <w:rFonts w:ascii="Times New Roman" w:hAnsi="Times New Roman" w:cs="Times New Roman"/>
      <w:color w:val="auto"/>
      <w:sz w:val="20"/>
      <w:u w:val="none"/>
      <w:lang w:val="fr-FR"/>
    </w:rPr>
  </w:style>
  <w:style w:type="paragraph" w:customStyle="1" w:styleId="NormalNonumber">
    <w:name w:val="Normal_No_number"/>
    <w:basedOn w:val="Normalpool"/>
    <w:rsid w:val="00C83A32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AE117D"/>
    <w:pPr>
      <w:tabs>
        <w:tab w:val="num" w:pos="567"/>
      </w:tabs>
      <w:spacing w:after="120"/>
      <w:ind w:left="1247"/>
    </w:pPr>
  </w:style>
  <w:style w:type="paragraph" w:customStyle="1" w:styleId="Titletable">
    <w:name w:val="Title_table"/>
    <w:basedOn w:val="Normalpool"/>
    <w:rsid w:val="00C83A32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rsid w:val="00C83A32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C83A32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C83A32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C83A32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C83A32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C83A32"/>
    <w:rPr>
      <w:b/>
      <w:bCs/>
      <w:sz w:val="28"/>
      <w:szCs w:val="22"/>
    </w:rPr>
  </w:style>
  <w:style w:type="paragraph" w:customStyle="1" w:styleId="ZZAnxtitle">
    <w:name w:val="ZZ_Anx_title"/>
    <w:basedOn w:val="Normalpool"/>
    <w:rsid w:val="00C83A32"/>
    <w:pPr>
      <w:spacing w:before="360" w:after="120"/>
      <w:ind w:left="1247"/>
    </w:pPr>
    <w:rPr>
      <w:b/>
      <w:bCs/>
      <w:sz w:val="28"/>
      <w:szCs w:val="26"/>
    </w:rPr>
  </w:style>
  <w:style w:type="paragraph" w:customStyle="1" w:styleId="ColorfulList-Accent11">
    <w:name w:val="Colorful List - Accent 11"/>
    <w:basedOn w:val="Normal"/>
    <w:rsid w:val="00C83A32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rFonts w:eastAsia="Times New Roman"/>
    </w:rPr>
  </w:style>
  <w:style w:type="character" w:customStyle="1" w:styleId="CH2Char">
    <w:name w:val="CH2 Char"/>
    <w:locked/>
    <w:rsid w:val="00C83A32"/>
    <w:rPr>
      <w:b/>
      <w:sz w:val="24"/>
      <w:lang w:val="fr-CA"/>
    </w:rPr>
  </w:style>
  <w:style w:type="paragraph" w:styleId="ListParagraph">
    <w:name w:val="List Paragraph"/>
    <w:basedOn w:val="Normal"/>
    <w:qFormat/>
    <w:rsid w:val="00C83A32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paragraph" w:styleId="BalloonText">
    <w:name w:val="Balloon Text"/>
    <w:basedOn w:val="Normal"/>
    <w:link w:val="BalloonTextChar"/>
    <w:rsid w:val="00C83A32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eastAsia="MS Mincho" w:cs="Times New Roman"/>
      <w:sz w:val="2"/>
      <w:lang w:val="en-GB" w:eastAsia="es-ES"/>
    </w:rPr>
  </w:style>
  <w:style w:type="character" w:customStyle="1" w:styleId="CarCar">
    <w:name w:val="Car Car"/>
    <w:link w:val="Footer-pool"/>
    <w:locked/>
    <w:rsid w:val="00C83A32"/>
    <w:rPr>
      <w:rFonts w:eastAsia="MS Mincho"/>
      <w:sz w:val="16"/>
      <w:lang w:val="en-GB"/>
    </w:rPr>
  </w:style>
  <w:style w:type="character" w:customStyle="1" w:styleId="tw4winMark">
    <w:name w:val="tw4winMark"/>
    <w:rsid w:val="00C83A32"/>
    <w:rPr>
      <w:rFonts w:ascii="Courier New" w:hAnsi="Courier New"/>
      <w:vanish/>
      <w:color w:val="800080"/>
      <w:sz w:val="24"/>
      <w:vertAlign w:val="subscript"/>
    </w:rPr>
  </w:style>
  <w:style w:type="character" w:styleId="CommentReference">
    <w:name w:val="annotation reference"/>
    <w:semiHidden/>
    <w:rsid w:val="00C83A32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C83A32"/>
  </w:style>
  <w:style w:type="character" w:customStyle="1" w:styleId="CommentTextChar">
    <w:name w:val="Comment Text Char"/>
    <w:link w:val="CommentText"/>
    <w:locked/>
    <w:rsid w:val="00C83A32"/>
    <w:rPr>
      <w:rFonts w:eastAsia="MS Mincho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83A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eastAsia="MS Mincho" w:cs="Times New Roman"/>
      <w:b/>
      <w:bCs/>
      <w:sz w:val="20"/>
      <w:szCs w:val="20"/>
      <w:lang w:val="en-GB" w:eastAsia="es-ES"/>
    </w:rPr>
  </w:style>
  <w:style w:type="paragraph" w:styleId="ListNumber2">
    <w:name w:val="List Number 2"/>
    <w:basedOn w:val="Normal"/>
    <w:semiHidden/>
    <w:rsid w:val="00AE117D"/>
    <w:pPr>
      <w:tabs>
        <w:tab w:val="num" w:pos="643"/>
      </w:tabs>
      <w:suppressAutoHyphens/>
      <w:spacing w:line="240" w:lineRule="atLeast"/>
      <w:ind w:left="643" w:hanging="360"/>
    </w:pPr>
    <w:rPr>
      <w:rFonts w:eastAsia="Times New Roman"/>
    </w:rPr>
  </w:style>
  <w:style w:type="character" w:customStyle="1" w:styleId="5GCarCar">
    <w:name w:val="5_G Car Car"/>
    <w:locked/>
    <w:rsid w:val="00C83A32"/>
    <w:rPr>
      <w:sz w:val="18"/>
      <w:lang w:val="en-GB"/>
    </w:rPr>
  </w:style>
  <w:style w:type="character" w:customStyle="1" w:styleId="tw4winError">
    <w:name w:val="tw4winError"/>
    <w:rsid w:val="00C83A32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C83A32"/>
    <w:rPr>
      <w:color w:val="0000FF"/>
    </w:rPr>
  </w:style>
  <w:style w:type="character" w:customStyle="1" w:styleId="tw4winPopup">
    <w:name w:val="tw4winPopup"/>
    <w:rsid w:val="00C83A32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C83A32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C83A32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C83A32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C83A32"/>
    <w:rPr>
      <w:rFonts w:ascii="Courier New" w:hAnsi="Courier New"/>
      <w:noProof/>
      <w:color w:val="800000"/>
    </w:rPr>
  </w:style>
  <w:style w:type="numbering" w:customStyle="1" w:styleId="Normallist">
    <w:name w:val="Normal_list"/>
    <w:rsid w:val="003F07E8"/>
    <w:pPr>
      <w:numPr>
        <w:numId w:val="6"/>
      </w:numPr>
    </w:pPr>
  </w:style>
  <w:style w:type="character" w:customStyle="1" w:styleId="NormalnumberChar">
    <w:name w:val="Normal_number Char"/>
    <w:link w:val="Normalnumber"/>
    <w:rsid w:val="00AE117D"/>
    <w:rPr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60C56-CEE0-4B60-877D-8A15BEA7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/>
  <LinksUpToDate>false</LinksUpToDate>
  <CharactersWithSpaces>14690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English Pool1</dc:creator>
  <cp:lastModifiedBy>Rohan</cp:lastModifiedBy>
  <cp:revision>2</cp:revision>
  <cp:lastPrinted>2013-10-30T15:44:00Z</cp:lastPrinted>
  <dcterms:created xsi:type="dcterms:W3CDTF">2013-11-15T15:56:00Z</dcterms:created>
  <dcterms:modified xsi:type="dcterms:W3CDTF">2013-11-15T15:56:00Z</dcterms:modified>
</cp:coreProperties>
</file>