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8034CE" w:rsidRPr="0081483A" w14:paraId="65A42D13" w14:textId="77777777" w:rsidTr="009527C6">
        <w:trPr>
          <w:cantSplit/>
          <w:trHeight w:val="1079"/>
          <w:jc w:val="right"/>
        </w:trPr>
        <w:tc>
          <w:tcPr>
            <w:tcW w:w="1526" w:type="dxa"/>
          </w:tcPr>
          <w:p w14:paraId="04BCC3BC" w14:textId="77777777" w:rsidR="008034CE" w:rsidRPr="0081483A"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58ADB546"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407997A1" wp14:editId="13BAD4A8">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1B101E31"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017CEA5B" wp14:editId="303756D0">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5462F685" w14:textId="77777777" w:rsidR="008034CE" w:rsidRPr="0081483A" w:rsidRDefault="008034CE" w:rsidP="008034CE">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560A346B" wp14:editId="6089BD74">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3983969" w14:textId="77777777" w:rsidR="008034CE" w:rsidRPr="0081483A" w:rsidRDefault="008034CE" w:rsidP="00985ADF">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1F3605BA" wp14:editId="76866A56">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31DF5CF8" w14:textId="77777777" w:rsidR="008034CE" w:rsidRPr="0081483A" w:rsidRDefault="008034CE" w:rsidP="00D62DAC">
            <w:pPr>
              <w:spacing w:after="0" w:line="240" w:lineRule="auto"/>
              <w:jc w:val="center"/>
              <w:rPr>
                <w:rFonts w:ascii="Times New Roman" w:hAnsi="Times New Roman"/>
                <w:sz w:val="20"/>
                <w:szCs w:val="20"/>
                <w:lang w:val="en-GB"/>
              </w:rPr>
            </w:pPr>
            <w:r>
              <w:rPr>
                <w:noProof/>
              </w:rPr>
              <w:drawing>
                <wp:inline distT="0" distB="0" distL="0" distR="0" wp14:anchorId="1DAA672C" wp14:editId="2D44B543">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60FE5841" w14:textId="77777777" w:rsidR="008034CE" w:rsidRPr="0081483A" w:rsidRDefault="008034CE" w:rsidP="00D62DAC">
            <w:pPr>
              <w:spacing w:after="0" w:line="240" w:lineRule="auto"/>
              <w:jc w:val="center"/>
              <w:rPr>
                <w:rFonts w:ascii="Times New Roman" w:hAnsi="Times New Roman"/>
                <w:sz w:val="20"/>
                <w:szCs w:val="20"/>
                <w:lang w:val="en-GB"/>
              </w:rPr>
            </w:pPr>
          </w:p>
        </w:tc>
        <w:tc>
          <w:tcPr>
            <w:tcW w:w="1666" w:type="dxa"/>
          </w:tcPr>
          <w:p w14:paraId="188C9E5E" w14:textId="77777777" w:rsidR="008034CE" w:rsidRPr="003F1D30" w:rsidRDefault="008034CE" w:rsidP="00D62DAC">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8034CE" w:rsidRPr="0081483A" w14:paraId="0D2BF5C8" w14:textId="77777777" w:rsidTr="009527C6">
        <w:trPr>
          <w:cantSplit/>
          <w:trHeight w:val="282"/>
          <w:jc w:val="right"/>
        </w:trPr>
        <w:tc>
          <w:tcPr>
            <w:tcW w:w="1526" w:type="dxa"/>
            <w:tcBorders>
              <w:bottom w:val="single" w:sz="2" w:space="0" w:color="auto"/>
            </w:tcBorders>
          </w:tcPr>
          <w:p w14:paraId="66622331" w14:textId="77777777" w:rsidR="008034CE" w:rsidRPr="0081483A"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5DED0137" w14:textId="77777777" w:rsidR="008034CE" w:rsidRPr="00EA5E72"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685482D4" w14:textId="77777777" w:rsidR="008034CE" w:rsidRPr="00EA5E72" w:rsidRDefault="008034CE" w:rsidP="00D62DAC">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2C3C41">
              <w:rPr>
                <w:rFonts w:ascii="Times New Roman" w:eastAsia="Times New Roman" w:hAnsi="Times New Roman"/>
                <w:sz w:val="20"/>
                <w:szCs w:val="20"/>
                <w:lang w:val="en-GB"/>
              </w:rPr>
              <w:t>/5/4</w:t>
            </w:r>
          </w:p>
        </w:tc>
      </w:tr>
      <w:tr w:rsidR="008034CE" w:rsidRPr="0081483A" w14:paraId="6C3F6DA2" w14:textId="77777777" w:rsidTr="009527C6">
        <w:trPr>
          <w:cantSplit/>
          <w:trHeight w:val="1433"/>
          <w:jc w:val="right"/>
        </w:trPr>
        <w:tc>
          <w:tcPr>
            <w:tcW w:w="2009" w:type="dxa"/>
            <w:gridSpan w:val="2"/>
            <w:tcBorders>
              <w:top w:val="single" w:sz="2" w:space="0" w:color="auto"/>
              <w:bottom w:val="single" w:sz="24" w:space="0" w:color="auto"/>
            </w:tcBorders>
          </w:tcPr>
          <w:p w14:paraId="6A80A94F" w14:textId="77777777" w:rsidR="008034CE" w:rsidRPr="0081483A" w:rsidRDefault="008034CE" w:rsidP="00D62DAC">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3FEAA09C" wp14:editId="27204F4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64EC299E" w14:textId="4E839AA3" w:rsidR="008034CE" w:rsidRPr="00EA5E72" w:rsidRDefault="008034CE" w:rsidP="00ED206F">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0A1AA5">
              <w:rPr>
                <w:rFonts w:ascii="Arial" w:hAnsi="Arial" w:cs="Arial"/>
                <w:b/>
                <w:sz w:val="28"/>
                <w:szCs w:val="28"/>
                <w:lang w:val="en-GB"/>
              </w:rPr>
              <w:t>Intergovernmental Science-Policy Platform on Biodiversity and Ecosystem Services</w:t>
            </w:r>
            <w:r w:rsidR="00002946" w:rsidRPr="00ED206F">
              <w:rPr>
                <w:rFonts w:ascii="Arial" w:hAnsi="Arial" w:cs="Arial"/>
                <w:b/>
                <w:sz w:val="28"/>
                <w:szCs w:val="28"/>
                <w:lang w:val="en-GB"/>
              </w:rPr>
              <w:t xml:space="preserve"> </w:t>
            </w:r>
          </w:p>
        </w:tc>
        <w:tc>
          <w:tcPr>
            <w:tcW w:w="2233" w:type="dxa"/>
            <w:gridSpan w:val="2"/>
            <w:tcBorders>
              <w:top w:val="single" w:sz="2" w:space="0" w:color="auto"/>
              <w:bottom w:val="single" w:sz="24" w:space="0" w:color="auto"/>
            </w:tcBorders>
          </w:tcPr>
          <w:p w14:paraId="53057E25" w14:textId="3C0BFD3F"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46763D">
              <w:rPr>
                <w:rFonts w:ascii="Times New Roman" w:eastAsia="Times New Roman" w:hAnsi="Times New Roman"/>
                <w:sz w:val="20"/>
                <w:szCs w:val="20"/>
              </w:rPr>
              <w:t>20</w:t>
            </w:r>
            <w:r w:rsidR="002C3C41" w:rsidRPr="0075065A">
              <w:rPr>
                <w:rFonts w:eastAsia="Times New Roman"/>
                <w:sz w:val="20"/>
                <w:szCs w:val="20"/>
              </w:rPr>
              <w:t xml:space="preserve"> </w:t>
            </w:r>
            <w:r w:rsidR="002E2C2B">
              <w:rPr>
                <w:rFonts w:ascii="Times New Roman" w:eastAsia="Times New Roman" w:hAnsi="Times New Roman"/>
                <w:sz w:val="20"/>
                <w:szCs w:val="20"/>
                <w:lang w:val="en-GB"/>
              </w:rPr>
              <w:t>December</w:t>
            </w:r>
            <w:r>
              <w:rPr>
                <w:rFonts w:ascii="Times New Roman" w:eastAsia="Times New Roman" w:hAnsi="Times New Roman"/>
                <w:sz w:val="20"/>
                <w:szCs w:val="20"/>
                <w:lang w:val="en-GB"/>
              </w:rPr>
              <w:t xml:space="preserve"> 2016</w:t>
            </w:r>
          </w:p>
          <w:p w14:paraId="14C532ED" w14:textId="77777777" w:rsidR="008034CE" w:rsidRPr="009E78C3"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Original: English</w:t>
            </w:r>
          </w:p>
        </w:tc>
      </w:tr>
    </w:tbl>
    <w:p w14:paraId="585DE140" w14:textId="77777777" w:rsidR="007F3540" w:rsidRPr="00EA5E72" w:rsidRDefault="007F3540" w:rsidP="00EA5E72">
      <w:pPr>
        <w:pStyle w:val="AATitle"/>
        <w:keepNext w:val="0"/>
        <w:keepLines w:val="0"/>
        <w:tabs>
          <w:tab w:val="clear" w:pos="4082"/>
        </w:tabs>
        <w:ind w:right="3402"/>
      </w:pPr>
      <w:r>
        <w:t>Plenary of the Intergovernmental Science-Policy</w:t>
      </w:r>
    </w:p>
    <w:p w14:paraId="249748C4" w14:textId="77777777" w:rsidR="007F3540" w:rsidRPr="00EA5E72" w:rsidRDefault="007F3540" w:rsidP="00EA5E72">
      <w:pPr>
        <w:pStyle w:val="AATitle"/>
        <w:keepNext w:val="0"/>
        <w:keepLines w:val="0"/>
        <w:tabs>
          <w:tab w:val="clear" w:pos="4082"/>
        </w:tabs>
        <w:ind w:right="3402"/>
      </w:pPr>
      <w:r w:rsidRPr="0081483A">
        <w:t>Platform on Biodiversity and Ecosystem Services</w:t>
      </w:r>
    </w:p>
    <w:p w14:paraId="5ACF4BFC" w14:textId="77777777" w:rsidR="007F3540" w:rsidRPr="00EA5E72" w:rsidRDefault="007F3540" w:rsidP="00EA5E72">
      <w:pPr>
        <w:pStyle w:val="AATitle"/>
        <w:keepNext w:val="0"/>
        <w:keepLines w:val="0"/>
        <w:tabs>
          <w:tab w:val="clear" w:pos="4082"/>
        </w:tabs>
        <w:ind w:right="3402"/>
      </w:pPr>
      <w:r w:rsidRPr="0081483A">
        <w:t>F</w:t>
      </w:r>
      <w:r>
        <w:t>ifth</w:t>
      </w:r>
      <w:r w:rsidRPr="0081483A">
        <w:t xml:space="preserve"> session</w:t>
      </w:r>
    </w:p>
    <w:p w14:paraId="5DA2F902" w14:textId="77777777" w:rsidR="007F3540" w:rsidRDefault="007F3540" w:rsidP="00EA5E72">
      <w:pPr>
        <w:pStyle w:val="AATitle"/>
        <w:keepNext w:val="0"/>
        <w:keepLines w:val="0"/>
        <w:tabs>
          <w:tab w:val="clear" w:pos="4082"/>
        </w:tabs>
        <w:ind w:right="3402"/>
        <w:rPr>
          <w:b w:val="0"/>
          <w:lang w:eastAsia="ja-JP"/>
        </w:rPr>
      </w:pPr>
      <w:r w:rsidRPr="00EA5E72">
        <w:rPr>
          <w:b w:val="0"/>
          <w:lang w:eastAsia="ja-JP"/>
        </w:rPr>
        <w:t xml:space="preserve">Bonn, Germany, </w:t>
      </w:r>
      <w:r w:rsidR="00984A20">
        <w:rPr>
          <w:b w:val="0"/>
          <w:lang w:eastAsia="ja-JP"/>
        </w:rPr>
        <w:t>7</w:t>
      </w:r>
      <w:r w:rsidR="009E78C3" w:rsidRPr="00EA5E72">
        <w:rPr>
          <w:b w:val="0"/>
          <w:lang w:eastAsia="ja-JP"/>
        </w:rPr>
        <w:t>–</w:t>
      </w:r>
      <w:r w:rsidRPr="00EA5E72">
        <w:rPr>
          <w:b w:val="0"/>
          <w:lang w:eastAsia="ja-JP"/>
        </w:rPr>
        <w:t>10 March 2017</w:t>
      </w:r>
    </w:p>
    <w:p w14:paraId="5037A23C" w14:textId="77777777" w:rsidR="00BD6F73" w:rsidRPr="001B1468" w:rsidRDefault="00BD6F73" w:rsidP="00BD6F73">
      <w:pPr>
        <w:pStyle w:val="AgendaItemTitle"/>
        <w:rPr>
          <w:b w:val="0"/>
        </w:rPr>
      </w:pPr>
      <w:r w:rsidRPr="00F9521B">
        <w:rPr>
          <w:b w:val="0"/>
        </w:rPr>
        <w:t xml:space="preserve">Item </w:t>
      </w:r>
      <w:r w:rsidRPr="000876A3">
        <w:rPr>
          <w:b w:val="0"/>
        </w:rPr>
        <w:t>6 (</w:t>
      </w:r>
      <w:r w:rsidR="002C3C41">
        <w:rPr>
          <w:b w:val="0"/>
        </w:rPr>
        <w:t>b</w:t>
      </w:r>
      <w:r w:rsidR="00632EBC">
        <w:rPr>
          <w:b w:val="0"/>
        </w:rPr>
        <w:t>)</w:t>
      </w:r>
      <w:r w:rsidR="002C3C41">
        <w:rPr>
          <w:b w:val="0"/>
        </w:rPr>
        <w:t xml:space="preserve"> </w:t>
      </w:r>
      <w:r w:rsidRPr="00F9521B">
        <w:rPr>
          <w:b w:val="0"/>
        </w:rPr>
        <w:t xml:space="preserve">of the provisional </w:t>
      </w:r>
      <w:r w:rsidRPr="001B1468">
        <w:rPr>
          <w:b w:val="0"/>
        </w:rPr>
        <w:t>agenda</w:t>
      </w:r>
      <w:r w:rsidRPr="001B1468">
        <w:rPr>
          <w:rStyle w:val="FootnoteReference"/>
          <w:b w:val="0"/>
          <w:vertAlign w:val="baseline"/>
        </w:rPr>
        <w:footnoteReference w:id="1"/>
      </w:r>
    </w:p>
    <w:p w14:paraId="0157AFD7" w14:textId="2CD463A1" w:rsidR="001E1E83" w:rsidRPr="007B7E32" w:rsidRDefault="00BD6F73" w:rsidP="00545917">
      <w:pPr>
        <w:pStyle w:val="AATitle2"/>
        <w:spacing w:before="60" w:after="60"/>
      </w:pPr>
      <w:r w:rsidRPr="001B1468">
        <w:t xml:space="preserve">Work programme of the Platform: </w:t>
      </w:r>
      <w:r w:rsidR="005C113F" w:rsidRPr="001B1468">
        <w:t>i</w:t>
      </w:r>
      <w:r w:rsidR="001E1E83" w:rsidRPr="001B1468">
        <w:t xml:space="preserve">ndigenous and </w:t>
      </w:r>
      <w:r w:rsidR="001E1E83" w:rsidRPr="001B1468">
        <w:br/>
        <w:t>local knowledge systems</w:t>
      </w:r>
    </w:p>
    <w:p w14:paraId="1C018EFE" w14:textId="77777777" w:rsidR="0046763D" w:rsidRDefault="0046763D" w:rsidP="0046763D">
      <w:pPr>
        <w:pStyle w:val="BBTitle"/>
      </w:pPr>
      <w:r w:rsidRPr="00A71651">
        <w:t>Indigenous and local knowledge systems</w:t>
      </w:r>
      <w:r>
        <w:t xml:space="preserve"> (d</w:t>
      </w:r>
      <w:r w:rsidRPr="00A71651">
        <w:t xml:space="preserve">eliverable </w:t>
      </w:r>
      <w:r>
        <w:t>1 (</w:t>
      </w:r>
      <w:r w:rsidRPr="00A71651">
        <w:t>c</w:t>
      </w:r>
      <w:r>
        <w:t>))</w:t>
      </w:r>
    </w:p>
    <w:p w14:paraId="02D76F7C" w14:textId="77777777" w:rsidR="001E1E83" w:rsidRPr="0098071E" w:rsidRDefault="0046763D" w:rsidP="001E1E83">
      <w:pPr>
        <w:pStyle w:val="CH2"/>
      </w:pPr>
      <w:r>
        <w:tab/>
      </w:r>
      <w:r>
        <w:tab/>
      </w:r>
      <w:r w:rsidR="001E1E83">
        <w:t>Note by the secretariat</w:t>
      </w:r>
    </w:p>
    <w:p w14:paraId="1DDC926C" w14:textId="6AFED587" w:rsidR="001E1E83" w:rsidRPr="00C90FDD" w:rsidRDefault="006E67B5" w:rsidP="006E67B5">
      <w:pPr>
        <w:pStyle w:val="CH1"/>
      </w:pPr>
      <w:r>
        <w:tab/>
      </w:r>
      <w:r w:rsidR="00404F31">
        <w:tab/>
      </w:r>
      <w:r w:rsidR="001E1E83">
        <w:t>Introduction</w:t>
      </w:r>
    </w:p>
    <w:p w14:paraId="31E9F511" w14:textId="2910FAE3" w:rsidR="001E1E83" w:rsidRPr="00805AA8" w:rsidRDefault="00E877C5" w:rsidP="00545917">
      <w:pPr>
        <w:pStyle w:val="Normalnumber"/>
        <w:numPr>
          <w:ilvl w:val="0"/>
          <w:numId w:val="5"/>
        </w:numPr>
        <w:tabs>
          <w:tab w:val="clear" w:pos="567"/>
          <w:tab w:val="num" w:pos="624"/>
        </w:tabs>
      </w:pPr>
      <w:r>
        <w:t>T</w:t>
      </w:r>
      <w:r w:rsidR="001E1E83">
        <w:t xml:space="preserve">he Plenary </w:t>
      </w:r>
      <w:r w:rsidR="00632EBC">
        <w:t>of the Intergovernmental Science-Policy Platform on Biodiversity and Ecosystem Services (IPBES)</w:t>
      </w:r>
      <w:r>
        <w:t>,</w:t>
      </w:r>
      <w:r w:rsidR="00632EBC">
        <w:t xml:space="preserve"> </w:t>
      </w:r>
      <w:r>
        <w:t xml:space="preserve">in </w:t>
      </w:r>
      <w:r w:rsidRPr="00805AA8">
        <w:t>decision</w:t>
      </w:r>
      <w:r>
        <w:t xml:space="preserve"> IPBES</w:t>
      </w:r>
      <w:r w:rsidRPr="00805AA8">
        <w:t>-2/5</w:t>
      </w:r>
      <w:r>
        <w:t xml:space="preserve">, </w:t>
      </w:r>
      <w:r w:rsidR="001E1E83" w:rsidRPr="00AA75F0">
        <w:t>requested the Multidisciplinary Expert Panel and the Bureau</w:t>
      </w:r>
      <w:r w:rsidR="006E7F11" w:rsidRPr="00AA75F0">
        <w:t>,</w:t>
      </w:r>
      <w:r w:rsidR="001E1E83" w:rsidRPr="00AA75F0">
        <w:t xml:space="preserve"> </w:t>
      </w:r>
      <w:r w:rsidR="0017628E" w:rsidRPr="00AA75F0">
        <w:t>with support from the time-bound task force on indigenous and local knowledge,</w:t>
      </w:r>
      <w:r w:rsidR="006E7F11" w:rsidRPr="00AA75F0">
        <w:t xml:space="preserve"> </w:t>
      </w:r>
      <w:r w:rsidR="001E1E83" w:rsidRPr="00AA75F0">
        <w:t>to develop draft procedures for and approaches to working with indigenous and local knowledge</w:t>
      </w:r>
      <w:r w:rsidR="008211D1" w:rsidRPr="00AA75F0">
        <w:t xml:space="preserve"> systems and, </w:t>
      </w:r>
      <w:r w:rsidR="001E1E83" w:rsidRPr="00805AA8">
        <w:t xml:space="preserve"> establish a roster and network of experts and a participatory mechanism for working with various knowledge systems.  </w:t>
      </w:r>
    </w:p>
    <w:p w14:paraId="776B6C5E" w14:textId="0B758D3E" w:rsidR="001E1E83" w:rsidRPr="00805AA8" w:rsidRDefault="001E1E83" w:rsidP="00997837">
      <w:pPr>
        <w:pStyle w:val="Normalnumber"/>
        <w:numPr>
          <w:ilvl w:val="0"/>
          <w:numId w:val="5"/>
        </w:numPr>
        <w:tabs>
          <w:tab w:val="clear" w:pos="567"/>
          <w:tab w:val="num" w:pos="624"/>
        </w:tabs>
      </w:pPr>
      <w:r>
        <w:t xml:space="preserve">In </w:t>
      </w:r>
      <w:r w:rsidRPr="00805AA8">
        <w:t>decision IPBES-3/</w:t>
      </w:r>
      <w:r>
        <w:t xml:space="preserve">1, the Plenary </w:t>
      </w:r>
      <w:r w:rsidRPr="00805AA8">
        <w:t>noted the progress made in the development of draft procedures for and approaches to working with indigenous and local kno</w:t>
      </w:r>
      <w:r>
        <w:t>wledge</w:t>
      </w:r>
      <w:r w:rsidRPr="00805AA8">
        <w:t xml:space="preserve">, and decided to continue to pilot the preliminary guide on approaches </w:t>
      </w:r>
      <w:r w:rsidR="001B1468">
        <w:t xml:space="preserve">to </w:t>
      </w:r>
      <w:r w:rsidRPr="00805AA8">
        <w:t xml:space="preserve">and procedures </w:t>
      </w:r>
      <w:r w:rsidR="001B1468">
        <w:t xml:space="preserve">for </w:t>
      </w:r>
      <w:r>
        <w:t>work</w:t>
      </w:r>
      <w:r w:rsidR="009F322D">
        <w:t>ing</w:t>
      </w:r>
      <w:r>
        <w:t xml:space="preserve"> with </w:t>
      </w:r>
      <w:r w:rsidRPr="00805AA8">
        <w:t>indigenous and local kno</w:t>
      </w:r>
      <w:r>
        <w:t xml:space="preserve">wledge </w:t>
      </w:r>
      <w:r w:rsidRPr="00805AA8">
        <w:t>in the thematic assessments and in the four regional assessments. It also noted the progress made in the establishment of a roster of experts and a participa</w:t>
      </w:r>
      <w:r>
        <w:t>tory mechanism for working with</w:t>
      </w:r>
      <w:r w:rsidRPr="004F38E0">
        <w:t xml:space="preserve"> </w:t>
      </w:r>
      <w:r w:rsidRPr="00805AA8">
        <w:t>indigenous and local kno</w:t>
      </w:r>
      <w:r>
        <w:t xml:space="preserve">wledge </w:t>
      </w:r>
      <w:r w:rsidRPr="00805AA8">
        <w:t xml:space="preserve">systems. </w:t>
      </w:r>
    </w:p>
    <w:p w14:paraId="6F295CE0" w14:textId="71FDFE3A" w:rsidR="001E1E83" w:rsidRDefault="001E1E83" w:rsidP="00545917">
      <w:pPr>
        <w:pStyle w:val="Normalnumber"/>
        <w:numPr>
          <w:ilvl w:val="0"/>
          <w:numId w:val="5"/>
        </w:numPr>
        <w:tabs>
          <w:tab w:val="clear" w:pos="567"/>
          <w:tab w:val="num" w:pos="624"/>
        </w:tabs>
      </w:pPr>
      <w:r>
        <w:t xml:space="preserve">In </w:t>
      </w:r>
      <w:r w:rsidRPr="001A6B3B">
        <w:t>decision IPBES-4/</w:t>
      </w:r>
      <w:r>
        <w:t>3</w:t>
      </w:r>
      <w:r w:rsidRPr="001A6B3B">
        <w:t xml:space="preserve">, the Plenary approved the procedures for </w:t>
      </w:r>
      <w:r w:rsidR="008762D1">
        <w:t xml:space="preserve">working with indigenous and local knowledge systems, including holders of and experts in </w:t>
      </w:r>
      <w:r w:rsidRPr="00805AA8">
        <w:t>indigenous and local kno</w:t>
      </w:r>
      <w:r>
        <w:t>wledge</w:t>
      </w:r>
      <w:r w:rsidRPr="001A6B3B">
        <w:t xml:space="preserve"> in IPBES assessment expert groups</w:t>
      </w:r>
      <w:r>
        <w:t>.</w:t>
      </w:r>
    </w:p>
    <w:p w14:paraId="20DCF63D" w14:textId="77777777" w:rsidR="001E1E83" w:rsidRPr="001A6B3B" w:rsidRDefault="001E1E83" w:rsidP="00545917">
      <w:pPr>
        <w:pStyle w:val="Normalnumber"/>
        <w:numPr>
          <w:ilvl w:val="0"/>
          <w:numId w:val="5"/>
        </w:numPr>
        <w:tabs>
          <w:tab w:val="clear" w:pos="567"/>
          <w:tab w:val="num" w:pos="624"/>
        </w:tabs>
      </w:pPr>
      <w:r>
        <w:t>Furthermore, i</w:t>
      </w:r>
      <w:r w:rsidRPr="00F25484">
        <w:t>n</w:t>
      </w:r>
      <w:r>
        <w:t xml:space="preserve"> decision IPBES-4/1</w:t>
      </w:r>
      <w:r w:rsidRPr="001A6B3B">
        <w:t>, the Plenary</w:t>
      </w:r>
      <w:r>
        <w:t>:</w:t>
      </w:r>
    </w:p>
    <w:p w14:paraId="57DF352F" w14:textId="380EE7B0" w:rsidR="001E1E83" w:rsidRPr="005D7082" w:rsidRDefault="001D1990" w:rsidP="007478C4">
      <w:pPr>
        <w:pStyle w:val="Normalnumber"/>
        <w:numPr>
          <w:ilvl w:val="1"/>
          <w:numId w:val="5"/>
        </w:numPr>
        <w:tabs>
          <w:tab w:val="clear" w:pos="567"/>
          <w:tab w:val="num" w:pos="624"/>
        </w:tabs>
        <w:ind w:firstLine="624"/>
      </w:pPr>
      <w:r>
        <w:t>T</w:t>
      </w:r>
      <w:r w:rsidR="001E1E83" w:rsidRPr="00F25484">
        <w:t xml:space="preserve">ook note </w:t>
      </w:r>
      <w:r w:rsidR="001E1E83" w:rsidRPr="005D7082">
        <w:t>of the progress made in piloting indigenous and local knowledge dialogue workshops and request</w:t>
      </w:r>
      <w:r w:rsidR="001E1E83">
        <w:t>ed</w:t>
      </w:r>
      <w:r w:rsidR="001E1E83" w:rsidRPr="005D7082">
        <w:t xml:space="preserve"> the continued piloting of such workshops in the preparation of assessments, with a view to considering the methodology that ha</w:t>
      </w:r>
      <w:r w:rsidR="001E1E83">
        <w:t>d</w:t>
      </w:r>
      <w:r w:rsidR="001E1E83" w:rsidRPr="005D7082">
        <w:t xml:space="preserve"> been employed thus far in the organization of the workshops for submission to the Plenary at its fifth session; </w:t>
      </w:r>
    </w:p>
    <w:p w14:paraId="290840AA" w14:textId="2666AC4D" w:rsidR="001E1E83" w:rsidRDefault="001D1990" w:rsidP="00545917">
      <w:pPr>
        <w:pStyle w:val="Normalnumber"/>
        <w:numPr>
          <w:ilvl w:val="1"/>
          <w:numId w:val="5"/>
        </w:numPr>
        <w:tabs>
          <w:tab w:val="clear" w:pos="567"/>
          <w:tab w:val="num" w:pos="624"/>
        </w:tabs>
        <w:ind w:firstLine="624"/>
      </w:pPr>
      <w:r>
        <w:t>T</w:t>
      </w:r>
      <w:r w:rsidR="001E1E83">
        <w:t>ook note of t</w:t>
      </w:r>
      <w:r w:rsidR="001E1E83" w:rsidRPr="00997CC5">
        <w:t>he progress to date on the development of a roster of indigenous and local knowledge holders and indigenous and local knowledge experts</w:t>
      </w:r>
      <w:r w:rsidR="001E1E83">
        <w:t xml:space="preserve">, and </w:t>
      </w:r>
      <w:r w:rsidR="008762D1">
        <w:t>urged</w:t>
      </w:r>
      <w:r w:rsidR="008762D1" w:rsidRPr="00997CC5">
        <w:t xml:space="preserve"> </w:t>
      </w:r>
      <w:r w:rsidR="001E1E83" w:rsidRPr="00997CC5">
        <w:t xml:space="preserve">the Multidisciplinary Expert Panel, </w:t>
      </w:r>
      <w:r w:rsidR="008762D1">
        <w:t>in conjunction with</w:t>
      </w:r>
      <w:r w:rsidR="001E1E83" w:rsidRPr="00997CC5">
        <w:t xml:space="preserve"> the task force on indigenous and local knowledge systems,</w:t>
      </w:r>
      <w:r w:rsidR="001E1E83">
        <w:t xml:space="preserve"> to further develop the roster;</w:t>
      </w:r>
    </w:p>
    <w:p w14:paraId="3CA58583" w14:textId="519AC32B" w:rsidR="001E1E83" w:rsidRPr="00F25484" w:rsidRDefault="001D1990" w:rsidP="00545917">
      <w:pPr>
        <w:pStyle w:val="Normalnumber"/>
        <w:numPr>
          <w:ilvl w:val="1"/>
          <w:numId w:val="5"/>
        </w:numPr>
        <w:tabs>
          <w:tab w:val="clear" w:pos="567"/>
          <w:tab w:val="num" w:pos="624"/>
        </w:tabs>
        <w:ind w:firstLine="624"/>
      </w:pPr>
      <w:r>
        <w:t>T</w:t>
      </w:r>
      <w:r w:rsidR="001E1E83">
        <w:t xml:space="preserve">ook note of the </w:t>
      </w:r>
      <w:r w:rsidR="001E1E83" w:rsidRPr="00997CC5">
        <w:t>approach to the participatory mechanism for working with indigenous, local and various knowledge systems</w:t>
      </w:r>
      <w:r w:rsidR="001E1E83">
        <w:t>, and requested</w:t>
      </w:r>
      <w:r w:rsidR="001E1E83" w:rsidRPr="00997CC5">
        <w:t xml:space="preserve"> the Multidisciplinary Expert Panel, with the support of the task force on indigenous and local knowledge systems,</w:t>
      </w:r>
      <w:r w:rsidR="001E1E83">
        <w:t xml:space="preserve"> to </w:t>
      </w:r>
      <w:r w:rsidR="001E1E83" w:rsidRPr="00DA761D">
        <w:t>pilot the mechanism, report on progress made in pilot</w:t>
      </w:r>
      <w:r w:rsidR="00184B92">
        <w:t>ing</w:t>
      </w:r>
      <w:r w:rsidR="001E1E83" w:rsidRPr="00DA761D">
        <w:t xml:space="preserve"> activities and make recommendations for the further development and implementation of the mechanism to the Plenary at its fifth session;</w:t>
      </w:r>
    </w:p>
    <w:p w14:paraId="34FFBE91" w14:textId="51CAF145" w:rsidR="001E1E83" w:rsidRPr="00D776BA" w:rsidRDefault="001D1990" w:rsidP="00BC5E8E">
      <w:pPr>
        <w:pStyle w:val="Normalnumber"/>
        <w:numPr>
          <w:ilvl w:val="1"/>
          <w:numId w:val="5"/>
        </w:numPr>
        <w:tabs>
          <w:tab w:val="clear" w:pos="567"/>
          <w:tab w:val="num" w:pos="624"/>
        </w:tabs>
        <w:ind w:firstLine="624"/>
      </w:pPr>
      <w:r>
        <w:lastRenderedPageBreak/>
        <w:t>R</w:t>
      </w:r>
      <w:r w:rsidR="001E1E83" w:rsidRPr="00F25484">
        <w:t xml:space="preserve">equested </w:t>
      </w:r>
      <w:r w:rsidR="001E1E83" w:rsidRPr="005D7082">
        <w:t xml:space="preserve">the Multidisciplinary Expert Panel to report to the Plenary at its fifth session on progress made and options for bringing indigenous and local knowledge into Platform products, including, inter alia, processes for addressing prior informed consent, taking into </w:t>
      </w:r>
      <w:r w:rsidR="001E1E83" w:rsidRPr="00D776BA">
        <w:t>account existing international, regional and national legal and non-legal frameworks, as appropriate; </w:t>
      </w:r>
      <w:r w:rsidR="001E1E83" w:rsidRPr="000A1AA5">
        <w:t>and</w:t>
      </w:r>
    </w:p>
    <w:p w14:paraId="523EA18F" w14:textId="2669BE62" w:rsidR="001E1E83" w:rsidRPr="00F25484" w:rsidRDefault="001D1990" w:rsidP="00BC5E8E">
      <w:pPr>
        <w:pStyle w:val="Normalnumber"/>
        <w:numPr>
          <w:ilvl w:val="1"/>
          <w:numId w:val="5"/>
        </w:numPr>
        <w:tabs>
          <w:tab w:val="clear" w:pos="567"/>
          <w:tab w:val="num" w:pos="624"/>
        </w:tabs>
        <w:ind w:firstLine="624"/>
      </w:pPr>
      <w:r>
        <w:t>R</w:t>
      </w:r>
      <w:r w:rsidR="001E1E83" w:rsidRPr="00F25484">
        <w:t>equested</w:t>
      </w:r>
      <w:r w:rsidR="001E1E83" w:rsidRPr="00847FF2">
        <w:t xml:space="preserve"> </w:t>
      </w:r>
      <w:r w:rsidR="001E1E83" w:rsidRPr="00F25484">
        <w:t xml:space="preserve">the </w:t>
      </w:r>
      <w:r w:rsidR="001E1E83" w:rsidRPr="00805AA8">
        <w:t>indigenous and local kno</w:t>
      </w:r>
      <w:r w:rsidR="001E1E83">
        <w:t>wledge</w:t>
      </w:r>
      <w:r w:rsidR="001E1E83" w:rsidRPr="00F25484">
        <w:t xml:space="preserve"> task force</w:t>
      </w:r>
      <w:r w:rsidR="00B85981" w:rsidRPr="00B85981">
        <w:t xml:space="preserve"> </w:t>
      </w:r>
      <w:r w:rsidR="00B85981">
        <w:t xml:space="preserve">and </w:t>
      </w:r>
      <w:r w:rsidR="00B85981" w:rsidRPr="00F25484">
        <w:t xml:space="preserve">the </w:t>
      </w:r>
      <w:r w:rsidR="00B85981" w:rsidRPr="00805AA8">
        <w:t>Multidisciplinary Expert Panel</w:t>
      </w:r>
      <w:r w:rsidR="001E1E83" w:rsidRPr="00F25484">
        <w:t xml:space="preserve"> to continue, through an iterative process, to further develop, for consideration by </w:t>
      </w:r>
      <w:r w:rsidR="001E1E83">
        <w:t xml:space="preserve">the </w:t>
      </w:r>
      <w:r w:rsidR="00B85981">
        <w:t xml:space="preserve">Plenary at its </w:t>
      </w:r>
      <w:r w:rsidR="001E1E83">
        <w:t>fifth session</w:t>
      </w:r>
      <w:r w:rsidR="001E1E83" w:rsidRPr="00F25484">
        <w:t xml:space="preserve">, the approaches to incorporating </w:t>
      </w:r>
      <w:r w:rsidR="001E1E83" w:rsidRPr="00805AA8">
        <w:t>indigenous and local kno</w:t>
      </w:r>
      <w:r w:rsidR="001E1E83">
        <w:t xml:space="preserve">wledge </w:t>
      </w:r>
      <w:r w:rsidR="001E1E83" w:rsidRPr="00F25484">
        <w:t xml:space="preserve">into the Platform. </w:t>
      </w:r>
    </w:p>
    <w:p w14:paraId="47C8BF78" w14:textId="41B98241" w:rsidR="001E1E83" w:rsidRPr="00A7055C" w:rsidRDefault="006E67B5" w:rsidP="006E67B5">
      <w:pPr>
        <w:pStyle w:val="CH1"/>
      </w:pPr>
      <w:r>
        <w:tab/>
        <w:t>I.</w:t>
      </w:r>
      <w:r>
        <w:tab/>
      </w:r>
      <w:r w:rsidR="001E1E83" w:rsidRPr="00A7055C">
        <w:t>Work undertaken and progress made in 2016</w:t>
      </w:r>
    </w:p>
    <w:p w14:paraId="7B66343C" w14:textId="5952CCD7" w:rsidR="001E1E83" w:rsidRPr="006D0860" w:rsidRDefault="001E1E83" w:rsidP="00BC5E8E">
      <w:pPr>
        <w:pStyle w:val="Normalnumber"/>
        <w:numPr>
          <w:ilvl w:val="0"/>
          <w:numId w:val="5"/>
        </w:numPr>
        <w:tabs>
          <w:tab w:val="clear" w:pos="567"/>
          <w:tab w:val="num" w:pos="624"/>
        </w:tabs>
      </w:pPr>
      <w:r>
        <w:t xml:space="preserve">In 2016 </w:t>
      </w:r>
      <w:r w:rsidR="00B85981">
        <w:t xml:space="preserve">progress was made </w:t>
      </w:r>
      <w:r>
        <w:t xml:space="preserve">on issues related to </w:t>
      </w:r>
      <w:r w:rsidRPr="00805AA8">
        <w:t>indigenous and local kno</w:t>
      </w:r>
      <w:r>
        <w:t>wledge as follows:</w:t>
      </w:r>
    </w:p>
    <w:p w14:paraId="1AEED33E" w14:textId="77777777" w:rsidR="001E1E83" w:rsidRDefault="001E1E83" w:rsidP="00BC5E8E">
      <w:pPr>
        <w:pStyle w:val="Normalnumber"/>
        <w:numPr>
          <w:ilvl w:val="1"/>
          <w:numId w:val="5"/>
        </w:numPr>
        <w:tabs>
          <w:tab w:val="clear" w:pos="567"/>
          <w:tab w:val="num" w:pos="624"/>
        </w:tabs>
        <w:ind w:firstLine="624"/>
      </w:pPr>
      <w:r w:rsidRPr="00D42BD3">
        <w:t xml:space="preserve">The piloting </w:t>
      </w:r>
      <w:r>
        <w:t xml:space="preserve">of </w:t>
      </w:r>
      <w:r w:rsidRPr="005D7082">
        <w:t xml:space="preserve">indigenous and local knowledge dialogue workshops </w:t>
      </w:r>
      <w:r>
        <w:t>was</w:t>
      </w:r>
      <w:r w:rsidRPr="005D7082">
        <w:t xml:space="preserve"> continued in the preparation of </w:t>
      </w:r>
      <w:r>
        <w:t xml:space="preserve">the regional </w:t>
      </w:r>
      <w:r w:rsidRPr="005D7082">
        <w:t>assessments</w:t>
      </w:r>
      <w:r>
        <w:t xml:space="preserve">, including: </w:t>
      </w:r>
    </w:p>
    <w:p w14:paraId="572AA54C" w14:textId="77777777" w:rsidR="001E1E83" w:rsidRDefault="001E1E83" w:rsidP="00BC5E8E">
      <w:pPr>
        <w:pStyle w:val="Normalnumber"/>
        <w:numPr>
          <w:ilvl w:val="2"/>
          <w:numId w:val="5"/>
        </w:numPr>
      </w:pPr>
      <w:r>
        <w:t xml:space="preserve">The launch of </w:t>
      </w:r>
      <w:r w:rsidRPr="00DE5D1F">
        <w:t xml:space="preserve">calls for submissions of </w:t>
      </w:r>
      <w:r>
        <w:t>indigenous and local knowledge</w:t>
      </w:r>
      <w:r w:rsidRPr="00DE5D1F">
        <w:t xml:space="preserve"> specifically relevant to the Asia-Pacific and Americas regional assessments </w:t>
      </w:r>
      <w:r>
        <w:t>and the gathering of case studies from</w:t>
      </w:r>
      <w:r w:rsidR="00B85981">
        <w:t xml:space="preserve"> the</w:t>
      </w:r>
      <w:r>
        <w:t xml:space="preserve"> submissions received;</w:t>
      </w:r>
    </w:p>
    <w:p w14:paraId="1A144228" w14:textId="744F6962" w:rsidR="001E1E83" w:rsidRDefault="001E1E83" w:rsidP="00BC5E8E">
      <w:pPr>
        <w:pStyle w:val="Normalnumber"/>
        <w:numPr>
          <w:ilvl w:val="2"/>
          <w:numId w:val="5"/>
        </w:numPr>
      </w:pPr>
      <w:r>
        <w:t xml:space="preserve">The facilitation of two dialogue workshops, one in </w:t>
      </w:r>
      <w:r w:rsidRPr="00F22DBE">
        <w:t xml:space="preserve">Chiang Mai, Thailand </w:t>
      </w:r>
      <w:r w:rsidR="00997837">
        <w:br/>
      </w:r>
      <w:r w:rsidR="00F1307B">
        <w:t>(</w:t>
      </w:r>
      <w:r w:rsidRPr="00F22DBE">
        <w:t>26</w:t>
      </w:r>
      <w:r w:rsidR="00B85981">
        <w:t>–</w:t>
      </w:r>
      <w:r w:rsidRPr="00F22DBE">
        <w:t>28 June 2016</w:t>
      </w:r>
      <w:r w:rsidR="00F1307B">
        <w:t>)</w:t>
      </w:r>
      <w:r>
        <w:t>,</w:t>
      </w:r>
      <w:r w:rsidRPr="00F22DBE">
        <w:t xml:space="preserve"> and one </w:t>
      </w:r>
      <w:r w:rsidRPr="002A0D87">
        <w:t>in Sucre</w:t>
      </w:r>
      <w:r w:rsidRPr="00F22DBE">
        <w:t xml:space="preserve"> </w:t>
      </w:r>
      <w:r w:rsidR="00F1307B">
        <w:t>(</w:t>
      </w:r>
      <w:r w:rsidRPr="00F22DBE">
        <w:t>20</w:t>
      </w:r>
      <w:r w:rsidR="00B85981">
        <w:t>–</w:t>
      </w:r>
      <w:r w:rsidRPr="00F22DBE">
        <w:t>22 July 2016</w:t>
      </w:r>
      <w:r w:rsidR="00F1307B">
        <w:t>)</w:t>
      </w:r>
      <w:r>
        <w:t xml:space="preserve">; and </w:t>
      </w:r>
    </w:p>
    <w:p w14:paraId="163AC170" w14:textId="4D745D4B" w:rsidR="001E1E83" w:rsidRDefault="001E1E83" w:rsidP="00BC5E8E">
      <w:pPr>
        <w:pStyle w:val="Normalnumber"/>
        <w:numPr>
          <w:ilvl w:val="2"/>
          <w:numId w:val="5"/>
        </w:numPr>
      </w:pPr>
      <w:r>
        <w:t xml:space="preserve">The </w:t>
      </w:r>
      <w:r w:rsidR="00F1307B">
        <w:t>compilation</w:t>
      </w:r>
      <w:r>
        <w:t xml:space="preserve"> of </w:t>
      </w:r>
      <w:r w:rsidR="00B85981">
        <w:t xml:space="preserve">the </w:t>
      </w:r>
      <w:r w:rsidRPr="009145D1">
        <w:t xml:space="preserve">proceedings </w:t>
      </w:r>
      <w:r w:rsidR="00B85981">
        <w:t xml:space="preserve">of </w:t>
      </w:r>
      <w:r w:rsidRPr="009145D1">
        <w:t>the dialogue workshop</w:t>
      </w:r>
      <w:r>
        <w:t>s</w:t>
      </w:r>
      <w:r w:rsidR="00B85981">
        <w:t xml:space="preserve">, </w:t>
      </w:r>
      <w:r w:rsidR="006D0F5C">
        <w:t>including</w:t>
      </w:r>
      <w:r>
        <w:t xml:space="preserve"> the case studies </w:t>
      </w:r>
      <w:r w:rsidRPr="009145D1">
        <w:t>presented and discussed during th</w:t>
      </w:r>
      <w:r w:rsidR="00B85981">
        <w:t>ose</w:t>
      </w:r>
      <w:r w:rsidRPr="009145D1">
        <w:t xml:space="preserve"> workshop</w:t>
      </w:r>
      <w:r>
        <w:t>s, for consideration by the assessment expert groups</w:t>
      </w:r>
      <w:r w:rsidR="00404F31">
        <w:t>;</w:t>
      </w:r>
    </w:p>
    <w:p w14:paraId="671BB569" w14:textId="686BC082" w:rsidR="001E1E83" w:rsidRDefault="005C113F" w:rsidP="00BC5E8E">
      <w:pPr>
        <w:pStyle w:val="Normalnumber"/>
        <w:numPr>
          <w:ilvl w:val="1"/>
          <w:numId w:val="5"/>
        </w:numPr>
        <w:tabs>
          <w:tab w:val="clear" w:pos="567"/>
          <w:tab w:val="num" w:pos="624"/>
        </w:tabs>
        <w:ind w:firstLine="624"/>
      </w:pPr>
      <w:r>
        <w:t xml:space="preserve">Further development of </w:t>
      </w:r>
      <w:r w:rsidR="00507FB6">
        <w:t>a</w:t>
      </w:r>
      <w:r w:rsidR="001E1E83">
        <w:t xml:space="preserve">pproaches to working with </w:t>
      </w:r>
      <w:r w:rsidR="001E1E83" w:rsidRPr="00805AA8">
        <w:t>indigenous and local kno</w:t>
      </w:r>
      <w:r w:rsidR="001E1E83">
        <w:t>wledge in</w:t>
      </w:r>
      <w:r w:rsidR="00507FB6">
        <w:t xml:space="preserve"> </w:t>
      </w:r>
      <w:r w:rsidR="001E1E83">
        <w:t xml:space="preserve">IPBES, building on </w:t>
      </w:r>
      <w:r w:rsidR="001E1E83" w:rsidRPr="005D7082">
        <w:t xml:space="preserve">the methodology </w:t>
      </w:r>
      <w:r w:rsidR="001E1E83">
        <w:t>followed</w:t>
      </w:r>
      <w:r w:rsidR="001E1E83" w:rsidRPr="005D7082">
        <w:t xml:space="preserve"> </w:t>
      </w:r>
      <w:r w:rsidR="00507FB6">
        <w:t>to date</w:t>
      </w:r>
      <w:r w:rsidR="001E1E83">
        <w:t xml:space="preserve">, and </w:t>
      </w:r>
      <w:r w:rsidR="001E01A6">
        <w:t xml:space="preserve">consideration of </w:t>
      </w:r>
      <w:r w:rsidR="001E1E83">
        <w:t>other options, at the following meetings:</w:t>
      </w:r>
    </w:p>
    <w:p w14:paraId="2D0B612D" w14:textId="6516B0FD" w:rsidR="001E1E83" w:rsidRDefault="001E1E83" w:rsidP="00BC5E8E">
      <w:pPr>
        <w:pStyle w:val="Normalnumber"/>
        <w:numPr>
          <w:ilvl w:val="2"/>
          <w:numId w:val="5"/>
        </w:numPr>
        <w:tabs>
          <w:tab w:val="clear" w:pos="567"/>
          <w:tab w:val="num" w:pos="624"/>
        </w:tabs>
        <w:ind w:left="3119" w:hanging="624"/>
      </w:pPr>
      <w:r w:rsidRPr="005D7082">
        <w:t>Multidisciplinary Expert Panel</w:t>
      </w:r>
      <w:r>
        <w:t xml:space="preserve"> (Bonn, Germany</w:t>
      </w:r>
      <w:r w:rsidR="0011544C">
        <w:t>,</w:t>
      </w:r>
      <w:r>
        <w:t xml:space="preserve"> 6</w:t>
      </w:r>
      <w:r w:rsidR="0011544C">
        <w:t>–</w:t>
      </w:r>
      <w:r>
        <w:t>10 June and 24</w:t>
      </w:r>
      <w:r w:rsidR="0011544C">
        <w:t>–</w:t>
      </w:r>
      <w:r>
        <w:t>28 October 2016);</w:t>
      </w:r>
    </w:p>
    <w:p w14:paraId="289BC1A2" w14:textId="7E41BB9A" w:rsidR="001E1E83" w:rsidRDefault="001E1E83" w:rsidP="00BC5E8E">
      <w:pPr>
        <w:pStyle w:val="Normalnumber"/>
        <w:numPr>
          <w:ilvl w:val="2"/>
          <w:numId w:val="5"/>
        </w:numPr>
        <w:tabs>
          <w:tab w:val="clear" w:pos="567"/>
          <w:tab w:val="num" w:pos="624"/>
        </w:tabs>
        <w:ind w:left="3119" w:hanging="624"/>
      </w:pPr>
      <w:r>
        <w:t xml:space="preserve">Task force on </w:t>
      </w:r>
      <w:r w:rsidRPr="00805AA8">
        <w:t>indigenous and local kno</w:t>
      </w:r>
      <w:r>
        <w:t>wledge</w:t>
      </w:r>
      <w:r w:rsidR="0011544C">
        <w:t xml:space="preserve"> systems</w:t>
      </w:r>
      <w:r>
        <w:t xml:space="preserve"> (</w:t>
      </w:r>
      <w:r w:rsidRPr="000F6168">
        <w:t>Chiang Mai, Thailand</w:t>
      </w:r>
      <w:r>
        <w:t>,</w:t>
      </w:r>
      <w:r w:rsidR="00545917">
        <w:br/>
      </w:r>
      <w:r w:rsidRPr="000F6168">
        <w:t>20</w:t>
      </w:r>
      <w:r w:rsidR="0011544C">
        <w:t>–</w:t>
      </w:r>
      <w:r w:rsidRPr="000F6168">
        <w:t xml:space="preserve">24 June </w:t>
      </w:r>
      <w:r>
        <w:t>2016);</w:t>
      </w:r>
    </w:p>
    <w:p w14:paraId="7A6025DC" w14:textId="6391277B" w:rsidR="001E1E83" w:rsidRDefault="001E1E83" w:rsidP="00BC5E8E">
      <w:pPr>
        <w:pStyle w:val="Normalnumber"/>
        <w:numPr>
          <w:ilvl w:val="2"/>
          <w:numId w:val="5"/>
        </w:numPr>
        <w:tabs>
          <w:tab w:val="clear" w:pos="567"/>
          <w:tab w:val="num" w:pos="624"/>
        </w:tabs>
        <w:ind w:left="3119" w:hanging="624"/>
      </w:pPr>
      <w:r>
        <w:t xml:space="preserve">First author meeting of the global assessment </w:t>
      </w:r>
      <w:r w:rsidR="0011544C">
        <w:t xml:space="preserve">on biodiversity and ecosystem services </w:t>
      </w:r>
      <w:r>
        <w:t>(Bonn,</w:t>
      </w:r>
      <w:r w:rsidR="0011544C">
        <w:t xml:space="preserve"> Germany,</w:t>
      </w:r>
      <w:r>
        <w:t xml:space="preserve"> 15</w:t>
      </w:r>
      <w:r w:rsidR="0011544C">
        <w:t>–</w:t>
      </w:r>
      <w:r>
        <w:t>19 August 2016</w:t>
      </w:r>
      <w:r w:rsidR="00002946">
        <w:t>);</w:t>
      </w:r>
    </w:p>
    <w:p w14:paraId="55996A19" w14:textId="1F86C25E" w:rsidR="001E1E83" w:rsidRDefault="001E1E83" w:rsidP="00BC5E8E">
      <w:pPr>
        <w:pStyle w:val="Normalnumber"/>
        <w:numPr>
          <w:ilvl w:val="2"/>
          <w:numId w:val="5"/>
        </w:numPr>
        <w:tabs>
          <w:tab w:val="clear" w:pos="567"/>
          <w:tab w:val="num" w:pos="624"/>
        </w:tabs>
        <w:ind w:left="3119" w:hanging="624"/>
      </w:pPr>
      <w:r>
        <w:t xml:space="preserve">Joint second author meeting of the regional assessments and </w:t>
      </w:r>
      <w:r w:rsidR="0011544C">
        <w:t xml:space="preserve">the </w:t>
      </w:r>
      <w:r>
        <w:t xml:space="preserve">land degradation and restoration assessment (Bonn, </w:t>
      </w:r>
      <w:r w:rsidR="0011544C">
        <w:t xml:space="preserve">Germany, </w:t>
      </w:r>
      <w:r>
        <w:t>22</w:t>
      </w:r>
      <w:r w:rsidR="0011544C">
        <w:t>–</w:t>
      </w:r>
      <w:r>
        <w:t>26 August 2016);</w:t>
      </w:r>
    </w:p>
    <w:p w14:paraId="7988209D" w14:textId="2F81B225" w:rsidR="001E1E83" w:rsidRPr="00A814F1" w:rsidRDefault="001E01A6" w:rsidP="00BC5E8E">
      <w:pPr>
        <w:pStyle w:val="Normalnumber"/>
        <w:numPr>
          <w:ilvl w:val="1"/>
          <w:numId w:val="5"/>
        </w:numPr>
        <w:tabs>
          <w:tab w:val="clear" w:pos="567"/>
          <w:tab w:val="num" w:pos="624"/>
        </w:tabs>
        <w:ind w:firstLine="624"/>
      </w:pPr>
      <w:r>
        <w:t>Further development of t</w:t>
      </w:r>
      <w:r w:rsidR="001E1E83" w:rsidRPr="00A814F1">
        <w:t>he part</w:t>
      </w:r>
      <w:r w:rsidR="001E1E83" w:rsidRPr="00AF7EE1">
        <w:t xml:space="preserve">icipatory mechanism and roster </w:t>
      </w:r>
      <w:r w:rsidR="001E1E83" w:rsidRPr="007702BA">
        <w:t xml:space="preserve">and </w:t>
      </w:r>
      <w:r>
        <w:t xml:space="preserve">their </w:t>
      </w:r>
      <w:r w:rsidR="001E1E83" w:rsidRPr="007702BA">
        <w:t>integra</w:t>
      </w:r>
      <w:r>
        <w:t>t</w:t>
      </w:r>
      <w:r w:rsidRPr="00AA75F0">
        <w:t>ion</w:t>
      </w:r>
      <w:r w:rsidR="001E1E83" w:rsidRPr="00331421">
        <w:t xml:space="preserve"> </w:t>
      </w:r>
      <w:r w:rsidR="0011544C" w:rsidRPr="00331421">
        <w:t>in</w:t>
      </w:r>
      <w:r w:rsidR="005654D7" w:rsidRPr="00331421">
        <w:t>to</w:t>
      </w:r>
      <w:r w:rsidR="0011544C" w:rsidRPr="00331421">
        <w:t xml:space="preserve"> </w:t>
      </w:r>
      <w:r w:rsidR="001E1E83" w:rsidRPr="00331421">
        <w:t>the proposed approach to working with indigenous and local knowledge in IPBES</w:t>
      </w:r>
      <w:r w:rsidR="00416741" w:rsidRPr="00545917">
        <w:t>,</w:t>
      </w:r>
      <w:r w:rsidR="001E1E83" w:rsidRPr="00AA75F0">
        <w:t xml:space="preserve"> </w:t>
      </w:r>
      <w:r w:rsidRPr="00331421">
        <w:t xml:space="preserve">with </w:t>
      </w:r>
      <w:r w:rsidR="001E1E83" w:rsidRPr="007702BA">
        <w:t>some of their</w:t>
      </w:r>
      <w:r w:rsidR="001E1E83" w:rsidRPr="00A814F1">
        <w:t xml:space="preserve"> structural elements </w:t>
      </w:r>
      <w:r>
        <w:t>being</w:t>
      </w:r>
      <w:r w:rsidRPr="007702BA">
        <w:t xml:space="preserve"> </w:t>
      </w:r>
      <w:r w:rsidR="001E1E83" w:rsidRPr="007702BA">
        <w:t>added to</w:t>
      </w:r>
      <w:r w:rsidR="001E1E83" w:rsidRPr="00A814F1">
        <w:t xml:space="preserve"> the IPBES website.</w:t>
      </w:r>
    </w:p>
    <w:p w14:paraId="76581793" w14:textId="0780BA2B" w:rsidR="001E1E83" w:rsidRPr="00EB42DE" w:rsidRDefault="001E1E83" w:rsidP="00BC5E8E">
      <w:pPr>
        <w:pStyle w:val="Normalnumber"/>
        <w:numPr>
          <w:ilvl w:val="0"/>
          <w:numId w:val="5"/>
        </w:numPr>
        <w:tabs>
          <w:tab w:val="clear" w:pos="567"/>
          <w:tab w:val="num" w:pos="624"/>
        </w:tabs>
      </w:pPr>
      <w:r w:rsidRPr="00EB42DE">
        <w:t>The proposed approach</w:t>
      </w:r>
      <w:r w:rsidR="001E01A6">
        <w:t xml:space="preserve"> to working with indigenous and local knowledge</w:t>
      </w:r>
      <w:r>
        <w:t xml:space="preserve"> is </w:t>
      </w:r>
      <w:r w:rsidR="001E01A6">
        <w:t xml:space="preserve">set out </w:t>
      </w:r>
      <w:r>
        <w:t>in the annex to th</w:t>
      </w:r>
      <w:r w:rsidR="001E01A6">
        <w:t>e present note</w:t>
      </w:r>
      <w:r>
        <w:t>. It</w:t>
      </w:r>
      <w:r w:rsidRPr="00EB42DE">
        <w:t xml:space="preserve"> is multifaceted, combining different but interrelated </w:t>
      </w:r>
      <w:r>
        <w:t>ways of working</w:t>
      </w:r>
      <w:r w:rsidRPr="00EB42DE">
        <w:t xml:space="preserve"> </w:t>
      </w:r>
      <w:r>
        <w:t xml:space="preserve">with </w:t>
      </w:r>
      <w:r w:rsidRPr="00805AA8">
        <w:t>indigenous and local kno</w:t>
      </w:r>
      <w:r>
        <w:t>wledge</w:t>
      </w:r>
      <w:r w:rsidRPr="00EB42DE">
        <w:t xml:space="preserve"> that cut across the four functions of IPBES and </w:t>
      </w:r>
      <w:r w:rsidR="005C113F">
        <w:t xml:space="preserve">apply </w:t>
      </w:r>
      <w:r w:rsidRPr="00EB42DE">
        <w:t xml:space="preserve">from </w:t>
      </w:r>
      <w:r w:rsidR="005C113F">
        <w:t xml:space="preserve">the </w:t>
      </w:r>
      <w:r w:rsidRPr="00EB42DE">
        <w:t>local to</w:t>
      </w:r>
      <w:r w:rsidR="005C113F">
        <w:t xml:space="preserve"> the</w:t>
      </w:r>
      <w:r w:rsidRPr="00EB42DE">
        <w:t xml:space="preserve"> global scales</w:t>
      </w:r>
      <w:r>
        <w:t>. It includes</w:t>
      </w:r>
      <w:r w:rsidRPr="00EB42DE">
        <w:t xml:space="preserve"> activities undertaken </w:t>
      </w:r>
      <w:r>
        <w:t>directly or catalysed</w:t>
      </w:r>
      <w:r w:rsidR="005C113F">
        <w:t xml:space="preserve"> by IPBES</w:t>
      </w:r>
      <w:r w:rsidRPr="00EB42DE">
        <w:t xml:space="preserve">. </w:t>
      </w:r>
      <w:r>
        <w:t>It is guided</w:t>
      </w:r>
      <w:r w:rsidRPr="00EB42DE">
        <w:t xml:space="preserve"> by the </w:t>
      </w:r>
      <w:r w:rsidR="005C113F">
        <w:t xml:space="preserve">task force on </w:t>
      </w:r>
      <w:r w:rsidRPr="00805AA8">
        <w:t>indigenous and local kno</w:t>
      </w:r>
      <w:r>
        <w:t>wledge</w:t>
      </w:r>
      <w:r w:rsidRPr="00EB42DE">
        <w:t xml:space="preserve"> </w:t>
      </w:r>
      <w:r w:rsidR="005C113F">
        <w:t>systems</w:t>
      </w:r>
      <w:r>
        <w:t xml:space="preserve">, </w:t>
      </w:r>
      <w:r w:rsidR="005C113F">
        <w:t xml:space="preserve">with the </w:t>
      </w:r>
      <w:r>
        <w:t>support</w:t>
      </w:r>
      <w:r w:rsidR="005C113F">
        <w:t xml:space="preserve"> of </w:t>
      </w:r>
      <w:r>
        <w:t>its technical support unit</w:t>
      </w:r>
      <w:r w:rsidR="005C113F">
        <w:t>,</w:t>
      </w:r>
      <w:r>
        <w:t xml:space="preserve"> and will involve a wider community </w:t>
      </w:r>
      <w:r w:rsidR="005C113F">
        <w:t xml:space="preserve">of stakeholders </w:t>
      </w:r>
      <w:r>
        <w:t xml:space="preserve">thanks to the </w:t>
      </w:r>
      <w:r w:rsidRPr="00EB42DE">
        <w:t>participatory mechanism and</w:t>
      </w:r>
      <w:r>
        <w:t xml:space="preserve"> </w:t>
      </w:r>
      <w:r w:rsidRPr="00EB42DE">
        <w:t xml:space="preserve">collaboration with strategic partners. </w:t>
      </w:r>
    </w:p>
    <w:p w14:paraId="2C8D5C03" w14:textId="12FCB51A" w:rsidR="001E1E83" w:rsidRPr="00D40140" w:rsidRDefault="001E1E83" w:rsidP="00BC5E8E">
      <w:pPr>
        <w:pStyle w:val="Normalnumber"/>
        <w:numPr>
          <w:ilvl w:val="0"/>
          <w:numId w:val="5"/>
        </w:numPr>
        <w:tabs>
          <w:tab w:val="clear" w:pos="567"/>
          <w:tab w:val="num" w:pos="624"/>
        </w:tabs>
      </w:pPr>
      <w:r>
        <w:t xml:space="preserve">Further information </w:t>
      </w:r>
      <w:r w:rsidR="005C113F">
        <w:t>on</w:t>
      </w:r>
      <w:r>
        <w:t xml:space="preserve"> progress achieved since the f</w:t>
      </w:r>
      <w:r w:rsidR="005C113F">
        <w:t xml:space="preserve">ourth session of the </w:t>
      </w:r>
      <w:r>
        <w:t xml:space="preserve">Plenary is presented in </w:t>
      </w:r>
      <w:r w:rsidR="005C113F">
        <w:t>the note by the secretariat on the matter</w:t>
      </w:r>
      <w:r>
        <w:t xml:space="preserve"> </w:t>
      </w:r>
      <w:r w:rsidR="005C113F">
        <w:t>(</w:t>
      </w:r>
      <w:r w:rsidRPr="00D40140">
        <w:t>IPBES/5/INF/4</w:t>
      </w:r>
      <w:r w:rsidR="005C113F">
        <w:t>)</w:t>
      </w:r>
      <w:r>
        <w:t>.</w:t>
      </w:r>
    </w:p>
    <w:p w14:paraId="460FB170" w14:textId="03BC62FE" w:rsidR="001E1E83" w:rsidRDefault="006E67B5" w:rsidP="00F4007C">
      <w:pPr>
        <w:pStyle w:val="CH1"/>
      </w:pPr>
      <w:r>
        <w:tab/>
        <w:t>II.</w:t>
      </w:r>
      <w:r>
        <w:tab/>
      </w:r>
      <w:r w:rsidR="001E1E83">
        <w:t>Suggested actions</w:t>
      </w:r>
    </w:p>
    <w:p w14:paraId="6316E110" w14:textId="77777777" w:rsidR="001E1E83" w:rsidRPr="002072BE" w:rsidRDefault="001E1E83" w:rsidP="00F4007C">
      <w:pPr>
        <w:pStyle w:val="Normalnumber"/>
        <w:keepNext/>
        <w:keepLines/>
        <w:numPr>
          <w:ilvl w:val="0"/>
          <w:numId w:val="5"/>
        </w:numPr>
        <w:tabs>
          <w:tab w:val="clear" w:pos="567"/>
          <w:tab w:val="num" w:pos="624"/>
        </w:tabs>
      </w:pPr>
      <w:r w:rsidRPr="00DC1639">
        <w:t xml:space="preserve">The </w:t>
      </w:r>
      <w:r w:rsidRPr="002072BE">
        <w:t>Plenary</w:t>
      </w:r>
      <w:r w:rsidRPr="00DC1639">
        <w:t xml:space="preserve"> </w:t>
      </w:r>
      <w:r w:rsidRPr="00207337">
        <w:t>may</w:t>
      </w:r>
      <w:r w:rsidRPr="00DC1639">
        <w:t xml:space="preserve"> wish to:</w:t>
      </w:r>
    </w:p>
    <w:p w14:paraId="7FC518AC" w14:textId="6782242B" w:rsidR="001E1E83" w:rsidRPr="008A3678" w:rsidRDefault="001E1E83" w:rsidP="00BC5E8E">
      <w:pPr>
        <w:pStyle w:val="Normalnumber"/>
        <w:numPr>
          <w:ilvl w:val="1"/>
          <w:numId w:val="5"/>
        </w:numPr>
        <w:tabs>
          <w:tab w:val="clear" w:pos="567"/>
          <w:tab w:val="num" w:pos="624"/>
        </w:tabs>
        <w:ind w:firstLine="624"/>
      </w:pPr>
      <w:r w:rsidRPr="002072BE">
        <w:rPr>
          <w:rFonts w:eastAsia="Gulim"/>
          <w:i/>
          <w:color w:val="000000"/>
          <w:lang w:eastAsia="ko-KR"/>
        </w:rPr>
        <w:t>Approve</w:t>
      </w:r>
      <w:r w:rsidRPr="00207337">
        <w:rPr>
          <w:rFonts w:eastAsia="Gulim"/>
          <w:color w:val="000000"/>
          <w:lang w:eastAsia="ko-KR"/>
        </w:rPr>
        <w:t xml:space="preserve"> the </w:t>
      </w:r>
      <w:r w:rsidR="005C113F">
        <w:rPr>
          <w:rFonts w:eastAsia="Gulim"/>
          <w:color w:val="000000"/>
          <w:lang w:eastAsia="ko-KR"/>
        </w:rPr>
        <w:t xml:space="preserve">proposed </w:t>
      </w:r>
      <w:r w:rsidRPr="00207337">
        <w:rPr>
          <w:rFonts w:eastAsia="Gulim"/>
          <w:color w:val="000000"/>
          <w:lang w:eastAsia="ko-KR"/>
        </w:rPr>
        <w:t xml:space="preserve">approach </w:t>
      </w:r>
      <w:r w:rsidR="001B1468">
        <w:t>to</w:t>
      </w:r>
      <w:r w:rsidRPr="00207337">
        <w:t xml:space="preserve"> working with indigenous and local knowledge</w:t>
      </w:r>
      <w:r w:rsidRPr="008A3678">
        <w:t xml:space="preserve"> and </w:t>
      </w:r>
      <w:r w:rsidRPr="005467DE">
        <w:t>request</w:t>
      </w:r>
      <w:r w:rsidRPr="008A3678">
        <w:t xml:space="preserve"> the Multidisciplinary Expert Panel, </w:t>
      </w:r>
      <w:r w:rsidR="005C113F">
        <w:t xml:space="preserve">with </w:t>
      </w:r>
      <w:r w:rsidRPr="008A3678">
        <w:t xml:space="preserve">support </w:t>
      </w:r>
      <w:r w:rsidR="005C113F">
        <w:t>from</w:t>
      </w:r>
      <w:r w:rsidR="005C113F" w:rsidRPr="008A3678">
        <w:t xml:space="preserve"> </w:t>
      </w:r>
      <w:r w:rsidRPr="008A3678">
        <w:t>the task force on indigenous and local knowledge</w:t>
      </w:r>
      <w:r w:rsidR="005C113F">
        <w:t xml:space="preserve"> systems</w:t>
      </w:r>
      <w:r w:rsidRPr="008A3678">
        <w:t xml:space="preserve">, to implement </w:t>
      </w:r>
      <w:r w:rsidR="005467DE">
        <w:t>that approach</w:t>
      </w:r>
      <w:r w:rsidRPr="008A3678">
        <w:t>;</w:t>
      </w:r>
    </w:p>
    <w:p w14:paraId="475073F9" w14:textId="06B2630F" w:rsidR="001E1E83" w:rsidRDefault="001E1E83" w:rsidP="00BC5E8E">
      <w:pPr>
        <w:pStyle w:val="Normalnumber"/>
        <w:numPr>
          <w:ilvl w:val="1"/>
          <w:numId w:val="5"/>
        </w:numPr>
        <w:tabs>
          <w:tab w:val="clear" w:pos="567"/>
          <w:tab w:val="num" w:pos="624"/>
        </w:tabs>
        <w:ind w:firstLine="624"/>
      </w:pPr>
      <w:r w:rsidRPr="008A3678">
        <w:rPr>
          <w:i/>
        </w:rPr>
        <w:t xml:space="preserve">Invite </w:t>
      </w:r>
      <w:r w:rsidRPr="008A3678">
        <w:t xml:space="preserve">indigenous peoples and local communities and their representatives, as well as experts in indigenous and local knowledge, to engage in the activities described in the approach, in </w:t>
      </w:r>
      <w:r w:rsidRPr="008A3678">
        <w:lastRenderedPageBreak/>
        <w:t xml:space="preserve">particular </w:t>
      </w:r>
      <w:r w:rsidRPr="00AA75F0">
        <w:t xml:space="preserve">through </w:t>
      </w:r>
      <w:r w:rsidRPr="000C625C">
        <w:t>the participatory</w:t>
      </w:r>
      <w:r w:rsidRPr="008A3678">
        <w:t xml:space="preserve"> mechanism</w:t>
      </w:r>
      <w:r w:rsidR="005C113F">
        <w:t xml:space="preserve"> for working with indigenous</w:t>
      </w:r>
      <w:r w:rsidR="002A0D87">
        <w:t xml:space="preserve"> and</w:t>
      </w:r>
      <w:r w:rsidR="005C113F">
        <w:t xml:space="preserve"> local knowledge systems</w:t>
      </w:r>
      <w:r w:rsidRPr="008A3678">
        <w:t>;</w:t>
      </w:r>
    </w:p>
    <w:p w14:paraId="747DEA1A" w14:textId="544519BF" w:rsidR="001E1E83" w:rsidRPr="00DA63E0" w:rsidRDefault="001E1E83" w:rsidP="00BC5E8E">
      <w:pPr>
        <w:pStyle w:val="Normalnumber"/>
        <w:numPr>
          <w:ilvl w:val="1"/>
          <w:numId w:val="5"/>
        </w:numPr>
        <w:tabs>
          <w:tab w:val="clear" w:pos="567"/>
          <w:tab w:val="num" w:pos="624"/>
        </w:tabs>
        <w:ind w:firstLine="624"/>
      </w:pPr>
      <w:r w:rsidRPr="00DA63E0">
        <w:rPr>
          <w:i/>
        </w:rPr>
        <w:t>Invite </w:t>
      </w:r>
      <w:r>
        <w:t>G</w:t>
      </w:r>
      <w:r w:rsidRPr="00DA63E0">
        <w:t>overnments, stakeholders, strategic partners and others to support activities</w:t>
      </w:r>
      <w:r>
        <w:t xml:space="preserve"> </w:t>
      </w:r>
      <w:r w:rsidRPr="00DA63E0">
        <w:t>that mobili</w:t>
      </w:r>
      <w:r w:rsidR="005C113F">
        <w:t>z</w:t>
      </w:r>
      <w:r w:rsidRPr="00DA63E0">
        <w:t xml:space="preserve">e indigenous and local knowledge where such knowledge is needed but </w:t>
      </w:r>
      <w:r w:rsidR="005C113F">
        <w:t xml:space="preserve">is </w:t>
      </w:r>
      <w:r w:rsidRPr="00DA63E0">
        <w:t xml:space="preserve">not </w:t>
      </w:r>
      <w:r w:rsidR="00A43C79">
        <w:t xml:space="preserve">readily </w:t>
      </w:r>
      <w:r w:rsidRPr="00DA63E0">
        <w:t>available</w:t>
      </w:r>
      <w:r w:rsidR="00A43C79">
        <w:t xml:space="preserve"> to all,</w:t>
      </w:r>
      <w:r w:rsidRPr="00DA63E0">
        <w:t xml:space="preserve"> and that increase the capacity of indigenous people and local communities to engage in and benefit from </w:t>
      </w:r>
      <w:r w:rsidR="005467DE">
        <w:t>the Intergovernmental Science-Policy Platform on Biodiversity and Ecosystem Services</w:t>
      </w:r>
      <w:r w:rsidRPr="00DA63E0">
        <w:t>;</w:t>
      </w:r>
    </w:p>
    <w:p w14:paraId="1D8ACEB3" w14:textId="7500422E" w:rsidR="001E1E83" w:rsidRDefault="001E1E83" w:rsidP="00BC5E8E">
      <w:pPr>
        <w:pStyle w:val="Normalnumber"/>
        <w:numPr>
          <w:ilvl w:val="1"/>
          <w:numId w:val="5"/>
        </w:numPr>
        <w:tabs>
          <w:tab w:val="clear" w:pos="567"/>
          <w:tab w:val="num" w:pos="624"/>
        </w:tabs>
        <w:ind w:firstLine="624"/>
      </w:pPr>
      <w:r>
        <w:rPr>
          <w:i/>
        </w:rPr>
        <w:t>Request</w:t>
      </w:r>
      <w:r>
        <w:t xml:space="preserve"> the Executive Secretary to make the necessary arrangements </w:t>
      </w:r>
      <w:r w:rsidR="00A43C79">
        <w:t>for</w:t>
      </w:r>
      <w:r>
        <w:t xml:space="preserve"> implement</w:t>
      </w:r>
      <w:r w:rsidR="00A43C79">
        <w:t>ing</w:t>
      </w:r>
      <w:r>
        <w:t xml:space="preserve"> the approach, including the establishment of the participatory mechanism.</w:t>
      </w:r>
    </w:p>
    <w:p w14:paraId="71286830" w14:textId="77777777" w:rsidR="006E67B5" w:rsidRDefault="006E67B5" w:rsidP="006E67B5">
      <w:pPr>
        <w:pStyle w:val="Normal-pool"/>
        <w:rPr>
          <w:rFonts w:eastAsia="Calibri"/>
          <w:w w:val="103"/>
        </w:rPr>
        <w:sectPr w:rsidR="006E67B5" w:rsidSect="000A1AA5">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7" w:h="16840" w:code="9"/>
          <w:pgMar w:top="907" w:right="992" w:bottom="1418" w:left="1418" w:header="539" w:footer="975" w:gutter="0"/>
          <w:cols w:space="539"/>
          <w:titlePg/>
          <w:docGrid w:linePitch="360"/>
        </w:sectPr>
      </w:pPr>
    </w:p>
    <w:p w14:paraId="3631FE5C" w14:textId="77777777" w:rsidR="001E1E83" w:rsidRDefault="001E1E83" w:rsidP="006E67B5">
      <w:pPr>
        <w:pStyle w:val="ZZAnxheader"/>
        <w:rPr>
          <w:rFonts w:eastAsia="Calibri"/>
          <w:w w:val="103"/>
        </w:rPr>
      </w:pPr>
      <w:r w:rsidRPr="0058611F">
        <w:rPr>
          <w:rFonts w:eastAsia="Calibri"/>
          <w:w w:val="103"/>
        </w:rPr>
        <w:lastRenderedPageBreak/>
        <w:t>Annex</w:t>
      </w:r>
    </w:p>
    <w:p w14:paraId="36F7F241" w14:textId="303853E1" w:rsidR="001E1E83" w:rsidRPr="00CF6E3F" w:rsidRDefault="005C113F" w:rsidP="006E67B5">
      <w:pPr>
        <w:pStyle w:val="ZZAnxtitle"/>
      </w:pPr>
      <w:r>
        <w:t xml:space="preserve">Proposed </w:t>
      </w:r>
      <w:r w:rsidR="001E1E83">
        <w:t xml:space="preserve">approach to working with indigenous and local knowledge in </w:t>
      </w:r>
      <w:r w:rsidR="00A43C79">
        <w:t>the Intergovernmental Science-Policy Platform on Biodiversity and Ecosystem Services</w:t>
      </w:r>
    </w:p>
    <w:p w14:paraId="6115717E" w14:textId="77777777" w:rsidR="001E1E83" w:rsidRPr="004A36DE" w:rsidRDefault="006E67B5" w:rsidP="006E67B5">
      <w:pPr>
        <w:pStyle w:val="CH1"/>
      </w:pPr>
      <w:r>
        <w:tab/>
        <w:t>I.</w:t>
      </w:r>
      <w:r>
        <w:tab/>
      </w:r>
      <w:r w:rsidR="001E1E83">
        <w:t>Overall framework</w:t>
      </w:r>
    </w:p>
    <w:p w14:paraId="212B3315" w14:textId="77777777" w:rsidR="007478C4" w:rsidRPr="007478C4" w:rsidRDefault="001E1E83" w:rsidP="007478C4">
      <w:pPr>
        <w:pStyle w:val="Normalnumber"/>
      </w:pPr>
      <w:r w:rsidRPr="007478C4">
        <w:t xml:space="preserve">The approach to working with indigenous and local knowledge in </w:t>
      </w:r>
      <w:r w:rsidR="00A43C79" w:rsidRPr="007478C4">
        <w:t xml:space="preserve">the Intergovernmental </w:t>
      </w:r>
      <w:r w:rsidR="0059224C" w:rsidRPr="007478C4">
        <w:br/>
      </w:r>
      <w:r w:rsidR="00A43C79" w:rsidRPr="007478C4">
        <w:t>Science-Policy Platform on Biodiversity and Ecosystem Services (</w:t>
      </w:r>
      <w:r w:rsidRPr="007478C4">
        <w:t>IPBES</w:t>
      </w:r>
      <w:r w:rsidR="00A43C79" w:rsidRPr="007478C4">
        <w:t>)</w:t>
      </w:r>
      <w:r w:rsidRPr="007478C4">
        <w:t xml:space="preserve"> is multifaceted</w:t>
      </w:r>
      <w:r w:rsidR="00A43C79" w:rsidRPr="007478C4">
        <w:t>;</w:t>
      </w:r>
      <w:r w:rsidRPr="007478C4">
        <w:t xml:space="preserve"> cuts across the four functions of IPBES</w:t>
      </w:r>
      <w:r w:rsidR="00A43C79" w:rsidRPr="007478C4">
        <w:t>;</w:t>
      </w:r>
      <w:r w:rsidRPr="007478C4">
        <w:t xml:space="preserve"> considers various scales, from local to global</w:t>
      </w:r>
      <w:r w:rsidR="00A43C79" w:rsidRPr="007478C4">
        <w:t>;</w:t>
      </w:r>
      <w:r w:rsidRPr="007478C4">
        <w:t xml:space="preserve"> and involves activities to be undertaken or catalysed by IPBES (see section II</w:t>
      </w:r>
      <w:r w:rsidR="00BC7F17" w:rsidRPr="007478C4">
        <w:t xml:space="preserve"> below</w:t>
      </w:r>
      <w:r w:rsidRPr="007478C4">
        <w:t xml:space="preserve">). </w:t>
      </w:r>
    </w:p>
    <w:p w14:paraId="093FBA3F" w14:textId="1153620E" w:rsidR="001E1E83" w:rsidRPr="00EB42DE" w:rsidRDefault="00D80893" w:rsidP="007478C4">
      <w:pPr>
        <w:pStyle w:val="Normalnumber"/>
      </w:pPr>
      <w:r w:rsidRPr="007478C4">
        <w:t>Indigenous and local knowledge experts selected by IPBES will provide support to the approach</w:t>
      </w:r>
      <w:r w:rsidR="000F5B5C" w:rsidRPr="007478C4">
        <w:t xml:space="preserve">, </w:t>
      </w:r>
      <w:r w:rsidR="00583D54" w:rsidRPr="007478C4">
        <w:t>which</w:t>
      </w:r>
      <w:r w:rsidR="009B1B87" w:rsidRPr="007478C4">
        <w:t xml:space="preserve"> </w:t>
      </w:r>
      <w:r w:rsidR="001E1E83" w:rsidRPr="007478C4">
        <w:t>will</w:t>
      </w:r>
      <w:r w:rsidR="009B1B87" w:rsidRPr="007478C4">
        <w:t>, in addition,</w:t>
      </w:r>
      <w:r w:rsidR="001E1E83" w:rsidRPr="007478C4">
        <w:t xml:space="preserve"> involve</w:t>
      </w:r>
      <w:r w:rsidR="001E1E83" w:rsidRPr="00AA75F0">
        <w:t xml:space="preserve"> a wide community </w:t>
      </w:r>
      <w:r w:rsidRPr="00AA75F0">
        <w:t xml:space="preserve">of stakeholders </w:t>
      </w:r>
      <w:r w:rsidR="001E1E83" w:rsidRPr="00AA75F0">
        <w:t>via the participatory mechanism</w:t>
      </w:r>
      <w:r w:rsidRPr="00AA75F0">
        <w:t xml:space="preserve"> for working with indigenous</w:t>
      </w:r>
      <w:r w:rsidR="00980B4C" w:rsidRPr="00AA75F0">
        <w:t>,</w:t>
      </w:r>
      <w:r w:rsidRPr="00AA75F0">
        <w:t xml:space="preserve"> local</w:t>
      </w:r>
      <w:r w:rsidR="00980B4C" w:rsidRPr="00AA75F0">
        <w:t xml:space="preserve"> and various</w:t>
      </w:r>
      <w:r w:rsidRPr="00AA75F0">
        <w:t xml:space="preserve"> knowledge</w:t>
      </w:r>
      <w:r>
        <w:t xml:space="preserve"> systems</w:t>
      </w:r>
      <w:r w:rsidR="001E1E83" w:rsidRPr="00EB42DE">
        <w:t xml:space="preserve"> (see section III</w:t>
      </w:r>
      <w:r w:rsidR="00BC7F17">
        <w:t xml:space="preserve"> below</w:t>
      </w:r>
      <w:r w:rsidR="001E1E83" w:rsidRPr="00EB42DE">
        <w:t xml:space="preserve">). </w:t>
      </w:r>
    </w:p>
    <w:p w14:paraId="6CD8A7AD" w14:textId="2EE441CE" w:rsidR="001E1E83" w:rsidRPr="00EB42DE" w:rsidRDefault="000F5B5C" w:rsidP="00D619CE">
      <w:pPr>
        <w:pStyle w:val="Normalnumber"/>
      </w:pPr>
      <w:r>
        <w:t>The proposed approach</w:t>
      </w:r>
      <w:r w:rsidR="001E1E83" w:rsidRPr="00EB42DE">
        <w:t xml:space="preserve"> </w:t>
      </w:r>
      <w:r w:rsidR="001E1E83">
        <w:t>is based on a number of overall considerations,</w:t>
      </w:r>
      <w:r w:rsidR="001E1E83" w:rsidRPr="00EB42DE">
        <w:t xml:space="preserve"> definitions</w:t>
      </w:r>
      <w:r w:rsidR="002E482A">
        <w:t xml:space="preserve"> and</w:t>
      </w:r>
      <w:r w:rsidR="001E1E83" w:rsidRPr="00EB42DE">
        <w:t xml:space="preserve"> principles</w:t>
      </w:r>
      <w:r w:rsidR="002E482A">
        <w:t>,</w:t>
      </w:r>
      <w:r w:rsidR="001E1E83" w:rsidRPr="00EB42DE">
        <w:t xml:space="preserve"> and </w:t>
      </w:r>
      <w:r w:rsidR="001E1E83">
        <w:t xml:space="preserve">on the identification of </w:t>
      </w:r>
      <w:r w:rsidR="001E1E83" w:rsidRPr="00EB42DE">
        <w:t>challenges</w:t>
      </w:r>
      <w:r w:rsidR="001E1E83">
        <w:t xml:space="preserve">, </w:t>
      </w:r>
      <w:r w:rsidR="00D80893">
        <w:t xml:space="preserve">as </w:t>
      </w:r>
      <w:r w:rsidR="001E1E83">
        <w:t>described</w:t>
      </w:r>
      <w:r w:rsidR="001E1E83" w:rsidRPr="00EB42DE">
        <w:t xml:space="preserve"> in the following paragraphs.</w:t>
      </w:r>
    </w:p>
    <w:p w14:paraId="4EA578CE" w14:textId="05BD360F" w:rsidR="001E1E83" w:rsidRPr="00EB42DE" w:rsidRDefault="001E1E83" w:rsidP="00D44EDA">
      <w:pPr>
        <w:pStyle w:val="Normalnumber"/>
      </w:pPr>
      <w:r>
        <w:t xml:space="preserve">In terms </w:t>
      </w:r>
      <w:r w:rsidRPr="002A0D87">
        <w:t xml:space="preserve">of </w:t>
      </w:r>
      <w:r w:rsidRPr="002A0D87">
        <w:rPr>
          <w:b/>
        </w:rPr>
        <w:t>overall considerations</w:t>
      </w:r>
      <w:r>
        <w:t xml:space="preserve"> regarding </w:t>
      </w:r>
      <w:r w:rsidR="00D80893">
        <w:t xml:space="preserve">the </w:t>
      </w:r>
      <w:r>
        <w:t>mandate, functions</w:t>
      </w:r>
      <w:r w:rsidRPr="00EB42DE">
        <w:t xml:space="preserve">, </w:t>
      </w:r>
      <w:r>
        <w:t xml:space="preserve">means and </w:t>
      </w:r>
      <w:r w:rsidRPr="00EB42DE">
        <w:t>operating principles</w:t>
      </w:r>
      <w:r w:rsidR="00D80893">
        <w:t xml:space="preserve"> of IPBES</w:t>
      </w:r>
      <w:r w:rsidRPr="00EB42DE">
        <w:t>,</w:t>
      </w:r>
      <w:r>
        <w:t xml:space="preserve"> </w:t>
      </w:r>
      <w:r w:rsidRPr="00EB42DE">
        <w:t>the approach</w:t>
      </w:r>
      <w:r>
        <w:t xml:space="preserve"> will</w:t>
      </w:r>
      <w:r w:rsidRPr="00EB42DE">
        <w:t>:</w:t>
      </w:r>
    </w:p>
    <w:p w14:paraId="3D185279" w14:textId="5D69CF8A" w:rsidR="001E1E83" w:rsidRPr="00EB42DE" w:rsidRDefault="00D80893" w:rsidP="00751CA7">
      <w:pPr>
        <w:pStyle w:val="Normalnumber"/>
        <w:numPr>
          <w:ilvl w:val="1"/>
          <w:numId w:val="39"/>
        </w:numPr>
        <w:tabs>
          <w:tab w:val="clear" w:pos="624"/>
        </w:tabs>
      </w:pPr>
      <w:r>
        <w:t>R</w:t>
      </w:r>
      <w:r w:rsidR="001E1E83">
        <w:t xml:space="preserve">ely on </w:t>
      </w:r>
      <w:r w:rsidR="002E482A">
        <w:t xml:space="preserve">activities </w:t>
      </w:r>
      <w:r w:rsidR="001E1E83">
        <w:t xml:space="preserve">undertaken by IPBES at </w:t>
      </w:r>
      <w:r w:rsidR="002E482A">
        <w:t xml:space="preserve">the </w:t>
      </w:r>
      <w:r w:rsidR="001E1E83">
        <w:t>global, regional and, where appropriate, subregional levels, using available knowledge, which it will gather, synthesi</w:t>
      </w:r>
      <w:r w:rsidR="002E482A">
        <w:t>z</w:t>
      </w:r>
      <w:r w:rsidR="001E1E83">
        <w:t xml:space="preserve">e, review and evaluate. The approach will also promote and catalyse activities </w:t>
      </w:r>
      <w:r w:rsidR="002E482A">
        <w:t xml:space="preserve">that are beyond </w:t>
      </w:r>
      <w:r w:rsidR="001E1E83">
        <w:t>its mandate, such as the mobili</w:t>
      </w:r>
      <w:r w:rsidR="002E482A">
        <w:t>z</w:t>
      </w:r>
      <w:r w:rsidR="001E1E83">
        <w:t xml:space="preserve">ation of knowledge </w:t>
      </w:r>
      <w:r w:rsidR="002E482A">
        <w:t xml:space="preserve">that is </w:t>
      </w:r>
      <w:r w:rsidR="001E1E83">
        <w:t>not readily available, the generation of new knowledge or capacity</w:t>
      </w:r>
      <w:r w:rsidR="002E482A">
        <w:t>-</w:t>
      </w:r>
      <w:r w:rsidR="001E1E83">
        <w:t>building</w:t>
      </w:r>
      <w:r w:rsidR="002E482A">
        <w:t xml:space="preserve"> activities</w:t>
      </w:r>
      <w:r w:rsidR="001E1E83">
        <w:t>, in collaboration with strategic partners;</w:t>
      </w:r>
    </w:p>
    <w:p w14:paraId="6920CB6A" w14:textId="3F4BD187" w:rsidR="001E1E83" w:rsidRPr="00EB42DE" w:rsidRDefault="002E482A" w:rsidP="00751CA7">
      <w:pPr>
        <w:pStyle w:val="Normalnumber"/>
        <w:numPr>
          <w:ilvl w:val="1"/>
          <w:numId w:val="39"/>
        </w:numPr>
        <w:tabs>
          <w:tab w:val="clear" w:pos="567"/>
        </w:tabs>
        <w:ind w:firstLine="624"/>
      </w:pPr>
      <w:r>
        <w:t>R</w:t>
      </w:r>
      <w:r w:rsidR="001E1E83">
        <w:t>ely for its funding on dedicated resources in the trust fund, as well as on in-kind support from</w:t>
      </w:r>
      <w:r>
        <w:t>,</w:t>
      </w:r>
      <w:r w:rsidR="001E1E83">
        <w:t xml:space="preserve"> and collaborative activities with</w:t>
      </w:r>
      <w:r>
        <w:t>,</w:t>
      </w:r>
      <w:r w:rsidR="001E1E83">
        <w:t xml:space="preserve"> strategic partners;</w:t>
      </w:r>
    </w:p>
    <w:p w14:paraId="2A288B15" w14:textId="75D9928A" w:rsidR="001E1E83" w:rsidRDefault="002E482A" w:rsidP="00751CA7">
      <w:pPr>
        <w:pStyle w:val="Normalnumber"/>
        <w:numPr>
          <w:ilvl w:val="1"/>
          <w:numId w:val="39"/>
        </w:numPr>
        <w:tabs>
          <w:tab w:val="clear" w:pos="624"/>
        </w:tabs>
        <w:ind w:firstLine="624"/>
      </w:pPr>
      <w:r>
        <w:t>I</w:t>
      </w:r>
      <w:r w:rsidR="001E1E83">
        <w:t>nvolve collaboration</w:t>
      </w:r>
      <w:r w:rsidR="001E1E83" w:rsidRPr="00EB42DE">
        <w:t xml:space="preserve"> with relevant initiatives and build on </w:t>
      </w:r>
      <w:r w:rsidR="001E1E83">
        <w:t>appropriate</w:t>
      </w:r>
      <w:r w:rsidR="001E1E83" w:rsidRPr="00EB42DE">
        <w:t xml:space="preserve"> </w:t>
      </w:r>
      <w:r w:rsidR="001E1E83">
        <w:t>work,</w:t>
      </w:r>
      <w:r w:rsidR="001E1E83" w:rsidRPr="00EB42DE">
        <w:t xml:space="preserve"> standards and principles that have been developed and agreed </w:t>
      </w:r>
      <w:r>
        <w:t xml:space="preserve">on </w:t>
      </w:r>
      <w:r w:rsidR="001E1E83" w:rsidRPr="00EB42DE">
        <w:t xml:space="preserve">by </w:t>
      </w:r>
      <w:r w:rsidRPr="00AA75F0">
        <w:t xml:space="preserve">relevant multilateral agreements </w:t>
      </w:r>
      <w:r w:rsidR="00AA75F0">
        <w:t>and/</w:t>
      </w:r>
      <w:r w:rsidR="001E1E83" w:rsidRPr="00AA75F0">
        <w:t xml:space="preserve">or </w:t>
      </w:r>
      <w:r w:rsidR="003D6EEF" w:rsidRPr="00AA75F0">
        <w:t xml:space="preserve">other </w:t>
      </w:r>
      <w:r w:rsidRPr="00331421">
        <w:t>entities.</w:t>
      </w:r>
      <w:r w:rsidR="001E1E83" w:rsidRPr="00AA75F0">
        <w:rPr>
          <w:rStyle w:val="FootnoteReference"/>
        </w:rPr>
        <w:footnoteReference w:id="2"/>
      </w:r>
      <w:r w:rsidR="001E1E83" w:rsidRPr="00AA75F0">
        <w:t xml:space="preserve"> It will use clear, transparent and credible processes for the exchange, sharing and use of data, knowledge, information</w:t>
      </w:r>
      <w:r w:rsidR="001E1E83" w:rsidRPr="0017545C">
        <w:t xml:space="preserve"> and technologies from all relevant sources</w:t>
      </w:r>
      <w:r w:rsidR="001E1E83" w:rsidRPr="00EB42DE">
        <w:t>.</w:t>
      </w:r>
    </w:p>
    <w:p w14:paraId="706C7BD8" w14:textId="77777777" w:rsidR="001E1E83" w:rsidRPr="00EB42DE" w:rsidRDefault="001E1E83" w:rsidP="00D619CE">
      <w:pPr>
        <w:pStyle w:val="Normalnumber"/>
      </w:pPr>
      <w:r>
        <w:t>T</w:t>
      </w:r>
      <w:r w:rsidRPr="00EB42DE">
        <w:t xml:space="preserve">he approach </w:t>
      </w:r>
      <w:r>
        <w:t>is based on</w:t>
      </w:r>
      <w:r w:rsidRPr="00EB42DE">
        <w:t xml:space="preserve"> the </w:t>
      </w:r>
      <w:r w:rsidRPr="002A0D87">
        <w:t xml:space="preserve">following </w:t>
      </w:r>
      <w:r w:rsidRPr="002A0D87">
        <w:rPr>
          <w:b/>
        </w:rPr>
        <w:t>definitions</w:t>
      </w:r>
      <w:r w:rsidRPr="00343294">
        <w:t xml:space="preserve"> of</w:t>
      </w:r>
      <w:r w:rsidRPr="00EB42DE">
        <w:t xml:space="preserve"> key terms, concepts and categories:</w:t>
      </w:r>
    </w:p>
    <w:p w14:paraId="0CD7F7CC" w14:textId="60C85E48" w:rsidR="001E1E83" w:rsidRPr="00EB42DE" w:rsidRDefault="001E1E83" w:rsidP="00751CA7">
      <w:pPr>
        <w:pStyle w:val="Normalnumber"/>
        <w:numPr>
          <w:ilvl w:val="1"/>
          <w:numId w:val="40"/>
        </w:numPr>
        <w:tabs>
          <w:tab w:val="clear" w:pos="567"/>
        </w:tabs>
        <w:ind w:firstLine="624"/>
      </w:pPr>
      <w:r w:rsidRPr="00EB42DE">
        <w:t xml:space="preserve">Indigenous and local knowledge systems are understood </w:t>
      </w:r>
      <w:r w:rsidR="002E482A">
        <w:t>to be</w:t>
      </w:r>
      <w:r w:rsidRPr="00EB42DE">
        <w:t xml:space="preserve"> dynamic bodies of integrated, holistic, social</w:t>
      </w:r>
      <w:r w:rsidR="002E482A">
        <w:t xml:space="preserve"> and </w:t>
      </w:r>
      <w:r w:rsidRPr="00EB42DE">
        <w:t xml:space="preserve">ecological knowledge, practices and beliefs </w:t>
      </w:r>
      <w:r w:rsidR="002E482A">
        <w:t>pertaining to</w:t>
      </w:r>
      <w:r w:rsidR="002E482A" w:rsidRPr="00EB42DE">
        <w:t xml:space="preserve"> </w:t>
      </w:r>
      <w:r w:rsidRPr="00EB42DE">
        <w:t xml:space="preserve">the relationship of living beings, including people, with one another and with their environment. Indigenous and local knowledge is grounded in territory, </w:t>
      </w:r>
      <w:r w:rsidR="002E482A">
        <w:t xml:space="preserve">is </w:t>
      </w:r>
      <w:r w:rsidRPr="00EB42DE">
        <w:t xml:space="preserve">highly diverse and </w:t>
      </w:r>
      <w:r w:rsidR="002E482A">
        <w:t xml:space="preserve">is </w:t>
      </w:r>
      <w:r w:rsidRPr="00EB42DE">
        <w:t>continuously evolving through the interaction of experiences</w:t>
      </w:r>
      <w:r>
        <w:t>, innovations</w:t>
      </w:r>
      <w:r w:rsidRPr="00EB42DE">
        <w:t xml:space="preserve"> and different types of knowledge (written, oral, </w:t>
      </w:r>
      <w:r>
        <w:t xml:space="preserve">visual, </w:t>
      </w:r>
      <w:r w:rsidRPr="00EB42DE">
        <w:t>tacit, practical</w:t>
      </w:r>
      <w:r w:rsidR="002E482A">
        <w:t xml:space="preserve"> </w:t>
      </w:r>
      <w:r w:rsidRPr="00EB42DE">
        <w:t>and scientific)</w:t>
      </w:r>
      <w:r w:rsidR="002E482A">
        <w:t>.</w:t>
      </w:r>
      <w:r w:rsidRPr="00EB42DE">
        <w:t xml:space="preserve"> </w:t>
      </w:r>
      <w:r w:rsidR="002E482A">
        <w:t xml:space="preserve">Such knowledge </w:t>
      </w:r>
      <w:r w:rsidRPr="00EB42DE">
        <w:t xml:space="preserve">can provide information, methods, theory and practice for sustainable ecosystem management. Indigenous and local knowledge systems have been, and </w:t>
      </w:r>
      <w:r w:rsidR="002E482A">
        <w:t>continue to be</w:t>
      </w:r>
      <w:r w:rsidRPr="00EB42DE">
        <w:t>, empirically</w:t>
      </w:r>
      <w:r w:rsidR="00F573A9">
        <w:t xml:space="preserve"> </w:t>
      </w:r>
      <w:r w:rsidRPr="00EB42DE">
        <w:t>tested, applied, contested and validated through different means in different contexts.</w:t>
      </w:r>
    </w:p>
    <w:p w14:paraId="5449F6FE" w14:textId="01D5DDDB" w:rsidR="001E1E83" w:rsidRPr="00EB42DE" w:rsidRDefault="001E1E83" w:rsidP="00751CA7">
      <w:pPr>
        <w:pStyle w:val="Normalnumber"/>
        <w:numPr>
          <w:ilvl w:val="1"/>
          <w:numId w:val="40"/>
        </w:numPr>
        <w:tabs>
          <w:tab w:val="clear" w:pos="624"/>
        </w:tabs>
        <w:ind w:firstLine="624"/>
      </w:pPr>
      <w:r w:rsidRPr="00EB42DE">
        <w:t xml:space="preserve">Maintained and produced in individual and </w:t>
      </w:r>
      <w:r w:rsidRPr="00B9106C">
        <w:t>collective ways, indigenous and local knowledge is at the interface between biological and cultural diversity. Manifestations</w:t>
      </w:r>
      <w:r w:rsidRPr="00EB42DE">
        <w:t xml:space="preserve"> of indigenous and local knowledge are evident in many social</w:t>
      </w:r>
      <w:r w:rsidR="00922FA6">
        <w:t xml:space="preserve"> and </w:t>
      </w:r>
      <w:r w:rsidRPr="00EB42DE">
        <w:t xml:space="preserve">ecological systems. In this context, the approach </w:t>
      </w:r>
      <w:r w:rsidRPr="002A0D87">
        <w:t>understands</w:t>
      </w:r>
      <w:r w:rsidRPr="00EB42DE">
        <w:t xml:space="preserve"> </w:t>
      </w:r>
      <w:r w:rsidRPr="00B9106C">
        <w:t>“</w:t>
      </w:r>
      <w:r w:rsidRPr="00545917">
        <w:t>biocultural” as describing a particular state resulting from the interaction of people and nature at a given time and in a given place</w:t>
      </w:r>
      <w:r w:rsidRPr="00B9106C">
        <w:t xml:space="preserve"> and “biocultural diversity” as</w:t>
      </w:r>
      <w:r w:rsidRPr="00EB42DE">
        <w:rPr>
          <w:i/>
        </w:rPr>
        <w:t xml:space="preserve"> </w:t>
      </w:r>
      <w:r w:rsidRPr="00EB42DE">
        <w:t>a dynamic, place-based aspect of nature arising from links and feedback between cultural diversity and biological diversity.</w:t>
      </w:r>
    </w:p>
    <w:p w14:paraId="34955CB8" w14:textId="04ACCB0B" w:rsidR="001E1E83" w:rsidRPr="00EB42DE" w:rsidRDefault="001E1E83" w:rsidP="00751CA7">
      <w:pPr>
        <w:pStyle w:val="Normalnumber"/>
        <w:numPr>
          <w:ilvl w:val="1"/>
          <w:numId w:val="40"/>
        </w:numPr>
        <w:tabs>
          <w:tab w:val="clear" w:pos="624"/>
        </w:tabs>
        <w:ind w:firstLine="624"/>
      </w:pPr>
      <w:r>
        <w:t>The approach does not intend</w:t>
      </w:r>
      <w:r w:rsidRPr="00EB42DE">
        <w:t xml:space="preserve"> to provide</w:t>
      </w:r>
      <w:r>
        <w:t xml:space="preserve"> or work with</w:t>
      </w:r>
      <w:r w:rsidRPr="00EB42DE">
        <w:t xml:space="preserve"> unique definitions o</w:t>
      </w:r>
      <w:r w:rsidR="00B9106C">
        <w:t>f</w:t>
      </w:r>
      <w:r w:rsidRPr="00EB42DE">
        <w:t xml:space="preserve"> what constitutes “indigenous and local knowledge” </w:t>
      </w:r>
      <w:r w:rsidR="00B9106C">
        <w:t>or</w:t>
      </w:r>
      <w:r w:rsidRPr="00EB42DE">
        <w:t xml:space="preserve"> “indigenous peoples and local communities”</w:t>
      </w:r>
      <w:r w:rsidR="00352556">
        <w:t>,</w:t>
      </w:r>
      <w:r w:rsidRPr="00EB42DE">
        <w:t xml:space="preserve"> as these definitions are often context specific and vary within and across regions.</w:t>
      </w:r>
    </w:p>
    <w:p w14:paraId="6112CEA4" w14:textId="1B93265C" w:rsidR="001E1E83" w:rsidRPr="00EB42DE" w:rsidRDefault="001E1E83" w:rsidP="00751CA7">
      <w:pPr>
        <w:pStyle w:val="Normalnumber"/>
        <w:numPr>
          <w:ilvl w:val="1"/>
          <w:numId w:val="40"/>
        </w:numPr>
        <w:tabs>
          <w:tab w:val="clear" w:pos="624"/>
        </w:tabs>
        <w:ind w:firstLine="624"/>
      </w:pPr>
      <w:r>
        <w:rPr>
          <w:i/>
        </w:rPr>
        <w:lastRenderedPageBreak/>
        <w:t>I</w:t>
      </w:r>
      <w:r w:rsidRPr="00EB42DE">
        <w:rPr>
          <w:i/>
        </w:rPr>
        <w:t>ndigenous and local knowledge holders</w:t>
      </w:r>
      <w:r w:rsidRPr="00EB42DE">
        <w:t xml:space="preserve"> are understood </w:t>
      </w:r>
      <w:r w:rsidR="00B04DE1">
        <w:t>to be</w:t>
      </w:r>
      <w:r w:rsidRPr="00EB42DE">
        <w:t xml:space="preserve"> people situated in the collective knowledge systems of indigenous peoples and local communities with knowledge from their own indigenous peoples and local communities; </w:t>
      </w:r>
      <w:r w:rsidRPr="00EB42DE">
        <w:rPr>
          <w:i/>
        </w:rPr>
        <w:t>indigenous and local knowledge experts</w:t>
      </w:r>
      <w:r w:rsidRPr="00EB42DE">
        <w:t xml:space="preserve"> are understood </w:t>
      </w:r>
      <w:r w:rsidR="00B04DE1">
        <w:t>to be</w:t>
      </w:r>
      <w:r w:rsidRPr="00EB42DE">
        <w:t xml:space="preserve"> people from indigenous peoples and local communities who have knowledge about </w:t>
      </w:r>
      <w:r w:rsidRPr="00097C88">
        <w:t>indigenous and local knowledge</w:t>
      </w:r>
      <w:r w:rsidRPr="00EB42DE">
        <w:t xml:space="preserve"> and associated issues (they may also be </w:t>
      </w:r>
      <w:r w:rsidRPr="00097C88">
        <w:t>indigenous and local knowledge</w:t>
      </w:r>
      <w:r w:rsidR="00B04DE1">
        <w:t xml:space="preserve"> </w:t>
      </w:r>
      <w:r w:rsidRPr="00EB42DE">
        <w:t xml:space="preserve">holders); and </w:t>
      </w:r>
      <w:r w:rsidRPr="00EB42DE">
        <w:rPr>
          <w:i/>
        </w:rPr>
        <w:t>experts on</w:t>
      </w:r>
      <w:r w:rsidRPr="00EB42DE">
        <w:t xml:space="preserve"> </w:t>
      </w:r>
      <w:r w:rsidRPr="00EB42DE">
        <w:rPr>
          <w:i/>
        </w:rPr>
        <w:t>indigenous and local knowledge</w:t>
      </w:r>
      <w:r w:rsidRPr="00EB42DE">
        <w:t xml:space="preserve"> are understood </w:t>
      </w:r>
      <w:r w:rsidR="00B04DE1">
        <w:t>to be</w:t>
      </w:r>
      <w:r w:rsidRPr="00EB42DE">
        <w:t xml:space="preserve"> people who have knowledge about </w:t>
      </w:r>
      <w:r w:rsidRPr="00097C88">
        <w:t>indigenous and local knowledge</w:t>
      </w:r>
      <w:r w:rsidRPr="00EB42DE">
        <w:t xml:space="preserve"> and associated issues, not </w:t>
      </w:r>
      <w:r>
        <w:t xml:space="preserve">necessarily </w:t>
      </w:r>
      <w:r w:rsidRPr="00EB42DE">
        <w:t>from indigenous peoples and local communities.</w:t>
      </w:r>
    </w:p>
    <w:p w14:paraId="298E5494" w14:textId="773354C9" w:rsidR="001E1E83" w:rsidRPr="00A814F1" w:rsidRDefault="00B04DE1" w:rsidP="00D619CE">
      <w:pPr>
        <w:pStyle w:val="Normalnumber"/>
      </w:pPr>
      <w:r>
        <w:t>Involving</w:t>
      </w:r>
      <w:r w:rsidRPr="00BC5E8E">
        <w:t xml:space="preserve"> </w:t>
      </w:r>
      <w:r w:rsidR="001E1E83" w:rsidRPr="00BC5E8E">
        <w:t xml:space="preserve">indigenous and local knowledge in a dialogue with other knowledge systems will bring important new perspectives to IPBES, resulting in a convergence or divergence of ideas and views. This dialogue will need to respect the following </w:t>
      </w:r>
      <w:r w:rsidR="001E1E83" w:rsidRPr="00E02B96">
        <w:rPr>
          <w:b/>
        </w:rPr>
        <w:t>general principles</w:t>
      </w:r>
      <w:r w:rsidR="001E1E83" w:rsidRPr="00545917">
        <w:t xml:space="preserve">: </w:t>
      </w:r>
    </w:p>
    <w:p w14:paraId="544F73ED" w14:textId="73F6061D" w:rsidR="001E1E83" w:rsidRPr="00EB42DE" w:rsidRDefault="001E1E83" w:rsidP="00751CA7">
      <w:pPr>
        <w:pStyle w:val="Normalnumber"/>
        <w:numPr>
          <w:ilvl w:val="1"/>
          <w:numId w:val="41"/>
        </w:numPr>
        <w:tabs>
          <w:tab w:val="clear" w:pos="567"/>
        </w:tabs>
        <w:ind w:firstLine="624"/>
      </w:pPr>
      <w:r>
        <w:t>An e</w:t>
      </w:r>
      <w:r w:rsidRPr="00EB42DE">
        <w:t>ffective</w:t>
      </w:r>
      <w:r w:rsidRPr="00EB42DE">
        <w:rPr>
          <w:lang w:val="en-US"/>
        </w:rPr>
        <w:t xml:space="preserve"> </w:t>
      </w:r>
      <w:r>
        <w:rPr>
          <w:lang w:val="en-US"/>
        </w:rPr>
        <w:t>dialogue</w:t>
      </w:r>
      <w:r w:rsidRPr="00EB42DE">
        <w:rPr>
          <w:lang w:val="en-US"/>
        </w:rPr>
        <w:t xml:space="preserve"> </w:t>
      </w:r>
      <w:r>
        <w:rPr>
          <w:lang w:val="en-US"/>
        </w:rPr>
        <w:t>will</w:t>
      </w:r>
      <w:r w:rsidRPr="00EB42DE">
        <w:rPr>
          <w:lang w:val="en-US"/>
        </w:rPr>
        <w:t xml:space="preserve"> require the building of mutual trust and confidence between indigenous and local knowledge</w:t>
      </w:r>
      <w:r w:rsidR="00B04DE1">
        <w:rPr>
          <w:lang w:val="en-US"/>
        </w:rPr>
        <w:t xml:space="preserve"> </w:t>
      </w:r>
      <w:r w:rsidRPr="00EB42DE">
        <w:rPr>
          <w:lang w:val="en-US"/>
        </w:rPr>
        <w:t>holders and natural and social scientists through cultural respect and sensitivity</w:t>
      </w:r>
      <w:r w:rsidR="00352556">
        <w:t>.</w:t>
      </w:r>
    </w:p>
    <w:p w14:paraId="071F33DA" w14:textId="40558250" w:rsidR="001E1E83" w:rsidRPr="00EB42DE" w:rsidRDefault="001E1E83" w:rsidP="00751CA7">
      <w:pPr>
        <w:pStyle w:val="Normalnumber"/>
        <w:numPr>
          <w:ilvl w:val="1"/>
          <w:numId w:val="41"/>
        </w:numPr>
        <w:tabs>
          <w:tab w:val="clear" w:pos="624"/>
        </w:tabs>
        <w:ind w:firstLine="624"/>
        <w:rPr>
          <w:lang w:val="en-US"/>
        </w:rPr>
      </w:pPr>
      <w:r>
        <w:rPr>
          <w:lang w:val="en-US"/>
        </w:rPr>
        <w:t>The approach will need to p</w:t>
      </w:r>
      <w:r w:rsidRPr="00EB42DE">
        <w:rPr>
          <w:lang w:val="en-US"/>
        </w:rPr>
        <w:t>rovid</w:t>
      </w:r>
      <w:r>
        <w:rPr>
          <w:lang w:val="en-US"/>
        </w:rPr>
        <w:t>e</w:t>
      </w:r>
      <w:r w:rsidRPr="00EB42DE">
        <w:t xml:space="preserve"> opportunities for dialogue with indigenous peoples and local communities</w:t>
      </w:r>
      <w:r w:rsidRPr="00EB42DE" w:rsidDel="004E784A">
        <w:t xml:space="preserve"> </w:t>
      </w:r>
      <w:r w:rsidRPr="00EB42DE">
        <w:t>focusing on topics relevant to IPBES</w:t>
      </w:r>
      <w:r w:rsidRPr="00EB42DE">
        <w:rPr>
          <w:lang w:val="en-US"/>
        </w:rPr>
        <w:t>, through the development of initiatives</w:t>
      </w:r>
      <w:r w:rsidRPr="00647022">
        <w:rPr>
          <w:lang w:val="en-US"/>
        </w:rPr>
        <w:t xml:space="preserve"> </w:t>
      </w:r>
      <w:r>
        <w:rPr>
          <w:lang w:val="en-US"/>
        </w:rPr>
        <w:t>by and/or</w:t>
      </w:r>
      <w:r w:rsidRPr="00EB42DE">
        <w:rPr>
          <w:lang w:val="en-US"/>
        </w:rPr>
        <w:t xml:space="preserve"> in collaboration with IPBES members and existing networks</w:t>
      </w:r>
      <w:r>
        <w:rPr>
          <w:lang w:val="en-US"/>
        </w:rPr>
        <w:t xml:space="preserve"> of </w:t>
      </w:r>
      <w:r w:rsidRPr="00EB42DE">
        <w:t>indigenous peoples and local communities</w:t>
      </w:r>
      <w:r>
        <w:t xml:space="preserve"> and of experts on indigenous and local knowledge</w:t>
      </w:r>
      <w:r w:rsidR="00352556">
        <w:rPr>
          <w:lang w:val="en-US"/>
        </w:rPr>
        <w:t>.</w:t>
      </w:r>
      <w:r w:rsidRPr="00EB42DE">
        <w:rPr>
          <w:lang w:val="en-US"/>
        </w:rPr>
        <w:t xml:space="preserve"> </w:t>
      </w:r>
    </w:p>
    <w:p w14:paraId="5314E31F" w14:textId="2B750BF5" w:rsidR="001E1E83" w:rsidRPr="00EB42DE" w:rsidRDefault="001E1E83" w:rsidP="00751CA7">
      <w:pPr>
        <w:pStyle w:val="Normalnumber"/>
        <w:numPr>
          <w:ilvl w:val="1"/>
          <w:numId w:val="41"/>
        </w:numPr>
        <w:tabs>
          <w:tab w:val="clear" w:pos="624"/>
        </w:tabs>
        <w:ind w:firstLine="624"/>
        <w:rPr>
          <w:lang w:val="en-US"/>
        </w:rPr>
      </w:pPr>
      <w:r>
        <w:rPr>
          <w:lang w:val="en-US"/>
        </w:rPr>
        <w:t>The approach should a</w:t>
      </w:r>
      <w:r w:rsidRPr="00EB42DE">
        <w:rPr>
          <w:lang w:val="en-US"/>
        </w:rPr>
        <w:t xml:space="preserve">llow time for decision-making through customary and traditional institutions </w:t>
      </w:r>
      <w:r>
        <w:rPr>
          <w:lang w:val="en-US"/>
        </w:rPr>
        <w:t>to</w:t>
      </w:r>
      <w:r w:rsidRPr="00EB42DE">
        <w:rPr>
          <w:lang w:val="en-US"/>
        </w:rPr>
        <w:t xml:space="preserve">  dialogues at different levels (for example</w:t>
      </w:r>
      <w:r w:rsidR="00352556">
        <w:rPr>
          <w:lang w:val="en-US"/>
        </w:rPr>
        <w:t>,</w:t>
      </w:r>
      <w:r w:rsidRPr="00EB42DE">
        <w:rPr>
          <w:lang w:val="en-US"/>
        </w:rPr>
        <w:t xml:space="preserve"> extended family groups, </w:t>
      </w:r>
      <w:r>
        <w:rPr>
          <w:lang w:val="en-US"/>
        </w:rPr>
        <w:t xml:space="preserve">indigenous peoples </w:t>
      </w:r>
      <w:r w:rsidRPr="00EB42DE">
        <w:rPr>
          <w:lang w:val="en-US"/>
        </w:rPr>
        <w:t>who may hold different rights with respect to knowledge) with relevant institutions to identify common goals in the development of IPBES deliverables</w:t>
      </w:r>
      <w:r w:rsidR="00352556">
        <w:rPr>
          <w:lang w:val="en-US"/>
        </w:rPr>
        <w:t>.</w:t>
      </w:r>
    </w:p>
    <w:p w14:paraId="635A0D8D" w14:textId="44588820" w:rsidR="001E1E83" w:rsidRPr="00BC7127" w:rsidRDefault="001E1E83" w:rsidP="00751CA7">
      <w:pPr>
        <w:pStyle w:val="Normalnumber"/>
        <w:numPr>
          <w:ilvl w:val="1"/>
          <w:numId w:val="41"/>
        </w:numPr>
        <w:tabs>
          <w:tab w:val="clear" w:pos="624"/>
        </w:tabs>
        <w:ind w:firstLine="624"/>
        <w:rPr>
          <w:lang w:val="en-US"/>
        </w:rPr>
      </w:pPr>
      <w:r w:rsidRPr="00E478E0">
        <w:rPr>
          <w:lang w:val="en-US"/>
        </w:rPr>
        <w:t xml:space="preserve">The approach </w:t>
      </w:r>
      <w:r w:rsidRPr="00BC7127">
        <w:rPr>
          <w:lang w:val="en-US"/>
        </w:rPr>
        <w:t>should</w:t>
      </w:r>
      <w:r w:rsidR="00580B86" w:rsidRPr="00545917">
        <w:rPr>
          <w:lang w:val="en-US"/>
        </w:rPr>
        <w:t xml:space="preserve"> </w:t>
      </w:r>
      <w:r w:rsidRPr="00BC7127">
        <w:rPr>
          <w:lang w:val="en-US"/>
        </w:rPr>
        <w:t>work in culturally</w:t>
      </w:r>
      <w:r w:rsidR="00352556" w:rsidRPr="00BC7127">
        <w:rPr>
          <w:lang w:val="en-US"/>
        </w:rPr>
        <w:t xml:space="preserve"> </w:t>
      </w:r>
      <w:r w:rsidRPr="00331421">
        <w:rPr>
          <w:lang w:val="en-US"/>
        </w:rPr>
        <w:t>appropriate environments, respecting diverse</w:t>
      </w:r>
      <w:r w:rsidR="00583D54" w:rsidRPr="00331421">
        <w:rPr>
          <w:lang w:val="en-US"/>
        </w:rPr>
        <w:t xml:space="preserve"> and interactive</w:t>
      </w:r>
      <w:r w:rsidRPr="0006721D">
        <w:rPr>
          <w:lang w:val="en-US"/>
        </w:rPr>
        <w:t xml:space="preserve"> styles of engagement</w:t>
      </w:r>
      <w:r w:rsidR="004F1BF0" w:rsidRPr="00BC7127">
        <w:rPr>
          <w:lang w:val="en-US"/>
        </w:rPr>
        <w:t>,</w:t>
      </w:r>
      <w:r w:rsidRPr="00BC7127">
        <w:rPr>
          <w:lang w:val="en-US"/>
        </w:rPr>
        <w:t xml:space="preserve"> using </w:t>
      </w:r>
      <w:r w:rsidRPr="00331421">
        <w:rPr>
          <w:lang w:val="en-US"/>
        </w:rPr>
        <w:t xml:space="preserve">effective tools and strategies to allow inputs from and potential bridges across </w:t>
      </w:r>
      <w:r w:rsidR="00B04DE1" w:rsidRPr="00331421">
        <w:rPr>
          <w:lang w:val="en-US"/>
        </w:rPr>
        <w:t xml:space="preserve">various </w:t>
      </w:r>
      <w:r w:rsidRPr="00BC7127">
        <w:rPr>
          <w:lang w:val="en-US"/>
        </w:rPr>
        <w:t>knowledge systems.</w:t>
      </w:r>
    </w:p>
    <w:p w14:paraId="10C6CCA4" w14:textId="258AD076" w:rsidR="001E1E83" w:rsidRPr="00BC7127" w:rsidRDefault="001E1E83" w:rsidP="00751CA7">
      <w:pPr>
        <w:pStyle w:val="Normalnumber"/>
        <w:numPr>
          <w:ilvl w:val="1"/>
          <w:numId w:val="41"/>
        </w:numPr>
        <w:tabs>
          <w:tab w:val="clear" w:pos="624"/>
        </w:tabs>
        <w:ind w:firstLine="624"/>
        <w:rPr>
          <w:lang w:val="en-US"/>
        </w:rPr>
      </w:pPr>
      <w:r w:rsidRPr="00BC7127">
        <w:rPr>
          <w:lang w:val="en-US"/>
        </w:rPr>
        <w:t>The approach should promote a participatory and empowering dialogue</w:t>
      </w:r>
      <w:r w:rsidR="00B04DE1" w:rsidRPr="00BC7127">
        <w:rPr>
          <w:lang w:val="en-US"/>
        </w:rPr>
        <w:t xml:space="preserve"> based on</w:t>
      </w:r>
      <w:r w:rsidRPr="00BC7127">
        <w:rPr>
          <w:lang w:val="en-US"/>
        </w:rPr>
        <w:t xml:space="preserve"> </w:t>
      </w:r>
      <w:r w:rsidR="00997837">
        <w:rPr>
          <w:lang w:val="en-US"/>
        </w:rPr>
        <w:br/>
      </w:r>
      <w:r w:rsidRPr="00BC7127">
        <w:rPr>
          <w:lang w:val="en-US"/>
        </w:rPr>
        <w:t>non-discrimination, inclusiveness, affirmative action</w:t>
      </w:r>
      <w:r w:rsidR="00352556" w:rsidRPr="00BC7127">
        <w:rPr>
          <w:lang w:val="en-US"/>
        </w:rPr>
        <w:t xml:space="preserve"> and</w:t>
      </w:r>
      <w:r w:rsidRPr="00BC7127">
        <w:rPr>
          <w:lang w:val="en-US"/>
        </w:rPr>
        <w:t xml:space="preserve"> recognition of social, cultural, economic and political plurality in the world, seeking free prior informed consent and </w:t>
      </w:r>
      <w:r w:rsidR="00335793" w:rsidRPr="00545917">
        <w:rPr>
          <w:lang w:val="en-US"/>
        </w:rPr>
        <w:t xml:space="preserve">adhering to </w:t>
      </w:r>
      <w:r w:rsidRPr="00BC7127">
        <w:rPr>
          <w:lang w:val="en-US"/>
        </w:rPr>
        <w:t xml:space="preserve">relevant agreements, conventions and settlements. </w:t>
      </w:r>
    </w:p>
    <w:p w14:paraId="35A57111" w14:textId="0E799F23" w:rsidR="001E1E83" w:rsidRPr="002A0D87" w:rsidRDefault="001E1E83" w:rsidP="00751CA7">
      <w:pPr>
        <w:pStyle w:val="Normalnumber"/>
        <w:numPr>
          <w:ilvl w:val="1"/>
          <w:numId w:val="41"/>
        </w:numPr>
        <w:tabs>
          <w:tab w:val="clear" w:pos="624"/>
        </w:tabs>
        <w:ind w:firstLine="624"/>
        <w:rPr>
          <w:lang w:val="en-US"/>
        </w:rPr>
      </w:pPr>
      <w:r w:rsidRPr="00BC7127">
        <w:rPr>
          <w:lang w:val="en-US"/>
        </w:rPr>
        <w:t xml:space="preserve">The approach should strengthen and enrich the </w:t>
      </w:r>
      <w:r w:rsidRPr="00BC7127">
        <w:rPr>
          <w:i/>
          <w:lang w:val="en-US"/>
        </w:rPr>
        <w:t>in situ</w:t>
      </w:r>
      <w:r w:rsidRPr="00BC7127">
        <w:rPr>
          <w:lang w:val="en-US"/>
        </w:rPr>
        <w:t xml:space="preserve"> knowledge systems </w:t>
      </w:r>
      <w:r w:rsidR="002A0D87" w:rsidRPr="00545917">
        <w:rPr>
          <w:lang w:val="en-US"/>
        </w:rPr>
        <w:t>of</w:t>
      </w:r>
      <w:r w:rsidRPr="00331421">
        <w:rPr>
          <w:lang w:val="en-US"/>
        </w:rPr>
        <w:t xml:space="preserve"> </w:t>
      </w:r>
      <w:r w:rsidRPr="00BC7127">
        <w:t>indigenous peoples and local communities</w:t>
      </w:r>
      <w:r w:rsidRPr="00BC7127">
        <w:rPr>
          <w:lang w:val="en-US"/>
        </w:rPr>
        <w:t xml:space="preserve"> where knowledge is gathered, used, applied, renewed, enhanced, tested, validated, transmitted, shared and governed,</w:t>
      </w:r>
      <w:r w:rsidRPr="00BC7127">
        <w:rPr>
          <w:b/>
          <w:lang w:val="en-US"/>
        </w:rPr>
        <w:t xml:space="preserve"> </w:t>
      </w:r>
      <w:r w:rsidRPr="00BC7127">
        <w:rPr>
          <w:lang w:val="en-US"/>
        </w:rPr>
        <w:t>as well as the dialogue between knowledge systems as an iterative two-way process.</w:t>
      </w:r>
      <w:r w:rsidRPr="00EB42DE">
        <w:rPr>
          <w:lang w:val="en-US"/>
        </w:rPr>
        <w:t xml:space="preserve"> </w:t>
      </w:r>
      <w:r>
        <w:rPr>
          <w:lang w:val="en-US"/>
        </w:rPr>
        <w:t>It should deliver</w:t>
      </w:r>
      <w:r w:rsidRPr="00EB42DE">
        <w:rPr>
          <w:lang w:val="en-US"/>
        </w:rPr>
        <w:t xml:space="preserve"> policy</w:t>
      </w:r>
      <w:r w:rsidR="00B04DE1">
        <w:rPr>
          <w:lang w:val="en-US"/>
        </w:rPr>
        <w:t>-</w:t>
      </w:r>
      <w:r>
        <w:rPr>
          <w:lang w:val="en-US"/>
        </w:rPr>
        <w:t xml:space="preserve">relevant knowledge and policy </w:t>
      </w:r>
      <w:r w:rsidRPr="00EB42DE">
        <w:rPr>
          <w:lang w:val="en-US"/>
        </w:rPr>
        <w:t xml:space="preserve">options to </w:t>
      </w:r>
      <w:r w:rsidRPr="00EB42DE">
        <w:t>indigenous peoples and local communities</w:t>
      </w:r>
      <w:r w:rsidRPr="00EB42DE" w:rsidDel="004E784A">
        <w:rPr>
          <w:lang w:val="en-US"/>
        </w:rPr>
        <w:t xml:space="preserve"> </w:t>
      </w:r>
      <w:r w:rsidRPr="00EB42DE">
        <w:rPr>
          <w:lang w:val="en-US"/>
        </w:rPr>
        <w:t xml:space="preserve">in </w:t>
      </w:r>
      <w:r w:rsidRPr="002A0D87">
        <w:rPr>
          <w:lang w:val="en-US"/>
        </w:rPr>
        <w:t>meaningful and useful forms.</w:t>
      </w:r>
    </w:p>
    <w:p w14:paraId="26EF6993" w14:textId="77777777" w:rsidR="001E1E83" w:rsidRPr="007E7BDC" w:rsidRDefault="001E1E83" w:rsidP="00D619CE">
      <w:pPr>
        <w:pStyle w:val="Normalnumber"/>
      </w:pPr>
      <w:r w:rsidRPr="002A0D87">
        <w:t xml:space="preserve">The approach seeks to address a broad range of </w:t>
      </w:r>
      <w:r w:rsidRPr="002A0D87">
        <w:rPr>
          <w:b/>
        </w:rPr>
        <w:t>general challenges</w:t>
      </w:r>
      <w:r w:rsidRPr="002A0D87">
        <w:t>, including</w:t>
      </w:r>
      <w:r w:rsidRPr="007E7BDC">
        <w:t xml:space="preserve"> the following:</w:t>
      </w:r>
    </w:p>
    <w:p w14:paraId="49B2026B" w14:textId="0D635ABC" w:rsidR="001E1E83" w:rsidRDefault="001E1E83" w:rsidP="00751CA7">
      <w:pPr>
        <w:pStyle w:val="Normalnumber"/>
        <w:numPr>
          <w:ilvl w:val="1"/>
          <w:numId w:val="42"/>
        </w:numPr>
        <w:tabs>
          <w:tab w:val="clear" w:pos="567"/>
        </w:tabs>
        <w:ind w:firstLine="624"/>
      </w:pPr>
      <w:r w:rsidRPr="00545917">
        <w:rPr>
          <w:i/>
        </w:rPr>
        <w:t>Scale</w:t>
      </w:r>
      <w:r w:rsidR="00B04DE1" w:rsidRPr="00545917">
        <w:rPr>
          <w:i/>
        </w:rPr>
        <w:t>.</w:t>
      </w:r>
      <w:r w:rsidRPr="007E7BDC">
        <w:t xml:space="preserve"> Scale matters in the definition, collation, compilation and aggregation of knowledge both horizontally </w:t>
      </w:r>
      <w:r w:rsidR="00352556">
        <w:t>(</w:t>
      </w:r>
      <w:r w:rsidRPr="007E7BDC">
        <w:t>e.g., across local communities</w:t>
      </w:r>
      <w:r w:rsidR="00352556">
        <w:t>)</w:t>
      </w:r>
      <w:r w:rsidRPr="007E7BDC">
        <w:t xml:space="preserve"> and vertically </w:t>
      </w:r>
      <w:r w:rsidR="00352556">
        <w:t>(</w:t>
      </w:r>
      <w:r w:rsidRPr="007E7BDC">
        <w:t>scaling knowledge up and down</w:t>
      </w:r>
      <w:r w:rsidR="00352556">
        <w:t>)</w:t>
      </w:r>
      <w:r w:rsidRPr="007E7BDC">
        <w:t xml:space="preserve">. While most indigenous and local knowledge is inherently local and contextual, IPBES operates at </w:t>
      </w:r>
      <w:r w:rsidR="007E7BDC">
        <w:t xml:space="preserve">the </w:t>
      </w:r>
      <w:r w:rsidRPr="007E7BDC">
        <w:t>regional</w:t>
      </w:r>
      <w:r>
        <w:t xml:space="preserve"> and global levels and critically evaluate</w:t>
      </w:r>
      <w:r w:rsidR="007E7BDC">
        <w:t>s</w:t>
      </w:r>
      <w:r>
        <w:t xml:space="preserve"> policy-relevant knowledge. </w:t>
      </w:r>
      <w:r w:rsidRPr="00EB42DE">
        <w:t>M</w:t>
      </w:r>
      <w:r>
        <w:t>obili</w:t>
      </w:r>
      <w:r w:rsidR="007E7BDC">
        <w:t>z</w:t>
      </w:r>
      <w:r>
        <w:t>ing relevant</w:t>
      </w:r>
      <w:r w:rsidRPr="00EB42DE">
        <w:t xml:space="preserve"> indigenous and local knowledge, </w:t>
      </w:r>
      <w:r>
        <w:t>and ensuring validation through the original knowledge system,</w:t>
      </w:r>
      <w:r w:rsidRPr="00EB42DE">
        <w:t xml:space="preserve"> </w:t>
      </w:r>
      <w:r w:rsidRPr="001F73FA">
        <w:t xml:space="preserve">comprehensiveness and representativeness </w:t>
      </w:r>
      <w:r w:rsidRPr="00EB42DE">
        <w:t>wh</w:t>
      </w:r>
      <w:r>
        <w:t>ile avoiding loss of legitimacy, represents</w:t>
      </w:r>
      <w:r w:rsidRPr="001F73FA">
        <w:t xml:space="preserve"> </w:t>
      </w:r>
      <w:r>
        <w:t>a major challenge</w:t>
      </w:r>
      <w:r w:rsidRPr="001F73FA">
        <w:t>. Re</w:t>
      </w:r>
      <w:r>
        <w:t>lated challenges include representation and participation (addressed in point</w:t>
      </w:r>
      <w:r w:rsidR="007E7BDC">
        <w:t xml:space="preserve"> (b) below</w:t>
      </w:r>
      <w:r>
        <w:t xml:space="preserve">) </w:t>
      </w:r>
      <w:r w:rsidR="00425D68">
        <w:t>and</w:t>
      </w:r>
      <w:r>
        <w:t xml:space="preserve"> analytical challenges</w:t>
      </w:r>
      <w:r w:rsidR="00425D68">
        <w:t>,</w:t>
      </w:r>
      <w:r>
        <w:t xml:space="preserve"> as </w:t>
      </w:r>
      <w:r w:rsidRPr="001363F5">
        <w:t>the type and level of complementarity across knowledge systems will vary according to the context, the issue addressed and the desired outcomes.</w:t>
      </w:r>
    </w:p>
    <w:p w14:paraId="4D13B0CA" w14:textId="379C85EF" w:rsidR="001E1E83" w:rsidRPr="00EB42DE" w:rsidRDefault="001E1E83" w:rsidP="00751CA7">
      <w:pPr>
        <w:pStyle w:val="Normalnumber"/>
        <w:numPr>
          <w:ilvl w:val="1"/>
          <w:numId w:val="42"/>
        </w:numPr>
        <w:tabs>
          <w:tab w:val="clear" w:pos="624"/>
        </w:tabs>
        <w:ind w:firstLine="624"/>
      </w:pPr>
      <w:r w:rsidRPr="00545917">
        <w:rPr>
          <w:i/>
        </w:rPr>
        <w:t>Participation and representation</w:t>
      </w:r>
      <w:r w:rsidR="007E7BDC" w:rsidRPr="00545917">
        <w:rPr>
          <w:i/>
        </w:rPr>
        <w:t>.</w:t>
      </w:r>
      <w:r w:rsidRPr="00EB42DE">
        <w:t xml:space="preserve"> Meaningful participation and engagement of indigenous peoples and local communities play an important role </w:t>
      </w:r>
      <w:r w:rsidR="00425D68">
        <w:t>in</w:t>
      </w:r>
      <w:r w:rsidRPr="00EB42DE">
        <w:t xml:space="preserve"> working with indigenous and local knowledge. The challenge is to find ways and means that allow for meaningful participation and adequate representation within the existing mandate, rules and procedures, and available resources</w:t>
      </w:r>
      <w:r>
        <w:t xml:space="preserve"> of IPBES</w:t>
      </w:r>
      <w:r w:rsidRPr="00EB42DE">
        <w:t xml:space="preserve">. </w:t>
      </w:r>
    </w:p>
    <w:p w14:paraId="07722122" w14:textId="0ACAFF0A" w:rsidR="001E1E83" w:rsidRDefault="001E1E83" w:rsidP="00751CA7">
      <w:pPr>
        <w:pStyle w:val="Normalnumber"/>
        <w:numPr>
          <w:ilvl w:val="1"/>
          <w:numId w:val="42"/>
        </w:numPr>
        <w:tabs>
          <w:tab w:val="clear" w:pos="624"/>
        </w:tabs>
        <w:ind w:firstLine="624"/>
      </w:pPr>
      <w:r w:rsidRPr="00545917">
        <w:rPr>
          <w:i/>
        </w:rPr>
        <w:t>Formats</w:t>
      </w:r>
      <w:r w:rsidR="007E7BDC" w:rsidRPr="00545917">
        <w:rPr>
          <w:i/>
        </w:rPr>
        <w:t>.</w:t>
      </w:r>
      <w:r>
        <w:t xml:space="preserve"> I</w:t>
      </w:r>
      <w:r w:rsidRPr="00EB42DE">
        <w:t xml:space="preserve">ndigenous and </w:t>
      </w:r>
      <w:r w:rsidRPr="0006721D">
        <w:t xml:space="preserve">local knowledge often </w:t>
      </w:r>
      <w:r w:rsidRPr="000C625C">
        <w:t xml:space="preserve">exists in written formats other than </w:t>
      </w:r>
      <w:r w:rsidR="0059224C">
        <w:br/>
      </w:r>
      <w:r w:rsidRPr="000C625C">
        <w:t>peer-reviewed literature, such as grey literature</w:t>
      </w:r>
      <w:r w:rsidRPr="0006721D">
        <w:t>, or in other forms, such as oral, dance, song</w:t>
      </w:r>
      <w:r w:rsidR="00401125" w:rsidRPr="0006721D">
        <w:t xml:space="preserve"> </w:t>
      </w:r>
      <w:r w:rsidR="00425D68" w:rsidRPr="0006721D">
        <w:t>and</w:t>
      </w:r>
      <w:r w:rsidR="00401125" w:rsidRPr="0006721D">
        <w:t xml:space="preserve"> </w:t>
      </w:r>
      <w:r w:rsidRPr="0006721D">
        <w:t>visual</w:t>
      </w:r>
      <w:r w:rsidR="00401125" w:rsidRPr="0006721D">
        <w:t xml:space="preserve"> </w:t>
      </w:r>
      <w:r w:rsidR="00963E47" w:rsidRPr="0006721D">
        <w:t>manifestations</w:t>
      </w:r>
      <w:r w:rsidRPr="0006721D">
        <w:t>, including</w:t>
      </w:r>
      <w:r w:rsidR="0006721D" w:rsidRPr="0006721D">
        <w:t xml:space="preserve"> symbols,</w:t>
      </w:r>
      <w:r w:rsidRPr="0006721D">
        <w:t xml:space="preserve"> </w:t>
      </w:r>
      <w:r w:rsidR="0086109D" w:rsidRPr="0006721D">
        <w:t>documentaries</w:t>
      </w:r>
      <w:r w:rsidRPr="0006721D">
        <w:t xml:space="preserve"> </w:t>
      </w:r>
      <w:r w:rsidR="00425D68" w:rsidRPr="0006721D">
        <w:t>and</w:t>
      </w:r>
      <w:r w:rsidRPr="0006721D">
        <w:t xml:space="preserve"> art</w:t>
      </w:r>
      <w:r w:rsidR="0086109D" w:rsidRPr="0006721D">
        <w:t>work</w:t>
      </w:r>
      <w:r w:rsidRPr="0006721D">
        <w:t>.</w:t>
      </w:r>
      <w:r w:rsidRPr="0037233A">
        <w:t xml:space="preserve"> </w:t>
      </w:r>
      <w:r w:rsidRPr="00EB42DE">
        <w:t xml:space="preserve">Sometimes knowledge </w:t>
      </w:r>
      <w:r w:rsidRPr="002A0D87">
        <w:t>holders have not recorded their knowledge in any form</w:t>
      </w:r>
      <w:r w:rsidR="00425D68" w:rsidRPr="00343294">
        <w:t>,</w:t>
      </w:r>
      <w:r w:rsidRPr="002A0D87">
        <w:t xml:space="preserve"> or </w:t>
      </w:r>
      <w:r w:rsidR="00401125" w:rsidRPr="002A0D87">
        <w:t>it has been</w:t>
      </w:r>
      <w:r w:rsidRPr="002A0D87">
        <w:t xml:space="preserve"> transmitted in </w:t>
      </w:r>
      <w:r w:rsidR="00401125" w:rsidRPr="002A0D87">
        <w:t xml:space="preserve">a </w:t>
      </w:r>
      <w:r w:rsidRPr="002A0D87">
        <w:t xml:space="preserve">non-tangible form. The variety of </w:t>
      </w:r>
      <w:r w:rsidRPr="002A0D87">
        <w:lastRenderedPageBreak/>
        <w:t>formats</w:t>
      </w:r>
      <w:r w:rsidR="002A0D87" w:rsidRPr="00545917">
        <w:t xml:space="preserve"> and the </w:t>
      </w:r>
      <w:r w:rsidRPr="002A0D87">
        <w:t>difficulty</w:t>
      </w:r>
      <w:r w:rsidR="002A0D87" w:rsidRPr="00545917">
        <w:t xml:space="preserve"> of</w:t>
      </w:r>
      <w:r w:rsidRPr="002A0D87">
        <w:t xml:space="preserve"> access</w:t>
      </w:r>
      <w:r w:rsidR="00401125" w:rsidRPr="002A0D87">
        <w:t>ing</w:t>
      </w:r>
      <w:r w:rsidRPr="002A0D87">
        <w:t xml:space="preserve"> them pose a major challen</w:t>
      </w:r>
      <w:r w:rsidRPr="0006721D">
        <w:t xml:space="preserve">ge. Guidance and methods will be developed </w:t>
      </w:r>
      <w:r w:rsidR="002A0D87" w:rsidRPr="00545917">
        <w:t>for</w:t>
      </w:r>
      <w:r w:rsidRPr="0006721D">
        <w:t xml:space="preserve"> address</w:t>
      </w:r>
      <w:r w:rsidR="002A0D87" w:rsidRPr="00545917">
        <w:t>ing</w:t>
      </w:r>
      <w:r w:rsidRPr="0006721D">
        <w:t xml:space="preserve"> the </w:t>
      </w:r>
      <w:r w:rsidR="00665B55" w:rsidRPr="00545917">
        <w:t>variety</w:t>
      </w:r>
      <w:r w:rsidR="00665B55" w:rsidRPr="0006721D">
        <w:t xml:space="preserve"> </w:t>
      </w:r>
      <w:r w:rsidRPr="0006721D">
        <w:t>of available formats. Wher</w:t>
      </w:r>
      <w:r>
        <w:t xml:space="preserve">e </w:t>
      </w:r>
      <w:r w:rsidRPr="00EB42DE">
        <w:t>indigenous and local knowledge</w:t>
      </w:r>
      <w:r>
        <w:t xml:space="preserve"> is unrecorded or recorded only in non-tangible forms, ways and means </w:t>
      </w:r>
      <w:r w:rsidR="00401125">
        <w:t>of</w:t>
      </w:r>
      <w:r>
        <w:t xml:space="preserve"> record</w:t>
      </w:r>
      <w:r w:rsidR="00401125">
        <w:t>ing</w:t>
      </w:r>
      <w:r>
        <w:t xml:space="preserve"> that knowledge in tangible products that </w:t>
      </w:r>
      <w:r w:rsidR="00425D68">
        <w:t>do</w:t>
      </w:r>
      <w:r>
        <w:t xml:space="preserve"> not conflict with the IPBES mandate</w:t>
      </w:r>
      <w:r w:rsidR="00401125" w:rsidRPr="00401125">
        <w:t xml:space="preserve"> </w:t>
      </w:r>
      <w:r w:rsidR="00401125">
        <w:t>will be considered</w:t>
      </w:r>
      <w:r>
        <w:t xml:space="preserve">. </w:t>
      </w:r>
    </w:p>
    <w:p w14:paraId="406DD078" w14:textId="55ED6314" w:rsidR="001E1E83" w:rsidRDefault="001E1E83" w:rsidP="00751CA7">
      <w:pPr>
        <w:pStyle w:val="Normalnumber"/>
        <w:numPr>
          <w:ilvl w:val="1"/>
          <w:numId w:val="42"/>
        </w:numPr>
        <w:tabs>
          <w:tab w:val="clear" w:pos="624"/>
        </w:tabs>
        <w:ind w:firstLine="624"/>
      </w:pPr>
      <w:r w:rsidRPr="00545917">
        <w:rPr>
          <w:i/>
        </w:rPr>
        <w:t>Methods and tools</w:t>
      </w:r>
      <w:r w:rsidR="0051753C" w:rsidRPr="00545917">
        <w:rPr>
          <w:i/>
        </w:rPr>
        <w:t>.</w:t>
      </w:r>
      <w:r>
        <w:t xml:space="preserve"> Many of the methods </w:t>
      </w:r>
      <w:r w:rsidR="00425D68">
        <w:t>and</w:t>
      </w:r>
      <w:r>
        <w:t xml:space="preserve"> </w:t>
      </w:r>
      <w:r w:rsidRPr="00EB42DE">
        <w:t xml:space="preserve">specific tools </w:t>
      </w:r>
      <w:r>
        <w:t>needed for this work do not yet exist and will need to be developed by IPBES taking into account all of the above.</w:t>
      </w:r>
    </w:p>
    <w:p w14:paraId="4FE3717F" w14:textId="358CD983" w:rsidR="001E1E83" w:rsidRPr="006A10F7" w:rsidRDefault="001E1E83" w:rsidP="00D619CE">
      <w:pPr>
        <w:pStyle w:val="Normalnumber"/>
      </w:pPr>
      <w:r>
        <w:t xml:space="preserve">This approach, which is </w:t>
      </w:r>
      <w:r w:rsidR="0051753C">
        <w:t xml:space="preserve">breaking </w:t>
      </w:r>
      <w:r>
        <w:t>new ground, should be understood as a first step in a long journey, in which indigenous peoples and local communities are key partners.</w:t>
      </w:r>
    </w:p>
    <w:p w14:paraId="6385F02C" w14:textId="77813A3F" w:rsidR="001E1E83" w:rsidRPr="004A36DE" w:rsidRDefault="006E67B5" w:rsidP="006E67B5">
      <w:pPr>
        <w:pStyle w:val="CH1"/>
      </w:pPr>
      <w:r>
        <w:tab/>
        <w:t>II.</w:t>
      </w:r>
      <w:r>
        <w:tab/>
      </w:r>
      <w:r w:rsidR="001E1E83">
        <w:t xml:space="preserve">Overall </w:t>
      </w:r>
      <w:r w:rsidR="003E7072">
        <w:t>proposed</w:t>
      </w:r>
      <w:r w:rsidR="001E1E83">
        <w:t xml:space="preserve"> approach to working with indigenous and local knowledge</w:t>
      </w:r>
    </w:p>
    <w:p w14:paraId="245BBC6D" w14:textId="09F51546" w:rsidR="001E1E83" w:rsidRPr="00AE0253" w:rsidRDefault="001E1E83" w:rsidP="00D619CE">
      <w:pPr>
        <w:pStyle w:val="Normalnumber"/>
      </w:pPr>
      <w:r w:rsidRPr="00AE0253">
        <w:t xml:space="preserve">The </w:t>
      </w:r>
      <w:r w:rsidR="00425D68">
        <w:t xml:space="preserve">following </w:t>
      </w:r>
      <w:r w:rsidRPr="00AE0253">
        <w:t>proposed approach</w:t>
      </w:r>
      <w:r>
        <w:t xml:space="preserve">, which cuts </w:t>
      </w:r>
      <w:r w:rsidRPr="00AE0253">
        <w:t>across the four functions of IPBES</w:t>
      </w:r>
      <w:r>
        <w:t xml:space="preserve">, </w:t>
      </w:r>
      <w:r w:rsidR="003E7072">
        <w:t>set</w:t>
      </w:r>
      <w:r w:rsidR="00425D68">
        <w:t>s</w:t>
      </w:r>
      <w:r w:rsidR="003E7072">
        <w:t xml:space="preserve"> out</w:t>
      </w:r>
      <w:r>
        <w:t xml:space="preserve"> activities for each of the four functions</w:t>
      </w:r>
      <w:r w:rsidRPr="00AE0253">
        <w:t xml:space="preserve">. </w:t>
      </w:r>
    </w:p>
    <w:p w14:paraId="6E585F69" w14:textId="77777777" w:rsidR="001E1E83" w:rsidRDefault="006E67B5" w:rsidP="006E67B5">
      <w:pPr>
        <w:pStyle w:val="CH2"/>
      </w:pPr>
      <w:r>
        <w:tab/>
        <w:t>A.</w:t>
      </w:r>
      <w:r>
        <w:tab/>
      </w:r>
      <w:r w:rsidR="001E1E83">
        <w:t>Assessments</w:t>
      </w:r>
    </w:p>
    <w:p w14:paraId="4F5139BA" w14:textId="77777777" w:rsidR="001E1E83" w:rsidRPr="00EB42DE" w:rsidRDefault="001E1E83" w:rsidP="00D619CE">
      <w:pPr>
        <w:pStyle w:val="Normalnumber"/>
      </w:pPr>
      <w:r>
        <w:t>Assessing available knowledge forms the</w:t>
      </w:r>
      <w:r w:rsidRPr="00EB42DE">
        <w:t xml:space="preserve"> backbone of th</w:t>
      </w:r>
      <w:r>
        <w:t>is</w:t>
      </w:r>
      <w:r w:rsidRPr="00EB42DE">
        <w:t xml:space="preserve"> approach</w:t>
      </w:r>
      <w:r>
        <w:t>. It</w:t>
      </w:r>
      <w:r w:rsidRPr="00EB42DE">
        <w:t xml:space="preserve"> </w:t>
      </w:r>
      <w:r>
        <w:t>includes</w:t>
      </w:r>
      <w:r w:rsidRPr="00EB42DE">
        <w:t xml:space="preserve"> four phases:</w:t>
      </w:r>
    </w:p>
    <w:p w14:paraId="7A2074B3" w14:textId="1F197DAB" w:rsidR="001E1E83" w:rsidRPr="001A233D" w:rsidRDefault="001E1E83" w:rsidP="00D619CE">
      <w:pPr>
        <w:pStyle w:val="Normalnumber"/>
      </w:pPr>
      <w:r w:rsidRPr="001A233D">
        <w:t xml:space="preserve">The </w:t>
      </w:r>
      <w:r w:rsidRPr="00545917">
        <w:rPr>
          <w:b/>
        </w:rPr>
        <w:t>first phase</w:t>
      </w:r>
      <w:r w:rsidRPr="001A233D">
        <w:t xml:space="preserve">, the collaborative definition of problems and goals, is to be </w:t>
      </w:r>
      <w:r>
        <w:t>reali</w:t>
      </w:r>
      <w:r w:rsidR="003E7072">
        <w:t>z</w:t>
      </w:r>
      <w:r>
        <w:t>ed</w:t>
      </w:r>
      <w:r w:rsidRPr="001A233D">
        <w:t xml:space="preserve"> during the scoping of the assessment, and should result in the</w:t>
      </w:r>
      <w:r w:rsidR="00340342">
        <w:t xml:space="preserve"> development</w:t>
      </w:r>
      <w:r w:rsidRPr="001A233D">
        <w:t xml:space="preserve"> of key questions </w:t>
      </w:r>
      <w:r>
        <w:t>for</w:t>
      </w:r>
      <w:r w:rsidRPr="001A233D">
        <w:t xml:space="preserve"> the assessment. </w:t>
      </w:r>
      <w:r>
        <w:t>In general, i</w:t>
      </w:r>
      <w:r w:rsidRPr="001A233D">
        <w:t xml:space="preserve">t is suggested </w:t>
      </w:r>
      <w:r w:rsidR="003E7072">
        <w:t>that</w:t>
      </w:r>
      <w:r w:rsidRPr="001A233D">
        <w:t xml:space="preserve"> </w:t>
      </w:r>
      <w:r>
        <w:t>the following</w:t>
      </w:r>
      <w:r w:rsidRPr="001A233D">
        <w:t xml:space="preserve"> broad groups of questions</w:t>
      </w:r>
      <w:r w:rsidR="003E7072">
        <w:t xml:space="preserve"> be considered</w:t>
      </w:r>
      <w:r w:rsidRPr="001A233D">
        <w:t xml:space="preserve">: </w:t>
      </w:r>
    </w:p>
    <w:p w14:paraId="4A29F8F4" w14:textId="2FF6C823" w:rsidR="001E1E83" w:rsidRPr="00D93494" w:rsidRDefault="001E1E83" w:rsidP="00751CA7">
      <w:pPr>
        <w:pStyle w:val="Normalnumber"/>
        <w:numPr>
          <w:ilvl w:val="1"/>
          <w:numId w:val="43"/>
        </w:numPr>
        <w:tabs>
          <w:tab w:val="clear" w:pos="567"/>
        </w:tabs>
        <w:ind w:firstLine="624"/>
      </w:pPr>
      <w:r w:rsidRPr="00EF6334">
        <w:rPr>
          <w:i/>
        </w:rPr>
        <w:t xml:space="preserve">What are the contributions of indigenous peoples and local communities </w:t>
      </w:r>
      <w:r w:rsidR="00963E47">
        <w:rPr>
          <w:i/>
        </w:rPr>
        <w:t>in terms of</w:t>
      </w:r>
      <w:r w:rsidR="00963E47" w:rsidRPr="00EF6334">
        <w:rPr>
          <w:i/>
        </w:rPr>
        <w:t xml:space="preserve"> </w:t>
      </w:r>
      <w:r w:rsidRPr="00EF6334">
        <w:rPr>
          <w:i/>
        </w:rPr>
        <w:t>their knowledge</w:t>
      </w:r>
      <w:r>
        <w:rPr>
          <w:i/>
        </w:rPr>
        <w:t>,</w:t>
      </w:r>
      <w:r w:rsidRPr="00EF6334">
        <w:rPr>
          <w:i/>
        </w:rPr>
        <w:t xml:space="preserve"> practices </w:t>
      </w:r>
      <w:r>
        <w:rPr>
          <w:i/>
        </w:rPr>
        <w:t>and world</w:t>
      </w:r>
      <w:r w:rsidR="00963E47">
        <w:rPr>
          <w:i/>
        </w:rPr>
        <w:t xml:space="preserve"> </w:t>
      </w:r>
      <w:r>
        <w:rPr>
          <w:i/>
        </w:rPr>
        <w:t xml:space="preserve">views </w:t>
      </w:r>
      <w:r w:rsidRPr="00EF6334">
        <w:rPr>
          <w:i/>
        </w:rPr>
        <w:t xml:space="preserve">to the management and conservation of nature, </w:t>
      </w:r>
      <w:r>
        <w:rPr>
          <w:i/>
        </w:rPr>
        <w:t xml:space="preserve">delivery of </w:t>
      </w:r>
      <w:r w:rsidRPr="00EF6334">
        <w:rPr>
          <w:i/>
        </w:rPr>
        <w:t xml:space="preserve">nature’s </w:t>
      </w:r>
      <w:r>
        <w:rPr>
          <w:i/>
        </w:rPr>
        <w:t>contributions</w:t>
      </w:r>
      <w:r w:rsidRPr="00EF6334">
        <w:rPr>
          <w:i/>
        </w:rPr>
        <w:t xml:space="preserve"> to people and </w:t>
      </w:r>
      <w:r>
        <w:rPr>
          <w:i/>
        </w:rPr>
        <w:t xml:space="preserve">ensuring </w:t>
      </w:r>
      <w:r w:rsidRPr="00EF6334">
        <w:rPr>
          <w:i/>
        </w:rPr>
        <w:t>a good quality of life at</w:t>
      </w:r>
      <w:r w:rsidR="00963E47">
        <w:rPr>
          <w:i/>
        </w:rPr>
        <w:t xml:space="preserve"> the</w:t>
      </w:r>
      <w:r w:rsidRPr="00EF6334">
        <w:rPr>
          <w:i/>
        </w:rPr>
        <w:t xml:space="preserve"> regional and global scale</w:t>
      </w:r>
      <w:r w:rsidR="00963E47">
        <w:rPr>
          <w:i/>
        </w:rPr>
        <w:t>s</w:t>
      </w:r>
      <w:r w:rsidRPr="00EF6334">
        <w:rPr>
          <w:i/>
        </w:rPr>
        <w:t>?</w:t>
      </w:r>
    </w:p>
    <w:p w14:paraId="47408148" w14:textId="314E492B" w:rsidR="001E1E83" w:rsidRPr="00D93494" w:rsidRDefault="001E1E83" w:rsidP="00751CA7">
      <w:pPr>
        <w:pStyle w:val="Normalnumber"/>
        <w:numPr>
          <w:ilvl w:val="1"/>
          <w:numId w:val="43"/>
        </w:numPr>
        <w:tabs>
          <w:tab w:val="clear" w:pos="624"/>
        </w:tabs>
        <w:ind w:firstLine="624"/>
      </w:pPr>
      <w:r w:rsidRPr="00EF6334">
        <w:rPr>
          <w:i/>
        </w:rPr>
        <w:t xml:space="preserve">What are the most important pressures and factors undermining these contributions, as well as </w:t>
      </w:r>
      <w:r w:rsidR="00340342">
        <w:rPr>
          <w:i/>
        </w:rPr>
        <w:t>affe</w:t>
      </w:r>
      <w:r w:rsidRPr="00EF6334">
        <w:rPr>
          <w:i/>
        </w:rPr>
        <w:t xml:space="preserve">cting </w:t>
      </w:r>
      <w:r w:rsidR="00963E47">
        <w:rPr>
          <w:i/>
        </w:rPr>
        <w:t>the</w:t>
      </w:r>
      <w:r w:rsidRPr="00EF6334">
        <w:rPr>
          <w:i/>
        </w:rPr>
        <w:t xml:space="preserve"> quality of life of</w:t>
      </w:r>
      <w:r w:rsidR="00963E47">
        <w:rPr>
          <w:i/>
        </w:rPr>
        <w:t xml:space="preserve"> present and future generations of</w:t>
      </w:r>
      <w:r w:rsidRPr="00EF6334">
        <w:rPr>
          <w:i/>
        </w:rPr>
        <w:t xml:space="preserve"> indigenous peoples and local communities?</w:t>
      </w:r>
    </w:p>
    <w:p w14:paraId="10AC7C6E" w14:textId="0DCB2A3F" w:rsidR="001E1E83" w:rsidRPr="00D93494" w:rsidRDefault="001E1E83" w:rsidP="00751CA7">
      <w:pPr>
        <w:pStyle w:val="Normalnumber"/>
        <w:numPr>
          <w:ilvl w:val="1"/>
          <w:numId w:val="43"/>
        </w:numPr>
        <w:tabs>
          <w:tab w:val="clear" w:pos="624"/>
        </w:tabs>
        <w:ind w:firstLine="624"/>
      </w:pPr>
      <w:r w:rsidRPr="00EF6334">
        <w:rPr>
          <w:i/>
        </w:rPr>
        <w:t xml:space="preserve">What policy responses, measures </w:t>
      </w:r>
      <w:r>
        <w:rPr>
          <w:i/>
        </w:rPr>
        <w:t xml:space="preserve">and </w:t>
      </w:r>
      <w:r w:rsidRPr="00EF6334">
        <w:rPr>
          <w:i/>
        </w:rPr>
        <w:t xml:space="preserve">processes </w:t>
      </w:r>
      <w:r>
        <w:rPr>
          <w:i/>
        </w:rPr>
        <w:t xml:space="preserve">exist </w:t>
      </w:r>
      <w:r w:rsidRPr="00EF6334">
        <w:rPr>
          <w:i/>
        </w:rPr>
        <w:t xml:space="preserve">to strengthen and improve the governance of nature and nature’s benefits to people </w:t>
      </w:r>
      <w:r w:rsidR="00963E47">
        <w:rPr>
          <w:i/>
        </w:rPr>
        <w:t>with regard to</w:t>
      </w:r>
      <w:r w:rsidR="00963E47" w:rsidRPr="00EF6334">
        <w:rPr>
          <w:i/>
        </w:rPr>
        <w:t xml:space="preserve"> </w:t>
      </w:r>
      <w:r w:rsidRPr="00EF6334">
        <w:rPr>
          <w:i/>
        </w:rPr>
        <w:t>indigenous peoples and local communities and their knowledge and practices?</w:t>
      </w:r>
    </w:p>
    <w:p w14:paraId="442E3033" w14:textId="624EE31D" w:rsidR="001E1E83" w:rsidRPr="000C625C" w:rsidRDefault="001E1E83" w:rsidP="00D619CE">
      <w:pPr>
        <w:pStyle w:val="Normalnumber"/>
      </w:pPr>
      <w:r>
        <w:t xml:space="preserve">The </w:t>
      </w:r>
      <w:r w:rsidRPr="00E02B96">
        <w:rPr>
          <w:b/>
        </w:rPr>
        <w:t>second phase</w:t>
      </w:r>
      <w:r>
        <w:t xml:space="preserve"> is about b</w:t>
      </w:r>
      <w:r w:rsidRPr="0061665E">
        <w:t xml:space="preserve">ringing together </w:t>
      </w:r>
      <w:r>
        <w:t xml:space="preserve">a </w:t>
      </w:r>
      <w:r w:rsidRPr="004806A8">
        <w:t>wide array of evidence and data from multiple sources</w:t>
      </w:r>
      <w:r>
        <w:t xml:space="preserve"> of indigenous and local </w:t>
      </w:r>
      <w:r w:rsidRPr="0061665E">
        <w:t>knowledge</w:t>
      </w:r>
      <w:r>
        <w:t xml:space="preserve"> for the assessment </w:t>
      </w:r>
      <w:r w:rsidRPr="000C625C">
        <w:t>itself, once approved</w:t>
      </w:r>
      <w:r w:rsidR="00035BB9" w:rsidRPr="000C625C">
        <w:t xml:space="preserve"> to be </w:t>
      </w:r>
      <w:r w:rsidR="00F929CB" w:rsidRPr="000C625C">
        <w:t>undertaken</w:t>
      </w:r>
      <w:r w:rsidRPr="000C625C">
        <w:t>, including:</w:t>
      </w:r>
    </w:p>
    <w:p w14:paraId="3AFBDCC2" w14:textId="0E277FDA" w:rsidR="001E1E83" w:rsidRPr="000C625C" w:rsidRDefault="001E1E83" w:rsidP="00751CA7">
      <w:pPr>
        <w:pStyle w:val="Normalnumber"/>
        <w:numPr>
          <w:ilvl w:val="1"/>
          <w:numId w:val="44"/>
        </w:numPr>
        <w:tabs>
          <w:tab w:val="clear" w:pos="567"/>
        </w:tabs>
        <w:ind w:firstLine="624"/>
      </w:pPr>
      <w:r w:rsidRPr="004806A8">
        <w:t>Literature review</w:t>
      </w:r>
      <w:r>
        <w:t>s</w:t>
      </w:r>
      <w:r w:rsidRPr="004806A8">
        <w:t xml:space="preserve">, synthesis reports, </w:t>
      </w:r>
      <w:r w:rsidRPr="000C625C">
        <w:t>geospatial data,</w:t>
      </w:r>
      <w:r w:rsidR="003E41D4" w:rsidRPr="00EE42E8">
        <w:t xml:space="preserve"> and sour</w:t>
      </w:r>
      <w:r w:rsidR="00F929CB" w:rsidRPr="00545917">
        <w:t>ces</w:t>
      </w:r>
      <w:r w:rsidR="003E41D4" w:rsidRPr="00EE42E8">
        <w:t xml:space="preserve"> of</w:t>
      </w:r>
      <w:r w:rsidRPr="00EE42E8">
        <w:t xml:space="preserve"> indigenous and local knowledge </w:t>
      </w:r>
      <w:r w:rsidR="003E41D4" w:rsidRPr="000C625C">
        <w:t>documented in accessible written form;</w:t>
      </w:r>
    </w:p>
    <w:p w14:paraId="6B50DC36" w14:textId="1A786D92" w:rsidR="001E1E83" w:rsidRPr="004806A8" w:rsidRDefault="001E1E83" w:rsidP="00751CA7">
      <w:pPr>
        <w:pStyle w:val="Normalnumber"/>
        <w:numPr>
          <w:ilvl w:val="1"/>
          <w:numId w:val="44"/>
        </w:numPr>
        <w:tabs>
          <w:tab w:val="clear" w:pos="624"/>
        </w:tabs>
        <w:ind w:firstLine="624"/>
      </w:pPr>
      <w:r>
        <w:t xml:space="preserve">Recorded, referenceable and accessible indigenous and local </w:t>
      </w:r>
      <w:r w:rsidRPr="0061665E">
        <w:t xml:space="preserve">knowledge </w:t>
      </w:r>
      <w:r>
        <w:t xml:space="preserve">manifested in forms </w:t>
      </w:r>
      <w:r w:rsidR="00C769C2">
        <w:t>such as</w:t>
      </w:r>
      <w:r>
        <w:t xml:space="preserve"> song, oral history, dance</w:t>
      </w:r>
      <w:r w:rsidR="00C769C2">
        <w:t xml:space="preserve"> and the like</w:t>
      </w:r>
      <w:r>
        <w:t>;</w:t>
      </w:r>
    </w:p>
    <w:p w14:paraId="181CE660" w14:textId="77777777" w:rsidR="001E1E83" w:rsidRPr="004806A8" w:rsidRDefault="001E1E83" w:rsidP="00751CA7">
      <w:pPr>
        <w:pStyle w:val="Normalnumber"/>
        <w:numPr>
          <w:ilvl w:val="1"/>
          <w:numId w:val="44"/>
        </w:numPr>
        <w:tabs>
          <w:tab w:val="clear" w:pos="624"/>
        </w:tabs>
        <w:ind w:firstLine="624"/>
      </w:pPr>
      <w:r w:rsidRPr="004806A8">
        <w:t>Compilation of literature, data and cases from other IPBES assessments and related reports;</w:t>
      </w:r>
    </w:p>
    <w:p w14:paraId="27BEB3F0" w14:textId="77777777" w:rsidR="001E1E83" w:rsidRPr="004806A8" w:rsidRDefault="001E1E83" w:rsidP="00751CA7">
      <w:pPr>
        <w:pStyle w:val="Normalnumber"/>
        <w:numPr>
          <w:ilvl w:val="1"/>
          <w:numId w:val="44"/>
        </w:numPr>
        <w:tabs>
          <w:tab w:val="clear" w:pos="624"/>
        </w:tabs>
        <w:ind w:firstLine="624"/>
      </w:pPr>
      <w:r w:rsidRPr="004806A8">
        <w:t xml:space="preserve">Compilation of reports and data from international research centres and institutions and relevant regional centres; </w:t>
      </w:r>
    </w:p>
    <w:p w14:paraId="5A09C777" w14:textId="77777777" w:rsidR="001E1E83" w:rsidRDefault="001E1E83" w:rsidP="00751CA7">
      <w:pPr>
        <w:pStyle w:val="Normalnumber"/>
        <w:numPr>
          <w:ilvl w:val="1"/>
          <w:numId w:val="44"/>
        </w:numPr>
        <w:tabs>
          <w:tab w:val="clear" w:pos="624"/>
        </w:tabs>
        <w:ind w:firstLine="624"/>
      </w:pPr>
      <w:r w:rsidRPr="004806A8">
        <w:t>Compilation of spatially explicit data and geospatial data sources</w:t>
      </w:r>
      <w:r>
        <w:t>.</w:t>
      </w:r>
    </w:p>
    <w:p w14:paraId="443612CC" w14:textId="7686B8D4" w:rsidR="001E1E83" w:rsidRPr="007A14C1" w:rsidRDefault="001E1E83" w:rsidP="00D619CE">
      <w:pPr>
        <w:pStyle w:val="Normalnumber"/>
      </w:pPr>
      <w:r>
        <w:t>T</w:t>
      </w:r>
      <w:r w:rsidRPr="007A14C1">
        <w:t xml:space="preserve">he </w:t>
      </w:r>
      <w:r w:rsidRPr="007A14C1">
        <w:rPr>
          <w:b/>
        </w:rPr>
        <w:t>third phase</w:t>
      </w:r>
      <w:r w:rsidRPr="007A14C1">
        <w:t xml:space="preserve"> </w:t>
      </w:r>
      <w:r w:rsidR="00E526C6">
        <w:t xml:space="preserve">focuses on </w:t>
      </w:r>
      <w:r w:rsidRPr="007A14C1">
        <w:t>appropriately engag</w:t>
      </w:r>
      <w:r>
        <w:t>ing</w:t>
      </w:r>
      <w:r w:rsidRPr="007A14C1">
        <w:t xml:space="preserve"> indigenous peoples and local communities in the review of the various drafts of </w:t>
      </w:r>
      <w:r w:rsidR="00E526C6">
        <w:t>a specific</w:t>
      </w:r>
      <w:r w:rsidRPr="007A14C1">
        <w:t xml:space="preserve"> assessment.</w:t>
      </w:r>
    </w:p>
    <w:p w14:paraId="697BEB88" w14:textId="752FFEBC" w:rsidR="001E1E83" w:rsidRPr="00514655" w:rsidRDefault="001E1E83" w:rsidP="00D619CE">
      <w:pPr>
        <w:pStyle w:val="Normalnumber"/>
      </w:pPr>
      <w:r>
        <w:t>T</w:t>
      </w:r>
      <w:r w:rsidRPr="00174B79">
        <w:t xml:space="preserve">he </w:t>
      </w:r>
      <w:r w:rsidRPr="00174B79">
        <w:rPr>
          <w:b/>
        </w:rPr>
        <w:t>fourth phase</w:t>
      </w:r>
      <w:r>
        <w:t xml:space="preserve"> aims at </w:t>
      </w:r>
      <w:r w:rsidRPr="00174B79">
        <w:t>“giv</w:t>
      </w:r>
      <w:r>
        <w:t>ing</w:t>
      </w:r>
      <w:r w:rsidRPr="00174B79">
        <w:t xml:space="preserve"> back” knowledge and insights gained through the assessment to indigenou</w:t>
      </w:r>
      <w:r>
        <w:t xml:space="preserve">s peoples and local communities </w:t>
      </w:r>
      <w:r w:rsidRPr="00174B79">
        <w:t xml:space="preserve">once the assessment is concluded. </w:t>
      </w:r>
      <w:r w:rsidR="00E526C6">
        <w:t>Giving back</w:t>
      </w:r>
      <w:r>
        <w:t xml:space="preserve"> would entail </w:t>
      </w:r>
      <w:r w:rsidRPr="00EB42DE">
        <w:t>a joint evaluation of the key findings</w:t>
      </w:r>
      <w:r w:rsidR="00C769C2">
        <w:t xml:space="preserve"> and their implications</w:t>
      </w:r>
      <w:r w:rsidRPr="00EB42DE">
        <w:t>, including reassess</w:t>
      </w:r>
      <w:r w:rsidR="00C769C2">
        <w:t>ing</w:t>
      </w:r>
      <w:r w:rsidRPr="00EB42DE">
        <w:t xml:space="preserve"> knowledge gaps and </w:t>
      </w:r>
      <w:r w:rsidR="00E526C6">
        <w:t>catalysing</w:t>
      </w:r>
      <w:r w:rsidRPr="00EB42DE">
        <w:t xml:space="preserve"> </w:t>
      </w:r>
      <w:r>
        <w:t xml:space="preserve">the </w:t>
      </w:r>
      <w:r w:rsidRPr="00EB42DE">
        <w:t xml:space="preserve">generation of new knowledge, as well </w:t>
      </w:r>
      <w:r w:rsidR="00E526C6">
        <w:t>catalysing</w:t>
      </w:r>
      <w:r w:rsidRPr="00EB42DE">
        <w:t xml:space="preserve"> capacity</w:t>
      </w:r>
      <w:r w:rsidR="00E526C6">
        <w:t>-</w:t>
      </w:r>
      <w:r w:rsidRPr="00EB42DE">
        <w:t>building activities to support the uptake of lessons learned and good practices.</w:t>
      </w:r>
    </w:p>
    <w:p w14:paraId="5207AEED" w14:textId="77777777" w:rsidR="001E1E83" w:rsidRDefault="001E1E83" w:rsidP="00997837">
      <w:pPr>
        <w:pStyle w:val="Normalnumber"/>
        <w:keepNext/>
        <w:keepLines/>
      </w:pPr>
      <w:r>
        <w:lastRenderedPageBreak/>
        <w:t xml:space="preserve">Important procedural components and activities of these </w:t>
      </w:r>
      <w:r w:rsidRPr="00196D9C">
        <w:rPr>
          <w:b/>
        </w:rPr>
        <w:t>four phases</w:t>
      </w:r>
      <w:r>
        <w:t xml:space="preserve"> include:</w:t>
      </w:r>
    </w:p>
    <w:p w14:paraId="0BCE90DE" w14:textId="18BE3B4B" w:rsidR="001E1E83" w:rsidRPr="00BC7127" w:rsidRDefault="001E1E83" w:rsidP="00751CA7">
      <w:pPr>
        <w:pStyle w:val="Normalnumber"/>
        <w:numPr>
          <w:ilvl w:val="1"/>
          <w:numId w:val="45"/>
        </w:numPr>
        <w:tabs>
          <w:tab w:val="clear" w:pos="567"/>
        </w:tabs>
        <w:ind w:firstLine="624"/>
      </w:pPr>
      <w:r>
        <w:t>A</w:t>
      </w:r>
      <w:r w:rsidRPr="00EA4B05">
        <w:t xml:space="preserve">dequate </w:t>
      </w:r>
      <w:r w:rsidRPr="00BC7127">
        <w:t>representation of indigenous and local knowledge experts and experts on indigenous and local knowledge</w:t>
      </w:r>
      <w:r w:rsidRPr="0006721D">
        <w:t xml:space="preserve"> in the expert group</w:t>
      </w:r>
      <w:r w:rsidRPr="000C625C">
        <w:t xml:space="preserve">s scoping and performing </w:t>
      </w:r>
      <w:r w:rsidRPr="00EE42E8">
        <w:t xml:space="preserve">the assessment </w:t>
      </w:r>
      <w:r w:rsidR="00E526C6" w:rsidRPr="00BC7127">
        <w:t>in line with</w:t>
      </w:r>
      <w:r w:rsidRPr="00BC7127">
        <w:t xml:space="preserve"> the principles presented above</w:t>
      </w:r>
      <w:r w:rsidR="00D27389" w:rsidRPr="00BC7127">
        <w:t>;</w:t>
      </w:r>
    </w:p>
    <w:p w14:paraId="0E98552A" w14:textId="2C904210" w:rsidR="001E1E83" w:rsidRDefault="001E1E83" w:rsidP="00751CA7">
      <w:pPr>
        <w:pStyle w:val="Normalnumber"/>
        <w:numPr>
          <w:ilvl w:val="1"/>
          <w:numId w:val="45"/>
        </w:numPr>
        <w:ind w:firstLine="624"/>
      </w:pPr>
      <w:r>
        <w:t>A</w:t>
      </w:r>
      <w:r w:rsidRPr="00EB42DE">
        <w:t xml:space="preserve"> </w:t>
      </w:r>
      <w:r>
        <w:t xml:space="preserve">series of </w:t>
      </w:r>
      <w:r w:rsidRPr="00EB42DE">
        <w:t>broad web-based consultation</w:t>
      </w:r>
      <w:r>
        <w:t>s</w:t>
      </w:r>
      <w:r w:rsidRPr="00EB42DE">
        <w:t xml:space="preserve"> </w:t>
      </w:r>
      <w:r>
        <w:t xml:space="preserve">via the participatory </w:t>
      </w:r>
      <w:r w:rsidRPr="004F2A54">
        <w:t>mechanism</w:t>
      </w:r>
      <w:r>
        <w:t xml:space="preserve"> during the first, second and third phases </w:t>
      </w:r>
      <w:r w:rsidRPr="00766360">
        <w:t xml:space="preserve">to ensure </w:t>
      </w:r>
      <w:r>
        <w:t>broad</w:t>
      </w:r>
      <w:r w:rsidRPr="00766360">
        <w:t xml:space="preserve"> participation </w:t>
      </w:r>
      <w:r w:rsidR="00482127">
        <w:t xml:space="preserve">by </w:t>
      </w:r>
      <w:r>
        <w:t>indigenous peoples and local communities</w:t>
      </w:r>
      <w:r w:rsidR="00482127">
        <w:t>, and adequate reflection of their perspectives and of indigenous and local knowledge,</w:t>
      </w:r>
      <w:r w:rsidRPr="00766360">
        <w:t xml:space="preserve"> in th</w:t>
      </w:r>
      <w:r>
        <w:t>e</w:t>
      </w:r>
      <w:r w:rsidRPr="00766360">
        <w:t xml:space="preserve"> scoping </w:t>
      </w:r>
      <w:r>
        <w:t>exercise (first phase); the fine-tuning of questions to be addressed by the assessment and the identification, mobili</w:t>
      </w:r>
      <w:r w:rsidR="00D27389">
        <w:t>z</w:t>
      </w:r>
      <w:r>
        <w:t xml:space="preserve">ation and gathering of relevant indigenous and local </w:t>
      </w:r>
      <w:r w:rsidRPr="0061665E">
        <w:t>knowledge</w:t>
      </w:r>
      <w:r>
        <w:t xml:space="preserve"> where such </w:t>
      </w:r>
      <w:r w:rsidRPr="0061665E">
        <w:t xml:space="preserve">knowledge </w:t>
      </w:r>
      <w:r w:rsidRPr="003F53F0">
        <w:t xml:space="preserve">exists in </w:t>
      </w:r>
      <w:r>
        <w:t xml:space="preserve">recorded, </w:t>
      </w:r>
      <w:r w:rsidRPr="003F53F0">
        <w:t>s</w:t>
      </w:r>
      <w:r>
        <w:t>hareable and referenceable form (second phase); and the review of the successive drafts of the assessment (third phase);</w:t>
      </w:r>
    </w:p>
    <w:p w14:paraId="0507EECC" w14:textId="62668756" w:rsidR="001E1E83" w:rsidRDefault="001E1E83" w:rsidP="00751CA7">
      <w:pPr>
        <w:pStyle w:val="Normalnumber"/>
        <w:numPr>
          <w:ilvl w:val="1"/>
          <w:numId w:val="45"/>
        </w:numPr>
        <w:ind w:firstLine="624"/>
      </w:pPr>
      <w:r>
        <w:t>Three</w:t>
      </w:r>
      <w:r w:rsidRPr="00EB42DE">
        <w:t xml:space="preserve"> dialogue workshop</w:t>
      </w:r>
      <w:r>
        <w:t>s</w:t>
      </w:r>
      <w:r w:rsidRPr="00766360">
        <w:t>,</w:t>
      </w:r>
      <w:r>
        <w:t xml:space="preserve"> one</w:t>
      </w:r>
      <w:r w:rsidRPr="00766360">
        <w:t xml:space="preserve"> </w:t>
      </w:r>
      <w:r>
        <w:t xml:space="preserve">at the scoping stage (first phase) </w:t>
      </w:r>
      <w:r w:rsidRPr="00766360">
        <w:t xml:space="preserve">and </w:t>
      </w:r>
      <w:r>
        <w:t xml:space="preserve">one during each of the two reviews of the assessment report (third phase) </w:t>
      </w:r>
      <w:r w:rsidRPr="00766360">
        <w:t xml:space="preserve">to </w:t>
      </w:r>
      <w:r w:rsidRPr="001B1468">
        <w:t xml:space="preserve">allow for direct exchanges on the scope and the content of the drafts. These workshops would bring together the indigenous and local knowledge experts of the scoping expert group (first phase) or of the indigenous and local knowledge liaison group (third phase) with a representative selection of experts </w:t>
      </w:r>
      <w:r w:rsidR="00D27389" w:rsidRPr="001B1468">
        <w:t xml:space="preserve">on </w:t>
      </w:r>
      <w:r w:rsidRPr="001B1468">
        <w:t>and</w:t>
      </w:r>
      <w:r>
        <w:t xml:space="preserve"> representatives of </w:t>
      </w:r>
      <w:r w:rsidRPr="00EB42DE">
        <w:t>indigenous peoples and local communities</w:t>
      </w:r>
      <w:r w:rsidR="00D27389">
        <w:t>;</w:t>
      </w:r>
    </w:p>
    <w:p w14:paraId="1C60C6FA" w14:textId="52A48BCD" w:rsidR="001E1E83" w:rsidRPr="00925F1D" w:rsidRDefault="001E1E83" w:rsidP="00751CA7">
      <w:pPr>
        <w:pStyle w:val="Normalnumber"/>
        <w:numPr>
          <w:ilvl w:val="1"/>
          <w:numId w:val="45"/>
        </w:numPr>
        <w:ind w:firstLine="624"/>
      </w:pPr>
      <w:r>
        <w:t>The s</w:t>
      </w:r>
      <w:r w:rsidRPr="000826C5">
        <w:t>ynthesi</w:t>
      </w:r>
      <w:r>
        <w:t>s</w:t>
      </w:r>
      <w:r w:rsidR="00D27389">
        <w:t>,</w:t>
      </w:r>
      <w:r>
        <w:t xml:space="preserve"> </w:t>
      </w:r>
      <w:r w:rsidRPr="00AA0818">
        <w:t xml:space="preserve">during the second phase, </w:t>
      </w:r>
      <w:r>
        <w:t>of</w:t>
      </w:r>
      <w:r w:rsidRPr="000826C5">
        <w:t xml:space="preserve"> the </w:t>
      </w:r>
      <w:r>
        <w:t xml:space="preserve">indigenous and local </w:t>
      </w:r>
      <w:r w:rsidRPr="000826C5">
        <w:t xml:space="preserve">knowledge </w:t>
      </w:r>
      <w:r>
        <w:t>gathered</w:t>
      </w:r>
      <w:r w:rsidRPr="000826C5">
        <w:t xml:space="preserve">, using established </w:t>
      </w:r>
      <w:r w:rsidRPr="00050C6E">
        <w:t>methods</w:t>
      </w:r>
      <w:r w:rsidRPr="00BC7127">
        <w:t xml:space="preserve"> such as the </w:t>
      </w:r>
      <w:r w:rsidR="00F55028" w:rsidRPr="00545917">
        <w:t xml:space="preserve">reflection of </w:t>
      </w:r>
      <w:r w:rsidRPr="00050C6E">
        <w:t>confidence levels</w:t>
      </w:r>
      <w:r w:rsidR="00F55028" w:rsidRPr="00BC7127">
        <w:t xml:space="preserve"> as defined in the guide for assessments (IPBES</w:t>
      </w:r>
      <w:r w:rsidR="00436463">
        <w:t>/</w:t>
      </w:r>
      <w:r w:rsidR="00F55028" w:rsidRPr="00BC7127">
        <w:t>5/INF/6)</w:t>
      </w:r>
      <w:r w:rsidRPr="00BC7127">
        <w:t xml:space="preserve">, </w:t>
      </w:r>
      <w:r w:rsidRPr="0006721D">
        <w:t xml:space="preserve">seeking to balance large-scale synthesis and spatial upscaling of literature and geospatial data sources with </w:t>
      </w:r>
      <w:r w:rsidR="001A056D" w:rsidRPr="000C625C">
        <w:t xml:space="preserve">a </w:t>
      </w:r>
      <w:r w:rsidRPr="000C625C">
        <w:t>rich</w:t>
      </w:r>
      <w:r w:rsidRPr="000826C5">
        <w:t xml:space="preserve"> illustration of cases from different parts of the world portraying the practices, world</w:t>
      </w:r>
      <w:r w:rsidR="001A056D">
        <w:t xml:space="preserve"> </w:t>
      </w:r>
      <w:r w:rsidRPr="000826C5">
        <w:t>views, voices and faces</w:t>
      </w:r>
      <w:r w:rsidR="001A056D">
        <w:t xml:space="preserve"> of indigenous peoples and local communities</w:t>
      </w:r>
      <w:r w:rsidRPr="000826C5">
        <w:t>. Th</w:t>
      </w:r>
      <w:r>
        <w:t>is</w:t>
      </w:r>
      <w:r w:rsidRPr="000826C5">
        <w:t xml:space="preserve"> synthesis would include the description of different understandings resulting from different epistemologies and/or ontologies</w:t>
      </w:r>
      <w:r w:rsidR="008C7D34">
        <w:t>;</w:t>
      </w:r>
    </w:p>
    <w:p w14:paraId="47BE2782" w14:textId="699535A3" w:rsidR="001E1E83" w:rsidRDefault="001E1E83" w:rsidP="00751CA7">
      <w:pPr>
        <w:pStyle w:val="Normalnumber"/>
        <w:numPr>
          <w:ilvl w:val="1"/>
          <w:numId w:val="45"/>
        </w:numPr>
        <w:ind w:firstLine="624"/>
      </w:pPr>
      <w:r>
        <w:t>The promotion and catalysis of activities to be undertaken by strategic partners, such as local dialogue workshops to fill knowledge gaps when relevant</w:t>
      </w:r>
      <w:r w:rsidRPr="00BC6E01">
        <w:t xml:space="preserve"> knowledge does not exist in readily available form</w:t>
      </w:r>
      <w:r>
        <w:t xml:space="preserve">ats (first and second phase), or the building of </w:t>
      </w:r>
      <w:r w:rsidR="00687907">
        <w:t xml:space="preserve">the </w:t>
      </w:r>
      <w:r>
        <w:t>capacit</w:t>
      </w:r>
      <w:r w:rsidR="00687907">
        <w:t>y</w:t>
      </w:r>
      <w:r>
        <w:t xml:space="preserve"> of indigenous peoples and local communities to engage in and benefit from IPBES (throughout all </w:t>
      </w:r>
      <w:r w:rsidR="007138D3">
        <w:t xml:space="preserve">four </w:t>
      </w:r>
      <w:r>
        <w:t>phases)</w:t>
      </w:r>
      <w:r w:rsidRPr="00BC6E01">
        <w:t>.</w:t>
      </w:r>
      <w:r>
        <w:t xml:space="preserve"> These</w:t>
      </w:r>
      <w:r w:rsidRPr="00BC6E01">
        <w:t xml:space="preserve"> efforts are part of the knowledge </w:t>
      </w:r>
      <w:r>
        <w:t>mobili</w:t>
      </w:r>
      <w:r w:rsidR="007138D3">
        <w:t>z</w:t>
      </w:r>
      <w:r>
        <w:t>ation</w:t>
      </w:r>
      <w:r w:rsidRPr="00BC6E01">
        <w:t xml:space="preserve"> and ca</w:t>
      </w:r>
      <w:r>
        <w:t>pacity</w:t>
      </w:r>
      <w:r w:rsidR="007138D3">
        <w:t>-</w:t>
      </w:r>
      <w:r>
        <w:t xml:space="preserve">building approach to indigenous and local </w:t>
      </w:r>
      <w:r w:rsidRPr="0061665E">
        <w:t>knowledge</w:t>
      </w:r>
      <w:r>
        <w:t xml:space="preserve"> </w:t>
      </w:r>
      <w:r w:rsidRPr="004F2A54">
        <w:t>(</w:t>
      </w:r>
      <w:r>
        <w:t xml:space="preserve">further </w:t>
      </w:r>
      <w:r w:rsidRPr="004F2A54">
        <w:t xml:space="preserve">described in </w:t>
      </w:r>
      <w:r>
        <w:t>paragraphs 16 and 18</w:t>
      </w:r>
      <w:r w:rsidR="00687907">
        <w:t xml:space="preserve"> below</w:t>
      </w:r>
      <w:r w:rsidRPr="004F2A54">
        <w:t>)</w:t>
      </w:r>
      <w:r w:rsidR="00904C93">
        <w:t>.</w:t>
      </w:r>
      <w:r>
        <w:t xml:space="preserve"> </w:t>
      </w:r>
    </w:p>
    <w:p w14:paraId="64FE7307" w14:textId="77777777" w:rsidR="001E1E83" w:rsidRDefault="006E67B5" w:rsidP="006E67B5">
      <w:pPr>
        <w:pStyle w:val="CH2"/>
      </w:pPr>
      <w:r>
        <w:tab/>
        <w:t>B.</w:t>
      </w:r>
      <w:r>
        <w:tab/>
      </w:r>
      <w:r w:rsidR="001E1E83">
        <w:t>Knowledge and data</w:t>
      </w:r>
    </w:p>
    <w:p w14:paraId="108FB45B" w14:textId="77777777" w:rsidR="001E1E83" w:rsidRDefault="001E1E83" w:rsidP="00D619CE">
      <w:pPr>
        <w:pStyle w:val="Normalnumber"/>
      </w:pPr>
      <w:r>
        <w:t>The objective of the approach with respect to the work of IPBES on knowledge and data is to:</w:t>
      </w:r>
    </w:p>
    <w:p w14:paraId="7406AE3E" w14:textId="2D418B06" w:rsidR="001E1E83" w:rsidRPr="00A814F1" w:rsidRDefault="001E1E83" w:rsidP="00751CA7">
      <w:pPr>
        <w:pStyle w:val="Normalnumber"/>
        <w:numPr>
          <w:ilvl w:val="1"/>
          <w:numId w:val="46"/>
        </w:numPr>
        <w:tabs>
          <w:tab w:val="clear" w:pos="567"/>
        </w:tabs>
        <w:ind w:firstLine="624"/>
      </w:pPr>
      <w:r w:rsidRPr="00EB42DE">
        <w:t>Facilitate</w:t>
      </w:r>
      <w:r>
        <w:t xml:space="preserve">, via the IPBES </w:t>
      </w:r>
      <w:r w:rsidRPr="00564D7F">
        <w:t>web-based infrastructure</w:t>
      </w:r>
      <w:r>
        <w:t>,</w:t>
      </w:r>
      <w:r w:rsidRPr="00EB42DE">
        <w:t xml:space="preserve"> the access</w:t>
      </w:r>
      <w:r w:rsidR="004C712F">
        <w:t>ing</w:t>
      </w:r>
      <w:r w:rsidRPr="00EB42DE">
        <w:t xml:space="preserve"> and management of</w:t>
      </w:r>
      <w:r>
        <w:t xml:space="preserve"> sources of indigenous and local knowledge</w:t>
      </w:r>
      <w:r w:rsidRPr="00EB42DE">
        <w:t xml:space="preserve">, both for internal use </w:t>
      </w:r>
      <w:r>
        <w:t xml:space="preserve">in </w:t>
      </w:r>
      <w:r w:rsidRPr="00EB42DE">
        <w:t xml:space="preserve">developing assessments and for decision makers and scholars drawing on </w:t>
      </w:r>
      <w:r w:rsidR="004C712F">
        <w:t xml:space="preserve">the work of </w:t>
      </w:r>
      <w:r w:rsidRPr="00EB42DE">
        <w:t xml:space="preserve">IPBES to support their </w:t>
      </w:r>
      <w:r w:rsidR="004C712F">
        <w:t xml:space="preserve">own </w:t>
      </w:r>
      <w:r w:rsidRPr="00EB42DE">
        <w:t>work</w:t>
      </w:r>
      <w:r>
        <w:t>, in line with relevant standards and conventions</w:t>
      </w:r>
      <w:r w:rsidR="007138D3">
        <w:t>;</w:t>
      </w:r>
    </w:p>
    <w:p w14:paraId="3F5780A7" w14:textId="0C57D08E" w:rsidR="001E1E83" w:rsidRPr="00EB42DE" w:rsidRDefault="001E1E83" w:rsidP="00751CA7">
      <w:pPr>
        <w:pStyle w:val="Normalnumber"/>
        <w:numPr>
          <w:ilvl w:val="1"/>
          <w:numId w:val="46"/>
        </w:numPr>
        <w:tabs>
          <w:tab w:val="clear" w:pos="624"/>
        </w:tabs>
        <w:ind w:firstLine="624"/>
      </w:pPr>
      <w:r w:rsidRPr="00EB42DE">
        <w:t xml:space="preserve">Promote and catalyse the </w:t>
      </w:r>
      <w:r>
        <w:t>mobili</w:t>
      </w:r>
      <w:r w:rsidR="007138D3">
        <w:t>z</w:t>
      </w:r>
      <w:r>
        <w:t>ation</w:t>
      </w:r>
      <w:r w:rsidRPr="00EB42DE">
        <w:t xml:space="preserve"> of </w:t>
      </w:r>
      <w:r>
        <w:t xml:space="preserve">indigenous and local </w:t>
      </w:r>
      <w:r w:rsidRPr="00EB42DE">
        <w:t xml:space="preserve">knowledge </w:t>
      </w:r>
      <w:r>
        <w:t>w</w:t>
      </w:r>
      <w:r w:rsidRPr="00BC6E01">
        <w:t>here such knowledge does not exist in readily available form</w:t>
      </w:r>
      <w:r>
        <w:t>ats</w:t>
      </w:r>
      <w:r w:rsidRPr="00EB42DE">
        <w:t xml:space="preserve"> in ways that reflect the principles of parallel validation or co-production processes</w:t>
      </w:r>
      <w:r>
        <w:t xml:space="preserve">, </w:t>
      </w:r>
      <w:r w:rsidRPr="00044A45">
        <w:t xml:space="preserve">with </w:t>
      </w:r>
      <w:r>
        <w:t xml:space="preserve">the </w:t>
      </w:r>
      <w:r w:rsidRPr="00044A45">
        <w:t>support of appropriate partners</w:t>
      </w:r>
      <w:r>
        <w:t xml:space="preserve">, focusing on </w:t>
      </w:r>
      <w:r w:rsidRPr="00044A45">
        <w:t xml:space="preserve">gaps </w:t>
      </w:r>
      <w:r w:rsidR="007138D3">
        <w:t xml:space="preserve">that </w:t>
      </w:r>
      <w:r>
        <w:t xml:space="preserve">would </w:t>
      </w:r>
      <w:r w:rsidR="007138D3">
        <w:t>emerge</w:t>
      </w:r>
      <w:r w:rsidRPr="00044A45">
        <w:t xml:space="preserve"> during each p</w:t>
      </w:r>
      <w:r>
        <w:t>hase of the assessment</w:t>
      </w:r>
      <w:r w:rsidR="007138D3">
        <w:t>;</w:t>
      </w:r>
      <w:r>
        <w:t xml:space="preserve"> </w:t>
      </w:r>
      <w:r w:rsidRPr="00EB42DE">
        <w:t>and</w:t>
      </w:r>
    </w:p>
    <w:p w14:paraId="1AEF5186" w14:textId="5377265A" w:rsidR="001E1E83" w:rsidRPr="00A814F1" w:rsidRDefault="001E1E83" w:rsidP="00751CA7">
      <w:pPr>
        <w:pStyle w:val="Normalnumber"/>
        <w:numPr>
          <w:ilvl w:val="1"/>
          <w:numId w:val="46"/>
        </w:numPr>
        <w:tabs>
          <w:tab w:val="clear" w:pos="624"/>
        </w:tabs>
        <w:ind w:firstLine="624"/>
      </w:pPr>
      <w:r w:rsidRPr="00EB42DE">
        <w:t xml:space="preserve">Reflect </w:t>
      </w:r>
      <w:r>
        <w:t>a</w:t>
      </w:r>
      <w:r w:rsidRPr="00B623CB">
        <w:t>ppropriately</w:t>
      </w:r>
      <w:r w:rsidRPr="00EB42DE">
        <w:t xml:space="preserve"> </w:t>
      </w:r>
      <w:r w:rsidR="007138D3">
        <w:t xml:space="preserve">those </w:t>
      </w:r>
      <w:r w:rsidRPr="00EB42DE">
        <w:t xml:space="preserve">aspects relevant to </w:t>
      </w:r>
      <w:r>
        <w:t xml:space="preserve">indigenous and local knowledge </w:t>
      </w:r>
      <w:r w:rsidRPr="00EB42DE">
        <w:t xml:space="preserve">and </w:t>
      </w:r>
      <w:r>
        <w:t>indigenous peoples and local communities</w:t>
      </w:r>
      <w:r w:rsidRPr="00EB42DE">
        <w:t xml:space="preserve"> in the </w:t>
      </w:r>
      <w:r>
        <w:t xml:space="preserve">list of indicators, </w:t>
      </w:r>
      <w:r w:rsidRPr="00B623CB">
        <w:t xml:space="preserve">classifications of units of analysis </w:t>
      </w:r>
      <w:r w:rsidR="004C712F">
        <w:t>and</w:t>
      </w:r>
      <w:r w:rsidRPr="00B623CB">
        <w:t xml:space="preserve"> classification of nature</w:t>
      </w:r>
      <w:r>
        <w:t>’s</w:t>
      </w:r>
      <w:r w:rsidRPr="00B623CB">
        <w:t xml:space="preserve"> </w:t>
      </w:r>
      <w:r>
        <w:t>contribution</w:t>
      </w:r>
      <w:r w:rsidR="007138D3">
        <w:t>s</w:t>
      </w:r>
      <w:r w:rsidRPr="00B623CB">
        <w:t xml:space="preserve"> </w:t>
      </w:r>
      <w:r w:rsidR="007138D3">
        <w:t xml:space="preserve">to </w:t>
      </w:r>
      <w:r>
        <w:t>people</w:t>
      </w:r>
      <w:r w:rsidRPr="00B623CB">
        <w:t xml:space="preserve">. </w:t>
      </w:r>
    </w:p>
    <w:p w14:paraId="6A1746C3" w14:textId="77777777" w:rsidR="001E1E83" w:rsidRDefault="006E67B5" w:rsidP="006E67B5">
      <w:pPr>
        <w:pStyle w:val="CH2"/>
      </w:pPr>
      <w:r>
        <w:tab/>
        <w:t>C.</w:t>
      </w:r>
      <w:r>
        <w:tab/>
      </w:r>
      <w:r w:rsidR="001E1E83">
        <w:t>Policy support tools and methodologies</w:t>
      </w:r>
    </w:p>
    <w:p w14:paraId="1A0292D0" w14:textId="39F120D3" w:rsidR="001E1E83" w:rsidRPr="00C759C7" w:rsidRDefault="001E1E83" w:rsidP="00D619CE">
      <w:pPr>
        <w:pStyle w:val="Normalnumber"/>
      </w:pPr>
      <w:r w:rsidRPr="00C759C7">
        <w:t xml:space="preserve">IPBES is </w:t>
      </w:r>
      <w:r>
        <w:t xml:space="preserve">mandated </w:t>
      </w:r>
      <w:r w:rsidRPr="00C759C7">
        <w:t xml:space="preserve">to identify policy </w:t>
      </w:r>
      <w:r>
        <w:t>support</w:t>
      </w:r>
      <w:r w:rsidRPr="00C759C7">
        <w:t xml:space="preserve"> tools and methodologies, facilitate their use, and promote and catalyse their further development. In </w:t>
      </w:r>
      <w:r>
        <w:t>this</w:t>
      </w:r>
      <w:r w:rsidRPr="00C759C7">
        <w:t xml:space="preserve"> context</w:t>
      </w:r>
      <w:r>
        <w:t xml:space="preserve">, </w:t>
      </w:r>
      <w:r w:rsidRPr="00C759C7">
        <w:t>the</w:t>
      </w:r>
      <w:r>
        <w:t xml:space="preserve"> </w:t>
      </w:r>
      <w:r w:rsidR="001B1468">
        <w:t>proposed</w:t>
      </w:r>
      <w:r w:rsidR="001B1468" w:rsidRPr="00C759C7">
        <w:t xml:space="preserve"> </w:t>
      </w:r>
      <w:r w:rsidRPr="00C759C7">
        <w:t>approach would:</w:t>
      </w:r>
    </w:p>
    <w:p w14:paraId="6FC70595" w14:textId="4F3E7FEC" w:rsidR="001E1E83" w:rsidRPr="001B1468" w:rsidRDefault="001E1E83" w:rsidP="00751CA7">
      <w:pPr>
        <w:pStyle w:val="Normalnumber"/>
        <w:numPr>
          <w:ilvl w:val="1"/>
          <w:numId w:val="47"/>
        </w:numPr>
        <w:tabs>
          <w:tab w:val="clear" w:pos="567"/>
        </w:tabs>
        <w:ind w:firstLine="624"/>
      </w:pPr>
      <w:r w:rsidRPr="00EB42DE">
        <w:t xml:space="preserve">Identify, describe and facilitate the use of relevant tools and methods to implement the four phases of the </w:t>
      </w:r>
      <w:r w:rsidR="001B1468">
        <w:t xml:space="preserve">proposed </w:t>
      </w:r>
      <w:r w:rsidRPr="00EB42DE">
        <w:t>approach</w:t>
      </w:r>
      <w:r>
        <w:t xml:space="preserve">. Where such tools and methods still need to be developed, IPBES would promote and catalyse </w:t>
      </w:r>
      <w:r w:rsidRPr="001B1468">
        <w:t>their development with appropriate partners</w:t>
      </w:r>
      <w:r w:rsidR="007138D3" w:rsidRPr="001B1468">
        <w:t>;</w:t>
      </w:r>
    </w:p>
    <w:p w14:paraId="412E2508" w14:textId="2BBE6E82" w:rsidR="001E1E83" w:rsidRPr="001B1468" w:rsidRDefault="001E1E83" w:rsidP="00751CA7">
      <w:pPr>
        <w:pStyle w:val="Normalnumber"/>
        <w:numPr>
          <w:ilvl w:val="1"/>
          <w:numId w:val="47"/>
        </w:numPr>
        <w:tabs>
          <w:tab w:val="clear" w:pos="624"/>
        </w:tabs>
        <w:ind w:firstLine="624"/>
      </w:pPr>
      <w:r w:rsidRPr="001B1468" w:rsidDel="00E60500">
        <w:lastRenderedPageBreak/>
        <w:t xml:space="preserve"> </w:t>
      </w:r>
      <w:r w:rsidRPr="001B1468">
        <w:t>Ensure that policy responses, decision</w:t>
      </w:r>
      <w:r w:rsidR="007138D3" w:rsidRPr="001B1468">
        <w:t>-</w:t>
      </w:r>
      <w:r w:rsidRPr="001B1468">
        <w:t>making instruments and processes relevant to indigenous and local knowledge and indigenous peoples and local communities are being assessed in the respective assessments.</w:t>
      </w:r>
    </w:p>
    <w:p w14:paraId="224F8025" w14:textId="43A228AC" w:rsidR="001E1E83" w:rsidRPr="001B1468" w:rsidRDefault="006E67B5" w:rsidP="006E67B5">
      <w:pPr>
        <w:pStyle w:val="CH2"/>
      </w:pPr>
      <w:r w:rsidRPr="001B1468">
        <w:tab/>
        <w:t>D.</w:t>
      </w:r>
      <w:r w:rsidRPr="001B1468">
        <w:tab/>
      </w:r>
      <w:r w:rsidR="001E1E83" w:rsidRPr="001B1468">
        <w:t>Capacity</w:t>
      </w:r>
      <w:r w:rsidR="007138D3" w:rsidRPr="001B1468">
        <w:t>-</w:t>
      </w:r>
      <w:r w:rsidR="001E1E83" w:rsidRPr="001B1468">
        <w:t>building</w:t>
      </w:r>
    </w:p>
    <w:p w14:paraId="5EF3D5EB" w14:textId="601C2E68" w:rsidR="001E1E83" w:rsidRDefault="001E1E83" w:rsidP="00D619CE">
      <w:pPr>
        <w:pStyle w:val="Normalnumber"/>
      </w:pPr>
      <w:r w:rsidRPr="001B1468">
        <w:t>In line with its mandate, the</w:t>
      </w:r>
      <w:r w:rsidR="007138D3" w:rsidRPr="001B1468">
        <w:t xml:space="preserve"> proposed</w:t>
      </w:r>
      <w:r w:rsidRPr="001B1468">
        <w:t xml:space="preserve"> approach in</w:t>
      </w:r>
      <w:r>
        <w:t xml:space="preserve"> the context of capacity</w:t>
      </w:r>
      <w:r w:rsidR="007138D3">
        <w:t>-</w:t>
      </w:r>
      <w:r>
        <w:t>building would:</w:t>
      </w:r>
    </w:p>
    <w:p w14:paraId="4B628757" w14:textId="014AA604" w:rsidR="001E1E83" w:rsidRDefault="001E1E83" w:rsidP="00751CA7">
      <w:pPr>
        <w:pStyle w:val="Normalnumber"/>
        <w:numPr>
          <w:ilvl w:val="1"/>
          <w:numId w:val="48"/>
        </w:numPr>
        <w:tabs>
          <w:tab w:val="clear" w:pos="567"/>
        </w:tabs>
        <w:ind w:firstLine="624"/>
      </w:pPr>
      <w:r>
        <w:t>Identify, prioriti</w:t>
      </w:r>
      <w:r w:rsidR="007138D3">
        <w:t>z</w:t>
      </w:r>
      <w:r>
        <w:t>e and b</w:t>
      </w:r>
      <w:r w:rsidRPr="00EB42DE">
        <w:t>uild</w:t>
      </w:r>
      <w:r>
        <w:t xml:space="preserve"> </w:t>
      </w:r>
      <w:r w:rsidRPr="00EB42DE">
        <w:t xml:space="preserve">capacity critical to </w:t>
      </w:r>
      <w:r>
        <w:t xml:space="preserve">its </w:t>
      </w:r>
      <w:r w:rsidRPr="00EB42DE">
        <w:t>implement</w:t>
      </w:r>
      <w:r>
        <w:t>ation, within the means available, through</w:t>
      </w:r>
      <w:r w:rsidR="007138D3">
        <w:t>,</w:t>
      </w:r>
      <w:r>
        <w:t xml:space="preserve"> for example, training</w:t>
      </w:r>
      <w:r w:rsidRPr="00EB42DE">
        <w:t xml:space="preserve"> workshops </w:t>
      </w:r>
      <w:r>
        <w:t xml:space="preserve">and </w:t>
      </w:r>
      <w:r w:rsidRPr="00404F31">
        <w:t xml:space="preserve">webinars on the approaches </w:t>
      </w:r>
      <w:r w:rsidR="001B1468" w:rsidRPr="00545917">
        <w:t xml:space="preserve">to </w:t>
      </w:r>
      <w:r w:rsidRPr="00404F31">
        <w:t xml:space="preserve">and procedures </w:t>
      </w:r>
      <w:r w:rsidR="007138D3" w:rsidRPr="00404F31">
        <w:t>for</w:t>
      </w:r>
      <w:r w:rsidRPr="00404F31">
        <w:t xml:space="preserve"> working with indigenous and local knowledge in assessments</w:t>
      </w:r>
      <w:r w:rsidRPr="00EB42DE">
        <w:t xml:space="preserve"> </w:t>
      </w:r>
      <w:r>
        <w:t>or participation in the fellowship programme; and</w:t>
      </w:r>
    </w:p>
    <w:p w14:paraId="1DEEEED2" w14:textId="0C6C43AE" w:rsidR="001E1E83" w:rsidRDefault="001E1E83" w:rsidP="00751CA7">
      <w:pPr>
        <w:pStyle w:val="Normalnumber"/>
        <w:numPr>
          <w:ilvl w:val="1"/>
          <w:numId w:val="48"/>
        </w:numPr>
        <w:ind w:firstLine="624"/>
      </w:pPr>
      <w:r w:rsidRPr="00EB42DE">
        <w:t>Promote and catalyse the undertaking of capacity</w:t>
      </w:r>
      <w:r w:rsidR="007138D3">
        <w:t>-</w:t>
      </w:r>
      <w:r w:rsidRPr="00EB42DE">
        <w:t>building activities in support of broader capacity</w:t>
      </w:r>
      <w:r w:rsidR="007138D3">
        <w:t>-</w:t>
      </w:r>
      <w:r w:rsidRPr="00EB42DE">
        <w:t>building needs involving, among other mechanism</w:t>
      </w:r>
      <w:r>
        <w:t>s</w:t>
      </w:r>
      <w:r w:rsidRPr="00EB42DE">
        <w:t>, strategic partnerships</w:t>
      </w:r>
      <w:r>
        <w:t xml:space="preserve">, where such </w:t>
      </w:r>
      <w:r w:rsidRPr="00547B07">
        <w:t>needs go beyond the means of IPBES</w:t>
      </w:r>
      <w:r w:rsidRPr="00EB42DE">
        <w:t>.</w:t>
      </w:r>
      <w:r>
        <w:t xml:space="preserve"> In this context, the participatory mechanism could strengthen the ability of indigenous peoples and local communities to take part</w:t>
      </w:r>
      <w:r w:rsidR="007E1867">
        <w:t xml:space="preserve"> in</w:t>
      </w:r>
      <w:r>
        <w:t>, contribute</w:t>
      </w:r>
      <w:r w:rsidR="007E1867">
        <w:t xml:space="preserve"> to and</w:t>
      </w:r>
      <w:r>
        <w:t xml:space="preserve"> profit from IPBES deliverables.</w:t>
      </w:r>
    </w:p>
    <w:p w14:paraId="724CBC70" w14:textId="306D2FF8" w:rsidR="001E1E83" w:rsidRPr="004A36DE" w:rsidRDefault="006E67B5" w:rsidP="006E67B5">
      <w:pPr>
        <w:pStyle w:val="CH1"/>
      </w:pPr>
      <w:r>
        <w:tab/>
        <w:t>III.</w:t>
      </w:r>
      <w:r>
        <w:tab/>
      </w:r>
      <w:r w:rsidR="001E1E83">
        <w:t xml:space="preserve">Institutional arrangements and the participatory mechanism supporting the implementation of the </w:t>
      </w:r>
      <w:r w:rsidR="007138D3">
        <w:t xml:space="preserve">proposed </w:t>
      </w:r>
      <w:r w:rsidR="001E1E83">
        <w:t>approach</w:t>
      </w:r>
    </w:p>
    <w:p w14:paraId="04E5FFD7" w14:textId="74FA4365" w:rsidR="001E1E83" w:rsidRPr="00536249" w:rsidRDefault="007138D3" w:rsidP="00D619CE">
      <w:pPr>
        <w:pStyle w:val="Normalnumber"/>
      </w:pPr>
      <w:r>
        <w:t>In order t</w:t>
      </w:r>
      <w:r w:rsidR="001E1E83" w:rsidRPr="00536249">
        <w:t xml:space="preserve">o implement </w:t>
      </w:r>
      <w:r w:rsidR="001E1E83">
        <w:t xml:space="preserve">the </w:t>
      </w:r>
      <w:r>
        <w:t>proposed</w:t>
      </w:r>
      <w:r w:rsidR="001E1E83">
        <w:t xml:space="preserve"> approach</w:t>
      </w:r>
      <w:r w:rsidR="001E1E83" w:rsidRPr="00536249">
        <w:t xml:space="preserve"> outlined in section II</w:t>
      </w:r>
      <w:r w:rsidR="001E1E83">
        <w:t>,</w:t>
      </w:r>
      <w:r w:rsidR="001E1E83" w:rsidRPr="00536249">
        <w:t xml:space="preserve"> IPBES</w:t>
      </w:r>
      <w:r w:rsidR="001E1E83" w:rsidRPr="00536249" w:rsidDel="00536249">
        <w:t xml:space="preserve"> </w:t>
      </w:r>
      <w:r w:rsidR="001E1E83">
        <w:t xml:space="preserve">would </w:t>
      </w:r>
      <w:r w:rsidR="001E1E83" w:rsidRPr="00536249">
        <w:t xml:space="preserve">draw on </w:t>
      </w:r>
      <w:r w:rsidR="001E1E83">
        <w:t>relevant existing arrangements</w:t>
      </w:r>
      <w:r w:rsidR="001E1E83" w:rsidRPr="00536249">
        <w:t xml:space="preserve">, </w:t>
      </w:r>
      <w:r w:rsidR="001E1E83">
        <w:t xml:space="preserve">which would need to be </w:t>
      </w:r>
      <w:r w:rsidR="001E1E83" w:rsidRPr="00050C6E">
        <w:t xml:space="preserve">complemented by </w:t>
      </w:r>
      <w:r w:rsidR="00933DAF" w:rsidRPr="00050C6E">
        <w:t>the</w:t>
      </w:r>
      <w:r w:rsidR="00933DAF" w:rsidRPr="00536249">
        <w:t xml:space="preserve"> </w:t>
      </w:r>
      <w:r w:rsidR="001E1E83" w:rsidRPr="00536249">
        <w:t>participatory mechanism.</w:t>
      </w:r>
    </w:p>
    <w:p w14:paraId="069484FF" w14:textId="4BD49C0E" w:rsidR="001E1E83" w:rsidRDefault="006E67B5" w:rsidP="006E67B5">
      <w:pPr>
        <w:pStyle w:val="CH2"/>
      </w:pPr>
      <w:bookmarkStart w:id="1" w:name="_Toc464571912"/>
      <w:bookmarkStart w:id="2" w:name="_Toc464640650"/>
      <w:r>
        <w:tab/>
        <w:t>A.</w:t>
      </w:r>
      <w:r w:rsidR="001E1E83">
        <w:tab/>
        <w:t>Existing arrangements relevan</w:t>
      </w:r>
      <w:r w:rsidR="00ED64BE">
        <w:t>t</w:t>
      </w:r>
      <w:r w:rsidR="001E1E83">
        <w:t xml:space="preserve"> to the implementation of the </w:t>
      </w:r>
      <w:bookmarkEnd w:id="1"/>
      <w:bookmarkEnd w:id="2"/>
      <w:r w:rsidR="007138D3">
        <w:t xml:space="preserve">proposed </w:t>
      </w:r>
      <w:r w:rsidR="001E1E83">
        <w:t>approach</w:t>
      </w:r>
    </w:p>
    <w:p w14:paraId="0ABECC5C" w14:textId="21D69348" w:rsidR="001E1E83" w:rsidRDefault="001E1E83" w:rsidP="00D619CE">
      <w:pPr>
        <w:pStyle w:val="Normalnumber"/>
      </w:pPr>
      <w:r>
        <w:t xml:space="preserve">The </w:t>
      </w:r>
      <w:r w:rsidRPr="0083373B">
        <w:rPr>
          <w:b/>
        </w:rPr>
        <w:t>Multidisciplinary Expert Panel</w:t>
      </w:r>
      <w:r>
        <w:t xml:space="preserve"> will oversee the further development and implementation of this approach</w:t>
      </w:r>
      <w:r w:rsidR="00AD3656">
        <w:t>. T</w:t>
      </w:r>
      <w:r>
        <w:t xml:space="preserve">he </w:t>
      </w:r>
      <w:r w:rsidRPr="0090489A">
        <w:rPr>
          <w:b/>
        </w:rPr>
        <w:t>task force</w:t>
      </w:r>
      <w:r>
        <w:t xml:space="preserve"> </w:t>
      </w:r>
      <w:r w:rsidRPr="0090489A">
        <w:rPr>
          <w:b/>
        </w:rPr>
        <w:t>on indigenous and local knowledge</w:t>
      </w:r>
      <w:r w:rsidR="00AD3656">
        <w:rPr>
          <w:b/>
        </w:rPr>
        <w:t xml:space="preserve"> systems</w:t>
      </w:r>
      <w:r w:rsidR="00AD3656">
        <w:t xml:space="preserve"> will provide advice to the Panel</w:t>
      </w:r>
      <w:r w:rsidR="00AD3656" w:rsidRPr="00545917">
        <w:t xml:space="preserve"> and</w:t>
      </w:r>
      <w:r>
        <w:t xml:space="preserve"> develop specific methodological guidance, as necessary, in close collaboration with the indigenous and local knowledge liaison groups.</w:t>
      </w:r>
    </w:p>
    <w:p w14:paraId="54B28EDB" w14:textId="307B5F5A" w:rsidR="001E1E83" w:rsidRDefault="001E1E83" w:rsidP="00D619CE">
      <w:pPr>
        <w:pStyle w:val="Normalnumber"/>
      </w:pPr>
      <w:r w:rsidRPr="00050C6E">
        <w:rPr>
          <w:b/>
        </w:rPr>
        <w:t xml:space="preserve">Indigenous and local </w:t>
      </w:r>
      <w:r w:rsidRPr="00BC7127">
        <w:rPr>
          <w:b/>
        </w:rPr>
        <w:t>knowledge liaison groups</w:t>
      </w:r>
      <w:r w:rsidRPr="00BC7127">
        <w:t xml:space="preserve"> will be established for each assessment</w:t>
      </w:r>
      <w:r w:rsidR="00AD3656" w:rsidRPr="00BC7127">
        <w:t>. Such groups w</w:t>
      </w:r>
      <w:r w:rsidR="002C271F" w:rsidRPr="00BC7127">
        <w:t>ill</w:t>
      </w:r>
      <w:r w:rsidRPr="0006721D">
        <w:t xml:space="preserve"> comprise</w:t>
      </w:r>
      <w:r w:rsidR="00AD3656" w:rsidRPr="0006721D">
        <w:t xml:space="preserve"> </w:t>
      </w:r>
      <w:r w:rsidRPr="000C625C">
        <w:t xml:space="preserve">the indigenous and local knowledge experts and </w:t>
      </w:r>
      <w:r w:rsidRPr="00EE42E8">
        <w:t>experts on indigenous and local knowledge</w:t>
      </w:r>
      <w:r w:rsidRPr="00050C6E">
        <w:t xml:space="preserve"> </w:t>
      </w:r>
      <w:r w:rsidR="00600404" w:rsidRPr="00050C6E">
        <w:t>selected for</w:t>
      </w:r>
      <w:r w:rsidR="00623925" w:rsidRPr="00050C6E">
        <w:t xml:space="preserve"> </w:t>
      </w:r>
      <w:r w:rsidRPr="00050C6E">
        <w:t xml:space="preserve">the </w:t>
      </w:r>
      <w:r w:rsidR="00AD3656">
        <w:t>various</w:t>
      </w:r>
      <w:r w:rsidR="00AD3656" w:rsidRPr="00C76A23">
        <w:t xml:space="preserve"> </w:t>
      </w:r>
      <w:r w:rsidRPr="00C76A23">
        <w:t>chapters of each individual assessment. The</w:t>
      </w:r>
      <w:r w:rsidR="00AD3656">
        <w:t xml:space="preserve"> groups </w:t>
      </w:r>
      <w:r w:rsidRPr="00C76A23">
        <w:t xml:space="preserve">will be responsible for developing the key questions and topics </w:t>
      </w:r>
      <w:r w:rsidR="00AD3656">
        <w:t>pertaining to</w:t>
      </w:r>
      <w:r w:rsidR="00AD3656" w:rsidRPr="00C76A23">
        <w:t xml:space="preserve"> </w:t>
      </w:r>
      <w:r w:rsidRPr="00C76A23">
        <w:t>indigenous peoples and local</w:t>
      </w:r>
      <w:r w:rsidRPr="00536249">
        <w:t xml:space="preserve"> communities</w:t>
      </w:r>
      <w:r w:rsidR="00AD3656">
        <w:t xml:space="preserve"> to be covered</w:t>
      </w:r>
      <w:r w:rsidRPr="00536249">
        <w:t xml:space="preserve"> </w:t>
      </w:r>
      <w:r>
        <w:t>in any</w:t>
      </w:r>
      <w:r w:rsidRPr="00536249">
        <w:t xml:space="preserve"> assessment, for synthesi</w:t>
      </w:r>
      <w:r w:rsidR="00AD3656">
        <w:t>z</w:t>
      </w:r>
      <w:r w:rsidRPr="00536249">
        <w:t xml:space="preserve">ing all relevant knowledge, and </w:t>
      </w:r>
      <w:r>
        <w:t>for</w:t>
      </w:r>
      <w:r w:rsidRPr="00536249">
        <w:t xml:space="preserve"> ensur</w:t>
      </w:r>
      <w:r>
        <w:t>ing</w:t>
      </w:r>
      <w:r w:rsidRPr="00536249">
        <w:t xml:space="preserve"> that each assessment adequately reflects </w:t>
      </w:r>
      <w:r>
        <w:t xml:space="preserve">the </w:t>
      </w:r>
      <w:r w:rsidRPr="00536249">
        <w:t xml:space="preserve">perspectives </w:t>
      </w:r>
      <w:r w:rsidR="002C271F">
        <w:t xml:space="preserve">resulting </w:t>
      </w:r>
      <w:r w:rsidRPr="00536249">
        <w:t>from different knowledge systems.</w:t>
      </w:r>
    </w:p>
    <w:p w14:paraId="611F528E" w14:textId="631B3294" w:rsidR="001E1E83" w:rsidRPr="00470D2F" w:rsidRDefault="001E1E83" w:rsidP="00D619CE">
      <w:pPr>
        <w:pStyle w:val="Normalnumber"/>
      </w:pPr>
      <w:r w:rsidRPr="0075065A">
        <w:rPr>
          <w:b/>
        </w:rPr>
        <w:t>Other task forces and expert groups</w:t>
      </w:r>
      <w:r>
        <w:t>, such as the task forces</w:t>
      </w:r>
      <w:r w:rsidRPr="00470D2F">
        <w:t xml:space="preserve"> on knowledge and data and on capacity</w:t>
      </w:r>
      <w:r w:rsidR="00AD3656">
        <w:t>-</w:t>
      </w:r>
      <w:r w:rsidRPr="00470D2F">
        <w:t>building</w:t>
      </w:r>
      <w:r>
        <w:t xml:space="preserve">, as well as the expert groups on values and on policy support tools and methodologies, </w:t>
      </w:r>
      <w:r w:rsidR="00AD3656">
        <w:t>will also provide support to</w:t>
      </w:r>
      <w:r>
        <w:t xml:space="preserve"> the implementation of this approach.</w:t>
      </w:r>
    </w:p>
    <w:p w14:paraId="09AEFA1D" w14:textId="257041F1" w:rsidR="001E1E83" w:rsidRPr="004D4D5C" w:rsidRDefault="001E1E83" w:rsidP="00D619CE">
      <w:pPr>
        <w:pStyle w:val="Normalnumber"/>
      </w:pPr>
      <w:r>
        <w:t>The</w:t>
      </w:r>
      <w:r w:rsidRPr="00AE0EE6">
        <w:t xml:space="preserve"> </w:t>
      </w:r>
      <w:r w:rsidRPr="00AE0EE6">
        <w:rPr>
          <w:b/>
        </w:rPr>
        <w:t>secretariat</w:t>
      </w:r>
      <w:r>
        <w:rPr>
          <w:b/>
        </w:rPr>
        <w:t>,</w:t>
      </w:r>
      <w:r>
        <w:t xml:space="preserve"> </w:t>
      </w:r>
      <w:r>
        <w:rPr>
          <w:b/>
        </w:rPr>
        <w:t>including</w:t>
      </w:r>
      <w:r w:rsidRPr="00AE0EE6">
        <w:rPr>
          <w:b/>
        </w:rPr>
        <w:t xml:space="preserve"> its technical support unit on indigenous and local knowledge</w:t>
      </w:r>
      <w:r>
        <w:rPr>
          <w:b/>
        </w:rPr>
        <w:t>,</w:t>
      </w:r>
      <w:r w:rsidRPr="00AE0EE6">
        <w:t xml:space="preserve"> </w:t>
      </w:r>
      <w:r>
        <w:t>will</w:t>
      </w:r>
      <w:r w:rsidRPr="00AE0EE6">
        <w:t xml:space="preserve"> </w:t>
      </w:r>
      <w:r w:rsidR="00AD3656">
        <w:t xml:space="preserve">provide </w:t>
      </w:r>
      <w:r>
        <w:t>support</w:t>
      </w:r>
      <w:r w:rsidR="00AD3656">
        <w:t xml:space="preserve"> </w:t>
      </w:r>
      <w:r w:rsidR="002C271F">
        <w:t>for</w:t>
      </w:r>
      <w:r w:rsidR="00AD3656">
        <w:t xml:space="preserve"> the implementation of this approach</w:t>
      </w:r>
      <w:r>
        <w:t>.</w:t>
      </w:r>
    </w:p>
    <w:p w14:paraId="18BDECED" w14:textId="02B991B0" w:rsidR="001E1E83" w:rsidRPr="002C49D2" w:rsidRDefault="006E67B5" w:rsidP="006E67B5">
      <w:pPr>
        <w:pStyle w:val="CH2"/>
      </w:pPr>
      <w:bookmarkStart w:id="3" w:name="_Toc464571916"/>
      <w:bookmarkStart w:id="4" w:name="_Toc464640654"/>
      <w:r>
        <w:tab/>
        <w:t>B.</w:t>
      </w:r>
      <w:r>
        <w:tab/>
      </w:r>
      <w:r w:rsidR="00AD3656">
        <w:t>P</w:t>
      </w:r>
      <w:r w:rsidR="001E1E83" w:rsidRPr="002C49D2">
        <w:t xml:space="preserve">articipatory mechanism </w:t>
      </w:r>
      <w:r w:rsidR="001E1E83" w:rsidRPr="00600999">
        <w:t xml:space="preserve">for </w:t>
      </w:r>
      <w:r w:rsidR="001E1E83" w:rsidRPr="00050C6E">
        <w:t>working with</w:t>
      </w:r>
      <w:r w:rsidR="001E1E83" w:rsidRPr="00600999">
        <w:t xml:space="preserve"> indigenous and local knowledge systems</w:t>
      </w:r>
      <w:r w:rsidR="001E1E83" w:rsidRPr="002C49D2" w:rsidDel="00175DD0">
        <w:t xml:space="preserve"> </w:t>
      </w:r>
      <w:bookmarkEnd w:id="3"/>
      <w:bookmarkEnd w:id="4"/>
    </w:p>
    <w:p w14:paraId="4936F107" w14:textId="1701AE35" w:rsidR="001E1E83" w:rsidRPr="000B4FBC" w:rsidRDefault="001E1E83" w:rsidP="00D619CE">
      <w:pPr>
        <w:pStyle w:val="Normalnumber"/>
      </w:pPr>
      <w:r w:rsidRPr="000B4FBC">
        <w:t xml:space="preserve">The objective of </w:t>
      </w:r>
      <w:r w:rsidRPr="00050C6E">
        <w:t xml:space="preserve">the participatory mechanism, </w:t>
      </w:r>
      <w:r w:rsidR="00980B4C" w:rsidRPr="00050C6E">
        <w:t xml:space="preserve">as </w:t>
      </w:r>
      <w:r w:rsidRPr="00050C6E">
        <w:t xml:space="preserve">mandated by the Plenary, is to facilitate </w:t>
      </w:r>
      <w:r w:rsidR="002C271F" w:rsidRPr="00050C6E">
        <w:t>the</w:t>
      </w:r>
      <w:r w:rsidRPr="00BC7127">
        <w:t xml:space="preserve"> effective and meaningful engagement of a self-organizing network of indigenous and local knowledge holders, indigenous and local knowledge experts and their organizations or networks</w:t>
      </w:r>
      <w:r w:rsidRPr="00BC7127" w:rsidDel="000B4FBC">
        <w:t xml:space="preserve"> </w:t>
      </w:r>
      <w:r w:rsidRPr="0006721D">
        <w:t>in order to strengthen their ability to contribute to and benefit from</w:t>
      </w:r>
      <w:r w:rsidRPr="000B4FBC">
        <w:t xml:space="preserve"> IPBES at all scales. </w:t>
      </w:r>
    </w:p>
    <w:p w14:paraId="5BC96478" w14:textId="2D51D49D" w:rsidR="001E1E83" w:rsidRPr="001A7215" w:rsidRDefault="001E1E83" w:rsidP="00D619CE">
      <w:pPr>
        <w:pStyle w:val="Normalnumber"/>
      </w:pPr>
      <w:r>
        <w:t>I</w:t>
      </w:r>
      <w:r w:rsidRPr="006E420E">
        <w:t>n line with the rules and procedures of IPBES and in accordance with the universally accepted rights of indigenous peoples and local communities</w:t>
      </w:r>
      <w:r>
        <w:t xml:space="preserve">, the </w:t>
      </w:r>
      <w:r w:rsidRPr="001A7215">
        <w:t>participatory mechanism</w:t>
      </w:r>
      <w:r>
        <w:t xml:space="preserve"> is to achieve this objective</w:t>
      </w:r>
      <w:r w:rsidRPr="001A7215">
        <w:t xml:space="preserve"> </w:t>
      </w:r>
      <w:r w:rsidR="00980B4C">
        <w:t xml:space="preserve">by </w:t>
      </w:r>
      <w:r w:rsidRPr="00545917">
        <w:t>inter alia</w:t>
      </w:r>
      <w:r w:rsidRPr="001A7215">
        <w:t>:</w:t>
      </w:r>
    </w:p>
    <w:p w14:paraId="58204202" w14:textId="77777777" w:rsidR="001E1E83" w:rsidRPr="007B2B7E" w:rsidRDefault="001E1E83" w:rsidP="00751CA7">
      <w:pPr>
        <w:pStyle w:val="Normalnumber"/>
        <w:numPr>
          <w:ilvl w:val="1"/>
          <w:numId w:val="49"/>
        </w:numPr>
        <w:tabs>
          <w:tab w:val="clear" w:pos="567"/>
        </w:tabs>
        <w:ind w:firstLine="624"/>
        <w:jc w:val="both"/>
      </w:pPr>
      <w:r w:rsidRPr="001A7215">
        <w:t xml:space="preserve">Providing a </w:t>
      </w:r>
      <w:r>
        <w:rPr>
          <w:i/>
        </w:rPr>
        <w:t>web-based platform</w:t>
      </w:r>
      <w:r w:rsidRPr="001A7215">
        <w:t xml:space="preserve"> </w:t>
      </w:r>
      <w:r>
        <w:t>t</w:t>
      </w:r>
      <w:r w:rsidRPr="00EB42DE">
        <w:t xml:space="preserve">o facilitate effective and meaningful engagement of </w:t>
      </w:r>
      <w:r w:rsidRPr="001A7215">
        <w:t>existing networks of indigenous peoples and local communities and relevant experts</w:t>
      </w:r>
      <w:r>
        <w:t>,</w:t>
      </w:r>
      <w:r w:rsidRPr="001A7215">
        <w:t xml:space="preserve"> </w:t>
      </w:r>
      <w:r>
        <w:t>and allowing</w:t>
      </w:r>
      <w:r w:rsidRPr="001A7215">
        <w:t xml:space="preserve"> </w:t>
      </w:r>
      <w:r>
        <w:t>new networks to develop</w:t>
      </w:r>
      <w:r w:rsidRPr="001A7215">
        <w:t>;</w:t>
      </w:r>
      <w:r>
        <w:t xml:space="preserve"> </w:t>
      </w:r>
    </w:p>
    <w:p w14:paraId="68912E93" w14:textId="1F3836F1" w:rsidR="001E1E83" w:rsidRPr="000B4FBC" w:rsidRDefault="001E1E83" w:rsidP="00751CA7">
      <w:pPr>
        <w:pStyle w:val="Normalnumber"/>
        <w:numPr>
          <w:ilvl w:val="1"/>
          <w:numId w:val="49"/>
        </w:numPr>
        <w:tabs>
          <w:tab w:val="clear" w:pos="624"/>
        </w:tabs>
        <w:ind w:firstLine="624"/>
        <w:jc w:val="both"/>
      </w:pPr>
      <w:r w:rsidRPr="001A7215">
        <w:lastRenderedPageBreak/>
        <w:t>Promoting</w:t>
      </w:r>
      <w:r>
        <w:t xml:space="preserve">, through </w:t>
      </w:r>
      <w:r w:rsidRPr="008C3EB4">
        <w:rPr>
          <w:i/>
        </w:rPr>
        <w:t>consultations</w:t>
      </w:r>
      <w:r>
        <w:t>,</w:t>
      </w:r>
      <w:r w:rsidRPr="001A7215">
        <w:t xml:space="preserve"> </w:t>
      </w:r>
      <w:r>
        <w:t xml:space="preserve">a </w:t>
      </w:r>
      <w:r w:rsidRPr="001A7215">
        <w:t xml:space="preserve">dialogue </w:t>
      </w:r>
      <w:r>
        <w:t>with</w:t>
      </w:r>
      <w:r w:rsidRPr="001A7215">
        <w:t xml:space="preserve"> different networks</w:t>
      </w:r>
      <w:r>
        <w:t>,</w:t>
      </w:r>
      <w:r w:rsidRPr="001A7215">
        <w:t xml:space="preserve"> relevant experts and policymakers </w:t>
      </w:r>
      <w:r w:rsidRPr="00EB42DE">
        <w:t>to mobilize inputs and disseminate results during all four p</w:t>
      </w:r>
      <w:r>
        <w:t>hases of the assessment process, including both web-based consultations a</w:t>
      </w:r>
      <w:r w:rsidR="00BC1784">
        <w:t>nd</w:t>
      </w:r>
      <w:r>
        <w:t xml:space="preserve"> dialogue workshops; </w:t>
      </w:r>
    </w:p>
    <w:p w14:paraId="24B4B42A" w14:textId="4AA080DC" w:rsidR="001E1E83" w:rsidRDefault="001E1E83" w:rsidP="00751CA7">
      <w:pPr>
        <w:pStyle w:val="Normalnumber"/>
        <w:numPr>
          <w:ilvl w:val="1"/>
          <w:numId w:val="49"/>
        </w:numPr>
        <w:tabs>
          <w:tab w:val="clear" w:pos="624"/>
        </w:tabs>
        <w:ind w:firstLine="624"/>
      </w:pPr>
      <w:r w:rsidRPr="001A7215">
        <w:t xml:space="preserve">Creating opportunities for shared learning and exchange </w:t>
      </w:r>
      <w:r>
        <w:t xml:space="preserve">through </w:t>
      </w:r>
      <w:r w:rsidRPr="001A7215">
        <w:t xml:space="preserve">dedicated </w:t>
      </w:r>
      <w:r w:rsidRPr="00545917">
        <w:rPr>
          <w:i/>
        </w:rPr>
        <w:t>discussion forums</w:t>
      </w:r>
      <w:r w:rsidRPr="001A7215">
        <w:t xml:space="preserve"> </w:t>
      </w:r>
      <w:r>
        <w:t xml:space="preserve">on the web-based platform </w:t>
      </w:r>
      <w:r w:rsidRPr="001A7215">
        <w:t xml:space="preserve">or </w:t>
      </w:r>
      <w:r w:rsidR="00980B4C">
        <w:t xml:space="preserve">in the context of </w:t>
      </w:r>
      <w:r>
        <w:t>the contribution to and</w:t>
      </w:r>
      <w:r w:rsidRPr="001A7215">
        <w:t xml:space="preserve"> use of the catalogue of policy support tools and methodologies; and</w:t>
      </w:r>
    </w:p>
    <w:p w14:paraId="43708547" w14:textId="0A7C5270" w:rsidR="001E1E83" w:rsidRPr="00470D2F" w:rsidRDefault="001E1E83" w:rsidP="00751CA7">
      <w:pPr>
        <w:pStyle w:val="Normalnumber"/>
        <w:numPr>
          <w:ilvl w:val="1"/>
          <w:numId w:val="49"/>
        </w:numPr>
        <w:tabs>
          <w:tab w:val="clear" w:pos="624"/>
        </w:tabs>
        <w:ind w:firstLine="624"/>
        <w:jc w:val="both"/>
      </w:pPr>
      <w:r w:rsidRPr="000B4FBC">
        <w:t xml:space="preserve">Supporting IPBES, </w:t>
      </w:r>
      <w:r>
        <w:t>by means of</w:t>
      </w:r>
      <w:r w:rsidRPr="000B4FBC">
        <w:t xml:space="preserve"> </w:t>
      </w:r>
      <w:r w:rsidRPr="008C3EB4">
        <w:rPr>
          <w:i/>
        </w:rPr>
        <w:t>strategic partnerships</w:t>
      </w:r>
      <w:r w:rsidRPr="000B4FBC">
        <w:t xml:space="preserve">, in promoting and catalysing activities that build the </w:t>
      </w:r>
      <w:r w:rsidRPr="00050C6E">
        <w:t xml:space="preserve">capacity of indigenous peoples and local communities to engage effectively and meaningfully in IPBES, </w:t>
      </w:r>
      <w:r w:rsidRPr="00BC7127">
        <w:t xml:space="preserve">and </w:t>
      </w:r>
      <w:r w:rsidR="00FE4670" w:rsidRPr="00BC7127">
        <w:t xml:space="preserve">that </w:t>
      </w:r>
      <w:r w:rsidRPr="00BC7127">
        <w:t>mobili</w:t>
      </w:r>
      <w:r w:rsidR="00980B4C" w:rsidRPr="00BC7127">
        <w:t>z</w:t>
      </w:r>
      <w:r w:rsidRPr="0006721D">
        <w:t>e</w:t>
      </w:r>
      <w:r w:rsidRPr="000B4FBC">
        <w:t xml:space="preserve"> indigenous and local knowledge in formats accessible to IPBES, when such knowledge is missing. </w:t>
      </w:r>
    </w:p>
    <w:p w14:paraId="4EB5BC59" w14:textId="7F8BBA70" w:rsidR="001E1E83" w:rsidRPr="00951018" w:rsidRDefault="001E1E83" w:rsidP="00D619CE">
      <w:pPr>
        <w:pStyle w:val="Normalnumber"/>
      </w:pPr>
      <w:r w:rsidRPr="00951018">
        <w:t xml:space="preserve">The central </w:t>
      </w:r>
      <w:r>
        <w:t>component</w:t>
      </w:r>
      <w:r w:rsidRPr="00951018">
        <w:t xml:space="preserve"> of the participatory mechanism </w:t>
      </w:r>
      <w:r>
        <w:t>would be</w:t>
      </w:r>
      <w:r w:rsidRPr="00951018">
        <w:t xml:space="preserve"> a </w:t>
      </w:r>
      <w:r w:rsidRPr="000B36C6">
        <w:rPr>
          <w:b/>
        </w:rPr>
        <w:t>web-based platform</w:t>
      </w:r>
      <w:r>
        <w:t xml:space="preserve">, managed by the secretariat and hosted </w:t>
      </w:r>
      <w:r w:rsidR="00980B4C">
        <w:t>on</w:t>
      </w:r>
      <w:r>
        <w:t xml:space="preserve"> the IPBES website </w:t>
      </w:r>
      <w:r w:rsidRPr="00E70D19">
        <w:t>(</w:t>
      </w:r>
      <w:hyperlink r:id="rId20" w:history="1">
        <w:r w:rsidR="001C7B27" w:rsidRPr="000470B6">
          <w:rPr>
            <w:rStyle w:val="Hyperlink"/>
            <w:lang w:val="en-GB"/>
          </w:rPr>
          <w:t>http://www.ipbes.net/ilk-participatory-mechanism</w:t>
        </w:r>
      </w:hyperlink>
      <w:r w:rsidRPr="00E70D19">
        <w:t>),</w:t>
      </w:r>
      <w:r>
        <w:t xml:space="preserve"> </w:t>
      </w:r>
      <w:r w:rsidRPr="00951018">
        <w:t>compris</w:t>
      </w:r>
      <w:r>
        <w:t>ing</w:t>
      </w:r>
      <w:r w:rsidRPr="00951018">
        <w:t xml:space="preserve"> the following elements:</w:t>
      </w:r>
      <w:r w:rsidR="00E70D19" w:rsidRPr="00951018">
        <w:t xml:space="preserve"> </w:t>
      </w:r>
    </w:p>
    <w:p w14:paraId="2D078E15" w14:textId="7FA134B0" w:rsidR="001E1E83" w:rsidRDefault="001E1E83" w:rsidP="00751CA7">
      <w:pPr>
        <w:pStyle w:val="Normalnumber"/>
        <w:numPr>
          <w:ilvl w:val="1"/>
          <w:numId w:val="51"/>
        </w:numPr>
        <w:tabs>
          <w:tab w:val="clear" w:pos="567"/>
        </w:tabs>
        <w:ind w:firstLine="624"/>
        <w:jc w:val="both"/>
      </w:pPr>
      <w:r w:rsidRPr="00951018">
        <w:t xml:space="preserve">A </w:t>
      </w:r>
      <w:r w:rsidRPr="00D55B9E">
        <w:rPr>
          <w:i/>
        </w:rPr>
        <w:t>registry</w:t>
      </w:r>
      <w:r>
        <w:t xml:space="preserve"> linked</w:t>
      </w:r>
      <w:r w:rsidRPr="00951018">
        <w:t xml:space="preserve"> to</w:t>
      </w:r>
      <w:r>
        <w:t xml:space="preserve"> the IPBES stakeholder registry,</w:t>
      </w:r>
      <w:r w:rsidR="00352509">
        <w:t xml:space="preserve"> inclusion in which is</w:t>
      </w:r>
      <w:r>
        <w:t xml:space="preserve"> mandatory for all</w:t>
      </w:r>
      <w:r w:rsidRPr="00951018">
        <w:t xml:space="preserve"> actors wish</w:t>
      </w:r>
      <w:r>
        <w:t>ing</w:t>
      </w:r>
      <w:r w:rsidRPr="00951018">
        <w:t xml:space="preserve"> to </w:t>
      </w:r>
      <w:r>
        <w:t>participate</w:t>
      </w:r>
      <w:r w:rsidRPr="00951018">
        <w:t>, includ</w:t>
      </w:r>
      <w:r>
        <w:t xml:space="preserve">ing </w:t>
      </w:r>
      <w:r w:rsidRPr="00951018">
        <w:t>individuals, social organizations</w:t>
      </w:r>
      <w:r>
        <w:t>,</w:t>
      </w:r>
      <w:r w:rsidRPr="00951018">
        <w:t xml:space="preserve"> institutions and networks</w:t>
      </w:r>
      <w:r>
        <w:t>;</w:t>
      </w:r>
      <w:r w:rsidRPr="00951018">
        <w:t xml:space="preserve"> </w:t>
      </w:r>
    </w:p>
    <w:p w14:paraId="15E276C0" w14:textId="5045CC3E" w:rsidR="001E1E83" w:rsidRPr="00951018" w:rsidRDefault="001E1E83" w:rsidP="00751CA7">
      <w:pPr>
        <w:pStyle w:val="Normalnumber"/>
        <w:numPr>
          <w:ilvl w:val="1"/>
          <w:numId w:val="51"/>
        </w:numPr>
        <w:ind w:firstLine="624"/>
        <w:jc w:val="both"/>
      </w:pPr>
      <w:r w:rsidRPr="00951018">
        <w:t xml:space="preserve">A </w:t>
      </w:r>
      <w:r w:rsidRPr="00D55B9E">
        <w:rPr>
          <w:i/>
        </w:rPr>
        <w:t>roster</w:t>
      </w:r>
      <w:r w:rsidRPr="00951018">
        <w:t xml:space="preserve"> including </w:t>
      </w:r>
      <w:r>
        <w:t>all registered</w:t>
      </w:r>
      <w:r w:rsidRPr="00951018">
        <w:t xml:space="preserve"> individuals</w:t>
      </w:r>
      <w:r>
        <w:t xml:space="preserve"> or </w:t>
      </w:r>
      <w:r w:rsidRPr="00050C6E">
        <w:t xml:space="preserve">entities </w:t>
      </w:r>
      <w:r w:rsidRPr="0006721D">
        <w:t>as</w:t>
      </w:r>
      <w:r w:rsidRPr="00951018">
        <w:t xml:space="preserve"> well as </w:t>
      </w:r>
      <w:r>
        <w:t>all</w:t>
      </w:r>
      <w:r w:rsidRPr="00951018">
        <w:t xml:space="preserve"> </w:t>
      </w:r>
      <w:r w:rsidRPr="00097C88">
        <w:t>indigenous and local knowledge</w:t>
      </w:r>
      <w:r w:rsidRPr="00951018">
        <w:t xml:space="preserve"> experts </w:t>
      </w:r>
      <w:r>
        <w:t>currently or formerly involved</w:t>
      </w:r>
      <w:r w:rsidRPr="00951018">
        <w:t xml:space="preserve"> </w:t>
      </w:r>
      <w:r>
        <w:t>in IPBES</w:t>
      </w:r>
      <w:r w:rsidRPr="00951018">
        <w:t>. Th</w:t>
      </w:r>
      <w:r>
        <w:t>is</w:t>
      </w:r>
      <w:r w:rsidRPr="00951018">
        <w:t xml:space="preserve"> roster would be searchable according to a variety of criteria</w:t>
      </w:r>
      <w:r>
        <w:t xml:space="preserve"> and </w:t>
      </w:r>
      <w:r w:rsidRPr="00951018">
        <w:t>publicly available</w:t>
      </w:r>
      <w:r>
        <w:t>;</w:t>
      </w:r>
    </w:p>
    <w:p w14:paraId="2BF2634A" w14:textId="584429F9" w:rsidR="001E1E83" w:rsidRPr="00951018" w:rsidRDefault="001E1E83" w:rsidP="00751CA7">
      <w:pPr>
        <w:pStyle w:val="Normalnumber"/>
        <w:numPr>
          <w:ilvl w:val="1"/>
          <w:numId w:val="51"/>
        </w:numPr>
        <w:ind w:firstLine="624"/>
        <w:jc w:val="both"/>
      </w:pPr>
      <w:r w:rsidRPr="00951018">
        <w:t xml:space="preserve">A </w:t>
      </w:r>
      <w:r w:rsidRPr="00D55B9E">
        <w:rPr>
          <w:i/>
        </w:rPr>
        <w:t>repository</w:t>
      </w:r>
      <w:r w:rsidRPr="00951018">
        <w:t xml:space="preserve"> </w:t>
      </w:r>
      <w:r w:rsidRPr="00D55B9E">
        <w:rPr>
          <w:i/>
        </w:rPr>
        <w:t>of relevant resources of indigenous and local knowledge</w:t>
      </w:r>
      <w:r w:rsidRPr="00951018">
        <w:t xml:space="preserve"> displaying a broad range of relevant sources of information, knowledge and data sets related to </w:t>
      </w:r>
      <w:r>
        <w:t>indigenous and local knowledge</w:t>
      </w:r>
      <w:r w:rsidRPr="00951018">
        <w:t>, or links to such info</w:t>
      </w:r>
      <w:r>
        <w:t>rmation, knowledge and data</w:t>
      </w:r>
      <w:r w:rsidR="00980B4C">
        <w:t xml:space="preserve"> </w:t>
      </w:r>
      <w:r>
        <w:t xml:space="preserve">sets, </w:t>
      </w:r>
      <w:r w:rsidR="00625773">
        <w:t>and thus forming</w:t>
      </w:r>
      <w:r w:rsidRPr="007F05A7">
        <w:t xml:space="preserve"> an institutional database to </w:t>
      </w:r>
      <w:r w:rsidR="00980B4C">
        <w:t>facilitate</w:t>
      </w:r>
      <w:r w:rsidR="00980B4C" w:rsidRPr="007F05A7">
        <w:t xml:space="preserve"> </w:t>
      </w:r>
      <w:r w:rsidRPr="007F05A7">
        <w:t>the mobili</w:t>
      </w:r>
      <w:r w:rsidR="00980B4C">
        <w:t>z</w:t>
      </w:r>
      <w:r w:rsidRPr="007F05A7">
        <w:t>ation of data and knowledge relevant for gap</w:t>
      </w:r>
      <w:r w:rsidR="00980B4C">
        <w:t>-</w:t>
      </w:r>
      <w:r w:rsidRPr="007F05A7">
        <w:t>filling and dialogue</w:t>
      </w:r>
      <w:r>
        <w:t>;</w:t>
      </w:r>
    </w:p>
    <w:p w14:paraId="0CD7E8ED" w14:textId="6E310C99" w:rsidR="001E1E83" w:rsidRPr="00951018" w:rsidRDefault="001E1E83" w:rsidP="00751CA7">
      <w:pPr>
        <w:pStyle w:val="Normalnumber"/>
        <w:numPr>
          <w:ilvl w:val="1"/>
          <w:numId w:val="51"/>
        </w:numPr>
        <w:ind w:firstLine="624"/>
        <w:jc w:val="both"/>
      </w:pPr>
      <w:r w:rsidRPr="00951018">
        <w:t xml:space="preserve">A </w:t>
      </w:r>
      <w:r w:rsidRPr="0075065A">
        <w:rPr>
          <w:i/>
        </w:rPr>
        <w:t>display of ongoing activities</w:t>
      </w:r>
      <w:r>
        <w:t xml:space="preserve"> </w:t>
      </w:r>
      <w:r w:rsidR="00980B4C">
        <w:t>pertaining to</w:t>
      </w:r>
      <w:r w:rsidR="00980B4C" w:rsidRPr="00951018">
        <w:t xml:space="preserve"> </w:t>
      </w:r>
      <w:r>
        <w:t>indigenous and local knowledge, including those described in section II</w:t>
      </w:r>
      <w:r w:rsidR="00625773">
        <w:t xml:space="preserve"> above</w:t>
      </w:r>
      <w:r>
        <w:t xml:space="preserve">, such as web-based consultations, </w:t>
      </w:r>
      <w:r w:rsidRPr="0075065A">
        <w:t>dialogue workshops</w:t>
      </w:r>
      <w:r>
        <w:t>, capacity</w:t>
      </w:r>
      <w:r w:rsidR="00980B4C">
        <w:noBreakHyphen/>
      </w:r>
      <w:r>
        <w:t>building activities and activities mobili</w:t>
      </w:r>
      <w:r w:rsidR="00980B4C">
        <w:t>z</w:t>
      </w:r>
      <w:r>
        <w:t>ing accessible indigenous and local knowledge;</w:t>
      </w:r>
    </w:p>
    <w:p w14:paraId="520F73CF" w14:textId="6ABD4450" w:rsidR="001E1E83" w:rsidRPr="00951018" w:rsidRDefault="001E1E83" w:rsidP="00751CA7">
      <w:pPr>
        <w:pStyle w:val="Normalnumber"/>
        <w:numPr>
          <w:ilvl w:val="1"/>
          <w:numId w:val="51"/>
        </w:numPr>
        <w:ind w:firstLine="624"/>
        <w:jc w:val="both"/>
      </w:pPr>
      <w:r w:rsidRPr="00951018">
        <w:t xml:space="preserve">A </w:t>
      </w:r>
      <w:r w:rsidRPr="00D55B9E">
        <w:rPr>
          <w:i/>
        </w:rPr>
        <w:t>discussion forum</w:t>
      </w:r>
      <w:r w:rsidRPr="00951018">
        <w:t xml:space="preserve"> creating opportunities for shared learning and exchanges between </w:t>
      </w:r>
      <w:r>
        <w:t>indigenous and local knowledge</w:t>
      </w:r>
      <w:r w:rsidRPr="00951018">
        <w:t xml:space="preserve"> </w:t>
      </w:r>
      <w:r w:rsidR="00980B4C">
        <w:t xml:space="preserve">systems </w:t>
      </w:r>
      <w:r w:rsidRPr="00951018">
        <w:t>and other knowledge systems</w:t>
      </w:r>
      <w:r>
        <w:t>;</w:t>
      </w:r>
    </w:p>
    <w:p w14:paraId="35DAB061" w14:textId="3B0B2B7E" w:rsidR="001E1E83" w:rsidRPr="00816076" w:rsidRDefault="001E1E83" w:rsidP="00751CA7">
      <w:pPr>
        <w:pStyle w:val="Normalnumber"/>
        <w:numPr>
          <w:ilvl w:val="1"/>
          <w:numId w:val="51"/>
        </w:numPr>
        <w:ind w:firstLine="624"/>
        <w:jc w:val="both"/>
      </w:pPr>
      <w:r w:rsidRPr="00951018">
        <w:t xml:space="preserve">A </w:t>
      </w:r>
      <w:r w:rsidRPr="00343294">
        <w:rPr>
          <w:i/>
        </w:rPr>
        <w:t>place to self-organi</w:t>
      </w:r>
      <w:r w:rsidR="00625773" w:rsidRPr="00343294">
        <w:rPr>
          <w:i/>
        </w:rPr>
        <w:t>z</w:t>
      </w:r>
      <w:r w:rsidRPr="00343294">
        <w:rPr>
          <w:i/>
        </w:rPr>
        <w:t>e</w:t>
      </w:r>
      <w:r w:rsidRPr="00343294">
        <w:t xml:space="preserve"> for members of the participatory mechanism, including for subgroups that </w:t>
      </w:r>
      <w:r w:rsidR="001B1468" w:rsidRPr="00343294">
        <w:t xml:space="preserve">members </w:t>
      </w:r>
      <w:r w:rsidRPr="00343294">
        <w:t xml:space="preserve">may </w:t>
      </w:r>
      <w:r w:rsidR="001B1468" w:rsidRPr="00545917">
        <w:t>seek</w:t>
      </w:r>
      <w:r w:rsidRPr="00343294">
        <w:t xml:space="preserve"> to </w:t>
      </w:r>
      <w:r w:rsidRPr="00951018">
        <w:t xml:space="preserve">establish, such as dedicated groups </w:t>
      </w:r>
      <w:r w:rsidR="00980B4C">
        <w:t xml:space="preserve">providing </w:t>
      </w:r>
      <w:r w:rsidR="00980B4C" w:rsidRPr="00951018">
        <w:t>support</w:t>
      </w:r>
      <w:r w:rsidR="00980B4C">
        <w:t xml:space="preserve"> to</w:t>
      </w:r>
      <w:r w:rsidR="00980B4C" w:rsidRPr="00951018">
        <w:t xml:space="preserve"> </w:t>
      </w:r>
      <w:r w:rsidRPr="00951018">
        <w:t>specific IPBES assessments.</w:t>
      </w:r>
      <w:r>
        <w:t xml:space="preserve"> </w:t>
      </w:r>
    </w:p>
    <w:p w14:paraId="21AD4D76" w14:textId="1D18B7FD" w:rsidR="001E1E83" w:rsidRPr="00E76CBA" w:rsidRDefault="001E1E83" w:rsidP="00D619CE">
      <w:pPr>
        <w:pStyle w:val="Normalnumber"/>
      </w:pPr>
      <w:r>
        <w:t>The web</w:t>
      </w:r>
      <w:r w:rsidR="00980B4C">
        <w:t>-</w:t>
      </w:r>
      <w:r>
        <w:t xml:space="preserve">based platform would support the dedicated </w:t>
      </w:r>
      <w:r w:rsidRPr="00816076">
        <w:rPr>
          <w:b/>
        </w:rPr>
        <w:t>consultations</w:t>
      </w:r>
      <w:r w:rsidRPr="00EB42DE">
        <w:t xml:space="preserve"> </w:t>
      </w:r>
      <w:r>
        <w:t>foreseen as part of the</w:t>
      </w:r>
      <w:r w:rsidRPr="00EB42DE">
        <w:t xml:space="preserve"> four p</w:t>
      </w:r>
      <w:r>
        <w:t>hases:</w:t>
      </w:r>
    </w:p>
    <w:p w14:paraId="108161A4" w14:textId="1FD3DC34" w:rsidR="001E1E83" w:rsidRPr="006B6947" w:rsidRDefault="001E1E83" w:rsidP="00751CA7">
      <w:pPr>
        <w:pStyle w:val="Normalnumber"/>
        <w:numPr>
          <w:ilvl w:val="1"/>
          <w:numId w:val="50"/>
        </w:numPr>
        <w:tabs>
          <w:tab w:val="clear" w:pos="567"/>
        </w:tabs>
        <w:ind w:firstLine="624"/>
        <w:jc w:val="both"/>
      </w:pPr>
      <w:r w:rsidRPr="006B6947">
        <w:t>Broad web-based consultations</w:t>
      </w:r>
      <w:r>
        <w:t>, including opportunities for surveys, discussions and the sharing of relevant knowledge material;</w:t>
      </w:r>
    </w:p>
    <w:p w14:paraId="4E8B85C7" w14:textId="4865FCCC" w:rsidR="001E1E83" w:rsidRPr="00C101E8" w:rsidRDefault="00980B4C" w:rsidP="00751CA7">
      <w:pPr>
        <w:pStyle w:val="Normalnumber"/>
        <w:numPr>
          <w:ilvl w:val="1"/>
          <w:numId w:val="50"/>
        </w:numPr>
        <w:ind w:firstLine="624"/>
        <w:jc w:val="both"/>
      </w:pPr>
      <w:r>
        <w:t>D</w:t>
      </w:r>
      <w:r w:rsidR="001E1E83" w:rsidRPr="0075065A">
        <w:t>ialogue workshops</w:t>
      </w:r>
      <w:r>
        <w:t>, t</w:t>
      </w:r>
      <w:r w:rsidR="001E1E83">
        <w:t>hree</w:t>
      </w:r>
      <w:r>
        <w:t xml:space="preserve"> of which</w:t>
      </w:r>
      <w:r w:rsidR="001E1E83">
        <w:t xml:space="preserve"> would ideally </w:t>
      </w:r>
      <w:r>
        <w:t>be held</w:t>
      </w:r>
      <w:r w:rsidR="001E1E83">
        <w:t xml:space="preserve"> for each assessment</w:t>
      </w:r>
      <w:r w:rsidR="00B62745">
        <w:t xml:space="preserve"> – t</w:t>
      </w:r>
      <w:r>
        <w:t>he first</w:t>
      </w:r>
      <w:r w:rsidR="001E1E83" w:rsidRPr="00EB42DE">
        <w:t xml:space="preserve"> </w:t>
      </w:r>
      <w:r w:rsidR="001E1E83">
        <w:t>as part of the scoping process</w:t>
      </w:r>
      <w:r w:rsidR="001E1E83" w:rsidRPr="00EB42DE">
        <w:t xml:space="preserve"> (</w:t>
      </w:r>
      <w:r w:rsidR="001E1E83">
        <w:t xml:space="preserve">and in </w:t>
      </w:r>
      <w:r w:rsidR="001E1E83" w:rsidRPr="00EB42DE">
        <w:t>addition</w:t>
      </w:r>
      <w:r w:rsidR="001E1E83">
        <w:t xml:space="preserve"> </w:t>
      </w:r>
      <w:r w:rsidR="001E1E83" w:rsidRPr="00EB42DE">
        <w:t>to the scoping workshop</w:t>
      </w:r>
      <w:r w:rsidR="001E1E83">
        <w:t xml:space="preserve"> included in each assessment</w:t>
      </w:r>
      <w:r w:rsidR="001E1E83" w:rsidRPr="00EB42DE">
        <w:t xml:space="preserve">), and </w:t>
      </w:r>
      <w:r>
        <w:t>the second and third</w:t>
      </w:r>
      <w:r w:rsidR="001E1E83" w:rsidRPr="00EB42DE">
        <w:t xml:space="preserve"> </w:t>
      </w:r>
      <w:r w:rsidR="001E1E83">
        <w:t>as part of the process</w:t>
      </w:r>
      <w:r w:rsidR="001E1E83" w:rsidRPr="00EB42DE">
        <w:t xml:space="preserve"> </w:t>
      </w:r>
      <w:r w:rsidR="001E1E83">
        <w:t>to</w:t>
      </w:r>
      <w:r w:rsidR="00B60D44">
        <w:t xml:space="preserve"> </w:t>
      </w:r>
      <w:r w:rsidR="001E1E83" w:rsidRPr="00EB42DE">
        <w:t>review</w:t>
      </w:r>
      <w:r w:rsidR="001E1E83">
        <w:t xml:space="preserve"> the first</w:t>
      </w:r>
      <w:r w:rsidR="00B62745">
        <w:t>-</w:t>
      </w:r>
      <w:r w:rsidR="001E1E83">
        <w:t xml:space="preserve"> and second</w:t>
      </w:r>
      <w:r w:rsidR="00B62745">
        <w:t>-</w:t>
      </w:r>
      <w:r w:rsidR="001E1E83">
        <w:t>order drafts of the assessment</w:t>
      </w:r>
      <w:r w:rsidR="001E1E83" w:rsidRPr="00EB42DE">
        <w:t>.</w:t>
      </w:r>
      <w:r w:rsidR="001E1E83">
        <w:t xml:space="preserve"> With about 20 participants, </w:t>
      </w:r>
      <w:r w:rsidR="00B62745">
        <w:t>each</w:t>
      </w:r>
      <w:r w:rsidR="001E1E83">
        <w:t xml:space="preserve"> workshop </w:t>
      </w:r>
      <w:r w:rsidR="00B62745">
        <w:t>would cost an</w:t>
      </w:r>
      <w:r w:rsidR="001E1E83">
        <w:t xml:space="preserve"> estimated $50,000.</w:t>
      </w:r>
    </w:p>
    <w:p w14:paraId="5997FBC8" w14:textId="115FC951" w:rsidR="001E1E83" w:rsidRDefault="001E1E83" w:rsidP="00D619CE">
      <w:pPr>
        <w:pStyle w:val="Normalnumber"/>
      </w:pPr>
      <w:r>
        <w:t xml:space="preserve">IPBES will engage in </w:t>
      </w:r>
      <w:r w:rsidRPr="00545917">
        <w:rPr>
          <w:b/>
        </w:rPr>
        <w:t>strategic partnerships</w:t>
      </w:r>
      <w:r>
        <w:t xml:space="preserve"> to:</w:t>
      </w:r>
    </w:p>
    <w:p w14:paraId="36A3155A" w14:textId="22BAE532" w:rsidR="001E1E83" w:rsidRPr="00483431" w:rsidRDefault="00980B4C" w:rsidP="00751CA7">
      <w:pPr>
        <w:pStyle w:val="Normalnumber"/>
        <w:numPr>
          <w:ilvl w:val="1"/>
          <w:numId w:val="52"/>
        </w:numPr>
        <w:tabs>
          <w:tab w:val="clear" w:pos="567"/>
        </w:tabs>
        <w:ind w:firstLine="624"/>
        <w:jc w:val="both"/>
      </w:pPr>
      <w:r>
        <w:t>E</w:t>
      </w:r>
      <w:r w:rsidR="001E1E83">
        <w:t xml:space="preserve">nsure </w:t>
      </w:r>
      <w:r w:rsidR="00C763C3">
        <w:t xml:space="preserve">the </w:t>
      </w:r>
      <w:r w:rsidR="001E1E83">
        <w:t xml:space="preserve">broad reach </w:t>
      </w:r>
      <w:r w:rsidR="00C763C3">
        <w:t xml:space="preserve">of </w:t>
      </w:r>
      <w:r w:rsidR="001E1E83">
        <w:t>and adequate engagement</w:t>
      </w:r>
      <w:r w:rsidR="001E1E83" w:rsidRPr="00483431" w:rsidDel="00744439">
        <w:t xml:space="preserve"> </w:t>
      </w:r>
      <w:r w:rsidR="001E1E83">
        <w:t xml:space="preserve">in the online consultation and dialogue workshops; </w:t>
      </w:r>
    </w:p>
    <w:p w14:paraId="2976F48A" w14:textId="77A6F8E9" w:rsidR="001E1E83" w:rsidRPr="00911F6B" w:rsidRDefault="00980B4C" w:rsidP="00751CA7">
      <w:pPr>
        <w:pStyle w:val="Normalnumber"/>
        <w:numPr>
          <w:ilvl w:val="1"/>
          <w:numId w:val="52"/>
        </w:numPr>
        <w:tabs>
          <w:tab w:val="clear" w:pos="624"/>
        </w:tabs>
        <w:ind w:firstLine="624"/>
        <w:jc w:val="both"/>
      </w:pPr>
      <w:r>
        <w:t>P</w:t>
      </w:r>
      <w:r w:rsidR="001E1E83" w:rsidRPr="00EB42DE">
        <w:t xml:space="preserve">romote and catalyse the </w:t>
      </w:r>
      <w:r w:rsidR="001E1E83">
        <w:t>mobili</w:t>
      </w:r>
      <w:r>
        <w:t>z</w:t>
      </w:r>
      <w:r w:rsidR="001E1E83">
        <w:t xml:space="preserve">ation of </w:t>
      </w:r>
      <w:r w:rsidR="001E1E83" w:rsidRPr="004A6E58">
        <w:t>indigenous and local knowledge</w:t>
      </w:r>
      <w:r w:rsidR="001E1E83">
        <w:t xml:space="preserve"> in accessible formats </w:t>
      </w:r>
      <w:r w:rsidR="001E1E83" w:rsidRPr="00044A45">
        <w:t>to address gaps</w:t>
      </w:r>
      <w:r>
        <w:t xml:space="preserve"> identified</w:t>
      </w:r>
      <w:r w:rsidR="001E1E83" w:rsidRPr="00044A45">
        <w:t xml:space="preserve"> by </w:t>
      </w:r>
      <w:r w:rsidR="001E1E83">
        <w:t>appropriate partners</w:t>
      </w:r>
      <w:r>
        <w:t>;</w:t>
      </w:r>
      <w:r w:rsidR="00C763C3">
        <w:t xml:space="preserve"> and</w:t>
      </w:r>
    </w:p>
    <w:p w14:paraId="5390199D" w14:textId="31DBFA10" w:rsidR="001E1E83" w:rsidRPr="006C72F2" w:rsidRDefault="00980B4C" w:rsidP="00751CA7">
      <w:pPr>
        <w:pStyle w:val="Normalnumber"/>
        <w:numPr>
          <w:ilvl w:val="1"/>
          <w:numId w:val="52"/>
        </w:numPr>
        <w:tabs>
          <w:tab w:val="clear" w:pos="624"/>
        </w:tabs>
        <w:ind w:firstLine="624"/>
        <w:jc w:val="both"/>
        <w:rPr>
          <w:w w:val="103"/>
        </w:rPr>
      </w:pPr>
      <w:r>
        <w:t>P</w:t>
      </w:r>
      <w:r w:rsidR="001E1E83" w:rsidRPr="00EB42DE">
        <w:t>romote and catalyse the undertaking of capacity</w:t>
      </w:r>
      <w:r>
        <w:t>-</w:t>
      </w:r>
      <w:r w:rsidR="001E1E83" w:rsidRPr="00EB42DE">
        <w:t>building activities</w:t>
      </w:r>
      <w:r w:rsidR="001B1468">
        <w:t xml:space="preserve"> that</w:t>
      </w:r>
      <w:r w:rsidR="001E1E83">
        <w:t xml:space="preserve"> strengthen the ability of indigenous peoples and local communities to take part</w:t>
      </w:r>
      <w:r w:rsidR="00C763C3">
        <w:t xml:space="preserve"> in</w:t>
      </w:r>
      <w:r w:rsidR="001E1E83">
        <w:t xml:space="preserve">, contribute </w:t>
      </w:r>
      <w:r w:rsidR="00C763C3">
        <w:t xml:space="preserve">to </w:t>
      </w:r>
      <w:r w:rsidR="001E1E83">
        <w:t>and profit from IPBES deliverables.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009"/>
        <w:gridCol w:w="2009"/>
        <w:gridCol w:w="2009"/>
        <w:gridCol w:w="2010"/>
      </w:tblGrid>
      <w:tr w:rsidR="0046763D" w14:paraId="7222BDB8" w14:textId="77777777" w:rsidTr="00545917">
        <w:tc>
          <w:tcPr>
            <w:tcW w:w="2009" w:type="dxa"/>
          </w:tcPr>
          <w:p w14:paraId="5A3380D0" w14:textId="77777777" w:rsidR="0046763D" w:rsidRDefault="0046763D" w:rsidP="00997837">
            <w:pPr>
              <w:pStyle w:val="Normal-pool"/>
              <w:spacing w:before="400"/>
              <w:rPr>
                <w:rFonts w:ascii="Calibri" w:eastAsia="MS Mincho" w:hAnsi="Calibri"/>
                <w:sz w:val="18"/>
                <w:szCs w:val="18"/>
              </w:rPr>
            </w:pPr>
          </w:p>
        </w:tc>
        <w:tc>
          <w:tcPr>
            <w:tcW w:w="2009" w:type="dxa"/>
          </w:tcPr>
          <w:p w14:paraId="04E1912B" w14:textId="77777777" w:rsidR="0046763D" w:rsidRDefault="0046763D" w:rsidP="00997837">
            <w:pPr>
              <w:pStyle w:val="Normal-pool"/>
              <w:spacing w:before="400"/>
              <w:rPr>
                <w:rFonts w:ascii="Calibri" w:eastAsia="MS Mincho" w:hAnsi="Calibri"/>
                <w:sz w:val="18"/>
                <w:szCs w:val="18"/>
              </w:rPr>
            </w:pPr>
          </w:p>
        </w:tc>
        <w:tc>
          <w:tcPr>
            <w:tcW w:w="2009" w:type="dxa"/>
            <w:tcBorders>
              <w:bottom w:val="single" w:sz="4" w:space="0" w:color="auto"/>
            </w:tcBorders>
          </w:tcPr>
          <w:p w14:paraId="5C8ADDC9" w14:textId="77777777" w:rsidR="0046763D" w:rsidRDefault="0046763D" w:rsidP="00997837">
            <w:pPr>
              <w:pStyle w:val="Normal-pool"/>
              <w:spacing w:before="400"/>
              <w:rPr>
                <w:rFonts w:ascii="Calibri" w:eastAsia="MS Mincho" w:hAnsi="Calibri"/>
                <w:sz w:val="18"/>
                <w:szCs w:val="18"/>
              </w:rPr>
            </w:pPr>
          </w:p>
        </w:tc>
        <w:tc>
          <w:tcPr>
            <w:tcW w:w="2009" w:type="dxa"/>
          </w:tcPr>
          <w:p w14:paraId="566B4694" w14:textId="77777777" w:rsidR="0046763D" w:rsidRDefault="0046763D" w:rsidP="00997837">
            <w:pPr>
              <w:pStyle w:val="Normal-pool"/>
              <w:spacing w:before="400"/>
              <w:rPr>
                <w:rFonts w:ascii="Calibri" w:eastAsia="MS Mincho" w:hAnsi="Calibri"/>
                <w:sz w:val="18"/>
                <w:szCs w:val="18"/>
              </w:rPr>
            </w:pPr>
          </w:p>
        </w:tc>
        <w:tc>
          <w:tcPr>
            <w:tcW w:w="2010" w:type="dxa"/>
          </w:tcPr>
          <w:p w14:paraId="6C7F7E72" w14:textId="77777777" w:rsidR="0046763D" w:rsidRDefault="0046763D" w:rsidP="00997837">
            <w:pPr>
              <w:pStyle w:val="Normal-pool"/>
              <w:spacing w:before="400"/>
              <w:rPr>
                <w:rFonts w:ascii="Calibri" w:eastAsia="MS Mincho" w:hAnsi="Calibri"/>
                <w:sz w:val="18"/>
                <w:szCs w:val="18"/>
              </w:rPr>
            </w:pPr>
          </w:p>
        </w:tc>
      </w:tr>
    </w:tbl>
    <w:p w14:paraId="39D521AC" w14:textId="77777777" w:rsidR="001E1E83" w:rsidRPr="00C90FDD" w:rsidRDefault="001E1E83" w:rsidP="001E1E83">
      <w:pPr>
        <w:pStyle w:val="Normalnumber"/>
        <w:numPr>
          <w:ilvl w:val="0"/>
          <w:numId w:val="0"/>
        </w:numPr>
      </w:pPr>
    </w:p>
    <w:sectPr w:rsidR="001E1E83" w:rsidRPr="00C90FDD" w:rsidSect="006E67B5">
      <w:headerReference w:type="even" r:id="rId21"/>
      <w:headerReference w:type="default" r:id="rId22"/>
      <w:headerReference w:type="first" r:id="rId23"/>
      <w:footerReference w:type="first" r:id="rId24"/>
      <w:footnotePr>
        <w:numRestart w:val="eachSect"/>
      </w:footnotePr>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61FF" w14:textId="77777777" w:rsidR="00566029" w:rsidRDefault="00566029">
      <w:r>
        <w:separator/>
      </w:r>
    </w:p>
  </w:endnote>
  <w:endnote w:type="continuationSeparator" w:id="0">
    <w:p w14:paraId="63C2A621" w14:textId="77777777" w:rsidR="00566029" w:rsidRDefault="0056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8621"/>
      <w:docPartObj>
        <w:docPartGallery w:val="Page Numbers (Bottom of Page)"/>
        <w:docPartUnique/>
      </w:docPartObj>
    </w:sdtPr>
    <w:sdtEndPr>
      <w:rPr>
        <w:b/>
        <w:noProof/>
        <w:sz w:val="18"/>
        <w:szCs w:val="18"/>
      </w:rPr>
    </w:sdtEndPr>
    <w:sdtContent>
      <w:p w14:paraId="58217769" w14:textId="1F2534F6" w:rsidR="00D00201" w:rsidRPr="00E02B96" w:rsidRDefault="00D00201" w:rsidP="00E02B96">
        <w:pPr>
          <w:pStyle w:val="Normal-pool"/>
          <w:rPr>
            <w:b/>
            <w:sz w:val="18"/>
            <w:szCs w:val="18"/>
          </w:rPr>
        </w:pPr>
        <w:r w:rsidRPr="00E02B96">
          <w:rPr>
            <w:b/>
            <w:sz w:val="18"/>
            <w:szCs w:val="18"/>
          </w:rPr>
          <w:fldChar w:fldCharType="begin"/>
        </w:r>
        <w:r w:rsidRPr="00E02B96">
          <w:rPr>
            <w:b/>
            <w:sz w:val="18"/>
            <w:szCs w:val="18"/>
          </w:rPr>
          <w:instrText xml:space="preserve"> PAGE   \* MERGEFORMAT </w:instrText>
        </w:r>
        <w:r w:rsidRPr="00E02B96">
          <w:rPr>
            <w:b/>
            <w:sz w:val="18"/>
            <w:szCs w:val="18"/>
          </w:rPr>
          <w:fldChar w:fldCharType="separate"/>
        </w:r>
        <w:r w:rsidR="00AE17FF">
          <w:rPr>
            <w:b/>
            <w:noProof/>
            <w:sz w:val="18"/>
            <w:szCs w:val="18"/>
          </w:rPr>
          <w:t>2</w:t>
        </w:r>
        <w:r w:rsidRPr="00E02B96">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92924"/>
      <w:docPartObj>
        <w:docPartGallery w:val="Page Numbers (Bottom of Page)"/>
        <w:docPartUnique/>
      </w:docPartObj>
    </w:sdtPr>
    <w:sdtEndPr>
      <w:rPr>
        <w:b/>
        <w:noProof/>
        <w:sz w:val="18"/>
        <w:szCs w:val="18"/>
      </w:rPr>
    </w:sdtEndPr>
    <w:sdtContent>
      <w:p w14:paraId="64527404" w14:textId="139FD9D3" w:rsidR="00D00201" w:rsidRPr="00E02B96" w:rsidRDefault="00D00201" w:rsidP="00E02B96">
        <w:pPr>
          <w:pStyle w:val="Normal-pool"/>
          <w:jc w:val="right"/>
          <w:rPr>
            <w:b/>
            <w:sz w:val="18"/>
            <w:szCs w:val="18"/>
          </w:rPr>
        </w:pPr>
        <w:r w:rsidRPr="00E02B96">
          <w:rPr>
            <w:b/>
            <w:sz w:val="18"/>
            <w:szCs w:val="18"/>
          </w:rPr>
          <w:fldChar w:fldCharType="begin"/>
        </w:r>
        <w:r w:rsidRPr="00E02B96">
          <w:rPr>
            <w:b/>
            <w:sz w:val="18"/>
            <w:szCs w:val="18"/>
          </w:rPr>
          <w:instrText xml:space="preserve"> PAGE   \* MERGEFORMAT </w:instrText>
        </w:r>
        <w:r w:rsidRPr="00E02B96">
          <w:rPr>
            <w:b/>
            <w:sz w:val="18"/>
            <w:szCs w:val="18"/>
          </w:rPr>
          <w:fldChar w:fldCharType="separate"/>
        </w:r>
        <w:r w:rsidR="00AE17FF">
          <w:rPr>
            <w:b/>
            <w:noProof/>
            <w:sz w:val="18"/>
            <w:szCs w:val="18"/>
          </w:rPr>
          <w:t>3</w:t>
        </w:r>
        <w:r w:rsidRPr="00E02B96">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rPr>
        <w:noProof/>
      </w:rPr>
    </w:sdtEndPr>
    <w:sdtContent>
      <w:p w14:paraId="1E5540DC" w14:textId="074FEB77" w:rsidR="00D00201" w:rsidRPr="00AD1320" w:rsidRDefault="00D00201" w:rsidP="00E02B96">
        <w:pPr>
          <w:pStyle w:val="Normal-pool"/>
        </w:pPr>
        <w:r>
          <w:t>K1612426</w:t>
        </w:r>
        <w:r>
          <w:tab/>
        </w:r>
        <w:r w:rsidR="00ED206F">
          <w:t>190117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10821"/>
      <w:docPartObj>
        <w:docPartGallery w:val="Page Numbers (Bottom of Page)"/>
        <w:docPartUnique/>
      </w:docPartObj>
    </w:sdtPr>
    <w:sdtEndPr>
      <w:rPr>
        <w:b/>
        <w:noProof/>
      </w:rPr>
    </w:sdtEndPr>
    <w:sdtContent>
      <w:p w14:paraId="21D53AF4" w14:textId="2FC0C4C4" w:rsidR="00D00201" w:rsidRPr="00E02B96" w:rsidRDefault="00D00201" w:rsidP="00E02B96">
        <w:pPr>
          <w:pStyle w:val="Normal-pool"/>
          <w:rPr>
            <w:b/>
          </w:rPr>
        </w:pPr>
        <w:r w:rsidRPr="00E02B96">
          <w:rPr>
            <w:rStyle w:val="Normal-poolChar"/>
            <w:b/>
          </w:rPr>
          <w:fldChar w:fldCharType="begin"/>
        </w:r>
        <w:r w:rsidRPr="00E02B96">
          <w:rPr>
            <w:rStyle w:val="Normal-poolChar"/>
            <w:b/>
          </w:rPr>
          <w:instrText xml:space="preserve"> PAGE   \* MERGEFORMAT </w:instrText>
        </w:r>
        <w:r w:rsidRPr="00E02B96">
          <w:rPr>
            <w:rStyle w:val="Normal-poolChar"/>
            <w:b/>
          </w:rPr>
          <w:fldChar w:fldCharType="separate"/>
        </w:r>
        <w:r w:rsidR="00AE17FF">
          <w:rPr>
            <w:rStyle w:val="Normal-poolChar"/>
            <w:b/>
            <w:noProof/>
          </w:rPr>
          <w:t>4</w:t>
        </w:r>
        <w:r w:rsidRPr="00E02B96">
          <w:rPr>
            <w:rStyle w:val="Normal-poolCha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07AEA" w14:textId="77777777" w:rsidR="00566029" w:rsidRPr="00545917" w:rsidRDefault="00566029" w:rsidP="0054591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545917">
        <w:rPr>
          <w:sz w:val="18"/>
          <w:szCs w:val="18"/>
        </w:rPr>
        <w:separator/>
      </w:r>
    </w:p>
  </w:footnote>
  <w:footnote w:type="continuationSeparator" w:id="0">
    <w:p w14:paraId="1AD62DE3" w14:textId="77777777" w:rsidR="00566029" w:rsidRDefault="00566029">
      <w:r>
        <w:continuationSeparator/>
      </w:r>
    </w:p>
  </w:footnote>
  <w:footnote w:id="1">
    <w:p w14:paraId="63685ACD" w14:textId="5358272F" w:rsidR="00D00201" w:rsidRPr="00F4007C" w:rsidRDefault="00D00201" w:rsidP="00545917">
      <w:pPr>
        <w:pStyle w:val="FootnoteText"/>
        <w:tabs>
          <w:tab w:val="clear" w:pos="1247"/>
          <w:tab w:val="clear" w:pos="1814"/>
          <w:tab w:val="clear" w:pos="2381"/>
          <w:tab w:val="clear" w:pos="2948"/>
          <w:tab w:val="clear" w:pos="3515"/>
          <w:tab w:val="clear" w:pos="4082"/>
          <w:tab w:val="left" w:pos="624"/>
        </w:tabs>
        <w:rPr>
          <w:szCs w:val="18"/>
          <w:lang w:val="en-US"/>
        </w:rPr>
      </w:pPr>
      <w:r w:rsidRPr="00F4007C">
        <w:rPr>
          <w:rStyle w:val="FootnoteReference"/>
          <w:sz w:val="18"/>
          <w:vertAlign w:val="baseline"/>
        </w:rPr>
        <w:footnoteRef/>
      </w:r>
      <w:r w:rsidRPr="00545917">
        <w:rPr>
          <w:szCs w:val="18"/>
          <w:lang w:val="en-US"/>
        </w:rPr>
        <w:t xml:space="preserve"> IPBES/5/1</w:t>
      </w:r>
      <w:r>
        <w:rPr>
          <w:szCs w:val="18"/>
          <w:lang w:val="en-US"/>
        </w:rPr>
        <w:t>/Rev.1</w:t>
      </w:r>
      <w:r w:rsidRPr="00545917">
        <w:rPr>
          <w:szCs w:val="18"/>
          <w:lang w:val="en-US"/>
        </w:rPr>
        <w:t>.</w:t>
      </w:r>
    </w:p>
  </w:footnote>
  <w:footnote w:id="2">
    <w:p w14:paraId="35705B17" w14:textId="7F8B9DA7" w:rsidR="00D00201" w:rsidRPr="00545917" w:rsidRDefault="00D00201" w:rsidP="001E1E83">
      <w:pPr>
        <w:pStyle w:val="FootnoteText"/>
        <w:rPr>
          <w:szCs w:val="18"/>
          <w:lang w:val="en-US"/>
        </w:rPr>
      </w:pPr>
      <w:r w:rsidRPr="00F4007C">
        <w:rPr>
          <w:rStyle w:val="FootnoteReference"/>
          <w:sz w:val="18"/>
        </w:rPr>
        <w:footnoteRef/>
      </w:r>
      <w:r w:rsidRPr="00545917">
        <w:rPr>
          <w:szCs w:val="18"/>
          <w:lang w:val="en-US"/>
        </w:rPr>
        <w:t xml:space="preserve"> Such as the Permanent Forum on Indigenous Issues </w:t>
      </w:r>
      <w:r>
        <w:rPr>
          <w:szCs w:val="18"/>
          <w:lang w:val="en-US"/>
        </w:rPr>
        <w:t>and</w:t>
      </w:r>
      <w:r w:rsidRPr="00545917">
        <w:rPr>
          <w:szCs w:val="18"/>
          <w:lang w:val="en-US"/>
        </w:rPr>
        <w:t xml:space="preserve"> the Working Group on Article 8 (j) of the Convention on Biological Diversity.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7F54" w14:textId="4FE3B250" w:rsidR="00D00201" w:rsidRPr="00E02B96" w:rsidRDefault="00D00201">
    <w:pPr>
      <w:pStyle w:val="Header"/>
      <w:rPr>
        <w:rFonts w:ascii="Times New Roman" w:hAnsi="Times New Roman"/>
      </w:rPr>
    </w:pPr>
    <w:r w:rsidRPr="00E02B96">
      <w:rPr>
        <w:rFonts w:ascii="Times New Roman" w:hAnsi="Times New Roman"/>
      </w:rPr>
      <w:t>IPBES/5/4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4BC5" w14:textId="6D3C743C" w:rsidR="00D00201" w:rsidRPr="00E02B96" w:rsidRDefault="00D00201" w:rsidP="00E02B96">
    <w:pPr>
      <w:pStyle w:val="Header"/>
      <w:jc w:val="right"/>
      <w:rPr>
        <w:rFonts w:ascii="Times New Roman" w:hAnsi="Times New Roman"/>
      </w:rPr>
    </w:pPr>
    <w:r w:rsidRPr="00E02B96">
      <w:rPr>
        <w:rFonts w:ascii="Times New Roman" w:hAnsi="Times New Roman"/>
      </w:rPr>
      <w:t>IPBES/5/4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DB7E" w14:textId="4A0228CA" w:rsidR="00D00201" w:rsidRPr="00AD1320" w:rsidRDefault="00D00201" w:rsidP="00E02B96">
    <w:pPr>
      <w:pStyle w:val="Header"/>
      <w:pBdr>
        <w:bottom w:val="none" w:sz="0" w:space="0" w:color="auto"/>
      </w:pBd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36F3" w14:textId="68D513DF" w:rsidR="00D00201" w:rsidRPr="00F33702" w:rsidRDefault="00D00201">
    <w:pPr>
      <w:pStyle w:val="Header"/>
      <w:rPr>
        <w:szCs w:val="18"/>
      </w:rPr>
    </w:pPr>
    <w:r>
      <w:rPr>
        <w:rFonts w:ascii="Times New Roman" w:hAnsi="Times New Roman"/>
        <w:szCs w:val="18"/>
        <w:lang w:val="en-GB"/>
      </w:rPr>
      <w:t>IPBES/5/4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37C8" w14:textId="6D0EB8D1" w:rsidR="00D00201" w:rsidRPr="00F33702" w:rsidRDefault="00D00201" w:rsidP="00F33702">
    <w:pPr>
      <w:pStyle w:val="Header"/>
      <w:jc w:val="right"/>
      <w:rPr>
        <w:szCs w:val="18"/>
      </w:rPr>
    </w:pPr>
    <w:r>
      <w:rPr>
        <w:rFonts w:ascii="Times New Roman" w:hAnsi="Times New Roman"/>
        <w:szCs w:val="18"/>
        <w:lang w:val="en-GB"/>
      </w:rPr>
      <w:t>IPBES/5/4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ECDA" w14:textId="43442572" w:rsidR="00D00201" w:rsidRPr="00AD1320" w:rsidRDefault="00D00201" w:rsidP="00AD1320">
    <w:pPr>
      <w:pStyle w:val="Header"/>
      <w:rPr>
        <w:szCs w:val="18"/>
      </w:rPr>
    </w:pPr>
    <w:r>
      <w:rPr>
        <w:rFonts w:ascii="Times New Roman" w:hAnsi="Times New Roman"/>
        <w:szCs w:val="18"/>
        <w:lang w:val="en-GB"/>
      </w:rPr>
      <w:t>IPBES/5/4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BB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F2516B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22695BDD"/>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90B574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29456B0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7FF617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3B7661F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50A21B4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25C4C5A"/>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2A66A9D"/>
    <w:multiLevelType w:val="multilevel"/>
    <w:tmpl w:val="86B690B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6DF767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5EA5359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634942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648061D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68DE62E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8"/>
  </w:num>
  <w:num w:numId="7">
    <w:abstractNumId w:val="1"/>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
    <w:abstractNumId w:val="12"/>
  </w:num>
  <w:num w:numId="9">
    <w:abstractNumId w:val="12"/>
  </w:num>
  <w:num w:numId="10">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12"/>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5"/>
  </w:num>
  <w:num w:numId="40">
    <w:abstractNumId w:val="0"/>
  </w:num>
  <w:num w:numId="41">
    <w:abstractNumId w:val="8"/>
  </w:num>
  <w:num w:numId="42">
    <w:abstractNumId w:val="3"/>
  </w:num>
  <w:num w:numId="43">
    <w:abstractNumId w:val="9"/>
  </w:num>
  <w:num w:numId="44">
    <w:abstractNumId w:val="10"/>
  </w:num>
  <w:num w:numId="45">
    <w:abstractNumId w:val="11"/>
  </w:num>
  <w:num w:numId="46">
    <w:abstractNumId w:val="16"/>
  </w:num>
  <w:num w:numId="47">
    <w:abstractNumId w:val="13"/>
  </w:num>
  <w:num w:numId="48">
    <w:abstractNumId w:val="6"/>
  </w:num>
  <w:num w:numId="49">
    <w:abstractNumId w:val="17"/>
  </w:num>
  <w:num w:numId="50">
    <w:abstractNumId w:val="4"/>
  </w:num>
  <w:num w:numId="51">
    <w:abstractNumId w:val="15"/>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2946"/>
    <w:rsid w:val="00006A0E"/>
    <w:rsid w:val="00010869"/>
    <w:rsid w:val="000149E6"/>
    <w:rsid w:val="000247B0"/>
    <w:rsid w:val="00026997"/>
    <w:rsid w:val="00030762"/>
    <w:rsid w:val="00033C5F"/>
    <w:rsid w:val="00033E0B"/>
    <w:rsid w:val="00035BB9"/>
    <w:rsid w:val="00035EDE"/>
    <w:rsid w:val="000427A7"/>
    <w:rsid w:val="0004540A"/>
    <w:rsid w:val="000509B4"/>
    <w:rsid w:val="00050C6E"/>
    <w:rsid w:val="0005198B"/>
    <w:rsid w:val="000535A8"/>
    <w:rsid w:val="0006035B"/>
    <w:rsid w:val="00061444"/>
    <w:rsid w:val="0006430A"/>
    <w:rsid w:val="0006721D"/>
    <w:rsid w:val="00071886"/>
    <w:rsid w:val="000742BC"/>
    <w:rsid w:val="00082A0C"/>
    <w:rsid w:val="00083504"/>
    <w:rsid w:val="000904EF"/>
    <w:rsid w:val="000918C6"/>
    <w:rsid w:val="0009640C"/>
    <w:rsid w:val="000A1AA5"/>
    <w:rsid w:val="000B22A2"/>
    <w:rsid w:val="000B4C62"/>
    <w:rsid w:val="000C2A52"/>
    <w:rsid w:val="000C625C"/>
    <w:rsid w:val="000D33C0"/>
    <w:rsid w:val="000D6941"/>
    <w:rsid w:val="000E2875"/>
    <w:rsid w:val="000F5B5C"/>
    <w:rsid w:val="000F6B5C"/>
    <w:rsid w:val="0011544C"/>
    <w:rsid w:val="001202E3"/>
    <w:rsid w:val="00123699"/>
    <w:rsid w:val="0013059D"/>
    <w:rsid w:val="00141A55"/>
    <w:rsid w:val="001446A3"/>
    <w:rsid w:val="00155395"/>
    <w:rsid w:val="00160D74"/>
    <w:rsid w:val="00167D02"/>
    <w:rsid w:val="0017628E"/>
    <w:rsid w:val="00181EC8"/>
    <w:rsid w:val="00184349"/>
    <w:rsid w:val="00184B92"/>
    <w:rsid w:val="00195F33"/>
    <w:rsid w:val="001A0245"/>
    <w:rsid w:val="001A056D"/>
    <w:rsid w:val="001A20ED"/>
    <w:rsid w:val="001A2F2A"/>
    <w:rsid w:val="001B1468"/>
    <w:rsid w:val="001B1617"/>
    <w:rsid w:val="001B504B"/>
    <w:rsid w:val="001C7B27"/>
    <w:rsid w:val="001D1990"/>
    <w:rsid w:val="001D3874"/>
    <w:rsid w:val="001D7E75"/>
    <w:rsid w:val="001E01A6"/>
    <w:rsid w:val="001E1E83"/>
    <w:rsid w:val="001E56D2"/>
    <w:rsid w:val="001E7D56"/>
    <w:rsid w:val="001F75DE"/>
    <w:rsid w:val="00200D58"/>
    <w:rsid w:val="002013BE"/>
    <w:rsid w:val="002063A4"/>
    <w:rsid w:val="0021145B"/>
    <w:rsid w:val="00214A3C"/>
    <w:rsid w:val="0022494B"/>
    <w:rsid w:val="00243D36"/>
    <w:rsid w:val="00247707"/>
    <w:rsid w:val="0026018E"/>
    <w:rsid w:val="00285344"/>
    <w:rsid w:val="00286740"/>
    <w:rsid w:val="002929D8"/>
    <w:rsid w:val="002A0D87"/>
    <w:rsid w:val="002A237D"/>
    <w:rsid w:val="002A4C53"/>
    <w:rsid w:val="002B0672"/>
    <w:rsid w:val="002B247F"/>
    <w:rsid w:val="002C145D"/>
    <w:rsid w:val="002C271F"/>
    <w:rsid w:val="002C2C3E"/>
    <w:rsid w:val="002C3C41"/>
    <w:rsid w:val="002C4EDD"/>
    <w:rsid w:val="002C533E"/>
    <w:rsid w:val="002D027F"/>
    <w:rsid w:val="002D7A85"/>
    <w:rsid w:val="002D7B60"/>
    <w:rsid w:val="002E2C2B"/>
    <w:rsid w:val="002E482A"/>
    <w:rsid w:val="002F4761"/>
    <w:rsid w:val="002F5C79"/>
    <w:rsid w:val="003019E2"/>
    <w:rsid w:val="0031413F"/>
    <w:rsid w:val="003148BB"/>
    <w:rsid w:val="00317976"/>
    <w:rsid w:val="00317E96"/>
    <w:rsid w:val="00331421"/>
    <w:rsid w:val="00333111"/>
    <w:rsid w:val="00335793"/>
    <w:rsid w:val="003361D3"/>
    <w:rsid w:val="00340342"/>
    <w:rsid w:val="00343294"/>
    <w:rsid w:val="00352509"/>
    <w:rsid w:val="00352556"/>
    <w:rsid w:val="00355EA9"/>
    <w:rsid w:val="003578DE"/>
    <w:rsid w:val="0036382F"/>
    <w:rsid w:val="00376396"/>
    <w:rsid w:val="00396257"/>
    <w:rsid w:val="00397EB8"/>
    <w:rsid w:val="003A4FD0"/>
    <w:rsid w:val="003A69D1"/>
    <w:rsid w:val="003A7705"/>
    <w:rsid w:val="003A77F1"/>
    <w:rsid w:val="003B1545"/>
    <w:rsid w:val="003C409D"/>
    <w:rsid w:val="003C5BA6"/>
    <w:rsid w:val="003D50CB"/>
    <w:rsid w:val="003D6EEF"/>
    <w:rsid w:val="003E41D4"/>
    <w:rsid w:val="003E7072"/>
    <w:rsid w:val="003F0E85"/>
    <w:rsid w:val="003F1D30"/>
    <w:rsid w:val="003F7440"/>
    <w:rsid w:val="00401125"/>
    <w:rsid w:val="00402D8F"/>
    <w:rsid w:val="00404F31"/>
    <w:rsid w:val="0041081A"/>
    <w:rsid w:val="00410C55"/>
    <w:rsid w:val="004137DB"/>
    <w:rsid w:val="00416741"/>
    <w:rsid w:val="00416854"/>
    <w:rsid w:val="00417725"/>
    <w:rsid w:val="00425D68"/>
    <w:rsid w:val="00436463"/>
    <w:rsid w:val="00437F26"/>
    <w:rsid w:val="00444097"/>
    <w:rsid w:val="00445487"/>
    <w:rsid w:val="00454769"/>
    <w:rsid w:val="00466445"/>
    <w:rsid w:val="00466991"/>
    <w:rsid w:val="0046763D"/>
    <w:rsid w:val="0047064C"/>
    <w:rsid w:val="00482127"/>
    <w:rsid w:val="004830DC"/>
    <w:rsid w:val="004A3A13"/>
    <w:rsid w:val="004A42E1"/>
    <w:rsid w:val="004B162C"/>
    <w:rsid w:val="004C3DBE"/>
    <w:rsid w:val="004C5C96"/>
    <w:rsid w:val="004C712F"/>
    <w:rsid w:val="004D06A4"/>
    <w:rsid w:val="004F1A81"/>
    <w:rsid w:val="004F1BF0"/>
    <w:rsid w:val="004F28C4"/>
    <w:rsid w:val="00507FB6"/>
    <w:rsid w:val="0051753C"/>
    <w:rsid w:val="00517861"/>
    <w:rsid w:val="005218D9"/>
    <w:rsid w:val="00536186"/>
    <w:rsid w:val="00544CBB"/>
    <w:rsid w:val="00545917"/>
    <w:rsid w:val="005461F6"/>
    <w:rsid w:val="005467DE"/>
    <w:rsid w:val="00557FE0"/>
    <w:rsid w:val="005654D7"/>
    <w:rsid w:val="00566029"/>
    <w:rsid w:val="0057315F"/>
    <w:rsid w:val="00576104"/>
    <w:rsid w:val="00580B86"/>
    <w:rsid w:val="00583D54"/>
    <w:rsid w:val="0059224C"/>
    <w:rsid w:val="005B14FC"/>
    <w:rsid w:val="005C113F"/>
    <w:rsid w:val="005C67C8"/>
    <w:rsid w:val="005D0249"/>
    <w:rsid w:val="005D6E8C"/>
    <w:rsid w:val="005F100C"/>
    <w:rsid w:val="005F68DA"/>
    <w:rsid w:val="00600404"/>
    <w:rsid w:val="00606059"/>
    <w:rsid w:val="0060773B"/>
    <w:rsid w:val="006157B5"/>
    <w:rsid w:val="00623925"/>
    <w:rsid w:val="00625773"/>
    <w:rsid w:val="00626FC6"/>
    <w:rsid w:val="006303B4"/>
    <w:rsid w:val="00632EBC"/>
    <w:rsid w:val="00633D3D"/>
    <w:rsid w:val="00641703"/>
    <w:rsid w:val="006431A6"/>
    <w:rsid w:val="006459F6"/>
    <w:rsid w:val="006501AD"/>
    <w:rsid w:val="00651BFA"/>
    <w:rsid w:val="00654475"/>
    <w:rsid w:val="006600AD"/>
    <w:rsid w:val="00665A4B"/>
    <w:rsid w:val="00665B55"/>
    <w:rsid w:val="00687907"/>
    <w:rsid w:val="00692E2A"/>
    <w:rsid w:val="006A76F2"/>
    <w:rsid w:val="006B4180"/>
    <w:rsid w:val="006C72F2"/>
    <w:rsid w:val="006D0F5C"/>
    <w:rsid w:val="006D7EFB"/>
    <w:rsid w:val="006E6672"/>
    <w:rsid w:val="006E6722"/>
    <w:rsid w:val="006E67B5"/>
    <w:rsid w:val="006E7F11"/>
    <w:rsid w:val="007027B9"/>
    <w:rsid w:val="007138D3"/>
    <w:rsid w:val="00714772"/>
    <w:rsid w:val="00714E08"/>
    <w:rsid w:val="00715E88"/>
    <w:rsid w:val="00734CAA"/>
    <w:rsid w:val="007478C4"/>
    <w:rsid w:val="00751CA7"/>
    <w:rsid w:val="0075533C"/>
    <w:rsid w:val="00757581"/>
    <w:rsid w:val="007611A0"/>
    <w:rsid w:val="00774853"/>
    <w:rsid w:val="00777DA9"/>
    <w:rsid w:val="00796D3F"/>
    <w:rsid w:val="007A1683"/>
    <w:rsid w:val="007A5C12"/>
    <w:rsid w:val="007A7CB0"/>
    <w:rsid w:val="007B68A3"/>
    <w:rsid w:val="007C1CEB"/>
    <w:rsid w:val="007C2541"/>
    <w:rsid w:val="007D66A8"/>
    <w:rsid w:val="007E003F"/>
    <w:rsid w:val="007E1867"/>
    <w:rsid w:val="007E7BDC"/>
    <w:rsid w:val="007F3540"/>
    <w:rsid w:val="007F6126"/>
    <w:rsid w:val="008034CE"/>
    <w:rsid w:val="008164F2"/>
    <w:rsid w:val="008211D1"/>
    <w:rsid w:val="00821395"/>
    <w:rsid w:val="00830E26"/>
    <w:rsid w:val="00843576"/>
    <w:rsid w:val="00843B64"/>
    <w:rsid w:val="008478FC"/>
    <w:rsid w:val="0086109D"/>
    <w:rsid w:val="00867BFF"/>
    <w:rsid w:val="008762D1"/>
    <w:rsid w:val="008829D3"/>
    <w:rsid w:val="0088480A"/>
    <w:rsid w:val="0088757A"/>
    <w:rsid w:val="008957DD"/>
    <w:rsid w:val="00897D98"/>
    <w:rsid w:val="008A6DF2"/>
    <w:rsid w:val="008A7807"/>
    <w:rsid w:val="008B4CC9"/>
    <w:rsid w:val="008C7D34"/>
    <w:rsid w:val="008C7EAB"/>
    <w:rsid w:val="008D5655"/>
    <w:rsid w:val="008D7C99"/>
    <w:rsid w:val="008E0FCB"/>
    <w:rsid w:val="008E7FC4"/>
    <w:rsid w:val="00904C93"/>
    <w:rsid w:val="00920EC7"/>
    <w:rsid w:val="0092178C"/>
    <w:rsid w:val="00922FA6"/>
    <w:rsid w:val="00930B88"/>
    <w:rsid w:val="00933DAF"/>
    <w:rsid w:val="00940DCC"/>
    <w:rsid w:val="0094179A"/>
    <w:rsid w:val="009441A9"/>
    <w:rsid w:val="0094459E"/>
    <w:rsid w:val="00944DBC"/>
    <w:rsid w:val="0094617E"/>
    <w:rsid w:val="00950977"/>
    <w:rsid w:val="00951A7B"/>
    <w:rsid w:val="009527C6"/>
    <w:rsid w:val="009564A6"/>
    <w:rsid w:val="00963E47"/>
    <w:rsid w:val="00964967"/>
    <w:rsid w:val="0096595F"/>
    <w:rsid w:val="00967621"/>
    <w:rsid w:val="00967E6A"/>
    <w:rsid w:val="00980B4C"/>
    <w:rsid w:val="00984A20"/>
    <w:rsid w:val="00985376"/>
    <w:rsid w:val="00985ADF"/>
    <w:rsid w:val="00997837"/>
    <w:rsid w:val="009B1B87"/>
    <w:rsid w:val="009B4A0F"/>
    <w:rsid w:val="009C11D2"/>
    <w:rsid w:val="009C6C70"/>
    <w:rsid w:val="009D0B63"/>
    <w:rsid w:val="009E307E"/>
    <w:rsid w:val="009E78C3"/>
    <w:rsid w:val="009F322D"/>
    <w:rsid w:val="009F3D34"/>
    <w:rsid w:val="00A07870"/>
    <w:rsid w:val="00A07F19"/>
    <w:rsid w:val="00A12487"/>
    <w:rsid w:val="00A1348D"/>
    <w:rsid w:val="00A232EE"/>
    <w:rsid w:val="00A4175F"/>
    <w:rsid w:val="00A43C79"/>
    <w:rsid w:val="00A44411"/>
    <w:rsid w:val="00A469FA"/>
    <w:rsid w:val="00A55B01"/>
    <w:rsid w:val="00A56B5B"/>
    <w:rsid w:val="00A603FF"/>
    <w:rsid w:val="00A657DD"/>
    <w:rsid w:val="00A666A6"/>
    <w:rsid w:val="00A675FD"/>
    <w:rsid w:val="00A72437"/>
    <w:rsid w:val="00A80611"/>
    <w:rsid w:val="00AA0C30"/>
    <w:rsid w:val="00AA75F0"/>
    <w:rsid w:val="00AB5340"/>
    <w:rsid w:val="00AB6ACA"/>
    <w:rsid w:val="00AC0A89"/>
    <w:rsid w:val="00AC7C96"/>
    <w:rsid w:val="00AD1320"/>
    <w:rsid w:val="00AD3656"/>
    <w:rsid w:val="00AE17FF"/>
    <w:rsid w:val="00AE237D"/>
    <w:rsid w:val="00AE502A"/>
    <w:rsid w:val="00AF7C07"/>
    <w:rsid w:val="00B024A6"/>
    <w:rsid w:val="00B04DE1"/>
    <w:rsid w:val="00B22202"/>
    <w:rsid w:val="00B22C93"/>
    <w:rsid w:val="00B27589"/>
    <w:rsid w:val="00B405B7"/>
    <w:rsid w:val="00B50B97"/>
    <w:rsid w:val="00B52222"/>
    <w:rsid w:val="00B54FE7"/>
    <w:rsid w:val="00B60D44"/>
    <w:rsid w:val="00B62745"/>
    <w:rsid w:val="00B66901"/>
    <w:rsid w:val="00B71E6D"/>
    <w:rsid w:val="00B72070"/>
    <w:rsid w:val="00B779E1"/>
    <w:rsid w:val="00B85981"/>
    <w:rsid w:val="00B87F70"/>
    <w:rsid w:val="00B9106C"/>
    <w:rsid w:val="00B91EE1"/>
    <w:rsid w:val="00B93DAE"/>
    <w:rsid w:val="00BA0090"/>
    <w:rsid w:val="00BA1A67"/>
    <w:rsid w:val="00BC1784"/>
    <w:rsid w:val="00BC5E8E"/>
    <w:rsid w:val="00BC7127"/>
    <w:rsid w:val="00BC7F17"/>
    <w:rsid w:val="00BD6F73"/>
    <w:rsid w:val="00BE28D6"/>
    <w:rsid w:val="00BE5B5F"/>
    <w:rsid w:val="00BF747F"/>
    <w:rsid w:val="00C26F55"/>
    <w:rsid w:val="00C30C63"/>
    <w:rsid w:val="00C36B8B"/>
    <w:rsid w:val="00C415C1"/>
    <w:rsid w:val="00C47DBF"/>
    <w:rsid w:val="00C552FF"/>
    <w:rsid w:val="00C558DA"/>
    <w:rsid w:val="00C55AF3"/>
    <w:rsid w:val="00C70845"/>
    <w:rsid w:val="00C763C3"/>
    <w:rsid w:val="00C769C2"/>
    <w:rsid w:val="00C84759"/>
    <w:rsid w:val="00CA6C7F"/>
    <w:rsid w:val="00CC10A6"/>
    <w:rsid w:val="00CC4C9E"/>
    <w:rsid w:val="00CD5EB8"/>
    <w:rsid w:val="00CD7044"/>
    <w:rsid w:val="00CD7E72"/>
    <w:rsid w:val="00CE08B9"/>
    <w:rsid w:val="00CE524C"/>
    <w:rsid w:val="00CF141F"/>
    <w:rsid w:val="00CF4777"/>
    <w:rsid w:val="00D00201"/>
    <w:rsid w:val="00D067BB"/>
    <w:rsid w:val="00D1352A"/>
    <w:rsid w:val="00D169AF"/>
    <w:rsid w:val="00D25249"/>
    <w:rsid w:val="00D27389"/>
    <w:rsid w:val="00D42D66"/>
    <w:rsid w:val="00D44172"/>
    <w:rsid w:val="00D44EDA"/>
    <w:rsid w:val="00D57CDF"/>
    <w:rsid w:val="00D6007D"/>
    <w:rsid w:val="00D619CE"/>
    <w:rsid w:val="00D62DAC"/>
    <w:rsid w:val="00D63B8C"/>
    <w:rsid w:val="00D739CC"/>
    <w:rsid w:val="00D776BA"/>
    <w:rsid w:val="00D80893"/>
    <w:rsid w:val="00D8093D"/>
    <w:rsid w:val="00D8108C"/>
    <w:rsid w:val="00D842AE"/>
    <w:rsid w:val="00D87566"/>
    <w:rsid w:val="00D9211C"/>
    <w:rsid w:val="00D92DE0"/>
    <w:rsid w:val="00D92FEF"/>
    <w:rsid w:val="00D93A0F"/>
    <w:rsid w:val="00DA1BCA"/>
    <w:rsid w:val="00DC1639"/>
    <w:rsid w:val="00DC193F"/>
    <w:rsid w:val="00DC45C7"/>
    <w:rsid w:val="00DC46FF"/>
    <w:rsid w:val="00DC5254"/>
    <w:rsid w:val="00DD1A4F"/>
    <w:rsid w:val="00DD2838"/>
    <w:rsid w:val="00DD3107"/>
    <w:rsid w:val="00DD46ED"/>
    <w:rsid w:val="00DD7C2C"/>
    <w:rsid w:val="00DF05AB"/>
    <w:rsid w:val="00E02B96"/>
    <w:rsid w:val="00E06797"/>
    <w:rsid w:val="00E1265B"/>
    <w:rsid w:val="00E13B48"/>
    <w:rsid w:val="00E1404F"/>
    <w:rsid w:val="00E21C83"/>
    <w:rsid w:val="00E24ADA"/>
    <w:rsid w:val="00E32F59"/>
    <w:rsid w:val="00E41646"/>
    <w:rsid w:val="00E449EB"/>
    <w:rsid w:val="00E44A5A"/>
    <w:rsid w:val="00E46D9A"/>
    <w:rsid w:val="00E478E0"/>
    <w:rsid w:val="00E526C6"/>
    <w:rsid w:val="00E565FF"/>
    <w:rsid w:val="00E65388"/>
    <w:rsid w:val="00E70D19"/>
    <w:rsid w:val="00E85B7D"/>
    <w:rsid w:val="00E877C5"/>
    <w:rsid w:val="00E900F0"/>
    <w:rsid w:val="00E9121B"/>
    <w:rsid w:val="00EA0AE2"/>
    <w:rsid w:val="00EA39E5"/>
    <w:rsid w:val="00EA5E72"/>
    <w:rsid w:val="00EB0856"/>
    <w:rsid w:val="00EC5A46"/>
    <w:rsid w:val="00EC63E2"/>
    <w:rsid w:val="00ED206F"/>
    <w:rsid w:val="00ED64BE"/>
    <w:rsid w:val="00EE42E8"/>
    <w:rsid w:val="00EF22B3"/>
    <w:rsid w:val="00F03B69"/>
    <w:rsid w:val="00F07A50"/>
    <w:rsid w:val="00F113DA"/>
    <w:rsid w:val="00F1307B"/>
    <w:rsid w:val="00F24AB6"/>
    <w:rsid w:val="00F33702"/>
    <w:rsid w:val="00F37AF4"/>
    <w:rsid w:val="00F37DC8"/>
    <w:rsid w:val="00F4007C"/>
    <w:rsid w:val="00F439B3"/>
    <w:rsid w:val="00F54229"/>
    <w:rsid w:val="00F55028"/>
    <w:rsid w:val="00F573A9"/>
    <w:rsid w:val="00F60DF3"/>
    <w:rsid w:val="00F650C3"/>
    <w:rsid w:val="00F65D85"/>
    <w:rsid w:val="00F8091E"/>
    <w:rsid w:val="00F8615C"/>
    <w:rsid w:val="00F929CB"/>
    <w:rsid w:val="00F94214"/>
    <w:rsid w:val="00F969E5"/>
    <w:rsid w:val="00FA3208"/>
    <w:rsid w:val="00FA4DCC"/>
    <w:rsid w:val="00FA5BA4"/>
    <w:rsid w:val="00FA6BB0"/>
    <w:rsid w:val="00FB3587"/>
    <w:rsid w:val="00FD5860"/>
    <w:rsid w:val="00FD6281"/>
    <w:rsid w:val="00FE352D"/>
    <w:rsid w:val="00FE40EB"/>
    <w:rsid w:val="00FE4670"/>
    <w:rsid w:val="00FE4D02"/>
    <w:rsid w:val="00FE7D62"/>
    <w:rsid w:val="00FF3819"/>
    <w:rsid w:val="00FF66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C4ECF"/>
  <w15:docId w15:val="{F599CDC1-9B15-4D53-9823-5E45E20F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545917"/>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545917"/>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uiPriority w:val="5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1E1E83"/>
    <w:pPr>
      <w:spacing w:after="0" w:line="240" w:lineRule="auto"/>
      <w:ind w:left="1247"/>
    </w:pPr>
    <w:rPr>
      <w:rFonts w:ascii="Times New Roman" w:hAnsi="Times New Roman"/>
      <w:sz w:val="24"/>
      <w:szCs w:val="24"/>
      <w:lang w:val="en-GB"/>
    </w:rPr>
  </w:style>
  <w:style w:type="paragraph" w:customStyle="1" w:styleId="a">
    <w:name w:val="바탕글"/>
    <w:basedOn w:val="Normal"/>
    <w:rsid w:val="001E1E83"/>
    <w:pPr>
      <w:snapToGrid w:val="0"/>
      <w:spacing w:after="0" w:line="384" w:lineRule="auto"/>
      <w:jc w:val="both"/>
    </w:pPr>
    <w:rPr>
      <w:rFonts w:ascii="Batang" w:eastAsia="Batang" w:hAnsi="Batang" w:cs="Gulim"/>
      <w:color w:val="000000"/>
      <w:sz w:val="24"/>
      <w:szCs w:val="24"/>
      <w:lang w:eastAsia="ko-KR"/>
    </w:rPr>
  </w:style>
  <w:style w:type="character" w:customStyle="1" w:styleId="Heading2Char">
    <w:name w:val="Heading 2 Char"/>
    <w:link w:val="Heading2"/>
    <w:locked/>
    <w:rsid w:val="001E1E83"/>
    <w:rPr>
      <w:rFonts w:ascii="Calibri" w:eastAsia="MS Mincho" w:hAnsi="Calibri"/>
      <w:b/>
      <w:sz w:val="24"/>
      <w:szCs w:val="24"/>
    </w:rPr>
  </w:style>
  <w:style w:type="paragraph" w:customStyle="1" w:styleId="ColorfulList-Accent11">
    <w:name w:val="Colorful List - Accent 11"/>
    <w:basedOn w:val="Normal"/>
    <w:uiPriority w:val="34"/>
    <w:rsid w:val="001E1E83"/>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4"/>
      <w:szCs w:val="24"/>
      <w:lang w:val="en-GB"/>
    </w:rPr>
  </w:style>
  <w:style w:type="paragraph" w:styleId="EndnoteText">
    <w:name w:val="endnote text"/>
    <w:basedOn w:val="Normal"/>
    <w:link w:val="EndnoteTextChar"/>
    <w:semiHidden/>
    <w:rsid w:val="001E1E83"/>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EndnoteTextChar">
    <w:name w:val="Endnote Text Char"/>
    <w:basedOn w:val="DefaultParagraphFont"/>
    <w:link w:val="EndnoteText"/>
    <w:semiHidden/>
    <w:rsid w:val="001E1E83"/>
    <w:rPr>
      <w:sz w:val="24"/>
      <w:szCs w:val="24"/>
      <w:lang w:val="en-GB"/>
    </w:rPr>
  </w:style>
  <w:style w:type="character" w:customStyle="1" w:styleId="docs-bold">
    <w:name w:val="docs-bold"/>
    <w:rsid w:val="001E1E83"/>
    <w:rPr>
      <w:rFonts w:cs="Times New Roman"/>
    </w:rPr>
  </w:style>
  <w:style w:type="character" w:styleId="FollowedHyperlink">
    <w:name w:val="FollowedHyperlink"/>
    <w:rsid w:val="001E1E83"/>
    <w:rPr>
      <w:color w:val="800080"/>
      <w:u w:val="single"/>
    </w:rPr>
  </w:style>
  <w:style w:type="character" w:styleId="CommentReference">
    <w:name w:val="annotation reference"/>
    <w:rsid w:val="001E1E83"/>
    <w:rPr>
      <w:sz w:val="16"/>
      <w:szCs w:val="16"/>
    </w:rPr>
  </w:style>
  <w:style w:type="paragraph" w:styleId="CommentText">
    <w:name w:val="annotation text"/>
    <w:basedOn w:val="Normal"/>
    <w:link w:val="CommentTextChar"/>
    <w:rsid w:val="001E1E83"/>
    <w:pPr>
      <w:spacing w:after="0" w:line="240" w:lineRule="auto"/>
    </w:pPr>
    <w:rPr>
      <w:rFonts w:ascii="Times New Roman" w:hAnsi="Times New Roman"/>
      <w:sz w:val="24"/>
      <w:szCs w:val="24"/>
      <w:lang w:val="en-GB"/>
    </w:rPr>
  </w:style>
  <w:style w:type="character" w:customStyle="1" w:styleId="CommentTextChar">
    <w:name w:val="Comment Text Char"/>
    <w:basedOn w:val="DefaultParagraphFont"/>
    <w:link w:val="CommentText"/>
    <w:rsid w:val="001E1E83"/>
    <w:rPr>
      <w:rFonts w:eastAsia="MS Mincho"/>
      <w:sz w:val="24"/>
      <w:szCs w:val="24"/>
      <w:lang w:val="en-GB"/>
    </w:rPr>
  </w:style>
  <w:style w:type="paragraph" w:styleId="CommentSubject">
    <w:name w:val="annotation subject"/>
    <w:basedOn w:val="CommentText"/>
    <w:next w:val="CommentText"/>
    <w:link w:val="CommentSubjectChar"/>
    <w:rsid w:val="001E1E83"/>
    <w:rPr>
      <w:b/>
      <w:bCs/>
    </w:rPr>
  </w:style>
  <w:style w:type="character" w:customStyle="1" w:styleId="CommentSubjectChar">
    <w:name w:val="Comment Subject Char"/>
    <w:basedOn w:val="CommentTextChar"/>
    <w:link w:val="CommentSubject"/>
    <w:rsid w:val="001E1E83"/>
    <w:rPr>
      <w:rFonts w:eastAsia="MS Mincho"/>
      <w:b/>
      <w:bCs/>
      <w:sz w:val="24"/>
      <w:szCs w:val="24"/>
      <w:lang w:val="en-GB"/>
    </w:rPr>
  </w:style>
  <w:style w:type="paragraph" w:customStyle="1" w:styleId="SingleTxt">
    <w:name w:val="__Single Txt"/>
    <w:basedOn w:val="Normal"/>
    <w:rsid w:val="001E1E8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4"/>
      <w:szCs w:val="24"/>
      <w:lang w:val="en-GB"/>
    </w:rPr>
  </w:style>
  <w:style w:type="paragraph" w:customStyle="1" w:styleId="H1">
    <w:name w:val="_ H_1"/>
    <w:basedOn w:val="Normal"/>
    <w:next w:val="SingleTxt"/>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4"/>
      <w:lang w:val="en-GB"/>
    </w:rPr>
  </w:style>
  <w:style w:type="paragraph" w:customStyle="1" w:styleId="HCh">
    <w:name w:val="_ H _Ch"/>
    <w:basedOn w:val="H1"/>
    <w:next w:val="SingleTxt"/>
    <w:rsid w:val="001E1E83"/>
    <w:pPr>
      <w:spacing w:line="300" w:lineRule="exact"/>
      <w:ind w:left="0" w:right="0" w:firstLine="0"/>
    </w:pPr>
    <w:rPr>
      <w:spacing w:val="-2"/>
      <w:sz w:val="28"/>
    </w:rPr>
  </w:style>
  <w:style w:type="paragraph" w:customStyle="1" w:styleId="HM">
    <w:name w:val="_ H __M"/>
    <w:basedOn w:val="HCh"/>
    <w:next w:val="Normal"/>
    <w:rsid w:val="001E1E83"/>
    <w:pPr>
      <w:spacing w:line="360" w:lineRule="exact"/>
    </w:pPr>
    <w:rPr>
      <w:spacing w:val="-3"/>
      <w:w w:val="99"/>
      <w:sz w:val="34"/>
    </w:rPr>
  </w:style>
  <w:style w:type="paragraph" w:customStyle="1" w:styleId="H23">
    <w:name w:val="_ H_2/3"/>
    <w:basedOn w:val="H1"/>
    <w:next w:val="Normal"/>
    <w:rsid w:val="001E1E83"/>
    <w:pPr>
      <w:spacing w:line="240" w:lineRule="exact"/>
      <w:outlineLvl w:val="1"/>
    </w:pPr>
    <w:rPr>
      <w:spacing w:val="2"/>
      <w:sz w:val="20"/>
    </w:rPr>
  </w:style>
  <w:style w:type="paragraph" w:customStyle="1" w:styleId="H4">
    <w:name w:val="_ H_4"/>
    <w:basedOn w:val="Normal"/>
    <w:next w:val="Normal"/>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4"/>
      <w:szCs w:val="24"/>
      <w:lang w:val="en-GB"/>
    </w:rPr>
  </w:style>
  <w:style w:type="paragraph" w:customStyle="1" w:styleId="H56">
    <w:name w:val="_ H_5/6"/>
    <w:basedOn w:val="Normal"/>
    <w:next w:val="Normal"/>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4"/>
      <w:szCs w:val="24"/>
      <w:lang w:val="en-GB"/>
    </w:rPr>
  </w:style>
  <w:style w:type="paragraph" w:customStyle="1" w:styleId="DualTxt">
    <w:name w:val="__Dual Txt"/>
    <w:basedOn w:val="Normal"/>
    <w:rsid w:val="001E1E83"/>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4"/>
      <w:szCs w:val="24"/>
      <w:lang w:val="en-GB"/>
    </w:rPr>
  </w:style>
  <w:style w:type="paragraph" w:customStyle="1" w:styleId="SM">
    <w:name w:val="__S_M"/>
    <w:basedOn w:val="Normal"/>
    <w:next w:val="Normal"/>
    <w:rsid w:val="001E1E83"/>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4"/>
      <w:lang w:val="en-GB"/>
    </w:rPr>
  </w:style>
  <w:style w:type="paragraph" w:customStyle="1" w:styleId="SL">
    <w:name w:val="__S_L"/>
    <w:basedOn w:val="SM"/>
    <w:next w:val="Normal"/>
    <w:rsid w:val="001E1E83"/>
    <w:pPr>
      <w:spacing w:line="540" w:lineRule="exact"/>
    </w:pPr>
    <w:rPr>
      <w:spacing w:val="-8"/>
      <w:w w:val="96"/>
      <w:sz w:val="57"/>
    </w:rPr>
  </w:style>
  <w:style w:type="paragraph" w:customStyle="1" w:styleId="SS">
    <w:name w:val="__S_S"/>
    <w:basedOn w:val="HCh"/>
    <w:next w:val="Normal"/>
    <w:rsid w:val="001E1E83"/>
    <w:pPr>
      <w:ind w:left="1267" w:right="1267"/>
    </w:pPr>
  </w:style>
  <w:style w:type="character" w:styleId="EndnoteReference">
    <w:name w:val="endnote reference"/>
    <w:rsid w:val="001E1E83"/>
    <w:rPr>
      <w:spacing w:val="-5"/>
      <w:w w:val="130"/>
      <w:position w:val="-4"/>
      <w:vertAlign w:val="superscript"/>
    </w:rPr>
  </w:style>
  <w:style w:type="character" w:styleId="LineNumber">
    <w:name w:val="line number"/>
    <w:rsid w:val="001E1E83"/>
    <w:rPr>
      <w:sz w:val="14"/>
    </w:rPr>
  </w:style>
  <w:style w:type="paragraph" w:customStyle="1" w:styleId="Small">
    <w:name w:val="Small"/>
    <w:basedOn w:val="Normal"/>
    <w:next w:val="Normal"/>
    <w:rsid w:val="001E1E83"/>
    <w:pPr>
      <w:tabs>
        <w:tab w:val="right" w:pos="9965"/>
      </w:tabs>
      <w:suppressAutoHyphens/>
      <w:spacing w:after="0" w:line="210" w:lineRule="exact"/>
    </w:pPr>
    <w:rPr>
      <w:rFonts w:ascii="Times New Roman" w:eastAsia="Times New Roman" w:hAnsi="Times New Roman"/>
      <w:spacing w:val="5"/>
      <w:w w:val="104"/>
      <w:kern w:val="14"/>
      <w:sz w:val="17"/>
      <w:szCs w:val="24"/>
      <w:lang w:val="en-GB"/>
    </w:rPr>
  </w:style>
  <w:style w:type="paragraph" w:customStyle="1" w:styleId="SmallX">
    <w:name w:val="SmallX"/>
    <w:basedOn w:val="Small"/>
    <w:next w:val="Normal"/>
    <w:rsid w:val="001E1E83"/>
    <w:pPr>
      <w:spacing w:line="180" w:lineRule="exact"/>
      <w:jc w:val="right"/>
    </w:pPr>
    <w:rPr>
      <w:spacing w:val="6"/>
      <w:w w:val="106"/>
      <w:sz w:val="14"/>
    </w:rPr>
  </w:style>
  <w:style w:type="paragraph" w:customStyle="1" w:styleId="XLarge">
    <w:name w:val="XLarge"/>
    <w:basedOn w:val="HM"/>
    <w:rsid w:val="001E1E83"/>
    <w:pPr>
      <w:spacing w:line="390" w:lineRule="exact"/>
    </w:pPr>
    <w:rPr>
      <w:spacing w:val="-4"/>
      <w:w w:val="98"/>
      <w:sz w:val="40"/>
    </w:rPr>
  </w:style>
  <w:style w:type="paragraph" w:customStyle="1" w:styleId="ColorfulShading-Accent11">
    <w:name w:val="Colorful Shading - Accent 11"/>
    <w:hidden/>
    <w:rsid w:val="001E1E83"/>
    <w:rPr>
      <w:sz w:val="24"/>
      <w:szCs w:val="24"/>
    </w:rPr>
  </w:style>
  <w:style w:type="paragraph" w:customStyle="1" w:styleId="Default">
    <w:name w:val="Default"/>
    <w:rsid w:val="001E1E83"/>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1E1E83"/>
    <w:pPr>
      <w:suppressAutoHyphens/>
      <w:spacing w:after="0" w:line="240" w:lineRule="exact"/>
      <w:ind w:left="720"/>
      <w:contextualSpacing/>
    </w:pPr>
    <w:rPr>
      <w:rFonts w:ascii="Times New Roman" w:eastAsia="Times New Roman" w:hAnsi="Times New Roman"/>
      <w:spacing w:val="4"/>
      <w:w w:val="103"/>
      <w:kern w:val="14"/>
      <w:sz w:val="24"/>
      <w:szCs w:val="24"/>
      <w:lang w:val="en-GB"/>
    </w:rPr>
  </w:style>
  <w:style w:type="paragraph" w:customStyle="1" w:styleId="DarkList-Accent31">
    <w:name w:val="Dark List - Accent 31"/>
    <w:hidden/>
    <w:uiPriority w:val="99"/>
    <w:semiHidden/>
    <w:rsid w:val="001E1E83"/>
    <w:rPr>
      <w:spacing w:val="4"/>
      <w:w w:val="103"/>
      <w:kern w:val="14"/>
      <w:sz w:val="24"/>
      <w:szCs w:val="24"/>
      <w:lang w:val="en-GB"/>
    </w:rPr>
  </w:style>
  <w:style w:type="character" w:customStyle="1" w:styleId="Heading3Char">
    <w:name w:val="Heading 3 Char"/>
    <w:link w:val="Heading3"/>
    <w:rsid w:val="001E1E83"/>
    <w:rPr>
      <w:rFonts w:ascii="Calibri" w:eastAsia="MS Mincho" w:hAnsi="Calibri"/>
      <w:b/>
      <w:sz w:val="22"/>
      <w:szCs w:val="22"/>
    </w:rPr>
  </w:style>
  <w:style w:type="paragraph" w:customStyle="1" w:styleId="Level1">
    <w:name w:val="Level1"/>
    <w:basedOn w:val="Normal"/>
    <w:rsid w:val="001E1E83"/>
    <w:pPr>
      <w:tabs>
        <w:tab w:val="left" w:pos="578"/>
        <w:tab w:val="left" w:pos="1157"/>
      </w:tabs>
      <w:suppressAutoHyphens/>
      <w:spacing w:after="240" w:line="240" w:lineRule="auto"/>
    </w:pPr>
    <w:rPr>
      <w:rFonts w:ascii="Times New Roman" w:hAnsi="Times New Roman"/>
      <w:sz w:val="24"/>
      <w:szCs w:val="24"/>
      <w:lang w:val="en-GB"/>
    </w:rPr>
  </w:style>
  <w:style w:type="paragraph" w:customStyle="1" w:styleId="AnnexNumbered">
    <w:name w:val="Annex Numbered"/>
    <w:basedOn w:val="AnnexTitle"/>
    <w:qFormat/>
    <w:rsid w:val="001E1E83"/>
    <w:pPr>
      <w:numPr>
        <w:numId w:val="6"/>
      </w:numPr>
    </w:pPr>
    <w:rPr>
      <w:rFonts w:eastAsia="Calibri"/>
      <w:w w:val="103"/>
    </w:rPr>
  </w:style>
  <w:style w:type="paragraph" w:styleId="ListParagraph">
    <w:name w:val="List Paragraph"/>
    <w:basedOn w:val="Normal"/>
    <w:uiPriority w:val="34"/>
    <w:qFormat/>
    <w:rsid w:val="001E1E83"/>
    <w:pPr>
      <w:ind w:left="720"/>
      <w:contextualSpacing/>
    </w:pPr>
    <w:rPr>
      <w:rFonts w:asciiTheme="minorHAnsi" w:eastAsiaTheme="minorEastAsia" w:hAnsiTheme="minorHAnsi" w:cstheme="minorBidi"/>
    </w:rPr>
  </w:style>
  <w:style w:type="paragraph" w:customStyle="1" w:styleId="p1">
    <w:name w:val="p1"/>
    <w:basedOn w:val="Normal"/>
    <w:rsid w:val="001E1E83"/>
    <w:pPr>
      <w:spacing w:after="0" w:line="240" w:lineRule="auto"/>
    </w:pPr>
    <w:rPr>
      <w:rFonts w:ascii="Times New Roman" w:eastAsia="Times New Roman" w:hAnsi="Times New Roman"/>
      <w:sz w:val="18"/>
      <w:szCs w:val="18"/>
      <w:lang w:val="en-GB" w:eastAsia="en-GB"/>
    </w:rPr>
  </w:style>
  <w:style w:type="paragraph" w:customStyle="1" w:styleId="p2">
    <w:name w:val="p2"/>
    <w:basedOn w:val="Normal"/>
    <w:rsid w:val="001E1E83"/>
    <w:pPr>
      <w:spacing w:after="0" w:line="240" w:lineRule="auto"/>
    </w:pPr>
    <w:rPr>
      <w:rFonts w:ascii="Times New Roman" w:eastAsia="Times New Roman" w:hAnsi="Times New Roman"/>
      <w:sz w:val="15"/>
      <w:szCs w:val="15"/>
      <w:lang w:val="en-GB" w:eastAsia="en-GB"/>
    </w:rPr>
  </w:style>
  <w:style w:type="character" w:customStyle="1" w:styleId="apple-converted-space">
    <w:name w:val="apple-converted-space"/>
    <w:basedOn w:val="DefaultParagraphFont"/>
    <w:rsid w:val="001E1E83"/>
  </w:style>
  <w:style w:type="paragraph" w:styleId="NormalWeb">
    <w:name w:val="Normal (Web)"/>
    <w:basedOn w:val="Normal"/>
    <w:uiPriority w:val="99"/>
    <w:unhideWhenUsed/>
    <w:rsid w:val="001E1E83"/>
    <w:pPr>
      <w:spacing w:before="100" w:beforeAutospacing="1" w:after="100" w:afterAutospacing="1" w:line="240" w:lineRule="auto"/>
    </w:pPr>
    <w:rPr>
      <w:rFonts w:ascii="Times" w:eastAsiaTheme="minorHAnsi" w:hAnsi="Times"/>
      <w:sz w:val="20"/>
      <w:szCs w:val="20"/>
      <w:lang w:val="es-ES_tradnl" w:eastAsia="es-ES"/>
    </w:rPr>
  </w:style>
  <w:style w:type="paragraph" w:styleId="Revision">
    <w:name w:val="Revision"/>
    <w:hidden/>
    <w:uiPriority w:val="99"/>
    <w:semiHidden/>
    <w:rsid w:val="001E1E83"/>
    <w:rPr>
      <w:rFonts w:eastAsia="MS Minch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035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pbes.net/ilk-participatory-mechan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8892-9EAC-46DB-B3B9-D6882B65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2016-12-27T08:38:00Z</cp:lastPrinted>
  <dcterms:created xsi:type="dcterms:W3CDTF">2017-01-23T10:07:00Z</dcterms:created>
  <dcterms:modified xsi:type="dcterms:W3CDTF">2017-01-23T10:07:00Z</dcterms:modified>
</cp:coreProperties>
</file>