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6"/>
        <w:tblW w:w="5000" w:type="pct"/>
        <w:tblLayout w:type="fixed"/>
        <w:tblLook w:val="0000" w:firstRow="0" w:lastRow="0" w:firstColumn="0" w:lastColumn="0" w:noHBand="0" w:noVBand="0"/>
      </w:tblPr>
      <w:tblGrid>
        <w:gridCol w:w="1534"/>
        <w:gridCol w:w="841"/>
        <w:gridCol w:w="289"/>
        <w:gridCol w:w="1130"/>
        <w:gridCol w:w="1130"/>
        <w:gridCol w:w="1130"/>
        <w:gridCol w:w="1130"/>
        <w:gridCol w:w="14"/>
        <w:gridCol w:w="716"/>
        <w:gridCol w:w="1798"/>
      </w:tblGrid>
      <w:tr w:rsidR="0077446B" w:rsidRPr="00C00AD6">
        <w:trPr>
          <w:cantSplit/>
          <w:trHeight w:val="1079"/>
        </w:trPr>
        <w:tc>
          <w:tcPr>
            <w:tcW w:w="1534" w:type="dxa"/>
          </w:tcPr>
          <w:p w:rsidR="0077446B" w:rsidRPr="00027CA7" w:rsidRDefault="0077446B" w:rsidP="0077446B">
            <w:pPr>
              <w:keepNext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before="40" w:after="0" w:line="240" w:lineRule="auto"/>
              <w:outlineLvl w:val="1"/>
              <w:rPr>
                <w:rFonts w:eastAsia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027CA7">
              <w:rPr>
                <w:rFonts w:ascii="Arial" w:eastAsia="Times New Roman" w:hAnsi="Arial" w:cs="Arial"/>
                <w:b/>
                <w:noProof/>
                <w:sz w:val="27"/>
                <w:szCs w:val="27"/>
              </w:rPr>
              <w:t xml:space="preserve">UNITED </w:t>
            </w:r>
            <w:r w:rsidRPr="00027CA7">
              <w:rPr>
                <w:rFonts w:ascii="Arial" w:eastAsia="Times New Roman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1130" w:type="dxa"/>
            <w:gridSpan w:val="2"/>
            <w:tcBorders>
              <w:left w:val="nil"/>
            </w:tcBorders>
            <w:vAlign w:val="center"/>
          </w:tcPr>
          <w:p w:rsidR="0077446B" w:rsidRPr="008B2750" w:rsidRDefault="007A7C08" w:rsidP="0077446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5DE549C6" wp14:editId="404C1795">
                  <wp:extent cx="585470" cy="548640"/>
                  <wp:effectExtent l="0" t="0" r="5080" b="3810"/>
                  <wp:docPr id="1" name="Picture 12" descr="Description: 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77446B" w:rsidRPr="008B2750" w:rsidRDefault="007A7C08" w:rsidP="0077446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42318320" wp14:editId="00802DDB">
                  <wp:extent cx="577850" cy="629285"/>
                  <wp:effectExtent l="0" t="0" r="0" b="0"/>
                  <wp:docPr id="2" name="Picture 13" descr="Description: 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77446B" w:rsidRPr="008B2750" w:rsidRDefault="007A7C08" w:rsidP="0077446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506BEC1F" wp14:editId="574E38A1">
                  <wp:extent cx="636270" cy="497205"/>
                  <wp:effectExtent l="0" t="0" r="0" b="0"/>
                  <wp:docPr id="6" name="Picture 59" descr="Description: 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77446B" w:rsidRPr="008B2750" w:rsidRDefault="007A7C08" w:rsidP="0077446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6EDF55D9" wp14:editId="08ED4C1D">
                  <wp:extent cx="548640" cy="548640"/>
                  <wp:effectExtent l="0" t="0" r="3810" b="3810"/>
                  <wp:docPr id="3" name="Picture 3" descr="Description: 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77446B" w:rsidRPr="008B2750" w:rsidRDefault="007A7C08" w:rsidP="0077446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128DA5C4" wp14:editId="5F1D10A4">
                  <wp:extent cx="321945" cy="636270"/>
                  <wp:effectExtent l="0" t="0" r="1905" b="0"/>
                  <wp:docPr id="4" name="Picture 63" descr="Description: 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gridSpan w:val="2"/>
            <w:tcBorders>
              <w:left w:val="nil"/>
            </w:tcBorders>
            <w:vAlign w:val="center"/>
          </w:tcPr>
          <w:p w:rsidR="0077446B" w:rsidRPr="008B2750" w:rsidRDefault="0077446B" w:rsidP="0077446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98" w:type="dxa"/>
          </w:tcPr>
          <w:p w:rsidR="0077446B" w:rsidRPr="00A05B26" w:rsidRDefault="0077446B" w:rsidP="0077446B">
            <w:pPr>
              <w:keepNext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before="40"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64"/>
                <w:szCs w:val="64"/>
              </w:rPr>
            </w:pPr>
            <w:r w:rsidRPr="00A05B26">
              <w:rPr>
                <w:rFonts w:ascii="Arial" w:eastAsia="Times New Roman" w:hAnsi="Arial" w:cs="Arial"/>
                <w:b/>
                <w:sz w:val="64"/>
                <w:szCs w:val="64"/>
              </w:rPr>
              <w:t>BES</w:t>
            </w:r>
          </w:p>
        </w:tc>
      </w:tr>
      <w:tr w:rsidR="0077446B" w:rsidRPr="00C00AD6">
        <w:trPr>
          <w:cantSplit/>
          <w:trHeight w:val="282"/>
        </w:trPr>
        <w:tc>
          <w:tcPr>
            <w:tcW w:w="1534" w:type="dxa"/>
            <w:tcBorders>
              <w:bottom w:val="single" w:sz="2" w:space="0" w:color="auto"/>
            </w:tcBorders>
          </w:tcPr>
          <w:p w:rsidR="0077446B" w:rsidRPr="00C00AD6" w:rsidRDefault="0077446B" w:rsidP="0077446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after="0" w:line="240" w:lineRule="auto"/>
              <w:rPr>
                <w:rFonts w:eastAsia="Times New Roman" w:cs="Times New Roman"/>
                <w:noProof/>
                <w:szCs w:val="20"/>
              </w:rPr>
            </w:pPr>
          </w:p>
        </w:tc>
        <w:tc>
          <w:tcPr>
            <w:tcW w:w="5664" w:type="dxa"/>
            <w:gridSpan w:val="7"/>
            <w:tcBorders>
              <w:bottom w:val="single" w:sz="2" w:space="0" w:color="auto"/>
            </w:tcBorders>
          </w:tcPr>
          <w:p w:rsidR="0077446B" w:rsidRPr="00C00AD6" w:rsidRDefault="0077446B" w:rsidP="0077446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after="0" w:line="240" w:lineRule="auto"/>
              <w:rPr>
                <w:rFonts w:ascii="Univers" w:eastAsia="Times New Roman" w:hAnsi="Univers" w:cs="Times New Roman"/>
                <w:b/>
                <w:sz w:val="24"/>
                <w:szCs w:val="20"/>
              </w:rPr>
            </w:pPr>
          </w:p>
        </w:tc>
        <w:tc>
          <w:tcPr>
            <w:tcW w:w="2514" w:type="dxa"/>
            <w:gridSpan w:val="2"/>
            <w:tcBorders>
              <w:bottom w:val="single" w:sz="2" w:space="0" w:color="auto"/>
            </w:tcBorders>
          </w:tcPr>
          <w:p w:rsidR="0077446B" w:rsidRPr="00C00AD6" w:rsidRDefault="0077446B" w:rsidP="0077446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00AD6">
              <w:rPr>
                <w:rFonts w:eastAsia="Times New Roman" w:cs="Times New Roman"/>
                <w:b/>
                <w:sz w:val="28"/>
                <w:szCs w:val="20"/>
              </w:rPr>
              <w:t>IPBES</w:t>
            </w:r>
            <w:r w:rsidRPr="00C00AD6">
              <w:rPr>
                <w:rFonts w:eastAsia="Times New Roman" w:cs="Times New Roman"/>
                <w:szCs w:val="20"/>
              </w:rPr>
              <w:t>/4/3</w:t>
            </w:r>
            <w:r>
              <w:rPr>
                <w:rFonts w:eastAsia="Times New Roman" w:cs="Times New Roman"/>
                <w:szCs w:val="20"/>
              </w:rPr>
              <w:t>/Corr.1</w:t>
            </w:r>
          </w:p>
        </w:tc>
      </w:tr>
      <w:tr w:rsidR="0077446B" w:rsidRPr="00C00AD6">
        <w:trPr>
          <w:cantSplit/>
          <w:trHeight w:val="1433"/>
        </w:trPr>
        <w:tc>
          <w:tcPr>
            <w:tcW w:w="2375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77446B" w:rsidRPr="008B2750" w:rsidRDefault="007A7C08" w:rsidP="0077446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before="240" w:after="24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9144582" wp14:editId="19BB7594">
                  <wp:extent cx="1375410" cy="760730"/>
                  <wp:effectExtent l="0" t="0" r="0" b="127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gridSpan w:val="6"/>
            <w:tcBorders>
              <w:top w:val="single" w:sz="2" w:space="0" w:color="auto"/>
              <w:bottom w:val="single" w:sz="24" w:space="0" w:color="auto"/>
            </w:tcBorders>
          </w:tcPr>
          <w:p w:rsidR="0077446B" w:rsidRPr="008B2750" w:rsidRDefault="0077446B" w:rsidP="0077446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before="360"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B2750">
              <w:rPr>
                <w:rFonts w:ascii="Arial" w:eastAsia="Times New Roman" w:hAnsi="Arial" w:cs="Arial"/>
                <w:b/>
                <w:sz w:val="28"/>
                <w:szCs w:val="28"/>
              </w:rPr>
              <w:t>Intergovernmental Science-Policy Platform on Biodiversity and Ecosystem Services</w:t>
            </w:r>
          </w:p>
        </w:tc>
        <w:tc>
          <w:tcPr>
            <w:tcW w:w="2514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77446B" w:rsidRPr="00A05B26" w:rsidRDefault="0077446B" w:rsidP="0077446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before="120" w:after="0" w:line="240" w:lineRule="auto"/>
              <w:rPr>
                <w:rFonts w:eastAsia="Times New Roman" w:cs="Times New Roman"/>
                <w:szCs w:val="20"/>
              </w:rPr>
            </w:pPr>
            <w:r w:rsidRPr="00A05B26">
              <w:rPr>
                <w:rFonts w:eastAsia="Times New Roman" w:cs="Times New Roman"/>
                <w:szCs w:val="20"/>
              </w:rPr>
              <w:t>Distr.: General</w:t>
            </w:r>
          </w:p>
          <w:p w:rsidR="0077446B" w:rsidRPr="00C40388" w:rsidRDefault="0077446B" w:rsidP="0077446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after="120" w:line="240" w:lineRule="auto"/>
              <w:rPr>
                <w:rFonts w:eastAsia="Times New Roman" w:cs="Times New Roman"/>
                <w:szCs w:val="20"/>
              </w:rPr>
            </w:pPr>
            <w:r w:rsidRPr="004A786E">
              <w:rPr>
                <w:rFonts w:eastAsia="Times New Roman" w:cs="Times New Roman"/>
                <w:szCs w:val="20"/>
              </w:rPr>
              <w:t>21 January 2016</w:t>
            </w:r>
          </w:p>
          <w:p w:rsidR="0077446B" w:rsidRPr="00DA49C5" w:rsidRDefault="0077446B" w:rsidP="0077446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 w:val="0"/>
              <w:spacing w:before="120" w:after="120" w:line="240" w:lineRule="auto"/>
              <w:rPr>
                <w:rFonts w:eastAsia="Times New Roman" w:cs="Times New Roman"/>
                <w:szCs w:val="20"/>
              </w:rPr>
            </w:pPr>
            <w:r w:rsidRPr="00DA49C5">
              <w:rPr>
                <w:rFonts w:eastAsia="Times New Roman" w:cs="Times New Roman"/>
                <w:szCs w:val="20"/>
              </w:rPr>
              <w:t>Original: English</w:t>
            </w:r>
          </w:p>
        </w:tc>
      </w:tr>
    </w:tbl>
    <w:p w:rsidR="0077446B" w:rsidRPr="00C00AD6" w:rsidRDefault="0077446B" w:rsidP="0077446B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</w:tabs>
        <w:spacing w:after="0" w:line="240" w:lineRule="auto"/>
        <w:ind w:right="3402"/>
        <w:rPr>
          <w:rFonts w:eastAsia="Times New Roman" w:cs="Times New Roman"/>
          <w:b/>
          <w:szCs w:val="20"/>
        </w:rPr>
      </w:pPr>
      <w:r w:rsidRPr="00C00AD6">
        <w:rPr>
          <w:rFonts w:eastAsia="Times New Roman" w:cs="Times New Roman"/>
          <w:b/>
          <w:szCs w:val="20"/>
        </w:rPr>
        <w:t>Plenary of the Intergovernmental Science-Policy</w:t>
      </w:r>
      <w:r w:rsidRPr="00C00AD6">
        <w:rPr>
          <w:rFonts w:eastAsia="Times New Roman" w:cs="Times New Roman"/>
          <w:b/>
          <w:szCs w:val="20"/>
        </w:rPr>
        <w:br/>
        <w:t>Platform on Biodiversity and Ecosystem Services</w:t>
      </w:r>
    </w:p>
    <w:p w:rsidR="0077446B" w:rsidRPr="00C00AD6" w:rsidRDefault="0077446B" w:rsidP="0077446B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</w:tabs>
        <w:spacing w:after="0" w:line="240" w:lineRule="auto"/>
        <w:ind w:right="3402"/>
        <w:rPr>
          <w:rFonts w:eastAsia="Times New Roman" w:cs="Times New Roman"/>
          <w:b/>
          <w:szCs w:val="20"/>
        </w:rPr>
      </w:pPr>
      <w:r w:rsidRPr="00C00AD6">
        <w:rPr>
          <w:rFonts w:eastAsia="Times New Roman" w:cs="Times New Roman"/>
          <w:b/>
          <w:szCs w:val="20"/>
        </w:rPr>
        <w:t>Fourth session</w:t>
      </w:r>
    </w:p>
    <w:p w:rsidR="0077446B" w:rsidRPr="00C00AD6" w:rsidRDefault="0077446B" w:rsidP="0077446B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</w:tabs>
        <w:spacing w:after="0" w:line="240" w:lineRule="auto"/>
        <w:ind w:right="3402"/>
        <w:rPr>
          <w:rFonts w:eastAsia="Times New Roman" w:cs="Times New Roman"/>
          <w:szCs w:val="20"/>
        </w:rPr>
      </w:pPr>
      <w:r w:rsidRPr="00C00AD6">
        <w:rPr>
          <w:rFonts w:eastAsia="Times New Roman" w:cs="Times New Roman"/>
          <w:szCs w:val="20"/>
        </w:rPr>
        <w:t>Kuala Lumpur, 22–28 February 2016</w:t>
      </w:r>
    </w:p>
    <w:p w:rsidR="0077446B" w:rsidRPr="00C00AD6" w:rsidRDefault="0077446B" w:rsidP="0077446B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0" w:line="240" w:lineRule="exact"/>
        <w:ind w:right="1260"/>
        <w:outlineLvl w:val="1"/>
        <w:rPr>
          <w:rFonts w:eastAsia="Times New Roman" w:cs="Times New Roman"/>
          <w:spacing w:val="4"/>
          <w:w w:val="103"/>
          <w:kern w:val="14"/>
          <w:szCs w:val="20"/>
        </w:rPr>
      </w:pPr>
      <w:r w:rsidRPr="00C00AD6">
        <w:rPr>
          <w:rFonts w:eastAsia="Times New Roman" w:cs="Times New Roman"/>
          <w:spacing w:val="2"/>
          <w:w w:val="103"/>
          <w:kern w:val="14"/>
          <w:szCs w:val="20"/>
        </w:rPr>
        <w:t>Item 5 (a) of the provisional agenda</w:t>
      </w:r>
      <w:r w:rsidRPr="00624DA8">
        <w:rPr>
          <w:rStyle w:val="FootnoteReference"/>
          <w:rFonts w:cs="Times New Roman"/>
          <w:vertAlign w:val="baseline"/>
        </w:rPr>
        <w:footnoteReference w:customMarkFollows="1" w:id="2"/>
        <w:t>*</w:t>
      </w:r>
    </w:p>
    <w:p w:rsidR="0077446B" w:rsidRPr="00CC6AD6" w:rsidRDefault="0077446B" w:rsidP="0077446B">
      <w:pPr>
        <w:pStyle w:val="AATitle2"/>
        <w:spacing w:before="60"/>
        <w:rPr>
          <w:w w:val="103"/>
        </w:rPr>
      </w:pPr>
      <w:r w:rsidRPr="00C00AD6">
        <w:rPr>
          <w:w w:val="103"/>
        </w:rPr>
        <w:t xml:space="preserve">Work programme of the Platform: thematic assessment on </w:t>
      </w:r>
      <w:r>
        <w:rPr>
          <w:w w:val="103"/>
        </w:rPr>
        <w:t>pollinators, pollination and food production</w:t>
      </w:r>
    </w:p>
    <w:p w:rsidR="0077446B" w:rsidRPr="00CC6AD6" w:rsidRDefault="0077446B" w:rsidP="00DF01C7">
      <w:pPr>
        <w:pStyle w:val="BBTitle"/>
        <w:keepNext w:val="0"/>
        <w:keepLines w:val="0"/>
      </w:pPr>
      <w:r w:rsidRPr="00CC6AD6">
        <w:t xml:space="preserve">Summary for policymakers of the thematic assessment on </w:t>
      </w:r>
      <w:r>
        <w:t xml:space="preserve">pollinators, pollination and food production </w:t>
      </w:r>
      <w:r w:rsidRPr="00CC6AD6">
        <w:t>(deliverable 3 (a))</w:t>
      </w:r>
    </w:p>
    <w:p w:rsidR="0077446B" w:rsidRPr="000A3CE7" w:rsidRDefault="0077446B" w:rsidP="00DF01C7">
      <w:pPr>
        <w:pStyle w:val="CH2"/>
        <w:keepNext w:val="0"/>
        <w:keepLines w:val="0"/>
      </w:pPr>
      <w:r w:rsidRPr="000A3CE7">
        <w:tab/>
      </w:r>
      <w:r w:rsidRPr="000A3CE7">
        <w:tab/>
        <w:t xml:space="preserve">Note by the secretariat </w:t>
      </w:r>
    </w:p>
    <w:p w:rsidR="0077446B" w:rsidRPr="008A3134" w:rsidRDefault="0077446B" w:rsidP="00DF01C7">
      <w:pPr>
        <w:pStyle w:val="CH1"/>
        <w:keepNext w:val="0"/>
        <w:keepLines w:val="0"/>
        <w:rPr>
          <w:sz w:val="20"/>
          <w:szCs w:val="20"/>
        </w:rPr>
      </w:pPr>
      <w:r w:rsidRPr="000A3CE7">
        <w:rPr>
          <w:sz w:val="24"/>
          <w:szCs w:val="24"/>
        </w:rPr>
        <w:tab/>
      </w:r>
      <w:r w:rsidRPr="008A3134">
        <w:rPr>
          <w:sz w:val="20"/>
          <w:szCs w:val="20"/>
        </w:rPr>
        <w:tab/>
        <w:t>Corrigendum</w:t>
      </w:r>
    </w:p>
    <w:p w:rsidR="0077446B" w:rsidRPr="00DF01C7" w:rsidRDefault="00DF01C7" w:rsidP="00DF01C7">
      <w:pPr>
        <w:pStyle w:val="CH2"/>
        <w:rPr>
          <w:sz w:val="20"/>
          <w:szCs w:val="20"/>
        </w:rPr>
      </w:pPr>
      <w:r w:rsidRPr="00DF01C7">
        <w:rPr>
          <w:sz w:val="20"/>
          <w:szCs w:val="20"/>
        </w:rPr>
        <w:tab/>
        <w:t>1.</w:t>
      </w:r>
      <w:r w:rsidRPr="00DF01C7">
        <w:rPr>
          <w:sz w:val="20"/>
          <w:szCs w:val="20"/>
        </w:rPr>
        <w:tab/>
      </w:r>
      <w:r w:rsidR="00730A30">
        <w:rPr>
          <w:sz w:val="20"/>
          <w:szCs w:val="20"/>
        </w:rPr>
        <w:t>Figure SPM.</w:t>
      </w:r>
      <w:r w:rsidR="0077446B" w:rsidRPr="00DF01C7">
        <w:rPr>
          <w:sz w:val="20"/>
          <w:szCs w:val="20"/>
        </w:rPr>
        <w:t xml:space="preserve">1: Global diversity of wild and managed pollinators </w:t>
      </w:r>
    </w:p>
    <w:p w:rsidR="0077446B" w:rsidRPr="00DF01C7" w:rsidRDefault="00DF01C7" w:rsidP="00DF01C7">
      <w:pPr>
        <w:pStyle w:val="Normal-pool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</w:tabs>
      </w:pPr>
      <w:r>
        <w:tab/>
      </w:r>
      <w:r>
        <w:tab/>
      </w:r>
      <w:r w:rsidR="0077446B" w:rsidRPr="0077446B">
        <w:t xml:space="preserve">Replace figure SPM.1 (page 6) with figure SPM.1 </w:t>
      </w:r>
      <w:r w:rsidR="00FE7094">
        <w:t>below</w:t>
      </w:r>
    </w:p>
    <w:p w:rsidR="0077446B" w:rsidRPr="00DF01C7" w:rsidRDefault="00DF01C7" w:rsidP="00DF01C7">
      <w:pPr>
        <w:pStyle w:val="CH2"/>
        <w:rPr>
          <w:sz w:val="20"/>
          <w:szCs w:val="20"/>
        </w:rPr>
      </w:pPr>
      <w:r w:rsidRPr="00DF01C7">
        <w:rPr>
          <w:sz w:val="20"/>
          <w:szCs w:val="20"/>
        </w:rPr>
        <w:tab/>
        <w:t>2.</w:t>
      </w:r>
      <w:r w:rsidRPr="00DF01C7">
        <w:rPr>
          <w:sz w:val="20"/>
          <w:szCs w:val="20"/>
        </w:rPr>
        <w:tab/>
      </w:r>
      <w:r w:rsidR="0077446B" w:rsidRPr="00DF01C7">
        <w:rPr>
          <w:sz w:val="20"/>
          <w:szCs w:val="20"/>
        </w:rPr>
        <w:t>Page 9</w:t>
      </w:r>
    </w:p>
    <w:p w:rsidR="0077446B" w:rsidRPr="0077446B" w:rsidRDefault="00DF01C7" w:rsidP="00DF01C7">
      <w:pPr>
        <w:pStyle w:val="Normal-pool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</w:tabs>
      </w:pPr>
      <w:r>
        <w:tab/>
      </w:r>
      <w:r>
        <w:tab/>
      </w:r>
      <w:r w:rsidR="0077446B" w:rsidRPr="00C1322B">
        <w:t xml:space="preserve">At the end of section A, </w:t>
      </w:r>
      <w:r w:rsidR="0077446B" w:rsidRPr="00C1322B" w:rsidDel="000F00AC">
        <w:t xml:space="preserve">insert </w:t>
      </w:r>
      <w:r w:rsidR="00255357">
        <w:t>figure SPM.</w:t>
      </w:r>
      <w:r w:rsidR="0077446B" w:rsidRPr="0077446B">
        <w:t>3</w:t>
      </w:r>
      <w:r w:rsidR="00FE7094">
        <w:t xml:space="preserve"> below</w:t>
      </w:r>
    </w:p>
    <w:p w:rsidR="0077446B" w:rsidRPr="00DF01C7" w:rsidRDefault="00DF01C7" w:rsidP="00DF01C7">
      <w:pPr>
        <w:pStyle w:val="CH2"/>
        <w:rPr>
          <w:sz w:val="20"/>
          <w:szCs w:val="20"/>
        </w:rPr>
      </w:pPr>
      <w:r w:rsidRPr="00DF01C7">
        <w:rPr>
          <w:sz w:val="20"/>
          <w:szCs w:val="20"/>
        </w:rPr>
        <w:tab/>
        <w:t>3.</w:t>
      </w:r>
      <w:r w:rsidRPr="00DF01C7">
        <w:rPr>
          <w:sz w:val="20"/>
          <w:szCs w:val="20"/>
        </w:rPr>
        <w:tab/>
      </w:r>
      <w:r w:rsidR="00730A30">
        <w:rPr>
          <w:sz w:val="20"/>
          <w:szCs w:val="20"/>
        </w:rPr>
        <w:t>Figure SPM.</w:t>
      </w:r>
      <w:r w:rsidR="0077446B" w:rsidRPr="00DF01C7">
        <w:rPr>
          <w:sz w:val="20"/>
          <w:szCs w:val="20"/>
        </w:rPr>
        <w:t xml:space="preserve">6: The International Union for Conservation of Nature (IUCN) Red List status of wild pollinator taxa </w:t>
      </w:r>
    </w:p>
    <w:p w:rsidR="0077446B" w:rsidRDefault="00DF01C7" w:rsidP="00DF01C7">
      <w:pPr>
        <w:pStyle w:val="Normal-pool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</w:tabs>
      </w:pPr>
      <w:r>
        <w:tab/>
      </w:r>
      <w:r>
        <w:tab/>
      </w:r>
      <w:r w:rsidR="0077446B" w:rsidRPr="000A3CE7">
        <w:t xml:space="preserve">Replace </w:t>
      </w:r>
      <w:r w:rsidR="0077446B">
        <w:t>f</w:t>
      </w:r>
      <w:r w:rsidR="0077446B" w:rsidRPr="000A3CE7">
        <w:t>igure SPM.6 (</w:t>
      </w:r>
      <w:r w:rsidR="0077446B" w:rsidRPr="002D67D4">
        <w:t>page 1</w:t>
      </w:r>
      <w:r w:rsidR="00255357">
        <w:t>4) with figure SPM.</w:t>
      </w:r>
      <w:r w:rsidR="0077446B" w:rsidRPr="000A3CE7">
        <w:t xml:space="preserve">6 </w:t>
      </w:r>
      <w:r w:rsidR="00FE7094">
        <w:t>below</w:t>
      </w:r>
    </w:p>
    <w:p w:rsidR="00BB21A8" w:rsidDel="00BB21A8" w:rsidRDefault="0077446B" w:rsidP="0077446B">
      <w:pPr>
        <w:pStyle w:val="ColorfulList-Accent11"/>
        <w:spacing w:line="240" w:lineRule="auto"/>
        <w:ind w:left="1210"/>
        <w:contextualSpacing w:val="0"/>
        <w:rPr>
          <w:noProof/>
          <w:lang w:val="en-US"/>
        </w:rPr>
      </w:pPr>
      <w:r w:rsidRPr="00F5514F" w:rsidDel="0082523D">
        <w:rPr>
          <w:noProof/>
          <w:lang w:val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B21A8" w:rsidRPr="003C4797" w:rsidTr="00730A30">
        <w:trPr>
          <w:trHeight w:val="4812"/>
        </w:trPr>
        <w:tc>
          <w:tcPr>
            <w:tcW w:w="9498" w:type="dxa"/>
            <w:shd w:val="clear" w:color="auto" w:fill="auto"/>
          </w:tcPr>
          <w:p w:rsidR="00BB21A8" w:rsidRPr="003C4797" w:rsidRDefault="007A7C08" w:rsidP="00730A30">
            <w:pPr>
              <w:pStyle w:val="ColorfulList-Accent11"/>
              <w:spacing w:before="120" w:line="240" w:lineRule="auto"/>
              <w:ind w:left="0"/>
              <w:contextualSpacing w:val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56684E2" wp14:editId="5904B05C">
                  <wp:extent cx="4220845" cy="2874645"/>
                  <wp:effectExtent l="0" t="0" r="8255" b="1905"/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845" cy="28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A8" w:rsidRPr="003C4797" w:rsidTr="003C4797">
        <w:tc>
          <w:tcPr>
            <w:tcW w:w="9498" w:type="dxa"/>
            <w:shd w:val="clear" w:color="auto" w:fill="auto"/>
          </w:tcPr>
          <w:p w:rsidR="00BB21A8" w:rsidRPr="003C4797" w:rsidRDefault="00BB21A8" w:rsidP="003C4797">
            <w:pPr>
              <w:spacing w:before="120" w:after="120" w:line="240" w:lineRule="auto"/>
              <w:ind w:left="34"/>
              <w:rPr>
                <w:noProof/>
                <w:lang w:val="en-US"/>
              </w:rPr>
            </w:pPr>
            <w:r w:rsidRPr="003C4797">
              <w:rPr>
                <w:b/>
                <w:szCs w:val="20"/>
              </w:rPr>
              <w:t>Figure SPM.1:</w:t>
            </w:r>
            <w:r w:rsidRPr="003C4797">
              <w:rPr>
                <w:szCs w:val="20"/>
              </w:rPr>
              <w:t xml:space="preserve"> Global diversity of wild and managed pollinators. Examples provided here are purely illustrative and chosen to reflect the wide variety of animal pollinators found regionally.</w:t>
            </w:r>
          </w:p>
        </w:tc>
      </w:tr>
    </w:tbl>
    <w:p w:rsidR="00E87E7A" w:rsidRDefault="00E87E7A" w:rsidP="00E87E7A">
      <w:pPr>
        <w:rPr>
          <w:noProof/>
          <w:lang w:val="en-US"/>
        </w:rPr>
      </w:pPr>
    </w:p>
    <w:p w:rsidR="0077446B" w:rsidRPr="00BF779D" w:rsidRDefault="00E87E7A" w:rsidP="00C1322B">
      <w:pPr>
        <w:rPr>
          <w:szCs w:val="20"/>
        </w:rPr>
      </w:pPr>
      <w:r>
        <w:rPr>
          <w:noProof/>
          <w:lang w:val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B21A8" w:rsidRPr="003C4797" w:rsidTr="003C4797">
        <w:tc>
          <w:tcPr>
            <w:tcW w:w="9498" w:type="dxa"/>
            <w:shd w:val="clear" w:color="auto" w:fill="auto"/>
          </w:tcPr>
          <w:p w:rsidR="00BB21A8" w:rsidRPr="003C4797" w:rsidRDefault="007A7C08" w:rsidP="00730A30">
            <w:pPr>
              <w:spacing w:before="120" w:line="257" w:lineRule="auto"/>
              <w:jc w:val="center"/>
              <w:rPr>
                <w:b/>
                <w:szCs w:val="20"/>
              </w:rPr>
            </w:pPr>
            <w:r>
              <w:rPr>
                <w:noProof/>
                <w:szCs w:val="20"/>
                <w:lang w:val="en-US"/>
              </w:rPr>
              <w:lastRenderedPageBreak/>
              <w:drawing>
                <wp:inline distT="0" distB="0" distL="0" distR="0" wp14:anchorId="554B5BE7" wp14:editId="47119EF5">
                  <wp:extent cx="5083810" cy="4425950"/>
                  <wp:effectExtent l="0" t="0" r="2540" b="0"/>
                  <wp:docPr id="1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810" cy="442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A8" w:rsidRPr="003C4797" w:rsidTr="003C4797">
        <w:tc>
          <w:tcPr>
            <w:tcW w:w="9498" w:type="dxa"/>
            <w:shd w:val="clear" w:color="auto" w:fill="auto"/>
          </w:tcPr>
          <w:p w:rsidR="00BB21A8" w:rsidRPr="003C4797" w:rsidRDefault="00BB21A8" w:rsidP="003C4797">
            <w:pPr>
              <w:spacing w:before="120" w:after="120" w:line="240" w:lineRule="auto"/>
              <w:ind w:left="34"/>
              <w:rPr>
                <w:b/>
                <w:szCs w:val="20"/>
              </w:rPr>
            </w:pPr>
            <w:r w:rsidRPr="003C4797">
              <w:rPr>
                <w:b/>
                <w:szCs w:val="20"/>
              </w:rPr>
              <w:t>Figure SPM.3:</w:t>
            </w:r>
            <w:r w:rsidRPr="003C4797">
              <w:rPr>
                <w:szCs w:val="20"/>
              </w:rPr>
              <w:t xml:space="preserve"> (A) </w:t>
            </w:r>
            <w:r w:rsidRPr="003C4797">
              <w:rPr>
                <w:b/>
                <w:szCs w:val="20"/>
              </w:rPr>
              <w:t>Fractional dependency of micronutrient production on pollination.</w:t>
            </w:r>
            <w:r w:rsidRPr="003C4797">
              <w:rPr>
                <w:szCs w:val="20"/>
              </w:rPr>
              <w:t xml:space="preserve"> This represents the proportion of production that is dependent on pollination for (a) vitamin A, (b) iron, and (c) folate. Based on Chaplin-Kramer R. et al. (2014).</w:t>
            </w:r>
            <w:r w:rsidRPr="00BF779D">
              <w:rPr>
                <w:rStyle w:val="FootnoteReference"/>
              </w:rPr>
              <w:footnoteReference w:id="3"/>
            </w:r>
            <w:r w:rsidRPr="003C4797">
              <w:rPr>
                <w:szCs w:val="20"/>
              </w:rPr>
              <w:t xml:space="preserve">(B) </w:t>
            </w:r>
            <w:r w:rsidRPr="003C4797">
              <w:rPr>
                <w:b/>
                <w:szCs w:val="20"/>
              </w:rPr>
              <w:t>Global map of pollination service to direct crop market output in terms of US$</w:t>
            </w:r>
            <w:r w:rsidRPr="003C4797">
              <w:rPr>
                <w:szCs w:val="20"/>
              </w:rPr>
              <w:t xml:space="preserve"> </w:t>
            </w:r>
            <w:r w:rsidRPr="003C4797">
              <w:rPr>
                <w:b/>
                <w:szCs w:val="20"/>
              </w:rPr>
              <w:t>per hectare of added production on a 5’ by 5’ latitude longitude grid.</w:t>
            </w:r>
            <w:r w:rsidRPr="003C4797">
              <w:rPr>
                <w:szCs w:val="20"/>
              </w:rPr>
              <w:t xml:space="preserve"> Benefits are given as US$ for the year 2000 and have been corrected for inflation (to the year 2009) and for purchasing power parities. Analyses used country-specific FAO-data on production prices and production quantities and on the pollination dependency ratio of the crop. Based on Lautenbach et al. (2012).</w:t>
            </w:r>
            <w:r w:rsidRPr="00BF779D">
              <w:rPr>
                <w:rStyle w:val="FootnoteReference"/>
              </w:rPr>
              <w:footnoteReference w:id="4"/>
            </w:r>
          </w:p>
        </w:tc>
      </w:tr>
    </w:tbl>
    <w:p w:rsidR="0077446B" w:rsidRPr="00BF779D" w:rsidRDefault="0077446B" w:rsidP="00C132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B21A8" w:rsidRPr="003C4797" w:rsidTr="003C4797">
        <w:tc>
          <w:tcPr>
            <w:tcW w:w="9498" w:type="dxa"/>
            <w:shd w:val="clear" w:color="auto" w:fill="auto"/>
          </w:tcPr>
          <w:p w:rsidR="00BB21A8" w:rsidRPr="003C4797" w:rsidRDefault="007A7C08" w:rsidP="00730A30">
            <w:pPr>
              <w:spacing w:before="120" w:line="257" w:lineRule="auto"/>
              <w:jc w:val="center"/>
              <w:rPr>
                <w:b/>
                <w:szCs w:val="20"/>
              </w:rPr>
            </w:pPr>
            <w:r>
              <w:rPr>
                <w:noProof/>
                <w:szCs w:val="20"/>
                <w:lang w:val="en-US"/>
              </w:rPr>
              <w:lastRenderedPageBreak/>
              <w:drawing>
                <wp:inline distT="0" distB="0" distL="0" distR="0" wp14:anchorId="0A0C0861" wp14:editId="0AAA2FE2">
                  <wp:extent cx="5530215" cy="5303520"/>
                  <wp:effectExtent l="0" t="0" r="0" b="0"/>
                  <wp:docPr id="1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215" cy="530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A8" w:rsidRPr="003C4797" w:rsidTr="003C4797">
        <w:tc>
          <w:tcPr>
            <w:tcW w:w="9498" w:type="dxa"/>
            <w:shd w:val="clear" w:color="auto" w:fill="auto"/>
          </w:tcPr>
          <w:p w:rsidR="00BB21A8" w:rsidRPr="003C4797" w:rsidRDefault="00BB21A8" w:rsidP="00DF01C7">
            <w:pPr>
              <w:spacing w:before="120" w:after="120" w:line="240" w:lineRule="auto"/>
              <w:rPr>
                <w:b/>
                <w:szCs w:val="20"/>
              </w:rPr>
            </w:pPr>
            <w:r w:rsidRPr="003C4797">
              <w:rPr>
                <w:b/>
                <w:szCs w:val="20"/>
              </w:rPr>
              <w:t>Figure SPM.6:</w:t>
            </w:r>
            <w:r w:rsidRPr="003C4797">
              <w:rPr>
                <w:szCs w:val="20"/>
              </w:rPr>
              <w:t xml:space="preserve"> The International Union for Conservation of Nature (IUCN) Red List status of wild pollinator taxa. (A) The IUCN Red List relative risk categories: EX= extinct; EW = extinct in the wild; CR = critically endangered; EN = endangered; VU = vulnerable; NT = near threatened; LC = least concern; DD = data deficient; NE = not evaluated. (B) Red List status of European bees and butterflies. (C) Red List status of vertebrate pollinators (including mammals and birds)</w:t>
            </w:r>
            <w:r>
              <w:t xml:space="preserve"> across IUCN regions.</w:t>
            </w:r>
            <w:r>
              <w:rPr>
                <w:rStyle w:val="FootnoteReference"/>
              </w:rPr>
              <w:footnoteReference w:id="5"/>
            </w:r>
          </w:p>
        </w:tc>
      </w:tr>
    </w:tbl>
    <w:p w:rsidR="00BB21A8" w:rsidRDefault="00BB21A8" w:rsidP="00C1322B"/>
    <w:sectPr w:rsidR="00BB21A8" w:rsidSect="0077446B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6" w:h="16838" w:code="9"/>
      <w:pgMar w:top="907" w:right="992" w:bottom="1418" w:left="1418" w:header="539" w:footer="975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D5" w:rsidRDefault="009536D5">
      <w:pPr>
        <w:spacing w:after="0" w:line="240" w:lineRule="auto"/>
      </w:pPr>
      <w:r>
        <w:separator/>
      </w:r>
    </w:p>
  </w:endnote>
  <w:endnote w:type="continuationSeparator" w:id="0">
    <w:p w:rsidR="009536D5" w:rsidRDefault="009536D5">
      <w:pPr>
        <w:spacing w:after="0" w:line="240" w:lineRule="auto"/>
      </w:pPr>
      <w:r>
        <w:continuationSeparator/>
      </w:r>
    </w:p>
  </w:endnote>
  <w:endnote w:type="continuationNotice" w:id="1">
    <w:p w:rsidR="009536D5" w:rsidRDefault="009536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6B" w:rsidRPr="00C66B3B" w:rsidRDefault="0077446B" w:rsidP="0077446B">
    <w:pPr>
      <w:pStyle w:val="Footer"/>
      <w:rPr>
        <w:rFonts w:cs="Times New Roman"/>
        <w:b/>
        <w:sz w:val="18"/>
        <w:szCs w:val="18"/>
      </w:rPr>
    </w:pPr>
    <w:r w:rsidRPr="00C66B3B">
      <w:rPr>
        <w:b/>
        <w:sz w:val="18"/>
        <w:szCs w:val="18"/>
      </w:rPr>
      <w:fldChar w:fldCharType="begin"/>
    </w:r>
    <w:r w:rsidRPr="00C66B3B">
      <w:rPr>
        <w:b/>
        <w:sz w:val="18"/>
        <w:szCs w:val="18"/>
      </w:rPr>
      <w:instrText xml:space="preserve"> PAGE   \* MERGEFORMAT </w:instrText>
    </w:r>
    <w:r w:rsidRPr="00C66B3B">
      <w:rPr>
        <w:b/>
        <w:sz w:val="18"/>
        <w:szCs w:val="18"/>
      </w:rPr>
      <w:fldChar w:fldCharType="separate"/>
    </w:r>
    <w:r w:rsidR="00CA42C9">
      <w:rPr>
        <w:b/>
        <w:noProof/>
        <w:sz w:val="18"/>
        <w:szCs w:val="18"/>
      </w:rPr>
      <w:t>2</w:t>
    </w:r>
    <w:r w:rsidRPr="00C66B3B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6B" w:rsidRPr="00C66B3B" w:rsidRDefault="0077446B" w:rsidP="0077446B">
    <w:pPr>
      <w:pStyle w:val="Footer"/>
      <w:jc w:val="right"/>
      <w:rPr>
        <w:rFonts w:cs="Times New Roman"/>
        <w:b/>
        <w:sz w:val="18"/>
        <w:szCs w:val="18"/>
      </w:rPr>
    </w:pPr>
    <w:r w:rsidRPr="00C66B3B">
      <w:rPr>
        <w:b/>
        <w:sz w:val="18"/>
        <w:szCs w:val="18"/>
      </w:rPr>
      <w:fldChar w:fldCharType="begin"/>
    </w:r>
    <w:r w:rsidRPr="00C66B3B">
      <w:rPr>
        <w:b/>
        <w:sz w:val="18"/>
        <w:szCs w:val="18"/>
      </w:rPr>
      <w:instrText xml:space="preserve"> PAGE   \* MERGEFORMAT </w:instrText>
    </w:r>
    <w:r w:rsidRPr="00C66B3B">
      <w:rPr>
        <w:b/>
        <w:sz w:val="18"/>
        <w:szCs w:val="18"/>
      </w:rPr>
      <w:fldChar w:fldCharType="separate"/>
    </w:r>
    <w:r w:rsidR="00CA42C9">
      <w:rPr>
        <w:b/>
        <w:noProof/>
        <w:sz w:val="18"/>
        <w:szCs w:val="18"/>
      </w:rPr>
      <w:t>3</w:t>
    </w:r>
    <w:r w:rsidRPr="00C66B3B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6B" w:rsidRPr="001348DB" w:rsidRDefault="0077446B" w:rsidP="0077446B">
    <w:pPr>
      <w:pStyle w:val="Footer"/>
      <w:tabs>
        <w:tab w:val="clear" w:pos="4513"/>
        <w:tab w:val="clear" w:pos="9026"/>
        <w:tab w:val="left" w:pos="624"/>
      </w:tabs>
      <w:rPr>
        <w:rFonts w:cs="Times New Roman"/>
        <w:szCs w:val="20"/>
      </w:rPr>
    </w:pPr>
    <w:r>
      <w:rPr>
        <w:rFonts w:cs="Times New Roman"/>
        <w:szCs w:val="20"/>
      </w:rPr>
      <w:t>K1600079</w:t>
    </w:r>
    <w:r>
      <w:rPr>
        <w:rFonts w:cs="Times New Roman"/>
        <w:szCs w:val="20"/>
      </w:rPr>
      <w:tab/>
    </w:r>
    <w:r w:rsidR="00CA42C9">
      <w:rPr>
        <w:rFonts w:cs="Times New Roman"/>
        <w:szCs w:val="20"/>
      </w:rPr>
      <w:t>0202</w:t>
    </w:r>
    <w:r w:rsidR="00986245">
      <w:rPr>
        <w:rFonts w:cs="Times New Roman"/>
        <w:szCs w:val="20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D5" w:rsidRPr="001348DB" w:rsidRDefault="009536D5" w:rsidP="0077446B">
      <w:pPr>
        <w:spacing w:before="60" w:after="0" w:line="240" w:lineRule="auto"/>
        <w:ind w:left="624"/>
        <w:rPr>
          <w:rFonts w:cs="Times New Roman"/>
          <w:sz w:val="18"/>
          <w:szCs w:val="18"/>
        </w:rPr>
      </w:pPr>
      <w:r w:rsidRPr="001348DB">
        <w:rPr>
          <w:rFonts w:cs="Times New Roman"/>
          <w:sz w:val="18"/>
          <w:szCs w:val="18"/>
        </w:rPr>
        <w:separator/>
      </w:r>
    </w:p>
  </w:footnote>
  <w:footnote w:type="continuationSeparator" w:id="0">
    <w:p w:rsidR="009536D5" w:rsidRDefault="009536D5">
      <w:r>
        <w:continuationSeparator/>
      </w:r>
    </w:p>
  </w:footnote>
  <w:footnote w:type="continuationNotice" w:id="1">
    <w:p w:rsidR="009536D5" w:rsidRDefault="009536D5">
      <w:pPr>
        <w:spacing w:after="0" w:line="240" w:lineRule="auto"/>
      </w:pPr>
    </w:p>
  </w:footnote>
  <w:footnote w:id="2">
    <w:p w:rsidR="00513D79" w:rsidRPr="00D0753B" w:rsidRDefault="0077446B" w:rsidP="0098624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before="20" w:after="40"/>
        <w:ind w:left="1247"/>
        <w:rPr>
          <w:rFonts w:cs="Times New Roman"/>
          <w:sz w:val="18"/>
          <w:szCs w:val="18"/>
          <w:lang w:val="fr-FR"/>
        </w:rPr>
      </w:pPr>
      <w:r w:rsidRPr="00513D79">
        <w:rPr>
          <w:rStyle w:val="FootnoteReference"/>
          <w:rFonts w:eastAsia="SimSun" w:cs="Times New Roman"/>
          <w:sz w:val="18"/>
          <w:szCs w:val="18"/>
          <w:vertAlign w:val="baseline"/>
          <w:lang w:val="fr-FR"/>
        </w:rPr>
        <w:t>*</w:t>
      </w:r>
      <w:r w:rsidRPr="00513D79">
        <w:rPr>
          <w:rFonts w:cs="Times New Roman"/>
          <w:sz w:val="18"/>
          <w:szCs w:val="18"/>
          <w:lang w:val="fr-FR"/>
        </w:rPr>
        <w:t xml:space="preserve"> IPBES/4/1.</w:t>
      </w:r>
    </w:p>
  </w:footnote>
  <w:footnote w:id="3">
    <w:p w:rsidR="00BB21A8" w:rsidRPr="00513D79" w:rsidRDefault="0000508C" w:rsidP="00986245">
      <w:pPr>
        <w:pStyle w:val="FootnoteText"/>
        <w:spacing w:before="20" w:after="40"/>
        <w:ind w:left="1247"/>
        <w:rPr>
          <w:rFonts w:cs="Times New Roman"/>
          <w:sz w:val="18"/>
          <w:szCs w:val="18"/>
        </w:rPr>
      </w:pPr>
      <w:r w:rsidRPr="00D0753B">
        <w:rPr>
          <w:rStyle w:val="FootnoteReference"/>
          <w:sz w:val="18"/>
          <w:szCs w:val="18"/>
        </w:rPr>
        <w:footnoteRef/>
      </w:r>
      <w:r w:rsidR="00D0753B">
        <w:rPr>
          <w:rFonts w:cs="Times New Roman"/>
          <w:sz w:val="18"/>
          <w:szCs w:val="18"/>
          <w:lang w:val="fr-FR"/>
        </w:rPr>
        <w:t xml:space="preserve"> </w:t>
      </w:r>
      <w:r w:rsidRPr="00513D79">
        <w:rPr>
          <w:rFonts w:cs="Times New Roman"/>
          <w:sz w:val="18"/>
          <w:szCs w:val="18"/>
          <w:lang w:val="fr-FR"/>
        </w:rPr>
        <w:t xml:space="preserve">Chaplin-Kramer R. et al. </w:t>
      </w:r>
      <w:proofErr w:type="gramStart"/>
      <w:r w:rsidRPr="00513D79">
        <w:rPr>
          <w:rFonts w:cs="Times New Roman"/>
          <w:sz w:val="18"/>
          <w:szCs w:val="18"/>
        </w:rPr>
        <w:t>(2014) “Global malnutrition overlaps with pollinator-dependent micronutrient production.”</w:t>
      </w:r>
      <w:proofErr w:type="gramEnd"/>
      <w:r w:rsidRPr="00513D79">
        <w:rPr>
          <w:rFonts w:cs="Times New Roman"/>
          <w:sz w:val="18"/>
          <w:szCs w:val="18"/>
        </w:rPr>
        <w:t xml:space="preserve"> Proc. R. Soc. B 281: 2014.1799.</w:t>
      </w:r>
    </w:p>
  </w:footnote>
  <w:footnote w:id="4">
    <w:p w:rsidR="00BB21A8" w:rsidRPr="00513D79" w:rsidRDefault="00BB21A8" w:rsidP="00986245">
      <w:pPr>
        <w:pStyle w:val="FootnoteText"/>
        <w:spacing w:before="20" w:after="40"/>
        <w:ind w:left="1247"/>
        <w:rPr>
          <w:rFonts w:cs="Times New Roman"/>
          <w:sz w:val="18"/>
          <w:szCs w:val="18"/>
          <w:shd w:val="clear" w:color="auto" w:fill="FFFFFF"/>
        </w:rPr>
      </w:pPr>
      <w:r w:rsidRPr="00513D79">
        <w:rPr>
          <w:rStyle w:val="FootnoteReference"/>
          <w:rFonts w:cs="Times New Roman"/>
          <w:sz w:val="18"/>
          <w:szCs w:val="18"/>
        </w:rPr>
        <w:footnoteRef/>
      </w:r>
      <w:r w:rsidRPr="00513D79">
        <w:rPr>
          <w:rFonts w:cs="Times New Roman"/>
          <w:sz w:val="18"/>
          <w:szCs w:val="18"/>
        </w:rPr>
        <w:t xml:space="preserve"> </w:t>
      </w:r>
      <w:r w:rsidRPr="00513D79">
        <w:rPr>
          <w:rFonts w:cs="Times New Roman"/>
          <w:sz w:val="18"/>
          <w:szCs w:val="18"/>
          <w:shd w:val="clear" w:color="auto" w:fill="FFFFFF"/>
        </w:rPr>
        <w:t xml:space="preserve">Lautenbach S. et al. (2012) “Spatial and temporal trends of global pollination benefit.” </w:t>
      </w:r>
      <w:r w:rsidRPr="00513D79">
        <w:rPr>
          <w:rFonts w:cs="Times New Roman"/>
          <w:i/>
          <w:sz w:val="18"/>
          <w:szCs w:val="18"/>
          <w:shd w:val="clear" w:color="auto" w:fill="FFFFFF"/>
        </w:rPr>
        <w:t>PLoS ONE</w:t>
      </w:r>
      <w:r w:rsidRPr="00513D79">
        <w:rPr>
          <w:rFonts w:cs="Times New Roman"/>
          <w:sz w:val="18"/>
          <w:szCs w:val="18"/>
          <w:shd w:val="clear" w:color="auto" w:fill="FFFFFF"/>
        </w:rPr>
        <w:t xml:space="preserve"> 7: e35954.</w:t>
      </w:r>
    </w:p>
  </w:footnote>
  <w:footnote w:id="5">
    <w:p w:rsidR="00BB21A8" w:rsidRPr="00D0753B" w:rsidRDefault="00BB21A8" w:rsidP="00986245">
      <w:pPr>
        <w:pStyle w:val="FootnoteText"/>
        <w:spacing w:before="20" w:after="40"/>
        <w:ind w:left="1247"/>
        <w:rPr>
          <w:rFonts w:cs="Times New Roman"/>
          <w:sz w:val="18"/>
          <w:szCs w:val="18"/>
        </w:rPr>
      </w:pPr>
      <w:r w:rsidRPr="00513D79">
        <w:rPr>
          <w:rStyle w:val="FootnoteReference"/>
          <w:rFonts w:cs="Times New Roman"/>
          <w:sz w:val="18"/>
          <w:szCs w:val="18"/>
        </w:rPr>
        <w:footnoteRef/>
      </w:r>
      <w:r w:rsidRPr="00513D79">
        <w:rPr>
          <w:rFonts w:cs="Times New Roman"/>
          <w:sz w:val="18"/>
          <w:szCs w:val="18"/>
        </w:rPr>
        <w:t xml:space="preserve"> This map replicates the original country and territory assignments to geographical regions used by the IUCN during their assessment process. Further details are available from: http://www.iucnredlist.org/technical-documents/data-organization/countries-by-regions.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6B" w:rsidRDefault="0077446B" w:rsidP="0077446B">
    <w:pPr>
      <w:pStyle w:val="Header"/>
      <w:pBdr>
        <w:bottom w:val="single" w:sz="4" w:space="1" w:color="auto"/>
      </w:pBdr>
    </w:pPr>
    <w:r w:rsidRPr="00066F80">
      <w:rPr>
        <w:rFonts w:eastAsia="Times New Roman" w:cs="Times New Roman"/>
        <w:b/>
        <w:sz w:val="18"/>
        <w:szCs w:val="18"/>
      </w:rPr>
      <w:t>IPBES/4/3</w:t>
    </w:r>
    <w:r>
      <w:rPr>
        <w:rFonts w:eastAsia="Times New Roman" w:cs="Times New Roman"/>
        <w:b/>
        <w:sz w:val="18"/>
        <w:szCs w:val="18"/>
      </w:rPr>
      <w:t>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6B" w:rsidRPr="001348DB" w:rsidRDefault="0077446B" w:rsidP="0077446B">
    <w:pPr>
      <w:pStyle w:val="Header"/>
      <w:pBdr>
        <w:bottom w:val="single" w:sz="4" w:space="1" w:color="auto"/>
      </w:pBdr>
      <w:tabs>
        <w:tab w:val="left" w:pos="8603"/>
        <w:tab w:val="right" w:pos="9496"/>
      </w:tabs>
      <w:jc w:val="right"/>
      <w:rPr>
        <w:b/>
        <w:i/>
        <w:sz w:val="18"/>
        <w:szCs w:val="18"/>
      </w:rPr>
    </w:pPr>
    <w:r w:rsidRPr="001348DB">
      <w:rPr>
        <w:rFonts w:eastAsia="Times New Roman" w:cs="Times New Roman"/>
        <w:b/>
        <w:sz w:val="18"/>
        <w:szCs w:val="18"/>
      </w:rPr>
      <w:t>IPBES/4/3</w:t>
    </w:r>
    <w:r>
      <w:rPr>
        <w:rFonts w:eastAsia="Times New Roman" w:cs="Times New Roman"/>
        <w:b/>
        <w:sz w:val="18"/>
        <w:szCs w:val="18"/>
      </w:rPr>
      <w:t>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742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45FE3"/>
    <w:multiLevelType w:val="hybridMultilevel"/>
    <w:tmpl w:val="14E05D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061BF"/>
    <w:multiLevelType w:val="hybridMultilevel"/>
    <w:tmpl w:val="14E05D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1734F"/>
    <w:multiLevelType w:val="hybridMultilevel"/>
    <w:tmpl w:val="B4B2B01E"/>
    <w:lvl w:ilvl="0" w:tplc="F8207F10">
      <w:start w:val="1"/>
      <w:numFmt w:val="decimal"/>
      <w:lvlText w:val="%1."/>
      <w:lvlJc w:val="left"/>
      <w:pPr>
        <w:ind w:left="162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">
    <w:nsid w:val="1AD33638"/>
    <w:multiLevelType w:val="multilevel"/>
    <w:tmpl w:val="6C0A5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723DE2"/>
    <w:multiLevelType w:val="hybridMultilevel"/>
    <w:tmpl w:val="3DA40C9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747C14"/>
    <w:multiLevelType w:val="hybridMultilevel"/>
    <w:tmpl w:val="B198B6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C456A"/>
    <w:multiLevelType w:val="hybridMultilevel"/>
    <w:tmpl w:val="9034B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F374DD"/>
    <w:multiLevelType w:val="multilevel"/>
    <w:tmpl w:val="374CC6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193A53"/>
    <w:multiLevelType w:val="hybridMultilevel"/>
    <w:tmpl w:val="9112C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E1833"/>
    <w:multiLevelType w:val="multilevel"/>
    <w:tmpl w:val="3A202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Univers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525730"/>
    <w:multiLevelType w:val="hybridMultilevel"/>
    <w:tmpl w:val="19AA0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A537D8"/>
    <w:multiLevelType w:val="hybridMultilevel"/>
    <w:tmpl w:val="E02EF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94B12"/>
    <w:multiLevelType w:val="hybridMultilevel"/>
    <w:tmpl w:val="904C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35A81"/>
    <w:multiLevelType w:val="hybridMultilevel"/>
    <w:tmpl w:val="7CF2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611DB8"/>
    <w:multiLevelType w:val="hybridMultilevel"/>
    <w:tmpl w:val="90E4F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C27B1"/>
    <w:multiLevelType w:val="hybridMultilevel"/>
    <w:tmpl w:val="D3F88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1450F"/>
    <w:multiLevelType w:val="hybridMultilevel"/>
    <w:tmpl w:val="BD444C32"/>
    <w:lvl w:ilvl="0" w:tplc="9CECB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983433"/>
    <w:multiLevelType w:val="hybridMultilevel"/>
    <w:tmpl w:val="6D0E0F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B44340"/>
    <w:multiLevelType w:val="hybridMultilevel"/>
    <w:tmpl w:val="609E1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67036E"/>
    <w:multiLevelType w:val="hybridMultilevel"/>
    <w:tmpl w:val="9B0CCA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BA3DF9"/>
    <w:multiLevelType w:val="hybridMultilevel"/>
    <w:tmpl w:val="78E80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C07B75"/>
    <w:multiLevelType w:val="hybridMultilevel"/>
    <w:tmpl w:val="06B6C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E001B"/>
    <w:multiLevelType w:val="hybridMultilevel"/>
    <w:tmpl w:val="5F604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16"/>
  </w:num>
  <w:num w:numId="8">
    <w:abstractNumId w:val="1"/>
  </w:num>
  <w:num w:numId="9">
    <w:abstractNumId w:val="23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20"/>
  </w:num>
  <w:num w:numId="14">
    <w:abstractNumId w:val="3"/>
  </w:num>
  <w:num w:numId="15">
    <w:abstractNumId w:val="17"/>
  </w:num>
  <w:num w:numId="16">
    <w:abstractNumId w:val="0"/>
  </w:num>
  <w:num w:numId="17">
    <w:abstractNumId w:val="7"/>
  </w:num>
  <w:num w:numId="18">
    <w:abstractNumId w:val="14"/>
  </w:num>
  <w:num w:numId="19">
    <w:abstractNumId w:val="19"/>
  </w:num>
  <w:num w:numId="20">
    <w:abstractNumId w:val="11"/>
  </w:num>
  <w:num w:numId="21">
    <w:abstractNumId w:val="24"/>
  </w:num>
  <w:num w:numId="22">
    <w:abstractNumId w:val="22"/>
  </w:num>
  <w:num w:numId="23">
    <w:abstractNumId w:val="21"/>
  </w:num>
  <w:num w:numId="24">
    <w:abstractNumId w:val="15"/>
  </w:num>
  <w:num w:numId="2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 Larigauderie">
    <w15:presenceInfo w15:providerId="AD" w15:userId="S-1-5-21-95821832-833947585-1217154298-22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624"/>
  <w:evenAndOddHeaders/>
  <w:characterSpacingControl w:val="doNotCompress"/>
  <w:hdrShapeDefaults>
    <o:shapedefaults v:ext="edit" spidmax="1638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80"/>
    <w:rsid w:val="0000508C"/>
    <w:rsid w:val="00187C7E"/>
    <w:rsid w:val="00255357"/>
    <w:rsid w:val="003610A0"/>
    <w:rsid w:val="003C4797"/>
    <w:rsid w:val="00513D79"/>
    <w:rsid w:val="00592BD8"/>
    <w:rsid w:val="006E0688"/>
    <w:rsid w:val="00730A30"/>
    <w:rsid w:val="0077446B"/>
    <w:rsid w:val="007A7C08"/>
    <w:rsid w:val="007C72C2"/>
    <w:rsid w:val="008133B1"/>
    <w:rsid w:val="00935020"/>
    <w:rsid w:val="0095168E"/>
    <w:rsid w:val="009536D5"/>
    <w:rsid w:val="00986245"/>
    <w:rsid w:val="00A01562"/>
    <w:rsid w:val="00A43242"/>
    <w:rsid w:val="00A5013A"/>
    <w:rsid w:val="00AE4C9F"/>
    <w:rsid w:val="00B61780"/>
    <w:rsid w:val="00BB21A8"/>
    <w:rsid w:val="00C1322B"/>
    <w:rsid w:val="00C53DFD"/>
    <w:rsid w:val="00CA42C9"/>
    <w:rsid w:val="00D0753B"/>
    <w:rsid w:val="00DF01C7"/>
    <w:rsid w:val="00E87E7A"/>
    <w:rsid w:val="00EC3434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00AD6"/>
    <w:pPr>
      <w:suppressAutoHyphens/>
      <w:spacing w:after="160" w:line="256" w:lineRule="auto"/>
    </w:pPr>
    <w:rPr>
      <w:rFonts w:ascii="Times New Roman" w:hAnsi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85B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585BD9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85BD9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BD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33E9E"/>
  </w:style>
  <w:style w:type="character" w:customStyle="1" w:styleId="FooterChar">
    <w:name w:val="Footer Char"/>
    <w:basedOn w:val="DefaultParagraphFont"/>
    <w:link w:val="Footer"/>
    <w:uiPriority w:val="99"/>
    <w:rsid w:val="00533E9E"/>
  </w:style>
  <w:style w:type="character" w:customStyle="1" w:styleId="Normal-poolChar">
    <w:name w:val="Normal-pool Char"/>
    <w:rsid w:val="00FE5ED0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"/>
    <w:link w:val="FootnoteText"/>
    <w:rsid w:val="00237FCC"/>
    <w:rPr>
      <w:sz w:val="20"/>
      <w:szCs w:val="20"/>
    </w:rPr>
  </w:style>
  <w:style w:type="character" w:styleId="FootnoteReference">
    <w:name w:val="footnote reference"/>
    <w:aliases w:val="16 Point,Superscript 6 Point,number,SUPERS,Footnote Reference Superscript"/>
    <w:unhideWhenUsed/>
    <w:rsid w:val="00237FCC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MediumGrid1-Accent21">
    <w:name w:val="Medium Grid 1 - Accent 21"/>
    <w:basedOn w:val="Normal"/>
    <w:uiPriority w:val="34"/>
    <w:qFormat/>
    <w:rsid w:val="0032141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85BD9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585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E9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33E9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Normal-pool">
    <w:name w:val="Normal-pool"/>
    <w:rsid w:val="00FE5ED0"/>
    <w:pPr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</w:pPr>
    <w:rPr>
      <w:rFonts w:ascii="Times New Roman" w:eastAsia="Times New Roman" w:hAnsi="Times New Roman" w:cs="Times New Roman"/>
      <w:lang w:val="en-GB"/>
    </w:rPr>
  </w:style>
  <w:style w:type="paragraph" w:customStyle="1" w:styleId="MediumList2-Accent21">
    <w:name w:val="Medium List 2 - Accent 21"/>
    <w:uiPriority w:val="99"/>
    <w:semiHidden/>
    <w:rsid w:val="00042F34"/>
    <w:pPr>
      <w:suppressAutoHyphens/>
    </w:pPr>
    <w:rPr>
      <w:sz w:val="22"/>
      <w:szCs w:val="22"/>
      <w:lang w:val="en-GB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"/>
    <w:basedOn w:val="Normal"/>
    <w:link w:val="FootnoteTextChar"/>
    <w:unhideWhenUsed/>
    <w:rsid w:val="00237FCC"/>
    <w:pPr>
      <w:spacing w:after="0" w:line="240" w:lineRule="auto"/>
    </w:pPr>
    <w:rPr>
      <w:szCs w:val="20"/>
    </w:rPr>
  </w:style>
  <w:style w:type="paragraph" w:customStyle="1" w:styleId="Footnote">
    <w:name w:val="Footnote"/>
    <w:basedOn w:val="Normal"/>
  </w:style>
  <w:style w:type="table" w:styleId="TableGrid">
    <w:name w:val="Table Grid"/>
    <w:basedOn w:val="TableNormal"/>
    <w:uiPriority w:val="39"/>
    <w:rsid w:val="00FE5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0ACF"/>
  </w:style>
  <w:style w:type="paragraph" w:styleId="PlainText">
    <w:name w:val="Plain Text"/>
    <w:basedOn w:val="Normal"/>
    <w:link w:val="PlainTextChar"/>
    <w:uiPriority w:val="99"/>
    <w:semiHidden/>
    <w:unhideWhenUsed/>
    <w:rsid w:val="00F2177B"/>
    <w:pPr>
      <w:suppressAutoHyphens w:val="0"/>
      <w:spacing w:after="0" w:line="240" w:lineRule="auto"/>
    </w:pPr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F2177B"/>
    <w:rPr>
      <w:rFonts w:eastAsia="Calibri" w:cs="Consolas"/>
      <w:szCs w:val="21"/>
    </w:rPr>
  </w:style>
  <w:style w:type="character" w:styleId="Hyperlink">
    <w:name w:val="Hyperlink"/>
    <w:uiPriority w:val="99"/>
    <w:unhideWhenUsed/>
    <w:rsid w:val="00087412"/>
    <w:rPr>
      <w:color w:val="0563C1"/>
      <w:u w:val="single"/>
    </w:rPr>
  </w:style>
  <w:style w:type="paragraph" w:customStyle="1" w:styleId="AATitle">
    <w:name w:val="AA_Title"/>
    <w:basedOn w:val="Normal"/>
    <w:rsid w:val="001D3AA4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  <w:ind w:right="5103"/>
    </w:pPr>
    <w:rPr>
      <w:rFonts w:eastAsia="Times New Roman" w:cs="Times New Roman"/>
      <w:b/>
      <w:szCs w:val="20"/>
    </w:rPr>
  </w:style>
  <w:style w:type="paragraph" w:customStyle="1" w:styleId="AATitle2">
    <w:name w:val="AA_Title2"/>
    <w:basedOn w:val="AATitle"/>
    <w:rsid w:val="001D3AA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"/>
    <w:rsid w:val="001D3AA4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20" w:after="240" w:line="240" w:lineRule="auto"/>
      <w:ind w:left="1247" w:right="567"/>
    </w:pPr>
    <w:rPr>
      <w:rFonts w:eastAsia="Times New Roman" w:cs="Times New Roman"/>
      <w:b/>
      <w:sz w:val="28"/>
      <w:szCs w:val="28"/>
    </w:rPr>
  </w:style>
  <w:style w:type="paragraph" w:customStyle="1" w:styleId="CH2">
    <w:name w:val="CH2"/>
    <w:basedOn w:val="Normal"/>
    <w:next w:val="Normal"/>
    <w:rsid w:val="001D3AA4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80" w:after="120" w:line="240" w:lineRule="auto"/>
      <w:ind w:left="1247" w:right="284" w:hanging="1247"/>
    </w:pPr>
    <w:rPr>
      <w:rFonts w:eastAsia="Times New Roman" w:cs="Times New Roman"/>
      <w:b/>
      <w:sz w:val="24"/>
      <w:szCs w:val="24"/>
    </w:rPr>
  </w:style>
  <w:style w:type="paragraph" w:customStyle="1" w:styleId="CH1">
    <w:name w:val="CH1"/>
    <w:basedOn w:val="Normal"/>
    <w:next w:val="CH2"/>
    <w:rsid w:val="001D3AA4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40" w:after="120" w:line="240" w:lineRule="auto"/>
      <w:ind w:left="1247" w:right="284" w:hanging="1247"/>
    </w:pPr>
    <w:rPr>
      <w:rFonts w:eastAsia="Times New Roman" w:cs="Times New Roman"/>
      <w:b/>
      <w:sz w:val="28"/>
      <w:szCs w:val="28"/>
    </w:rPr>
  </w:style>
  <w:style w:type="paragraph" w:customStyle="1" w:styleId="ZZAnxheader">
    <w:name w:val="ZZ_Anx_header"/>
    <w:basedOn w:val="Normal"/>
    <w:rsid w:val="009010B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 w:val="0"/>
      <w:spacing w:after="0" w:line="240" w:lineRule="auto"/>
    </w:pPr>
    <w:rPr>
      <w:rFonts w:eastAsia="Times New Roman" w:cs="Times New Roman"/>
      <w:b/>
      <w:bCs/>
      <w:sz w:val="28"/>
    </w:rPr>
  </w:style>
  <w:style w:type="paragraph" w:customStyle="1" w:styleId="ZZAnxtitle">
    <w:name w:val="ZZ_Anx_title"/>
    <w:basedOn w:val="Normal"/>
    <w:rsid w:val="00AD737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 w:val="0"/>
      <w:spacing w:before="360" w:after="120" w:line="240" w:lineRule="auto"/>
      <w:ind w:left="1247"/>
    </w:pPr>
    <w:rPr>
      <w:rFonts w:eastAsia="Times New Roman" w:cs="Times New Roman"/>
      <w:b/>
      <w:bCs/>
      <w:sz w:val="28"/>
      <w:szCs w:val="26"/>
    </w:rPr>
  </w:style>
  <w:style w:type="character" w:customStyle="1" w:styleId="SubtleEmphasis1">
    <w:name w:val="Subtle Emphasis1"/>
    <w:uiPriority w:val="19"/>
    <w:qFormat/>
    <w:rsid w:val="005A2398"/>
    <w:rPr>
      <w:i/>
      <w:iCs/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F55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00AD6"/>
    <w:pPr>
      <w:suppressAutoHyphens/>
      <w:spacing w:after="160" w:line="256" w:lineRule="auto"/>
    </w:pPr>
    <w:rPr>
      <w:rFonts w:ascii="Times New Roman" w:hAnsi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85B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585BD9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85BD9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BD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33E9E"/>
  </w:style>
  <w:style w:type="character" w:customStyle="1" w:styleId="FooterChar">
    <w:name w:val="Footer Char"/>
    <w:basedOn w:val="DefaultParagraphFont"/>
    <w:link w:val="Footer"/>
    <w:uiPriority w:val="99"/>
    <w:rsid w:val="00533E9E"/>
  </w:style>
  <w:style w:type="character" w:customStyle="1" w:styleId="Normal-poolChar">
    <w:name w:val="Normal-pool Char"/>
    <w:rsid w:val="00FE5ED0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"/>
    <w:link w:val="FootnoteText"/>
    <w:rsid w:val="00237FCC"/>
    <w:rPr>
      <w:sz w:val="20"/>
      <w:szCs w:val="20"/>
    </w:rPr>
  </w:style>
  <w:style w:type="character" w:styleId="FootnoteReference">
    <w:name w:val="footnote reference"/>
    <w:aliases w:val="16 Point,Superscript 6 Point,number,SUPERS,Footnote Reference Superscript"/>
    <w:unhideWhenUsed/>
    <w:rsid w:val="00237FCC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MediumGrid1-Accent21">
    <w:name w:val="Medium Grid 1 - Accent 21"/>
    <w:basedOn w:val="Normal"/>
    <w:uiPriority w:val="34"/>
    <w:qFormat/>
    <w:rsid w:val="0032141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85BD9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585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E9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33E9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Normal-pool">
    <w:name w:val="Normal-pool"/>
    <w:rsid w:val="00FE5ED0"/>
    <w:pPr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</w:pPr>
    <w:rPr>
      <w:rFonts w:ascii="Times New Roman" w:eastAsia="Times New Roman" w:hAnsi="Times New Roman" w:cs="Times New Roman"/>
      <w:lang w:val="en-GB"/>
    </w:rPr>
  </w:style>
  <w:style w:type="paragraph" w:customStyle="1" w:styleId="MediumList2-Accent21">
    <w:name w:val="Medium List 2 - Accent 21"/>
    <w:uiPriority w:val="99"/>
    <w:semiHidden/>
    <w:rsid w:val="00042F34"/>
    <w:pPr>
      <w:suppressAutoHyphens/>
    </w:pPr>
    <w:rPr>
      <w:sz w:val="22"/>
      <w:szCs w:val="22"/>
      <w:lang w:val="en-GB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"/>
    <w:basedOn w:val="Normal"/>
    <w:link w:val="FootnoteTextChar"/>
    <w:unhideWhenUsed/>
    <w:rsid w:val="00237FCC"/>
    <w:pPr>
      <w:spacing w:after="0" w:line="240" w:lineRule="auto"/>
    </w:pPr>
    <w:rPr>
      <w:szCs w:val="20"/>
    </w:rPr>
  </w:style>
  <w:style w:type="paragraph" w:customStyle="1" w:styleId="Footnote">
    <w:name w:val="Footnote"/>
    <w:basedOn w:val="Normal"/>
  </w:style>
  <w:style w:type="table" w:styleId="TableGrid">
    <w:name w:val="Table Grid"/>
    <w:basedOn w:val="TableNormal"/>
    <w:uiPriority w:val="39"/>
    <w:rsid w:val="00FE5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0ACF"/>
  </w:style>
  <w:style w:type="paragraph" w:styleId="PlainText">
    <w:name w:val="Plain Text"/>
    <w:basedOn w:val="Normal"/>
    <w:link w:val="PlainTextChar"/>
    <w:uiPriority w:val="99"/>
    <w:semiHidden/>
    <w:unhideWhenUsed/>
    <w:rsid w:val="00F2177B"/>
    <w:pPr>
      <w:suppressAutoHyphens w:val="0"/>
      <w:spacing w:after="0" w:line="240" w:lineRule="auto"/>
    </w:pPr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F2177B"/>
    <w:rPr>
      <w:rFonts w:eastAsia="Calibri" w:cs="Consolas"/>
      <w:szCs w:val="21"/>
    </w:rPr>
  </w:style>
  <w:style w:type="character" w:styleId="Hyperlink">
    <w:name w:val="Hyperlink"/>
    <w:uiPriority w:val="99"/>
    <w:unhideWhenUsed/>
    <w:rsid w:val="00087412"/>
    <w:rPr>
      <w:color w:val="0563C1"/>
      <w:u w:val="single"/>
    </w:rPr>
  </w:style>
  <w:style w:type="paragraph" w:customStyle="1" w:styleId="AATitle">
    <w:name w:val="AA_Title"/>
    <w:basedOn w:val="Normal"/>
    <w:rsid w:val="001D3AA4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  <w:ind w:right="5103"/>
    </w:pPr>
    <w:rPr>
      <w:rFonts w:eastAsia="Times New Roman" w:cs="Times New Roman"/>
      <w:b/>
      <w:szCs w:val="20"/>
    </w:rPr>
  </w:style>
  <w:style w:type="paragraph" w:customStyle="1" w:styleId="AATitle2">
    <w:name w:val="AA_Title2"/>
    <w:basedOn w:val="AATitle"/>
    <w:rsid w:val="001D3AA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"/>
    <w:rsid w:val="001D3AA4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20" w:after="240" w:line="240" w:lineRule="auto"/>
      <w:ind w:left="1247" w:right="567"/>
    </w:pPr>
    <w:rPr>
      <w:rFonts w:eastAsia="Times New Roman" w:cs="Times New Roman"/>
      <w:b/>
      <w:sz w:val="28"/>
      <w:szCs w:val="28"/>
    </w:rPr>
  </w:style>
  <w:style w:type="paragraph" w:customStyle="1" w:styleId="CH2">
    <w:name w:val="CH2"/>
    <w:basedOn w:val="Normal"/>
    <w:next w:val="Normal"/>
    <w:rsid w:val="001D3AA4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80" w:after="120" w:line="240" w:lineRule="auto"/>
      <w:ind w:left="1247" w:right="284" w:hanging="1247"/>
    </w:pPr>
    <w:rPr>
      <w:rFonts w:eastAsia="Times New Roman" w:cs="Times New Roman"/>
      <w:b/>
      <w:sz w:val="24"/>
      <w:szCs w:val="24"/>
    </w:rPr>
  </w:style>
  <w:style w:type="paragraph" w:customStyle="1" w:styleId="CH1">
    <w:name w:val="CH1"/>
    <w:basedOn w:val="Normal"/>
    <w:next w:val="CH2"/>
    <w:rsid w:val="001D3AA4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40" w:after="120" w:line="240" w:lineRule="auto"/>
      <w:ind w:left="1247" w:right="284" w:hanging="1247"/>
    </w:pPr>
    <w:rPr>
      <w:rFonts w:eastAsia="Times New Roman" w:cs="Times New Roman"/>
      <w:b/>
      <w:sz w:val="28"/>
      <w:szCs w:val="28"/>
    </w:rPr>
  </w:style>
  <w:style w:type="paragraph" w:customStyle="1" w:styleId="ZZAnxheader">
    <w:name w:val="ZZ_Anx_header"/>
    <w:basedOn w:val="Normal"/>
    <w:rsid w:val="009010B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 w:val="0"/>
      <w:spacing w:after="0" w:line="240" w:lineRule="auto"/>
    </w:pPr>
    <w:rPr>
      <w:rFonts w:eastAsia="Times New Roman" w:cs="Times New Roman"/>
      <w:b/>
      <w:bCs/>
      <w:sz w:val="28"/>
    </w:rPr>
  </w:style>
  <w:style w:type="paragraph" w:customStyle="1" w:styleId="ZZAnxtitle">
    <w:name w:val="ZZ_Anx_title"/>
    <w:basedOn w:val="Normal"/>
    <w:rsid w:val="00AD737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 w:val="0"/>
      <w:spacing w:before="360" w:after="120" w:line="240" w:lineRule="auto"/>
      <w:ind w:left="1247"/>
    </w:pPr>
    <w:rPr>
      <w:rFonts w:eastAsia="Times New Roman" w:cs="Times New Roman"/>
      <w:b/>
      <w:bCs/>
      <w:sz w:val="28"/>
      <w:szCs w:val="26"/>
    </w:rPr>
  </w:style>
  <w:style w:type="character" w:customStyle="1" w:styleId="SubtleEmphasis1">
    <w:name w:val="Subtle Emphasis1"/>
    <w:uiPriority w:val="19"/>
    <w:qFormat/>
    <w:rsid w:val="005A2398"/>
    <w:rPr>
      <w:i/>
      <w:iCs/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F5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EEC2-F334-4C5F-AD4F-3D88E455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</vt:lpstr>
    </vt:vector>
  </TitlesOfParts>
  <Company>University of Reading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</dc:title>
  <dc:creator>Matthew Dixon</dc:creator>
  <cp:lastModifiedBy>Veronica Gathu</cp:lastModifiedBy>
  <cp:revision>4</cp:revision>
  <cp:lastPrinted>2016-01-27T12:08:00Z</cp:lastPrinted>
  <dcterms:created xsi:type="dcterms:W3CDTF">2016-01-27T13:19:00Z</dcterms:created>
  <dcterms:modified xsi:type="dcterms:W3CDTF">2016-02-02T08:22:00Z</dcterms:modified>
  <dc:language>es-AR</dc:language>
</cp:coreProperties>
</file>