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F6" w:rsidRPr="00993585" w:rsidRDefault="005A66F6">
      <w:pPr>
        <w:rPr>
          <w:rFonts w:ascii="Times New Roman" w:hAnsi="Times New Roman"/>
        </w:rPr>
      </w:pPr>
    </w:p>
    <w:tbl>
      <w:tblPr>
        <w:tblW w:w="0" w:type="auto"/>
        <w:tblLayout w:type="fixed"/>
        <w:tblLook w:val="0000"/>
      </w:tblPr>
      <w:tblGrid>
        <w:gridCol w:w="1560"/>
        <w:gridCol w:w="5387"/>
        <w:gridCol w:w="2833"/>
      </w:tblGrid>
      <w:tr w:rsidR="007F268C" w:rsidRPr="00485628" w:rsidTr="007F268C">
        <w:trPr>
          <w:cantSplit/>
          <w:trHeight w:val="850"/>
        </w:trPr>
        <w:tc>
          <w:tcPr>
            <w:tcW w:w="1560" w:type="dxa"/>
          </w:tcPr>
          <w:p w:rsidR="007F268C" w:rsidRPr="00993585" w:rsidRDefault="007F268C" w:rsidP="007F268C">
            <w:pPr>
              <w:rPr>
                <w:rFonts w:ascii="SimHei" w:eastAsia="SimHei" w:hAnsi="SimHei"/>
                <w:b/>
                <w:noProof/>
                <w:sz w:val="32"/>
                <w:szCs w:val="32"/>
              </w:rPr>
            </w:pPr>
            <w:r w:rsidRPr="00993585">
              <w:rPr>
                <w:rFonts w:ascii="SimHei" w:eastAsia="SimHei" w:hAnsi="SimHei"/>
                <w:b/>
                <w:noProof/>
                <w:sz w:val="32"/>
                <w:szCs w:val="32"/>
              </w:rPr>
              <w:t>联合国</w:t>
            </w:r>
          </w:p>
        </w:tc>
        <w:tc>
          <w:tcPr>
            <w:tcW w:w="5387" w:type="dxa"/>
          </w:tcPr>
          <w:p w:rsidR="007F268C" w:rsidRPr="00993585" w:rsidRDefault="007F268C" w:rsidP="007F268C">
            <w:pPr>
              <w:rPr>
                <w:rFonts w:ascii="Times New Roman" w:hAnsi="Times New Roman"/>
                <w:b/>
                <w:sz w:val="27"/>
                <w:szCs w:val="27"/>
              </w:rPr>
            </w:pPr>
          </w:p>
        </w:tc>
        <w:tc>
          <w:tcPr>
            <w:tcW w:w="2833" w:type="dxa"/>
          </w:tcPr>
          <w:p w:rsidR="007F268C" w:rsidRPr="00993585" w:rsidRDefault="007F268C" w:rsidP="007F268C">
            <w:pPr>
              <w:jc w:val="right"/>
              <w:rPr>
                <w:rFonts w:ascii="Times New Roman" w:hAnsi="Times New Roman"/>
                <w:b/>
                <w:sz w:val="72"/>
                <w:szCs w:val="72"/>
              </w:rPr>
            </w:pPr>
            <w:r w:rsidRPr="00993585">
              <w:rPr>
                <w:rFonts w:ascii="Times New Roman" w:hAnsi="Times New Roman"/>
                <w:b/>
                <w:sz w:val="72"/>
              </w:rPr>
              <w:t>EP</w:t>
            </w:r>
          </w:p>
        </w:tc>
      </w:tr>
      <w:tr w:rsidR="007F268C" w:rsidRPr="00485628" w:rsidTr="007F268C">
        <w:trPr>
          <w:cantSplit/>
          <w:trHeight w:val="281"/>
        </w:trPr>
        <w:tc>
          <w:tcPr>
            <w:tcW w:w="1560" w:type="dxa"/>
            <w:tcBorders>
              <w:bottom w:val="single" w:sz="4" w:space="0" w:color="auto"/>
            </w:tcBorders>
          </w:tcPr>
          <w:p w:rsidR="007F268C" w:rsidRPr="00993585" w:rsidRDefault="007F268C" w:rsidP="007F268C">
            <w:pPr>
              <w:rPr>
                <w:rFonts w:ascii="Times New Roman" w:hAnsi="Times New Roman"/>
                <w:noProof/>
                <w:sz w:val="18"/>
                <w:szCs w:val="18"/>
              </w:rPr>
            </w:pPr>
          </w:p>
        </w:tc>
        <w:tc>
          <w:tcPr>
            <w:tcW w:w="5387" w:type="dxa"/>
            <w:tcBorders>
              <w:bottom w:val="single" w:sz="4" w:space="0" w:color="auto"/>
            </w:tcBorders>
          </w:tcPr>
          <w:p w:rsidR="007F268C" w:rsidRPr="00993585" w:rsidRDefault="007F268C" w:rsidP="007F268C">
            <w:pPr>
              <w:rPr>
                <w:rFonts w:ascii="Times New Roman" w:hAnsi="Times New Roman"/>
                <w:b/>
                <w:sz w:val="18"/>
                <w:szCs w:val="18"/>
              </w:rPr>
            </w:pPr>
          </w:p>
        </w:tc>
        <w:tc>
          <w:tcPr>
            <w:tcW w:w="2833" w:type="dxa"/>
            <w:tcBorders>
              <w:bottom w:val="single" w:sz="4" w:space="0" w:color="auto"/>
            </w:tcBorders>
          </w:tcPr>
          <w:p w:rsidR="007F268C" w:rsidRPr="00993585" w:rsidRDefault="007F268C" w:rsidP="007F268C">
            <w:pPr>
              <w:rPr>
                <w:rFonts w:ascii="Times New Roman" w:hAnsi="Times New Roman"/>
                <w:noProof/>
                <w:sz w:val="18"/>
                <w:szCs w:val="18"/>
              </w:rPr>
            </w:pPr>
            <w:r w:rsidRPr="00993585">
              <w:rPr>
                <w:rFonts w:ascii="Times New Roman" w:hAnsi="Times New Roman"/>
                <w:b/>
                <w:sz w:val="24"/>
              </w:rPr>
              <w:t>IPBES</w:t>
            </w:r>
            <w:r w:rsidRPr="00993585">
              <w:rPr>
                <w:rFonts w:ascii="Times New Roman" w:hAnsi="Times New Roman"/>
              </w:rPr>
              <w:t>/2/2/Add.1</w:t>
            </w:r>
          </w:p>
        </w:tc>
      </w:tr>
      <w:bookmarkStart w:id="0" w:name="_MON_1021710482"/>
      <w:bookmarkEnd w:id="0"/>
      <w:bookmarkStart w:id="1" w:name="_MON_1021710510"/>
      <w:bookmarkEnd w:id="1"/>
      <w:tr w:rsidR="007F268C" w:rsidRPr="00485628" w:rsidTr="007F268C">
        <w:trPr>
          <w:cantSplit/>
          <w:trHeight w:val="2549"/>
        </w:trPr>
        <w:tc>
          <w:tcPr>
            <w:tcW w:w="1560" w:type="dxa"/>
            <w:tcBorders>
              <w:top w:val="single" w:sz="4" w:space="0" w:color="auto"/>
              <w:bottom w:val="single" w:sz="24" w:space="0" w:color="auto"/>
            </w:tcBorders>
          </w:tcPr>
          <w:p w:rsidR="007F268C" w:rsidRPr="00993585" w:rsidRDefault="007F268C" w:rsidP="007F268C">
            <w:pPr>
              <w:rPr>
                <w:rFonts w:ascii="Times New Roman" w:hAnsi="Times New Roman"/>
                <w:noProof/>
              </w:rPr>
            </w:pPr>
            <w:r w:rsidRPr="00993585">
              <w:rPr>
                <w:rFonts w:ascii="Times New Roman" w:hAnsi="Times New Roman"/>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6388161" r:id="rId9"/>
              </w:object>
            </w:r>
            <w:r w:rsidR="00C3560D">
              <w:rPr>
                <w:rFonts w:ascii="Times New Roman" w:hAnsi="Times New Roman"/>
                <w:noProof/>
                <w:lang w:val="en-US" w:eastAsia="en-US" w:bidi="ar-SA"/>
              </w:rPr>
              <w:drawing>
                <wp:inline distT="0" distB="0" distL="0" distR="0">
                  <wp:extent cx="723900" cy="762000"/>
                  <wp:effectExtent l="19050" t="0" r="0" b="0"/>
                  <wp:docPr id="2" name="图片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7F268C" w:rsidRPr="00993585" w:rsidRDefault="007F268C" w:rsidP="007F268C">
            <w:pPr>
              <w:spacing w:before="1400"/>
              <w:rPr>
                <w:rFonts w:ascii="SimHei" w:eastAsia="SimHei" w:hAnsi="SimHei"/>
                <w:b/>
                <w:sz w:val="28"/>
              </w:rPr>
            </w:pPr>
            <w:r w:rsidRPr="00993585">
              <w:rPr>
                <w:rFonts w:ascii="SimHei" w:eastAsia="SimHei" w:hAnsi="SimHei"/>
                <w:b/>
                <w:sz w:val="32"/>
              </w:rPr>
              <w:t>联合国</w:t>
            </w:r>
            <w:r w:rsidRPr="00993585">
              <w:rPr>
                <w:rFonts w:ascii="SimHei" w:eastAsia="SimHei" w:hAnsi="SimHei"/>
                <w:b/>
                <w:sz w:val="32"/>
                <w:szCs w:val="32"/>
              </w:rPr>
              <w:br/>
            </w:r>
            <w:r w:rsidRPr="00993585">
              <w:rPr>
                <w:rFonts w:ascii="SimHei" w:eastAsia="SimHei" w:hAnsi="SimHei"/>
                <w:b/>
                <w:sz w:val="32"/>
              </w:rPr>
              <w:t>环境规划署</w:t>
            </w:r>
          </w:p>
        </w:tc>
        <w:tc>
          <w:tcPr>
            <w:tcW w:w="2833" w:type="dxa"/>
            <w:tcBorders>
              <w:top w:val="single" w:sz="4" w:space="0" w:color="auto"/>
              <w:bottom w:val="single" w:sz="24" w:space="0" w:color="auto"/>
            </w:tcBorders>
          </w:tcPr>
          <w:p w:rsidR="007F268C" w:rsidRPr="00993585" w:rsidRDefault="007F268C" w:rsidP="007F268C">
            <w:pPr>
              <w:spacing w:before="120"/>
              <w:rPr>
                <w:rFonts w:ascii="Times New Roman" w:hAnsi="Times New Roman"/>
                <w:sz w:val="22"/>
                <w:szCs w:val="22"/>
                <w:lang w:val="en-US"/>
              </w:rPr>
            </w:pPr>
            <w:r w:rsidRPr="00993585">
              <w:rPr>
                <w:rFonts w:ascii="Times New Roman" w:hAnsi="Times New Roman"/>
                <w:sz w:val="22"/>
                <w:szCs w:val="22"/>
                <w:lang w:val="en-US"/>
              </w:rPr>
              <w:t>Distr.:</w:t>
            </w:r>
            <w:r w:rsidR="00590ECC">
              <w:rPr>
                <w:rFonts w:ascii="Times New Roman" w:hAnsi="Times New Roman" w:hint="eastAsia"/>
                <w:sz w:val="22"/>
                <w:szCs w:val="22"/>
                <w:lang w:val="en-US"/>
              </w:rPr>
              <w:t xml:space="preserve"> </w:t>
            </w:r>
            <w:r w:rsidRPr="00993585">
              <w:rPr>
                <w:rFonts w:ascii="Times New Roman" w:hAnsi="Times New Roman"/>
                <w:sz w:val="22"/>
                <w:szCs w:val="22"/>
                <w:lang w:val="en-US"/>
              </w:rPr>
              <w:t>General</w:t>
            </w:r>
            <w:r w:rsidRPr="00993585">
              <w:rPr>
                <w:rFonts w:ascii="Times New Roman" w:hAnsi="Times New Roman"/>
                <w:sz w:val="22"/>
                <w:szCs w:val="22"/>
                <w:lang w:val="en-US"/>
              </w:rPr>
              <w:br/>
              <w:t>4 October 2013</w:t>
            </w:r>
          </w:p>
          <w:p w:rsidR="007F268C" w:rsidRPr="00993585" w:rsidRDefault="00993585" w:rsidP="007F268C">
            <w:pPr>
              <w:spacing w:before="120"/>
              <w:rPr>
                <w:rFonts w:ascii="Times New Roman" w:hAnsi="Times New Roman"/>
                <w:sz w:val="22"/>
                <w:szCs w:val="22"/>
                <w:lang w:val="en-US"/>
              </w:rPr>
            </w:pPr>
            <w:r w:rsidRPr="00993585">
              <w:rPr>
                <w:rFonts w:ascii="Times New Roman" w:hAnsi="Times New Roman"/>
                <w:sz w:val="22"/>
                <w:szCs w:val="22"/>
                <w:lang w:val="en-US"/>
              </w:rPr>
              <w:t>Chinese</w:t>
            </w:r>
            <w:r w:rsidRPr="00993585">
              <w:rPr>
                <w:rFonts w:ascii="Times New Roman" w:hAnsi="Times New Roman" w:hint="eastAsia"/>
                <w:sz w:val="22"/>
                <w:szCs w:val="22"/>
                <w:lang w:val="en-US"/>
              </w:rPr>
              <w:br/>
            </w:r>
            <w:r w:rsidR="007F268C" w:rsidRPr="00993585">
              <w:rPr>
                <w:rFonts w:ascii="Times New Roman" w:hAnsi="Times New Roman"/>
                <w:sz w:val="22"/>
                <w:szCs w:val="22"/>
                <w:lang w:val="en-US"/>
              </w:rPr>
              <w:t>Original:</w:t>
            </w:r>
            <w:r w:rsidR="00590ECC">
              <w:rPr>
                <w:rFonts w:ascii="Times New Roman" w:hAnsi="Times New Roman" w:hint="eastAsia"/>
                <w:sz w:val="22"/>
                <w:szCs w:val="22"/>
                <w:lang w:val="en-US"/>
              </w:rPr>
              <w:t xml:space="preserve"> </w:t>
            </w:r>
            <w:r w:rsidR="007F268C" w:rsidRPr="00993585">
              <w:rPr>
                <w:rFonts w:ascii="Times New Roman" w:hAnsi="Times New Roman"/>
                <w:sz w:val="22"/>
                <w:szCs w:val="22"/>
                <w:lang w:val="en-US"/>
              </w:rPr>
              <w:t xml:space="preserve">English </w:t>
            </w:r>
          </w:p>
        </w:tc>
      </w:tr>
    </w:tbl>
    <w:p w:rsidR="007F268C" w:rsidRPr="00993585" w:rsidRDefault="007F268C" w:rsidP="007F268C">
      <w:pPr>
        <w:pStyle w:val="AATitle"/>
        <w:keepNext w:val="0"/>
        <w:keepLines w:val="0"/>
        <w:rPr>
          <w:rFonts w:ascii="SimHei" w:eastAsia="SimHei" w:hAnsi="SimHei"/>
          <w:sz w:val="24"/>
          <w:szCs w:val="24"/>
        </w:rPr>
      </w:pPr>
      <w:r w:rsidRPr="00993585">
        <w:rPr>
          <w:rFonts w:ascii="SimHei" w:eastAsia="SimHei" w:hAnsi="SimHei"/>
          <w:sz w:val="24"/>
          <w:szCs w:val="24"/>
        </w:rPr>
        <w:t>生物多样性和生态系统服务</w:t>
      </w:r>
      <w:r w:rsidR="00590ECC">
        <w:rPr>
          <w:rFonts w:ascii="SimHei" w:eastAsia="SimHei" w:hAnsi="SimHei" w:hint="eastAsia"/>
          <w:sz w:val="24"/>
          <w:szCs w:val="24"/>
        </w:rPr>
        <w:br/>
      </w:r>
      <w:r w:rsidRPr="00993585">
        <w:rPr>
          <w:rFonts w:ascii="SimHei" w:eastAsia="SimHei" w:hAnsi="SimHei"/>
          <w:sz w:val="24"/>
          <w:szCs w:val="24"/>
        </w:rPr>
        <w:t>政府间科学政策平台全体会议</w:t>
      </w:r>
    </w:p>
    <w:p w:rsidR="007F268C" w:rsidRPr="00993585" w:rsidRDefault="007F268C" w:rsidP="007F268C">
      <w:pPr>
        <w:pStyle w:val="AATitle"/>
        <w:keepNext w:val="0"/>
        <w:keepLines w:val="0"/>
        <w:rPr>
          <w:rFonts w:ascii="SimHei" w:eastAsia="SimHei" w:hAnsi="SimHei"/>
          <w:sz w:val="24"/>
          <w:szCs w:val="24"/>
        </w:rPr>
      </w:pPr>
      <w:r w:rsidRPr="00993585">
        <w:rPr>
          <w:rFonts w:ascii="SimHei" w:eastAsia="SimHei" w:hAnsi="SimHei"/>
          <w:sz w:val="24"/>
          <w:szCs w:val="24"/>
        </w:rPr>
        <w:t>第二届会议</w:t>
      </w:r>
    </w:p>
    <w:p w:rsidR="007F268C" w:rsidRPr="00993585" w:rsidRDefault="007F268C" w:rsidP="007F268C">
      <w:pPr>
        <w:pStyle w:val="AATitle"/>
        <w:keepNext w:val="0"/>
        <w:keepLines w:val="0"/>
        <w:rPr>
          <w:rFonts w:ascii="Times New Roman" w:hAnsi="Times New Roman"/>
          <w:b w:val="0"/>
          <w:sz w:val="24"/>
          <w:szCs w:val="24"/>
        </w:rPr>
      </w:pPr>
      <w:r w:rsidRPr="00993585">
        <w:rPr>
          <w:rFonts w:ascii="Times New Roman" w:hAnsi="Times New Roman"/>
          <w:b w:val="0"/>
          <w:sz w:val="24"/>
          <w:szCs w:val="24"/>
        </w:rPr>
        <w:t>2013</w:t>
      </w:r>
      <w:r w:rsidRPr="00993585">
        <w:rPr>
          <w:rFonts w:ascii="Times New Roman" w:hAnsi="Times New Roman"/>
          <w:b w:val="0"/>
          <w:sz w:val="24"/>
          <w:szCs w:val="24"/>
        </w:rPr>
        <w:t>年</w:t>
      </w:r>
      <w:r w:rsidRPr="00993585">
        <w:rPr>
          <w:rFonts w:ascii="Times New Roman" w:hAnsi="Times New Roman"/>
          <w:b w:val="0"/>
          <w:sz w:val="24"/>
          <w:szCs w:val="24"/>
        </w:rPr>
        <w:t>12</w:t>
      </w:r>
      <w:r w:rsidRPr="00993585">
        <w:rPr>
          <w:rFonts w:ascii="Times New Roman" w:hAnsi="Times New Roman"/>
          <w:b w:val="0"/>
          <w:sz w:val="24"/>
          <w:szCs w:val="24"/>
        </w:rPr>
        <w:t>月</w:t>
      </w:r>
      <w:r w:rsidRPr="00993585">
        <w:rPr>
          <w:rFonts w:ascii="Times New Roman" w:hAnsi="Times New Roman"/>
          <w:b w:val="0"/>
          <w:sz w:val="24"/>
          <w:szCs w:val="24"/>
        </w:rPr>
        <w:t>9</w:t>
      </w:r>
      <w:r w:rsidR="00D92DA4" w:rsidRPr="00D92DA4">
        <w:rPr>
          <w:rFonts w:ascii="Times New Roman" w:eastAsia="SimHei" w:hAnsi="Times New Roman" w:cs="Times New Roman"/>
          <w:b w:val="0"/>
          <w:sz w:val="24"/>
          <w:szCs w:val="24"/>
        </w:rPr>
        <w:t>–</w:t>
      </w:r>
      <w:r w:rsidRPr="00993585">
        <w:rPr>
          <w:rFonts w:ascii="Times New Roman" w:hAnsi="Times New Roman"/>
          <w:b w:val="0"/>
          <w:sz w:val="24"/>
          <w:szCs w:val="24"/>
        </w:rPr>
        <w:t>14</w:t>
      </w:r>
      <w:r w:rsidRPr="00993585">
        <w:rPr>
          <w:rFonts w:ascii="Times New Roman" w:hAnsi="Times New Roman"/>
          <w:b w:val="0"/>
          <w:sz w:val="24"/>
          <w:szCs w:val="24"/>
        </w:rPr>
        <w:t>日，土耳其安塔利亚</w:t>
      </w:r>
    </w:p>
    <w:p w:rsidR="005E3F56" w:rsidRPr="00993585" w:rsidRDefault="005E3F56" w:rsidP="005E3F56">
      <w:pPr>
        <w:pStyle w:val="AATitle2"/>
        <w:spacing w:before="0" w:after="0"/>
        <w:rPr>
          <w:rFonts w:ascii="Times New Roman" w:hAnsi="Times New Roman"/>
          <w:b w:val="0"/>
          <w:sz w:val="24"/>
          <w:szCs w:val="24"/>
        </w:rPr>
      </w:pPr>
      <w:r w:rsidRPr="00993585">
        <w:rPr>
          <w:rFonts w:ascii="Times New Roman" w:hAnsi="Times New Roman"/>
          <w:b w:val="0"/>
          <w:sz w:val="24"/>
          <w:szCs w:val="24"/>
        </w:rPr>
        <w:t>临时议程</w:t>
      </w:r>
      <w:r w:rsidRPr="00993585">
        <w:rPr>
          <w:rStyle w:val="FootnoteReference"/>
          <w:rFonts w:ascii="Times New Roman" w:hAnsi="Times New Roman"/>
          <w:b w:val="0"/>
          <w:sz w:val="24"/>
          <w:szCs w:val="24"/>
        </w:rPr>
        <w:sym w:font="Symbol" w:char="F02A"/>
      </w:r>
      <w:r w:rsidRPr="00993585">
        <w:rPr>
          <w:rFonts w:ascii="Times New Roman" w:hAnsi="Times New Roman"/>
          <w:b w:val="0"/>
          <w:sz w:val="24"/>
          <w:szCs w:val="24"/>
        </w:rPr>
        <w:t>项目</w:t>
      </w:r>
      <w:r w:rsidRPr="00993585">
        <w:rPr>
          <w:rFonts w:ascii="Times New Roman" w:hAnsi="Times New Roman"/>
          <w:b w:val="0"/>
          <w:sz w:val="24"/>
          <w:szCs w:val="24"/>
        </w:rPr>
        <w:t>4(a)</w:t>
      </w:r>
    </w:p>
    <w:p w:rsidR="005E3F56" w:rsidRPr="00993585" w:rsidRDefault="005E3F56" w:rsidP="004103DB">
      <w:pPr>
        <w:pStyle w:val="AATitle2"/>
        <w:spacing w:before="60" w:after="0"/>
        <w:rPr>
          <w:rFonts w:ascii="SimHei" w:eastAsia="SimHei" w:hAnsi="SimHei"/>
          <w:sz w:val="24"/>
          <w:szCs w:val="24"/>
        </w:rPr>
      </w:pPr>
      <w:r w:rsidRPr="00993585">
        <w:rPr>
          <w:rFonts w:ascii="SimHei" w:eastAsia="SimHei" w:hAnsi="SimHei"/>
          <w:sz w:val="24"/>
          <w:szCs w:val="24"/>
        </w:rPr>
        <w:footnoteReference w:customMarkFollows="1" w:id="1"/>
        <w:t>平台的初步工作方案</w:t>
      </w:r>
      <w:r w:rsidRPr="00485628">
        <w:rPr>
          <w:rFonts w:ascii="Times New Roman" w:eastAsia="SimHei" w:hAnsi="SimHei" w:cs="Times New Roman"/>
          <w:sz w:val="24"/>
          <w:szCs w:val="24"/>
        </w:rPr>
        <w:t>：</w:t>
      </w:r>
      <w:r w:rsidRPr="00485628">
        <w:rPr>
          <w:rFonts w:ascii="Times New Roman" w:eastAsia="SimHei" w:hAnsi="Times New Roman" w:cs="Times New Roman"/>
          <w:sz w:val="24"/>
          <w:szCs w:val="24"/>
        </w:rPr>
        <w:t>2014–2018</w:t>
      </w:r>
      <w:r w:rsidRPr="00993585">
        <w:rPr>
          <w:rFonts w:ascii="SimHei" w:eastAsia="SimHei" w:hAnsi="SimHei"/>
          <w:sz w:val="24"/>
          <w:szCs w:val="24"/>
        </w:rPr>
        <w:t>年工作方案</w:t>
      </w:r>
    </w:p>
    <w:p w:rsidR="00165FEE" w:rsidRPr="00993585" w:rsidRDefault="007F268C" w:rsidP="00993585">
      <w:pPr>
        <w:pStyle w:val="BBTitle"/>
        <w:spacing w:afterLines="100"/>
        <w:rPr>
          <w:rFonts w:ascii="Times New Roman" w:eastAsia="SimHei" w:hAnsi="Times New Roman" w:cs="Times New Roman"/>
        </w:rPr>
      </w:pPr>
      <w:r w:rsidRPr="00993585">
        <w:rPr>
          <w:rFonts w:ascii="Times New Roman" w:eastAsia="SimHei" w:hAnsi="Times New Roman" w:cs="Times New Roman"/>
        </w:rPr>
        <w:t>2014–2018</w:t>
      </w:r>
      <w:r w:rsidRPr="00993585">
        <w:rPr>
          <w:rFonts w:ascii="Times New Roman" w:eastAsia="SimHei" w:hAnsi="SimHei" w:cs="Times New Roman"/>
        </w:rPr>
        <w:t>年工作方案草案</w:t>
      </w:r>
    </w:p>
    <w:p w:rsidR="007F268C" w:rsidRPr="00993585" w:rsidRDefault="00765E38" w:rsidP="00485628">
      <w:pPr>
        <w:pStyle w:val="CH2"/>
        <w:spacing w:afterLines="100"/>
        <w:rPr>
          <w:rFonts w:ascii="SimHei" w:eastAsia="SimHei" w:hAnsi="SimHei"/>
        </w:rPr>
      </w:pPr>
      <w:r w:rsidRPr="00993585">
        <w:rPr>
          <w:rFonts w:ascii="Times New Roman" w:hAnsi="Times New Roman"/>
        </w:rPr>
        <w:tab/>
      </w:r>
      <w:r w:rsidRPr="00993585">
        <w:rPr>
          <w:rFonts w:ascii="Times New Roman" w:hAnsi="Times New Roman"/>
        </w:rPr>
        <w:tab/>
      </w:r>
      <w:r w:rsidRPr="00993585">
        <w:rPr>
          <w:rFonts w:ascii="SimHei" w:eastAsia="SimHei" w:hAnsi="SimHei"/>
        </w:rPr>
        <w:t>执行工作方案交付品的模式</w:t>
      </w:r>
    </w:p>
    <w:p w:rsidR="00165FEE" w:rsidRPr="00993585" w:rsidRDefault="004930DA" w:rsidP="00485628">
      <w:pPr>
        <w:pStyle w:val="CH2"/>
        <w:spacing w:afterLines="100"/>
        <w:jc w:val="both"/>
        <w:rPr>
          <w:rFonts w:ascii="SimHei" w:eastAsia="SimHei" w:hAnsi="SimHei"/>
        </w:rPr>
      </w:pPr>
      <w:r w:rsidRPr="00993585">
        <w:rPr>
          <w:rFonts w:ascii="Times New Roman" w:hAnsi="Times New Roman"/>
        </w:rPr>
        <w:tab/>
      </w:r>
      <w:r w:rsidRPr="00993585">
        <w:rPr>
          <w:rFonts w:ascii="Times New Roman" w:hAnsi="Times New Roman"/>
        </w:rPr>
        <w:tab/>
      </w:r>
      <w:r w:rsidRPr="00993585">
        <w:rPr>
          <w:rFonts w:ascii="SimHei" w:eastAsia="SimHei" w:hAnsi="SimHei"/>
        </w:rPr>
        <w:t>秘书处的说明</w:t>
      </w:r>
    </w:p>
    <w:p w:rsidR="007F268C" w:rsidRPr="00993585"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993585">
        <w:rPr>
          <w:rFonts w:ascii="Times New Roman" w:hAnsi="Times New Roman"/>
          <w:sz w:val="24"/>
          <w:szCs w:val="24"/>
        </w:rPr>
        <w:t>本说明载有生物多样性和生态系统服务政府间科学政策平台</w:t>
      </w:r>
      <w:r w:rsidRPr="00993585">
        <w:rPr>
          <w:rFonts w:ascii="Times New Roman" w:hAnsi="Times New Roman"/>
          <w:sz w:val="24"/>
          <w:szCs w:val="24"/>
        </w:rPr>
        <w:t>2014</w:t>
      </w:r>
      <w:r w:rsidR="00D92DA4" w:rsidRPr="00D92DA4">
        <w:rPr>
          <w:rFonts w:ascii="Times New Roman" w:eastAsia="SimHei" w:hAnsi="Times New Roman"/>
          <w:sz w:val="24"/>
          <w:szCs w:val="24"/>
        </w:rPr>
        <w:t>–</w:t>
      </w:r>
      <w:r w:rsidRPr="00993585">
        <w:rPr>
          <w:rFonts w:ascii="Times New Roman" w:hAnsi="Times New Roman"/>
          <w:sz w:val="24"/>
          <w:szCs w:val="24"/>
        </w:rPr>
        <w:t>2018</w:t>
      </w:r>
      <w:r w:rsidRPr="00993585">
        <w:rPr>
          <w:rFonts w:ascii="Times New Roman" w:hAnsi="Times New Roman"/>
          <w:sz w:val="24"/>
          <w:szCs w:val="24"/>
        </w:rPr>
        <w:t>年工作方案草案所列各项目标的交付品执行模式。还针对每项交付品列出了一套假设、行动计划、里程碑和体制安排。除其他事项外，计划中列出了全体会议在落实工作方案时可考虑作出的决定。列出了每项交付品主要成本项目的年度估计值，并按交付品分列了落实整个方案的成本估计，载于下文表</w:t>
      </w:r>
      <w:r w:rsidRPr="00993585">
        <w:rPr>
          <w:rFonts w:ascii="Times New Roman" w:hAnsi="Times New Roman"/>
          <w:sz w:val="24"/>
          <w:szCs w:val="24"/>
        </w:rPr>
        <w:t>1</w:t>
      </w:r>
      <w:r w:rsidRPr="00993585">
        <w:rPr>
          <w:rFonts w:ascii="Times New Roman" w:hAnsi="Times New Roman"/>
          <w:sz w:val="24"/>
          <w:szCs w:val="24"/>
        </w:rPr>
        <w:t>。</w:t>
      </w:r>
    </w:p>
    <w:p w:rsidR="007F268C" w:rsidRPr="00993585"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993585">
        <w:rPr>
          <w:rFonts w:ascii="Times New Roman" w:hAnsi="Times New Roman"/>
          <w:sz w:val="24"/>
          <w:szCs w:val="24"/>
        </w:rPr>
        <w:t>成本估计基于工作方案草案中所列的一系列一般假设制定，并考虑到了如下可变因素：</w:t>
      </w:r>
    </w:p>
    <w:p w:rsidR="007F268C" w:rsidRPr="00993585" w:rsidRDefault="00993585" w:rsidP="00485628">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ascii="Times New Roman" w:hAnsi="Times New Roman"/>
          <w:sz w:val="24"/>
          <w:szCs w:val="24"/>
        </w:rPr>
      </w:pPr>
      <w:r w:rsidRPr="00D15702">
        <w:rPr>
          <w:rFonts w:ascii="Times New Roman" w:hAnsi="Times New Roman" w:cs="Times New Roman"/>
          <w:sz w:val="24"/>
          <w:szCs w:val="24"/>
          <w:lang w:val="en-GB"/>
        </w:rPr>
        <w:t>(a)</w:t>
      </w:r>
      <w:r w:rsidRPr="00993585">
        <w:rPr>
          <w:sz w:val="24"/>
          <w:szCs w:val="24"/>
          <w:lang w:val="en-GB"/>
        </w:rPr>
        <w:tab/>
      </w:r>
      <w:r w:rsidR="005E3F56" w:rsidRPr="00993585">
        <w:rPr>
          <w:rFonts w:ascii="Times New Roman" w:hAnsi="Times New Roman"/>
          <w:sz w:val="24"/>
          <w:szCs w:val="24"/>
        </w:rPr>
        <w:t>平台将应对和供资的能力建设需求的数量和范围，这将影响工作方案的成本。筹集用于应对重点能力建设需求的资源可与平台信托基金中的资源形成互补。可用资源水平将决定能力建设在多大程度上被纳入工作方案交付品的编制工作；</w:t>
      </w:r>
    </w:p>
    <w:p w:rsidR="007F268C" w:rsidRPr="00993585" w:rsidRDefault="005E3F56" w:rsidP="00485628">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ascii="Times New Roman" w:hAnsi="Times New Roman"/>
          <w:sz w:val="24"/>
          <w:szCs w:val="24"/>
        </w:rPr>
      </w:pPr>
      <w:r w:rsidRPr="00993585">
        <w:rPr>
          <w:rFonts w:ascii="Times New Roman" w:hAnsi="Times New Roman"/>
          <w:sz w:val="24"/>
          <w:szCs w:val="24"/>
        </w:rPr>
        <w:t>(b)</w:t>
      </w:r>
      <w:r w:rsidR="00993585" w:rsidRPr="00993585">
        <w:rPr>
          <w:sz w:val="24"/>
          <w:szCs w:val="24"/>
          <w:lang w:val="en-GB"/>
        </w:rPr>
        <w:tab/>
      </w:r>
      <w:r w:rsidRPr="00993585">
        <w:rPr>
          <w:rFonts w:ascii="Times New Roman" w:hAnsi="Times New Roman"/>
          <w:sz w:val="24"/>
          <w:szCs w:val="24"/>
        </w:rPr>
        <w:t>平台将开展的评估的数量和范围，这将影响工作方案的成本。影响成本的一项主要可变因素是开展的专题评估的数量。另一项可变因素是评估的范</w:t>
      </w:r>
      <w:r w:rsidRPr="00993585">
        <w:rPr>
          <w:rFonts w:ascii="Times New Roman" w:hAnsi="Times New Roman"/>
          <w:sz w:val="24"/>
          <w:szCs w:val="24"/>
        </w:rPr>
        <w:lastRenderedPageBreak/>
        <w:t>围、覆盖面和复杂程度，因为这将决定编制可靠且合理的评估报告所需的作者数量和需召开的会议次数；</w:t>
      </w:r>
    </w:p>
    <w:p w:rsidR="007F268C" w:rsidRPr="00993585" w:rsidRDefault="005E3F56" w:rsidP="00485628">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ascii="Times New Roman" w:hAnsi="Times New Roman"/>
          <w:sz w:val="24"/>
          <w:szCs w:val="24"/>
        </w:rPr>
      </w:pPr>
      <w:r w:rsidRPr="00993585">
        <w:rPr>
          <w:rFonts w:ascii="Times New Roman" w:hAnsi="Times New Roman"/>
          <w:sz w:val="24"/>
          <w:szCs w:val="24"/>
        </w:rPr>
        <w:t>(c)</w:t>
      </w:r>
      <w:r w:rsidR="00993585" w:rsidRPr="00993585">
        <w:rPr>
          <w:sz w:val="24"/>
          <w:szCs w:val="24"/>
          <w:lang w:val="en-GB"/>
        </w:rPr>
        <w:tab/>
      </w:r>
      <w:r w:rsidRPr="00993585">
        <w:rPr>
          <w:rFonts w:ascii="Times New Roman" w:hAnsi="Times New Roman"/>
          <w:sz w:val="24"/>
          <w:szCs w:val="24"/>
        </w:rPr>
        <w:t>召开面对面会议的次数，可通过网络会议来降低这一需求，进而降低工作方案的成本。然而，在节约成本的同时，必须确保社会融入度，并吸引可能面临技术制约因素的与会者参与其中；</w:t>
      </w:r>
    </w:p>
    <w:p w:rsidR="007F268C" w:rsidRPr="00993585" w:rsidRDefault="005E3F56" w:rsidP="00485628">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ascii="Times New Roman" w:hAnsi="Times New Roman"/>
          <w:sz w:val="24"/>
          <w:szCs w:val="24"/>
        </w:rPr>
      </w:pPr>
      <w:r w:rsidRPr="00993585">
        <w:rPr>
          <w:rFonts w:ascii="Times New Roman" w:hAnsi="Times New Roman"/>
          <w:sz w:val="24"/>
          <w:szCs w:val="24"/>
        </w:rPr>
        <w:t>(d)</w:t>
      </w:r>
      <w:r w:rsidR="00993585" w:rsidRPr="00993585">
        <w:rPr>
          <w:sz w:val="24"/>
          <w:szCs w:val="24"/>
          <w:lang w:val="en-GB"/>
        </w:rPr>
        <w:tab/>
      </w:r>
      <w:r w:rsidRPr="00993585">
        <w:rPr>
          <w:rFonts w:ascii="Times New Roman" w:hAnsi="Times New Roman"/>
          <w:sz w:val="24"/>
          <w:szCs w:val="24"/>
        </w:rPr>
        <w:t>商定的宣传、利益攸关方参与和外联水平。这将对成本产生影响，另外还将影响工作方案各交付品的影响程度、所有权和相关性；</w:t>
      </w:r>
    </w:p>
    <w:p w:rsidR="005E3F56" w:rsidRPr="00993585" w:rsidRDefault="005E3F56" w:rsidP="00485628">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ascii="Times New Roman" w:hAnsi="Times New Roman"/>
          <w:sz w:val="24"/>
          <w:szCs w:val="24"/>
        </w:rPr>
      </w:pPr>
      <w:r w:rsidRPr="00993585">
        <w:rPr>
          <w:rFonts w:ascii="Times New Roman" w:hAnsi="Times New Roman"/>
          <w:sz w:val="24"/>
          <w:szCs w:val="24"/>
        </w:rPr>
        <w:t>(e)</w:t>
      </w:r>
      <w:r w:rsidR="00993585" w:rsidRPr="00993585">
        <w:rPr>
          <w:sz w:val="24"/>
          <w:szCs w:val="24"/>
          <w:lang w:val="en-GB"/>
        </w:rPr>
        <w:tab/>
      </w:r>
      <w:r w:rsidRPr="00993585">
        <w:rPr>
          <w:rFonts w:ascii="Times New Roman" w:hAnsi="Times New Roman"/>
          <w:sz w:val="24"/>
          <w:szCs w:val="24"/>
        </w:rPr>
        <w:t>技术支持职工所处的地理位置及其所属机构所在的位置，这将对工作方案成本产生重大影响。例如，通过平台秘书处招聘技术支持职工的成本要远远高于通过区域或国家机构招聘此类职工的成本，但有时仍需通过秘书处开展这一工作，以便进行必要的协调和监督；</w:t>
      </w:r>
    </w:p>
    <w:p w:rsidR="007F268C" w:rsidRPr="00993585" w:rsidRDefault="005E3F56" w:rsidP="00485628">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ascii="Times New Roman" w:hAnsi="Times New Roman"/>
          <w:sz w:val="24"/>
          <w:szCs w:val="24"/>
          <w:u w:val="single"/>
        </w:rPr>
      </w:pPr>
      <w:r w:rsidRPr="00993585">
        <w:rPr>
          <w:rFonts w:ascii="Times New Roman" w:hAnsi="Times New Roman"/>
          <w:sz w:val="24"/>
          <w:szCs w:val="24"/>
        </w:rPr>
        <w:t>(f)</w:t>
      </w:r>
      <w:r w:rsidR="00993585" w:rsidRPr="00993585">
        <w:rPr>
          <w:sz w:val="24"/>
          <w:szCs w:val="24"/>
          <w:lang w:val="en-GB"/>
        </w:rPr>
        <w:tab/>
      </w:r>
      <w:r w:rsidRPr="00993585">
        <w:rPr>
          <w:rFonts w:ascii="Times New Roman" w:hAnsi="Times New Roman"/>
          <w:sz w:val="24"/>
          <w:szCs w:val="24"/>
        </w:rPr>
        <w:t>成员国、观察员和相关机构提供的实物捐助水平，这将对成本产生影响。实物捐助形式包括提供技术支持或借调工作人员、主持会议、为能力建设活动供资，以及提供软件和网络工具的免费使用权或此类优惠条件（见表</w:t>
      </w:r>
      <w:r w:rsidRPr="00993585">
        <w:rPr>
          <w:rFonts w:ascii="Times New Roman" w:hAnsi="Times New Roman"/>
          <w:sz w:val="24"/>
          <w:szCs w:val="24"/>
        </w:rPr>
        <w:t>2</w:t>
      </w:r>
      <w:r w:rsidRPr="00993585">
        <w:rPr>
          <w:rFonts w:ascii="Times New Roman" w:hAnsi="Times New Roman"/>
          <w:sz w:val="24"/>
          <w:szCs w:val="24"/>
        </w:rPr>
        <w:t>）。由实物捐助产生的成本节约可分配用于未获得此类支持的交付品。</w:t>
      </w:r>
    </w:p>
    <w:p w:rsidR="00036708" w:rsidRPr="00993585" w:rsidRDefault="00240375" w:rsidP="00485628">
      <w:pPr>
        <w:pStyle w:val="CH3"/>
        <w:keepNext w:val="0"/>
        <w:keepLines w:val="0"/>
        <w:spacing w:afterLines="100"/>
        <w:jc w:val="both"/>
        <w:rPr>
          <w:rFonts w:ascii="Times New Roman" w:eastAsia="SimHei" w:hAnsi="Times New Roman" w:cs="Times New Roman"/>
          <w:sz w:val="24"/>
          <w:szCs w:val="24"/>
        </w:rPr>
      </w:pPr>
      <w:r w:rsidRPr="00993585">
        <w:rPr>
          <w:rFonts w:ascii="Times New Roman" w:hAnsi="Times New Roman"/>
          <w:sz w:val="24"/>
          <w:szCs w:val="24"/>
        </w:rPr>
        <w:tab/>
      </w:r>
      <w:r w:rsidRPr="00993585">
        <w:rPr>
          <w:rFonts w:ascii="Times New Roman" w:hAnsi="Times New Roman"/>
          <w:sz w:val="24"/>
          <w:szCs w:val="24"/>
        </w:rPr>
        <w:tab/>
      </w:r>
      <w:r w:rsidRPr="00993585">
        <w:rPr>
          <w:rFonts w:ascii="Times New Roman" w:eastAsia="SimHei" w:hAnsi="SimHei" w:cs="Times New Roman"/>
          <w:sz w:val="24"/>
          <w:szCs w:val="24"/>
        </w:rPr>
        <w:t>目标</w:t>
      </w:r>
      <w:r w:rsidRPr="00993585">
        <w:rPr>
          <w:rFonts w:ascii="Times New Roman" w:eastAsia="SimHei" w:hAnsi="Times New Roman" w:cs="Times New Roman"/>
          <w:sz w:val="24"/>
          <w:szCs w:val="24"/>
        </w:rPr>
        <w:t>1</w:t>
      </w:r>
    </w:p>
    <w:p w:rsidR="007F268C" w:rsidRPr="00993585" w:rsidRDefault="00036708" w:rsidP="00485628">
      <w:pPr>
        <w:pStyle w:val="CH3"/>
        <w:keepNext w:val="0"/>
        <w:keepLines w:val="0"/>
        <w:spacing w:afterLines="100"/>
        <w:jc w:val="both"/>
        <w:rPr>
          <w:rFonts w:ascii="Times New Roman" w:eastAsia="SimHei" w:hAnsi="Times New Roman" w:cs="Times New Roman"/>
          <w:sz w:val="24"/>
          <w:szCs w:val="24"/>
        </w:rPr>
      </w:pPr>
      <w:r w:rsidRPr="00993585">
        <w:rPr>
          <w:rFonts w:ascii="Times New Roman" w:eastAsia="SimHei" w:hAnsi="Times New Roman" w:cs="Times New Roman"/>
          <w:sz w:val="24"/>
          <w:szCs w:val="24"/>
        </w:rPr>
        <w:tab/>
      </w:r>
      <w:r w:rsidRPr="00993585">
        <w:rPr>
          <w:rFonts w:ascii="Times New Roman" w:eastAsia="SimHei" w:hAnsi="Times New Roman" w:cs="Times New Roman"/>
          <w:sz w:val="24"/>
          <w:szCs w:val="24"/>
        </w:rPr>
        <w:tab/>
      </w:r>
      <w:r w:rsidRPr="00993585">
        <w:rPr>
          <w:rFonts w:ascii="Times New Roman" w:eastAsia="SimHei" w:hAnsi="SimHei" w:cs="Times New Roman"/>
          <w:sz w:val="24"/>
          <w:szCs w:val="24"/>
        </w:rPr>
        <w:t>加强科学政策互动机制的能力和知识基础，以落实平台的关键职能</w:t>
      </w:r>
    </w:p>
    <w:p w:rsidR="00033B4E" w:rsidRPr="00993585" w:rsidRDefault="007F268C" w:rsidP="00485628">
      <w:pPr>
        <w:pStyle w:val="NormalNonumber"/>
        <w:spacing w:afterLines="100"/>
        <w:jc w:val="both"/>
        <w:rPr>
          <w:rFonts w:ascii="Times New Roman" w:eastAsia="SimHei" w:hAnsi="Times New Roman" w:cs="Times New Roman"/>
          <w:b/>
          <w:sz w:val="24"/>
          <w:szCs w:val="24"/>
        </w:rPr>
      </w:pPr>
      <w:r w:rsidRPr="00993585">
        <w:rPr>
          <w:rFonts w:ascii="Times New Roman" w:eastAsia="SimHei" w:hAnsi="SimHei" w:cs="Times New Roman"/>
          <w:b/>
          <w:sz w:val="24"/>
          <w:szCs w:val="24"/>
        </w:rPr>
        <w:t>交付品</w:t>
      </w:r>
      <w:r w:rsidRPr="00993585">
        <w:rPr>
          <w:rFonts w:ascii="Times New Roman" w:eastAsia="SimHei" w:hAnsi="Times New Roman" w:cs="Times New Roman"/>
          <w:b/>
          <w:sz w:val="24"/>
          <w:szCs w:val="24"/>
        </w:rPr>
        <w:t>1(a)</w:t>
      </w:r>
    </w:p>
    <w:p w:rsidR="00AE554A" w:rsidRPr="00993585" w:rsidRDefault="007F268C" w:rsidP="00485628">
      <w:pPr>
        <w:pStyle w:val="NormalNonumber"/>
        <w:spacing w:afterLines="100"/>
        <w:jc w:val="both"/>
        <w:rPr>
          <w:rFonts w:ascii="Times New Roman" w:eastAsia="SimHei" w:hAnsi="Times New Roman" w:cs="Times New Roman"/>
          <w:i/>
          <w:sz w:val="24"/>
          <w:szCs w:val="24"/>
        </w:rPr>
      </w:pPr>
      <w:r w:rsidRPr="00993585">
        <w:rPr>
          <w:rFonts w:ascii="Times New Roman" w:eastAsia="SimHei" w:hAnsi="SimHei" w:cs="Times New Roman"/>
          <w:b/>
          <w:sz w:val="24"/>
          <w:szCs w:val="24"/>
        </w:rPr>
        <w:t>通过促成财政和实物支持，将落实平台工作方案的重点能力建设需求与资源匹配（</w:t>
      </w:r>
      <w:r w:rsidRPr="00993585">
        <w:rPr>
          <w:rFonts w:ascii="Times New Roman" w:eastAsia="SimHei" w:hAnsi="SimHei" w:cs="Times New Roman"/>
          <w:b/>
          <w:i/>
          <w:sz w:val="24"/>
          <w:szCs w:val="24"/>
        </w:rPr>
        <w:t>持续进行</w:t>
      </w:r>
      <w:r w:rsidRPr="00993585">
        <w:rPr>
          <w:rFonts w:ascii="Times New Roman" w:eastAsia="SimHei" w:hAnsi="SimHei" w:cs="Times New Roman"/>
          <w:b/>
          <w:sz w:val="24"/>
          <w:szCs w:val="24"/>
        </w:rPr>
        <w:t>）</w:t>
      </w:r>
    </w:p>
    <w:p w:rsidR="007F268C" w:rsidRPr="00993585" w:rsidRDefault="004930DA" w:rsidP="00485628">
      <w:pPr>
        <w:pStyle w:val="CH3"/>
        <w:spacing w:afterLines="100"/>
        <w:jc w:val="both"/>
        <w:rPr>
          <w:rFonts w:ascii="SimHei" w:eastAsia="SimHei" w:hAnsi="SimHei"/>
          <w:sz w:val="24"/>
          <w:szCs w:val="24"/>
        </w:rPr>
      </w:pPr>
      <w:r w:rsidRPr="00993585">
        <w:rPr>
          <w:rFonts w:ascii="Times New Roman" w:hAnsi="Times New Roman"/>
          <w:sz w:val="24"/>
          <w:szCs w:val="24"/>
        </w:rPr>
        <w:tab/>
      </w:r>
      <w:r w:rsidRPr="00993585">
        <w:rPr>
          <w:rFonts w:ascii="Times New Roman" w:hAnsi="Times New Roman"/>
          <w:sz w:val="24"/>
          <w:szCs w:val="24"/>
        </w:rPr>
        <w:tab/>
      </w:r>
      <w:r w:rsidRPr="00993585">
        <w:rPr>
          <w:rFonts w:ascii="SimHei" w:eastAsia="SimHei" w:hAnsi="SimHei"/>
          <w:sz w:val="24"/>
          <w:szCs w:val="24"/>
        </w:rPr>
        <w:t>假设</w:t>
      </w:r>
    </w:p>
    <w:p w:rsidR="00AE554A" w:rsidRPr="00993585"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993585">
        <w:rPr>
          <w:rFonts w:ascii="Times New Roman" w:hAnsi="Times New Roman"/>
          <w:sz w:val="24"/>
          <w:szCs w:val="24"/>
        </w:rPr>
        <w:t>需开展一系列活动，以便确定能力建设需求并进行优先排序，以及增加满足此类需求所需资源的获取途径。这包括平台开展工作，并鼓励其他各方开展协调一致的能力建设活动。预计如平台在第</w:t>
      </w:r>
      <w:r w:rsidRPr="00993585">
        <w:rPr>
          <w:rFonts w:ascii="Times New Roman" w:hAnsi="Times New Roman"/>
          <w:sz w:val="24"/>
          <w:szCs w:val="24"/>
        </w:rPr>
        <w:t>IPBES/1/4</w:t>
      </w:r>
      <w:r w:rsidRPr="00993585">
        <w:rPr>
          <w:rFonts w:ascii="Times New Roman" w:hAnsi="Times New Roman"/>
          <w:sz w:val="24"/>
          <w:szCs w:val="24"/>
        </w:rPr>
        <w:t>号决定中所呼吁的那样，平台与联合国环境规划署（环境署）、联合国教育、科学及文化组织（教科文组织）、联合国粮食及农业组织（粮农组织）和联合国开发计划署（开发署）之间的机构联系可能有助于推进交付品工作。预计如设立平台的决议附录</w:t>
      </w:r>
      <w:r w:rsidRPr="00993585">
        <w:rPr>
          <w:rFonts w:ascii="Times New Roman" w:hAnsi="Times New Roman"/>
          <w:sz w:val="24"/>
          <w:szCs w:val="24"/>
        </w:rPr>
        <w:t>1</w:t>
      </w:r>
      <w:r w:rsidRPr="00993585">
        <w:rPr>
          <w:rFonts w:ascii="Times New Roman" w:hAnsi="Times New Roman"/>
          <w:sz w:val="24"/>
          <w:szCs w:val="24"/>
        </w:rPr>
        <w:t>第</w:t>
      </w:r>
      <w:r w:rsidRPr="00993585">
        <w:rPr>
          <w:rFonts w:ascii="Times New Roman" w:hAnsi="Times New Roman"/>
          <w:sz w:val="24"/>
          <w:szCs w:val="24"/>
        </w:rPr>
        <w:t>1</w:t>
      </w:r>
      <w:r w:rsidRPr="00993585">
        <w:rPr>
          <w:rFonts w:ascii="Times New Roman" w:hAnsi="Times New Roman"/>
          <w:sz w:val="24"/>
          <w:szCs w:val="24"/>
        </w:rPr>
        <w:t>段所述，全体会议将考虑请主席团定期召开具有传统和潜在资金来源的论坛，形式包括面对面会议和网络互动（如电子会议等）。还预计全体会议将考虑设立一个能力建设工作队，由主席团和多学科专家小组牵头，成员包括环境署、教科文组织、粮农组织、开发署，以及其他战略伙伴机构、网络和倡议，包括次全球评估网络及生物多样性和生态系统服务网络。工作队将开展如下工作：</w:t>
      </w:r>
      <w:r w:rsidRPr="00993585">
        <w:rPr>
          <w:rFonts w:ascii="Times New Roman" w:hAnsi="Times New Roman"/>
          <w:sz w:val="24"/>
          <w:szCs w:val="24"/>
        </w:rPr>
        <w:t>(a)</w:t>
      </w:r>
      <w:r w:rsidRPr="00993585">
        <w:rPr>
          <w:rFonts w:ascii="Times New Roman" w:hAnsi="Times New Roman"/>
          <w:sz w:val="24"/>
          <w:szCs w:val="24"/>
        </w:rPr>
        <w:t>就编制定期更新的重点能力建设需求清单以及相关供资缺口和可用供资来源的指示清单的模式向主席团提出建议；</w:t>
      </w:r>
      <w:r w:rsidRPr="00993585">
        <w:rPr>
          <w:rFonts w:ascii="Times New Roman" w:hAnsi="Times New Roman"/>
          <w:sz w:val="24"/>
          <w:szCs w:val="24"/>
        </w:rPr>
        <w:t>(b)</w:t>
      </w:r>
      <w:r w:rsidRPr="00993585">
        <w:rPr>
          <w:rFonts w:ascii="Times New Roman" w:hAnsi="Times New Roman"/>
          <w:sz w:val="24"/>
          <w:szCs w:val="24"/>
        </w:rPr>
        <w:t>支持主席团召开相关论坛；以及</w:t>
      </w:r>
      <w:r w:rsidRPr="00993585">
        <w:rPr>
          <w:rFonts w:ascii="Times New Roman" w:hAnsi="Times New Roman"/>
          <w:sz w:val="24"/>
          <w:szCs w:val="24"/>
        </w:rPr>
        <w:t>(c)</w:t>
      </w:r>
      <w:r w:rsidRPr="00993585">
        <w:rPr>
          <w:rFonts w:ascii="Times New Roman" w:hAnsi="Times New Roman"/>
          <w:sz w:val="24"/>
          <w:szCs w:val="24"/>
        </w:rPr>
        <w:t>就开发并运作一种</w:t>
      </w:r>
      <w:r w:rsidR="00FC53E3">
        <w:rPr>
          <w:rFonts w:ascii="Times New Roman" w:hAnsi="Times New Roman" w:hint="eastAsia"/>
          <w:sz w:val="24"/>
          <w:szCs w:val="24"/>
        </w:rPr>
        <w:t>“</w:t>
      </w:r>
      <w:r w:rsidRPr="00993585">
        <w:rPr>
          <w:rFonts w:ascii="Times New Roman" w:hAnsi="Times New Roman"/>
          <w:sz w:val="24"/>
          <w:szCs w:val="24"/>
        </w:rPr>
        <w:t>匹配</w:t>
      </w:r>
      <w:r w:rsidR="00FC53E3">
        <w:rPr>
          <w:rFonts w:ascii="Times New Roman" w:hAnsi="Times New Roman" w:hint="eastAsia"/>
          <w:sz w:val="24"/>
          <w:szCs w:val="24"/>
        </w:rPr>
        <w:t>”</w:t>
      </w:r>
      <w:r w:rsidRPr="00993585">
        <w:rPr>
          <w:rFonts w:ascii="Times New Roman" w:hAnsi="Times New Roman"/>
          <w:sz w:val="24"/>
          <w:szCs w:val="24"/>
        </w:rPr>
        <w:t>设施向主席团和秘书处提出建议，该设施可为在线工具的形式，可包括一份需求目</w:t>
      </w:r>
      <w:r w:rsidRPr="00993585">
        <w:rPr>
          <w:rFonts w:ascii="Times New Roman" w:hAnsi="Times New Roman"/>
          <w:sz w:val="24"/>
          <w:szCs w:val="24"/>
        </w:rPr>
        <w:lastRenderedPageBreak/>
        <w:t>录和一份提供能力建设的提议目录，协助有重点能力建设需求的各方获取可用的技术和财政资源。工作队及其技术支持团队还将负责落实交付品</w:t>
      </w:r>
      <w:r w:rsidRPr="00993585">
        <w:rPr>
          <w:rFonts w:ascii="Times New Roman" w:hAnsi="Times New Roman"/>
          <w:sz w:val="24"/>
          <w:szCs w:val="24"/>
        </w:rPr>
        <w:t>1(b)</w:t>
      </w:r>
      <w:r w:rsidRPr="00993585">
        <w:rPr>
          <w:rFonts w:ascii="Times New Roman" w:hAnsi="Times New Roman"/>
          <w:sz w:val="24"/>
          <w:szCs w:val="24"/>
        </w:rPr>
        <w:t>。</w:t>
      </w:r>
    </w:p>
    <w:p w:rsidR="007F268C" w:rsidRPr="00993585" w:rsidRDefault="00E21763" w:rsidP="00485628">
      <w:pPr>
        <w:pStyle w:val="CH3"/>
        <w:spacing w:afterLines="100"/>
        <w:rPr>
          <w:rFonts w:ascii="SimHei" w:eastAsia="SimHei" w:hAnsi="SimHei"/>
          <w:sz w:val="24"/>
          <w:szCs w:val="24"/>
        </w:rPr>
      </w:pPr>
      <w:r w:rsidRPr="00993585">
        <w:rPr>
          <w:rFonts w:ascii="Times New Roman" w:hAnsi="Times New Roman"/>
          <w:sz w:val="24"/>
          <w:szCs w:val="24"/>
        </w:rPr>
        <w:tab/>
      </w:r>
      <w:r w:rsidRPr="00993585">
        <w:rPr>
          <w:rFonts w:ascii="Times New Roman" w:hAnsi="Times New Roman"/>
          <w:sz w:val="24"/>
          <w:szCs w:val="24"/>
        </w:rPr>
        <w:tab/>
      </w:r>
      <w:r w:rsidRPr="00993585">
        <w:rPr>
          <w:rFonts w:ascii="SimHei" w:eastAsia="SimHei" w:hAnsi="SimHei"/>
          <w:sz w:val="24"/>
          <w:szCs w:val="24"/>
        </w:rPr>
        <w:t>行动、里程碑和体制安排</w:t>
      </w:r>
    </w:p>
    <w:p w:rsidR="007F268C" w:rsidRPr="00993585" w:rsidRDefault="009E1218" w:rsidP="00485628">
      <w:pPr>
        <w:pStyle w:val="Normalnumber"/>
        <w:numPr>
          <w:ilvl w:val="0"/>
          <w:numId w:val="97"/>
        </w:numPr>
        <w:tabs>
          <w:tab w:val="left" w:pos="624"/>
        </w:tabs>
        <w:spacing w:afterLines="100"/>
        <w:ind w:left="1247" w:firstLine="0"/>
        <w:rPr>
          <w:rFonts w:ascii="Times New Roman" w:hAnsi="Times New Roman"/>
          <w:sz w:val="24"/>
          <w:szCs w:val="24"/>
        </w:rPr>
      </w:pPr>
      <w:r w:rsidRPr="00993585">
        <w:rPr>
          <w:rFonts w:ascii="Times New Roman" w:hAnsi="Times New Roman"/>
          <w:sz w:val="24"/>
          <w:szCs w:val="24"/>
        </w:rPr>
        <w:t>拟采取的行动如下：</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117"/>
        <w:gridCol w:w="6553"/>
      </w:tblGrid>
      <w:tr w:rsidR="0024477A" w:rsidRPr="00485628" w:rsidTr="0024477A">
        <w:trPr>
          <w:trHeight w:val="199"/>
          <w:tblHeader/>
        </w:trPr>
        <w:tc>
          <w:tcPr>
            <w:tcW w:w="2053" w:type="dxa"/>
            <w:gridSpan w:val="2"/>
            <w:shd w:val="clear" w:color="auto" w:fill="auto"/>
          </w:tcPr>
          <w:p w:rsidR="0024477A" w:rsidRPr="00485628" w:rsidDel="003F5A7B" w:rsidRDefault="0024477A" w:rsidP="004930DA">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时间框架</w:t>
            </w:r>
          </w:p>
        </w:tc>
        <w:tc>
          <w:tcPr>
            <w:tcW w:w="6553" w:type="dxa"/>
            <w:shd w:val="clear" w:color="auto" w:fill="auto"/>
            <w:vAlign w:val="center"/>
          </w:tcPr>
          <w:p w:rsidR="0024477A" w:rsidRPr="00485628" w:rsidDel="008B1F77" w:rsidRDefault="0024477A" w:rsidP="004930DA">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CA7CF9">
        <w:trPr>
          <w:trHeight w:val="591"/>
        </w:trPr>
        <w:tc>
          <w:tcPr>
            <w:tcW w:w="936" w:type="dxa"/>
            <w:vMerge w:val="restart"/>
            <w:shd w:val="clear" w:color="auto" w:fill="auto"/>
          </w:tcPr>
          <w:p w:rsidR="007F268C" w:rsidRPr="00485628" w:rsidRDefault="007F268C" w:rsidP="004930DA">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17" w:type="dxa"/>
            <w:vMerge w:val="restart"/>
            <w:shd w:val="clear" w:color="auto" w:fill="auto"/>
          </w:tcPr>
          <w:p w:rsidR="007F268C" w:rsidRPr="00485628" w:rsidRDefault="003F5A7B" w:rsidP="004930DA">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553" w:type="dxa"/>
            <w:shd w:val="clear" w:color="auto" w:fill="auto"/>
            <w:vAlign w:val="center"/>
          </w:tcPr>
          <w:p w:rsidR="007F268C" w:rsidRPr="00485628" w:rsidRDefault="00F7655A"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全体会议第二届会议考虑请主席团在征集各方意向的基础上通过秘书处定期召开具有传统和潜在资金来源的论坛</w:t>
            </w:r>
          </w:p>
        </w:tc>
      </w:tr>
      <w:tr w:rsidR="007F268C" w:rsidRPr="00485628" w:rsidTr="00CA7CF9">
        <w:trPr>
          <w:trHeight w:val="252"/>
        </w:trPr>
        <w:tc>
          <w:tcPr>
            <w:tcW w:w="936" w:type="dxa"/>
            <w:vMerge/>
            <w:shd w:val="clear" w:color="auto" w:fill="auto"/>
          </w:tcPr>
          <w:p w:rsidR="007F268C" w:rsidRPr="00CA7CF9" w:rsidRDefault="007F268C" w:rsidP="00485628">
            <w:pPr>
              <w:tabs>
                <w:tab w:val="left" w:pos="426"/>
                <w:tab w:val="num" w:pos="1353"/>
              </w:tabs>
              <w:autoSpaceDE w:val="0"/>
              <w:autoSpaceDN w:val="0"/>
              <w:adjustRightInd w:val="0"/>
              <w:spacing w:beforeLines="60" w:after="60"/>
              <w:rPr>
                <w:rFonts w:ascii="Times New Roman" w:hAnsi="Times New Roman"/>
                <w:sz w:val="21"/>
                <w:szCs w:val="21"/>
              </w:rPr>
            </w:pPr>
          </w:p>
        </w:tc>
        <w:tc>
          <w:tcPr>
            <w:tcW w:w="1117" w:type="dxa"/>
            <w:vMerge/>
            <w:shd w:val="clear" w:color="auto" w:fill="auto"/>
          </w:tcPr>
          <w:p w:rsidR="007F268C" w:rsidRPr="00CA7CF9" w:rsidRDefault="007F268C" w:rsidP="00485628">
            <w:pPr>
              <w:tabs>
                <w:tab w:val="left" w:pos="426"/>
                <w:tab w:val="num" w:pos="1353"/>
              </w:tabs>
              <w:autoSpaceDE w:val="0"/>
              <w:autoSpaceDN w:val="0"/>
              <w:adjustRightInd w:val="0"/>
              <w:spacing w:beforeLines="60" w:after="60"/>
              <w:rPr>
                <w:rFonts w:ascii="Times New Roman" w:hAnsi="Times New Roman"/>
                <w:sz w:val="21"/>
                <w:szCs w:val="21"/>
              </w:rPr>
            </w:pPr>
          </w:p>
        </w:tc>
        <w:tc>
          <w:tcPr>
            <w:tcW w:w="6553" w:type="dxa"/>
            <w:shd w:val="clear" w:color="auto" w:fill="auto"/>
            <w:vAlign w:val="center"/>
          </w:tcPr>
          <w:p w:rsidR="007F268C" w:rsidRPr="00485628" w:rsidRDefault="00F7655A"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考虑设立一个由主席团和多学科专家小组领导的、有时间限制和特定任务的能力建设工作队，包括设定工作队的职权范围，并请主席团和多学科专家小组通过秘书处在征集各方意向的基础上组建工作队</w:t>
            </w:r>
          </w:p>
        </w:tc>
      </w:tr>
      <w:tr w:rsidR="007F268C" w:rsidRPr="00485628" w:rsidTr="00CA7CF9">
        <w:trPr>
          <w:trHeight w:val="672"/>
        </w:trPr>
        <w:tc>
          <w:tcPr>
            <w:tcW w:w="936" w:type="dxa"/>
            <w:vMerge/>
            <w:shd w:val="clear" w:color="auto" w:fill="auto"/>
          </w:tcPr>
          <w:p w:rsidR="007F268C" w:rsidRPr="00CA7CF9" w:rsidRDefault="007F268C" w:rsidP="00485628">
            <w:pPr>
              <w:tabs>
                <w:tab w:val="left" w:pos="426"/>
                <w:tab w:val="num" w:pos="1353"/>
              </w:tabs>
              <w:autoSpaceDE w:val="0"/>
              <w:autoSpaceDN w:val="0"/>
              <w:adjustRightInd w:val="0"/>
              <w:spacing w:beforeLines="60" w:after="60"/>
              <w:rPr>
                <w:rFonts w:ascii="Times New Roman" w:hAnsi="Times New Roman"/>
                <w:sz w:val="21"/>
                <w:szCs w:val="21"/>
              </w:rPr>
            </w:pPr>
          </w:p>
        </w:tc>
        <w:tc>
          <w:tcPr>
            <w:tcW w:w="1117" w:type="dxa"/>
            <w:vMerge/>
            <w:shd w:val="clear" w:color="auto" w:fill="auto"/>
          </w:tcPr>
          <w:p w:rsidR="007F268C" w:rsidRPr="00CA7CF9" w:rsidRDefault="007F268C" w:rsidP="00485628">
            <w:pPr>
              <w:tabs>
                <w:tab w:val="left" w:pos="426"/>
                <w:tab w:val="num" w:pos="1353"/>
              </w:tabs>
              <w:autoSpaceDE w:val="0"/>
              <w:autoSpaceDN w:val="0"/>
              <w:adjustRightInd w:val="0"/>
              <w:spacing w:beforeLines="60" w:after="60"/>
              <w:rPr>
                <w:rFonts w:ascii="Times New Roman" w:hAnsi="Times New Roman"/>
                <w:sz w:val="21"/>
                <w:szCs w:val="21"/>
              </w:rPr>
            </w:pPr>
          </w:p>
        </w:tc>
        <w:tc>
          <w:tcPr>
            <w:tcW w:w="6553" w:type="dxa"/>
            <w:shd w:val="clear" w:color="auto" w:fill="auto"/>
            <w:vAlign w:val="center"/>
          </w:tcPr>
          <w:p w:rsidR="007F268C" w:rsidRPr="00485628" w:rsidRDefault="00F7655A"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全体会议第二届会议考虑可能以实物形式提供的各项技术支持，并请主席团和秘书处建立必要的体制安排，以便落实技术支持</w:t>
            </w:r>
          </w:p>
        </w:tc>
      </w:tr>
      <w:tr w:rsidR="007F268C" w:rsidRPr="00485628" w:rsidTr="00CA7CF9">
        <w:trPr>
          <w:trHeight w:val="387"/>
        </w:trPr>
        <w:tc>
          <w:tcPr>
            <w:tcW w:w="936" w:type="dxa"/>
            <w:vMerge w:val="restart"/>
            <w:shd w:val="clear" w:color="auto" w:fill="auto"/>
          </w:tcPr>
          <w:p w:rsidR="007F268C" w:rsidRPr="00485628" w:rsidRDefault="007F268C"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553"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主席团和秘书处建立战略伙伴关系并制定体制安排</w:t>
            </w:r>
            <w:r w:rsidRPr="00485628">
              <w:rPr>
                <w:rFonts w:ascii="Times New Roman" w:hAnsi="Times New Roman"/>
                <w:spacing w:val="-20"/>
                <w:sz w:val="21"/>
                <w:szCs w:val="21"/>
                <w:lang w:val="zh-CN"/>
              </w:rPr>
              <w:t>，以便落实技术支持</w:t>
            </w:r>
          </w:p>
        </w:tc>
      </w:tr>
      <w:tr w:rsidR="007F268C" w:rsidRPr="00485628" w:rsidTr="00CA7CF9">
        <w:trPr>
          <w:trHeight w:val="387"/>
        </w:trPr>
        <w:tc>
          <w:tcPr>
            <w:tcW w:w="936" w:type="dxa"/>
            <w:vMerge/>
            <w:shd w:val="clear" w:color="auto" w:fill="auto"/>
          </w:tcPr>
          <w:p w:rsidR="007F268C" w:rsidRPr="00485628" w:rsidRDefault="007F268C" w:rsidP="003B6BB2">
            <w:pPr>
              <w:pStyle w:val="Normal-pool"/>
              <w:spacing w:before="40" w:after="40"/>
              <w:rPr>
                <w:rFonts w:ascii="Times New Roman" w:hAnsi="Times New Roman"/>
                <w:sz w:val="21"/>
                <w:szCs w:val="21"/>
                <w:lang w:val="zh-CN"/>
              </w:rPr>
            </w:pP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第二季度</w:t>
            </w:r>
          </w:p>
        </w:tc>
        <w:tc>
          <w:tcPr>
            <w:tcW w:w="6553"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工作队以连贯一致的方式制定确定、监测和评价与平台任务相关的能力建设需求及相关进展的模式</w:t>
            </w:r>
          </w:p>
        </w:tc>
      </w:tr>
      <w:tr w:rsidR="007F268C" w:rsidRPr="00485628" w:rsidTr="00CA7CF9">
        <w:trPr>
          <w:trHeight w:val="387"/>
        </w:trPr>
        <w:tc>
          <w:tcPr>
            <w:tcW w:w="936" w:type="dxa"/>
            <w:vMerge/>
            <w:shd w:val="clear" w:color="auto" w:fill="auto"/>
          </w:tcPr>
          <w:p w:rsidR="007F268C" w:rsidRPr="00485628" w:rsidRDefault="007F268C" w:rsidP="003B6BB2">
            <w:pPr>
              <w:pStyle w:val="Normal-pool"/>
              <w:spacing w:before="40" w:after="40"/>
              <w:rPr>
                <w:rFonts w:ascii="Times New Roman" w:hAnsi="Times New Roman"/>
                <w:sz w:val="21"/>
                <w:szCs w:val="21"/>
                <w:lang w:val="zh-CN"/>
              </w:rPr>
            </w:pP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第三季度</w:t>
            </w:r>
          </w:p>
        </w:tc>
        <w:tc>
          <w:tcPr>
            <w:tcW w:w="6553"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工作队提供一份重点能力建设需求清单以及相关供资缺口和可用供资来源的指示清单，</w:t>
            </w:r>
            <w:r w:rsidRPr="00485628">
              <w:rPr>
                <w:rFonts w:ascii="Times New Roman" w:hAnsi="Times New Roman"/>
                <w:sz w:val="21"/>
                <w:szCs w:val="21"/>
                <w:vertAlign w:val="superscript"/>
                <w:lang w:val="zh-CN"/>
              </w:rPr>
              <w:t>a</w:t>
            </w:r>
            <w:r w:rsidRPr="00485628">
              <w:rPr>
                <w:rFonts w:ascii="Times New Roman" w:hAnsi="Times New Roman"/>
                <w:sz w:val="21"/>
                <w:szCs w:val="21"/>
                <w:lang w:val="zh-CN"/>
              </w:rPr>
              <w:t>之前可就该清单召开电子会议或进行审查，以便吸引广泛的利益攸关方参与</w:t>
            </w:r>
          </w:p>
        </w:tc>
      </w:tr>
      <w:tr w:rsidR="007F268C" w:rsidRPr="00485628" w:rsidTr="00CA7CF9">
        <w:trPr>
          <w:trHeight w:val="387"/>
        </w:trPr>
        <w:tc>
          <w:tcPr>
            <w:tcW w:w="936" w:type="dxa"/>
            <w:vMerge/>
            <w:shd w:val="clear" w:color="auto" w:fill="auto"/>
          </w:tcPr>
          <w:p w:rsidR="007F268C" w:rsidRPr="00485628" w:rsidRDefault="007F268C" w:rsidP="003B6BB2">
            <w:pPr>
              <w:pStyle w:val="Normal-pool"/>
              <w:spacing w:before="40" w:after="40"/>
              <w:rPr>
                <w:rFonts w:ascii="Times New Roman" w:hAnsi="Times New Roman"/>
                <w:sz w:val="21"/>
                <w:szCs w:val="21"/>
                <w:lang w:val="zh-CN"/>
              </w:rPr>
            </w:pP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553"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主席团在工作队的支持下召开论坛会议，以便对确定的能力建设需求进行优先排序并促成财政和实物支持，将能力建设需求优先排序清单提交全体会议第三届会议</w:t>
            </w:r>
          </w:p>
        </w:tc>
      </w:tr>
      <w:tr w:rsidR="007F268C" w:rsidRPr="00485628" w:rsidTr="00CA7CF9">
        <w:trPr>
          <w:trHeight w:val="387"/>
        </w:trPr>
        <w:tc>
          <w:tcPr>
            <w:tcW w:w="936" w:type="dxa"/>
            <w:vMerge w:val="restart"/>
            <w:shd w:val="clear" w:color="auto" w:fill="auto"/>
          </w:tcPr>
          <w:p w:rsidR="007F268C" w:rsidRPr="00485628" w:rsidRDefault="007F268C"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553" w:type="dxa"/>
            <w:shd w:val="clear" w:color="auto" w:fill="auto"/>
            <w:vAlign w:val="center"/>
          </w:tcPr>
          <w:p w:rsidR="007F268C" w:rsidRPr="00485628" w:rsidRDefault="00F7655A"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全体会议第三届会议审议能力建设需求优先排序清单，邀请潜在捐助方提供实物和</w:t>
            </w:r>
            <w:r w:rsidRPr="00485628">
              <w:rPr>
                <w:rFonts w:ascii="Times New Roman" w:hAnsi="Times New Roman"/>
                <w:sz w:val="21"/>
                <w:szCs w:val="21"/>
                <w:lang w:val="zh-CN"/>
              </w:rPr>
              <w:t>/</w:t>
            </w:r>
            <w:r w:rsidRPr="00485628">
              <w:rPr>
                <w:rFonts w:ascii="Times New Roman" w:hAnsi="Times New Roman"/>
                <w:sz w:val="21"/>
                <w:szCs w:val="21"/>
                <w:lang w:val="zh-CN"/>
              </w:rPr>
              <w:t>或财政支持来满足此类需求，并考虑请工作队应对商定需求（见交付品</w:t>
            </w:r>
            <w:r w:rsidRPr="00485628">
              <w:rPr>
                <w:rFonts w:ascii="Times New Roman" w:hAnsi="Times New Roman"/>
                <w:sz w:val="21"/>
                <w:szCs w:val="21"/>
                <w:lang w:val="zh-CN"/>
              </w:rPr>
              <w:t>1(b)</w:t>
            </w:r>
            <w:r w:rsidRPr="00485628">
              <w:rPr>
                <w:rFonts w:ascii="Times New Roman" w:hAnsi="Times New Roman"/>
                <w:sz w:val="21"/>
                <w:szCs w:val="21"/>
                <w:lang w:val="zh-CN"/>
              </w:rPr>
              <w:t>）</w:t>
            </w:r>
          </w:p>
        </w:tc>
      </w:tr>
      <w:tr w:rsidR="007F268C" w:rsidRPr="00485628" w:rsidTr="00CA7CF9">
        <w:trPr>
          <w:trHeight w:val="527"/>
        </w:trPr>
        <w:tc>
          <w:tcPr>
            <w:tcW w:w="936" w:type="dxa"/>
            <w:vMerge/>
            <w:shd w:val="clear" w:color="auto" w:fill="auto"/>
          </w:tcPr>
          <w:p w:rsidR="007F268C" w:rsidRPr="00485628" w:rsidRDefault="007F268C" w:rsidP="003B6BB2">
            <w:pPr>
              <w:pStyle w:val="Normal-pool"/>
              <w:spacing w:before="40" w:after="40"/>
              <w:rPr>
                <w:rFonts w:ascii="Times New Roman" w:hAnsi="Times New Roman"/>
                <w:sz w:val="21"/>
                <w:szCs w:val="21"/>
                <w:lang w:val="zh-CN"/>
              </w:rPr>
            </w:pPr>
          </w:p>
        </w:tc>
        <w:tc>
          <w:tcPr>
            <w:tcW w:w="1117" w:type="dxa"/>
            <w:shd w:val="clear" w:color="auto" w:fill="auto"/>
          </w:tcPr>
          <w:p w:rsidR="007F268C" w:rsidRPr="00485628" w:rsidRDefault="003F5A7B" w:rsidP="00BA1FCF">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53"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秘书处在主席团的监督下，根据工作队的建议，设立并维护</w:t>
            </w:r>
            <w:r w:rsidR="007056C1" w:rsidRPr="00485628">
              <w:rPr>
                <w:rFonts w:ascii="Times New Roman" w:hAnsi="Times New Roman" w:hint="eastAsia"/>
                <w:sz w:val="21"/>
                <w:szCs w:val="21"/>
                <w:lang w:val="zh-CN"/>
              </w:rPr>
              <w:t>“</w:t>
            </w:r>
            <w:r w:rsidRPr="00485628">
              <w:rPr>
                <w:rFonts w:ascii="Times New Roman" w:hAnsi="Times New Roman"/>
                <w:sz w:val="21"/>
                <w:szCs w:val="21"/>
                <w:lang w:val="zh-CN"/>
              </w:rPr>
              <w:t>匹配</w:t>
            </w:r>
            <w:r w:rsidR="007056C1" w:rsidRPr="00485628">
              <w:rPr>
                <w:rFonts w:ascii="Times New Roman" w:hAnsi="Times New Roman" w:hint="eastAsia"/>
                <w:sz w:val="21"/>
                <w:szCs w:val="21"/>
                <w:lang w:val="zh-CN"/>
              </w:rPr>
              <w:t>”</w:t>
            </w:r>
            <w:r w:rsidRPr="00485628">
              <w:rPr>
                <w:rFonts w:ascii="Times New Roman" w:hAnsi="Times New Roman"/>
                <w:sz w:val="21"/>
                <w:szCs w:val="21"/>
                <w:lang w:val="zh-CN"/>
              </w:rPr>
              <w:t>设施</w:t>
            </w:r>
          </w:p>
        </w:tc>
      </w:tr>
      <w:tr w:rsidR="007F268C" w:rsidRPr="00485628" w:rsidTr="00AC4DCB">
        <w:trPr>
          <w:trHeight w:val="704"/>
        </w:trPr>
        <w:tc>
          <w:tcPr>
            <w:tcW w:w="936" w:type="dxa"/>
            <w:vMerge w:val="restart"/>
            <w:shd w:val="clear" w:color="auto" w:fill="auto"/>
          </w:tcPr>
          <w:p w:rsidR="007F268C" w:rsidRPr="00485628" w:rsidRDefault="007F268C"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三季度</w:t>
            </w:r>
          </w:p>
        </w:tc>
        <w:tc>
          <w:tcPr>
            <w:tcW w:w="6553"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工作队评估在制定优先排序需求方面取得的进展，并根据评估结果，提议依照在</w:t>
            </w:r>
            <w:r w:rsidRPr="00485628">
              <w:rPr>
                <w:rFonts w:ascii="Times New Roman" w:hAnsi="Times New Roman"/>
                <w:sz w:val="21"/>
                <w:szCs w:val="21"/>
                <w:lang w:val="zh-CN"/>
              </w:rPr>
              <w:t>2014</w:t>
            </w:r>
            <w:r w:rsidRPr="00485628">
              <w:rPr>
                <w:rFonts w:ascii="Times New Roman" w:hAnsi="Times New Roman"/>
                <w:sz w:val="21"/>
                <w:szCs w:val="21"/>
                <w:lang w:val="zh-CN"/>
              </w:rPr>
              <w:t>年第三季度采取的行动制定更新清单</w:t>
            </w:r>
          </w:p>
        </w:tc>
      </w:tr>
      <w:tr w:rsidR="007F268C" w:rsidRPr="00485628" w:rsidTr="00AC4DCB">
        <w:trPr>
          <w:trHeight w:val="736"/>
        </w:trPr>
        <w:tc>
          <w:tcPr>
            <w:tcW w:w="936" w:type="dxa"/>
            <w:vMerge/>
            <w:shd w:val="clear" w:color="auto" w:fill="auto"/>
          </w:tcPr>
          <w:p w:rsidR="007F268C" w:rsidRPr="00485628" w:rsidRDefault="007F268C" w:rsidP="003B6BB2">
            <w:pPr>
              <w:pStyle w:val="Normal-pool"/>
              <w:spacing w:before="40" w:after="40"/>
              <w:rPr>
                <w:rFonts w:ascii="Times New Roman" w:hAnsi="Times New Roman"/>
                <w:sz w:val="21"/>
                <w:szCs w:val="21"/>
                <w:lang w:val="zh-CN"/>
              </w:rPr>
            </w:pP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553"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主席团在工作队的支持下召开论坛会议，以便对确定的能力建设需求进行优先排序并促成财政和实物支持，将能力建设需求优先排序清单提交全体会议第五届会议</w:t>
            </w:r>
          </w:p>
        </w:tc>
      </w:tr>
      <w:tr w:rsidR="007F268C" w:rsidRPr="00485628" w:rsidTr="00AC4DCB">
        <w:trPr>
          <w:trHeight w:val="387"/>
        </w:trPr>
        <w:tc>
          <w:tcPr>
            <w:tcW w:w="936" w:type="dxa"/>
            <w:vMerge w:val="restart"/>
            <w:shd w:val="clear" w:color="auto" w:fill="auto"/>
          </w:tcPr>
          <w:p w:rsidR="007F268C" w:rsidRPr="00485628" w:rsidRDefault="007F268C"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553" w:type="dxa"/>
            <w:shd w:val="clear" w:color="auto" w:fill="auto"/>
          </w:tcPr>
          <w:p w:rsidR="007F268C" w:rsidRPr="00485628" w:rsidRDefault="00CF67EF"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全体会议第五届会议审议能力建设需求优先排序清单，邀请潜在捐助方提供实物和</w:t>
            </w:r>
            <w:r w:rsidRPr="00485628">
              <w:rPr>
                <w:rFonts w:ascii="Times New Roman" w:hAnsi="Times New Roman"/>
                <w:sz w:val="21"/>
                <w:szCs w:val="21"/>
                <w:lang w:val="zh-CN"/>
              </w:rPr>
              <w:t>/</w:t>
            </w:r>
            <w:r w:rsidRPr="00485628">
              <w:rPr>
                <w:rFonts w:ascii="Times New Roman" w:hAnsi="Times New Roman"/>
                <w:sz w:val="21"/>
                <w:szCs w:val="21"/>
                <w:lang w:val="zh-CN"/>
              </w:rPr>
              <w:t>或财政支持来满足此类需求，并考虑请工作队应对商定需求（见交付品</w:t>
            </w:r>
            <w:r w:rsidRPr="00485628">
              <w:rPr>
                <w:rFonts w:ascii="Times New Roman" w:hAnsi="Times New Roman"/>
                <w:sz w:val="21"/>
                <w:szCs w:val="21"/>
                <w:lang w:val="zh-CN"/>
              </w:rPr>
              <w:t>1(b)</w:t>
            </w:r>
            <w:r w:rsidRPr="00485628">
              <w:rPr>
                <w:rFonts w:ascii="Times New Roman" w:hAnsi="Times New Roman"/>
                <w:sz w:val="21"/>
                <w:szCs w:val="21"/>
                <w:lang w:val="zh-CN"/>
              </w:rPr>
              <w:t>）</w:t>
            </w:r>
          </w:p>
        </w:tc>
      </w:tr>
      <w:tr w:rsidR="007F268C" w:rsidRPr="00485628" w:rsidTr="00AC4DCB">
        <w:trPr>
          <w:trHeight w:val="274"/>
        </w:trPr>
        <w:tc>
          <w:tcPr>
            <w:tcW w:w="936" w:type="dxa"/>
            <w:vMerge/>
            <w:shd w:val="clear" w:color="auto" w:fill="auto"/>
          </w:tcPr>
          <w:p w:rsidR="007F268C" w:rsidRPr="00485628" w:rsidRDefault="007F268C" w:rsidP="003B6BB2">
            <w:pPr>
              <w:pStyle w:val="Normal-pool"/>
              <w:spacing w:before="40" w:after="40"/>
              <w:rPr>
                <w:rFonts w:ascii="Times New Roman" w:hAnsi="Times New Roman"/>
                <w:sz w:val="21"/>
                <w:szCs w:val="21"/>
                <w:lang w:val="zh-CN"/>
              </w:rPr>
            </w:pP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53"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pacing w:val="-20"/>
                <w:sz w:val="21"/>
                <w:szCs w:val="21"/>
                <w:lang w:val="zh-CN"/>
              </w:rPr>
              <w:t>秘书处在主席团的监督下，</w:t>
            </w:r>
            <w:r w:rsidRPr="00485628">
              <w:rPr>
                <w:rFonts w:ascii="Times New Roman" w:hAnsi="Times New Roman"/>
                <w:sz w:val="21"/>
                <w:szCs w:val="21"/>
                <w:lang w:val="zh-CN"/>
              </w:rPr>
              <w:t>根据工作队的建议更新并维护</w:t>
            </w:r>
            <w:r w:rsidR="00D15702" w:rsidRPr="00485628">
              <w:rPr>
                <w:rFonts w:ascii="Times New Roman" w:hAnsi="Times New Roman" w:hint="eastAsia"/>
                <w:sz w:val="21"/>
                <w:szCs w:val="21"/>
                <w:lang w:val="zh-CN"/>
              </w:rPr>
              <w:t>“</w:t>
            </w:r>
            <w:r w:rsidRPr="00485628">
              <w:rPr>
                <w:rFonts w:ascii="Times New Roman" w:hAnsi="Times New Roman"/>
                <w:sz w:val="21"/>
                <w:szCs w:val="21"/>
                <w:lang w:val="zh-CN"/>
              </w:rPr>
              <w:t>匹配</w:t>
            </w:r>
            <w:r w:rsidR="00D15702" w:rsidRPr="00485628">
              <w:rPr>
                <w:rFonts w:ascii="Times New Roman" w:hAnsi="Times New Roman" w:hint="eastAsia"/>
                <w:sz w:val="21"/>
                <w:szCs w:val="21"/>
                <w:lang w:val="zh-CN"/>
              </w:rPr>
              <w:t>”</w:t>
            </w:r>
            <w:r w:rsidRPr="00485628">
              <w:rPr>
                <w:rFonts w:ascii="Times New Roman" w:hAnsi="Times New Roman"/>
                <w:sz w:val="21"/>
                <w:szCs w:val="21"/>
                <w:lang w:val="zh-CN"/>
              </w:rPr>
              <w:t>设施</w:t>
            </w:r>
          </w:p>
        </w:tc>
      </w:tr>
      <w:tr w:rsidR="007F268C" w:rsidRPr="00485628" w:rsidTr="00AC4DCB">
        <w:trPr>
          <w:trHeight w:val="846"/>
        </w:trPr>
        <w:tc>
          <w:tcPr>
            <w:tcW w:w="936" w:type="dxa"/>
            <w:vMerge w:val="restart"/>
            <w:shd w:val="clear" w:color="auto" w:fill="auto"/>
          </w:tcPr>
          <w:p w:rsidR="007F268C" w:rsidRPr="00485628" w:rsidRDefault="007F268C"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三季度</w:t>
            </w:r>
          </w:p>
        </w:tc>
        <w:tc>
          <w:tcPr>
            <w:tcW w:w="6553"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工作队评估在制定优先排序需求方面取得的进展，并根据评估结果，提议依照在</w:t>
            </w:r>
            <w:r w:rsidRPr="00485628">
              <w:rPr>
                <w:rFonts w:ascii="Times New Roman" w:hAnsi="Times New Roman"/>
                <w:sz w:val="21"/>
                <w:szCs w:val="21"/>
                <w:lang w:val="zh-CN"/>
              </w:rPr>
              <w:t>2014</w:t>
            </w:r>
            <w:r w:rsidRPr="00485628">
              <w:rPr>
                <w:rFonts w:ascii="Times New Roman" w:hAnsi="Times New Roman"/>
                <w:sz w:val="21"/>
                <w:szCs w:val="21"/>
                <w:lang w:val="zh-CN"/>
              </w:rPr>
              <w:t>年第三季度采取的行动制定更新清单</w:t>
            </w:r>
          </w:p>
        </w:tc>
      </w:tr>
      <w:tr w:rsidR="007F268C" w:rsidRPr="00485628" w:rsidTr="00AC4DCB">
        <w:trPr>
          <w:trHeight w:val="387"/>
        </w:trPr>
        <w:tc>
          <w:tcPr>
            <w:tcW w:w="936" w:type="dxa"/>
            <w:vMerge/>
            <w:shd w:val="clear" w:color="auto" w:fill="auto"/>
          </w:tcPr>
          <w:p w:rsidR="007F268C" w:rsidRPr="00485628" w:rsidRDefault="007F268C" w:rsidP="003B6BB2">
            <w:pPr>
              <w:pStyle w:val="Normal-pool"/>
              <w:spacing w:before="40" w:after="40"/>
              <w:rPr>
                <w:rFonts w:ascii="Times New Roman" w:hAnsi="Times New Roman"/>
                <w:sz w:val="21"/>
                <w:szCs w:val="21"/>
                <w:lang w:val="zh-CN"/>
              </w:rPr>
            </w:pPr>
          </w:p>
        </w:tc>
        <w:tc>
          <w:tcPr>
            <w:tcW w:w="1117" w:type="dxa"/>
            <w:shd w:val="clear" w:color="auto" w:fill="auto"/>
          </w:tcPr>
          <w:p w:rsidR="007F268C" w:rsidRPr="00485628" w:rsidRDefault="003F5A7B" w:rsidP="003B6BB2">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553"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主席团在工作队的支持下召开论坛会议，以便对确定的能力建设需求进行优先排序并促成财政和实物支持，将能力建设需求优先排序清单列于下份工作方案中提交给全体会议第七届会议</w:t>
            </w:r>
          </w:p>
        </w:tc>
      </w:tr>
    </w:tbl>
    <w:p w:rsidR="000C7949" w:rsidRPr="00D15702" w:rsidRDefault="000C7949" w:rsidP="00590ECC">
      <w:pPr>
        <w:pStyle w:val="Normal-pool"/>
        <w:spacing w:beforeLines="100" w:afterLines="100"/>
        <w:ind w:left="1247"/>
        <w:jc w:val="both"/>
        <w:rPr>
          <w:rFonts w:ascii="Times New Roman" w:hAnsi="Times New Roman"/>
          <w:sz w:val="21"/>
          <w:szCs w:val="21"/>
        </w:rPr>
      </w:pPr>
      <w:r w:rsidRPr="002571AB">
        <w:rPr>
          <w:rFonts w:ascii="Times New Roman" w:hAnsi="Times New Roman"/>
          <w:sz w:val="21"/>
          <w:szCs w:val="21"/>
          <w:vertAlign w:val="superscript"/>
        </w:rPr>
        <w:t>a</w:t>
      </w:r>
      <w:r w:rsidRPr="00CA7CF9">
        <w:rPr>
          <w:rFonts w:ascii="Times New Roman" w:hAnsi="Times New Roman"/>
          <w:sz w:val="18"/>
          <w:szCs w:val="18"/>
        </w:rPr>
        <w:t xml:space="preserve"> </w:t>
      </w:r>
      <w:r w:rsidRPr="00D15702">
        <w:rPr>
          <w:rFonts w:ascii="Times New Roman" w:hAnsi="Times New Roman"/>
          <w:sz w:val="21"/>
          <w:szCs w:val="21"/>
        </w:rPr>
        <w:t>在全体会议第一届会议召开之前的闭会期间，很多国家政府和其他利益攸关方在正式呈文中确定了若干能力建设需求和机遇（见</w:t>
      </w:r>
      <w:r w:rsidRPr="00D15702">
        <w:rPr>
          <w:rFonts w:ascii="Times New Roman" w:hAnsi="Times New Roman"/>
          <w:sz w:val="21"/>
          <w:szCs w:val="21"/>
        </w:rPr>
        <w:t>IPBES/1/INF/</w:t>
      </w:r>
      <w:r w:rsidR="002571AB">
        <w:rPr>
          <w:rFonts w:ascii="Times New Roman" w:hAnsi="Times New Roman" w:hint="eastAsia"/>
          <w:sz w:val="21"/>
          <w:szCs w:val="21"/>
        </w:rPr>
        <w:t>10</w:t>
      </w:r>
      <w:r w:rsidRPr="00D15702">
        <w:rPr>
          <w:rFonts w:ascii="Times New Roman" w:hAnsi="Times New Roman"/>
          <w:sz w:val="21"/>
          <w:szCs w:val="21"/>
        </w:rPr>
        <w:t>）。</w:t>
      </w:r>
    </w:p>
    <w:p w:rsidR="00AE554A" w:rsidRPr="007056C1" w:rsidRDefault="00E21763" w:rsidP="00485628">
      <w:pPr>
        <w:pStyle w:val="CH3"/>
        <w:keepNext w:val="0"/>
        <w:keepLines w:val="0"/>
        <w:spacing w:afterLines="100"/>
        <w:rPr>
          <w:rFonts w:ascii="SimHei" w:eastAsia="SimHei" w:hAnsi="SimHei"/>
          <w:sz w:val="24"/>
          <w:szCs w:val="24"/>
        </w:rPr>
      </w:pPr>
      <w:r w:rsidRPr="00993585">
        <w:rPr>
          <w:rFonts w:ascii="Times New Roman" w:hAnsi="Times New Roman"/>
        </w:rPr>
        <w:tab/>
      </w:r>
      <w:r w:rsidRPr="00993585">
        <w:rPr>
          <w:rFonts w:ascii="Times New Roman" w:hAnsi="Times New Roman"/>
        </w:rPr>
        <w:tab/>
      </w:r>
      <w:r w:rsidRPr="007056C1">
        <w:rPr>
          <w:rFonts w:ascii="SimHei" w:eastAsia="SimHei" w:hAnsi="SimHei"/>
          <w:sz w:val="24"/>
          <w:szCs w:val="24"/>
        </w:rPr>
        <w:t>成本估计</w:t>
      </w:r>
    </w:p>
    <w:p w:rsidR="00C8014A" w:rsidRPr="007056C1" w:rsidRDefault="009E1218" w:rsidP="00485628">
      <w:pPr>
        <w:pStyle w:val="Normalnumber"/>
        <w:numPr>
          <w:ilvl w:val="0"/>
          <w:numId w:val="97"/>
        </w:numPr>
        <w:tabs>
          <w:tab w:val="left" w:pos="624"/>
        </w:tabs>
        <w:spacing w:afterLines="100"/>
        <w:ind w:left="1247" w:firstLine="0"/>
        <w:rPr>
          <w:rFonts w:ascii="Times New Roman" w:hAnsi="Times New Roman"/>
          <w:sz w:val="24"/>
          <w:szCs w:val="24"/>
        </w:rPr>
      </w:pPr>
      <w:r w:rsidRPr="007056C1">
        <w:rPr>
          <w:rFonts w:ascii="Times New Roman" w:hAnsi="Times New Roman"/>
          <w:sz w:val="24"/>
          <w:szCs w:val="24"/>
        </w:rPr>
        <w:t>成本估计如下：</w:t>
      </w:r>
    </w:p>
    <w:p w:rsidR="007F268C" w:rsidRPr="00160638" w:rsidRDefault="00C8014A" w:rsidP="00485628">
      <w:pPr>
        <w:pStyle w:val="Normalnumber"/>
        <w:tabs>
          <w:tab w:val="left" w:pos="624"/>
        </w:tabs>
        <w:spacing w:afterLines="100"/>
        <w:rPr>
          <w:rFonts w:ascii="Times New Roman" w:hAnsi="Times New Roman"/>
          <w:sz w:val="21"/>
          <w:szCs w:val="21"/>
        </w:rPr>
      </w:pPr>
      <w:r w:rsidRPr="007056C1">
        <w:rPr>
          <w:rFonts w:ascii="Times New Roman" w:hAnsi="Times New Roman"/>
          <w:sz w:val="24"/>
          <w:szCs w:val="24"/>
        </w:rPr>
        <w:tab/>
      </w:r>
      <w:r w:rsidRPr="007056C1">
        <w:rPr>
          <w:rFonts w:ascii="Times New Roman" w:hAnsi="Times New Roman"/>
          <w:sz w:val="24"/>
          <w:szCs w:val="24"/>
        </w:rPr>
        <w:tab/>
      </w:r>
      <w:r w:rsidRPr="00160638">
        <w:rPr>
          <w:rFonts w:ascii="Times New Roman" w:hAnsi="Times New Roman"/>
          <w:sz w:val="21"/>
          <w:szCs w:val="21"/>
        </w:rPr>
        <w:t>（单位：美元）</w:t>
      </w:r>
    </w:p>
    <w:tbl>
      <w:tblPr>
        <w:tblW w:w="827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2835"/>
        <w:gridCol w:w="3089"/>
        <w:gridCol w:w="1276"/>
      </w:tblGrid>
      <w:tr w:rsidR="007F268C" w:rsidRPr="00485628" w:rsidTr="00D15702">
        <w:trPr>
          <w:tblHeader/>
        </w:trPr>
        <w:tc>
          <w:tcPr>
            <w:tcW w:w="1079" w:type="dxa"/>
            <w:shd w:val="clear" w:color="auto" w:fill="auto"/>
          </w:tcPr>
          <w:p w:rsidR="007F268C" w:rsidRPr="00485628" w:rsidRDefault="007F268C" w:rsidP="004930DA">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2835" w:type="dxa"/>
            <w:shd w:val="clear" w:color="auto" w:fill="auto"/>
          </w:tcPr>
          <w:p w:rsidR="007F268C" w:rsidRPr="00485628" w:rsidRDefault="007F268C" w:rsidP="004930DA">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089" w:type="dxa"/>
            <w:shd w:val="clear" w:color="auto" w:fill="auto"/>
          </w:tcPr>
          <w:p w:rsidR="007F268C" w:rsidRPr="00485628" w:rsidRDefault="007F268C" w:rsidP="004930DA">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1276" w:type="dxa"/>
            <w:shd w:val="clear" w:color="auto" w:fill="auto"/>
          </w:tcPr>
          <w:p w:rsidR="007F268C" w:rsidRPr="00485628" w:rsidRDefault="007F268C" w:rsidP="004930DA">
            <w:pPr>
              <w:pStyle w:val="Normal-pool"/>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p>
        </w:tc>
      </w:tr>
      <w:tr w:rsidR="007F268C" w:rsidRPr="00485628" w:rsidTr="00F46932">
        <w:tc>
          <w:tcPr>
            <w:tcW w:w="1079" w:type="dxa"/>
            <w:vMerge w:val="restart"/>
            <w:shd w:val="clear" w:color="auto" w:fill="auto"/>
          </w:tcPr>
          <w:p w:rsidR="007F268C" w:rsidRPr="00485628" w:rsidRDefault="007F268C" w:rsidP="004930DA">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2835" w:type="dxa"/>
            <w:vMerge w:val="restart"/>
            <w:shd w:val="clear" w:color="auto" w:fill="auto"/>
          </w:tcPr>
          <w:p w:rsidR="004930DA"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276" w:type="dxa"/>
            <w:shd w:val="clear" w:color="auto" w:fill="auto"/>
          </w:tcPr>
          <w:p w:rsidR="007F268C" w:rsidRPr="00485628" w:rsidRDefault="007F268C" w:rsidP="004930DA">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9"/>
        </w:trPr>
        <w:tc>
          <w:tcPr>
            <w:tcW w:w="1079" w:type="dxa"/>
            <w:vMerge/>
            <w:tcBorders>
              <w:bottom w:val="single" w:sz="4" w:space="0" w:color="auto"/>
            </w:tcBorders>
            <w:shd w:val="clear" w:color="auto" w:fill="auto"/>
          </w:tcPr>
          <w:p w:rsidR="007F268C" w:rsidRPr="00485628" w:rsidRDefault="007F268C" w:rsidP="004930DA">
            <w:pPr>
              <w:pStyle w:val="Normal-pool"/>
              <w:spacing w:before="40" w:after="40"/>
              <w:rPr>
                <w:rFonts w:ascii="Times New Roman" w:hAnsi="Times New Roman"/>
                <w:sz w:val="21"/>
                <w:szCs w:val="21"/>
                <w:lang w:val="zh-CN"/>
              </w:rPr>
            </w:pPr>
          </w:p>
        </w:tc>
        <w:tc>
          <w:tcPr>
            <w:tcW w:w="2835" w:type="dxa"/>
            <w:vMerge/>
            <w:tcBorders>
              <w:bottom w:val="single" w:sz="4" w:space="0" w:color="auto"/>
            </w:tcBorders>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3089" w:type="dxa"/>
            <w:tcBorders>
              <w:bottom w:val="single" w:sz="4" w:space="0" w:color="auto"/>
            </w:tcBorders>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276" w:type="dxa"/>
            <w:tcBorders>
              <w:bottom w:val="single" w:sz="4" w:space="0" w:color="auto"/>
            </w:tcBorders>
            <w:shd w:val="clear" w:color="auto" w:fill="auto"/>
          </w:tcPr>
          <w:p w:rsidR="007F268C" w:rsidRPr="00485628" w:rsidRDefault="007F268C" w:rsidP="00BA1FC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F46932">
        <w:tc>
          <w:tcPr>
            <w:tcW w:w="1079" w:type="dxa"/>
            <w:vMerge/>
            <w:shd w:val="clear" w:color="auto" w:fill="auto"/>
          </w:tcPr>
          <w:p w:rsidR="007F268C" w:rsidRPr="00485628" w:rsidRDefault="007F268C" w:rsidP="004930DA">
            <w:pPr>
              <w:pStyle w:val="Normal-pool"/>
              <w:spacing w:before="40" w:after="40"/>
              <w:rPr>
                <w:rFonts w:ascii="Times New Roman" w:hAnsi="Times New Roman"/>
                <w:sz w:val="21"/>
                <w:szCs w:val="21"/>
                <w:lang w:val="zh-CN"/>
              </w:rPr>
            </w:pPr>
          </w:p>
        </w:tc>
        <w:tc>
          <w:tcPr>
            <w:tcW w:w="2835" w:type="dxa"/>
            <w:vMerge w:val="restart"/>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论坛会议（</w:t>
            </w:r>
            <w:r w:rsidRPr="00485628">
              <w:rPr>
                <w:rFonts w:ascii="Times New Roman" w:hAnsi="Times New Roman"/>
                <w:sz w:val="21"/>
                <w:szCs w:val="21"/>
                <w:lang w:val="zh-CN"/>
              </w:rPr>
              <w:t>50</w:t>
            </w:r>
            <w:r w:rsidRPr="00485628">
              <w:rPr>
                <w:rFonts w:ascii="Times New Roman" w:hAnsi="Times New Roman"/>
                <w:sz w:val="21"/>
                <w:szCs w:val="21"/>
                <w:lang w:val="zh-CN"/>
              </w:rPr>
              <w:t>名与会者、其中</w:t>
            </w:r>
            <w:r w:rsidRPr="00485628">
              <w:rPr>
                <w:rFonts w:ascii="Times New Roman" w:hAnsi="Times New Roman"/>
                <w:sz w:val="21"/>
                <w:szCs w:val="21"/>
                <w:lang w:val="zh-CN"/>
              </w:rPr>
              <w:t>25</w:t>
            </w:r>
            <w:r w:rsidRPr="00485628">
              <w:rPr>
                <w:rFonts w:ascii="Times New Roman" w:hAnsi="Times New Roman"/>
                <w:sz w:val="21"/>
                <w:szCs w:val="21"/>
                <w:lang w:val="zh-CN"/>
              </w:rPr>
              <w:t>名受到资助）</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50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276" w:type="dxa"/>
            <w:shd w:val="clear" w:color="auto" w:fill="auto"/>
          </w:tcPr>
          <w:p w:rsidR="007F268C" w:rsidRPr="00485628" w:rsidRDefault="007F268C" w:rsidP="00BA1FC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F46932">
        <w:trPr>
          <w:trHeight w:val="109"/>
        </w:trPr>
        <w:tc>
          <w:tcPr>
            <w:tcW w:w="1079" w:type="dxa"/>
            <w:vMerge/>
            <w:shd w:val="clear" w:color="auto" w:fill="auto"/>
          </w:tcPr>
          <w:p w:rsidR="007F268C" w:rsidRPr="00782E6C" w:rsidRDefault="007F268C" w:rsidP="004930DA">
            <w:pPr>
              <w:pStyle w:val="MediumGrid1-Accent21"/>
              <w:tabs>
                <w:tab w:val="left" w:pos="426"/>
              </w:tabs>
              <w:autoSpaceDE w:val="0"/>
              <w:autoSpaceDN w:val="0"/>
              <w:adjustRightInd w:val="0"/>
              <w:spacing w:before="60" w:after="60"/>
              <w:ind w:left="0"/>
              <w:contextualSpacing w:val="0"/>
              <w:rPr>
                <w:rFonts w:ascii="Times New Roman" w:hAnsi="Times New Roman"/>
                <w:sz w:val="21"/>
                <w:szCs w:val="21"/>
              </w:rPr>
            </w:pPr>
          </w:p>
        </w:tc>
        <w:tc>
          <w:tcPr>
            <w:tcW w:w="2835" w:type="dxa"/>
            <w:vMerge/>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25x3000</w:t>
            </w:r>
            <w:r w:rsidRPr="00485628">
              <w:rPr>
                <w:rFonts w:ascii="Times New Roman" w:hAnsi="Times New Roman"/>
                <w:sz w:val="21"/>
                <w:szCs w:val="21"/>
                <w:lang w:val="zh-CN"/>
              </w:rPr>
              <w:t>美元）</w:t>
            </w:r>
          </w:p>
        </w:tc>
        <w:tc>
          <w:tcPr>
            <w:tcW w:w="1276" w:type="dxa"/>
            <w:shd w:val="clear" w:color="auto" w:fill="auto"/>
          </w:tcPr>
          <w:p w:rsidR="007F268C" w:rsidRPr="00485628" w:rsidRDefault="007F268C" w:rsidP="00D92DA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w:t>
            </w:r>
            <w:r w:rsidR="00D92DA4">
              <w:rPr>
                <w:rFonts w:ascii="Times New Roman" w:hAnsi="Times New Roman" w:hint="eastAsia"/>
                <w:sz w:val="21"/>
                <w:szCs w:val="21"/>
                <w:lang w:val="zh-CN"/>
              </w:rPr>
              <w:t xml:space="preserve"> </w:t>
            </w:r>
            <w:r w:rsidRPr="00485628">
              <w:rPr>
                <w:rFonts w:ascii="Times New Roman" w:hAnsi="Times New Roman"/>
                <w:sz w:val="21"/>
                <w:szCs w:val="21"/>
                <w:lang w:val="zh-CN"/>
              </w:rPr>
              <w:t>000</w:t>
            </w:r>
          </w:p>
        </w:tc>
      </w:tr>
      <w:tr w:rsidR="007F268C" w:rsidRPr="00485628" w:rsidDel="001E184E" w:rsidTr="00F46932">
        <w:trPr>
          <w:trHeight w:val="419"/>
        </w:trPr>
        <w:tc>
          <w:tcPr>
            <w:tcW w:w="1079" w:type="dxa"/>
            <w:vMerge/>
            <w:shd w:val="clear" w:color="auto" w:fill="auto"/>
          </w:tcPr>
          <w:p w:rsidR="007F268C" w:rsidRPr="00782E6C" w:rsidRDefault="007F268C" w:rsidP="004930DA">
            <w:pPr>
              <w:pStyle w:val="MediumGrid1-Accent21"/>
              <w:tabs>
                <w:tab w:val="left" w:pos="426"/>
              </w:tabs>
              <w:autoSpaceDE w:val="0"/>
              <w:autoSpaceDN w:val="0"/>
              <w:adjustRightInd w:val="0"/>
              <w:spacing w:before="60" w:after="60"/>
              <w:ind w:left="0"/>
              <w:contextualSpacing w:val="0"/>
              <w:rPr>
                <w:rFonts w:ascii="Times New Roman" w:hAnsi="Times New Roman"/>
                <w:sz w:val="21"/>
                <w:szCs w:val="21"/>
              </w:rPr>
            </w:pPr>
          </w:p>
        </w:tc>
        <w:tc>
          <w:tcPr>
            <w:tcW w:w="2835"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276" w:type="dxa"/>
            <w:shd w:val="clear" w:color="auto" w:fill="auto"/>
          </w:tcPr>
          <w:p w:rsidR="007F268C" w:rsidRPr="00485628" w:rsidDel="001E184E" w:rsidRDefault="007F268C" w:rsidP="004930DA">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F46932">
        <w:tc>
          <w:tcPr>
            <w:tcW w:w="1079" w:type="dxa"/>
            <w:vMerge w:val="restart"/>
            <w:shd w:val="clear" w:color="auto" w:fill="auto"/>
          </w:tcPr>
          <w:p w:rsidR="007F268C" w:rsidRPr="00485628" w:rsidRDefault="007F268C" w:rsidP="00DE0C2C">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2835" w:type="dxa"/>
            <w:vMerge w:val="restart"/>
            <w:shd w:val="clear" w:color="auto" w:fill="auto"/>
          </w:tcPr>
          <w:p w:rsidR="007F268C" w:rsidRPr="00485628" w:rsidRDefault="007F268C" w:rsidP="00160638">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089" w:type="dxa"/>
            <w:shd w:val="clear" w:color="auto" w:fill="auto"/>
          </w:tcPr>
          <w:p w:rsidR="007F268C" w:rsidRPr="00782E6C" w:rsidRDefault="007F268C" w:rsidP="00160638">
            <w:pPr>
              <w:pStyle w:val="MediumGrid1-Accent21"/>
              <w:keepNext/>
              <w:keepLines/>
              <w:tabs>
                <w:tab w:val="left" w:pos="426"/>
              </w:tabs>
              <w:autoSpaceDE w:val="0"/>
              <w:autoSpaceDN w:val="0"/>
              <w:adjustRightInd w:val="0"/>
              <w:spacing w:before="60" w:after="60"/>
              <w:ind w:left="0"/>
              <w:contextualSpacing w:val="0"/>
              <w:jc w:val="both"/>
              <w:rPr>
                <w:rFonts w:ascii="Times New Roman" w:hAnsi="Times New Roman"/>
                <w:sz w:val="21"/>
                <w:szCs w:val="21"/>
              </w:rPr>
            </w:pPr>
            <w:r w:rsidRPr="00782E6C">
              <w:rPr>
                <w:rFonts w:ascii="Times New Roman" w:hAnsi="Times New Roman"/>
                <w:sz w:val="21"/>
                <w:szCs w:val="21"/>
              </w:rPr>
              <w:t>会议成本（</w:t>
            </w:r>
            <w:r w:rsidRPr="00782E6C">
              <w:rPr>
                <w:rFonts w:ascii="Times New Roman" w:hAnsi="Times New Roman"/>
                <w:sz w:val="21"/>
                <w:szCs w:val="21"/>
              </w:rPr>
              <w:t>1</w:t>
            </w:r>
            <w:r w:rsidRPr="00782E6C">
              <w:rPr>
                <w:rFonts w:ascii="Times New Roman" w:hAnsi="Times New Roman"/>
                <w:sz w:val="21"/>
                <w:szCs w:val="21"/>
              </w:rPr>
              <w:t>周、</w:t>
            </w:r>
            <w:r w:rsidRPr="00782E6C">
              <w:rPr>
                <w:rFonts w:ascii="Times New Roman" w:hAnsi="Times New Roman"/>
                <w:sz w:val="21"/>
                <w:szCs w:val="21"/>
              </w:rPr>
              <w:t>25</w:t>
            </w:r>
            <w:r w:rsidRPr="00782E6C">
              <w:rPr>
                <w:rFonts w:ascii="Times New Roman" w:hAnsi="Times New Roman"/>
                <w:sz w:val="21"/>
                <w:szCs w:val="21"/>
              </w:rPr>
              <w:t>名与会者）（</w:t>
            </w:r>
            <w:r w:rsidRPr="00782E6C">
              <w:rPr>
                <w:rFonts w:ascii="Times New Roman" w:hAnsi="Times New Roman"/>
                <w:sz w:val="21"/>
                <w:szCs w:val="21"/>
              </w:rPr>
              <w:t>25%</w:t>
            </w:r>
            <w:r w:rsidRPr="00782E6C">
              <w:rPr>
                <w:rFonts w:ascii="Times New Roman" w:hAnsi="Times New Roman"/>
                <w:sz w:val="21"/>
                <w:szCs w:val="21"/>
              </w:rPr>
              <w:t>为实物形式）</w:t>
            </w:r>
          </w:p>
        </w:tc>
        <w:tc>
          <w:tcPr>
            <w:tcW w:w="1276" w:type="dxa"/>
            <w:shd w:val="clear" w:color="auto" w:fill="auto"/>
          </w:tcPr>
          <w:p w:rsidR="007F268C" w:rsidRPr="00485628" w:rsidRDefault="007F268C" w:rsidP="00DE0C2C">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1"/>
        </w:trPr>
        <w:tc>
          <w:tcPr>
            <w:tcW w:w="1079" w:type="dxa"/>
            <w:vMerge/>
            <w:tcBorders>
              <w:bottom w:val="single" w:sz="4" w:space="0" w:color="auto"/>
            </w:tcBorders>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vMerge/>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Del="001E184E" w:rsidTr="00F46932">
        <w:trPr>
          <w:trHeight w:val="419"/>
        </w:trPr>
        <w:tc>
          <w:tcPr>
            <w:tcW w:w="1079"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276" w:type="dxa"/>
            <w:shd w:val="clear" w:color="auto" w:fill="auto"/>
          </w:tcPr>
          <w:p w:rsidR="007F268C" w:rsidRPr="00485628" w:rsidDel="001E184E"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F46932">
        <w:tc>
          <w:tcPr>
            <w:tcW w:w="1079"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2835" w:type="dxa"/>
            <w:vMerge w:val="restart"/>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9"/>
        </w:trPr>
        <w:tc>
          <w:tcPr>
            <w:tcW w:w="1079" w:type="dxa"/>
            <w:vMerge/>
            <w:tcBorders>
              <w:bottom w:val="single" w:sz="4" w:space="0" w:color="auto"/>
            </w:tcBorders>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vMerge/>
            <w:tcBorders>
              <w:bottom w:val="single" w:sz="4" w:space="0" w:color="auto"/>
            </w:tcBorders>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3089" w:type="dxa"/>
            <w:tcBorders>
              <w:bottom w:val="single" w:sz="4" w:space="0" w:color="auto"/>
            </w:tcBorders>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276" w:type="dxa"/>
            <w:tcBorders>
              <w:bottom w:val="single" w:sz="4" w:space="0" w:color="auto"/>
            </w:tcBorders>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F46932">
        <w:tc>
          <w:tcPr>
            <w:tcW w:w="1079"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vMerge w:val="restart"/>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论坛会议（</w:t>
            </w:r>
            <w:r w:rsidRPr="00485628">
              <w:rPr>
                <w:rFonts w:ascii="Times New Roman" w:hAnsi="Times New Roman"/>
                <w:sz w:val="21"/>
                <w:szCs w:val="21"/>
                <w:lang w:val="zh-CN"/>
              </w:rPr>
              <w:t>50</w:t>
            </w:r>
            <w:r w:rsidRPr="00485628">
              <w:rPr>
                <w:rFonts w:ascii="Times New Roman" w:hAnsi="Times New Roman"/>
                <w:sz w:val="21"/>
                <w:szCs w:val="21"/>
                <w:lang w:val="zh-CN"/>
              </w:rPr>
              <w:t>名与会者、其中</w:t>
            </w:r>
            <w:r w:rsidRPr="00485628">
              <w:rPr>
                <w:rFonts w:ascii="Times New Roman" w:hAnsi="Times New Roman"/>
                <w:sz w:val="21"/>
                <w:szCs w:val="21"/>
                <w:lang w:val="zh-CN"/>
              </w:rPr>
              <w:t>25</w:t>
            </w:r>
            <w:r w:rsidRPr="00485628">
              <w:rPr>
                <w:rFonts w:ascii="Times New Roman" w:hAnsi="Times New Roman"/>
                <w:sz w:val="21"/>
                <w:szCs w:val="21"/>
                <w:lang w:val="zh-CN"/>
              </w:rPr>
              <w:t>名受到资助）</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50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F46932">
        <w:trPr>
          <w:trHeight w:val="109"/>
        </w:trPr>
        <w:tc>
          <w:tcPr>
            <w:tcW w:w="1079"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vMerge/>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25x3000</w:t>
            </w:r>
            <w:r w:rsidRPr="00485628">
              <w:rPr>
                <w:rFonts w:ascii="Times New Roman" w:hAnsi="Times New Roman"/>
                <w:sz w:val="21"/>
                <w:szCs w:val="21"/>
                <w:lang w:val="zh-CN"/>
              </w:rPr>
              <w:t>美元）</w:t>
            </w: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Del="001E184E" w:rsidTr="00F46932">
        <w:trPr>
          <w:trHeight w:val="419"/>
        </w:trPr>
        <w:tc>
          <w:tcPr>
            <w:tcW w:w="1079"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276" w:type="dxa"/>
            <w:shd w:val="clear" w:color="auto" w:fill="auto"/>
          </w:tcPr>
          <w:p w:rsidR="007F268C" w:rsidRPr="00485628" w:rsidDel="001E184E"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F46932">
        <w:tc>
          <w:tcPr>
            <w:tcW w:w="1079"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2835" w:type="dxa"/>
            <w:vMerge w:val="restart"/>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w:t>
            </w:r>
            <w:r w:rsidRPr="00485628">
              <w:rPr>
                <w:rFonts w:ascii="Times New Roman" w:hAnsi="Times New Roman"/>
                <w:sz w:val="21"/>
                <w:szCs w:val="21"/>
                <w:lang w:val="zh-CN"/>
              </w:rPr>
              <w:lastRenderedPageBreak/>
              <w:t>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lastRenderedPageBreak/>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1"/>
        </w:trPr>
        <w:tc>
          <w:tcPr>
            <w:tcW w:w="1079" w:type="dxa"/>
            <w:vMerge/>
            <w:tcBorders>
              <w:bottom w:val="single" w:sz="4" w:space="0" w:color="auto"/>
            </w:tcBorders>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vMerge/>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Del="001E184E" w:rsidTr="00F46932">
        <w:trPr>
          <w:trHeight w:val="419"/>
        </w:trPr>
        <w:tc>
          <w:tcPr>
            <w:tcW w:w="1079"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276" w:type="dxa"/>
            <w:shd w:val="clear" w:color="auto" w:fill="auto"/>
          </w:tcPr>
          <w:p w:rsidR="007F268C" w:rsidRPr="00485628" w:rsidDel="001E184E" w:rsidRDefault="007F268C" w:rsidP="00BA1FC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F46932">
        <w:tc>
          <w:tcPr>
            <w:tcW w:w="1079"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2835" w:type="dxa"/>
            <w:vMerge w:val="restart"/>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9"/>
        </w:trPr>
        <w:tc>
          <w:tcPr>
            <w:tcW w:w="1079" w:type="dxa"/>
            <w:vMerge/>
            <w:tcBorders>
              <w:bottom w:val="single" w:sz="4" w:space="0" w:color="auto"/>
            </w:tcBorders>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vMerge/>
            <w:tcBorders>
              <w:bottom w:val="single" w:sz="4" w:space="0" w:color="auto"/>
            </w:tcBorders>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3089" w:type="dxa"/>
            <w:tcBorders>
              <w:bottom w:val="single" w:sz="4" w:space="0" w:color="auto"/>
            </w:tcBorders>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276" w:type="dxa"/>
            <w:tcBorders>
              <w:bottom w:val="single" w:sz="4" w:space="0" w:color="auto"/>
            </w:tcBorders>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F46932">
        <w:tc>
          <w:tcPr>
            <w:tcW w:w="1079" w:type="dxa"/>
            <w:vMerge/>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vMerge w:val="restart"/>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论坛会议（</w:t>
            </w:r>
            <w:r w:rsidRPr="00485628">
              <w:rPr>
                <w:rFonts w:ascii="Times New Roman" w:hAnsi="Times New Roman"/>
                <w:sz w:val="21"/>
                <w:szCs w:val="21"/>
                <w:lang w:val="zh-CN"/>
              </w:rPr>
              <w:t>50</w:t>
            </w:r>
            <w:r w:rsidRPr="00485628">
              <w:rPr>
                <w:rFonts w:ascii="Times New Roman" w:hAnsi="Times New Roman"/>
                <w:sz w:val="21"/>
                <w:szCs w:val="21"/>
                <w:lang w:val="zh-CN"/>
              </w:rPr>
              <w:t>名与会者、其中</w:t>
            </w:r>
            <w:r w:rsidRPr="00485628">
              <w:rPr>
                <w:rFonts w:ascii="Times New Roman" w:hAnsi="Times New Roman"/>
                <w:sz w:val="21"/>
                <w:szCs w:val="21"/>
                <w:lang w:val="zh-CN"/>
              </w:rPr>
              <w:t>25</w:t>
            </w:r>
            <w:r w:rsidRPr="00485628">
              <w:rPr>
                <w:rFonts w:ascii="Times New Roman" w:hAnsi="Times New Roman"/>
                <w:sz w:val="21"/>
                <w:szCs w:val="21"/>
                <w:lang w:val="zh-CN"/>
              </w:rPr>
              <w:t>名受到资助）</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50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F46932">
        <w:trPr>
          <w:trHeight w:val="109"/>
        </w:trPr>
        <w:tc>
          <w:tcPr>
            <w:tcW w:w="1079"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vMerge/>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25x3000</w:t>
            </w:r>
            <w:r w:rsidRPr="00485628">
              <w:rPr>
                <w:rFonts w:ascii="Times New Roman" w:hAnsi="Times New Roman"/>
                <w:sz w:val="21"/>
                <w:szCs w:val="21"/>
                <w:lang w:val="zh-CN"/>
              </w:rPr>
              <w:t>美元）</w:t>
            </w: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Del="001E184E" w:rsidTr="00F46932">
        <w:trPr>
          <w:trHeight w:val="419"/>
        </w:trPr>
        <w:tc>
          <w:tcPr>
            <w:tcW w:w="1079"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835"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276" w:type="dxa"/>
            <w:shd w:val="clear" w:color="auto" w:fill="auto"/>
          </w:tcPr>
          <w:p w:rsidR="007F268C" w:rsidRPr="00485628" w:rsidDel="001E184E"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D15702">
        <w:tc>
          <w:tcPr>
            <w:tcW w:w="1079" w:type="dxa"/>
            <w:shd w:val="clear" w:color="auto" w:fill="auto"/>
          </w:tcPr>
          <w:p w:rsidR="007F268C" w:rsidRPr="00485628" w:rsidRDefault="007F268C" w:rsidP="00DE0C2C">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2835"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3089"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1276" w:type="dxa"/>
            <w:shd w:val="clear" w:color="auto" w:fill="auto"/>
          </w:tcPr>
          <w:p w:rsidR="007F268C" w:rsidRPr="00485628" w:rsidRDefault="007F268C" w:rsidP="00DE0C2C">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1 121 250</w:t>
            </w:r>
          </w:p>
        </w:tc>
      </w:tr>
    </w:tbl>
    <w:p w:rsidR="0019475E" w:rsidRPr="00DF03AD" w:rsidRDefault="00CF79F3" w:rsidP="00590ECC">
      <w:pPr>
        <w:pStyle w:val="CH3"/>
        <w:keepNext w:val="0"/>
        <w:keepLines w:val="0"/>
        <w:spacing w:beforeLines="100" w:afterLines="100"/>
        <w:jc w:val="both"/>
        <w:rPr>
          <w:rFonts w:ascii="SimHei" w:eastAsia="SimHei" w:hAnsi="SimHei"/>
          <w:sz w:val="24"/>
          <w:szCs w:val="24"/>
        </w:rPr>
      </w:pPr>
      <w:r w:rsidRPr="00993585">
        <w:rPr>
          <w:rFonts w:ascii="Times New Roman" w:hAnsi="Times New Roman"/>
        </w:rPr>
        <w:tab/>
      </w:r>
      <w:r w:rsidRPr="00993585">
        <w:rPr>
          <w:rFonts w:ascii="Times New Roman" w:hAnsi="Times New Roman"/>
        </w:rPr>
        <w:tab/>
      </w:r>
      <w:r w:rsidRPr="00DF03AD">
        <w:rPr>
          <w:rFonts w:ascii="SimHei" w:eastAsia="SimHei" w:hAnsi="SimHei"/>
          <w:sz w:val="24"/>
          <w:szCs w:val="24"/>
        </w:rPr>
        <w:t>交付</w:t>
      </w:r>
      <w:r w:rsidRPr="00DF03AD">
        <w:rPr>
          <w:rFonts w:ascii="Times New Roman" w:eastAsia="SimHei" w:hAnsi="SimHei" w:cs="Times New Roman"/>
          <w:sz w:val="24"/>
          <w:szCs w:val="24"/>
        </w:rPr>
        <w:t>品</w:t>
      </w:r>
      <w:r w:rsidRPr="00DF03AD">
        <w:rPr>
          <w:rFonts w:ascii="Times New Roman" w:eastAsia="SimHei" w:hAnsi="Times New Roman" w:cs="Times New Roman"/>
          <w:sz w:val="24"/>
          <w:szCs w:val="24"/>
        </w:rPr>
        <w:t>1(b)</w:t>
      </w:r>
    </w:p>
    <w:p w:rsidR="007F268C" w:rsidRPr="00DF03AD" w:rsidRDefault="0019475E" w:rsidP="00485628">
      <w:pPr>
        <w:pStyle w:val="CH3"/>
        <w:keepNext w:val="0"/>
        <w:keepLines w:val="0"/>
        <w:spacing w:afterLines="100"/>
        <w:jc w:val="both"/>
        <w:rPr>
          <w:rFonts w:ascii="SimHei" w:eastAsia="SimHei" w:hAnsi="SimHei"/>
          <w:sz w:val="24"/>
          <w:szCs w:val="24"/>
        </w:rPr>
      </w:pPr>
      <w:r w:rsidRPr="00DF03AD">
        <w:rPr>
          <w:rFonts w:ascii="SimHei" w:eastAsia="SimHei" w:hAnsi="SimHei"/>
          <w:sz w:val="24"/>
          <w:szCs w:val="24"/>
        </w:rPr>
        <w:tab/>
      </w:r>
      <w:r w:rsidRPr="00DF03AD">
        <w:rPr>
          <w:rFonts w:ascii="SimHei" w:eastAsia="SimHei" w:hAnsi="SimHei"/>
          <w:sz w:val="24"/>
          <w:szCs w:val="24"/>
        </w:rPr>
        <w:tab/>
        <w:t>在能力建设网络的支持下，发展落实平台工作方案所需的能力（</w:t>
      </w:r>
      <w:r w:rsidRPr="00DF03AD">
        <w:rPr>
          <w:rFonts w:ascii="SimHei" w:eastAsia="SimHei" w:hAnsi="SimHei"/>
          <w:i/>
          <w:sz w:val="24"/>
          <w:szCs w:val="24"/>
        </w:rPr>
        <w:t>持续进行</w:t>
      </w:r>
      <w:r w:rsidR="00D15702">
        <w:rPr>
          <w:rFonts w:ascii="SimHei" w:eastAsia="SimHei" w:hAnsi="SimHei"/>
          <w:sz w:val="24"/>
          <w:szCs w:val="24"/>
        </w:rPr>
        <w:t>）</w:t>
      </w:r>
    </w:p>
    <w:p w:rsidR="00AE554A" w:rsidRPr="00DF03AD" w:rsidRDefault="004930DA" w:rsidP="00485628">
      <w:pPr>
        <w:pStyle w:val="CH3"/>
        <w:spacing w:afterLines="100"/>
        <w:jc w:val="both"/>
        <w:rPr>
          <w:rFonts w:ascii="SimHei" w:eastAsia="SimHei" w:hAnsi="SimHei"/>
          <w:sz w:val="24"/>
          <w:szCs w:val="24"/>
        </w:rPr>
      </w:pPr>
      <w:r w:rsidRPr="00DF03AD">
        <w:rPr>
          <w:rFonts w:ascii="SimHei" w:eastAsia="SimHei" w:hAnsi="SimHei"/>
          <w:sz w:val="24"/>
          <w:szCs w:val="24"/>
        </w:rPr>
        <w:tab/>
      </w:r>
      <w:r w:rsidRPr="00DF03AD">
        <w:rPr>
          <w:rFonts w:ascii="SimHei" w:eastAsia="SimHei" w:hAnsi="SimHei"/>
          <w:sz w:val="24"/>
          <w:szCs w:val="24"/>
        </w:rPr>
        <w:tab/>
        <w:t>假设</w:t>
      </w:r>
    </w:p>
    <w:p w:rsidR="007F268C" w:rsidRPr="00DF03AD"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DF03AD">
        <w:rPr>
          <w:rFonts w:ascii="Times New Roman" w:hAnsi="Times New Roman"/>
          <w:sz w:val="24"/>
          <w:szCs w:val="24"/>
        </w:rPr>
        <w:t>在交付品</w:t>
      </w:r>
      <w:r w:rsidRPr="00DF03AD">
        <w:rPr>
          <w:rFonts w:ascii="Times New Roman" w:hAnsi="Times New Roman"/>
          <w:sz w:val="24"/>
          <w:szCs w:val="24"/>
        </w:rPr>
        <w:t>1(a)</w:t>
      </w:r>
      <w:r w:rsidRPr="00DF03AD">
        <w:rPr>
          <w:rFonts w:ascii="Times New Roman" w:hAnsi="Times New Roman"/>
          <w:sz w:val="24"/>
          <w:szCs w:val="24"/>
        </w:rPr>
        <w:t>下设立的体制安排，即能力建设工作队及相关技术支持团队，也将支持交付品</w:t>
      </w:r>
      <w:r w:rsidRPr="00DF03AD">
        <w:rPr>
          <w:rFonts w:ascii="Times New Roman" w:hAnsi="Times New Roman"/>
          <w:sz w:val="24"/>
          <w:szCs w:val="24"/>
        </w:rPr>
        <w:t>1(b)</w:t>
      </w:r>
      <w:r w:rsidRPr="00DF03AD">
        <w:rPr>
          <w:rFonts w:ascii="Times New Roman" w:hAnsi="Times New Roman"/>
          <w:sz w:val="24"/>
          <w:szCs w:val="24"/>
        </w:rPr>
        <w:t>下的落实工作。在主席团和多学科专家小组的领导下，工作队将根据全体会议商定的需求参与开展能力建设活动。</w:t>
      </w:r>
      <w:r w:rsidRPr="00DF03AD">
        <w:rPr>
          <w:rFonts w:ascii="Times New Roman" w:hAnsi="Times New Roman"/>
          <w:sz w:val="24"/>
          <w:szCs w:val="24"/>
        </w:rPr>
        <w:t>2014</w:t>
      </w:r>
      <w:r w:rsidRPr="00DF03AD">
        <w:rPr>
          <w:rFonts w:ascii="Times New Roman" w:hAnsi="Times New Roman"/>
          <w:sz w:val="24"/>
          <w:szCs w:val="24"/>
        </w:rPr>
        <w:t>年，活动将着重关注发展落实工作方案早期交付品，尤其是区域</w:t>
      </w:r>
      <w:r w:rsidRPr="00DF03AD">
        <w:rPr>
          <w:rFonts w:ascii="Times New Roman" w:hAnsi="Times New Roman"/>
          <w:sz w:val="24"/>
          <w:szCs w:val="24"/>
        </w:rPr>
        <w:t>/</w:t>
      </w:r>
      <w:r w:rsidRPr="00DF03AD">
        <w:rPr>
          <w:rFonts w:ascii="Times New Roman" w:hAnsi="Times New Roman"/>
          <w:sz w:val="24"/>
          <w:szCs w:val="24"/>
        </w:rPr>
        <w:t>次区域评估所需的机构能力。能力建设会议将与次区域评估进程同时进行，以促进次区域科学政策网络、平台和卓越中心的进一步发展。将根据从政府间气候变化专门委员会和千年生态系统评估等汲取的经验，制定伙伴关系和交流方案提案，包括针对土著和传统知识持有人和</w:t>
      </w:r>
      <w:r w:rsidRPr="00DF03AD">
        <w:rPr>
          <w:rFonts w:ascii="Times New Roman" w:hAnsi="Times New Roman"/>
          <w:sz w:val="24"/>
          <w:szCs w:val="24"/>
        </w:rPr>
        <w:t>/</w:t>
      </w:r>
      <w:r w:rsidRPr="00DF03AD">
        <w:rPr>
          <w:rFonts w:ascii="Times New Roman" w:hAnsi="Times New Roman"/>
          <w:sz w:val="24"/>
          <w:szCs w:val="24"/>
        </w:rPr>
        <w:t>或专家的此类提案，并制定培训模块。此类提案将支持相关人员参与平台工作方案的落实工作，例如在秘书处的监督下为评估工作提供技术支持。自</w:t>
      </w:r>
      <w:r w:rsidRPr="00DF03AD">
        <w:rPr>
          <w:rFonts w:ascii="Times New Roman" w:hAnsi="Times New Roman"/>
          <w:sz w:val="24"/>
          <w:szCs w:val="24"/>
        </w:rPr>
        <w:t>2015</w:t>
      </w:r>
      <w:r w:rsidRPr="00DF03AD">
        <w:rPr>
          <w:rFonts w:ascii="Times New Roman" w:hAnsi="Times New Roman"/>
          <w:sz w:val="24"/>
          <w:szCs w:val="24"/>
        </w:rPr>
        <w:t>年起，将由全体会议商定与工作方案有关的重点能力建设需求，此类需求将指导工作队开展工作。在可能的情况下，将用交付品</w:t>
      </w:r>
      <w:r w:rsidRPr="00DF03AD">
        <w:rPr>
          <w:rFonts w:ascii="Times New Roman" w:hAnsi="Times New Roman"/>
          <w:sz w:val="24"/>
          <w:szCs w:val="24"/>
        </w:rPr>
        <w:t>1(a)</w:t>
      </w:r>
      <w:r w:rsidRPr="00DF03AD">
        <w:rPr>
          <w:rFonts w:ascii="Times New Roman" w:hAnsi="Times New Roman"/>
          <w:sz w:val="24"/>
          <w:szCs w:val="24"/>
        </w:rPr>
        <w:t>下促成的实物和财政捐助对平台信托基金供资的工作进行补充。此类工作可能包括技术援助（如与知识和数据管理有关的援助），或支持吸收并利用平台产生的若干实质性交付品的培训研讨会（如与使用政策支持工具和方法有关的研讨会）。</w:t>
      </w:r>
    </w:p>
    <w:p w:rsidR="00AE554A" w:rsidRPr="00DF03AD" w:rsidRDefault="00590ECC" w:rsidP="00485628">
      <w:pPr>
        <w:pStyle w:val="CH3"/>
        <w:spacing w:afterLines="100"/>
        <w:rPr>
          <w:rFonts w:ascii="SimHei" w:eastAsia="SimHei" w:hAnsi="SimHei"/>
          <w:sz w:val="24"/>
          <w:szCs w:val="24"/>
        </w:rPr>
      </w:pPr>
      <w:r>
        <w:rPr>
          <w:rFonts w:ascii="Times New Roman" w:hAnsi="Times New Roman"/>
          <w:sz w:val="24"/>
          <w:szCs w:val="24"/>
        </w:rPr>
        <w:br w:type="page"/>
      </w:r>
      <w:r w:rsidR="00E21763" w:rsidRPr="00DF03AD">
        <w:rPr>
          <w:rFonts w:ascii="Times New Roman" w:hAnsi="Times New Roman"/>
          <w:sz w:val="24"/>
          <w:szCs w:val="24"/>
        </w:rPr>
        <w:lastRenderedPageBreak/>
        <w:tab/>
      </w:r>
      <w:r w:rsidR="00E21763" w:rsidRPr="00DF03AD">
        <w:rPr>
          <w:rFonts w:ascii="Times New Roman" w:hAnsi="Times New Roman"/>
          <w:sz w:val="24"/>
          <w:szCs w:val="24"/>
        </w:rPr>
        <w:tab/>
      </w:r>
      <w:r w:rsidR="00E21763" w:rsidRPr="00DF03AD">
        <w:rPr>
          <w:rFonts w:ascii="SimHei" w:eastAsia="SimHei" w:hAnsi="SimHei"/>
          <w:sz w:val="24"/>
          <w:szCs w:val="24"/>
        </w:rPr>
        <w:t>行动、里程碑和体制安排</w:t>
      </w:r>
    </w:p>
    <w:p w:rsidR="007F268C" w:rsidRPr="00DF03AD" w:rsidRDefault="00033B4E" w:rsidP="00485628">
      <w:pPr>
        <w:pStyle w:val="Normalnumber"/>
        <w:numPr>
          <w:ilvl w:val="0"/>
          <w:numId w:val="97"/>
        </w:numPr>
        <w:tabs>
          <w:tab w:val="left" w:pos="624"/>
        </w:tabs>
        <w:spacing w:afterLines="100"/>
        <w:ind w:left="1247" w:firstLine="0"/>
        <w:rPr>
          <w:rFonts w:ascii="Times New Roman" w:hAnsi="Times New Roman"/>
          <w:sz w:val="24"/>
          <w:szCs w:val="24"/>
        </w:rPr>
      </w:pPr>
      <w:r w:rsidRPr="00DF03AD">
        <w:rPr>
          <w:rFonts w:ascii="Times New Roman" w:hAnsi="Times New Roman"/>
          <w:sz w:val="24"/>
          <w:szCs w:val="24"/>
        </w:rPr>
        <w:t>拟采取的行动如下：</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134"/>
        <w:gridCol w:w="6535"/>
      </w:tblGrid>
      <w:tr w:rsidR="0024477A" w:rsidRPr="00485628" w:rsidTr="00DF03AD">
        <w:trPr>
          <w:trHeight w:val="347"/>
        </w:trPr>
        <w:tc>
          <w:tcPr>
            <w:tcW w:w="2071" w:type="dxa"/>
            <w:gridSpan w:val="2"/>
            <w:shd w:val="clear" w:color="auto" w:fill="auto"/>
          </w:tcPr>
          <w:p w:rsidR="0024477A" w:rsidRPr="00485628" w:rsidDel="003F5A7B" w:rsidRDefault="0024477A" w:rsidP="0024477A">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时间框架</w:t>
            </w:r>
          </w:p>
        </w:tc>
        <w:tc>
          <w:tcPr>
            <w:tcW w:w="6535" w:type="dxa"/>
            <w:shd w:val="clear" w:color="auto" w:fill="auto"/>
            <w:vAlign w:val="center"/>
          </w:tcPr>
          <w:p w:rsidR="0024477A" w:rsidRPr="00485628" w:rsidDel="008B1F77" w:rsidRDefault="0024477A" w:rsidP="0024477A">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DF03AD">
        <w:trPr>
          <w:trHeight w:val="591"/>
        </w:trPr>
        <w:tc>
          <w:tcPr>
            <w:tcW w:w="937" w:type="dxa"/>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535" w:type="dxa"/>
            <w:shd w:val="clear" w:color="auto" w:fill="auto"/>
            <w:vAlign w:val="center"/>
          </w:tcPr>
          <w:p w:rsidR="007F268C" w:rsidRPr="00485628" w:rsidRDefault="00F7655A"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全体会议第二届会议考虑设立能力建设工作队（见交付品</w:t>
            </w:r>
            <w:r w:rsidRPr="00485628">
              <w:rPr>
                <w:rFonts w:ascii="Times New Roman" w:hAnsi="Times New Roman"/>
                <w:sz w:val="21"/>
                <w:szCs w:val="21"/>
                <w:lang w:val="zh-CN"/>
              </w:rPr>
              <w:t>1(a)</w:t>
            </w:r>
            <w:r w:rsidRPr="00485628">
              <w:rPr>
                <w:rFonts w:ascii="Times New Roman" w:hAnsi="Times New Roman"/>
                <w:sz w:val="21"/>
                <w:szCs w:val="21"/>
                <w:lang w:val="zh-CN"/>
              </w:rPr>
              <w:t>），纳入发展落实工作方案所需机构能力这一职责，并考虑请工作队支持关于区域</w:t>
            </w:r>
            <w:r w:rsidRPr="00485628">
              <w:rPr>
                <w:rFonts w:ascii="Times New Roman" w:hAnsi="Times New Roman"/>
                <w:sz w:val="21"/>
                <w:szCs w:val="21"/>
                <w:lang w:val="zh-CN"/>
              </w:rPr>
              <w:t>/</w:t>
            </w:r>
            <w:r w:rsidRPr="00485628">
              <w:rPr>
                <w:rFonts w:ascii="Times New Roman" w:hAnsi="Times New Roman"/>
                <w:sz w:val="21"/>
                <w:szCs w:val="21"/>
                <w:lang w:val="zh-CN"/>
              </w:rPr>
              <w:t>次区域评估的交付品</w:t>
            </w:r>
            <w:r w:rsidRPr="00485628">
              <w:rPr>
                <w:rFonts w:ascii="Times New Roman" w:hAnsi="Times New Roman"/>
                <w:sz w:val="21"/>
                <w:szCs w:val="21"/>
                <w:lang w:val="zh-CN"/>
              </w:rPr>
              <w:t>2(b)</w:t>
            </w:r>
            <w:r w:rsidRPr="00485628">
              <w:rPr>
                <w:rFonts w:ascii="Times New Roman" w:hAnsi="Times New Roman"/>
                <w:sz w:val="21"/>
                <w:szCs w:val="21"/>
                <w:lang w:val="zh-CN"/>
              </w:rPr>
              <w:t>的工作，并请其支持主席团和多学科专家小组制定将提交全体会议的伙伴关系、交流和培训方案提案</w:t>
            </w:r>
          </w:p>
        </w:tc>
      </w:tr>
      <w:tr w:rsidR="007F268C" w:rsidRPr="00485628" w:rsidTr="00DF03AD">
        <w:trPr>
          <w:trHeight w:val="387"/>
        </w:trPr>
        <w:tc>
          <w:tcPr>
            <w:tcW w:w="937"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三季度</w:t>
            </w:r>
          </w:p>
        </w:tc>
        <w:tc>
          <w:tcPr>
            <w:tcW w:w="6535"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能力建设工作队制定伙伴关系、交流和培训方案提案</w:t>
            </w:r>
          </w:p>
        </w:tc>
      </w:tr>
      <w:tr w:rsidR="007F268C" w:rsidRPr="00485628" w:rsidTr="00DF03AD">
        <w:trPr>
          <w:trHeight w:val="387"/>
        </w:trPr>
        <w:tc>
          <w:tcPr>
            <w:tcW w:w="93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5"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能力建设工作队支持发展落实工作方案所需的机构能力，尤其是关于区域</w:t>
            </w:r>
            <w:r w:rsidRPr="00485628">
              <w:rPr>
                <w:rFonts w:ascii="Times New Roman" w:hAnsi="Times New Roman"/>
                <w:sz w:val="21"/>
                <w:szCs w:val="21"/>
                <w:lang w:val="zh-CN"/>
              </w:rPr>
              <w:t>/</w:t>
            </w:r>
            <w:r w:rsidRPr="00485628">
              <w:rPr>
                <w:rFonts w:ascii="Times New Roman" w:hAnsi="Times New Roman"/>
                <w:sz w:val="21"/>
                <w:szCs w:val="21"/>
                <w:lang w:val="zh-CN"/>
              </w:rPr>
              <w:t>次区域评估的能力（见交付品</w:t>
            </w:r>
            <w:r w:rsidRPr="00485628">
              <w:rPr>
                <w:rFonts w:ascii="Times New Roman" w:hAnsi="Times New Roman"/>
                <w:sz w:val="21"/>
                <w:szCs w:val="21"/>
                <w:lang w:val="zh-CN"/>
              </w:rPr>
              <w:t>2(b)</w:t>
            </w:r>
            <w:r w:rsidRPr="00485628">
              <w:rPr>
                <w:rFonts w:ascii="Times New Roman" w:hAnsi="Times New Roman"/>
                <w:sz w:val="21"/>
                <w:szCs w:val="21"/>
                <w:lang w:val="zh-CN"/>
              </w:rPr>
              <w:t>）</w:t>
            </w:r>
          </w:p>
        </w:tc>
      </w:tr>
      <w:tr w:rsidR="007F268C" w:rsidRPr="00485628" w:rsidTr="00DF03AD">
        <w:trPr>
          <w:trHeight w:val="279"/>
        </w:trPr>
        <w:tc>
          <w:tcPr>
            <w:tcW w:w="937"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vMerge w:val="restart"/>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35" w:type="dxa"/>
            <w:shd w:val="clear" w:color="auto" w:fill="auto"/>
            <w:vAlign w:val="center"/>
          </w:tcPr>
          <w:p w:rsidR="007F268C" w:rsidRPr="00485628" w:rsidRDefault="00F7655A"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全体会议第三届会议审议设立伙伴关系、交流和培训方案的情况</w:t>
            </w:r>
          </w:p>
        </w:tc>
      </w:tr>
      <w:tr w:rsidR="007F268C" w:rsidRPr="00485628" w:rsidTr="00DF03AD">
        <w:trPr>
          <w:trHeight w:val="279"/>
        </w:trPr>
        <w:tc>
          <w:tcPr>
            <w:tcW w:w="93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vMerge/>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6535" w:type="dxa"/>
            <w:shd w:val="clear" w:color="auto" w:fill="auto"/>
            <w:vAlign w:val="center"/>
          </w:tcPr>
          <w:p w:rsidR="007F268C" w:rsidRPr="00485628" w:rsidRDefault="00F7655A"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全体会议第三届会议考虑请工作队协助应对经优先排序的能力建设需求，此类需求是根据平台信托基金提供的资源或通过其他财政和实物支持提供的资源情况商定的（见交付品</w:t>
            </w:r>
            <w:r w:rsidRPr="00485628">
              <w:rPr>
                <w:rFonts w:ascii="Times New Roman" w:hAnsi="Times New Roman"/>
                <w:sz w:val="21"/>
                <w:szCs w:val="21"/>
                <w:lang w:val="zh-CN"/>
              </w:rPr>
              <w:t>1(a)</w:t>
            </w:r>
            <w:r w:rsidRPr="00485628">
              <w:rPr>
                <w:rFonts w:ascii="Times New Roman" w:hAnsi="Times New Roman"/>
                <w:sz w:val="21"/>
                <w:szCs w:val="21"/>
                <w:lang w:val="zh-CN"/>
              </w:rPr>
              <w:t>）</w:t>
            </w:r>
          </w:p>
        </w:tc>
      </w:tr>
      <w:tr w:rsidR="007F268C" w:rsidRPr="00485628" w:rsidTr="00DF03AD">
        <w:trPr>
          <w:trHeight w:val="56"/>
        </w:trPr>
        <w:tc>
          <w:tcPr>
            <w:tcW w:w="93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5"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能力建设工作队应对全体会议商定的、经优先排序的能力建设需求</w:t>
            </w:r>
            <w:r w:rsidRPr="00485628">
              <w:rPr>
                <w:rFonts w:ascii="Times New Roman" w:hAnsi="Times New Roman"/>
                <w:sz w:val="21"/>
                <w:szCs w:val="21"/>
                <w:lang w:val="zh-CN"/>
              </w:rPr>
              <w:t xml:space="preserve"> </w:t>
            </w:r>
          </w:p>
        </w:tc>
      </w:tr>
      <w:tr w:rsidR="007F268C" w:rsidRPr="00485628" w:rsidTr="00DF03AD">
        <w:trPr>
          <w:trHeight w:val="217"/>
        </w:trPr>
        <w:tc>
          <w:tcPr>
            <w:tcW w:w="937"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35" w:type="dxa"/>
            <w:shd w:val="clear" w:color="auto" w:fill="auto"/>
            <w:vAlign w:val="center"/>
          </w:tcPr>
          <w:p w:rsidR="007F268C" w:rsidRPr="00485628" w:rsidRDefault="00B4714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全体会议第四届会议考虑请工作队协助应对经优先排序的能力建设需求（见交付品</w:t>
            </w:r>
            <w:r w:rsidRPr="00485628">
              <w:rPr>
                <w:rFonts w:ascii="Times New Roman" w:hAnsi="Times New Roman"/>
                <w:sz w:val="21"/>
                <w:szCs w:val="21"/>
                <w:lang w:val="zh-CN"/>
              </w:rPr>
              <w:t>1(a)</w:t>
            </w:r>
            <w:r w:rsidRPr="00485628">
              <w:rPr>
                <w:rFonts w:ascii="Times New Roman" w:hAnsi="Times New Roman"/>
                <w:sz w:val="21"/>
                <w:szCs w:val="21"/>
                <w:lang w:val="zh-CN"/>
              </w:rPr>
              <w:t>）</w:t>
            </w:r>
          </w:p>
        </w:tc>
      </w:tr>
      <w:tr w:rsidR="007F268C" w:rsidRPr="00485628" w:rsidTr="00DF03AD">
        <w:trPr>
          <w:trHeight w:val="56"/>
        </w:trPr>
        <w:tc>
          <w:tcPr>
            <w:tcW w:w="93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5"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能力建设工作队应对全体会议商定的、经优先排序的能力建设需求</w:t>
            </w:r>
            <w:r w:rsidRPr="00485628">
              <w:rPr>
                <w:rFonts w:ascii="Times New Roman" w:hAnsi="Times New Roman"/>
                <w:sz w:val="21"/>
                <w:szCs w:val="21"/>
                <w:lang w:val="zh-CN"/>
              </w:rPr>
              <w:t xml:space="preserve"> </w:t>
            </w:r>
          </w:p>
        </w:tc>
      </w:tr>
      <w:tr w:rsidR="007F268C" w:rsidRPr="00485628" w:rsidTr="00DF03AD">
        <w:trPr>
          <w:trHeight w:val="155"/>
        </w:trPr>
        <w:tc>
          <w:tcPr>
            <w:tcW w:w="937"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35" w:type="dxa"/>
            <w:shd w:val="clear" w:color="auto" w:fill="auto"/>
            <w:vAlign w:val="center"/>
          </w:tcPr>
          <w:p w:rsidR="007F268C" w:rsidRPr="00485628" w:rsidRDefault="00B4714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全体会议第五届会议考虑请工作队协助应对经优先排序的能力建设需求（见交付品</w:t>
            </w:r>
            <w:r w:rsidRPr="00485628">
              <w:rPr>
                <w:rFonts w:ascii="Times New Roman" w:hAnsi="Times New Roman"/>
                <w:sz w:val="21"/>
                <w:szCs w:val="21"/>
                <w:lang w:val="zh-CN"/>
              </w:rPr>
              <w:t>1(a)</w:t>
            </w:r>
            <w:r w:rsidRPr="00485628">
              <w:rPr>
                <w:rFonts w:ascii="Times New Roman" w:hAnsi="Times New Roman"/>
                <w:sz w:val="21"/>
                <w:szCs w:val="21"/>
                <w:lang w:val="zh-CN"/>
              </w:rPr>
              <w:t>）</w:t>
            </w:r>
          </w:p>
        </w:tc>
      </w:tr>
      <w:tr w:rsidR="007F268C" w:rsidRPr="00485628" w:rsidTr="00DF03AD">
        <w:trPr>
          <w:trHeight w:val="56"/>
        </w:trPr>
        <w:tc>
          <w:tcPr>
            <w:tcW w:w="93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5"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能力建设工作队应对全体会议商定的、经优先排序的能力建设需求</w:t>
            </w:r>
            <w:r w:rsidRPr="00485628">
              <w:rPr>
                <w:rFonts w:ascii="Times New Roman" w:hAnsi="Times New Roman"/>
                <w:sz w:val="21"/>
                <w:szCs w:val="21"/>
                <w:lang w:val="zh-CN"/>
              </w:rPr>
              <w:t xml:space="preserve"> </w:t>
            </w:r>
          </w:p>
        </w:tc>
      </w:tr>
      <w:tr w:rsidR="007F268C" w:rsidRPr="00485628" w:rsidTr="00DF03AD">
        <w:trPr>
          <w:trHeight w:val="155"/>
        </w:trPr>
        <w:tc>
          <w:tcPr>
            <w:tcW w:w="937"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35" w:type="dxa"/>
            <w:shd w:val="clear" w:color="auto" w:fill="auto"/>
            <w:vAlign w:val="center"/>
          </w:tcPr>
          <w:p w:rsidR="007F268C" w:rsidRPr="00485628" w:rsidRDefault="00B4714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全体会议第六届会议考虑请工作队协助应对经优先排序的能力建设需求（见交付品</w:t>
            </w:r>
            <w:r w:rsidRPr="00485628">
              <w:rPr>
                <w:rFonts w:ascii="Times New Roman" w:hAnsi="Times New Roman"/>
                <w:sz w:val="21"/>
                <w:szCs w:val="21"/>
                <w:lang w:val="zh-CN"/>
              </w:rPr>
              <w:t>1(a)</w:t>
            </w:r>
            <w:r w:rsidRPr="00485628">
              <w:rPr>
                <w:rFonts w:ascii="Times New Roman" w:hAnsi="Times New Roman"/>
                <w:sz w:val="21"/>
                <w:szCs w:val="21"/>
                <w:lang w:val="zh-CN"/>
              </w:rPr>
              <w:t>）</w:t>
            </w:r>
          </w:p>
        </w:tc>
      </w:tr>
      <w:tr w:rsidR="007F268C" w:rsidRPr="00485628" w:rsidTr="00DF03AD">
        <w:trPr>
          <w:trHeight w:val="56"/>
        </w:trPr>
        <w:tc>
          <w:tcPr>
            <w:tcW w:w="93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5"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能力建设工作队应对全体会议商定的、经优先排序的能力建设需求</w:t>
            </w:r>
          </w:p>
        </w:tc>
      </w:tr>
    </w:tbl>
    <w:p w:rsidR="00E21763" w:rsidRPr="00DF03AD" w:rsidRDefault="00E21763" w:rsidP="00485628">
      <w:pPr>
        <w:pStyle w:val="CH3"/>
        <w:spacing w:before="240" w:afterLines="100"/>
        <w:rPr>
          <w:rFonts w:ascii="SimHei" w:eastAsia="SimHei" w:hAnsi="SimHei"/>
          <w:sz w:val="24"/>
          <w:szCs w:val="24"/>
        </w:rPr>
      </w:pPr>
      <w:r w:rsidRPr="00DF03AD">
        <w:rPr>
          <w:rFonts w:ascii="Times New Roman" w:hAnsi="Times New Roman"/>
          <w:sz w:val="24"/>
          <w:szCs w:val="24"/>
        </w:rPr>
        <w:lastRenderedPageBreak/>
        <w:tab/>
      </w:r>
      <w:r w:rsidRPr="00DF03AD">
        <w:rPr>
          <w:rFonts w:ascii="Times New Roman" w:hAnsi="Times New Roman"/>
          <w:sz w:val="24"/>
          <w:szCs w:val="24"/>
        </w:rPr>
        <w:tab/>
      </w:r>
      <w:r w:rsidRPr="00DF03AD">
        <w:rPr>
          <w:rFonts w:ascii="SimHei" w:eastAsia="SimHei" w:hAnsi="SimHei"/>
          <w:sz w:val="24"/>
          <w:szCs w:val="24"/>
        </w:rPr>
        <w:t>成本估计</w:t>
      </w:r>
    </w:p>
    <w:p w:rsidR="00912CD1" w:rsidRPr="00DF03AD" w:rsidRDefault="0034126F" w:rsidP="00485628">
      <w:pPr>
        <w:pStyle w:val="Normalnumber"/>
        <w:keepNext/>
        <w:keepLines/>
        <w:numPr>
          <w:ilvl w:val="0"/>
          <w:numId w:val="97"/>
        </w:numPr>
        <w:tabs>
          <w:tab w:val="left" w:pos="624"/>
        </w:tabs>
        <w:spacing w:afterLines="100"/>
        <w:ind w:left="1247" w:firstLine="0"/>
        <w:rPr>
          <w:rFonts w:ascii="Times New Roman" w:hAnsi="Times New Roman"/>
          <w:sz w:val="24"/>
          <w:szCs w:val="24"/>
        </w:rPr>
      </w:pPr>
      <w:r w:rsidRPr="00DF03AD">
        <w:rPr>
          <w:rFonts w:ascii="Times New Roman" w:hAnsi="Times New Roman"/>
          <w:sz w:val="24"/>
          <w:szCs w:val="24"/>
        </w:rPr>
        <w:t>成本估计如下：</w:t>
      </w:r>
    </w:p>
    <w:p w:rsidR="007F268C" w:rsidRPr="00160638" w:rsidRDefault="00912CD1" w:rsidP="00485628">
      <w:pPr>
        <w:pStyle w:val="Normalnumber"/>
        <w:keepNext/>
        <w:keepLines/>
        <w:tabs>
          <w:tab w:val="left" w:pos="624"/>
        </w:tabs>
        <w:spacing w:before="120" w:afterLines="100"/>
        <w:rPr>
          <w:rFonts w:ascii="Times New Roman" w:hAnsi="Times New Roman"/>
          <w:sz w:val="21"/>
          <w:szCs w:val="21"/>
        </w:rPr>
      </w:pPr>
      <w:r w:rsidRPr="00DF03AD">
        <w:rPr>
          <w:rFonts w:ascii="Times New Roman" w:hAnsi="Times New Roman"/>
          <w:sz w:val="24"/>
          <w:szCs w:val="24"/>
        </w:rPr>
        <w:tab/>
      </w:r>
      <w:r w:rsidRPr="00DF03AD">
        <w:rPr>
          <w:rFonts w:ascii="Times New Roman" w:hAnsi="Times New Roman"/>
          <w:sz w:val="24"/>
          <w:szCs w:val="24"/>
        </w:rPr>
        <w:tab/>
      </w:r>
      <w:r w:rsidRPr="00160638">
        <w:rPr>
          <w:rFonts w:ascii="Times New Roman" w:hAnsi="Times New Roman"/>
          <w:sz w:val="21"/>
          <w:szCs w:val="21"/>
        </w:rPr>
        <w:t>（单位：美元）</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2126"/>
        <w:gridCol w:w="4111"/>
        <w:gridCol w:w="1151"/>
      </w:tblGrid>
      <w:tr w:rsidR="007F268C" w:rsidRPr="00485628" w:rsidTr="00160638">
        <w:tc>
          <w:tcPr>
            <w:tcW w:w="937" w:type="dxa"/>
            <w:shd w:val="clear" w:color="auto" w:fill="auto"/>
          </w:tcPr>
          <w:p w:rsidR="007F268C" w:rsidRPr="00485628" w:rsidRDefault="007F268C" w:rsidP="000C7949">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2126" w:type="dxa"/>
            <w:shd w:val="clear" w:color="auto" w:fill="auto"/>
          </w:tcPr>
          <w:p w:rsidR="007F268C" w:rsidRPr="00485628" w:rsidRDefault="007F268C" w:rsidP="000C7949">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4111" w:type="dxa"/>
            <w:shd w:val="clear" w:color="auto" w:fill="auto"/>
          </w:tcPr>
          <w:p w:rsidR="007F268C" w:rsidRPr="00485628" w:rsidRDefault="007F268C" w:rsidP="000C7949">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1151" w:type="dxa"/>
            <w:shd w:val="clear" w:color="auto" w:fill="auto"/>
          </w:tcPr>
          <w:p w:rsidR="007F268C" w:rsidRPr="00485628" w:rsidRDefault="007F268C" w:rsidP="000C7949">
            <w:pPr>
              <w:pStyle w:val="Normal-pool"/>
              <w:keepNext/>
              <w:keepLines/>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r w:rsidRPr="00485628">
              <w:rPr>
                <w:rFonts w:ascii="Times New Roman" w:hAnsi="Times New Roman"/>
                <w:i/>
                <w:sz w:val="21"/>
                <w:szCs w:val="21"/>
                <w:lang w:val="zh-CN"/>
              </w:rPr>
              <w:t xml:space="preserve"> </w:t>
            </w:r>
          </w:p>
        </w:tc>
      </w:tr>
      <w:tr w:rsidR="007F268C" w:rsidRPr="00485628" w:rsidTr="00160638">
        <w:tc>
          <w:tcPr>
            <w:tcW w:w="937" w:type="dxa"/>
            <w:vMerge w:val="restart"/>
            <w:shd w:val="clear" w:color="auto" w:fill="auto"/>
            <w:vAlign w:val="center"/>
          </w:tcPr>
          <w:p w:rsidR="007F268C" w:rsidRPr="00485628" w:rsidRDefault="007F268C" w:rsidP="000C7949">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2126" w:type="dxa"/>
            <w:vMerge w:val="restart"/>
            <w:shd w:val="clear" w:color="auto" w:fill="auto"/>
            <w:vAlign w:val="center"/>
          </w:tcPr>
          <w:p w:rsidR="007F268C" w:rsidRPr="00485628" w:rsidRDefault="007F268C" w:rsidP="00160638">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15</w:t>
            </w:r>
            <w:r w:rsidRPr="00485628">
              <w:rPr>
                <w:rFonts w:ascii="Times New Roman" w:hAnsi="Times New Roman"/>
                <w:sz w:val="21"/>
                <w:szCs w:val="21"/>
                <w:lang w:val="zh-CN"/>
              </w:rPr>
              <w:t>场能力建设会议（</w:t>
            </w:r>
            <w:r w:rsidRPr="00485628">
              <w:rPr>
                <w:rFonts w:ascii="Times New Roman" w:hAnsi="Times New Roman"/>
                <w:sz w:val="21"/>
                <w:szCs w:val="21"/>
                <w:lang w:val="zh-CN"/>
              </w:rPr>
              <w:t>20</w:t>
            </w:r>
            <w:r w:rsidRPr="00485628">
              <w:rPr>
                <w:rFonts w:ascii="Times New Roman" w:hAnsi="Times New Roman"/>
                <w:sz w:val="21"/>
                <w:szCs w:val="21"/>
                <w:lang w:val="zh-CN"/>
              </w:rPr>
              <w:t>名专家，其中</w:t>
            </w:r>
            <w:r w:rsidRPr="00485628">
              <w:rPr>
                <w:rFonts w:ascii="Times New Roman" w:hAnsi="Times New Roman"/>
                <w:sz w:val="21"/>
                <w:szCs w:val="21"/>
                <w:lang w:val="zh-CN"/>
              </w:rPr>
              <w:t>15</w:t>
            </w:r>
            <w:r w:rsidRPr="00485628">
              <w:rPr>
                <w:rFonts w:ascii="Times New Roman" w:hAnsi="Times New Roman"/>
                <w:sz w:val="21"/>
                <w:szCs w:val="21"/>
                <w:lang w:val="zh-CN"/>
              </w:rPr>
              <w:t>名受到资助）</w:t>
            </w:r>
          </w:p>
        </w:tc>
        <w:tc>
          <w:tcPr>
            <w:tcW w:w="4111" w:type="dxa"/>
            <w:shd w:val="clear" w:color="auto" w:fill="auto"/>
          </w:tcPr>
          <w:p w:rsidR="007F268C" w:rsidRPr="00485628" w:rsidRDefault="007F268C" w:rsidP="00160638">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15x1</w:t>
            </w:r>
            <w:r w:rsidRPr="00485628">
              <w:rPr>
                <w:rFonts w:ascii="Times New Roman" w:hAnsi="Times New Roman"/>
                <w:sz w:val="21"/>
                <w:szCs w:val="21"/>
                <w:lang w:val="zh-CN"/>
              </w:rPr>
              <w:t>周、</w:t>
            </w:r>
            <w:r w:rsidRPr="00485628">
              <w:rPr>
                <w:rFonts w:ascii="Times New Roman" w:hAnsi="Times New Roman"/>
                <w:sz w:val="21"/>
                <w:szCs w:val="21"/>
                <w:lang w:val="zh-CN"/>
              </w:rPr>
              <w:t>20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51" w:type="dxa"/>
            <w:shd w:val="clear" w:color="auto" w:fill="auto"/>
          </w:tcPr>
          <w:p w:rsidR="007F268C" w:rsidRPr="00485628" w:rsidRDefault="007F268C" w:rsidP="000C7949">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112 500</w:t>
            </w:r>
          </w:p>
        </w:tc>
      </w:tr>
      <w:tr w:rsidR="007F268C" w:rsidRPr="00485628" w:rsidTr="00160638">
        <w:trPr>
          <w:trHeight w:val="343"/>
        </w:trPr>
        <w:tc>
          <w:tcPr>
            <w:tcW w:w="937" w:type="dxa"/>
            <w:vMerge/>
            <w:shd w:val="clear" w:color="auto" w:fill="auto"/>
            <w:vAlign w:val="center"/>
          </w:tcPr>
          <w:p w:rsidR="007F268C" w:rsidRPr="00485628" w:rsidRDefault="007F268C" w:rsidP="000C7949">
            <w:pPr>
              <w:pStyle w:val="Normal-pool"/>
              <w:keepNext/>
              <w:keepLines/>
              <w:spacing w:before="40" w:after="40"/>
              <w:rPr>
                <w:rFonts w:ascii="Times New Roman" w:hAnsi="Times New Roman"/>
                <w:sz w:val="21"/>
                <w:szCs w:val="21"/>
                <w:lang w:val="zh-CN"/>
              </w:rPr>
            </w:pPr>
          </w:p>
        </w:tc>
        <w:tc>
          <w:tcPr>
            <w:tcW w:w="2126" w:type="dxa"/>
            <w:vMerge/>
            <w:shd w:val="clear" w:color="auto" w:fill="auto"/>
            <w:vAlign w:val="center"/>
          </w:tcPr>
          <w:p w:rsidR="007F268C" w:rsidRPr="00485628" w:rsidRDefault="007F268C" w:rsidP="00160638">
            <w:pPr>
              <w:pStyle w:val="Normal-pool"/>
              <w:keepNext/>
              <w:keepLines/>
              <w:spacing w:before="40" w:after="40"/>
              <w:jc w:val="both"/>
              <w:rPr>
                <w:rFonts w:ascii="Times New Roman" w:hAnsi="Times New Roman"/>
                <w:sz w:val="21"/>
                <w:szCs w:val="21"/>
                <w:lang w:val="zh-CN"/>
              </w:rPr>
            </w:pPr>
          </w:p>
        </w:tc>
        <w:tc>
          <w:tcPr>
            <w:tcW w:w="4111" w:type="dxa"/>
            <w:shd w:val="clear" w:color="auto" w:fill="auto"/>
          </w:tcPr>
          <w:p w:rsidR="007F268C" w:rsidRPr="00485628" w:rsidRDefault="007F268C" w:rsidP="00160638">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15x15x1500</w:t>
            </w:r>
            <w:r w:rsidRPr="00485628">
              <w:rPr>
                <w:rFonts w:ascii="Times New Roman" w:hAnsi="Times New Roman"/>
                <w:sz w:val="21"/>
                <w:szCs w:val="21"/>
                <w:lang w:val="zh-CN"/>
              </w:rPr>
              <w:t>美元）</w:t>
            </w:r>
          </w:p>
        </w:tc>
        <w:tc>
          <w:tcPr>
            <w:tcW w:w="1151" w:type="dxa"/>
            <w:shd w:val="clear" w:color="auto" w:fill="auto"/>
          </w:tcPr>
          <w:p w:rsidR="007F268C" w:rsidRPr="00485628" w:rsidRDefault="007F268C" w:rsidP="000C7949">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337 500</w:t>
            </w:r>
          </w:p>
        </w:tc>
      </w:tr>
      <w:tr w:rsidR="007F268C" w:rsidRPr="00485628" w:rsidTr="00160638">
        <w:trPr>
          <w:trHeight w:val="277"/>
        </w:trPr>
        <w:tc>
          <w:tcPr>
            <w:tcW w:w="937" w:type="dxa"/>
            <w:shd w:val="clear" w:color="auto" w:fill="auto"/>
            <w:vAlign w:val="center"/>
          </w:tcPr>
          <w:p w:rsidR="007F268C" w:rsidRPr="00485628" w:rsidRDefault="007F268C" w:rsidP="000C7949">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2126" w:type="dxa"/>
            <w:shd w:val="clear" w:color="auto" w:fill="auto"/>
            <w:vAlign w:val="center"/>
          </w:tcPr>
          <w:p w:rsidR="007F268C" w:rsidRPr="00485628" w:rsidRDefault="007F268C" w:rsidP="00160638">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能力建设活动</w:t>
            </w:r>
            <w:r w:rsidRPr="00485628">
              <w:rPr>
                <w:rFonts w:ascii="Times New Roman" w:hAnsi="Times New Roman"/>
                <w:sz w:val="21"/>
                <w:szCs w:val="21"/>
                <w:lang w:val="zh-CN"/>
              </w:rPr>
              <w:t xml:space="preserve"> </w:t>
            </w:r>
          </w:p>
        </w:tc>
        <w:tc>
          <w:tcPr>
            <w:tcW w:w="4111" w:type="dxa"/>
            <w:shd w:val="clear" w:color="auto" w:fill="auto"/>
          </w:tcPr>
          <w:p w:rsidR="007F268C" w:rsidRPr="00485628" w:rsidRDefault="007F268C" w:rsidP="00160638">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待定（伙伴关系、研讨会、技术援助）</w:t>
            </w:r>
          </w:p>
        </w:tc>
        <w:tc>
          <w:tcPr>
            <w:tcW w:w="1151" w:type="dxa"/>
            <w:shd w:val="clear" w:color="auto" w:fill="auto"/>
          </w:tcPr>
          <w:p w:rsidR="007F268C" w:rsidRPr="00485628" w:rsidRDefault="007F268C" w:rsidP="00A86E1F">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r>
      <w:tr w:rsidR="007F268C" w:rsidRPr="00485628" w:rsidTr="00160638">
        <w:trPr>
          <w:trHeight w:val="277"/>
        </w:trPr>
        <w:tc>
          <w:tcPr>
            <w:tcW w:w="937" w:type="dxa"/>
            <w:shd w:val="clear" w:color="auto" w:fill="auto"/>
            <w:vAlign w:val="center"/>
          </w:tcPr>
          <w:p w:rsidR="007F268C" w:rsidRPr="00485628" w:rsidRDefault="007F268C" w:rsidP="004930DA">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2126"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能力建设活动</w:t>
            </w:r>
            <w:r w:rsidRPr="00485628">
              <w:rPr>
                <w:rFonts w:ascii="Times New Roman" w:hAnsi="Times New Roman"/>
                <w:sz w:val="21"/>
                <w:szCs w:val="21"/>
                <w:lang w:val="zh-CN"/>
              </w:rPr>
              <w:t xml:space="preserve"> </w:t>
            </w:r>
          </w:p>
        </w:tc>
        <w:tc>
          <w:tcPr>
            <w:tcW w:w="4111"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待定（伙伴关系、研讨会、技术援助）</w:t>
            </w:r>
          </w:p>
        </w:tc>
        <w:tc>
          <w:tcPr>
            <w:tcW w:w="1151" w:type="dxa"/>
            <w:shd w:val="clear" w:color="auto" w:fill="auto"/>
          </w:tcPr>
          <w:p w:rsidR="007F268C" w:rsidRPr="00485628" w:rsidRDefault="007F268C" w:rsidP="00A86E1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r>
      <w:tr w:rsidR="007F268C" w:rsidRPr="00485628" w:rsidTr="00160638">
        <w:trPr>
          <w:trHeight w:val="277"/>
        </w:trPr>
        <w:tc>
          <w:tcPr>
            <w:tcW w:w="937" w:type="dxa"/>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2126"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能力建设活动</w:t>
            </w:r>
            <w:r w:rsidRPr="00485628">
              <w:rPr>
                <w:rFonts w:ascii="Times New Roman" w:hAnsi="Times New Roman"/>
                <w:sz w:val="21"/>
                <w:szCs w:val="21"/>
                <w:lang w:val="zh-CN"/>
              </w:rPr>
              <w:t xml:space="preserve"> </w:t>
            </w:r>
          </w:p>
        </w:tc>
        <w:tc>
          <w:tcPr>
            <w:tcW w:w="4111"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待定（伙伴关系、研讨会、技术援助）</w:t>
            </w:r>
          </w:p>
        </w:tc>
        <w:tc>
          <w:tcPr>
            <w:tcW w:w="1151"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r>
      <w:tr w:rsidR="007F268C" w:rsidRPr="00485628" w:rsidTr="00160638">
        <w:trPr>
          <w:trHeight w:val="277"/>
        </w:trPr>
        <w:tc>
          <w:tcPr>
            <w:tcW w:w="937" w:type="dxa"/>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2126"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能力建设活动</w:t>
            </w:r>
            <w:r w:rsidRPr="00485628">
              <w:rPr>
                <w:rFonts w:ascii="Times New Roman" w:hAnsi="Times New Roman"/>
                <w:sz w:val="21"/>
                <w:szCs w:val="21"/>
                <w:lang w:val="zh-CN"/>
              </w:rPr>
              <w:t xml:space="preserve"> </w:t>
            </w:r>
          </w:p>
        </w:tc>
        <w:tc>
          <w:tcPr>
            <w:tcW w:w="4111" w:type="dxa"/>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待定（伙伴关系、研讨会、技术援助）</w:t>
            </w:r>
          </w:p>
        </w:tc>
        <w:tc>
          <w:tcPr>
            <w:tcW w:w="1151" w:type="dxa"/>
            <w:shd w:val="clear" w:color="auto" w:fill="auto"/>
          </w:tcPr>
          <w:p w:rsidR="007F268C" w:rsidRPr="00485628" w:rsidRDefault="007F268C" w:rsidP="00A86E1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r>
      <w:tr w:rsidR="007F268C" w:rsidRPr="00485628" w:rsidTr="00160638">
        <w:tc>
          <w:tcPr>
            <w:tcW w:w="937" w:type="dxa"/>
            <w:shd w:val="clear" w:color="auto" w:fill="auto"/>
          </w:tcPr>
          <w:p w:rsidR="007F268C" w:rsidRPr="00485628" w:rsidRDefault="007F268C" w:rsidP="00DE0C2C">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2126" w:type="dxa"/>
            <w:shd w:val="clear" w:color="auto" w:fill="auto"/>
          </w:tcPr>
          <w:p w:rsidR="007F268C" w:rsidRPr="00DF03AD" w:rsidRDefault="007F268C" w:rsidP="00160638">
            <w:pPr>
              <w:pStyle w:val="MediumGrid1-Accent21"/>
              <w:tabs>
                <w:tab w:val="left" w:pos="426"/>
              </w:tabs>
              <w:autoSpaceDE w:val="0"/>
              <w:autoSpaceDN w:val="0"/>
              <w:adjustRightInd w:val="0"/>
              <w:spacing w:before="60" w:after="60"/>
              <w:ind w:left="0"/>
              <w:contextualSpacing w:val="0"/>
              <w:jc w:val="both"/>
              <w:rPr>
                <w:rFonts w:ascii="Times New Roman" w:hAnsi="Times New Roman"/>
                <w:sz w:val="21"/>
                <w:szCs w:val="21"/>
              </w:rPr>
            </w:pPr>
          </w:p>
        </w:tc>
        <w:tc>
          <w:tcPr>
            <w:tcW w:w="4111" w:type="dxa"/>
            <w:shd w:val="clear" w:color="auto" w:fill="auto"/>
          </w:tcPr>
          <w:p w:rsidR="007F268C" w:rsidRPr="00DF03AD" w:rsidRDefault="007F268C" w:rsidP="00160638">
            <w:pPr>
              <w:pStyle w:val="MediumGrid1-Accent21"/>
              <w:tabs>
                <w:tab w:val="left" w:pos="426"/>
              </w:tabs>
              <w:autoSpaceDE w:val="0"/>
              <w:autoSpaceDN w:val="0"/>
              <w:adjustRightInd w:val="0"/>
              <w:spacing w:before="60" w:after="60"/>
              <w:ind w:left="0"/>
              <w:contextualSpacing w:val="0"/>
              <w:jc w:val="both"/>
              <w:rPr>
                <w:rFonts w:ascii="Times New Roman" w:hAnsi="Times New Roman"/>
                <w:sz w:val="21"/>
                <w:szCs w:val="21"/>
              </w:rPr>
            </w:pPr>
          </w:p>
        </w:tc>
        <w:tc>
          <w:tcPr>
            <w:tcW w:w="1151" w:type="dxa"/>
            <w:shd w:val="clear" w:color="auto" w:fill="auto"/>
          </w:tcPr>
          <w:p w:rsidR="007F268C" w:rsidRPr="00485628" w:rsidRDefault="007F268C" w:rsidP="00DE0C2C">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2 250 000</w:t>
            </w:r>
          </w:p>
        </w:tc>
      </w:tr>
    </w:tbl>
    <w:p w:rsidR="0019475E" w:rsidRPr="00160638" w:rsidRDefault="00CF79F3" w:rsidP="00590ECC">
      <w:pPr>
        <w:pStyle w:val="CH3"/>
        <w:keepNext w:val="0"/>
        <w:keepLines w:val="0"/>
        <w:spacing w:beforeLines="100" w:afterLines="100"/>
        <w:rPr>
          <w:rFonts w:ascii="Times New Roman" w:eastAsia="SimHei" w:hAnsi="Times New Roman" w:cs="Times New Roman"/>
          <w:sz w:val="24"/>
          <w:szCs w:val="24"/>
        </w:rPr>
      </w:pPr>
      <w:r w:rsidRPr="00993585">
        <w:rPr>
          <w:rFonts w:ascii="Times New Roman" w:hAnsi="Times New Roman"/>
        </w:rPr>
        <w:tab/>
      </w:r>
      <w:r w:rsidRPr="00993585">
        <w:rPr>
          <w:rFonts w:ascii="Times New Roman" w:hAnsi="Times New Roman"/>
        </w:rPr>
        <w:tab/>
      </w:r>
      <w:r w:rsidRPr="00160638">
        <w:rPr>
          <w:rFonts w:ascii="Times New Roman" w:eastAsia="SimHei" w:hAnsi="SimHei" w:cs="Times New Roman"/>
          <w:sz w:val="24"/>
          <w:szCs w:val="24"/>
        </w:rPr>
        <w:t>交付品</w:t>
      </w:r>
      <w:r w:rsidRPr="00160638">
        <w:rPr>
          <w:rFonts w:ascii="Times New Roman" w:eastAsia="SimHei" w:hAnsi="Times New Roman" w:cs="Times New Roman"/>
          <w:sz w:val="24"/>
          <w:szCs w:val="24"/>
        </w:rPr>
        <w:t>1(c)</w:t>
      </w:r>
    </w:p>
    <w:p w:rsidR="007F268C" w:rsidRPr="00160638" w:rsidRDefault="0019475E" w:rsidP="00485628">
      <w:pPr>
        <w:pStyle w:val="CH3"/>
        <w:keepNext w:val="0"/>
        <w:keepLines w:val="0"/>
        <w:spacing w:afterLines="100"/>
        <w:rPr>
          <w:rFonts w:ascii="SimHei" w:eastAsia="SimHei" w:hAnsi="SimHei"/>
          <w:sz w:val="24"/>
          <w:szCs w:val="24"/>
        </w:rPr>
      </w:pPr>
      <w:r w:rsidRPr="00160638">
        <w:rPr>
          <w:rFonts w:ascii="Times New Roman" w:eastAsia="SimHei" w:hAnsi="Times New Roman" w:cs="Times New Roman"/>
          <w:sz w:val="24"/>
          <w:szCs w:val="24"/>
        </w:rPr>
        <w:tab/>
      </w:r>
      <w:r w:rsidRPr="00160638">
        <w:rPr>
          <w:rFonts w:ascii="Times New Roman" w:eastAsia="SimHei" w:hAnsi="Times New Roman" w:cs="Times New Roman"/>
          <w:sz w:val="24"/>
          <w:szCs w:val="24"/>
        </w:rPr>
        <w:tab/>
      </w:r>
      <w:r w:rsidRPr="00160638">
        <w:rPr>
          <w:rFonts w:ascii="Times New Roman" w:eastAsia="SimHei" w:hAnsi="SimHei" w:cs="Times New Roman"/>
          <w:sz w:val="24"/>
          <w:szCs w:val="24"/>
        </w:rPr>
        <w:t>与土著和地方知识体系合作的程序和方法（</w:t>
      </w:r>
      <w:r w:rsidRPr="00160638">
        <w:rPr>
          <w:rFonts w:ascii="Times New Roman" w:eastAsia="SimHei" w:hAnsi="Times New Roman" w:cs="Times New Roman"/>
          <w:i/>
          <w:sz w:val="24"/>
          <w:szCs w:val="24"/>
        </w:rPr>
        <w:t>2016</w:t>
      </w:r>
      <w:r w:rsidRPr="00160638">
        <w:rPr>
          <w:rFonts w:ascii="Times New Roman" w:eastAsia="SimHei" w:hAnsi="SimHei" w:cs="Times New Roman"/>
          <w:i/>
          <w:sz w:val="24"/>
          <w:szCs w:val="24"/>
        </w:rPr>
        <w:t>年前制定</w:t>
      </w:r>
      <w:r w:rsidRPr="00160638">
        <w:rPr>
          <w:rFonts w:ascii="SimHei" w:eastAsia="SimHei" w:hAnsi="SimHei"/>
          <w:sz w:val="24"/>
          <w:szCs w:val="24"/>
        </w:rPr>
        <w:t>）</w:t>
      </w:r>
    </w:p>
    <w:p w:rsidR="00A31305" w:rsidRPr="00160638" w:rsidRDefault="00A31305" w:rsidP="00485628">
      <w:pPr>
        <w:pStyle w:val="CH3"/>
        <w:spacing w:afterLines="100"/>
        <w:rPr>
          <w:rFonts w:ascii="SimHei" w:eastAsia="SimHei" w:hAnsi="SimHei"/>
          <w:sz w:val="24"/>
          <w:szCs w:val="24"/>
        </w:rPr>
      </w:pPr>
      <w:r w:rsidRPr="00160638">
        <w:rPr>
          <w:rFonts w:ascii="SimHei" w:eastAsia="SimHei" w:hAnsi="SimHei"/>
          <w:sz w:val="24"/>
          <w:szCs w:val="24"/>
        </w:rPr>
        <w:tab/>
      </w:r>
      <w:r w:rsidRPr="00160638">
        <w:rPr>
          <w:rFonts w:ascii="SimHei" w:eastAsia="SimHei" w:hAnsi="SimHei"/>
          <w:sz w:val="24"/>
          <w:szCs w:val="24"/>
        </w:rPr>
        <w:tab/>
        <w:t>假设</w:t>
      </w:r>
    </w:p>
    <w:p w:rsidR="007F268C" w:rsidRPr="00160638"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160638">
        <w:rPr>
          <w:rFonts w:ascii="Times New Roman" w:hAnsi="Times New Roman"/>
          <w:sz w:val="24"/>
          <w:szCs w:val="24"/>
        </w:rPr>
        <w:t>全体会议请多学科专家小组就与土著和地方知识体系合作的程序和方法提出建议，供全体会议第二届会议审议，建议内容应吸取</w:t>
      </w:r>
      <w:r w:rsidRPr="00160638">
        <w:rPr>
          <w:rFonts w:ascii="Times New Roman" w:hAnsi="Times New Roman"/>
          <w:sz w:val="24"/>
          <w:szCs w:val="24"/>
        </w:rPr>
        <w:t>2013</w:t>
      </w:r>
      <w:r w:rsidRPr="00160638">
        <w:rPr>
          <w:rFonts w:ascii="Times New Roman" w:hAnsi="Times New Roman"/>
          <w:sz w:val="24"/>
          <w:szCs w:val="24"/>
        </w:rPr>
        <w:t>年</w:t>
      </w:r>
      <w:r w:rsidRPr="00160638">
        <w:rPr>
          <w:rFonts w:ascii="Times New Roman" w:hAnsi="Times New Roman"/>
          <w:sz w:val="24"/>
          <w:szCs w:val="24"/>
        </w:rPr>
        <w:t>6</w:t>
      </w:r>
      <w:r w:rsidRPr="00160638">
        <w:rPr>
          <w:rFonts w:ascii="Times New Roman" w:hAnsi="Times New Roman"/>
          <w:sz w:val="24"/>
          <w:szCs w:val="24"/>
        </w:rPr>
        <w:t>月在日本东京举办的国际专家研讨会上听取的各方意见，这一研讨会的主题为</w:t>
      </w:r>
      <w:r w:rsidR="00D15702">
        <w:rPr>
          <w:rFonts w:ascii="Times New Roman" w:hAnsi="Times New Roman" w:hint="eastAsia"/>
          <w:sz w:val="24"/>
          <w:szCs w:val="24"/>
        </w:rPr>
        <w:t>“</w:t>
      </w:r>
      <w:r w:rsidRPr="00160638">
        <w:rPr>
          <w:rFonts w:ascii="Times New Roman" w:hAnsi="Times New Roman"/>
          <w:sz w:val="24"/>
          <w:szCs w:val="24"/>
        </w:rPr>
        <w:t>土著和地方知识体系对政府间科学政策平台的贡献：建立与科学的协同增效</w:t>
      </w:r>
      <w:r w:rsidR="00D15702">
        <w:rPr>
          <w:rFonts w:ascii="Times New Roman" w:hAnsi="Times New Roman" w:hint="eastAsia"/>
          <w:sz w:val="24"/>
          <w:szCs w:val="24"/>
        </w:rPr>
        <w:t>”</w:t>
      </w:r>
      <w:r w:rsidRPr="00160638">
        <w:rPr>
          <w:rFonts w:ascii="Times New Roman" w:hAnsi="Times New Roman"/>
          <w:sz w:val="24"/>
          <w:szCs w:val="24"/>
        </w:rPr>
        <w:t>。研讨会上取得的成果为制定关于与土著和地方知识体系合作的程序和方法的初步指南提供了信息，初步指南将提交至全体会议第二届会议，以作参考。在关于承认土著和地方知识在科学政策互动机制中的作用并建立与科学的协同增效这一工作方面，世界各地对于成功的认识大不相同，需要进一步开展工作，制定一套稳健有效的程序和方法，供平台使用。相关程序和方法的制定工作将以下列机构的此类工作为基础并发挥补充作用：教科文组织、生物多样性公约、世界知识产权组织和粮农组织等。将在多学科专家小组和主席团的指导下设立一个有时间限制和特定任务的专家组，负责进一步制定这一指南，供全体会议第四届会议（预期于</w:t>
      </w:r>
      <w:r w:rsidRPr="00160638">
        <w:rPr>
          <w:rFonts w:ascii="Times New Roman" w:hAnsi="Times New Roman"/>
          <w:sz w:val="24"/>
          <w:szCs w:val="24"/>
        </w:rPr>
        <w:t>2016</w:t>
      </w:r>
      <w:r w:rsidRPr="00160638">
        <w:rPr>
          <w:rFonts w:ascii="Times New Roman" w:hAnsi="Times New Roman"/>
          <w:sz w:val="24"/>
          <w:szCs w:val="24"/>
        </w:rPr>
        <w:t>年初召开）批准，为平台其他的当前交付品（尤其是区域</w:t>
      </w:r>
      <w:r w:rsidRPr="00160638">
        <w:rPr>
          <w:rFonts w:ascii="Times New Roman" w:hAnsi="Times New Roman"/>
          <w:sz w:val="24"/>
          <w:szCs w:val="24"/>
        </w:rPr>
        <w:t>/</w:t>
      </w:r>
      <w:r w:rsidRPr="00160638">
        <w:rPr>
          <w:rFonts w:ascii="Times New Roman" w:hAnsi="Times New Roman"/>
          <w:sz w:val="24"/>
          <w:szCs w:val="24"/>
        </w:rPr>
        <w:t>次区域评估）的制定进程提供信息。专家组还将与知识和数据工作队合作，在</w:t>
      </w:r>
      <w:r w:rsidRPr="00160638">
        <w:rPr>
          <w:rFonts w:ascii="Times New Roman" w:hAnsi="Times New Roman"/>
          <w:sz w:val="24"/>
          <w:szCs w:val="24"/>
        </w:rPr>
        <w:t>2014</w:t>
      </w:r>
      <w:r w:rsidRPr="00160638">
        <w:rPr>
          <w:rFonts w:ascii="Times New Roman" w:hAnsi="Times New Roman"/>
          <w:sz w:val="24"/>
          <w:szCs w:val="24"/>
        </w:rPr>
        <w:t>年为多学科专家小组和主席团建立专家和知识所有者名册及网络的工作提供支持。这一名册将为开展平台活动提供资源，包括为评估进程做出贡献。在由众多专家制定相关程序和方法的过程中，将吸取各区域在与土著和当地知识体系合作方面一系列已公开的最佳做法。此外，在这一进程中还将向五个联合国区域中每个区域的一至两个案例学习；并将召开一次电子会议，与广泛的专家和利益攸关方（包括世界土著网络）展开讨论，或共同审查指南草案；此外，专家组还将举行三次会议。</w:t>
      </w:r>
      <w:r w:rsidRPr="00160638">
        <w:rPr>
          <w:rFonts w:ascii="Times New Roman" w:hAnsi="Times New Roman"/>
          <w:sz w:val="24"/>
          <w:szCs w:val="24"/>
        </w:rPr>
        <w:t>2015</w:t>
      </w:r>
      <w:r w:rsidRPr="00160638">
        <w:rPr>
          <w:rFonts w:ascii="Times New Roman" w:hAnsi="Times New Roman"/>
          <w:sz w:val="24"/>
          <w:szCs w:val="24"/>
        </w:rPr>
        <w:t>年，专</w:t>
      </w:r>
      <w:r w:rsidRPr="00160638">
        <w:rPr>
          <w:rFonts w:ascii="Times New Roman" w:hAnsi="Times New Roman"/>
          <w:sz w:val="24"/>
          <w:szCs w:val="24"/>
        </w:rPr>
        <w:lastRenderedPageBreak/>
        <w:t>家组将根据审查进程和电子会议期间提出的各项意见，对指南进行评价和定稿，供全体会议第四届会议批准，并在平台更广泛的评估进程中予以执行。</w:t>
      </w:r>
    </w:p>
    <w:p w:rsidR="004930DA" w:rsidRPr="00160638" w:rsidRDefault="004930DA" w:rsidP="00485628">
      <w:pPr>
        <w:pStyle w:val="CH3"/>
        <w:spacing w:afterLines="100"/>
        <w:rPr>
          <w:rFonts w:ascii="SimHei" w:eastAsia="SimHei" w:hAnsi="SimHei"/>
          <w:sz w:val="24"/>
          <w:szCs w:val="24"/>
        </w:rPr>
      </w:pPr>
      <w:r w:rsidRPr="00160638">
        <w:rPr>
          <w:rFonts w:ascii="Times New Roman" w:hAnsi="Times New Roman"/>
          <w:sz w:val="24"/>
          <w:szCs w:val="24"/>
        </w:rPr>
        <w:tab/>
      </w:r>
      <w:r w:rsidRPr="00160638">
        <w:rPr>
          <w:rFonts w:ascii="Times New Roman" w:hAnsi="Times New Roman"/>
          <w:sz w:val="24"/>
          <w:szCs w:val="24"/>
        </w:rPr>
        <w:tab/>
      </w:r>
      <w:r w:rsidRPr="00160638">
        <w:rPr>
          <w:rFonts w:ascii="SimHei" w:eastAsia="SimHei" w:hAnsi="SimHei"/>
          <w:sz w:val="24"/>
          <w:szCs w:val="24"/>
        </w:rPr>
        <w:t>行动、里程碑和体制安排</w:t>
      </w:r>
    </w:p>
    <w:p w:rsidR="007F268C" w:rsidRPr="00160638" w:rsidRDefault="0034126F" w:rsidP="00485628">
      <w:pPr>
        <w:pStyle w:val="Normalnumber"/>
        <w:keepNext/>
        <w:keepLines/>
        <w:numPr>
          <w:ilvl w:val="0"/>
          <w:numId w:val="97"/>
        </w:numPr>
        <w:tabs>
          <w:tab w:val="left" w:pos="624"/>
        </w:tabs>
        <w:spacing w:afterLines="100"/>
        <w:ind w:left="1247" w:firstLine="0"/>
        <w:rPr>
          <w:rFonts w:ascii="Times New Roman" w:hAnsi="Times New Roman"/>
          <w:sz w:val="24"/>
          <w:szCs w:val="24"/>
        </w:rPr>
      </w:pPr>
      <w:r w:rsidRPr="00160638">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1134"/>
        <w:gridCol w:w="6677"/>
      </w:tblGrid>
      <w:tr w:rsidR="00E21763" w:rsidRPr="00485628" w:rsidTr="00160638">
        <w:trPr>
          <w:trHeight w:val="123"/>
          <w:tblHeader/>
        </w:trPr>
        <w:tc>
          <w:tcPr>
            <w:tcW w:w="2121" w:type="dxa"/>
            <w:gridSpan w:val="2"/>
            <w:shd w:val="clear" w:color="auto" w:fill="auto"/>
          </w:tcPr>
          <w:p w:rsidR="00E21763" w:rsidRPr="00485628" w:rsidDel="003F5A7B" w:rsidRDefault="00E21763" w:rsidP="000C7949">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时间框架</w:t>
            </w:r>
          </w:p>
        </w:tc>
        <w:tc>
          <w:tcPr>
            <w:tcW w:w="6677" w:type="dxa"/>
            <w:shd w:val="clear" w:color="auto" w:fill="auto"/>
            <w:vAlign w:val="center"/>
          </w:tcPr>
          <w:p w:rsidR="00E21763" w:rsidRPr="00485628" w:rsidDel="00F7655A" w:rsidRDefault="00E21763" w:rsidP="000C7949">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160638">
        <w:trPr>
          <w:trHeight w:val="123"/>
        </w:trPr>
        <w:tc>
          <w:tcPr>
            <w:tcW w:w="987" w:type="dxa"/>
            <w:vMerge w:val="restart"/>
            <w:shd w:val="clear" w:color="auto" w:fill="auto"/>
          </w:tcPr>
          <w:p w:rsidR="007F268C" w:rsidRPr="00485628" w:rsidRDefault="007F268C" w:rsidP="000C7949">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34" w:type="dxa"/>
            <w:vMerge w:val="restart"/>
            <w:shd w:val="clear" w:color="auto" w:fill="auto"/>
          </w:tcPr>
          <w:p w:rsidR="007F268C" w:rsidRPr="00485628" w:rsidRDefault="003F5A7B" w:rsidP="00160638">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7F268C" w:rsidRPr="00485628" w:rsidRDefault="00F7655A" w:rsidP="002571AB">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全体会议第二届会议根据关于与土著和地方知识体系合作的程序和方法的初步指南</w:t>
            </w:r>
            <w:r w:rsidR="002571AB">
              <w:rPr>
                <w:rFonts w:ascii="Times New Roman" w:hAnsi="Times New Roman" w:hint="eastAsia"/>
                <w:sz w:val="21"/>
                <w:szCs w:val="21"/>
                <w:lang w:val="zh-CN"/>
              </w:rPr>
              <w:t>（见</w:t>
            </w:r>
            <w:r w:rsidRPr="00485628">
              <w:rPr>
                <w:rFonts w:ascii="Times New Roman" w:hAnsi="Times New Roman"/>
                <w:sz w:val="21"/>
                <w:szCs w:val="21"/>
                <w:lang w:val="zh-CN"/>
              </w:rPr>
              <w:t>IPBES/2/INF/1</w:t>
            </w:r>
            <w:r w:rsidR="002571AB">
              <w:rPr>
                <w:rFonts w:ascii="Times New Roman" w:hAnsi="Times New Roman" w:hint="eastAsia"/>
                <w:sz w:val="21"/>
                <w:szCs w:val="21"/>
                <w:lang w:val="zh-CN"/>
              </w:rPr>
              <w:t>)</w:t>
            </w:r>
            <w:r w:rsidRPr="00485628">
              <w:rPr>
                <w:rFonts w:ascii="Times New Roman" w:hAnsi="Times New Roman"/>
                <w:sz w:val="21"/>
                <w:szCs w:val="21"/>
                <w:lang w:val="zh-CN"/>
              </w:rPr>
              <w:t>提供的信息，请多学科专家小组和主席团在有时间限制和特定任务的专家组的支持下，编制与土著和地方知识体系合作的程序和方法草案，供全体会议第四届会议（预期于</w:t>
            </w:r>
            <w:r w:rsidRPr="00485628">
              <w:rPr>
                <w:rFonts w:ascii="Times New Roman" w:hAnsi="Times New Roman"/>
                <w:sz w:val="21"/>
                <w:szCs w:val="21"/>
                <w:lang w:val="zh-CN"/>
              </w:rPr>
              <w:t>2016</w:t>
            </w:r>
            <w:r w:rsidRPr="00485628">
              <w:rPr>
                <w:rFonts w:ascii="Times New Roman" w:hAnsi="Times New Roman"/>
                <w:sz w:val="21"/>
                <w:szCs w:val="21"/>
                <w:lang w:val="zh-CN"/>
              </w:rPr>
              <w:t>年初召开）审议</w:t>
            </w:r>
          </w:p>
        </w:tc>
      </w:tr>
      <w:tr w:rsidR="007F268C" w:rsidRPr="00485628" w:rsidTr="00160638">
        <w:trPr>
          <w:trHeight w:val="123"/>
        </w:trPr>
        <w:tc>
          <w:tcPr>
            <w:tcW w:w="987" w:type="dxa"/>
            <w:vMerge/>
            <w:shd w:val="clear" w:color="auto" w:fill="auto"/>
          </w:tcPr>
          <w:p w:rsidR="007F268C" w:rsidRPr="00485628" w:rsidRDefault="007F268C" w:rsidP="00A31305">
            <w:pPr>
              <w:pStyle w:val="Normal-pool"/>
              <w:spacing w:before="40" w:after="40"/>
              <w:rPr>
                <w:rFonts w:ascii="Times New Roman" w:hAnsi="Times New Roman"/>
                <w:sz w:val="21"/>
                <w:szCs w:val="21"/>
                <w:lang w:val="zh-CN"/>
              </w:rPr>
            </w:pPr>
          </w:p>
        </w:tc>
        <w:tc>
          <w:tcPr>
            <w:tcW w:w="1134" w:type="dxa"/>
            <w:vMerge/>
            <w:shd w:val="clear" w:color="auto" w:fill="auto"/>
          </w:tcPr>
          <w:p w:rsidR="007F268C" w:rsidRPr="00485628" w:rsidRDefault="007F268C" w:rsidP="00160638">
            <w:pPr>
              <w:pStyle w:val="Normal-pool"/>
              <w:spacing w:before="40" w:after="40"/>
              <w:jc w:val="both"/>
              <w:rPr>
                <w:rFonts w:ascii="Times New Roman" w:hAnsi="Times New Roman"/>
                <w:sz w:val="21"/>
                <w:szCs w:val="21"/>
                <w:lang w:val="zh-CN"/>
              </w:rPr>
            </w:pPr>
          </w:p>
        </w:tc>
        <w:tc>
          <w:tcPr>
            <w:tcW w:w="6677" w:type="dxa"/>
            <w:shd w:val="clear" w:color="auto" w:fill="auto"/>
            <w:vAlign w:val="center"/>
          </w:tcPr>
          <w:p w:rsidR="007F268C" w:rsidRPr="00485628" w:rsidRDefault="00F7655A"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全体会议第二届会议请多学科专家小组和主席团在有时间限制和特定任务的专家组的支持下，与知识和数据工作队合作，在</w:t>
            </w:r>
            <w:r w:rsidRPr="00485628">
              <w:rPr>
                <w:rFonts w:ascii="Times New Roman" w:hAnsi="Times New Roman"/>
                <w:sz w:val="21"/>
                <w:szCs w:val="21"/>
                <w:lang w:val="zh-CN"/>
              </w:rPr>
              <w:t>2014</w:t>
            </w:r>
            <w:r w:rsidRPr="00485628">
              <w:rPr>
                <w:rFonts w:ascii="Times New Roman" w:hAnsi="Times New Roman"/>
                <w:sz w:val="21"/>
                <w:szCs w:val="21"/>
                <w:lang w:val="zh-CN"/>
              </w:rPr>
              <w:t>年建立与不同知识体系合作方面的专家名册和网络</w:t>
            </w:r>
          </w:p>
        </w:tc>
      </w:tr>
      <w:tr w:rsidR="007F268C" w:rsidRPr="00485628" w:rsidTr="00160638">
        <w:trPr>
          <w:trHeight w:val="53"/>
        </w:trPr>
        <w:tc>
          <w:tcPr>
            <w:tcW w:w="987" w:type="dxa"/>
            <w:vMerge w:val="restart"/>
            <w:shd w:val="clear" w:color="auto" w:fill="auto"/>
          </w:tcPr>
          <w:p w:rsidR="007F268C" w:rsidRPr="00485628" w:rsidRDefault="007F268C" w:rsidP="00A31305">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60638">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7F268C" w:rsidRPr="00485628" w:rsidRDefault="007F268C" w:rsidP="00160638">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多学科专家小组和主席团征集提名，并遴选各土著和地方知识体系中的专家以及名册和全球网络中的其他专家加入专家组，促进对案例研究的审查工作</w:t>
            </w:r>
          </w:p>
        </w:tc>
      </w:tr>
      <w:tr w:rsidR="007F268C" w:rsidRPr="00485628" w:rsidTr="00160638">
        <w:trPr>
          <w:trHeight w:val="796"/>
        </w:trPr>
        <w:tc>
          <w:tcPr>
            <w:tcW w:w="98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0C28ED"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多学科专家小组和主席团在专家组的支持下，与根据交付品</w:t>
            </w:r>
            <w:r w:rsidRPr="00485628">
              <w:rPr>
                <w:rFonts w:ascii="Times New Roman" w:hAnsi="Times New Roman"/>
                <w:sz w:val="21"/>
                <w:szCs w:val="21"/>
                <w:lang w:val="zh-CN"/>
              </w:rPr>
              <w:t>1(d)</w:t>
            </w:r>
            <w:r w:rsidRPr="00485628">
              <w:rPr>
                <w:rFonts w:ascii="Times New Roman" w:hAnsi="Times New Roman"/>
                <w:sz w:val="21"/>
                <w:szCs w:val="21"/>
                <w:lang w:val="zh-CN"/>
              </w:rPr>
              <w:t>设立的知识和数据工作队合作，建立专家和知识所有者名册及网络，并予以持续扩充</w:t>
            </w:r>
          </w:p>
        </w:tc>
      </w:tr>
      <w:tr w:rsidR="007F268C" w:rsidRPr="00485628" w:rsidTr="00160638">
        <w:trPr>
          <w:trHeight w:val="53"/>
        </w:trPr>
        <w:tc>
          <w:tcPr>
            <w:tcW w:w="98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在多学科专家小组和主席团的领导下，专家组对现有各项程序和方法进行审查，包括学习从五个联合国区域中各区域一至两个案例研究审查中汲取的在与土著和地方知识体系合作方面的经验和最佳做法</w:t>
            </w:r>
          </w:p>
        </w:tc>
      </w:tr>
      <w:tr w:rsidR="007F268C" w:rsidRPr="00485628" w:rsidTr="00160638">
        <w:trPr>
          <w:trHeight w:val="651"/>
        </w:trPr>
        <w:tc>
          <w:tcPr>
            <w:tcW w:w="987"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根据审查结果以及向全体会议第二届会议提交的初步指南，专家组在多学科专家小组和主席团的领导下，进一步修订与土著和地方知识体系合作的程序和方法</w:t>
            </w:r>
          </w:p>
        </w:tc>
      </w:tr>
      <w:tr w:rsidR="007F268C" w:rsidRPr="00485628" w:rsidTr="00160638">
        <w:trPr>
          <w:trHeight w:val="651"/>
        </w:trPr>
        <w:tc>
          <w:tcPr>
            <w:tcW w:w="98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77"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在多学科专家小组和主席团的领导下，专家组召开一次电子会议或发起审查工作，邀请更广泛的专家和利益攸关方参与讨论程序和方法草案。专家组与案例研究的提供者召开后续会议，听取关于程序和方法草案的反馈意见</w:t>
            </w:r>
          </w:p>
        </w:tc>
      </w:tr>
      <w:tr w:rsidR="007F268C" w:rsidRPr="00485628" w:rsidTr="00160638">
        <w:trPr>
          <w:trHeight w:val="651"/>
        </w:trPr>
        <w:tc>
          <w:tcPr>
            <w:tcW w:w="98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77"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在多学科专家小组和主席团的领导下，专家组再次召开会议，与土著和地方知识的所有者对在电子会议</w:t>
            </w:r>
            <w:r w:rsidRPr="00485628">
              <w:rPr>
                <w:rFonts w:ascii="Times New Roman" w:hAnsi="Times New Roman"/>
                <w:sz w:val="21"/>
                <w:szCs w:val="21"/>
                <w:lang w:val="zh-CN"/>
              </w:rPr>
              <w:t>/</w:t>
            </w:r>
            <w:r w:rsidRPr="00485628">
              <w:rPr>
                <w:rFonts w:ascii="Times New Roman" w:hAnsi="Times New Roman"/>
                <w:sz w:val="21"/>
                <w:szCs w:val="21"/>
                <w:lang w:val="zh-CN"/>
              </w:rPr>
              <w:t>审查进程和后续案例研究会议上提出的反馈意见进行评价，修订并最终确定拟议的程序和方法</w:t>
            </w:r>
          </w:p>
        </w:tc>
      </w:tr>
      <w:tr w:rsidR="007F268C" w:rsidRPr="00485628" w:rsidTr="00160638">
        <w:trPr>
          <w:trHeight w:val="651"/>
        </w:trPr>
        <w:tc>
          <w:tcPr>
            <w:tcW w:w="98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7F268C" w:rsidRPr="00485628" w:rsidRDefault="007F268C"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多学科专家小组和主席团、平台成员及其他利益攸关方审查与土著和地方知识体系合作的程序和方法最终草案，并随后提交至全体会议第四届会议审议，以供通过，以便在平台当前和今后各项交付品中予以使用</w:t>
            </w:r>
          </w:p>
        </w:tc>
      </w:tr>
      <w:tr w:rsidR="007F268C" w:rsidRPr="00485628" w:rsidTr="00160638">
        <w:trPr>
          <w:trHeight w:val="70"/>
        </w:trPr>
        <w:tc>
          <w:tcPr>
            <w:tcW w:w="987" w:type="dxa"/>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tcPr>
          <w:p w:rsidR="007F268C" w:rsidRPr="00485628" w:rsidRDefault="00F81D5B" w:rsidP="00160638">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全体会议第四届会议审议拟议的程序和方法，并采取步骤，允许与土著和地方知识体系开展适当合作</w:t>
            </w:r>
          </w:p>
        </w:tc>
      </w:tr>
    </w:tbl>
    <w:p w:rsidR="00590ECC" w:rsidRDefault="00590ECC" w:rsidP="00590ECC">
      <w:pPr>
        <w:pStyle w:val="Normalnumber"/>
        <w:spacing w:beforeLines="100" w:afterLines="100"/>
        <w:rPr>
          <w:rFonts w:ascii="Times New Roman" w:hAnsi="Times New Roman"/>
        </w:rPr>
      </w:pPr>
    </w:p>
    <w:p w:rsidR="00E21763" w:rsidRPr="00590ECC" w:rsidRDefault="00590ECC" w:rsidP="00590ECC">
      <w:pPr>
        <w:pStyle w:val="Normalnumber"/>
        <w:spacing w:beforeLines="100" w:afterLines="100"/>
        <w:rPr>
          <w:rFonts w:ascii="SimHei" w:eastAsia="SimHei" w:hAnsi="SimHei"/>
          <w:b/>
          <w:sz w:val="24"/>
          <w:szCs w:val="24"/>
        </w:rPr>
      </w:pPr>
      <w:r>
        <w:rPr>
          <w:rFonts w:ascii="Times New Roman" w:hAnsi="Times New Roman"/>
        </w:rPr>
        <w:br w:type="page"/>
      </w:r>
      <w:r w:rsidR="00E21763" w:rsidRPr="00993585">
        <w:rPr>
          <w:rFonts w:ascii="Times New Roman" w:hAnsi="Times New Roman"/>
        </w:rPr>
        <w:lastRenderedPageBreak/>
        <w:tab/>
      </w:r>
      <w:r w:rsidR="00E21763" w:rsidRPr="00993585">
        <w:rPr>
          <w:rFonts w:ascii="Times New Roman" w:hAnsi="Times New Roman"/>
        </w:rPr>
        <w:tab/>
      </w:r>
      <w:r w:rsidR="00E21763" w:rsidRPr="00590ECC">
        <w:rPr>
          <w:rFonts w:ascii="SimHei" w:eastAsia="SimHei" w:hAnsi="SimHei"/>
          <w:b/>
          <w:sz w:val="24"/>
          <w:szCs w:val="24"/>
        </w:rPr>
        <w:t>成本估计</w:t>
      </w:r>
    </w:p>
    <w:p w:rsidR="00912CD1" w:rsidRPr="00160638" w:rsidRDefault="0029439A" w:rsidP="00590ECC">
      <w:pPr>
        <w:pStyle w:val="Normalnumber"/>
        <w:numPr>
          <w:ilvl w:val="0"/>
          <w:numId w:val="97"/>
        </w:numPr>
        <w:tabs>
          <w:tab w:val="left" w:pos="624"/>
        </w:tabs>
        <w:spacing w:afterLines="100"/>
        <w:ind w:left="1247" w:firstLine="0"/>
        <w:rPr>
          <w:rFonts w:ascii="Times New Roman" w:hAnsi="Times New Roman"/>
          <w:sz w:val="24"/>
          <w:szCs w:val="24"/>
        </w:rPr>
      </w:pPr>
      <w:r w:rsidRPr="00160638">
        <w:rPr>
          <w:rFonts w:ascii="Times New Roman" w:hAnsi="Times New Roman"/>
          <w:sz w:val="24"/>
          <w:szCs w:val="24"/>
        </w:rPr>
        <w:t>成本估计如下：</w:t>
      </w:r>
    </w:p>
    <w:p w:rsidR="007F268C" w:rsidRPr="005B0F88" w:rsidRDefault="00912CD1" w:rsidP="00485628">
      <w:pPr>
        <w:pStyle w:val="Normalnumber"/>
        <w:tabs>
          <w:tab w:val="left" w:pos="624"/>
        </w:tabs>
        <w:spacing w:before="120" w:afterLines="100"/>
        <w:rPr>
          <w:rFonts w:ascii="Times New Roman" w:hAnsi="Times New Roman"/>
          <w:sz w:val="21"/>
          <w:szCs w:val="21"/>
        </w:rPr>
      </w:pPr>
      <w:r w:rsidRPr="00590ECC">
        <w:rPr>
          <w:rFonts w:ascii="Times New Roman" w:hAnsi="Times New Roman"/>
          <w:sz w:val="24"/>
          <w:szCs w:val="24"/>
        </w:rPr>
        <w:tab/>
      </w:r>
      <w:r w:rsidRPr="00590ECC">
        <w:rPr>
          <w:rFonts w:ascii="Times New Roman" w:hAnsi="Times New Roman"/>
          <w:sz w:val="24"/>
          <w:szCs w:val="24"/>
        </w:rPr>
        <w:tab/>
      </w:r>
      <w:r w:rsidRPr="005B0F88">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976"/>
        <w:gridCol w:w="3828"/>
        <w:gridCol w:w="992"/>
      </w:tblGrid>
      <w:tr w:rsidR="007F268C" w:rsidRPr="00485628" w:rsidTr="00076DBF">
        <w:trPr>
          <w:tblHeader/>
        </w:trPr>
        <w:tc>
          <w:tcPr>
            <w:tcW w:w="987" w:type="dxa"/>
            <w:shd w:val="clear" w:color="auto" w:fill="auto"/>
          </w:tcPr>
          <w:p w:rsidR="007F268C" w:rsidRPr="00485628" w:rsidRDefault="007F268C" w:rsidP="00F11F0E">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2976" w:type="dxa"/>
            <w:shd w:val="clear" w:color="auto" w:fill="auto"/>
          </w:tcPr>
          <w:p w:rsidR="007F268C" w:rsidRPr="00485628" w:rsidRDefault="007F268C" w:rsidP="00F11F0E">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828" w:type="dxa"/>
            <w:shd w:val="clear" w:color="auto" w:fill="auto"/>
          </w:tcPr>
          <w:p w:rsidR="007F268C" w:rsidRPr="00485628" w:rsidRDefault="007F268C" w:rsidP="00F11F0E">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992" w:type="dxa"/>
            <w:shd w:val="clear" w:color="auto" w:fill="auto"/>
          </w:tcPr>
          <w:p w:rsidR="007F268C" w:rsidRPr="00485628" w:rsidRDefault="007F268C" w:rsidP="00F11F0E">
            <w:pPr>
              <w:pStyle w:val="Normal-pool"/>
              <w:keepNext/>
              <w:keepLines/>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r w:rsidRPr="00485628">
              <w:rPr>
                <w:rFonts w:ascii="Times New Roman" w:hAnsi="Times New Roman"/>
                <w:i/>
                <w:sz w:val="21"/>
                <w:szCs w:val="21"/>
                <w:lang w:val="zh-CN"/>
              </w:rPr>
              <w:t xml:space="preserve"> </w:t>
            </w:r>
          </w:p>
        </w:tc>
      </w:tr>
      <w:tr w:rsidR="007F268C" w:rsidRPr="00485628" w:rsidTr="00F46932">
        <w:tc>
          <w:tcPr>
            <w:tcW w:w="987" w:type="dxa"/>
            <w:vMerge w:val="restart"/>
            <w:shd w:val="clear" w:color="auto" w:fill="auto"/>
          </w:tcPr>
          <w:p w:rsidR="007F268C" w:rsidRPr="00485628" w:rsidRDefault="007F268C" w:rsidP="00F11F0E">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2976" w:type="dxa"/>
            <w:vMerge w:val="restart"/>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专家组会议（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+10</w:t>
            </w:r>
            <w:r w:rsidRPr="00485628">
              <w:rPr>
                <w:rFonts w:ascii="Times New Roman" w:hAnsi="Times New Roman"/>
                <w:sz w:val="21"/>
                <w:szCs w:val="21"/>
                <w:lang w:val="zh-CN"/>
              </w:rPr>
              <w:t>名专家（每区域各</w:t>
            </w:r>
            <w:r w:rsidRPr="00485628">
              <w:rPr>
                <w:rFonts w:ascii="Times New Roman" w:hAnsi="Times New Roman"/>
                <w:sz w:val="21"/>
                <w:szCs w:val="21"/>
                <w:lang w:val="zh-CN"/>
              </w:rPr>
              <w:t>2</w:t>
            </w:r>
            <w:r w:rsidRPr="00485628">
              <w:rPr>
                <w:rFonts w:ascii="Times New Roman" w:hAnsi="Times New Roman"/>
                <w:sz w:val="21"/>
                <w:szCs w:val="21"/>
                <w:lang w:val="zh-CN"/>
              </w:rPr>
              <w:t>名））</w:t>
            </w:r>
          </w:p>
        </w:tc>
        <w:tc>
          <w:tcPr>
            <w:tcW w:w="3828" w:type="dxa"/>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场会议，为期</w:t>
            </w:r>
            <w:r w:rsidRPr="00485628">
              <w:rPr>
                <w:rFonts w:ascii="Times New Roman" w:hAnsi="Times New Roman"/>
                <w:sz w:val="21"/>
                <w:szCs w:val="21"/>
                <w:lang w:val="zh-CN"/>
              </w:rPr>
              <w:t>3</w:t>
            </w:r>
            <w:r w:rsidRPr="00485628">
              <w:rPr>
                <w:rFonts w:ascii="Times New Roman" w:hAnsi="Times New Roman"/>
                <w:sz w:val="21"/>
                <w:szCs w:val="21"/>
                <w:lang w:val="zh-CN"/>
              </w:rPr>
              <w:t>天</w:t>
            </w:r>
            <w:r w:rsidRPr="00485628">
              <w:rPr>
                <w:rFonts w:ascii="Times New Roman" w:hAnsi="Times New Roman"/>
                <w:sz w:val="21"/>
                <w:szCs w:val="21"/>
                <w:lang w:val="zh-CN"/>
              </w:rPr>
              <w:t>x15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2" w:type="dxa"/>
            <w:shd w:val="clear" w:color="auto" w:fill="auto"/>
          </w:tcPr>
          <w:p w:rsidR="007F268C" w:rsidRPr="00485628" w:rsidRDefault="007F268C" w:rsidP="00F3467C">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4 500</w:t>
            </w:r>
          </w:p>
        </w:tc>
      </w:tr>
      <w:tr w:rsidR="007F268C" w:rsidRPr="00485628" w:rsidTr="00F46932">
        <w:trPr>
          <w:trHeight w:val="333"/>
        </w:trPr>
        <w:tc>
          <w:tcPr>
            <w:tcW w:w="987" w:type="dxa"/>
            <w:vMerge/>
            <w:shd w:val="clear" w:color="auto" w:fill="auto"/>
          </w:tcPr>
          <w:p w:rsidR="007F268C" w:rsidRPr="00485628" w:rsidRDefault="007F268C" w:rsidP="00F3467C">
            <w:pPr>
              <w:pStyle w:val="Normal-pool"/>
              <w:keepNext/>
              <w:keepLines/>
              <w:spacing w:before="40" w:after="40"/>
              <w:rPr>
                <w:rFonts w:ascii="Times New Roman" w:hAnsi="Times New Roman"/>
                <w:sz w:val="21"/>
                <w:szCs w:val="21"/>
                <w:lang w:val="zh-CN"/>
              </w:rPr>
            </w:pPr>
          </w:p>
        </w:tc>
        <w:tc>
          <w:tcPr>
            <w:tcW w:w="2976" w:type="dxa"/>
            <w:vMerge/>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p>
        </w:tc>
        <w:tc>
          <w:tcPr>
            <w:tcW w:w="3828" w:type="dxa"/>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12x3000</w:t>
            </w:r>
            <w:r w:rsidRPr="00485628">
              <w:rPr>
                <w:rFonts w:ascii="Times New Roman" w:hAnsi="Times New Roman"/>
                <w:sz w:val="21"/>
                <w:szCs w:val="21"/>
                <w:lang w:val="zh-CN"/>
              </w:rPr>
              <w:t>美元）</w:t>
            </w:r>
          </w:p>
        </w:tc>
        <w:tc>
          <w:tcPr>
            <w:tcW w:w="992" w:type="dxa"/>
            <w:shd w:val="clear" w:color="auto" w:fill="auto"/>
          </w:tcPr>
          <w:p w:rsidR="007F268C" w:rsidRPr="00485628" w:rsidRDefault="007F268C" w:rsidP="00F11F0E">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36 000</w:t>
            </w:r>
          </w:p>
        </w:tc>
      </w:tr>
      <w:tr w:rsidR="007F268C" w:rsidRPr="00485628" w:rsidTr="00F46932">
        <w:tc>
          <w:tcPr>
            <w:tcW w:w="987" w:type="dxa"/>
            <w:vMerge/>
            <w:shd w:val="clear" w:color="auto" w:fill="auto"/>
          </w:tcPr>
          <w:p w:rsidR="007F268C" w:rsidRPr="00485628" w:rsidRDefault="007F268C" w:rsidP="00F3467C">
            <w:pPr>
              <w:pStyle w:val="Normal-pool"/>
              <w:keepNext/>
              <w:keepLines/>
              <w:spacing w:before="40" w:after="40"/>
              <w:rPr>
                <w:rFonts w:ascii="Times New Roman" w:hAnsi="Times New Roman"/>
                <w:sz w:val="21"/>
                <w:szCs w:val="21"/>
                <w:lang w:val="zh-CN"/>
              </w:rPr>
            </w:pPr>
          </w:p>
        </w:tc>
        <w:tc>
          <w:tcPr>
            <w:tcW w:w="2976" w:type="dxa"/>
            <w:vMerge w:val="restart"/>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5</w:t>
            </w:r>
            <w:r w:rsidRPr="00485628">
              <w:rPr>
                <w:rFonts w:ascii="Times New Roman" w:hAnsi="Times New Roman"/>
                <w:sz w:val="21"/>
                <w:szCs w:val="21"/>
                <w:lang w:val="zh-CN"/>
              </w:rPr>
              <w:t>场区域案例研究审查会议，旨在收集并审查现有各项程序、方法和最佳做法案例</w:t>
            </w:r>
          </w:p>
        </w:tc>
        <w:tc>
          <w:tcPr>
            <w:tcW w:w="3828" w:type="dxa"/>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5</w:t>
            </w:r>
            <w:r w:rsidRPr="00485628">
              <w:rPr>
                <w:rFonts w:ascii="Times New Roman" w:hAnsi="Times New Roman"/>
                <w:sz w:val="21"/>
                <w:szCs w:val="21"/>
                <w:lang w:val="zh-CN"/>
              </w:rPr>
              <w:t>场会议，每次会议为期</w:t>
            </w:r>
            <w:r w:rsidRPr="00485628">
              <w:rPr>
                <w:rFonts w:ascii="Times New Roman" w:hAnsi="Times New Roman"/>
                <w:sz w:val="21"/>
                <w:szCs w:val="21"/>
                <w:lang w:val="zh-CN"/>
              </w:rPr>
              <w:t>2</w:t>
            </w:r>
            <w:r w:rsidRPr="00485628">
              <w:rPr>
                <w:rFonts w:ascii="Times New Roman" w:hAnsi="Times New Roman"/>
                <w:sz w:val="21"/>
                <w:szCs w:val="21"/>
                <w:lang w:val="zh-CN"/>
              </w:rPr>
              <w:t>天</w:t>
            </w:r>
            <w:r w:rsidRPr="00485628">
              <w:rPr>
                <w:rFonts w:ascii="Times New Roman" w:hAnsi="Times New Roman"/>
                <w:sz w:val="21"/>
                <w:szCs w:val="21"/>
                <w:lang w:val="zh-CN"/>
              </w:rPr>
              <w:t>x</w:t>
            </w:r>
            <w:r w:rsidRPr="00485628">
              <w:rPr>
                <w:rFonts w:ascii="Times New Roman" w:hAnsi="Times New Roman"/>
                <w:sz w:val="21"/>
                <w:szCs w:val="21"/>
                <w:lang w:val="zh-CN"/>
              </w:rPr>
              <w:t>每次成本</w:t>
            </w:r>
            <w:r w:rsidRPr="00485628">
              <w:rPr>
                <w:rFonts w:ascii="Times New Roman" w:hAnsi="Times New Roman"/>
                <w:sz w:val="21"/>
                <w:szCs w:val="21"/>
                <w:lang w:val="zh-CN"/>
              </w:rPr>
              <w:t>5000</w:t>
            </w:r>
            <w:r w:rsidRPr="00485628">
              <w:rPr>
                <w:rFonts w:ascii="Times New Roman" w:hAnsi="Times New Roman"/>
                <w:sz w:val="21"/>
                <w:szCs w:val="21"/>
                <w:lang w:val="zh-CN"/>
              </w:rPr>
              <w:t>美元）（</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2" w:type="dxa"/>
            <w:shd w:val="clear" w:color="auto" w:fill="auto"/>
          </w:tcPr>
          <w:p w:rsidR="007F268C" w:rsidRPr="00485628" w:rsidRDefault="007F268C" w:rsidP="00F3467C">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18 750</w:t>
            </w:r>
          </w:p>
        </w:tc>
      </w:tr>
      <w:tr w:rsidR="007F268C" w:rsidRPr="00485628" w:rsidTr="00F46932">
        <w:tc>
          <w:tcPr>
            <w:tcW w:w="987" w:type="dxa"/>
            <w:vMerge/>
            <w:shd w:val="clear" w:color="auto" w:fill="auto"/>
          </w:tcPr>
          <w:p w:rsidR="007F268C" w:rsidRPr="00485628" w:rsidRDefault="007F268C" w:rsidP="00F3467C">
            <w:pPr>
              <w:pStyle w:val="Normal-pool"/>
              <w:keepNext/>
              <w:keepLines/>
              <w:spacing w:before="40" w:after="40"/>
              <w:rPr>
                <w:rFonts w:ascii="Times New Roman" w:hAnsi="Times New Roman"/>
                <w:sz w:val="21"/>
                <w:szCs w:val="21"/>
                <w:lang w:val="zh-CN"/>
              </w:rPr>
            </w:pPr>
          </w:p>
        </w:tc>
        <w:tc>
          <w:tcPr>
            <w:tcW w:w="2976" w:type="dxa"/>
            <w:vMerge/>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p>
        </w:tc>
        <w:tc>
          <w:tcPr>
            <w:tcW w:w="3828" w:type="dxa"/>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w:t>
            </w:r>
            <w:r w:rsidRPr="00485628">
              <w:rPr>
                <w:rFonts w:ascii="Times New Roman" w:hAnsi="Times New Roman"/>
                <w:sz w:val="21"/>
                <w:szCs w:val="21"/>
                <w:lang w:val="zh-CN"/>
              </w:rPr>
              <w:t>场会议</w:t>
            </w:r>
            <w:r w:rsidRPr="00485628">
              <w:rPr>
                <w:rFonts w:ascii="Times New Roman" w:hAnsi="Times New Roman"/>
                <w:sz w:val="21"/>
                <w:szCs w:val="21"/>
                <w:lang w:val="zh-CN"/>
              </w:rPr>
              <w:t>x</w:t>
            </w:r>
            <w:r w:rsidRPr="00485628">
              <w:rPr>
                <w:rFonts w:ascii="Times New Roman" w:hAnsi="Times New Roman"/>
                <w:sz w:val="21"/>
                <w:szCs w:val="21"/>
                <w:lang w:val="zh-CN"/>
              </w:rPr>
              <w:t>每次</w:t>
            </w:r>
            <w:r w:rsidRPr="00485628">
              <w:rPr>
                <w:rFonts w:ascii="Times New Roman" w:hAnsi="Times New Roman"/>
                <w:sz w:val="21"/>
                <w:szCs w:val="21"/>
                <w:lang w:val="zh-CN"/>
              </w:rPr>
              <w:t>5</w:t>
            </w:r>
            <w:r w:rsidRPr="00485628">
              <w:rPr>
                <w:rFonts w:ascii="Times New Roman" w:hAnsi="Times New Roman"/>
                <w:sz w:val="21"/>
                <w:szCs w:val="21"/>
                <w:lang w:val="zh-CN"/>
              </w:rPr>
              <w:t>名受资助的与会者</w:t>
            </w:r>
            <w:r w:rsidRPr="00485628">
              <w:rPr>
                <w:rFonts w:ascii="Times New Roman" w:hAnsi="Times New Roman"/>
                <w:sz w:val="21"/>
                <w:szCs w:val="21"/>
                <w:lang w:val="zh-CN"/>
              </w:rPr>
              <w:t>x1500</w:t>
            </w:r>
            <w:r w:rsidRPr="00485628">
              <w:rPr>
                <w:rFonts w:ascii="Times New Roman" w:hAnsi="Times New Roman"/>
                <w:sz w:val="21"/>
                <w:szCs w:val="21"/>
                <w:lang w:val="zh-CN"/>
              </w:rPr>
              <w:t>美元）</w:t>
            </w:r>
            <w:r w:rsidRPr="00485628">
              <w:rPr>
                <w:rFonts w:ascii="Times New Roman" w:hAnsi="Times New Roman"/>
                <w:sz w:val="21"/>
                <w:szCs w:val="21"/>
                <w:lang w:val="zh-CN"/>
              </w:rPr>
              <w:t xml:space="preserve"> </w:t>
            </w:r>
          </w:p>
        </w:tc>
        <w:tc>
          <w:tcPr>
            <w:tcW w:w="992" w:type="dxa"/>
            <w:shd w:val="clear" w:color="auto" w:fill="auto"/>
          </w:tcPr>
          <w:p w:rsidR="007F268C" w:rsidRPr="00485628" w:rsidRDefault="007F268C" w:rsidP="00F3467C">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37 500</w:t>
            </w:r>
          </w:p>
        </w:tc>
      </w:tr>
      <w:tr w:rsidR="007F268C" w:rsidRPr="00485628" w:rsidDel="001E184E" w:rsidTr="00F46932">
        <w:trPr>
          <w:trHeight w:val="523"/>
        </w:trPr>
        <w:tc>
          <w:tcPr>
            <w:tcW w:w="987" w:type="dxa"/>
            <w:vMerge/>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976"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828"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1.5</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992" w:type="dxa"/>
            <w:shd w:val="clear" w:color="auto" w:fill="auto"/>
          </w:tcPr>
          <w:p w:rsidR="007F268C" w:rsidRPr="00485628" w:rsidDel="001E184E"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112 500</w:t>
            </w:r>
          </w:p>
        </w:tc>
      </w:tr>
      <w:tr w:rsidR="007F268C" w:rsidRPr="00485628" w:rsidTr="00F46932">
        <w:trPr>
          <w:trHeight w:val="169"/>
        </w:trPr>
        <w:tc>
          <w:tcPr>
            <w:tcW w:w="987" w:type="dxa"/>
            <w:vMerge w:val="restart"/>
            <w:shd w:val="clear" w:color="auto" w:fill="auto"/>
          </w:tcPr>
          <w:p w:rsidR="007F268C" w:rsidRPr="00485628" w:rsidRDefault="007F268C" w:rsidP="00DE0C2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2976" w:type="dxa"/>
            <w:vMerge w:val="restart"/>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专家组会议（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+10</w:t>
            </w:r>
            <w:r w:rsidRPr="00485628">
              <w:rPr>
                <w:rFonts w:ascii="Times New Roman" w:hAnsi="Times New Roman"/>
                <w:sz w:val="21"/>
                <w:szCs w:val="21"/>
                <w:lang w:val="zh-CN"/>
              </w:rPr>
              <w:t>名专家（每区域各</w:t>
            </w:r>
            <w:r w:rsidRPr="00485628">
              <w:rPr>
                <w:rFonts w:ascii="Times New Roman" w:hAnsi="Times New Roman"/>
                <w:sz w:val="21"/>
                <w:szCs w:val="21"/>
                <w:lang w:val="zh-CN"/>
              </w:rPr>
              <w:t>2</w:t>
            </w:r>
            <w:r w:rsidRPr="00485628">
              <w:rPr>
                <w:rFonts w:ascii="Times New Roman" w:hAnsi="Times New Roman"/>
                <w:sz w:val="21"/>
                <w:szCs w:val="21"/>
                <w:lang w:val="zh-CN"/>
              </w:rPr>
              <w:t>名））</w:t>
            </w:r>
          </w:p>
        </w:tc>
        <w:tc>
          <w:tcPr>
            <w:tcW w:w="3828"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会议成本（每次会议为期</w:t>
            </w:r>
            <w:r w:rsidRPr="00485628">
              <w:rPr>
                <w:rFonts w:ascii="Times New Roman" w:hAnsi="Times New Roman"/>
                <w:sz w:val="21"/>
                <w:szCs w:val="21"/>
                <w:lang w:val="zh-CN"/>
              </w:rPr>
              <w:t>3</w:t>
            </w:r>
            <w:r w:rsidRPr="00485628">
              <w:rPr>
                <w:rFonts w:ascii="Times New Roman" w:hAnsi="Times New Roman"/>
                <w:sz w:val="21"/>
                <w:szCs w:val="21"/>
                <w:lang w:val="zh-CN"/>
              </w:rPr>
              <w:t>天</w:t>
            </w:r>
            <w:r w:rsidRPr="00485628">
              <w:rPr>
                <w:rFonts w:ascii="Times New Roman" w:hAnsi="Times New Roman"/>
                <w:sz w:val="21"/>
                <w:szCs w:val="21"/>
                <w:lang w:val="zh-CN"/>
              </w:rPr>
              <w:t>x15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2" w:type="dxa"/>
            <w:shd w:val="clear" w:color="auto" w:fill="auto"/>
          </w:tcPr>
          <w:p w:rsidR="007F268C" w:rsidRPr="00485628" w:rsidRDefault="007F268C" w:rsidP="00F11F0E">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4 500</w:t>
            </w:r>
          </w:p>
        </w:tc>
      </w:tr>
      <w:tr w:rsidR="007F268C" w:rsidRPr="00485628" w:rsidTr="00F46932">
        <w:trPr>
          <w:trHeight w:val="169"/>
        </w:trPr>
        <w:tc>
          <w:tcPr>
            <w:tcW w:w="987" w:type="dxa"/>
            <w:vMerge/>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p>
        </w:tc>
        <w:tc>
          <w:tcPr>
            <w:tcW w:w="2976" w:type="dxa"/>
            <w:vMerge/>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3828"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12x3000</w:t>
            </w:r>
            <w:r w:rsidRPr="00485628">
              <w:rPr>
                <w:rFonts w:ascii="Times New Roman" w:hAnsi="Times New Roman"/>
                <w:sz w:val="21"/>
                <w:szCs w:val="21"/>
                <w:lang w:val="zh-CN"/>
              </w:rPr>
              <w:t>美元）</w:t>
            </w:r>
          </w:p>
        </w:tc>
        <w:tc>
          <w:tcPr>
            <w:tcW w:w="992"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36 000</w:t>
            </w:r>
          </w:p>
        </w:tc>
      </w:tr>
      <w:tr w:rsidR="007F268C" w:rsidRPr="00485628" w:rsidTr="00F46932">
        <w:trPr>
          <w:trHeight w:val="790"/>
        </w:trPr>
        <w:tc>
          <w:tcPr>
            <w:tcW w:w="987" w:type="dxa"/>
            <w:vMerge/>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p>
        </w:tc>
        <w:tc>
          <w:tcPr>
            <w:tcW w:w="2976" w:type="dxa"/>
            <w:vMerge w:val="restart"/>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5</w:t>
            </w:r>
            <w:r w:rsidRPr="00485628">
              <w:rPr>
                <w:rFonts w:ascii="Times New Roman" w:hAnsi="Times New Roman"/>
                <w:sz w:val="21"/>
                <w:szCs w:val="21"/>
                <w:lang w:val="zh-CN"/>
              </w:rPr>
              <w:t>场区域案例研究后续会议，旨在审查程序和方法草案</w:t>
            </w:r>
          </w:p>
        </w:tc>
        <w:tc>
          <w:tcPr>
            <w:tcW w:w="3828"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5</w:t>
            </w:r>
            <w:r w:rsidRPr="00485628">
              <w:rPr>
                <w:rFonts w:ascii="Times New Roman" w:hAnsi="Times New Roman"/>
                <w:sz w:val="21"/>
                <w:szCs w:val="21"/>
                <w:lang w:val="zh-CN"/>
              </w:rPr>
              <w:t>场会议，每次会议为期</w:t>
            </w:r>
            <w:r w:rsidRPr="00485628">
              <w:rPr>
                <w:rFonts w:ascii="Times New Roman" w:hAnsi="Times New Roman"/>
                <w:sz w:val="21"/>
                <w:szCs w:val="21"/>
                <w:lang w:val="zh-CN"/>
              </w:rPr>
              <w:t>2</w:t>
            </w:r>
            <w:r w:rsidRPr="00485628">
              <w:rPr>
                <w:rFonts w:ascii="Times New Roman" w:hAnsi="Times New Roman"/>
                <w:sz w:val="21"/>
                <w:szCs w:val="21"/>
                <w:lang w:val="zh-CN"/>
              </w:rPr>
              <w:t>天</w:t>
            </w:r>
            <w:r w:rsidRPr="00485628">
              <w:rPr>
                <w:rFonts w:ascii="Times New Roman" w:hAnsi="Times New Roman"/>
                <w:sz w:val="21"/>
                <w:szCs w:val="21"/>
                <w:lang w:val="zh-CN"/>
              </w:rPr>
              <w:t>x</w:t>
            </w:r>
            <w:r w:rsidRPr="00485628">
              <w:rPr>
                <w:rFonts w:ascii="Times New Roman" w:hAnsi="Times New Roman"/>
                <w:sz w:val="21"/>
                <w:szCs w:val="21"/>
                <w:lang w:val="zh-CN"/>
              </w:rPr>
              <w:t>每次成本</w:t>
            </w:r>
            <w:r w:rsidRPr="00485628">
              <w:rPr>
                <w:rFonts w:ascii="Times New Roman" w:hAnsi="Times New Roman"/>
                <w:sz w:val="21"/>
                <w:szCs w:val="21"/>
                <w:lang w:val="zh-CN"/>
              </w:rPr>
              <w:t>5000</w:t>
            </w:r>
            <w:r w:rsidRPr="00485628">
              <w:rPr>
                <w:rFonts w:ascii="Times New Roman" w:hAnsi="Times New Roman"/>
                <w:sz w:val="21"/>
                <w:szCs w:val="21"/>
                <w:lang w:val="zh-CN"/>
              </w:rPr>
              <w:t>美元）（</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2"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18 750</w:t>
            </w:r>
          </w:p>
        </w:tc>
      </w:tr>
      <w:tr w:rsidR="007F268C" w:rsidRPr="00485628" w:rsidTr="00F46932">
        <w:trPr>
          <w:trHeight w:val="108"/>
        </w:trPr>
        <w:tc>
          <w:tcPr>
            <w:tcW w:w="987" w:type="dxa"/>
            <w:vMerge/>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p>
        </w:tc>
        <w:tc>
          <w:tcPr>
            <w:tcW w:w="2976" w:type="dxa"/>
            <w:vMerge/>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3828"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w:t>
            </w:r>
            <w:r w:rsidRPr="00485628">
              <w:rPr>
                <w:rFonts w:ascii="Times New Roman" w:hAnsi="Times New Roman"/>
                <w:sz w:val="21"/>
                <w:szCs w:val="21"/>
                <w:lang w:val="zh-CN"/>
              </w:rPr>
              <w:t>场会议</w:t>
            </w:r>
            <w:r w:rsidRPr="00485628">
              <w:rPr>
                <w:rFonts w:ascii="Times New Roman" w:hAnsi="Times New Roman"/>
                <w:sz w:val="21"/>
                <w:szCs w:val="21"/>
                <w:lang w:val="zh-CN"/>
              </w:rPr>
              <w:t>x</w:t>
            </w:r>
            <w:r w:rsidRPr="00485628">
              <w:rPr>
                <w:rFonts w:ascii="Times New Roman" w:hAnsi="Times New Roman"/>
                <w:sz w:val="21"/>
                <w:szCs w:val="21"/>
                <w:lang w:val="zh-CN"/>
              </w:rPr>
              <w:t>每次</w:t>
            </w:r>
            <w:r w:rsidRPr="00485628">
              <w:rPr>
                <w:rFonts w:ascii="Times New Roman" w:hAnsi="Times New Roman"/>
                <w:sz w:val="21"/>
                <w:szCs w:val="21"/>
                <w:lang w:val="zh-CN"/>
              </w:rPr>
              <w:t>5</w:t>
            </w:r>
            <w:r w:rsidRPr="00485628">
              <w:rPr>
                <w:rFonts w:ascii="Times New Roman" w:hAnsi="Times New Roman"/>
                <w:sz w:val="21"/>
                <w:szCs w:val="21"/>
                <w:lang w:val="zh-CN"/>
              </w:rPr>
              <w:t>名受资助的与会者</w:t>
            </w:r>
            <w:r w:rsidRPr="00485628">
              <w:rPr>
                <w:rFonts w:ascii="Times New Roman" w:hAnsi="Times New Roman"/>
                <w:sz w:val="21"/>
                <w:szCs w:val="21"/>
                <w:lang w:val="zh-CN"/>
              </w:rPr>
              <w:t>x1500</w:t>
            </w:r>
            <w:r w:rsidRPr="00485628">
              <w:rPr>
                <w:rFonts w:ascii="Times New Roman" w:hAnsi="Times New Roman"/>
                <w:sz w:val="21"/>
                <w:szCs w:val="21"/>
                <w:lang w:val="zh-CN"/>
              </w:rPr>
              <w:t>美元）</w:t>
            </w:r>
            <w:r w:rsidRPr="00485628">
              <w:rPr>
                <w:rFonts w:ascii="Times New Roman" w:hAnsi="Times New Roman"/>
                <w:sz w:val="21"/>
                <w:szCs w:val="21"/>
                <w:lang w:val="zh-CN"/>
              </w:rPr>
              <w:t xml:space="preserve"> </w:t>
            </w:r>
          </w:p>
        </w:tc>
        <w:tc>
          <w:tcPr>
            <w:tcW w:w="992" w:type="dxa"/>
            <w:shd w:val="clear" w:color="auto" w:fill="auto"/>
          </w:tcPr>
          <w:p w:rsidR="007F268C" w:rsidRPr="00485628" w:rsidRDefault="007F268C" w:rsidP="00F11F0E">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37 500</w:t>
            </w:r>
          </w:p>
        </w:tc>
      </w:tr>
      <w:tr w:rsidR="007F268C" w:rsidRPr="00485628" w:rsidTr="00F46932">
        <w:trPr>
          <w:trHeight w:val="471"/>
        </w:trPr>
        <w:tc>
          <w:tcPr>
            <w:tcW w:w="987" w:type="dxa"/>
            <w:vMerge/>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p>
        </w:tc>
        <w:tc>
          <w:tcPr>
            <w:tcW w:w="2976" w:type="dxa"/>
            <w:vMerge w:val="restart"/>
            <w:shd w:val="clear" w:color="auto" w:fill="auto"/>
          </w:tcPr>
          <w:p w:rsidR="004930DA"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专家组会议（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+10</w:t>
            </w:r>
            <w:r w:rsidRPr="00485628">
              <w:rPr>
                <w:rFonts w:ascii="Times New Roman" w:hAnsi="Times New Roman"/>
                <w:sz w:val="21"/>
                <w:szCs w:val="21"/>
                <w:lang w:val="zh-CN"/>
              </w:rPr>
              <w:t>名专家（每区域各</w:t>
            </w:r>
            <w:r w:rsidRPr="00485628">
              <w:rPr>
                <w:rFonts w:ascii="Times New Roman" w:hAnsi="Times New Roman"/>
                <w:sz w:val="21"/>
                <w:szCs w:val="21"/>
                <w:lang w:val="zh-CN"/>
              </w:rPr>
              <w:t>2</w:t>
            </w:r>
            <w:r w:rsidRPr="00485628">
              <w:rPr>
                <w:rFonts w:ascii="Times New Roman" w:hAnsi="Times New Roman"/>
                <w:sz w:val="21"/>
                <w:szCs w:val="21"/>
                <w:lang w:val="zh-CN"/>
              </w:rPr>
              <w:t>名））</w:t>
            </w:r>
          </w:p>
        </w:tc>
        <w:tc>
          <w:tcPr>
            <w:tcW w:w="3828"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场会议，为期</w:t>
            </w:r>
            <w:r w:rsidRPr="00485628">
              <w:rPr>
                <w:rFonts w:ascii="Times New Roman" w:hAnsi="Times New Roman"/>
                <w:sz w:val="21"/>
                <w:szCs w:val="21"/>
                <w:lang w:val="zh-CN"/>
              </w:rPr>
              <w:t>3</w:t>
            </w:r>
            <w:r w:rsidRPr="00485628">
              <w:rPr>
                <w:rFonts w:ascii="Times New Roman" w:hAnsi="Times New Roman"/>
                <w:sz w:val="21"/>
                <w:szCs w:val="21"/>
                <w:lang w:val="zh-CN"/>
              </w:rPr>
              <w:t>天</w:t>
            </w:r>
            <w:r w:rsidRPr="00485628">
              <w:rPr>
                <w:rFonts w:ascii="Times New Roman" w:hAnsi="Times New Roman"/>
                <w:sz w:val="21"/>
                <w:szCs w:val="21"/>
                <w:lang w:val="zh-CN"/>
              </w:rPr>
              <w:t>x15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2"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4 500</w:t>
            </w:r>
          </w:p>
        </w:tc>
      </w:tr>
      <w:tr w:rsidR="007F268C" w:rsidRPr="00485628" w:rsidTr="00F46932">
        <w:trPr>
          <w:trHeight w:val="291"/>
        </w:trPr>
        <w:tc>
          <w:tcPr>
            <w:tcW w:w="987" w:type="dxa"/>
            <w:vMerge/>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p>
        </w:tc>
        <w:tc>
          <w:tcPr>
            <w:tcW w:w="2976" w:type="dxa"/>
            <w:vMerge/>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3828"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12x3000</w:t>
            </w:r>
            <w:r w:rsidRPr="00485628">
              <w:rPr>
                <w:rFonts w:ascii="Times New Roman" w:hAnsi="Times New Roman"/>
                <w:sz w:val="21"/>
                <w:szCs w:val="21"/>
                <w:lang w:val="zh-CN"/>
              </w:rPr>
              <w:t>美元）</w:t>
            </w:r>
          </w:p>
        </w:tc>
        <w:tc>
          <w:tcPr>
            <w:tcW w:w="992"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36 000</w:t>
            </w:r>
          </w:p>
        </w:tc>
      </w:tr>
      <w:tr w:rsidR="007F268C" w:rsidRPr="00485628" w:rsidTr="00F46932">
        <w:trPr>
          <w:trHeight w:val="522"/>
        </w:trPr>
        <w:tc>
          <w:tcPr>
            <w:tcW w:w="987" w:type="dxa"/>
            <w:vMerge/>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p>
        </w:tc>
        <w:tc>
          <w:tcPr>
            <w:tcW w:w="2976"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828"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1.5</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992" w:type="dxa"/>
            <w:shd w:val="clear" w:color="auto" w:fill="auto"/>
          </w:tcPr>
          <w:p w:rsidR="007F268C" w:rsidRPr="00485628" w:rsidDel="001E184E"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112 500</w:t>
            </w:r>
          </w:p>
        </w:tc>
      </w:tr>
      <w:tr w:rsidR="007F268C" w:rsidRPr="00485628" w:rsidTr="00F46932">
        <w:trPr>
          <w:trHeight w:val="513"/>
        </w:trPr>
        <w:tc>
          <w:tcPr>
            <w:tcW w:w="987" w:type="dxa"/>
            <w:vMerge/>
            <w:shd w:val="clear" w:color="auto" w:fill="auto"/>
            <w:vAlign w:val="center"/>
          </w:tcPr>
          <w:p w:rsidR="007F268C" w:rsidRPr="00485628" w:rsidRDefault="007F268C" w:rsidP="00DE0C2C">
            <w:pPr>
              <w:pStyle w:val="Normal-pool"/>
              <w:spacing w:before="40" w:after="40"/>
              <w:rPr>
                <w:rFonts w:ascii="Times New Roman" w:hAnsi="Times New Roman"/>
                <w:sz w:val="21"/>
                <w:szCs w:val="21"/>
                <w:lang w:val="zh-CN"/>
              </w:rPr>
            </w:pPr>
          </w:p>
        </w:tc>
        <w:tc>
          <w:tcPr>
            <w:tcW w:w="2976"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翻译、出版和宣传并向全体会议第四届会议提交报告</w:t>
            </w:r>
          </w:p>
        </w:tc>
        <w:tc>
          <w:tcPr>
            <w:tcW w:w="3828"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将篇幅为</w:t>
            </w:r>
            <w:r w:rsidRPr="00485628">
              <w:rPr>
                <w:rFonts w:ascii="Times New Roman" w:hAnsi="Times New Roman"/>
                <w:sz w:val="21"/>
                <w:szCs w:val="21"/>
                <w:lang w:val="zh-CN"/>
              </w:rPr>
              <w:t>10</w:t>
            </w:r>
            <w:r w:rsidRPr="00485628">
              <w:rPr>
                <w:rFonts w:ascii="Times New Roman" w:hAnsi="Times New Roman"/>
                <w:sz w:val="21"/>
                <w:szCs w:val="21"/>
                <w:lang w:val="zh-CN"/>
              </w:rPr>
              <w:t>页的与土著和地方知识体系合作程序和方法指南翻译为联合国所有语文</w:t>
            </w:r>
          </w:p>
        </w:tc>
        <w:tc>
          <w:tcPr>
            <w:tcW w:w="992" w:type="dxa"/>
            <w:shd w:val="clear" w:color="auto" w:fill="auto"/>
          </w:tcPr>
          <w:p w:rsidR="007F268C" w:rsidRPr="00485628" w:rsidRDefault="007F268C" w:rsidP="00DE0C2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50 000</w:t>
            </w:r>
          </w:p>
        </w:tc>
      </w:tr>
      <w:tr w:rsidR="007F268C" w:rsidRPr="00485628" w:rsidTr="00076DBF">
        <w:tc>
          <w:tcPr>
            <w:tcW w:w="987" w:type="dxa"/>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2976" w:type="dxa"/>
            <w:shd w:val="clear" w:color="auto" w:fill="auto"/>
          </w:tcPr>
          <w:p w:rsidR="007F268C" w:rsidRPr="00485628" w:rsidRDefault="007F268C" w:rsidP="00DE0C2C">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3828" w:type="dxa"/>
            <w:shd w:val="clear" w:color="auto" w:fill="auto"/>
          </w:tcPr>
          <w:p w:rsidR="007F268C" w:rsidRPr="00485628" w:rsidRDefault="007F268C" w:rsidP="00DE0C2C">
            <w:pPr>
              <w:pStyle w:val="Normal-pool"/>
              <w:spacing w:before="40" w:after="40"/>
              <w:rPr>
                <w:rFonts w:ascii="Times New Roman" w:hAnsi="Times New Roman"/>
                <w:sz w:val="21"/>
                <w:szCs w:val="21"/>
                <w:lang w:val="zh-CN"/>
              </w:rPr>
            </w:pPr>
          </w:p>
        </w:tc>
        <w:tc>
          <w:tcPr>
            <w:tcW w:w="992" w:type="dxa"/>
            <w:shd w:val="clear" w:color="auto" w:fill="auto"/>
          </w:tcPr>
          <w:p w:rsidR="007F268C" w:rsidRPr="00485628" w:rsidRDefault="007F268C" w:rsidP="00DE0C2C">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509 000</w:t>
            </w:r>
          </w:p>
        </w:tc>
      </w:tr>
    </w:tbl>
    <w:p w:rsidR="00D15702" w:rsidRDefault="00D15702" w:rsidP="00485628">
      <w:pPr>
        <w:pStyle w:val="CH3"/>
        <w:keepNext w:val="0"/>
        <w:keepLines w:val="0"/>
        <w:spacing w:before="120" w:afterLines="100"/>
        <w:jc w:val="both"/>
        <w:rPr>
          <w:rFonts w:ascii="Times New Roman" w:hAnsi="Times New Roman"/>
        </w:rPr>
      </w:pPr>
    </w:p>
    <w:p w:rsidR="0019475E" w:rsidRPr="00590ECC" w:rsidRDefault="00D15702" w:rsidP="00590ECC">
      <w:pPr>
        <w:pStyle w:val="Normalnumber"/>
        <w:spacing w:beforeLines="100" w:afterLines="100"/>
        <w:rPr>
          <w:rFonts w:ascii="SimHei" w:eastAsia="SimHei" w:hAnsi="SimHei"/>
          <w:b/>
          <w:sz w:val="24"/>
          <w:szCs w:val="24"/>
        </w:rPr>
      </w:pPr>
      <w:r>
        <w:br w:type="page"/>
      </w:r>
      <w:r w:rsidR="00BF5F60" w:rsidRPr="00993585">
        <w:rPr>
          <w:rFonts w:ascii="Times New Roman" w:hAnsi="Times New Roman"/>
        </w:rPr>
        <w:lastRenderedPageBreak/>
        <w:tab/>
      </w:r>
      <w:r w:rsidR="00BF5F60" w:rsidRPr="00076DBF">
        <w:rPr>
          <w:rFonts w:ascii="SimHei" w:eastAsia="SimHei" w:hAnsi="SimHei"/>
        </w:rPr>
        <w:tab/>
      </w:r>
      <w:r w:rsidR="00BF5F60" w:rsidRPr="00590ECC">
        <w:rPr>
          <w:rFonts w:ascii="SimHei" w:eastAsia="SimHei" w:hAnsi="SimHei"/>
          <w:b/>
          <w:sz w:val="24"/>
          <w:szCs w:val="24"/>
        </w:rPr>
        <w:t>交付品</w:t>
      </w:r>
      <w:r w:rsidR="00BF5F60" w:rsidRPr="00590ECC">
        <w:rPr>
          <w:rFonts w:ascii="Times New Roman" w:eastAsia="SimHei" w:hAnsi="Times New Roman"/>
          <w:b/>
          <w:sz w:val="24"/>
          <w:szCs w:val="24"/>
        </w:rPr>
        <w:t>1(d)</w:t>
      </w:r>
    </w:p>
    <w:p w:rsidR="007F268C" w:rsidRPr="00076DBF" w:rsidRDefault="0019475E" w:rsidP="00590ECC">
      <w:pPr>
        <w:pStyle w:val="CH3"/>
        <w:keepNext w:val="0"/>
        <w:keepLines w:val="0"/>
        <w:spacing w:afterLines="100"/>
        <w:jc w:val="both"/>
        <w:rPr>
          <w:rFonts w:ascii="SimHei" w:eastAsia="SimHei" w:hAnsi="SimHei"/>
          <w:sz w:val="24"/>
          <w:szCs w:val="24"/>
        </w:rPr>
      </w:pPr>
      <w:r w:rsidRPr="00076DBF">
        <w:rPr>
          <w:rFonts w:ascii="SimHei" w:eastAsia="SimHei" w:hAnsi="SimHei"/>
          <w:sz w:val="24"/>
          <w:szCs w:val="24"/>
        </w:rPr>
        <w:tab/>
      </w:r>
      <w:r w:rsidRPr="00076DBF">
        <w:rPr>
          <w:rFonts w:ascii="SimHei" w:eastAsia="SimHei" w:hAnsi="SimHei"/>
          <w:sz w:val="24"/>
          <w:szCs w:val="24"/>
        </w:rPr>
        <w:tab/>
        <w:t>通过激励开展工作，创造新知识并建立网络，满足政策制定工作的重点知识和数据需求</w:t>
      </w:r>
      <w:r w:rsidR="002571AB" w:rsidRPr="00DF03AD">
        <w:rPr>
          <w:rFonts w:ascii="SimHei" w:eastAsia="SimHei" w:hAnsi="SimHei"/>
          <w:sz w:val="24"/>
          <w:szCs w:val="24"/>
        </w:rPr>
        <w:t>（</w:t>
      </w:r>
      <w:r w:rsidR="002571AB" w:rsidRPr="00DF03AD">
        <w:rPr>
          <w:rFonts w:ascii="SimHei" w:eastAsia="SimHei" w:hAnsi="SimHei"/>
          <w:i/>
          <w:sz w:val="24"/>
          <w:szCs w:val="24"/>
        </w:rPr>
        <w:t>持续进行</w:t>
      </w:r>
      <w:r w:rsidR="002571AB">
        <w:rPr>
          <w:rFonts w:ascii="SimHei" w:eastAsia="SimHei" w:hAnsi="SimHei"/>
          <w:sz w:val="24"/>
          <w:szCs w:val="24"/>
        </w:rPr>
        <w:t>）</w:t>
      </w:r>
    </w:p>
    <w:p w:rsidR="004930DA" w:rsidRPr="00076DBF" w:rsidRDefault="004930DA" w:rsidP="00590ECC">
      <w:pPr>
        <w:pStyle w:val="CH3"/>
        <w:spacing w:afterLines="100"/>
        <w:jc w:val="both"/>
        <w:rPr>
          <w:rFonts w:ascii="SimHei" w:eastAsia="SimHei" w:hAnsi="SimHei"/>
          <w:sz w:val="24"/>
          <w:szCs w:val="24"/>
        </w:rPr>
      </w:pPr>
      <w:r w:rsidRPr="00076DBF">
        <w:rPr>
          <w:rFonts w:ascii="SimHei" w:eastAsia="SimHei" w:hAnsi="SimHei"/>
          <w:sz w:val="24"/>
          <w:szCs w:val="24"/>
        </w:rPr>
        <w:tab/>
      </w:r>
      <w:r w:rsidRPr="00076DBF">
        <w:rPr>
          <w:rFonts w:ascii="SimHei" w:eastAsia="SimHei" w:hAnsi="SimHei"/>
          <w:sz w:val="24"/>
          <w:szCs w:val="24"/>
        </w:rPr>
        <w:tab/>
        <w:t>假设</w:t>
      </w:r>
    </w:p>
    <w:p w:rsidR="007F268C" w:rsidRDefault="00395501"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076DBF">
        <w:rPr>
          <w:rFonts w:ascii="Times New Roman" w:hAnsi="Times New Roman"/>
          <w:sz w:val="24"/>
          <w:szCs w:val="24"/>
        </w:rPr>
        <w:t>为使平台履行关于知识和数据生成、管理及获取方面的承诺，假设平台将考虑设立一个知识和数据工作队。预计该工作队将由主席团和多学科专家小组领导，并由下列现有机构和倡议的代表构成：地球观测组织、全球生物多样性信息机制、未来地球倡议，以及针对土著及地方知识所有者和市民的科学倡议等。工作队将促进在现有机构间建立网络，并提供知识和数据管理及生成方面的通用做法和方法，以支持平台的活动（包括根据交付品</w:t>
      </w:r>
      <w:r w:rsidRPr="00076DBF">
        <w:rPr>
          <w:rFonts w:ascii="Times New Roman" w:hAnsi="Times New Roman"/>
          <w:sz w:val="24"/>
          <w:szCs w:val="24"/>
        </w:rPr>
        <w:t>1(c)</w:t>
      </w:r>
      <w:r w:rsidRPr="00076DBF">
        <w:rPr>
          <w:rFonts w:ascii="Times New Roman" w:hAnsi="Times New Roman"/>
          <w:sz w:val="24"/>
          <w:szCs w:val="24"/>
        </w:rPr>
        <w:t>制定的活动）。将根据在目标</w:t>
      </w:r>
      <w:r w:rsidRPr="00076DBF">
        <w:rPr>
          <w:rFonts w:ascii="Times New Roman" w:hAnsi="Times New Roman"/>
          <w:sz w:val="24"/>
          <w:szCs w:val="24"/>
        </w:rPr>
        <w:t>3</w:t>
      </w:r>
      <w:r w:rsidRPr="00076DBF">
        <w:rPr>
          <w:rFonts w:ascii="Times New Roman" w:hAnsi="Times New Roman"/>
          <w:sz w:val="24"/>
          <w:szCs w:val="24"/>
        </w:rPr>
        <w:t>下开展的方法评估和专题评估的结论，考虑如何在生物多样性和生态系统服务观察与监测方面推广可通用且持续运用的衡量标准和方法。预计工作队将为以下工作做出贡献：编制一份定期更新的政策制定方面的重点知识需求和缺口清单；以及定期组织对话，讨论如何满足此类需求，包括激励在存在缺口的领域创造新知识。此种对话包括各类会议，并可酌情在会议召开前，举行电子会议，以便更多的利益攸关方参与讨论。工作队将就为追踪满足知识需求方面的情况设立一个网络机制的事项向主席团、多学科专家小组和秘书处提出建议。假定工作队将与评估进程，尤其是范围界定阶段的工作保持互动，并且工作队的会议将与范围界定会议衔接举行或平行举行。</w:t>
      </w:r>
    </w:p>
    <w:p w:rsidR="00E21763" w:rsidRPr="00076DBF" w:rsidRDefault="00E21763" w:rsidP="00485628">
      <w:pPr>
        <w:pStyle w:val="CH3"/>
        <w:keepNext w:val="0"/>
        <w:keepLines w:val="0"/>
        <w:spacing w:before="240" w:afterLines="100"/>
        <w:jc w:val="both"/>
        <w:rPr>
          <w:rFonts w:ascii="SimHei" w:eastAsia="SimHei" w:hAnsi="SimHei"/>
          <w:sz w:val="24"/>
          <w:szCs w:val="24"/>
        </w:rPr>
      </w:pPr>
      <w:r w:rsidRPr="00076DBF">
        <w:rPr>
          <w:rFonts w:ascii="Times New Roman" w:hAnsi="Times New Roman"/>
          <w:sz w:val="24"/>
          <w:szCs w:val="24"/>
        </w:rPr>
        <w:tab/>
      </w:r>
      <w:r w:rsidRPr="00076DBF">
        <w:rPr>
          <w:rFonts w:ascii="Times New Roman" w:hAnsi="Times New Roman"/>
          <w:sz w:val="24"/>
          <w:szCs w:val="24"/>
        </w:rPr>
        <w:tab/>
      </w:r>
      <w:r w:rsidRPr="00076DBF">
        <w:rPr>
          <w:rFonts w:ascii="SimHei" w:eastAsia="SimHei" w:hAnsi="SimHei"/>
          <w:sz w:val="24"/>
          <w:szCs w:val="24"/>
        </w:rPr>
        <w:t xml:space="preserve">行动、里程碑和体制安排 </w:t>
      </w:r>
    </w:p>
    <w:p w:rsidR="007F268C" w:rsidRPr="00076DBF" w:rsidRDefault="0029439A"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076DBF">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1134"/>
        <w:gridCol w:w="6677"/>
      </w:tblGrid>
      <w:tr w:rsidR="00E21763" w:rsidRPr="00485628" w:rsidTr="00076DBF">
        <w:trPr>
          <w:trHeight w:val="153"/>
          <w:tblHeader/>
        </w:trPr>
        <w:tc>
          <w:tcPr>
            <w:tcW w:w="2121" w:type="dxa"/>
            <w:gridSpan w:val="2"/>
            <w:shd w:val="clear" w:color="auto" w:fill="auto"/>
          </w:tcPr>
          <w:p w:rsidR="00E21763" w:rsidRPr="00485628" w:rsidDel="003F5A7B" w:rsidRDefault="00E21763" w:rsidP="00ED094B">
            <w:pPr>
              <w:pStyle w:val="Normal-pool"/>
              <w:spacing w:before="40" w:after="40"/>
              <w:rPr>
                <w:rFonts w:ascii="Times New Roman" w:hAnsi="Times New Roman"/>
                <w:sz w:val="21"/>
                <w:szCs w:val="21"/>
                <w:lang w:val="zh-CN"/>
              </w:rPr>
            </w:pPr>
            <w:r w:rsidRPr="00485628">
              <w:rPr>
                <w:rFonts w:ascii="Times New Roman" w:hAnsi="Times New Roman"/>
                <w:i/>
                <w:sz w:val="21"/>
                <w:szCs w:val="21"/>
                <w:lang w:val="zh-CN"/>
              </w:rPr>
              <w:t>时间框架</w:t>
            </w:r>
          </w:p>
        </w:tc>
        <w:tc>
          <w:tcPr>
            <w:tcW w:w="6677" w:type="dxa"/>
            <w:shd w:val="clear" w:color="auto" w:fill="auto"/>
            <w:vAlign w:val="center"/>
          </w:tcPr>
          <w:p w:rsidR="00E21763" w:rsidRPr="00485628" w:rsidDel="00F7655A" w:rsidRDefault="00E21763" w:rsidP="00765E38">
            <w:pPr>
              <w:pStyle w:val="Normal-pool"/>
              <w:spacing w:before="40" w:after="40"/>
              <w:rPr>
                <w:rFonts w:ascii="Times New Roman" w:hAnsi="Times New Roman"/>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DB7BD2" w:rsidRPr="00485628" w:rsidTr="00076DBF">
        <w:trPr>
          <w:trHeight w:val="252"/>
        </w:trPr>
        <w:tc>
          <w:tcPr>
            <w:tcW w:w="987" w:type="dxa"/>
            <w:vMerge w:val="restart"/>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34" w:type="dxa"/>
            <w:vMerge w:val="restart"/>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7F268C" w:rsidRPr="00485628" w:rsidRDefault="00F7655A"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考虑设立一个由主席团和多学科专家小组领导的、有时间限制和特定任务的知识和数据工作队，包括设定工作队的职权范围，并请主席团和多学科专家小组通过秘书处在征集各方意向的基础上组建工作队</w:t>
            </w:r>
          </w:p>
        </w:tc>
      </w:tr>
      <w:tr w:rsidR="00DB7BD2" w:rsidRPr="00485628" w:rsidTr="00076DBF">
        <w:trPr>
          <w:trHeight w:val="425"/>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vMerge/>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6677" w:type="dxa"/>
            <w:shd w:val="clear" w:color="auto" w:fill="auto"/>
            <w:vAlign w:val="center"/>
          </w:tcPr>
          <w:p w:rsidR="007F268C" w:rsidRPr="00485628" w:rsidRDefault="00F7655A"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全体会议第二届会议考虑可能以实物形式提供的各项技术支持，并请主席团和秘书处建立必要的体制结构，以便落实技术支持</w:t>
            </w:r>
          </w:p>
        </w:tc>
      </w:tr>
      <w:tr w:rsidR="00DB7BD2" w:rsidRPr="00485628" w:rsidTr="006752B6">
        <w:trPr>
          <w:trHeight w:val="387"/>
        </w:trPr>
        <w:tc>
          <w:tcPr>
            <w:tcW w:w="987" w:type="dxa"/>
            <w:vMerge w:val="restart"/>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主席团和秘书处建立战略伙伴关系并制定体制安排，</w:t>
            </w:r>
            <w:r w:rsidRPr="00590ECC">
              <w:rPr>
                <w:rFonts w:ascii="Times New Roman" w:hAnsi="Times New Roman"/>
                <w:spacing w:val="20"/>
                <w:sz w:val="21"/>
                <w:szCs w:val="21"/>
                <w:lang w:val="zh-CN"/>
              </w:rPr>
              <w:t>以便落实技术支持</w:t>
            </w:r>
          </w:p>
        </w:tc>
      </w:tr>
      <w:tr w:rsidR="00DB7BD2" w:rsidRPr="00485628" w:rsidTr="00076DBF">
        <w:trPr>
          <w:trHeight w:val="430"/>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1204F9">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工作队向主席团和多学科专家小组提出对支持实施工作方案所需的现有知识和数据</w:t>
            </w:r>
            <w:r w:rsidR="001204F9">
              <w:rPr>
                <w:rFonts w:ascii="Times New Roman" w:hAnsi="Times New Roman" w:hint="eastAsia"/>
                <w:sz w:val="21"/>
                <w:szCs w:val="21"/>
                <w:lang w:val="zh-CN"/>
              </w:rPr>
              <w:t>的便利</w:t>
            </w:r>
            <w:r w:rsidRPr="00485628">
              <w:rPr>
                <w:rFonts w:ascii="Times New Roman" w:hAnsi="Times New Roman"/>
                <w:sz w:val="21"/>
                <w:szCs w:val="21"/>
                <w:lang w:val="zh-CN"/>
              </w:rPr>
              <w:t>获取及管理方面的建议方法，并将相关资料提交至全体会议第三届会议</w:t>
            </w:r>
          </w:p>
        </w:tc>
      </w:tr>
      <w:tr w:rsidR="00DB7BD2" w:rsidRPr="00485628" w:rsidTr="00076DBF">
        <w:trPr>
          <w:trHeight w:val="387"/>
        </w:trPr>
        <w:tc>
          <w:tcPr>
            <w:tcW w:w="987" w:type="dxa"/>
            <w:vMerge w:val="restart"/>
            <w:shd w:val="clear" w:color="auto" w:fill="auto"/>
          </w:tcPr>
          <w:p w:rsidR="007F268C" w:rsidRPr="00485628" w:rsidRDefault="007F268C" w:rsidP="004930DA">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7F268C" w:rsidRPr="00485628" w:rsidRDefault="00F7655A"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全体会议第三届会议审议促进对支持实施工作方案所需的现有知识和数据的获取及管理方面的拟议方法，并考虑请工作队为落实这一方法提供建议和支持</w:t>
            </w:r>
          </w:p>
        </w:tc>
      </w:tr>
      <w:tr w:rsidR="00DB7BD2" w:rsidRPr="00485628" w:rsidTr="00076DBF">
        <w:trPr>
          <w:trHeight w:val="191"/>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工作队为主席团和多学科专家小组实施促进对现有知识和数据的获取及管理的方法提供建议和支持，以便支持经全体会议批准的平台活动</w:t>
            </w:r>
            <w:r w:rsidRPr="00485628">
              <w:rPr>
                <w:rFonts w:ascii="Times New Roman" w:hAnsi="Times New Roman"/>
                <w:sz w:val="21"/>
                <w:szCs w:val="21"/>
                <w:lang w:val="zh-CN"/>
              </w:rPr>
              <w:t xml:space="preserve"> </w:t>
            </w:r>
          </w:p>
        </w:tc>
      </w:tr>
      <w:tr w:rsidR="00DB7BD2" w:rsidRPr="00485628" w:rsidTr="00076DBF">
        <w:trPr>
          <w:trHeight w:val="387"/>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工作队就确定重要知识需求的工作向主席团和多学科专家小组提供建议，并特别对范围界定流程加以利用</w:t>
            </w:r>
          </w:p>
        </w:tc>
      </w:tr>
      <w:tr w:rsidR="00DB7BD2" w:rsidRPr="00485628" w:rsidTr="00076DBF">
        <w:trPr>
          <w:trHeight w:val="53"/>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工作队支持主席团、多学科专家小组和秘书处就以下问题组织一场对话：对知识需求进行优先排序，并激励在存在缺口的领域创造新知识</w:t>
            </w:r>
          </w:p>
        </w:tc>
      </w:tr>
      <w:tr w:rsidR="00DB7BD2" w:rsidRPr="00485628" w:rsidTr="00076DBF">
        <w:trPr>
          <w:trHeight w:val="165"/>
        </w:trPr>
        <w:tc>
          <w:tcPr>
            <w:tcW w:w="987" w:type="dxa"/>
            <w:vMerge w:val="restart"/>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134" w:type="dxa"/>
            <w:vMerge w:val="restart"/>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工作队继续就经全体会议批准的知识和数据方法的实施工作向主席团和多学科专家小组提供建议和支持</w:t>
            </w:r>
          </w:p>
        </w:tc>
      </w:tr>
      <w:tr w:rsidR="00DB7BD2" w:rsidRPr="00485628" w:rsidTr="00076DBF">
        <w:trPr>
          <w:trHeight w:val="53"/>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vMerge/>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工作队继续维护重点知识需求清单</w:t>
            </w:r>
          </w:p>
        </w:tc>
      </w:tr>
      <w:tr w:rsidR="00DB7BD2" w:rsidRPr="00485628" w:rsidTr="00076DBF">
        <w:trPr>
          <w:trHeight w:val="387"/>
        </w:trPr>
        <w:tc>
          <w:tcPr>
            <w:tcW w:w="987" w:type="dxa"/>
            <w:vMerge w:val="restart"/>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工作队继续就经全体会议批准的知识和数据方法的实施工作向主席团和多学科专家小组提供建议和支持</w:t>
            </w:r>
          </w:p>
        </w:tc>
      </w:tr>
      <w:tr w:rsidR="00DB7BD2" w:rsidRPr="00485628" w:rsidTr="00076DBF">
        <w:trPr>
          <w:trHeight w:val="274"/>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工作队就确定重要知识需求的工作向主席团和多学科专家小组提供建议，并特别对范围界定流程加以利用</w:t>
            </w:r>
          </w:p>
        </w:tc>
      </w:tr>
      <w:tr w:rsidR="00DB7BD2" w:rsidRPr="00485628" w:rsidTr="00076DBF">
        <w:trPr>
          <w:trHeight w:val="132"/>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工作队支持主席团、多学科专家小组和秘书处就以下问题组织一场对话：对知识需求进行优先排序，并激励在存在缺口的领域创造新知识</w:t>
            </w:r>
          </w:p>
        </w:tc>
      </w:tr>
      <w:tr w:rsidR="00DB7BD2" w:rsidRPr="00485628" w:rsidTr="00076DBF">
        <w:trPr>
          <w:trHeight w:val="165"/>
        </w:trPr>
        <w:tc>
          <w:tcPr>
            <w:tcW w:w="987" w:type="dxa"/>
            <w:vMerge w:val="restart"/>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1134" w:type="dxa"/>
            <w:vMerge w:val="restart"/>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工作队继续就经全体会议批准的知识和数据方法的实施工作向主席团和多学科专家小组提供建议和支持</w:t>
            </w:r>
          </w:p>
        </w:tc>
      </w:tr>
      <w:tr w:rsidR="00DB7BD2" w:rsidRPr="00485628" w:rsidTr="00076DBF">
        <w:trPr>
          <w:trHeight w:val="53"/>
        </w:trPr>
        <w:tc>
          <w:tcPr>
            <w:tcW w:w="987" w:type="dxa"/>
            <w:vMerge/>
            <w:shd w:val="clear" w:color="auto" w:fill="auto"/>
            <w:vAlign w:val="center"/>
          </w:tcPr>
          <w:p w:rsidR="007F268C" w:rsidRPr="00076DBF" w:rsidRDefault="007F268C" w:rsidP="00485628">
            <w:pPr>
              <w:keepLines/>
              <w:tabs>
                <w:tab w:val="left" w:pos="426"/>
                <w:tab w:val="num" w:pos="1353"/>
              </w:tabs>
              <w:autoSpaceDE w:val="0"/>
              <w:autoSpaceDN w:val="0"/>
              <w:adjustRightInd w:val="0"/>
              <w:spacing w:beforeLines="60" w:after="60"/>
              <w:jc w:val="center"/>
              <w:rPr>
                <w:rFonts w:ascii="Times New Roman" w:hAnsi="Times New Roman"/>
                <w:sz w:val="21"/>
                <w:szCs w:val="21"/>
              </w:rPr>
            </w:pPr>
          </w:p>
        </w:tc>
        <w:tc>
          <w:tcPr>
            <w:tcW w:w="1134" w:type="dxa"/>
            <w:vMerge/>
            <w:shd w:val="clear" w:color="auto" w:fill="auto"/>
            <w:vAlign w:val="center"/>
          </w:tcPr>
          <w:p w:rsidR="007F268C" w:rsidRPr="00076DBF" w:rsidRDefault="007F268C" w:rsidP="00485628">
            <w:pPr>
              <w:keepLines/>
              <w:tabs>
                <w:tab w:val="left" w:pos="426"/>
                <w:tab w:val="num" w:pos="1353"/>
              </w:tabs>
              <w:autoSpaceDE w:val="0"/>
              <w:autoSpaceDN w:val="0"/>
              <w:adjustRightInd w:val="0"/>
              <w:spacing w:beforeLines="60" w:after="60"/>
              <w:jc w:val="both"/>
              <w:rPr>
                <w:rFonts w:ascii="Times New Roman" w:hAnsi="Times New Roman"/>
                <w:sz w:val="21"/>
                <w:szCs w:val="21"/>
              </w:rPr>
            </w:pPr>
          </w:p>
        </w:tc>
        <w:tc>
          <w:tcPr>
            <w:tcW w:w="6677" w:type="dxa"/>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工作队继续维护重点知识需求清单</w:t>
            </w:r>
          </w:p>
        </w:tc>
      </w:tr>
    </w:tbl>
    <w:p w:rsidR="00E21763" w:rsidRPr="00076DBF" w:rsidRDefault="00E21763" w:rsidP="00485628">
      <w:pPr>
        <w:pStyle w:val="CH3"/>
        <w:spacing w:before="240" w:afterLines="100"/>
        <w:rPr>
          <w:rFonts w:ascii="SimHei" w:eastAsia="SimHei" w:hAnsi="SimHei"/>
          <w:sz w:val="24"/>
          <w:szCs w:val="24"/>
        </w:rPr>
      </w:pPr>
      <w:r w:rsidRPr="00076DBF">
        <w:rPr>
          <w:rFonts w:ascii="Times New Roman" w:hAnsi="Times New Roman"/>
          <w:sz w:val="24"/>
          <w:szCs w:val="24"/>
        </w:rPr>
        <w:tab/>
      </w:r>
      <w:r w:rsidRPr="00076DBF">
        <w:rPr>
          <w:rFonts w:ascii="Times New Roman" w:hAnsi="Times New Roman"/>
          <w:sz w:val="24"/>
          <w:szCs w:val="24"/>
        </w:rPr>
        <w:tab/>
      </w:r>
      <w:r w:rsidRPr="00076DBF">
        <w:rPr>
          <w:rFonts w:ascii="SimHei" w:eastAsia="SimHei" w:hAnsi="SimHei"/>
          <w:sz w:val="24"/>
          <w:szCs w:val="24"/>
        </w:rPr>
        <w:t>成本估计</w:t>
      </w:r>
    </w:p>
    <w:p w:rsidR="00912CD1" w:rsidRPr="00076DBF" w:rsidRDefault="0029439A" w:rsidP="00485628">
      <w:pPr>
        <w:pStyle w:val="Normalnumber"/>
        <w:numPr>
          <w:ilvl w:val="0"/>
          <w:numId w:val="97"/>
        </w:numPr>
        <w:tabs>
          <w:tab w:val="left" w:pos="624"/>
        </w:tabs>
        <w:spacing w:afterLines="100"/>
        <w:ind w:left="1247" w:firstLine="0"/>
        <w:rPr>
          <w:rFonts w:ascii="Times New Roman" w:hAnsi="Times New Roman"/>
          <w:sz w:val="24"/>
          <w:szCs w:val="24"/>
        </w:rPr>
      </w:pPr>
      <w:r w:rsidRPr="00076DBF">
        <w:rPr>
          <w:rFonts w:ascii="Times New Roman" w:hAnsi="Times New Roman"/>
          <w:sz w:val="24"/>
          <w:szCs w:val="24"/>
        </w:rPr>
        <w:t>成本估计如下：</w:t>
      </w:r>
    </w:p>
    <w:p w:rsidR="007F268C" w:rsidRPr="00076DBF" w:rsidRDefault="00912CD1" w:rsidP="00485628">
      <w:pPr>
        <w:pStyle w:val="Normalnumber"/>
        <w:tabs>
          <w:tab w:val="left" w:pos="624"/>
        </w:tabs>
        <w:spacing w:afterLines="100"/>
        <w:rPr>
          <w:rFonts w:ascii="Times New Roman" w:hAnsi="Times New Roman"/>
          <w:i/>
          <w:sz w:val="21"/>
          <w:szCs w:val="21"/>
        </w:rPr>
      </w:pPr>
      <w:r w:rsidRPr="00076DBF">
        <w:rPr>
          <w:rFonts w:ascii="Times New Roman" w:hAnsi="Times New Roman"/>
          <w:sz w:val="24"/>
          <w:szCs w:val="24"/>
        </w:rPr>
        <w:tab/>
      </w:r>
      <w:r w:rsidRPr="00076DBF">
        <w:rPr>
          <w:rFonts w:ascii="Times New Roman" w:hAnsi="Times New Roman"/>
          <w:sz w:val="24"/>
          <w:szCs w:val="24"/>
        </w:rPr>
        <w:tab/>
      </w:r>
      <w:r w:rsidRPr="00076DBF">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3543"/>
        <w:gridCol w:w="3119"/>
        <w:gridCol w:w="1134"/>
      </w:tblGrid>
      <w:tr w:rsidR="007F268C" w:rsidRPr="00485628" w:rsidTr="00590ECC">
        <w:trPr>
          <w:tblHeader/>
        </w:trPr>
        <w:tc>
          <w:tcPr>
            <w:tcW w:w="987" w:type="dxa"/>
            <w:shd w:val="clear" w:color="auto" w:fill="auto"/>
          </w:tcPr>
          <w:p w:rsidR="007F268C" w:rsidRPr="00485628" w:rsidRDefault="007F268C" w:rsidP="007834E8">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3543" w:type="dxa"/>
            <w:shd w:val="clear" w:color="auto" w:fill="auto"/>
          </w:tcPr>
          <w:p w:rsidR="007F268C" w:rsidRPr="00485628" w:rsidRDefault="007F268C" w:rsidP="007834E8">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119" w:type="dxa"/>
            <w:shd w:val="clear" w:color="auto" w:fill="auto"/>
          </w:tcPr>
          <w:p w:rsidR="007F268C" w:rsidRPr="00485628" w:rsidRDefault="007F268C" w:rsidP="007834E8">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1134" w:type="dxa"/>
            <w:shd w:val="clear" w:color="auto" w:fill="auto"/>
          </w:tcPr>
          <w:p w:rsidR="007F268C" w:rsidRPr="00485628" w:rsidRDefault="007F268C" w:rsidP="007834E8">
            <w:pPr>
              <w:pStyle w:val="Normal-pool"/>
              <w:keepNext/>
              <w:keepLines/>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p>
        </w:tc>
      </w:tr>
      <w:tr w:rsidR="007F268C" w:rsidRPr="00485628" w:rsidTr="00F46932">
        <w:tc>
          <w:tcPr>
            <w:tcW w:w="987" w:type="dxa"/>
            <w:vMerge w:val="restart"/>
            <w:shd w:val="clear" w:color="auto" w:fill="auto"/>
          </w:tcPr>
          <w:p w:rsidR="007F268C" w:rsidRPr="00485628" w:rsidRDefault="007F268C" w:rsidP="007834E8">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119" w:type="dxa"/>
            <w:shd w:val="clear" w:color="auto" w:fill="auto"/>
          </w:tcPr>
          <w:p w:rsidR="007F268C" w:rsidRPr="00485628" w:rsidRDefault="007F268C"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7834E8">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1"/>
        </w:trPr>
        <w:tc>
          <w:tcPr>
            <w:tcW w:w="987" w:type="dxa"/>
            <w:vMerge/>
            <w:tcBorders>
              <w:bottom w:val="single" w:sz="4" w:space="0" w:color="auto"/>
            </w:tcBorders>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vMerge/>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Del="001E184E" w:rsidTr="00F46932">
        <w:trPr>
          <w:trHeight w:val="519"/>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p w:rsidR="007F268C" w:rsidRPr="00485628" w:rsidRDefault="007F268C" w:rsidP="00076DBF">
            <w:pPr>
              <w:pStyle w:val="Normal-pool"/>
              <w:spacing w:before="40" w:after="40"/>
              <w:jc w:val="both"/>
              <w:rPr>
                <w:rFonts w:ascii="Times New Roman" w:hAnsi="Times New Roman"/>
                <w:sz w:val="21"/>
                <w:szCs w:val="21"/>
                <w:lang w:val="zh-CN"/>
              </w:rPr>
            </w:pP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4" w:type="dxa"/>
            <w:shd w:val="clear" w:color="auto" w:fill="auto"/>
          </w:tcPr>
          <w:p w:rsidR="007F268C" w:rsidRPr="00485628" w:rsidDel="001E184E"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F46932">
        <w:tc>
          <w:tcPr>
            <w:tcW w:w="987" w:type="dxa"/>
            <w:vMerge w:val="restart"/>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9"/>
        </w:trPr>
        <w:tc>
          <w:tcPr>
            <w:tcW w:w="987" w:type="dxa"/>
            <w:vMerge/>
            <w:tcBorders>
              <w:bottom w:val="single" w:sz="4" w:space="0" w:color="auto"/>
            </w:tcBorders>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vMerge/>
            <w:tcBorders>
              <w:bottom w:val="single" w:sz="4" w:space="0" w:color="auto"/>
            </w:tcBorders>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3119" w:type="dxa"/>
            <w:tcBorders>
              <w:bottom w:val="single" w:sz="4" w:space="0" w:color="auto"/>
            </w:tcBorders>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134" w:type="dxa"/>
            <w:tcBorders>
              <w:bottom w:val="single" w:sz="4" w:space="0" w:color="auto"/>
            </w:tcBorders>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F46932">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vMerge w:val="restart"/>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对话会议（</w:t>
            </w:r>
            <w:r w:rsidRPr="00485628">
              <w:rPr>
                <w:rFonts w:ascii="Times New Roman" w:hAnsi="Times New Roman"/>
                <w:sz w:val="21"/>
                <w:szCs w:val="21"/>
                <w:lang w:val="zh-CN"/>
              </w:rPr>
              <w:t>50</w:t>
            </w:r>
            <w:r w:rsidRPr="00485628">
              <w:rPr>
                <w:rFonts w:ascii="Times New Roman" w:hAnsi="Times New Roman"/>
                <w:sz w:val="21"/>
                <w:szCs w:val="21"/>
                <w:lang w:val="zh-CN"/>
              </w:rPr>
              <w:t>名与会者、其中</w:t>
            </w:r>
            <w:r w:rsidRPr="00485628">
              <w:rPr>
                <w:rFonts w:ascii="Times New Roman" w:hAnsi="Times New Roman"/>
                <w:sz w:val="21"/>
                <w:szCs w:val="21"/>
                <w:lang w:val="zh-CN"/>
              </w:rPr>
              <w:t>25</w:t>
            </w:r>
            <w:r w:rsidRPr="00485628">
              <w:rPr>
                <w:rFonts w:ascii="Times New Roman" w:hAnsi="Times New Roman"/>
                <w:sz w:val="21"/>
                <w:szCs w:val="21"/>
                <w:lang w:val="zh-CN"/>
              </w:rPr>
              <w:t>名受到资助）</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50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F46932">
        <w:trPr>
          <w:trHeight w:val="109"/>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vMerge/>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25x3000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Del="001E184E" w:rsidTr="00F46932">
        <w:trPr>
          <w:trHeight w:val="419"/>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4" w:type="dxa"/>
            <w:shd w:val="clear" w:color="auto" w:fill="auto"/>
          </w:tcPr>
          <w:p w:rsidR="007F268C" w:rsidRPr="00485628" w:rsidDel="001E184E"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F46932">
        <w:tc>
          <w:tcPr>
            <w:tcW w:w="987" w:type="dxa"/>
            <w:vMerge w:val="restart"/>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1"/>
        </w:trPr>
        <w:tc>
          <w:tcPr>
            <w:tcW w:w="987" w:type="dxa"/>
            <w:vMerge/>
            <w:tcBorders>
              <w:bottom w:val="single" w:sz="4" w:space="0" w:color="auto"/>
            </w:tcBorders>
            <w:shd w:val="clear" w:color="auto" w:fill="auto"/>
          </w:tcPr>
          <w:p w:rsidR="007F268C" w:rsidRPr="00076DBF" w:rsidRDefault="007F268C" w:rsidP="00DE6554">
            <w:pPr>
              <w:pStyle w:val="MediumGrid1-Accent21"/>
              <w:tabs>
                <w:tab w:val="left" w:pos="426"/>
              </w:tabs>
              <w:autoSpaceDE w:val="0"/>
              <w:autoSpaceDN w:val="0"/>
              <w:adjustRightInd w:val="0"/>
              <w:spacing w:before="60" w:after="60"/>
              <w:ind w:left="0"/>
              <w:contextualSpacing w:val="0"/>
              <w:rPr>
                <w:rFonts w:ascii="Times New Roman" w:hAnsi="Times New Roman"/>
                <w:sz w:val="21"/>
                <w:szCs w:val="21"/>
              </w:rPr>
            </w:pPr>
          </w:p>
        </w:tc>
        <w:tc>
          <w:tcPr>
            <w:tcW w:w="3543" w:type="dxa"/>
            <w:vMerge/>
            <w:shd w:val="clear" w:color="auto" w:fill="auto"/>
          </w:tcPr>
          <w:p w:rsidR="007F268C" w:rsidRPr="00076DBF" w:rsidRDefault="007F268C" w:rsidP="00076DBF">
            <w:pPr>
              <w:pStyle w:val="MediumGrid1-Accent21"/>
              <w:tabs>
                <w:tab w:val="left" w:pos="426"/>
              </w:tabs>
              <w:autoSpaceDE w:val="0"/>
              <w:autoSpaceDN w:val="0"/>
              <w:adjustRightInd w:val="0"/>
              <w:spacing w:before="60" w:after="60"/>
              <w:ind w:left="0"/>
              <w:contextualSpacing w:val="0"/>
              <w:jc w:val="both"/>
              <w:rPr>
                <w:rFonts w:ascii="Times New Roman" w:hAnsi="Times New Roman"/>
                <w:sz w:val="21"/>
                <w:szCs w:val="21"/>
              </w:rPr>
            </w:pP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Del="001E184E" w:rsidTr="00F46932">
        <w:trPr>
          <w:trHeight w:val="437"/>
        </w:trPr>
        <w:tc>
          <w:tcPr>
            <w:tcW w:w="987" w:type="dxa"/>
            <w:vMerge/>
            <w:shd w:val="clear" w:color="auto" w:fill="auto"/>
          </w:tcPr>
          <w:p w:rsidR="007F268C" w:rsidRPr="00076DBF" w:rsidRDefault="007F268C" w:rsidP="00DE6554">
            <w:pPr>
              <w:pStyle w:val="MediumGrid1-Accent21"/>
              <w:tabs>
                <w:tab w:val="left" w:pos="426"/>
              </w:tabs>
              <w:autoSpaceDE w:val="0"/>
              <w:autoSpaceDN w:val="0"/>
              <w:adjustRightInd w:val="0"/>
              <w:spacing w:before="60" w:after="60"/>
              <w:ind w:left="0"/>
              <w:contextualSpacing w:val="0"/>
              <w:rPr>
                <w:rFonts w:ascii="Times New Roman" w:hAnsi="Times New Roman"/>
                <w:sz w:val="21"/>
                <w:szCs w:val="21"/>
              </w:rPr>
            </w:pPr>
          </w:p>
        </w:tc>
        <w:tc>
          <w:tcPr>
            <w:tcW w:w="3543" w:type="dxa"/>
            <w:shd w:val="clear" w:color="auto" w:fill="auto"/>
          </w:tcPr>
          <w:p w:rsidR="007F268C" w:rsidRPr="00076DBF" w:rsidRDefault="007F268C" w:rsidP="00076DBF">
            <w:pPr>
              <w:pStyle w:val="MediumGrid1-Accent21"/>
              <w:tabs>
                <w:tab w:val="left" w:pos="426"/>
              </w:tabs>
              <w:autoSpaceDE w:val="0"/>
              <w:autoSpaceDN w:val="0"/>
              <w:adjustRightInd w:val="0"/>
              <w:spacing w:before="60" w:after="60"/>
              <w:ind w:left="0"/>
              <w:contextualSpacing w:val="0"/>
              <w:jc w:val="both"/>
              <w:rPr>
                <w:rFonts w:ascii="Times New Roman" w:hAnsi="Times New Roman"/>
                <w:sz w:val="21"/>
                <w:szCs w:val="21"/>
              </w:rPr>
            </w:pPr>
            <w:r w:rsidRPr="00076DBF">
              <w:rPr>
                <w:rFonts w:ascii="Times New Roman" w:hAnsi="Times New Roman"/>
                <w:sz w:val="21"/>
                <w:szCs w:val="21"/>
              </w:rPr>
              <w:t>技术支持</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4" w:type="dxa"/>
            <w:shd w:val="clear" w:color="auto" w:fill="auto"/>
          </w:tcPr>
          <w:p w:rsidR="007F268C" w:rsidRPr="00485628" w:rsidDel="001E184E"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F46932">
        <w:tc>
          <w:tcPr>
            <w:tcW w:w="987" w:type="dxa"/>
            <w:vMerge w:val="restart"/>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9"/>
        </w:trPr>
        <w:tc>
          <w:tcPr>
            <w:tcW w:w="987" w:type="dxa"/>
            <w:vMerge/>
            <w:tcBorders>
              <w:bottom w:val="single" w:sz="4" w:space="0" w:color="auto"/>
            </w:tcBorders>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vMerge/>
            <w:tcBorders>
              <w:bottom w:val="single" w:sz="4" w:space="0" w:color="auto"/>
            </w:tcBorders>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3119" w:type="dxa"/>
            <w:tcBorders>
              <w:bottom w:val="single" w:sz="4" w:space="0" w:color="auto"/>
            </w:tcBorders>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134" w:type="dxa"/>
            <w:tcBorders>
              <w:bottom w:val="single" w:sz="4" w:space="0" w:color="auto"/>
            </w:tcBorders>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F46932">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vMerge w:val="restart"/>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对话会议（</w:t>
            </w:r>
            <w:r w:rsidRPr="00485628">
              <w:rPr>
                <w:rFonts w:ascii="Times New Roman" w:hAnsi="Times New Roman"/>
                <w:sz w:val="21"/>
                <w:szCs w:val="21"/>
                <w:lang w:val="zh-CN"/>
              </w:rPr>
              <w:t>50</w:t>
            </w:r>
            <w:r w:rsidRPr="00485628">
              <w:rPr>
                <w:rFonts w:ascii="Times New Roman" w:hAnsi="Times New Roman"/>
                <w:sz w:val="21"/>
                <w:szCs w:val="21"/>
                <w:lang w:val="zh-CN"/>
              </w:rPr>
              <w:t>名与会者、其中</w:t>
            </w:r>
            <w:r w:rsidRPr="00485628">
              <w:rPr>
                <w:rFonts w:ascii="Times New Roman" w:hAnsi="Times New Roman"/>
                <w:sz w:val="21"/>
                <w:szCs w:val="21"/>
                <w:lang w:val="zh-CN"/>
              </w:rPr>
              <w:t>25</w:t>
            </w:r>
            <w:r w:rsidRPr="00485628">
              <w:rPr>
                <w:rFonts w:ascii="Times New Roman" w:hAnsi="Times New Roman"/>
                <w:sz w:val="21"/>
                <w:szCs w:val="21"/>
                <w:lang w:val="zh-CN"/>
              </w:rPr>
              <w:t>名受到资助）</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50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F46932">
        <w:trPr>
          <w:trHeight w:val="109"/>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vMerge/>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25x3000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Del="001E184E" w:rsidTr="00F46932">
        <w:trPr>
          <w:trHeight w:val="381"/>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4" w:type="dxa"/>
            <w:shd w:val="clear" w:color="auto" w:fill="auto"/>
          </w:tcPr>
          <w:p w:rsidR="007F268C" w:rsidRPr="00485628" w:rsidDel="001E184E"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F46932">
        <w:tc>
          <w:tcPr>
            <w:tcW w:w="987" w:type="dxa"/>
            <w:vMerge w:val="restart"/>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工作队会议（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+20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F46932">
        <w:trPr>
          <w:trHeight w:val="331"/>
        </w:trPr>
        <w:tc>
          <w:tcPr>
            <w:tcW w:w="987" w:type="dxa"/>
            <w:vMerge/>
            <w:tcBorders>
              <w:bottom w:val="single" w:sz="4" w:space="0" w:color="auto"/>
            </w:tcBorders>
            <w:shd w:val="clear" w:color="auto" w:fill="auto"/>
            <w:vAlign w:val="center"/>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vMerge/>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Del="001E184E" w:rsidTr="00F46932">
        <w:trPr>
          <w:trHeight w:val="431"/>
        </w:trPr>
        <w:tc>
          <w:tcPr>
            <w:tcW w:w="987" w:type="dxa"/>
            <w:vMerge/>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119" w:type="dxa"/>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4" w:type="dxa"/>
            <w:shd w:val="clear" w:color="auto" w:fill="auto"/>
          </w:tcPr>
          <w:p w:rsidR="007F268C" w:rsidRPr="00485628" w:rsidDel="001E184E"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F46932">
        <w:tc>
          <w:tcPr>
            <w:tcW w:w="987" w:type="dxa"/>
            <w:shd w:val="clear" w:color="auto" w:fill="auto"/>
          </w:tcPr>
          <w:p w:rsidR="007F268C" w:rsidRPr="00485628" w:rsidRDefault="007F268C" w:rsidP="00ED094B">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3543" w:type="dxa"/>
            <w:shd w:val="clear" w:color="auto" w:fill="auto"/>
          </w:tcPr>
          <w:p w:rsidR="007F268C" w:rsidRPr="00485628" w:rsidRDefault="007F268C" w:rsidP="00ED094B">
            <w:pPr>
              <w:pStyle w:val="Normal-pool"/>
              <w:spacing w:before="40" w:after="40"/>
              <w:rPr>
                <w:rFonts w:ascii="Times New Roman" w:hAnsi="Times New Roman"/>
                <w:b/>
                <w:sz w:val="21"/>
                <w:szCs w:val="21"/>
                <w:lang w:val="zh-CN"/>
              </w:rPr>
            </w:pPr>
          </w:p>
        </w:tc>
        <w:tc>
          <w:tcPr>
            <w:tcW w:w="3119" w:type="dxa"/>
            <w:shd w:val="clear" w:color="auto" w:fill="auto"/>
          </w:tcPr>
          <w:p w:rsidR="007F268C" w:rsidRPr="00485628" w:rsidRDefault="007F268C" w:rsidP="00ED094B">
            <w:pPr>
              <w:pStyle w:val="Normal-pool"/>
              <w:spacing w:before="40" w:after="40"/>
              <w:rPr>
                <w:rFonts w:ascii="Times New Roman" w:hAnsi="Times New Roman"/>
                <w:b/>
                <w:sz w:val="21"/>
                <w:szCs w:val="21"/>
                <w:lang w:val="zh-CN"/>
              </w:rPr>
            </w:pPr>
          </w:p>
        </w:tc>
        <w:tc>
          <w:tcPr>
            <w:tcW w:w="1134" w:type="dxa"/>
            <w:shd w:val="clear" w:color="auto" w:fill="auto"/>
          </w:tcPr>
          <w:p w:rsidR="007F268C" w:rsidRPr="00485628" w:rsidRDefault="007F268C" w:rsidP="00ED094B">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1 035 000</w:t>
            </w:r>
          </w:p>
        </w:tc>
      </w:tr>
    </w:tbl>
    <w:p w:rsidR="0019475E" w:rsidRPr="00076DBF" w:rsidRDefault="00BF5F60" w:rsidP="00590ECC">
      <w:pPr>
        <w:pStyle w:val="CH3"/>
        <w:keepNext w:val="0"/>
        <w:keepLines w:val="0"/>
        <w:spacing w:beforeLines="100" w:afterLines="100"/>
        <w:jc w:val="both"/>
        <w:rPr>
          <w:rFonts w:ascii="Times New Roman" w:eastAsia="SimHei" w:hAnsi="Times New Roman" w:cs="Times New Roman"/>
          <w:sz w:val="24"/>
          <w:szCs w:val="24"/>
        </w:rPr>
      </w:pPr>
      <w:r w:rsidRPr="00076DBF">
        <w:rPr>
          <w:rFonts w:ascii="Times New Roman" w:hAnsi="Times New Roman"/>
          <w:sz w:val="24"/>
          <w:szCs w:val="24"/>
        </w:rPr>
        <w:tab/>
      </w:r>
      <w:r w:rsidRPr="00076DBF">
        <w:rPr>
          <w:rFonts w:ascii="Times New Roman" w:hAnsi="Times New Roman"/>
          <w:sz w:val="24"/>
          <w:szCs w:val="24"/>
        </w:rPr>
        <w:tab/>
      </w:r>
      <w:r w:rsidRPr="00076DBF">
        <w:rPr>
          <w:rFonts w:ascii="Times New Roman" w:eastAsia="SimHei" w:hAnsi="SimHei" w:cs="Times New Roman"/>
          <w:sz w:val="24"/>
          <w:szCs w:val="24"/>
        </w:rPr>
        <w:t>目标</w:t>
      </w:r>
      <w:r w:rsidRPr="00076DBF">
        <w:rPr>
          <w:rFonts w:ascii="Times New Roman" w:eastAsia="SimHei" w:hAnsi="Times New Roman" w:cs="Times New Roman"/>
          <w:sz w:val="24"/>
          <w:szCs w:val="24"/>
        </w:rPr>
        <w:t>2</w:t>
      </w:r>
    </w:p>
    <w:p w:rsidR="007F268C" w:rsidRPr="00076DBF" w:rsidRDefault="0019475E" w:rsidP="00485628">
      <w:pPr>
        <w:pStyle w:val="CH3"/>
        <w:keepNext w:val="0"/>
        <w:keepLines w:val="0"/>
        <w:spacing w:afterLines="100"/>
        <w:jc w:val="both"/>
        <w:rPr>
          <w:rFonts w:ascii="Times New Roman" w:eastAsia="SimHei" w:hAnsi="Times New Roman" w:cs="Times New Roman"/>
          <w:sz w:val="24"/>
          <w:szCs w:val="24"/>
        </w:rPr>
      </w:pPr>
      <w:r w:rsidRPr="00076DBF">
        <w:rPr>
          <w:rFonts w:ascii="Times New Roman" w:eastAsia="SimHei" w:hAnsi="Times New Roman" w:cs="Times New Roman"/>
          <w:sz w:val="24"/>
          <w:szCs w:val="24"/>
        </w:rPr>
        <w:tab/>
      </w:r>
      <w:r w:rsidRPr="00076DBF">
        <w:rPr>
          <w:rFonts w:ascii="Times New Roman" w:eastAsia="SimHei" w:hAnsi="Times New Roman" w:cs="Times New Roman"/>
          <w:sz w:val="24"/>
          <w:szCs w:val="24"/>
        </w:rPr>
        <w:tab/>
      </w:r>
      <w:r w:rsidRPr="00076DBF">
        <w:rPr>
          <w:rFonts w:ascii="Times New Roman" w:eastAsia="SimHei" w:hAnsi="SimHei" w:cs="Times New Roman"/>
          <w:sz w:val="24"/>
          <w:szCs w:val="24"/>
        </w:rPr>
        <w:t>加强次区域、区域和全球各级内以及之间的生物多样性和生态系统服务科学政策互动机制</w:t>
      </w:r>
    </w:p>
    <w:p w:rsidR="0019475E" w:rsidRPr="00076DBF" w:rsidRDefault="00BF5F60" w:rsidP="00485628">
      <w:pPr>
        <w:pStyle w:val="CH3"/>
        <w:keepNext w:val="0"/>
        <w:keepLines w:val="0"/>
        <w:spacing w:before="120" w:afterLines="100"/>
        <w:jc w:val="both"/>
        <w:rPr>
          <w:rFonts w:ascii="Times New Roman" w:eastAsia="SimHei" w:hAnsi="Times New Roman" w:cs="Times New Roman"/>
          <w:sz w:val="24"/>
          <w:szCs w:val="24"/>
        </w:rPr>
      </w:pPr>
      <w:r w:rsidRPr="00076DBF">
        <w:rPr>
          <w:rFonts w:ascii="Times New Roman" w:eastAsia="SimHei" w:hAnsi="Times New Roman" w:cs="Times New Roman"/>
          <w:sz w:val="24"/>
          <w:szCs w:val="24"/>
        </w:rPr>
        <w:tab/>
      </w:r>
      <w:r w:rsidRPr="00076DBF">
        <w:rPr>
          <w:rFonts w:ascii="Times New Roman" w:eastAsia="SimHei" w:hAnsi="Times New Roman" w:cs="Times New Roman"/>
          <w:sz w:val="24"/>
          <w:szCs w:val="24"/>
        </w:rPr>
        <w:tab/>
      </w:r>
      <w:r w:rsidRPr="00076DBF">
        <w:rPr>
          <w:rFonts w:ascii="Times New Roman" w:eastAsia="SimHei" w:hAnsi="SimHei" w:cs="Times New Roman"/>
          <w:sz w:val="24"/>
          <w:szCs w:val="24"/>
        </w:rPr>
        <w:t>交付品</w:t>
      </w:r>
      <w:r w:rsidRPr="00076DBF">
        <w:rPr>
          <w:rFonts w:ascii="Times New Roman" w:eastAsia="SimHei" w:hAnsi="Times New Roman" w:cs="Times New Roman"/>
          <w:sz w:val="24"/>
          <w:szCs w:val="24"/>
        </w:rPr>
        <w:t>2(a)</w:t>
      </w:r>
    </w:p>
    <w:p w:rsidR="007F268C" w:rsidRPr="008A6F3D" w:rsidRDefault="0019475E" w:rsidP="00485628">
      <w:pPr>
        <w:pStyle w:val="CH3"/>
        <w:keepNext w:val="0"/>
        <w:keepLines w:val="0"/>
        <w:spacing w:afterLines="100"/>
        <w:jc w:val="both"/>
        <w:rPr>
          <w:rFonts w:ascii="Times New Roman" w:eastAsia="SimHei" w:hAnsi="Times New Roman" w:cs="Times New Roman"/>
          <w:spacing w:val="-14"/>
          <w:sz w:val="24"/>
          <w:szCs w:val="24"/>
        </w:rPr>
      </w:pPr>
      <w:r w:rsidRPr="00076DBF">
        <w:rPr>
          <w:rFonts w:ascii="Times New Roman" w:eastAsia="SimHei" w:hAnsi="Times New Roman" w:cs="Times New Roman"/>
          <w:sz w:val="24"/>
          <w:szCs w:val="24"/>
        </w:rPr>
        <w:tab/>
      </w:r>
      <w:r w:rsidRPr="00076DBF">
        <w:rPr>
          <w:rFonts w:ascii="Times New Roman" w:eastAsia="SimHei" w:hAnsi="Times New Roman" w:cs="Times New Roman"/>
          <w:sz w:val="24"/>
          <w:szCs w:val="24"/>
        </w:rPr>
        <w:tab/>
      </w:r>
      <w:r w:rsidRPr="008A6F3D">
        <w:rPr>
          <w:rFonts w:ascii="Times New Roman" w:eastAsia="SimHei" w:hAnsi="SimHei" w:cs="Times New Roman"/>
          <w:spacing w:val="-14"/>
          <w:sz w:val="24"/>
          <w:szCs w:val="24"/>
        </w:rPr>
        <w:t>在不同尺度范围内及不同尺度范围间制定和整合评估的指南</w:t>
      </w:r>
      <w:r w:rsidRPr="00203E04">
        <w:rPr>
          <w:rFonts w:ascii="Times New Roman" w:eastAsia="SimHei" w:hAnsi="SimHei" w:cs="Times New Roman"/>
          <w:spacing w:val="-14"/>
          <w:sz w:val="24"/>
          <w:szCs w:val="24"/>
        </w:rPr>
        <w:t>（</w:t>
      </w:r>
      <w:r w:rsidRPr="008A6F3D">
        <w:rPr>
          <w:rFonts w:ascii="Times New Roman" w:eastAsia="SimHei" w:hAnsi="Times New Roman" w:cs="Times New Roman"/>
          <w:i/>
          <w:spacing w:val="-14"/>
          <w:sz w:val="24"/>
          <w:szCs w:val="24"/>
        </w:rPr>
        <w:t>2014</w:t>
      </w:r>
      <w:r w:rsidRPr="008A6F3D">
        <w:rPr>
          <w:rFonts w:ascii="Times New Roman" w:eastAsia="SimHei" w:hAnsi="SimHei" w:cs="Times New Roman"/>
          <w:i/>
          <w:spacing w:val="-14"/>
          <w:sz w:val="24"/>
          <w:szCs w:val="24"/>
        </w:rPr>
        <w:t>年</w:t>
      </w:r>
      <w:r w:rsidRPr="008A6F3D">
        <w:rPr>
          <w:rFonts w:ascii="Times New Roman" w:eastAsia="SimHei" w:hAnsi="Times New Roman" w:cs="Times New Roman"/>
          <w:i/>
          <w:spacing w:val="-14"/>
          <w:sz w:val="24"/>
          <w:szCs w:val="24"/>
        </w:rPr>
        <w:t>6</w:t>
      </w:r>
      <w:r w:rsidRPr="008A6F3D">
        <w:rPr>
          <w:rFonts w:ascii="Times New Roman" w:eastAsia="SimHei" w:hAnsi="SimHei" w:cs="Times New Roman"/>
          <w:i/>
          <w:spacing w:val="-14"/>
          <w:sz w:val="24"/>
          <w:szCs w:val="24"/>
        </w:rPr>
        <w:t>月前提供</w:t>
      </w:r>
      <w:r w:rsidRPr="00203E04">
        <w:rPr>
          <w:rFonts w:ascii="Times New Roman" w:eastAsia="SimHei" w:hAnsi="SimHei" w:cs="Times New Roman"/>
          <w:spacing w:val="-14"/>
          <w:sz w:val="24"/>
          <w:szCs w:val="24"/>
        </w:rPr>
        <w:t>）</w:t>
      </w:r>
    </w:p>
    <w:p w:rsidR="004930DA" w:rsidRPr="00076DBF" w:rsidRDefault="004930DA" w:rsidP="00485628">
      <w:pPr>
        <w:pStyle w:val="CH3"/>
        <w:spacing w:afterLines="100"/>
        <w:jc w:val="both"/>
        <w:rPr>
          <w:rFonts w:ascii="Times New Roman" w:eastAsia="SimHei" w:hAnsi="Times New Roman" w:cs="Times New Roman"/>
          <w:sz w:val="24"/>
          <w:szCs w:val="24"/>
        </w:rPr>
      </w:pPr>
      <w:r w:rsidRPr="00076DBF">
        <w:rPr>
          <w:rFonts w:ascii="Times New Roman" w:eastAsia="SimHei" w:hAnsi="Times New Roman" w:cs="Times New Roman"/>
          <w:sz w:val="24"/>
          <w:szCs w:val="24"/>
        </w:rPr>
        <w:tab/>
      </w:r>
      <w:r w:rsidRPr="00076DBF">
        <w:rPr>
          <w:rFonts w:ascii="Times New Roman" w:eastAsia="SimHei" w:hAnsi="Times New Roman" w:cs="Times New Roman"/>
          <w:sz w:val="24"/>
          <w:szCs w:val="24"/>
        </w:rPr>
        <w:tab/>
      </w:r>
      <w:r w:rsidRPr="00076DBF">
        <w:rPr>
          <w:rFonts w:ascii="Times New Roman" w:eastAsia="SimHei" w:hAnsi="SimHei" w:cs="Times New Roman"/>
          <w:sz w:val="24"/>
          <w:szCs w:val="24"/>
        </w:rPr>
        <w:t>假设</w:t>
      </w:r>
    </w:p>
    <w:p w:rsidR="007F268C" w:rsidRPr="00076DBF" w:rsidRDefault="000C28ED"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076DBF">
        <w:rPr>
          <w:rFonts w:ascii="Times New Roman" w:hAnsi="Times New Roman"/>
          <w:sz w:val="24"/>
          <w:szCs w:val="24"/>
        </w:rPr>
        <w:t>多学科专家小组和主席团成员将监督设立并领导一个有时间限制和特定任务的全球专家组，负责制定</w:t>
      </w:r>
      <w:r w:rsidR="00D15702">
        <w:rPr>
          <w:rFonts w:ascii="Times New Roman" w:hAnsi="Times New Roman" w:hint="eastAsia"/>
          <w:sz w:val="24"/>
          <w:szCs w:val="24"/>
        </w:rPr>
        <w:t>“</w:t>
      </w:r>
      <w:r w:rsidRPr="00076DBF">
        <w:rPr>
          <w:rFonts w:ascii="Times New Roman" w:hAnsi="Times New Roman"/>
          <w:sz w:val="24"/>
          <w:szCs w:val="24"/>
        </w:rPr>
        <w:t>行动和里程碑</w:t>
      </w:r>
      <w:r w:rsidR="00D15702">
        <w:rPr>
          <w:rFonts w:ascii="Times New Roman" w:hAnsi="Times New Roman" w:hint="eastAsia"/>
          <w:sz w:val="24"/>
          <w:szCs w:val="24"/>
        </w:rPr>
        <w:t>”</w:t>
      </w:r>
      <w:r w:rsidRPr="00076DBF">
        <w:rPr>
          <w:rFonts w:ascii="Times New Roman" w:hAnsi="Times New Roman"/>
          <w:sz w:val="24"/>
          <w:szCs w:val="24"/>
        </w:rPr>
        <w:t>（见下文第</w:t>
      </w:r>
      <w:r w:rsidRPr="00076DBF">
        <w:rPr>
          <w:rFonts w:ascii="Times New Roman" w:hAnsi="Times New Roman"/>
          <w:sz w:val="24"/>
          <w:szCs w:val="24"/>
        </w:rPr>
        <w:t>16</w:t>
      </w:r>
      <w:r w:rsidRPr="00076DBF">
        <w:rPr>
          <w:rFonts w:ascii="Times New Roman" w:hAnsi="Times New Roman"/>
          <w:sz w:val="24"/>
          <w:szCs w:val="24"/>
        </w:rPr>
        <w:t>段）中载列的在不同尺度范围内及不同尺度范围间制定和整合评估的指南。专家组将由</w:t>
      </w:r>
      <w:r w:rsidRPr="00076DBF">
        <w:rPr>
          <w:rFonts w:ascii="Times New Roman" w:hAnsi="Times New Roman"/>
          <w:sz w:val="24"/>
          <w:szCs w:val="24"/>
        </w:rPr>
        <w:t>50</w:t>
      </w:r>
      <w:r w:rsidR="00993585" w:rsidRPr="00076DBF">
        <w:rPr>
          <w:rFonts w:ascii="Times New Roman" w:hAnsi="Times New Roman"/>
          <w:sz w:val="24"/>
          <w:szCs w:val="24"/>
        </w:rPr>
        <w:t>名专家组成，还包括主席团、多学科专家小组、能力建设工作队</w:t>
      </w:r>
      <w:r w:rsidR="00993585" w:rsidRPr="00076DBF">
        <w:rPr>
          <w:rFonts w:ascii="Times New Roman" w:hAnsi="Times New Roman" w:hint="eastAsia"/>
          <w:sz w:val="24"/>
          <w:szCs w:val="24"/>
        </w:rPr>
        <w:t>、</w:t>
      </w:r>
      <w:r w:rsidR="00993585" w:rsidRPr="00076DBF">
        <w:rPr>
          <w:rFonts w:ascii="Times New Roman" w:hAnsi="Times New Roman"/>
          <w:sz w:val="24"/>
          <w:szCs w:val="24"/>
        </w:rPr>
        <w:t>知识</w:t>
      </w:r>
      <w:r w:rsidR="00993585" w:rsidRPr="00076DBF">
        <w:rPr>
          <w:rFonts w:ascii="Times New Roman" w:hAnsi="Times New Roman" w:hint="eastAsia"/>
          <w:sz w:val="24"/>
          <w:szCs w:val="24"/>
        </w:rPr>
        <w:t>和</w:t>
      </w:r>
      <w:r w:rsidRPr="00076DBF">
        <w:rPr>
          <w:rFonts w:ascii="Times New Roman" w:hAnsi="Times New Roman"/>
          <w:sz w:val="24"/>
          <w:szCs w:val="24"/>
        </w:rPr>
        <w:t>数据工作队的成员，以及其他提名专家。秘书处将为该专家组提供支持。</w:t>
      </w:r>
      <w:r w:rsidRPr="00076DBF">
        <w:rPr>
          <w:rFonts w:ascii="Times New Roman" w:hAnsi="Times New Roman"/>
          <w:sz w:val="24"/>
          <w:szCs w:val="24"/>
        </w:rPr>
        <w:t xml:space="preserve"> </w:t>
      </w:r>
    </w:p>
    <w:p w:rsidR="00E21763" w:rsidRPr="00076DBF" w:rsidRDefault="00590ECC" w:rsidP="00485628">
      <w:pPr>
        <w:pStyle w:val="CH3"/>
        <w:spacing w:before="240" w:afterLines="100"/>
        <w:jc w:val="both"/>
        <w:rPr>
          <w:rFonts w:ascii="SimHei" w:eastAsia="SimHei" w:hAnsi="SimHei"/>
          <w:sz w:val="24"/>
          <w:szCs w:val="24"/>
        </w:rPr>
      </w:pPr>
      <w:r>
        <w:rPr>
          <w:rFonts w:ascii="Times New Roman" w:hAnsi="Times New Roman"/>
          <w:sz w:val="24"/>
          <w:szCs w:val="24"/>
        </w:rPr>
        <w:br w:type="page"/>
      </w:r>
      <w:r w:rsidR="00E21763" w:rsidRPr="00076DBF">
        <w:rPr>
          <w:rFonts w:ascii="Times New Roman" w:hAnsi="Times New Roman"/>
          <w:sz w:val="24"/>
          <w:szCs w:val="24"/>
        </w:rPr>
        <w:lastRenderedPageBreak/>
        <w:tab/>
      </w:r>
      <w:r w:rsidR="00E21763" w:rsidRPr="00076DBF">
        <w:rPr>
          <w:rFonts w:ascii="Times New Roman" w:hAnsi="Times New Roman"/>
          <w:sz w:val="24"/>
          <w:szCs w:val="24"/>
        </w:rPr>
        <w:tab/>
      </w:r>
      <w:r w:rsidR="00E21763" w:rsidRPr="00076DBF">
        <w:rPr>
          <w:rFonts w:ascii="SimHei" w:eastAsia="SimHei" w:hAnsi="SimHei"/>
          <w:sz w:val="24"/>
          <w:szCs w:val="24"/>
        </w:rPr>
        <w:t>行动、里程碑和体制安排</w:t>
      </w:r>
    </w:p>
    <w:p w:rsidR="007F268C" w:rsidRPr="00076DBF" w:rsidRDefault="00AC0164"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076DBF">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134"/>
        <w:gridCol w:w="6564"/>
      </w:tblGrid>
      <w:tr w:rsidR="00E21763" w:rsidRPr="00485628" w:rsidTr="00076DBF">
        <w:trPr>
          <w:trHeight w:val="144"/>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21763" w:rsidRPr="00485628" w:rsidDel="003F5A7B" w:rsidRDefault="00E21763" w:rsidP="007834E8">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时间框架</w:t>
            </w: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rsidR="00E21763" w:rsidRPr="00485628" w:rsidDel="00F7655A" w:rsidRDefault="00E21763" w:rsidP="007834E8">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076DBF">
        <w:trPr>
          <w:trHeight w:val="608"/>
        </w:trPr>
        <w:tc>
          <w:tcPr>
            <w:tcW w:w="987" w:type="dxa"/>
            <w:tcBorders>
              <w:top w:val="single" w:sz="4" w:space="0" w:color="auto"/>
              <w:left w:val="single" w:sz="4" w:space="0" w:color="auto"/>
              <w:bottom w:val="single" w:sz="4" w:space="0" w:color="auto"/>
              <w:right w:val="single" w:sz="4" w:space="0" w:color="auto"/>
            </w:tcBorders>
            <w:shd w:val="clear" w:color="auto" w:fill="auto"/>
          </w:tcPr>
          <w:p w:rsidR="007F268C" w:rsidRPr="00485628" w:rsidRDefault="007F268C" w:rsidP="007834E8">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268C" w:rsidRPr="00485628" w:rsidRDefault="003F5A7B"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485628" w:rsidRDefault="00F7655A" w:rsidP="00076DBF">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全体会议在第二届会议上请多学科专家小组和主席团，在一个有时间限制和特定任务的专家组的支持下，制定在不同尺度范围内及不同尺度范围间制定和整合评估的指南</w:t>
            </w:r>
          </w:p>
        </w:tc>
      </w:tr>
      <w:tr w:rsidR="007F268C" w:rsidRPr="00485628" w:rsidTr="00076DBF">
        <w:trPr>
          <w:trHeight w:val="416"/>
        </w:trPr>
        <w:tc>
          <w:tcPr>
            <w:tcW w:w="987" w:type="dxa"/>
            <w:vMerge w:val="restart"/>
            <w:tcBorders>
              <w:top w:val="single" w:sz="4" w:space="0" w:color="auto"/>
              <w:left w:val="single" w:sz="4" w:space="0" w:color="auto"/>
              <w:right w:val="single" w:sz="4" w:space="0" w:color="auto"/>
            </w:tcBorders>
            <w:shd w:val="clear" w:color="auto" w:fill="auto"/>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vMerge w:val="restart"/>
            <w:tcBorders>
              <w:top w:val="single" w:sz="4" w:space="0" w:color="auto"/>
              <w:left w:val="single" w:sz="4" w:space="0" w:color="auto"/>
              <w:right w:val="single" w:sz="4" w:space="0" w:color="auto"/>
            </w:tcBorders>
            <w:shd w:val="clear" w:color="auto" w:fill="auto"/>
          </w:tcPr>
          <w:p w:rsidR="007F268C" w:rsidRPr="00485628" w:rsidRDefault="003F5A7B"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多学科专家小组和主席团呼吁提名专家，并根据平台规则遴选专家</w:t>
            </w:r>
          </w:p>
        </w:tc>
      </w:tr>
      <w:tr w:rsidR="007F268C" w:rsidRPr="00485628" w:rsidTr="00076DBF">
        <w:trPr>
          <w:trHeight w:val="545"/>
        </w:trPr>
        <w:tc>
          <w:tcPr>
            <w:tcW w:w="987" w:type="dxa"/>
            <w:vMerge/>
            <w:tcBorders>
              <w:left w:val="single" w:sz="4" w:space="0" w:color="auto"/>
              <w:right w:val="single" w:sz="4" w:space="0" w:color="auto"/>
            </w:tcBorders>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vMerge/>
            <w:tcBorders>
              <w:left w:val="single" w:sz="4" w:space="0" w:color="auto"/>
              <w:bottom w:val="single" w:sz="4" w:space="0" w:color="auto"/>
              <w:right w:val="single" w:sz="4" w:space="0" w:color="auto"/>
            </w:tcBorders>
            <w:shd w:val="clear" w:color="auto" w:fill="auto"/>
          </w:tcPr>
          <w:p w:rsidR="007F268C" w:rsidRPr="00485628" w:rsidRDefault="007F268C" w:rsidP="00076DBF">
            <w:pPr>
              <w:pStyle w:val="Normal-pool"/>
              <w:spacing w:before="40" w:after="40"/>
              <w:jc w:val="both"/>
              <w:rPr>
                <w:rFonts w:ascii="Times New Roman" w:hAnsi="Times New Roman"/>
                <w:sz w:val="21"/>
                <w:szCs w:val="21"/>
                <w:lang w:val="zh-CN"/>
              </w:rPr>
            </w:pP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专家组在秘书处的支持下举行会议，以便制定这一指南（同时考虑到对请求进行优先排序的报告）</w:t>
            </w:r>
          </w:p>
        </w:tc>
      </w:tr>
      <w:tr w:rsidR="007F268C" w:rsidRPr="00485628" w:rsidTr="00076DBF">
        <w:trPr>
          <w:trHeight w:val="245"/>
        </w:trPr>
        <w:tc>
          <w:tcPr>
            <w:tcW w:w="987" w:type="dxa"/>
            <w:vMerge/>
            <w:tcBorders>
              <w:left w:val="single" w:sz="4" w:space="0" w:color="auto"/>
              <w:right w:val="single" w:sz="4" w:space="0" w:color="auto"/>
            </w:tcBorders>
            <w:shd w:val="clear" w:color="auto" w:fill="auto"/>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vMerge w:val="restart"/>
            <w:tcBorders>
              <w:top w:val="single" w:sz="4" w:space="0" w:color="auto"/>
              <w:left w:val="single" w:sz="4" w:space="0" w:color="auto"/>
              <w:right w:val="single" w:sz="4" w:space="0" w:color="auto"/>
            </w:tcBorders>
            <w:shd w:val="clear" w:color="auto" w:fill="auto"/>
          </w:tcPr>
          <w:p w:rsidR="007F268C" w:rsidRPr="00485628" w:rsidRDefault="00AC0164"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将指南草案分发各专家、平台成员及利益攸关方供其审议</w:t>
            </w:r>
          </w:p>
        </w:tc>
      </w:tr>
      <w:tr w:rsidR="007F268C" w:rsidRPr="00485628" w:rsidTr="00076DBF">
        <w:trPr>
          <w:trHeight w:val="80"/>
        </w:trPr>
        <w:tc>
          <w:tcPr>
            <w:tcW w:w="987" w:type="dxa"/>
            <w:vMerge/>
            <w:tcBorders>
              <w:left w:val="single" w:sz="4" w:space="0" w:color="auto"/>
              <w:bottom w:val="single" w:sz="4" w:space="0" w:color="auto"/>
              <w:right w:val="single" w:sz="4" w:space="0" w:color="auto"/>
            </w:tcBorders>
            <w:shd w:val="clear" w:color="auto" w:fill="auto"/>
            <w:vAlign w:val="center"/>
          </w:tcPr>
          <w:p w:rsidR="007F268C" w:rsidRPr="00485628" w:rsidRDefault="007F268C" w:rsidP="00ED094B">
            <w:pPr>
              <w:pStyle w:val="Normal-pool"/>
              <w:spacing w:before="40" w:after="40"/>
              <w:rPr>
                <w:rFonts w:ascii="Times New Roman" w:hAnsi="Times New Roman"/>
                <w:sz w:val="21"/>
                <w:szCs w:val="21"/>
                <w:lang w:val="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p>
        </w:tc>
        <w:tc>
          <w:tcPr>
            <w:tcW w:w="6564"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485628" w:rsidRDefault="007F268C" w:rsidP="00076DBF">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完成指南的定稿工作，供主席团和多学科专家小组批准</w:t>
            </w:r>
          </w:p>
        </w:tc>
      </w:tr>
    </w:tbl>
    <w:p w:rsidR="00E21763" w:rsidRPr="008A6F3D" w:rsidRDefault="00E21763" w:rsidP="00485628">
      <w:pPr>
        <w:pStyle w:val="CH3"/>
        <w:spacing w:before="240" w:afterLines="100"/>
        <w:rPr>
          <w:rFonts w:ascii="SimHei" w:eastAsia="SimHei" w:hAnsi="SimHei"/>
          <w:sz w:val="24"/>
          <w:szCs w:val="24"/>
        </w:rPr>
      </w:pPr>
      <w:r w:rsidRPr="008A6F3D">
        <w:rPr>
          <w:rFonts w:ascii="Times New Roman" w:hAnsi="Times New Roman"/>
          <w:sz w:val="24"/>
          <w:szCs w:val="24"/>
        </w:rPr>
        <w:tab/>
      </w:r>
      <w:r w:rsidRPr="008A6F3D">
        <w:rPr>
          <w:rFonts w:ascii="Times New Roman" w:hAnsi="Times New Roman"/>
          <w:sz w:val="24"/>
          <w:szCs w:val="24"/>
        </w:rPr>
        <w:tab/>
      </w:r>
      <w:r w:rsidRPr="008A6F3D">
        <w:rPr>
          <w:rFonts w:ascii="SimHei" w:eastAsia="SimHei" w:hAnsi="SimHei"/>
          <w:sz w:val="24"/>
          <w:szCs w:val="24"/>
        </w:rPr>
        <w:t xml:space="preserve">成本估计 </w:t>
      </w:r>
    </w:p>
    <w:p w:rsidR="007F268C" w:rsidRPr="008A6F3D" w:rsidRDefault="00AC0164" w:rsidP="00485628">
      <w:pPr>
        <w:pStyle w:val="Normalnumber"/>
        <w:keepNext/>
        <w:keepLines/>
        <w:numPr>
          <w:ilvl w:val="0"/>
          <w:numId w:val="97"/>
        </w:numPr>
        <w:tabs>
          <w:tab w:val="left" w:pos="624"/>
        </w:tabs>
        <w:spacing w:afterLines="100"/>
        <w:ind w:left="1247" w:firstLine="0"/>
        <w:rPr>
          <w:rFonts w:ascii="Times New Roman" w:hAnsi="Times New Roman"/>
          <w:sz w:val="24"/>
          <w:szCs w:val="24"/>
        </w:rPr>
      </w:pPr>
      <w:r w:rsidRPr="008A6F3D">
        <w:rPr>
          <w:rFonts w:ascii="Times New Roman" w:hAnsi="Times New Roman"/>
          <w:sz w:val="24"/>
          <w:szCs w:val="24"/>
        </w:rPr>
        <w:t>成本估计如下：</w:t>
      </w:r>
    </w:p>
    <w:p w:rsidR="00912CD1" w:rsidRPr="008A6F3D" w:rsidRDefault="00912CD1" w:rsidP="00485628">
      <w:pPr>
        <w:pStyle w:val="Normalnumber"/>
        <w:tabs>
          <w:tab w:val="left" w:pos="624"/>
        </w:tabs>
        <w:spacing w:before="120" w:afterLines="100"/>
        <w:ind w:left="1247"/>
        <w:rPr>
          <w:rFonts w:ascii="Times New Roman" w:hAnsi="Times New Roman"/>
          <w:sz w:val="21"/>
          <w:szCs w:val="21"/>
        </w:rPr>
      </w:pPr>
      <w:r w:rsidRPr="008A6F3D">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835"/>
        <w:gridCol w:w="3828"/>
        <w:gridCol w:w="992"/>
      </w:tblGrid>
      <w:tr w:rsidR="007F268C" w:rsidRPr="00485628" w:rsidTr="008A6F3D">
        <w:tc>
          <w:tcPr>
            <w:tcW w:w="987" w:type="dxa"/>
            <w:shd w:val="clear" w:color="auto" w:fill="auto"/>
          </w:tcPr>
          <w:p w:rsidR="007F268C" w:rsidRPr="00485628" w:rsidRDefault="007F268C" w:rsidP="004930DA">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2835" w:type="dxa"/>
            <w:shd w:val="clear" w:color="auto" w:fill="auto"/>
          </w:tcPr>
          <w:p w:rsidR="007F268C" w:rsidRPr="00485628" w:rsidRDefault="007F268C" w:rsidP="004930DA">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828" w:type="dxa"/>
            <w:shd w:val="clear" w:color="auto" w:fill="auto"/>
          </w:tcPr>
          <w:p w:rsidR="007F268C" w:rsidRPr="00485628" w:rsidRDefault="007F268C" w:rsidP="004930DA">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992" w:type="dxa"/>
            <w:shd w:val="clear" w:color="auto" w:fill="auto"/>
          </w:tcPr>
          <w:p w:rsidR="007F268C" w:rsidRPr="00485628" w:rsidRDefault="007F268C" w:rsidP="004930DA">
            <w:pPr>
              <w:pStyle w:val="Normal-pool"/>
              <w:keepNext/>
              <w:keepLines/>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r w:rsidRPr="00485628">
              <w:rPr>
                <w:rFonts w:ascii="Times New Roman" w:hAnsi="Times New Roman"/>
                <w:i/>
                <w:sz w:val="21"/>
                <w:szCs w:val="21"/>
                <w:lang w:val="zh-CN"/>
              </w:rPr>
              <w:t xml:space="preserve"> </w:t>
            </w:r>
          </w:p>
        </w:tc>
      </w:tr>
      <w:tr w:rsidR="007F268C" w:rsidRPr="00485628" w:rsidTr="008A6F3D">
        <w:tc>
          <w:tcPr>
            <w:tcW w:w="987" w:type="dxa"/>
            <w:vMerge w:val="restart"/>
            <w:shd w:val="clear" w:color="auto" w:fill="auto"/>
            <w:vAlign w:val="center"/>
          </w:tcPr>
          <w:p w:rsidR="007F268C" w:rsidRPr="00485628" w:rsidRDefault="007F268C" w:rsidP="004930DA">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2835" w:type="dxa"/>
            <w:vMerge w:val="restart"/>
            <w:shd w:val="clear" w:color="auto" w:fill="auto"/>
            <w:vAlign w:val="center"/>
          </w:tcPr>
          <w:p w:rsidR="007F268C" w:rsidRPr="00485628" w:rsidRDefault="007F268C" w:rsidP="008A6F3D">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专家组会议（</w:t>
            </w:r>
            <w:r w:rsidRPr="00485628">
              <w:rPr>
                <w:rFonts w:ascii="Times New Roman" w:hAnsi="Times New Roman"/>
                <w:sz w:val="21"/>
                <w:szCs w:val="21"/>
                <w:lang w:val="zh-CN"/>
              </w:rPr>
              <w:t>10</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+40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3828" w:type="dxa"/>
            <w:shd w:val="clear" w:color="auto" w:fill="auto"/>
          </w:tcPr>
          <w:p w:rsidR="007F268C" w:rsidRPr="00485628" w:rsidRDefault="007F268C" w:rsidP="008A6F3D">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50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2" w:type="dxa"/>
            <w:shd w:val="clear" w:color="auto" w:fill="auto"/>
          </w:tcPr>
          <w:p w:rsidR="007F268C" w:rsidRPr="00485628" w:rsidRDefault="007F268C" w:rsidP="004930DA">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8A6F3D">
        <w:trPr>
          <w:trHeight w:val="163"/>
        </w:trPr>
        <w:tc>
          <w:tcPr>
            <w:tcW w:w="987" w:type="dxa"/>
            <w:vMerge/>
            <w:tcBorders>
              <w:bottom w:val="single" w:sz="4" w:space="0" w:color="auto"/>
            </w:tcBorders>
            <w:shd w:val="clear" w:color="auto" w:fill="auto"/>
            <w:vAlign w:val="center"/>
          </w:tcPr>
          <w:p w:rsidR="007F268C" w:rsidRPr="00485628" w:rsidRDefault="007F268C" w:rsidP="004930DA">
            <w:pPr>
              <w:pStyle w:val="Normal-pool"/>
              <w:keepNext/>
              <w:keepLines/>
              <w:spacing w:before="40" w:after="40"/>
              <w:rPr>
                <w:rFonts w:ascii="Times New Roman" w:hAnsi="Times New Roman"/>
                <w:sz w:val="21"/>
                <w:szCs w:val="21"/>
                <w:lang w:val="zh-CN"/>
              </w:rPr>
            </w:pPr>
          </w:p>
        </w:tc>
        <w:tc>
          <w:tcPr>
            <w:tcW w:w="2835" w:type="dxa"/>
            <w:vMerge/>
            <w:tcBorders>
              <w:bottom w:val="single" w:sz="4" w:space="0" w:color="auto"/>
            </w:tcBorders>
            <w:shd w:val="clear" w:color="auto" w:fill="auto"/>
            <w:vAlign w:val="center"/>
          </w:tcPr>
          <w:p w:rsidR="007F268C" w:rsidRPr="00485628" w:rsidRDefault="007F268C" w:rsidP="008A6F3D">
            <w:pPr>
              <w:pStyle w:val="Normal-pool"/>
              <w:keepNext/>
              <w:keepLines/>
              <w:spacing w:before="40" w:after="40"/>
              <w:jc w:val="both"/>
              <w:rPr>
                <w:rFonts w:ascii="Times New Roman" w:hAnsi="Times New Roman"/>
                <w:sz w:val="21"/>
                <w:szCs w:val="21"/>
                <w:lang w:val="zh-CN"/>
              </w:rPr>
            </w:pPr>
          </w:p>
        </w:tc>
        <w:tc>
          <w:tcPr>
            <w:tcW w:w="3828" w:type="dxa"/>
            <w:tcBorders>
              <w:bottom w:val="single" w:sz="4" w:space="0" w:color="auto"/>
            </w:tcBorders>
            <w:shd w:val="clear" w:color="auto" w:fill="auto"/>
          </w:tcPr>
          <w:p w:rsidR="007F268C" w:rsidRPr="00485628" w:rsidRDefault="007F268C" w:rsidP="008A6F3D">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25x3000</w:t>
            </w:r>
            <w:r w:rsidRPr="00485628">
              <w:rPr>
                <w:rFonts w:ascii="Times New Roman" w:hAnsi="Times New Roman"/>
                <w:sz w:val="21"/>
                <w:szCs w:val="21"/>
                <w:lang w:val="zh-CN"/>
              </w:rPr>
              <w:t>美元）</w:t>
            </w:r>
          </w:p>
        </w:tc>
        <w:tc>
          <w:tcPr>
            <w:tcW w:w="992" w:type="dxa"/>
            <w:tcBorders>
              <w:bottom w:val="single" w:sz="4" w:space="0" w:color="auto"/>
            </w:tcBorders>
            <w:shd w:val="clear" w:color="auto" w:fill="auto"/>
          </w:tcPr>
          <w:p w:rsidR="007F268C" w:rsidRPr="00485628" w:rsidRDefault="007F268C" w:rsidP="004930DA">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Tr="008A6F3D">
        <w:tc>
          <w:tcPr>
            <w:tcW w:w="987" w:type="dxa"/>
            <w:shd w:val="clear" w:color="auto" w:fill="auto"/>
            <w:vAlign w:val="center"/>
          </w:tcPr>
          <w:p w:rsidR="007F268C" w:rsidRPr="00485628" w:rsidRDefault="007F268C" w:rsidP="00ED09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2835" w:type="dxa"/>
            <w:shd w:val="clear" w:color="auto" w:fill="auto"/>
            <w:vAlign w:val="center"/>
          </w:tcPr>
          <w:p w:rsidR="007F268C" w:rsidRPr="00485628" w:rsidRDefault="007F268C" w:rsidP="008A6F3D">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指南的分发</w:t>
            </w:r>
          </w:p>
        </w:tc>
        <w:tc>
          <w:tcPr>
            <w:tcW w:w="3828" w:type="dxa"/>
            <w:shd w:val="clear" w:color="auto" w:fill="auto"/>
          </w:tcPr>
          <w:p w:rsidR="007F268C" w:rsidRPr="00485628" w:rsidRDefault="007F268C" w:rsidP="008A6F3D">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将指南翻译为联合国所有语文，并进行出版和宣传</w:t>
            </w:r>
          </w:p>
        </w:tc>
        <w:tc>
          <w:tcPr>
            <w:tcW w:w="992" w:type="dxa"/>
            <w:shd w:val="clear" w:color="auto" w:fill="auto"/>
          </w:tcPr>
          <w:p w:rsidR="007F268C" w:rsidRPr="00485628" w:rsidRDefault="007F268C" w:rsidP="00ED094B">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50 000</w:t>
            </w:r>
          </w:p>
        </w:tc>
      </w:tr>
      <w:tr w:rsidR="007F268C" w:rsidRPr="00485628" w:rsidTr="008A6F3D">
        <w:tc>
          <w:tcPr>
            <w:tcW w:w="987" w:type="dxa"/>
            <w:shd w:val="clear" w:color="auto" w:fill="auto"/>
          </w:tcPr>
          <w:p w:rsidR="007F268C" w:rsidRPr="00485628" w:rsidRDefault="007F268C" w:rsidP="00ED094B">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2835" w:type="dxa"/>
            <w:shd w:val="clear" w:color="auto" w:fill="auto"/>
          </w:tcPr>
          <w:p w:rsidR="007F268C" w:rsidRPr="00485628" w:rsidRDefault="007F268C" w:rsidP="00ED094B">
            <w:pPr>
              <w:pStyle w:val="Normal-pool"/>
              <w:spacing w:before="40" w:after="40"/>
              <w:rPr>
                <w:rFonts w:ascii="Times New Roman" w:hAnsi="Times New Roman"/>
                <w:b/>
                <w:sz w:val="21"/>
                <w:szCs w:val="21"/>
                <w:lang w:val="zh-CN"/>
              </w:rPr>
            </w:pPr>
          </w:p>
        </w:tc>
        <w:tc>
          <w:tcPr>
            <w:tcW w:w="3828" w:type="dxa"/>
            <w:shd w:val="clear" w:color="auto" w:fill="auto"/>
          </w:tcPr>
          <w:p w:rsidR="007F268C" w:rsidRPr="00485628" w:rsidRDefault="007F268C" w:rsidP="00ED094B">
            <w:pPr>
              <w:pStyle w:val="Normal-pool"/>
              <w:spacing w:before="40" w:after="40"/>
              <w:rPr>
                <w:rFonts w:ascii="Times New Roman" w:hAnsi="Times New Roman"/>
                <w:b/>
                <w:sz w:val="21"/>
                <w:szCs w:val="21"/>
                <w:lang w:val="zh-CN"/>
              </w:rPr>
            </w:pPr>
          </w:p>
        </w:tc>
        <w:tc>
          <w:tcPr>
            <w:tcW w:w="992" w:type="dxa"/>
            <w:shd w:val="clear" w:color="auto" w:fill="auto"/>
          </w:tcPr>
          <w:p w:rsidR="007F268C" w:rsidRPr="00485628" w:rsidRDefault="007F268C" w:rsidP="00F33492">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136 250</w:t>
            </w:r>
          </w:p>
        </w:tc>
      </w:tr>
    </w:tbl>
    <w:p w:rsidR="0019475E" w:rsidRPr="008A6F3D" w:rsidRDefault="00BF5F60" w:rsidP="00590ECC">
      <w:pPr>
        <w:pStyle w:val="CH3"/>
        <w:keepNext w:val="0"/>
        <w:keepLines w:val="0"/>
        <w:spacing w:beforeLines="100" w:afterLines="100"/>
        <w:jc w:val="both"/>
        <w:rPr>
          <w:rFonts w:ascii="Times New Roman" w:eastAsia="SimHei" w:hAnsi="Times New Roman" w:cs="Times New Roman"/>
          <w:sz w:val="24"/>
          <w:szCs w:val="24"/>
        </w:rPr>
      </w:pPr>
      <w:r w:rsidRPr="00993585">
        <w:rPr>
          <w:rFonts w:ascii="Times New Roman" w:hAnsi="Times New Roman"/>
        </w:rPr>
        <w:tab/>
      </w:r>
      <w:r w:rsidRPr="00993585">
        <w:rPr>
          <w:rFonts w:ascii="Times New Roman" w:hAnsi="Times New Roman"/>
        </w:rPr>
        <w:tab/>
      </w:r>
      <w:r w:rsidRPr="008A6F3D">
        <w:rPr>
          <w:rFonts w:ascii="Times New Roman" w:eastAsia="SimHei" w:hAnsi="SimHei" w:cs="Times New Roman"/>
          <w:sz w:val="24"/>
          <w:szCs w:val="24"/>
        </w:rPr>
        <w:t>交付品</w:t>
      </w:r>
      <w:r w:rsidRPr="008A6F3D">
        <w:rPr>
          <w:rFonts w:ascii="Times New Roman" w:eastAsia="SimHei" w:hAnsi="Times New Roman" w:cs="Times New Roman"/>
          <w:sz w:val="24"/>
          <w:szCs w:val="24"/>
        </w:rPr>
        <w:t>2(b)</w:t>
      </w:r>
    </w:p>
    <w:p w:rsidR="007F268C" w:rsidRPr="008A6F3D" w:rsidRDefault="0019475E" w:rsidP="00485628">
      <w:pPr>
        <w:pStyle w:val="CH3"/>
        <w:keepNext w:val="0"/>
        <w:keepLines w:val="0"/>
        <w:spacing w:afterLines="100"/>
        <w:jc w:val="both"/>
        <w:rPr>
          <w:rFonts w:ascii="Times New Roman" w:eastAsia="SimHei" w:hAnsi="Times New Roman" w:cs="Times New Roman"/>
          <w:i/>
          <w:sz w:val="24"/>
          <w:szCs w:val="24"/>
        </w:rPr>
      </w:pPr>
      <w:r w:rsidRPr="008A6F3D">
        <w:rPr>
          <w:rFonts w:ascii="Times New Roman" w:eastAsia="SimHei" w:hAnsi="Times New Roman" w:cs="Times New Roman"/>
          <w:sz w:val="24"/>
          <w:szCs w:val="24"/>
        </w:rPr>
        <w:tab/>
      </w:r>
      <w:r w:rsidRPr="008A6F3D">
        <w:rPr>
          <w:rFonts w:ascii="Times New Roman" w:eastAsia="SimHei" w:hAnsi="Times New Roman" w:cs="Times New Roman"/>
          <w:sz w:val="24"/>
          <w:szCs w:val="24"/>
        </w:rPr>
        <w:tab/>
      </w:r>
      <w:r w:rsidRPr="008A6F3D">
        <w:rPr>
          <w:rFonts w:ascii="Times New Roman" w:eastAsia="SimHei" w:hAnsi="SimHei" w:cs="Times New Roman"/>
          <w:sz w:val="24"/>
          <w:szCs w:val="24"/>
        </w:rPr>
        <w:t>生物多样性和生态系统服务区域</w:t>
      </w:r>
      <w:r w:rsidRPr="008A6F3D">
        <w:rPr>
          <w:rFonts w:ascii="Times New Roman" w:eastAsia="SimHei" w:hAnsi="Times New Roman" w:cs="Times New Roman"/>
          <w:sz w:val="24"/>
          <w:szCs w:val="24"/>
        </w:rPr>
        <w:t>/</w:t>
      </w:r>
      <w:r w:rsidRPr="008A6F3D">
        <w:rPr>
          <w:rFonts w:ascii="Times New Roman" w:eastAsia="SimHei" w:hAnsi="SimHei" w:cs="Times New Roman"/>
          <w:sz w:val="24"/>
          <w:szCs w:val="24"/>
        </w:rPr>
        <w:t>次区域评估</w:t>
      </w:r>
      <w:r w:rsidRPr="0027769D">
        <w:rPr>
          <w:rFonts w:ascii="Times New Roman" w:eastAsia="SimHei" w:hAnsi="SimHei" w:cs="Times New Roman"/>
          <w:sz w:val="24"/>
          <w:szCs w:val="24"/>
        </w:rPr>
        <w:t>（</w:t>
      </w:r>
      <w:r w:rsidRPr="008A6F3D">
        <w:rPr>
          <w:rFonts w:ascii="Times New Roman" w:eastAsia="SimHei" w:hAnsi="Times New Roman" w:cs="Times New Roman"/>
          <w:i/>
          <w:sz w:val="24"/>
          <w:szCs w:val="24"/>
        </w:rPr>
        <w:t>2017</w:t>
      </w:r>
      <w:r w:rsidRPr="008A6F3D">
        <w:rPr>
          <w:rFonts w:ascii="Times New Roman" w:eastAsia="SimHei" w:hAnsi="SimHei" w:cs="Times New Roman"/>
          <w:i/>
          <w:sz w:val="24"/>
          <w:szCs w:val="24"/>
        </w:rPr>
        <w:t>年</w:t>
      </w:r>
      <w:r w:rsidRPr="008A6F3D">
        <w:rPr>
          <w:rFonts w:ascii="Times New Roman" w:eastAsia="SimHei" w:hAnsi="Times New Roman" w:cs="Times New Roman"/>
          <w:i/>
          <w:sz w:val="24"/>
          <w:szCs w:val="24"/>
        </w:rPr>
        <w:t>3</w:t>
      </w:r>
      <w:r w:rsidRPr="008A6F3D">
        <w:rPr>
          <w:rFonts w:ascii="Times New Roman" w:eastAsia="SimHei" w:hAnsi="SimHei" w:cs="Times New Roman"/>
          <w:i/>
          <w:sz w:val="24"/>
          <w:szCs w:val="24"/>
        </w:rPr>
        <w:t>月前交付</w:t>
      </w:r>
      <w:r w:rsidRPr="0027769D">
        <w:rPr>
          <w:rFonts w:ascii="Times New Roman" w:eastAsia="SimHei" w:hAnsi="SimHei" w:cs="Times New Roman"/>
          <w:sz w:val="24"/>
          <w:szCs w:val="24"/>
        </w:rPr>
        <w:t>）</w:t>
      </w:r>
    </w:p>
    <w:p w:rsidR="00A52413" w:rsidRPr="008A6F3D" w:rsidRDefault="00A52413" w:rsidP="00485628">
      <w:pPr>
        <w:pStyle w:val="CH3"/>
        <w:spacing w:afterLines="100"/>
        <w:jc w:val="both"/>
        <w:rPr>
          <w:rFonts w:ascii="Times New Roman" w:eastAsia="SimHei" w:hAnsi="Times New Roman" w:cs="Times New Roman"/>
          <w:sz w:val="24"/>
          <w:szCs w:val="24"/>
        </w:rPr>
      </w:pPr>
      <w:r w:rsidRPr="008A6F3D">
        <w:rPr>
          <w:rFonts w:ascii="Times New Roman" w:eastAsia="SimHei" w:hAnsi="Times New Roman" w:cs="Times New Roman"/>
          <w:sz w:val="24"/>
          <w:szCs w:val="24"/>
        </w:rPr>
        <w:tab/>
      </w:r>
      <w:r w:rsidRPr="008A6F3D">
        <w:rPr>
          <w:rFonts w:ascii="Times New Roman" w:eastAsia="SimHei" w:hAnsi="Times New Roman" w:cs="Times New Roman"/>
          <w:sz w:val="24"/>
          <w:szCs w:val="24"/>
        </w:rPr>
        <w:tab/>
      </w:r>
      <w:r w:rsidRPr="008A6F3D">
        <w:rPr>
          <w:rFonts w:ascii="Times New Roman" w:eastAsia="SimHei" w:hAnsi="SimHei" w:cs="Times New Roman"/>
          <w:sz w:val="24"/>
          <w:szCs w:val="24"/>
        </w:rPr>
        <w:t>假设</w:t>
      </w:r>
    </w:p>
    <w:p w:rsidR="007F268C" w:rsidRPr="008A6F3D"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8A6F3D">
        <w:rPr>
          <w:rFonts w:ascii="Times New Roman" w:hAnsi="Times New Roman"/>
          <w:sz w:val="24"/>
          <w:szCs w:val="24"/>
        </w:rPr>
        <w:t>该进程将以下列区域及次区域结构为基础：</w:t>
      </w:r>
    </w:p>
    <w:p w:rsidR="007F268C" w:rsidRPr="008A6F3D" w:rsidRDefault="007F268C" w:rsidP="00485628">
      <w:pPr>
        <w:pStyle w:val="Normalnumber"/>
        <w:numPr>
          <w:ilvl w:val="1"/>
          <w:numId w:val="97"/>
        </w:numPr>
        <w:tabs>
          <w:tab w:val="left" w:pos="624"/>
        </w:tabs>
        <w:spacing w:afterLines="100"/>
        <w:ind w:left="1247" w:firstLine="624"/>
        <w:jc w:val="both"/>
        <w:rPr>
          <w:rFonts w:ascii="Times New Roman" w:hAnsi="Times New Roman"/>
          <w:b/>
          <w:sz w:val="24"/>
          <w:szCs w:val="24"/>
        </w:rPr>
      </w:pPr>
      <w:r w:rsidRPr="008A6F3D">
        <w:rPr>
          <w:rFonts w:ascii="Times New Roman" w:hAnsi="Times New Roman"/>
          <w:b/>
          <w:sz w:val="24"/>
          <w:szCs w:val="24"/>
        </w:rPr>
        <w:t>非洲和西亚：</w:t>
      </w:r>
      <w:r w:rsidRPr="008A6F3D">
        <w:rPr>
          <w:rFonts w:ascii="Times New Roman" w:hAnsi="Times New Roman"/>
          <w:b/>
          <w:sz w:val="24"/>
          <w:szCs w:val="24"/>
        </w:rPr>
        <w:t xml:space="preserve"> </w:t>
      </w:r>
    </w:p>
    <w:p w:rsidR="007F268C" w:rsidRPr="008A6F3D" w:rsidRDefault="004930DA"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中非和西非（喀麦隆、中非共和国、乍得、刚果、刚果民主共和国、赤道几内亚、加蓬、圣多美和普林西比；贝宁、布基纳法索、佛得角、科特迪瓦、冈比亚、加纳、几内亚、几内亚比绍、利比里亚、马里、毛里塔尼亚、尼日尔、尼日利亚、塞内加尔、塞拉利昂和多哥）；</w:t>
      </w:r>
    </w:p>
    <w:p w:rsidR="007F268C" w:rsidRPr="008A6F3D" w:rsidRDefault="006308C1"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lastRenderedPageBreak/>
        <w:tab/>
      </w:r>
      <w:r w:rsidRPr="008A6F3D">
        <w:rPr>
          <w:rFonts w:ascii="Times New Roman" w:hAnsi="Times New Roman"/>
          <w:sz w:val="24"/>
          <w:szCs w:val="24"/>
        </w:rPr>
        <w:t>东非和西印度洋（布隆迪、吉布提、厄立特里亚、埃塞俄比亚、肯尼亚、卢旺达、索马里</w:t>
      </w:r>
      <w:r w:rsidR="0027769D">
        <w:rPr>
          <w:rFonts w:ascii="Times New Roman" w:hAnsi="Times New Roman" w:hint="eastAsia"/>
          <w:sz w:val="24"/>
          <w:szCs w:val="24"/>
        </w:rPr>
        <w:t>、</w:t>
      </w:r>
      <w:r w:rsidRPr="008A6F3D">
        <w:rPr>
          <w:rFonts w:ascii="Times New Roman" w:hAnsi="Times New Roman"/>
          <w:sz w:val="24"/>
          <w:szCs w:val="24"/>
        </w:rPr>
        <w:t>乌干达</w:t>
      </w:r>
      <w:r w:rsidR="0027769D">
        <w:rPr>
          <w:rFonts w:ascii="Times New Roman" w:hAnsi="Times New Roman" w:hint="eastAsia"/>
          <w:sz w:val="24"/>
          <w:szCs w:val="24"/>
        </w:rPr>
        <w:t>和坦桑尼亚联合共和国</w:t>
      </w:r>
      <w:r w:rsidRPr="008A6F3D">
        <w:rPr>
          <w:rFonts w:ascii="Times New Roman" w:hAnsi="Times New Roman"/>
          <w:sz w:val="24"/>
          <w:szCs w:val="24"/>
        </w:rPr>
        <w:t>；科摩罗、马达加斯加、毛里求斯、马约特、留尼汪和塞舌尔）；</w:t>
      </w:r>
    </w:p>
    <w:p w:rsidR="007F268C" w:rsidRPr="008A6F3D" w:rsidRDefault="006308C1"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北非和西亚（阿尔及利亚、埃及、利比亚、摩洛哥、苏丹、突尼斯和西撒哈拉；</w:t>
      </w:r>
      <w:r w:rsidRPr="00590ECC">
        <w:rPr>
          <w:rFonts w:ascii="Times New Roman" w:hAnsi="Times New Roman"/>
          <w:spacing w:val="-20"/>
          <w:sz w:val="24"/>
          <w:szCs w:val="24"/>
        </w:rPr>
        <w:t>巴林、科威特、阿曼、卡塔尔、沙特阿拉</w:t>
      </w:r>
      <w:r w:rsidRPr="008A6F3D">
        <w:rPr>
          <w:rFonts w:ascii="Times New Roman" w:hAnsi="Times New Roman"/>
          <w:sz w:val="24"/>
          <w:szCs w:val="24"/>
        </w:rPr>
        <w:t>伯、</w:t>
      </w:r>
      <w:r w:rsidRPr="001523D6">
        <w:rPr>
          <w:rFonts w:ascii="Times New Roman" w:hAnsi="Times New Roman"/>
          <w:spacing w:val="-6"/>
          <w:sz w:val="24"/>
          <w:szCs w:val="24"/>
        </w:rPr>
        <w:t>阿拉伯联合酋长国和也门（阿拉伯半岛）；伊拉克、约旦、黎巴嫩、巴勒斯坦和阿拉伯叙利亚共和国（马什里克））；</w:t>
      </w:r>
    </w:p>
    <w:p w:rsidR="007F268C" w:rsidRPr="008A6F3D" w:rsidRDefault="006308C1"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南非（博茨瓦纳、莱索托、马拉维、莫桑比克、纳米比亚、圣赫勒拿、南非、斯威士兰、赞比亚和津巴布韦）；</w:t>
      </w:r>
    </w:p>
    <w:p w:rsidR="007F268C" w:rsidRPr="008A6F3D" w:rsidRDefault="007F268C" w:rsidP="00485628">
      <w:pPr>
        <w:pStyle w:val="Normalnumber"/>
        <w:numPr>
          <w:ilvl w:val="1"/>
          <w:numId w:val="97"/>
        </w:numPr>
        <w:tabs>
          <w:tab w:val="left" w:pos="624"/>
        </w:tabs>
        <w:spacing w:afterLines="100"/>
        <w:ind w:left="1247" w:firstLine="624"/>
        <w:jc w:val="both"/>
        <w:rPr>
          <w:rFonts w:ascii="Times New Roman" w:hAnsi="Times New Roman"/>
          <w:b/>
          <w:sz w:val="24"/>
          <w:szCs w:val="24"/>
        </w:rPr>
      </w:pPr>
      <w:r w:rsidRPr="008A6F3D">
        <w:rPr>
          <w:rFonts w:ascii="Times New Roman" w:hAnsi="Times New Roman"/>
          <w:b/>
          <w:sz w:val="24"/>
          <w:szCs w:val="24"/>
        </w:rPr>
        <w:t>美洲和加勒比：</w:t>
      </w:r>
    </w:p>
    <w:p w:rsidR="007F268C" w:rsidRPr="008A6F3D" w:rsidRDefault="00727B5F"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加勒比（安提瓜和巴布</w:t>
      </w:r>
      <w:r w:rsidRPr="00590ECC">
        <w:rPr>
          <w:rFonts w:ascii="Times New Roman" w:hAnsi="Times New Roman"/>
          <w:spacing w:val="-20"/>
          <w:sz w:val="24"/>
          <w:szCs w:val="24"/>
        </w:rPr>
        <w:t>达、巴哈马、巴巴多斯、古巴、多米尼</w:t>
      </w:r>
      <w:r w:rsidRPr="001523D6">
        <w:rPr>
          <w:rFonts w:ascii="Times New Roman" w:hAnsi="Times New Roman"/>
          <w:spacing w:val="-4"/>
          <w:sz w:val="24"/>
          <w:szCs w:val="24"/>
        </w:rPr>
        <w:t>克、多米尼加共和国、格林纳达、海地、牙买加、圣基茨和尼维斯、圣卢西亚、圣文森特和格林纳丁斯以及特立尼达和多巴哥）；</w:t>
      </w:r>
    </w:p>
    <w:p w:rsidR="007F268C" w:rsidRPr="008A6F3D" w:rsidRDefault="00727B5F"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中美洲（伯利兹、哥斯达黎加、萨尔瓦多、危地马拉、洪都拉斯、墨西哥、尼加拉瓜和巴拿马）；</w:t>
      </w:r>
    </w:p>
    <w:p w:rsidR="007F268C" w:rsidRPr="008A6F3D" w:rsidRDefault="00727B5F"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南美洲（阿根廷、玻利维亚多民族国、巴西、智利、哥伦比亚、厄瓜多尔、圭亚那、巴拉圭、秘鲁、苏里南、乌拉圭和委内瑞拉玻利瓦尔共和国）；</w:t>
      </w:r>
    </w:p>
    <w:p w:rsidR="001523D6" w:rsidRDefault="00727B5F"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北美洲（加拿大和美利坚合众国）；</w:t>
      </w:r>
    </w:p>
    <w:p w:rsidR="007F268C" w:rsidRPr="008A6F3D" w:rsidRDefault="007F268C" w:rsidP="00485628">
      <w:pPr>
        <w:pStyle w:val="Normalnumber"/>
        <w:numPr>
          <w:ilvl w:val="1"/>
          <w:numId w:val="97"/>
        </w:numPr>
        <w:tabs>
          <w:tab w:val="left" w:pos="624"/>
        </w:tabs>
        <w:spacing w:afterLines="100"/>
        <w:ind w:left="1247" w:firstLine="624"/>
        <w:jc w:val="both"/>
        <w:rPr>
          <w:rFonts w:ascii="Times New Roman" w:hAnsi="Times New Roman"/>
          <w:b/>
          <w:sz w:val="24"/>
          <w:szCs w:val="24"/>
        </w:rPr>
      </w:pPr>
      <w:r w:rsidRPr="008A6F3D">
        <w:rPr>
          <w:rFonts w:ascii="Times New Roman" w:hAnsi="Times New Roman"/>
          <w:b/>
          <w:sz w:val="24"/>
          <w:szCs w:val="24"/>
        </w:rPr>
        <w:t>亚洲和太平洋：</w:t>
      </w:r>
    </w:p>
    <w:p w:rsidR="007F268C" w:rsidRPr="008A6F3D" w:rsidRDefault="00A52413"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澳大拉西亚和南太平洋（澳大利亚、新西兰；斐济、基里巴斯、马绍尔群岛、密克罗尼西亚联邦、瑙鲁、帕劳、巴布亚新几内亚、萨摩亚、所罗门群岛、汤加、图瓦卢和瓦努阿图）；</w:t>
      </w:r>
    </w:p>
    <w:p w:rsidR="007F268C" w:rsidRPr="008A6F3D" w:rsidRDefault="00631321"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东北亚（中国、朝鲜民主主义人民共和国、日本、蒙古和大韩民国）；</w:t>
      </w:r>
    </w:p>
    <w:p w:rsidR="007F268C" w:rsidRPr="008A6F3D" w:rsidRDefault="00631321"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南亚（阿富汗、孟加拉国、不丹、印度、伊朗伊斯兰共和国、马尔代夫、尼泊尔、巴基斯坦和斯里兰卡）；</w:t>
      </w:r>
    </w:p>
    <w:p w:rsidR="007F268C" w:rsidRPr="008A6F3D" w:rsidRDefault="00631321"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东南亚（文莱达鲁萨兰国、柬埔寨、圣诞岛、印度尼西亚、老挝人民民主共和国、马来西亚、缅甸、菲律宾、新加坡、泰国、东帝汶和越南）；</w:t>
      </w:r>
    </w:p>
    <w:p w:rsidR="007F268C" w:rsidRPr="008A6F3D" w:rsidRDefault="00590ECC" w:rsidP="00485628">
      <w:pPr>
        <w:pStyle w:val="Normalnumber"/>
        <w:numPr>
          <w:ilvl w:val="1"/>
          <w:numId w:val="97"/>
        </w:numPr>
        <w:tabs>
          <w:tab w:val="left" w:pos="624"/>
        </w:tabs>
        <w:spacing w:afterLines="100"/>
        <w:ind w:left="1247" w:firstLine="624"/>
        <w:jc w:val="both"/>
        <w:rPr>
          <w:rFonts w:ascii="Times New Roman" w:hAnsi="Times New Roman"/>
          <w:b/>
          <w:sz w:val="24"/>
          <w:szCs w:val="24"/>
        </w:rPr>
      </w:pPr>
      <w:r>
        <w:rPr>
          <w:rFonts w:ascii="Times New Roman" w:hAnsi="Times New Roman"/>
          <w:b/>
          <w:sz w:val="24"/>
          <w:szCs w:val="24"/>
        </w:rPr>
        <w:br w:type="page"/>
      </w:r>
      <w:r w:rsidR="007F268C" w:rsidRPr="008A6F3D">
        <w:rPr>
          <w:rFonts w:ascii="Times New Roman" w:hAnsi="Times New Roman"/>
          <w:b/>
          <w:sz w:val="24"/>
          <w:szCs w:val="24"/>
        </w:rPr>
        <w:lastRenderedPageBreak/>
        <w:t>欧洲和中亚：</w:t>
      </w:r>
    </w:p>
    <w:p w:rsidR="007F268C" w:rsidRPr="008A6F3D" w:rsidRDefault="00631321"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中亚和东欧（哈萨克斯坦、吉尔吉斯斯坦、塔吉克斯坦、土库曼斯坦和乌兹别克斯坦；亚美尼亚、阿塞拜疆、白俄罗斯、格鲁吉亚、摩尔多瓦共和国、俄罗斯联邦和乌克兰）；</w:t>
      </w:r>
    </w:p>
    <w:p w:rsidR="007F268C" w:rsidRPr="008A6F3D" w:rsidRDefault="00631321" w:rsidP="00485628">
      <w:pPr>
        <w:pStyle w:val="Normalnumber"/>
        <w:numPr>
          <w:ilvl w:val="2"/>
          <w:numId w:val="97"/>
        </w:numPr>
        <w:tabs>
          <w:tab w:val="left" w:pos="624"/>
        </w:tabs>
        <w:spacing w:afterLines="100"/>
        <w:ind w:left="3119" w:hanging="624"/>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中欧和西欧（阿尔巴尼亚、波斯尼亚和黑塞哥维那、保加利亚、克罗地亚、塞浦路斯、捷克共和国、爱沙尼亚、匈牙利、拉脱维亚、立陶宛、黑山、波兰、罗马尼亚、塞尔维亚、斯洛伐克、斯洛文尼亚、前南斯拉夫马其顿共和国和土耳其；安道尔、奥地利、比利时、丹麦、芬兰、法国、德国、希腊、冰岛、爱尔兰、以色列、意大利、列支敦士登、卢森堡、马耳他、摩纳哥、荷兰、挪威、葡萄牙、圣马力诺、西班牙、瑞典、瑞士和大不列颠及北爱尔兰联合王国）；</w:t>
      </w:r>
    </w:p>
    <w:p w:rsidR="007F268C" w:rsidRPr="008A6F3D" w:rsidRDefault="007F268C" w:rsidP="00485628">
      <w:pPr>
        <w:pStyle w:val="Normalnumber"/>
        <w:numPr>
          <w:ilvl w:val="1"/>
          <w:numId w:val="97"/>
        </w:numPr>
        <w:tabs>
          <w:tab w:val="left" w:pos="624"/>
        </w:tabs>
        <w:spacing w:afterLines="100"/>
        <w:ind w:left="1247" w:firstLine="624"/>
        <w:jc w:val="both"/>
        <w:rPr>
          <w:rFonts w:ascii="Times New Roman" w:hAnsi="Times New Roman"/>
          <w:b/>
          <w:sz w:val="24"/>
          <w:szCs w:val="24"/>
        </w:rPr>
      </w:pPr>
      <w:r w:rsidRPr="008A6F3D">
        <w:rPr>
          <w:rFonts w:ascii="Times New Roman" w:hAnsi="Times New Roman"/>
          <w:b/>
          <w:sz w:val="24"/>
          <w:szCs w:val="24"/>
        </w:rPr>
        <w:t>极地：</w:t>
      </w:r>
    </w:p>
    <w:p w:rsidR="007F268C" w:rsidRPr="008A6F3D" w:rsidRDefault="00631321" w:rsidP="00485628">
      <w:pPr>
        <w:pStyle w:val="Normalnumber"/>
        <w:tabs>
          <w:tab w:val="left" w:pos="624"/>
        </w:tabs>
        <w:spacing w:afterLines="100"/>
        <w:ind w:left="3119"/>
        <w:jc w:val="both"/>
        <w:rPr>
          <w:rFonts w:ascii="Times New Roman" w:hAnsi="Times New Roman"/>
          <w:sz w:val="24"/>
          <w:szCs w:val="24"/>
        </w:rPr>
      </w:pPr>
      <w:r w:rsidRPr="008A6F3D">
        <w:rPr>
          <w:rFonts w:ascii="Times New Roman" w:hAnsi="Times New Roman"/>
          <w:sz w:val="24"/>
          <w:szCs w:val="24"/>
        </w:rPr>
        <w:tab/>
      </w:r>
      <w:r w:rsidRPr="008A6F3D">
        <w:rPr>
          <w:rFonts w:ascii="Times New Roman" w:hAnsi="Times New Roman"/>
          <w:sz w:val="24"/>
          <w:szCs w:val="24"/>
        </w:rPr>
        <w:t>北极和南极（与下列相关组织合作：北极理事会、南极研究科学委员会，及《南极条约》成员国）。</w:t>
      </w:r>
    </w:p>
    <w:p w:rsidR="00004FFE" w:rsidRPr="008A6F3D" w:rsidRDefault="00D97BEF" w:rsidP="00485628">
      <w:pPr>
        <w:pStyle w:val="Normalnumber"/>
        <w:tabs>
          <w:tab w:val="left" w:pos="624"/>
        </w:tabs>
        <w:spacing w:afterLines="100"/>
        <w:ind w:left="1247"/>
        <w:jc w:val="both"/>
        <w:rPr>
          <w:rFonts w:ascii="Times New Roman" w:hAnsi="Times New Roman"/>
          <w:sz w:val="24"/>
          <w:szCs w:val="24"/>
        </w:rPr>
      </w:pPr>
      <w:r w:rsidRPr="008A6F3D">
        <w:rPr>
          <w:rFonts w:ascii="Times New Roman" w:hAnsi="Times New Roman"/>
          <w:sz w:val="24"/>
          <w:szCs w:val="24"/>
        </w:rPr>
        <w:t>如下文第</w:t>
      </w:r>
      <w:r w:rsidRPr="008A6F3D">
        <w:rPr>
          <w:rFonts w:ascii="Times New Roman" w:hAnsi="Times New Roman"/>
          <w:sz w:val="24"/>
          <w:szCs w:val="24"/>
        </w:rPr>
        <w:t>19</w:t>
      </w:r>
      <w:r w:rsidRPr="008A6F3D">
        <w:rPr>
          <w:rFonts w:ascii="Times New Roman" w:hAnsi="Times New Roman"/>
          <w:sz w:val="24"/>
          <w:szCs w:val="24"/>
        </w:rPr>
        <w:t>段所述，多学科专家小组和主席团成员将监督就范围界定工作向全体会议提供意见。多数次区域评估的范围界定工作将由次区域专家在区域会议上同时展开。某些次区域评估可能在单独会议中进行范围界定。多学科专家小组和主席团成员将针对各次区域评估监督设立一个有时间限制和特定任务的专家组，由报告共同主席、提供协作的主要作者、主要作者（</w:t>
      </w:r>
      <w:r w:rsidRPr="008A6F3D">
        <w:rPr>
          <w:rFonts w:ascii="Times New Roman" w:hAnsi="Times New Roman"/>
          <w:sz w:val="24"/>
          <w:szCs w:val="24"/>
        </w:rPr>
        <w:t>60</w:t>
      </w:r>
      <w:r w:rsidRPr="008A6F3D">
        <w:rPr>
          <w:rFonts w:ascii="Times New Roman" w:hAnsi="Times New Roman"/>
          <w:sz w:val="24"/>
          <w:szCs w:val="24"/>
        </w:rPr>
        <w:t>名专家）和编审（</w:t>
      </w:r>
      <w:r w:rsidRPr="008A6F3D">
        <w:rPr>
          <w:rFonts w:ascii="Times New Roman" w:hAnsi="Times New Roman"/>
          <w:sz w:val="24"/>
          <w:szCs w:val="24"/>
        </w:rPr>
        <w:t>10</w:t>
      </w:r>
      <w:r w:rsidRPr="008A6F3D">
        <w:rPr>
          <w:rFonts w:ascii="Times New Roman" w:hAnsi="Times New Roman"/>
          <w:sz w:val="24"/>
          <w:szCs w:val="24"/>
        </w:rPr>
        <w:t>名专家）组成。专家组将根据平台的评估报告及其他交付品的编写、评审、接受、通过、批准和出版程序（见</w:t>
      </w:r>
      <w:r w:rsidRPr="008A6F3D">
        <w:rPr>
          <w:rFonts w:ascii="Times New Roman" w:hAnsi="Times New Roman"/>
          <w:sz w:val="24"/>
          <w:szCs w:val="24"/>
        </w:rPr>
        <w:t>IPBES/2/9</w:t>
      </w:r>
      <w:r w:rsidRPr="008A6F3D">
        <w:rPr>
          <w:rFonts w:ascii="Times New Roman" w:hAnsi="Times New Roman"/>
          <w:sz w:val="24"/>
          <w:szCs w:val="24"/>
        </w:rPr>
        <w:t>）遴选成员，并根据该程序开展工作。假定如范围界定流程所详述的那样，将与区域和次区域两级的相关现有机构密切合作以开展评估。秘书处将与伙伴机构签订协议，以便提供经主席团批准的技术支持。技术支持</w:t>
      </w:r>
      <w:r w:rsidRPr="00590ECC">
        <w:rPr>
          <w:rFonts w:ascii="Times New Roman" w:hAnsi="Times New Roman"/>
          <w:spacing w:val="-20"/>
          <w:sz w:val="24"/>
          <w:szCs w:val="24"/>
        </w:rPr>
        <w:t>的供资部分来自平台，部分来自全体会议批准的实物捐助（见下文第</w:t>
      </w:r>
      <w:r w:rsidRPr="00590ECC">
        <w:rPr>
          <w:rFonts w:ascii="Times New Roman" w:hAnsi="Times New Roman"/>
          <w:spacing w:val="-20"/>
          <w:sz w:val="24"/>
          <w:szCs w:val="24"/>
        </w:rPr>
        <w:t>20</w:t>
      </w:r>
      <w:r w:rsidRPr="00590ECC">
        <w:rPr>
          <w:rFonts w:ascii="Times New Roman" w:hAnsi="Times New Roman"/>
          <w:spacing w:val="-20"/>
          <w:sz w:val="24"/>
          <w:szCs w:val="24"/>
        </w:rPr>
        <w:t>段）。</w:t>
      </w:r>
    </w:p>
    <w:p w:rsidR="00E21763" w:rsidRPr="001523D6" w:rsidRDefault="00E21763" w:rsidP="00485628">
      <w:pPr>
        <w:pStyle w:val="CH3"/>
        <w:spacing w:before="240" w:afterLines="100"/>
        <w:jc w:val="both"/>
        <w:rPr>
          <w:rFonts w:ascii="SimHei" w:eastAsia="SimHei" w:hAnsi="SimHei"/>
          <w:sz w:val="24"/>
          <w:szCs w:val="24"/>
        </w:rPr>
      </w:pPr>
      <w:r w:rsidRPr="008A6F3D">
        <w:rPr>
          <w:rFonts w:ascii="Times New Roman" w:hAnsi="Times New Roman"/>
          <w:sz w:val="24"/>
          <w:szCs w:val="24"/>
        </w:rPr>
        <w:tab/>
      </w:r>
      <w:r w:rsidRPr="008A6F3D">
        <w:rPr>
          <w:rFonts w:ascii="Times New Roman" w:hAnsi="Times New Roman"/>
          <w:sz w:val="24"/>
          <w:szCs w:val="24"/>
        </w:rPr>
        <w:tab/>
      </w:r>
      <w:r w:rsidRPr="001523D6">
        <w:rPr>
          <w:rFonts w:ascii="SimHei" w:eastAsia="SimHei" w:hAnsi="SimHei"/>
          <w:sz w:val="24"/>
          <w:szCs w:val="24"/>
        </w:rPr>
        <w:t xml:space="preserve">行动、里程碑和体制安排 </w:t>
      </w:r>
    </w:p>
    <w:p w:rsidR="007F268C" w:rsidRPr="008A6F3D" w:rsidRDefault="0091502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8A6F3D">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134"/>
        <w:gridCol w:w="6521"/>
      </w:tblGrid>
      <w:tr w:rsidR="00E21763" w:rsidRPr="00485628" w:rsidTr="00590ECC">
        <w:trPr>
          <w:trHeight w:val="267"/>
          <w:tblHeader/>
        </w:trPr>
        <w:tc>
          <w:tcPr>
            <w:tcW w:w="2121" w:type="dxa"/>
            <w:gridSpan w:val="2"/>
            <w:shd w:val="clear" w:color="auto" w:fill="auto"/>
          </w:tcPr>
          <w:p w:rsidR="00E21763" w:rsidRPr="00485628" w:rsidDel="003F5A7B" w:rsidRDefault="00E21763" w:rsidP="00F33492">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时间框架</w:t>
            </w:r>
          </w:p>
        </w:tc>
        <w:tc>
          <w:tcPr>
            <w:tcW w:w="6521" w:type="dxa"/>
            <w:shd w:val="clear" w:color="auto" w:fill="auto"/>
            <w:vAlign w:val="center"/>
          </w:tcPr>
          <w:p w:rsidR="00E21763" w:rsidRPr="00485628" w:rsidDel="00F7655A" w:rsidRDefault="00E21763" w:rsidP="00F33492">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590ECC">
        <w:trPr>
          <w:trHeight w:val="584"/>
        </w:trPr>
        <w:tc>
          <w:tcPr>
            <w:tcW w:w="987" w:type="dxa"/>
            <w:shd w:val="clear" w:color="auto" w:fill="auto"/>
          </w:tcPr>
          <w:p w:rsidR="007F268C" w:rsidRPr="00485628" w:rsidRDefault="007F268C" w:rsidP="00F33492">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521" w:type="dxa"/>
            <w:shd w:val="clear" w:color="auto" w:fill="auto"/>
          </w:tcPr>
          <w:p w:rsidR="007F268C" w:rsidRPr="00485628" w:rsidRDefault="00F7655A"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全体会议在第二届会议上，基于对工作方案中初步界定、估计成本并提交的交付品的审查，考虑请多学科专家小组和主席团根据平台程序展开完整的范围界定流程</w:t>
            </w:r>
          </w:p>
        </w:tc>
      </w:tr>
      <w:tr w:rsidR="007F268C" w:rsidRPr="00485628" w:rsidTr="00590ECC">
        <w:trPr>
          <w:trHeight w:val="503"/>
        </w:trPr>
        <w:tc>
          <w:tcPr>
            <w:tcW w:w="987" w:type="dxa"/>
            <w:vMerge w:val="restart"/>
            <w:shd w:val="clear" w:color="auto" w:fill="auto"/>
          </w:tcPr>
          <w:p w:rsidR="007F268C" w:rsidRPr="00485628" w:rsidRDefault="007F268C" w:rsidP="00F33492">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21" w:type="dxa"/>
            <w:shd w:val="clear" w:color="auto" w:fill="auto"/>
          </w:tcPr>
          <w:p w:rsidR="007F268C" w:rsidRPr="00485628" w:rsidRDefault="007F268C"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多学科专家小组随即请各国政府及其他利益攸关方提名专家，协助开展对各区域</w:t>
            </w:r>
            <w:r w:rsidRPr="00485628">
              <w:rPr>
                <w:rFonts w:ascii="Times New Roman" w:hAnsi="Times New Roman"/>
                <w:sz w:val="21"/>
                <w:szCs w:val="21"/>
                <w:lang w:val="zh-CN"/>
              </w:rPr>
              <w:t>/</w:t>
            </w:r>
            <w:r w:rsidRPr="00485628">
              <w:rPr>
                <w:rFonts w:ascii="Times New Roman" w:hAnsi="Times New Roman"/>
                <w:sz w:val="21"/>
                <w:szCs w:val="21"/>
                <w:lang w:val="zh-CN"/>
              </w:rPr>
              <w:t>次区域评估的范围界定工作</w:t>
            </w:r>
          </w:p>
        </w:tc>
      </w:tr>
      <w:tr w:rsidR="007F268C" w:rsidRPr="00485628" w:rsidTr="00590ECC">
        <w:trPr>
          <w:trHeight w:val="329"/>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多学科专家小组遴选专家协助开展范围界定流程</w:t>
            </w:r>
          </w:p>
        </w:tc>
      </w:tr>
      <w:tr w:rsidR="007F268C" w:rsidRPr="00485628" w:rsidTr="00590ECC">
        <w:trPr>
          <w:trHeight w:val="251"/>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多学科专家小组和主席团召开五次或五次以上区域</w:t>
            </w:r>
            <w:r w:rsidRPr="00485628">
              <w:rPr>
                <w:rFonts w:ascii="Times New Roman" w:hAnsi="Times New Roman"/>
                <w:sz w:val="21"/>
                <w:szCs w:val="21"/>
                <w:lang w:val="zh-CN"/>
              </w:rPr>
              <w:t>/</w:t>
            </w:r>
            <w:r w:rsidRPr="00485628">
              <w:rPr>
                <w:rFonts w:ascii="Times New Roman" w:hAnsi="Times New Roman"/>
                <w:sz w:val="21"/>
                <w:szCs w:val="21"/>
                <w:lang w:val="zh-CN"/>
              </w:rPr>
              <w:t>次区域范围界定会议，期间将由次区域专家对</w:t>
            </w:r>
            <w:r w:rsidRPr="00485628">
              <w:rPr>
                <w:rFonts w:ascii="Times New Roman" w:hAnsi="Times New Roman"/>
                <w:sz w:val="21"/>
                <w:szCs w:val="21"/>
                <w:lang w:val="zh-CN"/>
              </w:rPr>
              <w:t>15</w:t>
            </w:r>
            <w:r w:rsidRPr="00485628">
              <w:rPr>
                <w:rFonts w:ascii="Times New Roman" w:hAnsi="Times New Roman"/>
                <w:sz w:val="21"/>
                <w:szCs w:val="21"/>
                <w:lang w:val="zh-CN"/>
              </w:rPr>
              <w:t>项次区域评估进行范围界定（同时考虑到对请求进行优先排序的报告</w:t>
            </w:r>
            <w:r w:rsidRPr="00485628">
              <w:rPr>
                <w:rFonts w:ascii="Times New Roman" w:hAnsi="Times New Roman"/>
                <w:sz w:val="21"/>
                <w:szCs w:val="21"/>
                <w:lang w:val="zh-CN"/>
              </w:rPr>
              <w:t>(IPBES/2/3)</w:t>
            </w:r>
            <w:r w:rsidRPr="00485628">
              <w:rPr>
                <w:rFonts w:ascii="Times New Roman" w:hAnsi="Times New Roman"/>
                <w:sz w:val="21"/>
                <w:szCs w:val="21"/>
                <w:lang w:val="zh-CN"/>
              </w:rPr>
              <w:t>，以及交付品</w:t>
            </w:r>
            <w:r w:rsidRPr="00485628">
              <w:rPr>
                <w:rFonts w:ascii="Times New Roman" w:hAnsi="Times New Roman"/>
                <w:sz w:val="21"/>
                <w:szCs w:val="21"/>
                <w:lang w:val="zh-CN"/>
              </w:rPr>
              <w:t>2(a)</w:t>
            </w:r>
            <w:r w:rsidRPr="00485628">
              <w:rPr>
                <w:rFonts w:ascii="Times New Roman" w:hAnsi="Times New Roman"/>
                <w:sz w:val="21"/>
                <w:szCs w:val="21"/>
                <w:lang w:val="zh-CN"/>
              </w:rPr>
              <w:t>下的</w:t>
            </w:r>
            <w:r w:rsidRPr="00485628">
              <w:rPr>
                <w:rFonts w:ascii="Times New Roman" w:hAnsi="Times New Roman"/>
                <w:sz w:val="21"/>
                <w:szCs w:val="21"/>
                <w:lang w:val="zh-CN"/>
              </w:rPr>
              <w:lastRenderedPageBreak/>
              <w:t>指南），通过这一方式监督详细的范围界定报告，包括纲要、成本及可行性</w:t>
            </w:r>
          </w:p>
        </w:tc>
      </w:tr>
      <w:tr w:rsidR="007F268C" w:rsidRPr="00485628" w:rsidTr="00590ECC">
        <w:trPr>
          <w:trHeight w:val="64"/>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将详细的范围界定报告递交秘书处以便分发给各国政府及其他利益攸关方，供全体会议第三届会议审议</w:t>
            </w:r>
            <w:r w:rsidRPr="00485628">
              <w:rPr>
                <w:rFonts w:ascii="Times New Roman" w:hAnsi="Times New Roman"/>
                <w:sz w:val="21"/>
                <w:szCs w:val="21"/>
                <w:lang w:val="zh-CN"/>
              </w:rPr>
              <w:t xml:space="preserve">  </w:t>
            </w:r>
          </w:p>
        </w:tc>
      </w:tr>
      <w:tr w:rsidR="007F268C" w:rsidRPr="00485628" w:rsidTr="00590ECC">
        <w:trPr>
          <w:trHeight w:val="323"/>
        </w:trPr>
        <w:tc>
          <w:tcPr>
            <w:tcW w:w="987" w:type="dxa"/>
            <w:vMerge w:val="restart"/>
            <w:shd w:val="clear" w:color="auto" w:fill="auto"/>
          </w:tcPr>
          <w:p w:rsidR="007F268C" w:rsidRPr="00485628" w:rsidRDefault="007F268C" w:rsidP="00901919">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vMerge w:val="restart"/>
            <w:shd w:val="clear" w:color="auto" w:fill="auto"/>
          </w:tcPr>
          <w:p w:rsidR="007F268C" w:rsidRPr="00485628" w:rsidRDefault="003F5A7B"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21" w:type="dxa"/>
            <w:shd w:val="clear" w:color="auto" w:fill="auto"/>
          </w:tcPr>
          <w:p w:rsidR="007F268C" w:rsidRPr="00485628" w:rsidRDefault="00F7655A"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w:t>
            </w:r>
            <w:r w:rsidRPr="00590ECC">
              <w:rPr>
                <w:rFonts w:ascii="Times New Roman" w:hAnsi="Times New Roman"/>
                <w:spacing w:val="-20"/>
                <w:sz w:val="21"/>
                <w:szCs w:val="21"/>
                <w:lang w:val="zh-CN"/>
              </w:rPr>
              <w:t>议在第三届会议上审议了各项区域或次区域评估的范围以供通过</w:t>
            </w:r>
          </w:p>
        </w:tc>
      </w:tr>
      <w:tr w:rsidR="007F268C" w:rsidRPr="00485628" w:rsidTr="00590ECC">
        <w:trPr>
          <w:trHeight w:val="323"/>
        </w:trPr>
        <w:tc>
          <w:tcPr>
            <w:tcW w:w="987" w:type="dxa"/>
            <w:vMerge/>
            <w:shd w:val="clear" w:color="auto" w:fill="auto"/>
          </w:tcPr>
          <w:p w:rsidR="007F268C" w:rsidRPr="00485628" w:rsidRDefault="007F268C" w:rsidP="00901919">
            <w:pPr>
              <w:pStyle w:val="Normal-pool"/>
              <w:keepNext/>
              <w:keepLines/>
              <w:spacing w:before="40" w:after="40"/>
              <w:rPr>
                <w:rFonts w:ascii="Times New Roman" w:hAnsi="Times New Roman"/>
                <w:sz w:val="21"/>
                <w:szCs w:val="21"/>
                <w:lang w:val="zh-CN"/>
              </w:rPr>
            </w:pPr>
          </w:p>
        </w:tc>
        <w:tc>
          <w:tcPr>
            <w:tcW w:w="1134" w:type="dxa"/>
            <w:vMerge/>
            <w:shd w:val="clear" w:color="auto" w:fill="auto"/>
          </w:tcPr>
          <w:p w:rsidR="007F268C" w:rsidRPr="00485628" w:rsidRDefault="007F268C" w:rsidP="001523D6">
            <w:pPr>
              <w:pStyle w:val="Normal-pool"/>
              <w:keepNext/>
              <w:keepLines/>
              <w:spacing w:before="40" w:after="40"/>
              <w:jc w:val="both"/>
              <w:rPr>
                <w:rFonts w:ascii="Times New Roman" w:hAnsi="Times New Roman"/>
                <w:sz w:val="21"/>
                <w:szCs w:val="21"/>
                <w:lang w:val="zh-CN"/>
              </w:rPr>
            </w:pPr>
          </w:p>
        </w:tc>
        <w:tc>
          <w:tcPr>
            <w:tcW w:w="6521" w:type="dxa"/>
            <w:shd w:val="clear" w:color="auto" w:fill="auto"/>
          </w:tcPr>
          <w:p w:rsidR="007F268C" w:rsidRPr="00485628" w:rsidRDefault="00F7655A"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全体会议在第三届会议上考虑可能以实物形式提供的各项技术支持，并请主席团和秘书处建立必要的体制安排，以便落实技术支持</w:t>
            </w:r>
          </w:p>
        </w:tc>
      </w:tr>
      <w:tr w:rsidR="007F268C" w:rsidRPr="00485628" w:rsidTr="00590ECC">
        <w:trPr>
          <w:trHeight w:val="323"/>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若全体会议以详细的范围界定报告为基础，决定批准这一报告的编制工作，则多学科专家小组请各国政府及其他利益攸关方提名专家编制报告</w:t>
            </w:r>
          </w:p>
        </w:tc>
      </w:tr>
      <w:tr w:rsidR="007F268C" w:rsidRPr="00485628" w:rsidTr="00590ECC">
        <w:trPr>
          <w:trHeight w:val="305"/>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多学科专家小组利用遴选标准</w:t>
            </w:r>
            <w:r w:rsidR="0027769D">
              <w:rPr>
                <w:rFonts w:ascii="Times New Roman" w:hAnsi="Times New Roman" w:hint="eastAsia"/>
                <w:sz w:val="21"/>
                <w:szCs w:val="21"/>
                <w:lang w:val="zh-CN"/>
              </w:rPr>
              <w:t>（见</w:t>
            </w:r>
            <w:r w:rsidR="0027769D">
              <w:rPr>
                <w:rFonts w:ascii="Times New Roman" w:hAnsi="Times New Roman" w:hint="eastAsia"/>
                <w:sz w:val="21"/>
                <w:szCs w:val="21"/>
                <w:lang w:val="zh-CN"/>
              </w:rPr>
              <w:t>IPBES/2/9</w:t>
            </w:r>
            <w:r w:rsidR="0027769D">
              <w:rPr>
                <w:rFonts w:ascii="Times New Roman" w:hAnsi="Times New Roman" w:hint="eastAsia"/>
                <w:sz w:val="21"/>
                <w:szCs w:val="21"/>
                <w:lang w:val="zh-CN"/>
              </w:rPr>
              <w:t>）</w:t>
            </w:r>
            <w:r w:rsidRPr="00485628">
              <w:rPr>
                <w:rFonts w:ascii="Times New Roman" w:hAnsi="Times New Roman"/>
                <w:sz w:val="21"/>
                <w:szCs w:val="21"/>
                <w:lang w:val="zh-CN"/>
              </w:rPr>
              <w:t>，遴选报告共同主席、提供协作的主要作者、主要作者和编审多学科专家小组尤其考虑到相关区域小组成员的意见</w:t>
            </w:r>
          </w:p>
        </w:tc>
      </w:tr>
      <w:tr w:rsidR="007F268C" w:rsidRPr="00485628" w:rsidTr="00590ECC">
        <w:trPr>
          <w:trHeight w:val="274"/>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报告共同主席、提供协作的主要作者和主要作者举行会议，编写各区域</w:t>
            </w:r>
            <w:r w:rsidRPr="00485628">
              <w:rPr>
                <w:rFonts w:ascii="Times New Roman" w:hAnsi="Times New Roman"/>
                <w:sz w:val="21"/>
                <w:szCs w:val="21"/>
                <w:lang w:val="zh-CN"/>
              </w:rPr>
              <w:t>/</w:t>
            </w:r>
            <w:r w:rsidRPr="00485628">
              <w:rPr>
                <w:rFonts w:ascii="Times New Roman" w:hAnsi="Times New Roman"/>
                <w:sz w:val="21"/>
                <w:szCs w:val="21"/>
                <w:lang w:val="zh-CN"/>
              </w:rPr>
              <w:t>次区域评估报告初稿</w:t>
            </w:r>
          </w:p>
        </w:tc>
      </w:tr>
      <w:tr w:rsidR="007F268C" w:rsidRPr="00485628" w:rsidTr="00590ECC">
        <w:trPr>
          <w:trHeight w:val="141"/>
        </w:trPr>
        <w:tc>
          <w:tcPr>
            <w:tcW w:w="987" w:type="dxa"/>
            <w:vMerge w:val="restart"/>
            <w:shd w:val="clear" w:color="auto" w:fill="auto"/>
          </w:tcPr>
          <w:p w:rsidR="007F268C" w:rsidRPr="00485628" w:rsidRDefault="007F268C" w:rsidP="007834E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由相关专家评审报告初稿，同时评审区域及次区域报告，以强调利用地方专门知识</w:t>
            </w:r>
          </w:p>
        </w:tc>
      </w:tr>
      <w:tr w:rsidR="007F268C" w:rsidRPr="00485628" w:rsidTr="00590ECC">
        <w:trPr>
          <w:trHeight w:val="64"/>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报告共同主席、提供协作的主要作者和主要作者根据多学科专家小组和编审的指导，编制报告第二稿和决策者摘要初稿</w:t>
            </w:r>
            <w:r w:rsidRPr="00485628">
              <w:rPr>
                <w:rFonts w:ascii="Times New Roman" w:hAnsi="Times New Roman"/>
                <w:sz w:val="21"/>
                <w:szCs w:val="21"/>
                <w:lang w:val="zh-CN"/>
              </w:rPr>
              <w:t xml:space="preserve"> </w:t>
            </w:r>
          </w:p>
        </w:tc>
      </w:tr>
      <w:tr w:rsidR="007F268C" w:rsidRPr="00485628" w:rsidTr="00590ECC">
        <w:trPr>
          <w:trHeight w:val="88"/>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专家、政府及其他利益攸关方评审报告第二稿和决策者摘要初稿</w:t>
            </w:r>
            <w:r w:rsidRPr="00485628">
              <w:rPr>
                <w:rFonts w:ascii="Times New Roman" w:hAnsi="Times New Roman"/>
                <w:sz w:val="21"/>
                <w:szCs w:val="21"/>
                <w:lang w:val="zh-CN"/>
              </w:rPr>
              <w:t xml:space="preserve"> </w:t>
            </w:r>
          </w:p>
        </w:tc>
      </w:tr>
      <w:tr w:rsidR="007F268C" w:rsidRPr="00485628" w:rsidTr="00590ECC">
        <w:trPr>
          <w:trHeight w:val="351"/>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vMerge w:val="restart"/>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报告共同主席、提供协作的主要作者和主要作者在编审和多学科专家小组的指导下，编制报告和决策者摘要的最终草案</w:t>
            </w:r>
            <w:r w:rsidRPr="00485628">
              <w:rPr>
                <w:rFonts w:ascii="Times New Roman" w:hAnsi="Times New Roman"/>
                <w:sz w:val="21"/>
                <w:szCs w:val="21"/>
                <w:lang w:val="zh-CN"/>
              </w:rPr>
              <w:t xml:space="preserve"> </w:t>
            </w:r>
          </w:p>
        </w:tc>
      </w:tr>
      <w:tr w:rsidR="007F268C" w:rsidRPr="00485628" w:rsidTr="00590ECC">
        <w:trPr>
          <w:trHeight w:val="90"/>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vMerge/>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将决策者摘要翻译为联合国所有语文（</w:t>
            </w:r>
            <w:r w:rsidRPr="00485628">
              <w:rPr>
                <w:rFonts w:ascii="Times New Roman" w:hAnsi="Times New Roman"/>
                <w:sz w:val="21"/>
                <w:szCs w:val="21"/>
                <w:lang w:val="zh-CN"/>
              </w:rPr>
              <w:t>2</w:t>
            </w:r>
            <w:r w:rsidRPr="00485628">
              <w:rPr>
                <w:rFonts w:ascii="Times New Roman" w:hAnsi="Times New Roman"/>
                <w:sz w:val="21"/>
                <w:szCs w:val="21"/>
                <w:lang w:val="zh-CN"/>
              </w:rPr>
              <w:t>个月）</w:t>
            </w:r>
          </w:p>
        </w:tc>
      </w:tr>
      <w:tr w:rsidR="007F268C" w:rsidRPr="00485628" w:rsidTr="00590ECC">
        <w:trPr>
          <w:trHeight w:val="64"/>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vMerge/>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将报告和决策者摘要的最终草案分发至各国政府和其他利益攸关方供最终评审（</w:t>
            </w:r>
            <w:r w:rsidRPr="00485628">
              <w:rPr>
                <w:rFonts w:ascii="Times New Roman" w:hAnsi="Times New Roman"/>
                <w:sz w:val="21"/>
                <w:szCs w:val="21"/>
                <w:lang w:val="zh-CN"/>
              </w:rPr>
              <w:t>1.5</w:t>
            </w:r>
            <w:r w:rsidR="00590ECC" w:rsidRPr="00485628">
              <w:rPr>
                <w:rFonts w:ascii="Times New Roman" w:hAnsi="Times New Roman"/>
                <w:sz w:val="21"/>
                <w:szCs w:val="21"/>
                <w:lang w:val="zh-CN"/>
              </w:rPr>
              <w:t>–</w:t>
            </w:r>
            <w:r w:rsidRPr="00485628">
              <w:rPr>
                <w:rFonts w:ascii="Times New Roman" w:hAnsi="Times New Roman"/>
                <w:sz w:val="21"/>
                <w:szCs w:val="21"/>
                <w:lang w:val="zh-CN"/>
              </w:rPr>
              <w:t>2</w:t>
            </w:r>
            <w:r w:rsidRPr="00485628">
              <w:rPr>
                <w:rFonts w:ascii="Times New Roman" w:hAnsi="Times New Roman"/>
                <w:sz w:val="21"/>
                <w:szCs w:val="21"/>
                <w:lang w:val="zh-CN"/>
              </w:rPr>
              <w:t>个月）</w:t>
            </w:r>
          </w:p>
        </w:tc>
      </w:tr>
      <w:tr w:rsidR="007F268C" w:rsidRPr="00485628" w:rsidTr="00590ECC">
        <w:trPr>
          <w:trHeight w:val="440"/>
        </w:trPr>
        <w:tc>
          <w:tcPr>
            <w:tcW w:w="987" w:type="dxa"/>
            <w:vMerge w:val="restart"/>
            <w:shd w:val="clear" w:color="auto" w:fill="auto"/>
          </w:tcPr>
          <w:p w:rsidR="007F268C" w:rsidRPr="00485628" w:rsidRDefault="007F268C" w:rsidP="007834E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1134" w:type="dxa"/>
            <w:vMerge w:val="restart"/>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52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积极鼓励各国政府于全体会议第五届会议召开一周前提交关于决策者摘要草案的书面评论意见</w:t>
            </w:r>
          </w:p>
        </w:tc>
      </w:tr>
      <w:tr w:rsidR="007F268C" w:rsidRPr="00485628" w:rsidTr="00590ECC">
        <w:trPr>
          <w:trHeight w:val="440"/>
        </w:trPr>
        <w:tc>
          <w:tcPr>
            <w:tcW w:w="987" w:type="dxa"/>
            <w:vMerge/>
            <w:shd w:val="clear" w:color="auto" w:fill="auto"/>
            <w:vAlign w:val="center"/>
          </w:tcPr>
          <w:p w:rsidR="007F268C" w:rsidRPr="001523D6" w:rsidRDefault="007F268C" w:rsidP="00DE6554">
            <w:pPr>
              <w:keepLines/>
              <w:tabs>
                <w:tab w:val="left" w:pos="426"/>
                <w:tab w:val="num" w:pos="1353"/>
              </w:tabs>
              <w:autoSpaceDE w:val="0"/>
              <w:autoSpaceDN w:val="0"/>
              <w:adjustRightInd w:val="0"/>
              <w:spacing w:before="60" w:after="60"/>
              <w:jc w:val="center"/>
              <w:rPr>
                <w:rFonts w:ascii="Times New Roman" w:hAnsi="Times New Roman"/>
                <w:sz w:val="21"/>
                <w:szCs w:val="21"/>
              </w:rPr>
            </w:pPr>
          </w:p>
        </w:tc>
        <w:tc>
          <w:tcPr>
            <w:tcW w:w="1134" w:type="dxa"/>
            <w:vMerge/>
            <w:shd w:val="clear" w:color="auto" w:fill="auto"/>
          </w:tcPr>
          <w:p w:rsidR="007F268C" w:rsidRPr="001523D6" w:rsidRDefault="007F268C" w:rsidP="001523D6">
            <w:pPr>
              <w:keepLines/>
              <w:tabs>
                <w:tab w:val="left" w:pos="426"/>
                <w:tab w:val="num" w:pos="1353"/>
              </w:tabs>
              <w:autoSpaceDE w:val="0"/>
              <w:autoSpaceDN w:val="0"/>
              <w:adjustRightInd w:val="0"/>
              <w:spacing w:before="60" w:after="60"/>
              <w:jc w:val="both"/>
              <w:rPr>
                <w:rFonts w:ascii="Times New Roman" w:hAnsi="Times New Roman"/>
                <w:sz w:val="21"/>
                <w:szCs w:val="21"/>
              </w:rPr>
            </w:pPr>
          </w:p>
        </w:tc>
        <w:tc>
          <w:tcPr>
            <w:tcW w:w="6521" w:type="dxa"/>
            <w:shd w:val="clear" w:color="auto" w:fill="auto"/>
          </w:tcPr>
          <w:p w:rsidR="007F268C" w:rsidRPr="00485628" w:rsidRDefault="0007555F"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全体会议于第五届会议上评审并接受各区域</w:t>
            </w:r>
            <w:r w:rsidRPr="00485628">
              <w:rPr>
                <w:rFonts w:ascii="Times New Roman" w:hAnsi="Times New Roman"/>
                <w:sz w:val="21"/>
                <w:szCs w:val="21"/>
                <w:lang w:val="zh-CN"/>
              </w:rPr>
              <w:t>/</w:t>
            </w:r>
            <w:r w:rsidRPr="00485628">
              <w:rPr>
                <w:rFonts w:ascii="Times New Roman" w:hAnsi="Times New Roman"/>
                <w:sz w:val="21"/>
                <w:szCs w:val="21"/>
                <w:lang w:val="zh-CN"/>
              </w:rPr>
              <w:t>次区域评估报告，同时在之前平台各区域成员初步批准的基础上，批准区域决策者摘要</w:t>
            </w:r>
          </w:p>
        </w:tc>
      </w:tr>
    </w:tbl>
    <w:p w:rsidR="00E21763" w:rsidRPr="001523D6" w:rsidRDefault="00E21763" w:rsidP="00590ECC">
      <w:pPr>
        <w:pStyle w:val="CH3"/>
        <w:spacing w:beforeLines="100" w:afterLines="100"/>
        <w:rPr>
          <w:rFonts w:ascii="SimHei" w:eastAsia="SimHei" w:hAnsi="SimHei"/>
          <w:sz w:val="24"/>
          <w:szCs w:val="24"/>
        </w:rPr>
      </w:pPr>
      <w:r w:rsidRPr="00993585">
        <w:rPr>
          <w:rFonts w:ascii="Times New Roman" w:hAnsi="Times New Roman"/>
        </w:rPr>
        <w:tab/>
      </w:r>
      <w:r w:rsidRPr="00993585">
        <w:rPr>
          <w:rFonts w:ascii="Times New Roman" w:hAnsi="Times New Roman"/>
        </w:rPr>
        <w:tab/>
      </w:r>
      <w:r w:rsidRPr="001523D6">
        <w:rPr>
          <w:rFonts w:ascii="SimHei" w:eastAsia="SimHei" w:hAnsi="SimHei"/>
          <w:sz w:val="24"/>
          <w:szCs w:val="24"/>
        </w:rPr>
        <w:t>成本估计</w:t>
      </w:r>
    </w:p>
    <w:p w:rsidR="00912CD1" w:rsidRPr="001523D6" w:rsidRDefault="0091502C" w:rsidP="00485628">
      <w:pPr>
        <w:pStyle w:val="Normalnumber"/>
        <w:numPr>
          <w:ilvl w:val="0"/>
          <w:numId w:val="97"/>
        </w:numPr>
        <w:tabs>
          <w:tab w:val="left" w:pos="624"/>
        </w:tabs>
        <w:spacing w:afterLines="100"/>
        <w:ind w:left="1247" w:firstLine="0"/>
        <w:rPr>
          <w:rFonts w:ascii="Times New Roman" w:hAnsi="Times New Roman"/>
          <w:sz w:val="24"/>
          <w:szCs w:val="24"/>
        </w:rPr>
      </w:pPr>
      <w:r w:rsidRPr="001523D6">
        <w:rPr>
          <w:rFonts w:ascii="Times New Roman" w:hAnsi="Times New Roman"/>
          <w:sz w:val="24"/>
          <w:szCs w:val="24"/>
        </w:rPr>
        <w:t>成本估计如下：</w:t>
      </w:r>
    </w:p>
    <w:p w:rsidR="007F268C" w:rsidRPr="001523D6" w:rsidRDefault="00912CD1" w:rsidP="00485628">
      <w:pPr>
        <w:pStyle w:val="Normalnumber"/>
        <w:tabs>
          <w:tab w:val="left" w:pos="624"/>
        </w:tabs>
        <w:spacing w:before="120" w:afterLines="100"/>
        <w:rPr>
          <w:rFonts w:ascii="Times New Roman" w:hAnsi="Times New Roman"/>
          <w:sz w:val="21"/>
          <w:szCs w:val="21"/>
        </w:rPr>
      </w:pPr>
      <w:r w:rsidRPr="001523D6">
        <w:rPr>
          <w:rFonts w:ascii="Times New Roman" w:hAnsi="Times New Roman"/>
          <w:sz w:val="24"/>
          <w:szCs w:val="24"/>
        </w:rPr>
        <w:tab/>
      </w:r>
      <w:r w:rsidRPr="001523D6">
        <w:rPr>
          <w:rFonts w:ascii="Times New Roman" w:hAnsi="Times New Roman"/>
          <w:sz w:val="24"/>
          <w:szCs w:val="24"/>
        </w:rPr>
        <w:tab/>
      </w:r>
      <w:r w:rsidRPr="001523D6">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3261"/>
        <w:gridCol w:w="3402"/>
        <w:gridCol w:w="1133"/>
      </w:tblGrid>
      <w:tr w:rsidR="007F268C" w:rsidRPr="00485628" w:rsidTr="005B0F88">
        <w:trPr>
          <w:tblHeader/>
        </w:trPr>
        <w:tc>
          <w:tcPr>
            <w:tcW w:w="987" w:type="dxa"/>
            <w:tcBorders>
              <w:bottom w:val="single" w:sz="4" w:space="0" w:color="auto"/>
            </w:tcBorders>
            <w:shd w:val="clear" w:color="auto" w:fill="auto"/>
          </w:tcPr>
          <w:p w:rsidR="007F268C" w:rsidRPr="00485628" w:rsidRDefault="007F268C" w:rsidP="00175B44">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3261" w:type="dxa"/>
            <w:tcBorders>
              <w:bottom w:val="single" w:sz="4" w:space="0" w:color="auto"/>
            </w:tcBorders>
            <w:shd w:val="clear" w:color="auto" w:fill="auto"/>
          </w:tcPr>
          <w:p w:rsidR="007F268C" w:rsidRPr="00485628" w:rsidRDefault="007F268C" w:rsidP="00175B44">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402" w:type="dxa"/>
            <w:tcBorders>
              <w:bottom w:val="single" w:sz="4" w:space="0" w:color="auto"/>
            </w:tcBorders>
            <w:shd w:val="clear" w:color="auto" w:fill="auto"/>
          </w:tcPr>
          <w:p w:rsidR="007F268C" w:rsidRPr="00485628" w:rsidRDefault="007F268C" w:rsidP="00175B44">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1133" w:type="dxa"/>
            <w:tcBorders>
              <w:bottom w:val="single" w:sz="4" w:space="0" w:color="auto"/>
            </w:tcBorders>
            <w:shd w:val="clear" w:color="auto" w:fill="auto"/>
          </w:tcPr>
          <w:p w:rsidR="007F268C" w:rsidRPr="00485628" w:rsidRDefault="007F268C" w:rsidP="00175B44">
            <w:pPr>
              <w:pStyle w:val="Normal-pool"/>
              <w:keepNext/>
              <w:keepLines/>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p>
        </w:tc>
      </w:tr>
      <w:tr w:rsidR="007F268C" w:rsidRPr="00485628" w:rsidTr="00313782">
        <w:tc>
          <w:tcPr>
            <w:tcW w:w="987" w:type="dxa"/>
            <w:vMerge w:val="restart"/>
            <w:shd w:val="clear" w:color="auto" w:fill="auto"/>
          </w:tcPr>
          <w:p w:rsidR="007F268C" w:rsidRPr="00485628" w:rsidRDefault="007F268C" w:rsidP="00175B44">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3261" w:type="dxa"/>
            <w:vMerge w:val="restart"/>
            <w:shd w:val="clear" w:color="auto" w:fill="auto"/>
          </w:tcPr>
          <w:p w:rsidR="007F268C" w:rsidRPr="00485628" w:rsidRDefault="007F268C"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5</w:t>
            </w:r>
            <w:r w:rsidRPr="00485628">
              <w:rPr>
                <w:rFonts w:ascii="Times New Roman" w:hAnsi="Times New Roman"/>
                <w:sz w:val="21"/>
                <w:szCs w:val="21"/>
                <w:lang w:val="zh-CN"/>
              </w:rPr>
              <w:t>次区域范围界定会议（</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名多学科专家小组及主席团成员</w:t>
            </w:r>
            <w:r w:rsidRPr="00485628">
              <w:rPr>
                <w:rFonts w:ascii="Times New Roman" w:hAnsi="Times New Roman"/>
                <w:sz w:val="21"/>
                <w:szCs w:val="21"/>
                <w:lang w:val="zh-CN"/>
              </w:rPr>
              <w:t>+45</w:t>
            </w:r>
            <w:r w:rsidRPr="00485628">
              <w:rPr>
                <w:rFonts w:ascii="Times New Roman" w:hAnsi="Times New Roman"/>
                <w:sz w:val="21"/>
                <w:szCs w:val="21"/>
                <w:lang w:val="zh-CN"/>
              </w:rPr>
              <w:t>名专家）</w:t>
            </w:r>
          </w:p>
        </w:tc>
        <w:tc>
          <w:tcPr>
            <w:tcW w:w="3402" w:type="dxa"/>
            <w:shd w:val="clear" w:color="auto" w:fill="auto"/>
          </w:tcPr>
          <w:p w:rsidR="007F268C" w:rsidRPr="00485628" w:rsidRDefault="007F268C"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5x1</w:t>
            </w:r>
            <w:r w:rsidRPr="00485628">
              <w:rPr>
                <w:rFonts w:ascii="Times New Roman" w:hAnsi="Times New Roman"/>
                <w:sz w:val="21"/>
                <w:szCs w:val="21"/>
                <w:lang w:val="zh-CN"/>
              </w:rPr>
              <w:t>周、</w:t>
            </w:r>
            <w:r w:rsidRPr="00485628">
              <w:rPr>
                <w:rFonts w:ascii="Times New Roman" w:hAnsi="Times New Roman"/>
                <w:sz w:val="21"/>
                <w:szCs w:val="21"/>
                <w:lang w:val="zh-CN"/>
              </w:rPr>
              <w:t>50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175B44">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56 250</w:t>
            </w:r>
          </w:p>
        </w:tc>
      </w:tr>
      <w:tr w:rsidR="007F268C" w:rsidRPr="00485628" w:rsidTr="00313782">
        <w:trPr>
          <w:trHeight w:val="187"/>
        </w:trPr>
        <w:tc>
          <w:tcPr>
            <w:tcW w:w="987" w:type="dxa"/>
            <w:vMerge/>
            <w:tcBorders>
              <w:bottom w:val="single" w:sz="4" w:space="0" w:color="auto"/>
            </w:tcBorders>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3261" w:type="dxa"/>
            <w:vMerge/>
            <w:tcBorders>
              <w:bottom w:val="single" w:sz="4" w:space="0" w:color="auto"/>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3402" w:type="dxa"/>
            <w:tcBorders>
              <w:bottom w:val="single" w:sz="4" w:space="0" w:color="auto"/>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001523D6" w:rsidRPr="00485628">
              <w:rPr>
                <w:rFonts w:ascii="Times New Roman" w:hAnsi="Times New Roman"/>
                <w:sz w:val="21"/>
                <w:szCs w:val="21"/>
                <w:lang w:val="zh-CN"/>
              </w:rPr>
              <w:t>5x34x2</w:t>
            </w:r>
            <w:r w:rsidRPr="00485628">
              <w:rPr>
                <w:rFonts w:ascii="Times New Roman" w:hAnsi="Times New Roman"/>
                <w:sz w:val="21"/>
                <w:szCs w:val="21"/>
                <w:lang w:val="zh-CN"/>
              </w:rPr>
              <w:t>000</w:t>
            </w:r>
            <w:r w:rsidRPr="00485628">
              <w:rPr>
                <w:rFonts w:ascii="Times New Roman" w:hAnsi="Times New Roman"/>
                <w:sz w:val="21"/>
                <w:szCs w:val="21"/>
                <w:lang w:val="zh-CN"/>
              </w:rPr>
              <w:t>美元）</w:t>
            </w:r>
          </w:p>
        </w:tc>
        <w:tc>
          <w:tcPr>
            <w:tcW w:w="1133" w:type="dxa"/>
            <w:tcBorders>
              <w:bottom w:val="single" w:sz="4" w:space="0" w:color="auto"/>
            </w:tcBorders>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340 000</w:t>
            </w:r>
          </w:p>
        </w:tc>
      </w:tr>
      <w:tr w:rsidR="005B0F88" w:rsidRPr="00485628" w:rsidTr="00313782">
        <w:trPr>
          <w:trHeight w:val="187"/>
        </w:trPr>
        <w:tc>
          <w:tcPr>
            <w:tcW w:w="987" w:type="dxa"/>
            <w:tcBorders>
              <w:top w:val="single" w:sz="4" w:space="0" w:color="auto"/>
              <w:left w:val="nil"/>
              <w:bottom w:val="nil"/>
              <w:right w:val="nil"/>
            </w:tcBorders>
            <w:shd w:val="clear" w:color="auto" w:fill="auto"/>
          </w:tcPr>
          <w:p w:rsidR="005B0F88" w:rsidRPr="00485628" w:rsidRDefault="005B0F88" w:rsidP="007834E8">
            <w:pPr>
              <w:pStyle w:val="Normal-pool"/>
              <w:spacing w:before="40" w:after="40"/>
              <w:rPr>
                <w:rFonts w:ascii="Times New Roman" w:hAnsi="Times New Roman"/>
                <w:sz w:val="21"/>
                <w:szCs w:val="21"/>
                <w:lang w:val="zh-CN"/>
              </w:rPr>
            </w:pPr>
          </w:p>
        </w:tc>
        <w:tc>
          <w:tcPr>
            <w:tcW w:w="3261" w:type="dxa"/>
            <w:tcBorders>
              <w:top w:val="single" w:sz="4" w:space="0" w:color="auto"/>
              <w:left w:val="nil"/>
              <w:bottom w:val="nil"/>
              <w:right w:val="nil"/>
            </w:tcBorders>
            <w:shd w:val="clear" w:color="auto" w:fill="auto"/>
          </w:tcPr>
          <w:p w:rsidR="005B0F88" w:rsidRPr="00485628" w:rsidRDefault="005B0F88" w:rsidP="001523D6">
            <w:pPr>
              <w:pStyle w:val="Normal-pool"/>
              <w:spacing w:before="40" w:after="40"/>
              <w:jc w:val="both"/>
              <w:rPr>
                <w:rFonts w:ascii="Times New Roman" w:hAnsi="Times New Roman"/>
                <w:sz w:val="21"/>
                <w:szCs w:val="21"/>
                <w:lang w:val="zh-CN"/>
              </w:rPr>
            </w:pPr>
          </w:p>
        </w:tc>
        <w:tc>
          <w:tcPr>
            <w:tcW w:w="3402" w:type="dxa"/>
            <w:tcBorders>
              <w:top w:val="single" w:sz="4" w:space="0" w:color="auto"/>
              <w:left w:val="nil"/>
              <w:bottom w:val="nil"/>
              <w:right w:val="nil"/>
            </w:tcBorders>
            <w:shd w:val="clear" w:color="auto" w:fill="auto"/>
          </w:tcPr>
          <w:p w:rsidR="005B0F88" w:rsidRPr="00485628" w:rsidRDefault="005B0F88" w:rsidP="001523D6">
            <w:pPr>
              <w:pStyle w:val="Normal-pool"/>
              <w:spacing w:before="40" w:after="40"/>
              <w:jc w:val="both"/>
              <w:rPr>
                <w:rFonts w:ascii="Times New Roman" w:hAnsi="Times New Roman"/>
                <w:sz w:val="21"/>
                <w:szCs w:val="21"/>
                <w:lang w:val="zh-CN"/>
              </w:rPr>
            </w:pPr>
          </w:p>
        </w:tc>
        <w:tc>
          <w:tcPr>
            <w:tcW w:w="1133" w:type="dxa"/>
            <w:tcBorders>
              <w:top w:val="single" w:sz="4" w:space="0" w:color="auto"/>
              <w:left w:val="nil"/>
              <w:bottom w:val="nil"/>
              <w:right w:val="nil"/>
            </w:tcBorders>
            <w:shd w:val="clear" w:color="auto" w:fill="auto"/>
          </w:tcPr>
          <w:p w:rsidR="005B0F88" w:rsidRPr="00485628" w:rsidRDefault="005B0F88" w:rsidP="007834E8">
            <w:pPr>
              <w:pStyle w:val="Normal-pool"/>
              <w:spacing w:before="40" w:after="40"/>
              <w:jc w:val="right"/>
              <w:rPr>
                <w:rFonts w:ascii="Times New Roman" w:hAnsi="Times New Roman"/>
                <w:sz w:val="21"/>
                <w:szCs w:val="21"/>
                <w:lang w:val="zh-CN"/>
              </w:rPr>
            </w:pPr>
          </w:p>
        </w:tc>
      </w:tr>
      <w:tr w:rsidR="007F268C" w:rsidRPr="00485628" w:rsidTr="00313782">
        <w:tc>
          <w:tcPr>
            <w:tcW w:w="987" w:type="dxa"/>
            <w:vMerge w:val="restart"/>
            <w:tcBorders>
              <w:top w:val="nil"/>
            </w:tcBorders>
            <w:shd w:val="clear" w:color="auto" w:fill="auto"/>
          </w:tcPr>
          <w:p w:rsidR="007F268C" w:rsidRPr="00485628" w:rsidRDefault="007F268C" w:rsidP="007834E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lastRenderedPageBreak/>
              <w:t>2015</w:t>
            </w:r>
            <w:r w:rsidRPr="00485628">
              <w:rPr>
                <w:rFonts w:ascii="Times New Roman" w:hAnsi="Times New Roman"/>
                <w:sz w:val="21"/>
                <w:szCs w:val="21"/>
                <w:lang w:val="zh-CN"/>
              </w:rPr>
              <w:t>年</w:t>
            </w:r>
          </w:p>
        </w:tc>
        <w:tc>
          <w:tcPr>
            <w:tcW w:w="3261" w:type="dxa"/>
            <w:vMerge w:val="restart"/>
            <w:tcBorders>
              <w:top w:val="nil"/>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15</w:t>
            </w:r>
            <w:r w:rsidRPr="00485628">
              <w:rPr>
                <w:rFonts w:ascii="Times New Roman" w:hAnsi="Times New Roman"/>
                <w:sz w:val="21"/>
                <w:szCs w:val="21"/>
                <w:lang w:val="zh-CN"/>
              </w:rPr>
              <w:t>场第一次作者会议（</w:t>
            </w:r>
            <w:r w:rsidRPr="00485628">
              <w:rPr>
                <w:rFonts w:ascii="Times New Roman" w:hAnsi="Times New Roman"/>
                <w:sz w:val="21"/>
                <w:szCs w:val="21"/>
                <w:lang w:val="zh-CN"/>
              </w:rPr>
              <w:t>60</w:t>
            </w:r>
            <w:r w:rsidRPr="00485628">
              <w:rPr>
                <w:rFonts w:ascii="Times New Roman" w:hAnsi="Times New Roman"/>
                <w:sz w:val="21"/>
                <w:szCs w:val="21"/>
                <w:lang w:val="zh-CN"/>
              </w:rPr>
              <w:t>名共同主席、提供协作的主要作者和主要作者）</w:t>
            </w:r>
          </w:p>
        </w:tc>
        <w:tc>
          <w:tcPr>
            <w:tcW w:w="3402" w:type="dxa"/>
            <w:tcBorders>
              <w:top w:val="nil"/>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001523D6" w:rsidRPr="00485628">
              <w:rPr>
                <w:rFonts w:ascii="Times New Roman" w:hAnsi="Times New Roman"/>
                <w:sz w:val="21"/>
                <w:szCs w:val="21"/>
                <w:lang w:val="zh-CN"/>
              </w:rPr>
              <w:t>15x1</w:t>
            </w:r>
            <w:r w:rsidRPr="00485628">
              <w:rPr>
                <w:rFonts w:ascii="Times New Roman" w:hAnsi="Times New Roman"/>
                <w:sz w:val="21"/>
                <w:szCs w:val="21"/>
                <w:lang w:val="zh-CN"/>
              </w:rPr>
              <w:t>周、</w:t>
            </w:r>
            <w:r w:rsidRPr="00485628">
              <w:rPr>
                <w:rFonts w:ascii="Times New Roman" w:hAnsi="Times New Roman"/>
                <w:sz w:val="21"/>
                <w:szCs w:val="21"/>
                <w:lang w:val="zh-CN"/>
              </w:rPr>
              <w:t>60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tcBorders>
              <w:top w:val="nil"/>
            </w:tcBorders>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168 750</w:t>
            </w:r>
          </w:p>
        </w:tc>
      </w:tr>
      <w:tr w:rsidR="007F268C" w:rsidRPr="00485628" w:rsidTr="00313782">
        <w:trPr>
          <w:trHeight w:val="339"/>
        </w:trPr>
        <w:tc>
          <w:tcPr>
            <w:tcW w:w="987" w:type="dxa"/>
            <w:vMerge/>
            <w:tcBorders>
              <w:bottom w:val="single" w:sz="4" w:space="0" w:color="auto"/>
            </w:tcBorders>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3261" w:type="dxa"/>
            <w:vMerge/>
            <w:tcBorders>
              <w:bottom w:val="single" w:sz="4" w:space="0" w:color="auto"/>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3402" w:type="dxa"/>
            <w:tcBorders>
              <w:bottom w:val="single" w:sz="4" w:space="0" w:color="auto"/>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001523D6" w:rsidRPr="00485628">
              <w:rPr>
                <w:rFonts w:ascii="Times New Roman" w:hAnsi="Times New Roman"/>
                <w:sz w:val="21"/>
                <w:szCs w:val="21"/>
                <w:lang w:val="zh-CN"/>
              </w:rPr>
              <w:t>15x45x1</w:t>
            </w:r>
            <w:r w:rsidRPr="00485628">
              <w:rPr>
                <w:rFonts w:ascii="Times New Roman" w:hAnsi="Times New Roman"/>
                <w:sz w:val="21"/>
                <w:szCs w:val="21"/>
                <w:lang w:val="zh-CN"/>
              </w:rPr>
              <w:t>500</w:t>
            </w:r>
            <w:r w:rsidRPr="00485628">
              <w:rPr>
                <w:rFonts w:ascii="Times New Roman" w:hAnsi="Times New Roman"/>
                <w:sz w:val="21"/>
                <w:szCs w:val="21"/>
                <w:lang w:val="zh-CN"/>
              </w:rPr>
              <w:t>美元）</w:t>
            </w:r>
          </w:p>
        </w:tc>
        <w:tc>
          <w:tcPr>
            <w:tcW w:w="1133" w:type="dxa"/>
            <w:tcBorders>
              <w:bottom w:val="single" w:sz="4" w:space="0" w:color="auto"/>
            </w:tcBorders>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1 012 500</w:t>
            </w:r>
          </w:p>
        </w:tc>
      </w:tr>
      <w:tr w:rsidR="007F268C" w:rsidRPr="00485628" w:rsidTr="00313782">
        <w:trPr>
          <w:trHeight w:val="361"/>
        </w:trPr>
        <w:tc>
          <w:tcPr>
            <w:tcW w:w="987" w:type="dxa"/>
            <w:vMerge/>
            <w:tcBorders>
              <w:bottom w:val="single" w:sz="4" w:space="0" w:color="auto"/>
            </w:tcBorders>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326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402"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10</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3" w:type="dxa"/>
            <w:tcBorders>
              <w:bottom w:val="single" w:sz="4" w:space="0" w:color="auto"/>
            </w:tcBorders>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750 000</w:t>
            </w:r>
          </w:p>
        </w:tc>
      </w:tr>
      <w:tr w:rsidR="007F268C" w:rsidRPr="00485628" w:rsidTr="00313782">
        <w:tc>
          <w:tcPr>
            <w:tcW w:w="987" w:type="dxa"/>
            <w:vMerge w:val="restart"/>
            <w:shd w:val="clear" w:color="auto" w:fill="auto"/>
          </w:tcPr>
          <w:p w:rsidR="007F268C" w:rsidRPr="00485628" w:rsidRDefault="007F268C" w:rsidP="007834E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3261" w:type="dxa"/>
            <w:vMerge w:val="restart"/>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15</w:t>
            </w:r>
            <w:r w:rsidRPr="00485628">
              <w:rPr>
                <w:rFonts w:ascii="Times New Roman" w:hAnsi="Times New Roman"/>
                <w:sz w:val="21"/>
                <w:szCs w:val="21"/>
                <w:lang w:val="zh-CN"/>
              </w:rPr>
              <w:t>场第二次作者会议（</w:t>
            </w:r>
            <w:r w:rsidRPr="00485628">
              <w:rPr>
                <w:rFonts w:ascii="Times New Roman" w:hAnsi="Times New Roman"/>
                <w:sz w:val="21"/>
                <w:szCs w:val="21"/>
                <w:lang w:val="zh-CN"/>
              </w:rPr>
              <w:t>60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+10</w:t>
            </w:r>
            <w:r w:rsidRPr="00485628">
              <w:rPr>
                <w:rFonts w:ascii="Times New Roman" w:hAnsi="Times New Roman"/>
                <w:sz w:val="21"/>
                <w:szCs w:val="21"/>
                <w:lang w:val="zh-CN"/>
              </w:rPr>
              <w:t>名编审）</w:t>
            </w:r>
          </w:p>
        </w:tc>
        <w:tc>
          <w:tcPr>
            <w:tcW w:w="3402"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001523D6" w:rsidRPr="00485628">
              <w:rPr>
                <w:rFonts w:ascii="Times New Roman" w:hAnsi="Times New Roman"/>
                <w:sz w:val="21"/>
                <w:szCs w:val="21"/>
                <w:lang w:val="zh-CN"/>
              </w:rPr>
              <w:t>15x1</w:t>
            </w:r>
            <w:r w:rsidRPr="00485628">
              <w:rPr>
                <w:rFonts w:ascii="Times New Roman" w:hAnsi="Times New Roman"/>
                <w:sz w:val="21"/>
                <w:szCs w:val="21"/>
                <w:lang w:val="zh-CN"/>
              </w:rPr>
              <w:t>周、</w:t>
            </w:r>
            <w:r w:rsidRPr="00485628">
              <w:rPr>
                <w:rFonts w:ascii="Times New Roman" w:hAnsi="Times New Roman"/>
                <w:sz w:val="21"/>
                <w:szCs w:val="21"/>
                <w:lang w:val="zh-CN"/>
              </w:rPr>
              <w:t>70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225 000</w:t>
            </w:r>
          </w:p>
        </w:tc>
      </w:tr>
      <w:tr w:rsidR="007F268C" w:rsidRPr="00485628" w:rsidTr="00313782">
        <w:trPr>
          <w:trHeight w:val="361"/>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3261" w:type="dxa"/>
            <w:vMerge/>
            <w:tcBorders>
              <w:bottom w:val="single" w:sz="4" w:space="0" w:color="auto"/>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3402" w:type="dxa"/>
            <w:tcBorders>
              <w:bottom w:val="single" w:sz="4" w:space="0" w:color="auto"/>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001523D6" w:rsidRPr="00485628">
              <w:rPr>
                <w:rFonts w:ascii="Times New Roman" w:hAnsi="Times New Roman"/>
                <w:sz w:val="21"/>
                <w:szCs w:val="21"/>
                <w:lang w:val="zh-CN"/>
              </w:rPr>
              <w:t>15x53x1</w:t>
            </w:r>
            <w:r w:rsidRPr="00485628">
              <w:rPr>
                <w:rFonts w:ascii="Times New Roman" w:hAnsi="Times New Roman"/>
                <w:sz w:val="21"/>
                <w:szCs w:val="21"/>
                <w:lang w:val="zh-CN"/>
              </w:rPr>
              <w:t>500</w:t>
            </w:r>
            <w:r w:rsidRPr="00485628">
              <w:rPr>
                <w:rFonts w:ascii="Times New Roman" w:hAnsi="Times New Roman"/>
                <w:sz w:val="21"/>
                <w:szCs w:val="21"/>
                <w:lang w:val="zh-CN"/>
              </w:rPr>
              <w:t>美元）</w:t>
            </w:r>
          </w:p>
        </w:tc>
        <w:tc>
          <w:tcPr>
            <w:tcW w:w="1133" w:type="dxa"/>
            <w:tcBorders>
              <w:bottom w:val="single" w:sz="4" w:space="0" w:color="auto"/>
            </w:tcBorders>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1 192 500</w:t>
            </w:r>
          </w:p>
        </w:tc>
      </w:tr>
      <w:tr w:rsidR="007F268C" w:rsidRPr="00485628" w:rsidTr="00313782">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3261" w:type="dxa"/>
            <w:vMerge w:val="restart"/>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15</w:t>
            </w:r>
            <w:r w:rsidRPr="00485628">
              <w:rPr>
                <w:rFonts w:ascii="Times New Roman" w:hAnsi="Times New Roman"/>
                <w:sz w:val="21"/>
                <w:szCs w:val="21"/>
                <w:lang w:val="zh-CN"/>
              </w:rPr>
              <w:t>场第三次作者会议（</w:t>
            </w:r>
            <w:r w:rsidRPr="00485628">
              <w:rPr>
                <w:rFonts w:ascii="Times New Roman" w:hAnsi="Times New Roman"/>
                <w:sz w:val="21"/>
                <w:szCs w:val="21"/>
                <w:lang w:val="zh-CN"/>
              </w:rPr>
              <w:t>60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+10</w:t>
            </w:r>
            <w:r w:rsidRPr="00485628">
              <w:rPr>
                <w:rFonts w:ascii="Times New Roman" w:hAnsi="Times New Roman"/>
                <w:sz w:val="21"/>
                <w:szCs w:val="21"/>
                <w:lang w:val="zh-CN"/>
              </w:rPr>
              <w:t>名编审）</w:t>
            </w:r>
          </w:p>
        </w:tc>
        <w:tc>
          <w:tcPr>
            <w:tcW w:w="3402"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001523D6" w:rsidRPr="00485628">
              <w:rPr>
                <w:rFonts w:ascii="Times New Roman" w:hAnsi="Times New Roman"/>
                <w:sz w:val="21"/>
                <w:szCs w:val="21"/>
                <w:lang w:val="zh-CN"/>
              </w:rPr>
              <w:t>15x1</w:t>
            </w:r>
            <w:r w:rsidRPr="00485628">
              <w:rPr>
                <w:rFonts w:ascii="Times New Roman" w:hAnsi="Times New Roman"/>
                <w:sz w:val="21"/>
                <w:szCs w:val="21"/>
                <w:lang w:val="zh-CN"/>
              </w:rPr>
              <w:t>周、</w:t>
            </w:r>
            <w:r w:rsidRPr="00485628">
              <w:rPr>
                <w:rFonts w:ascii="Times New Roman" w:hAnsi="Times New Roman"/>
                <w:sz w:val="21"/>
                <w:szCs w:val="21"/>
                <w:lang w:val="zh-CN"/>
              </w:rPr>
              <w:t>70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225 000</w:t>
            </w:r>
          </w:p>
        </w:tc>
      </w:tr>
      <w:tr w:rsidR="007F268C" w:rsidRPr="00485628" w:rsidTr="00313782">
        <w:trPr>
          <w:trHeight w:val="339"/>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3261" w:type="dxa"/>
            <w:vMerge/>
            <w:tcBorders>
              <w:bottom w:val="single" w:sz="4" w:space="0" w:color="auto"/>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3402" w:type="dxa"/>
            <w:tcBorders>
              <w:bottom w:val="single" w:sz="4" w:space="0" w:color="auto"/>
            </w:tcBorders>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00D92DA4">
              <w:rPr>
                <w:rFonts w:ascii="Times New Roman" w:hAnsi="Times New Roman"/>
                <w:sz w:val="21"/>
                <w:szCs w:val="21"/>
                <w:lang w:val="zh-CN"/>
              </w:rPr>
              <w:t>15x53x1</w:t>
            </w:r>
            <w:r w:rsidRPr="00485628">
              <w:rPr>
                <w:rFonts w:ascii="Times New Roman" w:hAnsi="Times New Roman"/>
                <w:sz w:val="21"/>
                <w:szCs w:val="21"/>
                <w:lang w:val="zh-CN"/>
              </w:rPr>
              <w:t>500</w:t>
            </w:r>
            <w:r w:rsidRPr="00485628">
              <w:rPr>
                <w:rFonts w:ascii="Times New Roman" w:hAnsi="Times New Roman"/>
                <w:sz w:val="21"/>
                <w:szCs w:val="21"/>
                <w:lang w:val="zh-CN"/>
              </w:rPr>
              <w:t>美元）</w:t>
            </w:r>
          </w:p>
        </w:tc>
        <w:tc>
          <w:tcPr>
            <w:tcW w:w="1133" w:type="dxa"/>
            <w:tcBorders>
              <w:bottom w:val="single" w:sz="4" w:space="0" w:color="auto"/>
            </w:tcBorders>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1 192 500</w:t>
            </w:r>
          </w:p>
        </w:tc>
      </w:tr>
      <w:tr w:rsidR="007F268C" w:rsidRPr="00485628" w:rsidTr="00313782">
        <w:trPr>
          <w:trHeight w:val="361"/>
        </w:trPr>
        <w:tc>
          <w:tcPr>
            <w:tcW w:w="987" w:type="dxa"/>
            <w:vMerge/>
            <w:tcBorders>
              <w:bottom w:val="single" w:sz="4" w:space="0" w:color="auto"/>
            </w:tcBorders>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326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402"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10</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3" w:type="dxa"/>
            <w:tcBorders>
              <w:bottom w:val="single" w:sz="4" w:space="0" w:color="auto"/>
            </w:tcBorders>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750 000</w:t>
            </w:r>
          </w:p>
        </w:tc>
      </w:tr>
      <w:tr w:rsidR="007F268C" w:rsidRPr="00485628" w:rsidTr="00313782">
        <w:trPr>
          <w:trHeight w:val="357"/>
        </w:trPr>
        <w:tc>
          <w:tcPr>
            <w:tcW w:w="987" w:type="dxa"/>
            <w:vMerge w:val="restart"/>
            <w:shd w:val="clear" w:color="auto" w:fill="auto"/>
          </w:tcPr>
          <w:p w:rsidR="007F268C" w:rsidRPr="00485628" w:rsidRDefault="007F268C" w:rsidP="007834E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326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共同主席参加全体会议第五届会议</w:t>
            </w:r>
          </w:p>
        </w:tc>
        <w:tc>
          <w:tcPr>
            <w:tcW w:w="3402"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25x3000</w:t>
            </w:r>
            <w:r w:rsidRPr="00485628">
              <w:rPr>
                <w:rFonts w:ascii="Times New Roman" w:hAnsi="Times New Roman"/>
                <w:sz w:val="21"/>
                <w:szCs w:val="21"/>
                <w:lang w:val="zh-CN"/>
              </w:rPr>
              <w:t>美元）</w:t>
            </w:r>
          </w:p>
        </w:tc>
        <w:tc>
          <w:tcPr>
            <w:tcW w:w="1133" w:type="dxa"/>
            <w:shd w:val="clear" w:color="auto" w:fill="auto"/>
          </w:tcPr>
          <w:p w:rsidR="007F268C" w:rsidRPr="00485628"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Del="001E184E" w:rsidTr="00313782">
        <w:trPr>
          <w:trHeight w:val="560"/>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3261"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传播和区域性宣传（决策者摘要（</w:t>
            </w:r>
            <w:r w:rsidRPr="00485628">
              <w:rPr>
                <w:rFonts w:ascii="Times New Roman" w:hAnsi="Times New Roman"/>
                <w:sz w:val="21"/>
                <w:szCs w:val="21"/>
                <w:lang w:val="zh-CN"/>
              </w:rPr>
              <w:t>15x10</w:t>
            </w:r>
            <w:r w:rsidRPr="00485628">
              <w:rPr>
                <w:rFonts w:ascii="Times New Roman" w:hAnsi="Times New Roman"/>
                <w:sz w:val="21"/>
                <w:szCs w:val="21"/>
                <w:lang w:val="zh-CN"/>
              </w:rPr>
              <w:t>页）和报告（</w:t>
            </w:r>
            <w:r w:rsidRPr="00485628">
              <w:rPr>
                <w:rFonts w:ascii="Times New Roman" w:hAnsi="Times New Roman"/>
                <w:sz w:val="21"/>
                <w:szCs w:val="21"/>
                <w:lang w:val="zh-CN"/>
              </w:rPr>
              <w:t>200</w:t>
            </w:r>
            <w:r w:rsidRPr="00485628">
              <w:rPr>
                <w:rFonts w:ascii="Times New Roman" w:hAnsi="Times New Roman"/>
                <w:sz w:val="21"/>
                <w:szCs w:val="21"/>
                <w:lang w:val="zh-CN"/>
              </w:rPr>
              <w:t>页））</w:t>
            </w:r>
          </w:p>
        </w:tc>
        <w:tc>
          <w:tcPr>
            <w:tcW w:w="3402"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将决策者摘要翻译为所有联合国语文，并进行出版和宣传</w:t>
            </w:r>
          </w:p>
        </w:tc>
        <w:tc>
          <w:tcPr>
            <w:tcW w:w="1133" w:type="dxa"/>
            <w:shd w:val="clear" w:color="auto" w:fill="auto"/>
          </w:tcPr>
          <w:p w:rsidR="007F268C" w:rsidRPr="00485628" w:rsidDel="001E184E" w:rsidRDefault="007F268C" w:rsidP="007834E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1 755 000</w:t>
            </w:r>
          </w:p>
        </w:tc>
      </w:tr>
      <w:tr w:rsidR="007F268C" w:rsidRPr="00485628" w:rsidTr="00313782">
        <w:tc>
          <w:tcPr>
            <w:tcW w:w="987" w:type="dxa"/>
            <w:shd w:val="clear" w:color="auto" w:fill="auto"/>
          </w:tcPr>
          <w:p w:rsidR="007F268C" w:rsidRPr="00485628" w:rsidRDefault="00993585" w:rsidP="007834E8">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3261" w:type="dxa"/>
            <w:shd w:val="clear" w:color="auto" w:fill="auto"/>
          </w:tcPr>
          <w:p w:rsidR="007F268C" w:rsidRPr="00485628" w:rsidRDefault="007F268C" w:rsidP="007834E8">
            <w:pPr>
              <w:pStyle w:val="Normal-pool"/>
              <w:spacing w:before="40" w:after="40"/>
              <w:rPr>
                <w:rFonts w:ascii="Times New Roman" w:hAnsi="Times New Roman"/>
                <w:b/>
                <w:sz w:val="21"/>
                <w:szCs w:val="21"/>
                <w:lang w:val="zh-CN"/>
              </w:rPr>
            </w:pPr>
          </w:p>
        </w:tc>
        <w:tc>
          <w:tcPr>
            <w:tcW w:w="3402" w:type="dxa"/>
            <w:shd w:val="clear" w:color="auto" w:fill="auto"/>
          </w:tcPr>
          <w:p w:rsidR="007F268C" w:rsidRPr="00485628" w:rsidRDefault="007F268C" w:rsidP="007834E8">
            <w:pPr>
              <w:pStyle w:val="Normal-pool"/>
              <w:spacing w:before="40" w:after="40"/>
              <w:rPr>
                <w:rFonts w:ascii="Times New Roman" w:hAnsi="Times New Roman"/>
                <w:b/>
                <w:sz w:val="21"/>
                <w:szCs w:val="21"/>
                <w:lang w:val="zh-CN"/>
              </w:rPr>
            </w:pPr>
          </w:p>
        </w:tc>
        <w:tc>
          <w:tcPr>
            <w:tcW w:w="1133" w:type="dxa"/>
            <w:shd w:val="clear" w:color="auto" w:fill="auto"/>
          </w:tcPr>
          <w:p w:rsidR="007F268C" w:rsidRPr="00485628" w:rsidRDefault="007F268C" w:rsidP="007834E8">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7 742 500</w:t>
            </w:r>
          </w:p>
        </w:tc>
      </w:tr>
    </w:tbl>
    <w:p w:rsidR="0007555F" w:rsidRPr="001523D6" w:rsidRDefault="009228EF" w:rsidP="00590ECC">
      <w:pPr>
        <w:pStyle w:val="CH3"/>
        <w:keepNext w:val="0"/>
        <w:keepLines w:val="0"/>
        <w:spacing w:beforeLines="100" w:afterLines="100"/>
        <w:rPr>
          <w:rFonts w:ascii="Times New Roman" w:eastAsia="SimHei" w:hAnsi="Times New Roman" w:cs="Times New Roman"/>
          <w:sz w:val="24"/>
          <w:szCs w:val="24"/>
        </w:rPr>
      </w:pPr>
      <w:r w:rsidRPr="001523D6">
        <w:rPr>
          <w:rFonts w:ascii="Times New Roman" w:hAnsi="Times New Roman"/>
          <w:sz w:val="24"/>
          <w:szCs w:val="24"/>
        </w:rPr>
        <w:tab/>
      </w:r>
      <w:r w:rsidRPr="001523D6">
        <w:rPr>
          <w:rFonts w:ascii="Times New Roman" w:hAnsi="Times New Roman"/>
          <w:sz w:val="24"/>
          <w:szCs w:val="24"/>
        </w:rPr>
        <w:tab/>
      </w:r>
      <w:r w:rsidRPr="001523D6">
        <w:rPr>
          <w:rFonts w:ascii="Times New Roman" w:eastAsia="SimHei" w:hAnsi="SimHei" w:cs="Times New Roman"/>
          <w:sz w:val="24"/>
          <w:szCs w:val="24"/>
        </w:rPr>
        <w:t>交付品</w:t>
      </w:r>
      <w:r w:rsidRPr="001523D6">
        <w:rPr>
          <w:rFonts w:ascii="Times New Roman" w:eastAsia="SimHei" w:hAnsi="Times New Roman" w:cs="Times New Roman"/>
          <w:sz w:val="24"/>
          <w:szCs w:val="24"/>
        </w:rPr>
        <w:t>2(c)</w:t>
      </w:r>
    </w:p>
    <w:p w:rsidR="007F268C" w:rsidRPr="001523D6" w:rsidRDefault="0007555F" w:rsidP="00485628">
      <w:pPr>
        <w:pStyle w:val="CH3"/>
        <w:keepNext w:val="0"/>
        <w:keepLines w:val="0"/>
        <w:spacing w:afterLines="100"/>
        <w:rPr>
          <w:rFonts w:ascii="Times New Roman" w:eastAsia="SimHei" w:hAnsi="Times New Roman" w:cs="Times New Roman"/>
          <w:sz w:val="24"/>
          <w:szCs w:val="24"/>
        </w:rPr>
      </w:pPr>
      <w:r w:rsidRPr="001523D6">
        <w:rPr>
          <w:rFonts w:ascii="Times New Roman" w:eastAsia="SimHei" w:hAnsi="Times New Roman" w:cs="Times New Roman"/>
          <w:sz w:val="24"/>
          <w:szCs w:val="24"/>
        </w:rPr>
        <w:tab/>
      </w:r>
      <w:r w:rsidRPr="001523D6">
        <w:rPr>
          <w:rFonts w:ascii="Times New Roman" w:eastAsia="SimHei" w:hAnsi="Times New Roman" w:cs="Times New Roman"/>
          <w:sz w:val="24"/>
          <w:szCs w:val="24"/>
        </w:rPr>
        <w:tab/>
      </w:r>
      <w:r w:rsidRPr="001523D6">
        <w:rPr>
          <w:rFonts w:ascii="Times New Roman" w:eastAsia="SimHei" w:hAnsi="SimHei" w:cs="Times New Roman"/>
          <w:sz w:val="24"/>
          <w:szCs w:val="24"/>
        </w:rPr>
        <w:t>生物多样性和生态系统服务全球评估（</w:t>
      </w:r>
      <w:r w:rsidRPr="001523D6">
        <w:rPr>
          <w:rFonts w:ascii="Times New Roman" w:eastAsia="SimHei" w:hAnsi="Times New Roman" w:cs="Times New Roman"/>
          <w:i/>
          <w:sz w:val="24"/>
          <w:szCs w:val="24"/>
        </w:rPr>
        <w:t>2018</w:t>
      </w:r>
      <w:r w:rsidRPr="001523D6">
        <w:rPr>
          <w:rFonts w:ascii="Times New Roman" w:eastAsia="SimHei" w:hAnsi="SimHei" w:cs="Times New Roman"/>
          <w:i/>
          <w:sz w:val="24"/>
          <w:szCs w:val="24"/>
        </w:rPr>
        <w:t>年</w:t>
      </w:r>
      <w:r w:rsidRPr="001523D6">
        <w:rPr>
          <w:rFonts w:ascii="Times New Roman" w:eastAsia="SimHei" w:hAnsi="Times New Roman" w:cs="Times New Roman"/>
          <w:i/>
          <w:sz w:val="24"/>
          <w:szCs w:val="24"/>
        </w:rPr>
        <w:t>12</w:t>
      </w:r>
      <w:r w:rsidRPr="001523D6">
        <w:rPr>
          <w:rFonts w:ascii="Times New Roman" w:eastAsia="SimHei" w:hAnsi="SimHei" w:cs="Times New Roman"/>
          <w:i/>
          <w:sz w:val="24"/>
          <w:szCs w:val="24"/>
        </w:rPr>
        <w:t>月前交付</w:t>
      </w:r>
      <w:r w:rsidRPr="001523D6">
        <w:rPr>
          <w:rFonts w:ascii="Times New Roman" w:eastAsia="SimHei" w:hAnsi="SimHei" w:cs="Times New Roman"/>
          <w:sz w:val="24"/>
          <w:szCs w:val="24"/>
        </w:rPr>
        <w:t>）</w:t>
      </w:r>
      <w:r w:rsidRPr="001523D6">
        <w:rPr>
          <w:rFonts w:ascii="Times New Roman" w:eastAsia="SimHei" w:hAnsi="Times New Roman" w:cs="Times New Roman"/>
          <w:sz w:val="24"/>
          <w:szCs w:val="24"/>
        </w:rPr>
        <w:t xml:space="preserve"> </w:t>
      </w:r>
    </w:p>
    <w:p w:rsidR="00A52413" w:rsidRPr="001523D6" w:rsidRDefault="00A52413" w:rsidP="00485628">
      <w:pPr>
        <w:pStyle w:val="CH3"/>
        <w:spacing w:afterLines="100"/>
        <w:rPr>
          <w:rFonts w:ascii="Times New Roman" w:eastAsia="SimHei" w:hAnsi="Times New Roman" w:cs="Times New Roman"/>
          <w:sz w:val="24"/>
          <w:szCs w:val="24"/>
        </w:rPr>
      </w:pPr>
      <w:r w:rsidRPr="001523D6">
        <w:rPr>
          <w:rFonts w:ascii="Times New Roman" w:eastAsia="SimHei" w:hAnsi="Times New Roman" w:cs="Times New Roman"/>
          <w:sz w:val="24"/>
          <w:szCs w:val="24"/>
        </w:rPr>
        <w:tab/>
      </w:r>
      <w:r w:rsidRPr="001523D6">
        <w:rPr>
          <w:rFonts w:ascii="Times New Roman" w:eastAsia="SimHei" w:hAnsi="Times New Roman" w:cs="Times New Roman"/>
          <w:sz w:val="24"/>
          <w:szCs w:val="24"/>
        </w:rPr>
        <w:tab/>
      </w:r>
      <w:r w:rsidRPr="001523D6">
        <w:rPr>
          <w:rFonts w:ascii="Times New Roman" w:eastAsia="SimHei" w:hAnsi="SimHei" w:cs="Times New Roman"/>
          <w:sz w:val="24"/>
          <w:szCs w:val="24"/>
        </w:rPr>
        <w:t>假设</w:t>
      </w:r>
    </w:p>
    <w:p w:rsidR="007F268C" w:rsidRPr="001523D6"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1523D6">
        <w:rPr>
          <w:rFonts w:ascii="Times New Roman" w:hAnsi="Times New Roman"/>
          <w:sz w:val="24"/>
          <w:szCs w:val="24"/>
        </w:rPr>
        <w:t>多学科专家小组和主席团成员将监督就范围界定工作向全体会议提供意见，并监督设立一个有时间限制和特定任务的专家组负责开展评估工作，专家组成员包括报告共同主席、提供协作的主要作者、主要作者及编审。专家组成员的遴选工作将根据关于编写、评审、接受、通过、批准和出版评估报告和其他平台交付品的平台程序（见</w:t>
      </w:r>
      <w:r w:rsidRPr="001523D6">
        <w:rPr>
          <w:rFonts w:ascii="Times New Roman" w:hAnsi="Times New Roman"/>
          <w:sz w:val="24"/>
          <w:szCs w:val="24"/>
        </w:rPr>
        <w:t xml:space="preserve"> IPBES/2/9</w:t>
      </w:r>
      <w:r w:rsidRPr="001523D6">
        <w:rPr>
          <w:rFonts w:ascii="Times New Roman" w:hAnsi="Times New Roman"/>
          <w:sz w:val="24"/>
          <w:szCs w:val="24"/>
        </w:rPr>
        <w:t>）予以开展，专家组还将根据同一程序开展工作。全球评估将有</w:t>
      </w:r>
      <w:r w:rsidRPr="001523D6">
        <w:rPr>
          <w:rFonts w:ascii="Times New Roman" w:hAnsi="Times New Roman"/>
          <w:sz w:val="24"/>
          <w:szCs w:val="24"/>
        </w:rPr>
        <w:t>200</w:t>
      </w:r>
      <w:r w:rsidRPr="001523D6">
        <w:rPr>
          <w:rFonts w:ascii="Times New Roman" w:hAnsi="Times New Roman"/>
          <w:sz w:val="24"/>
          <w:szCs w:val="24"/>
        </w:rPr>
        <w:t>名评估报</w:t>
      </w:r>
      <w:r w:rsidR="00445C23">
        <w:rPr>
          <w:rFonts w:ascii="Times New Roman" w:hAnsi="Times New Roman" w:hint="eastAsia"/>
          <w:sz w:val="24"/>
          <w:szCs w:val="24"/>
        </w:rPr>
        <w:t>告</w:t>
      </w:r>
      <w:r w:rsidRPr="001523D6">
        <w:rPr>
          <w:rFonts w:ascii="Times New Roman" w:hAnsi="Times New Roman"/>
          <w:sz w:val="24"/>
          <w:szCs w:val="24"/>
        </w:rPr>
        <w:t>作者和</w:t>
      </w:r>
      <w:r w:rsidRPr="001523D6">
        <w:rPr>
          <w:rFonts w:ascii="Times New Roman" w:hAnsi="Times New Roman"/>
          <w:sz w:val="24"/>
          <w:szCs w:val="24"/>
        </w:rPr>
        <w:t>10</w:t>
      </w:r>
      <w:r w:rsidRPr="001523D6">
        <w:rPr>
          <w:rFonts w:ascii="Times New Roman" w:hAnsi="Times New Roman"/>
          <w:sz w:val="24"/>
          <w:szCs w:val="24"/>
        </w:rPr>
        <w:t>名编审参与，评估报告作者将召开三次会议，编审将召开一次会议，该次会议将与作者会议衔接举行。作者会议期间还将编写决策者摘要。假定如范围界定流程中载列的那样，将与相关现有机构以及土著和地方团体合作以开展评估。秘书处将与伙伴机构签订协议，以便提供经主席团批准的技术支持。技术支持所获供资部分来自平台，部分来自全体会议批准的实物捐助（见下文第</w:t>
      </w:r>
      <w:r w:rsidRPr="001523D6">
        <w:rPr>
          <w:rFonts w:ascii="Times New Roman" w:hAnsi="Times New Roman"/>
          <w:sz w:val="24"/>
          <w:szCs w:val="24"/>
        </w:rPr>
        <w:t>23</w:t>
      </w:r>
      <w:r w:rsidRPr="001523D6">
        <w:rPr>
          <w:rFonts w:ascii="Times New Roman" w:hAnsi="Times New Roman"/>
          <w:sz w:val="24"/>
          <w:szCs w:val="24"/>
        </w:rPr>
        <w:t>段）。</w:t>
      </w:r>
    </w:p>
    <w:p w:rsidR="00E21763" w:rsidRPr="001523D6" w:rsidRDefault="00590ECC" w:rsidP="00485628">
      <w:pPr>
        <w:pStyle w:val="CH3"/>
        <w:spacing w:before="240" w:afterLines="100"/>
        <w:rPr>
          <w:rFonts w:ascii="SimHei" w:eastAsia="SimHei" w:hAnsi="SimHei"/>
          <w:sz w:val="24"/>
          <w:szCs w:val="24"/>
        </w:rPr>
      </w:pPr>
      <w:r>
        <w:rPr>
          <w:rFonts w:ascii="Times New Roman" w:hAnsi="Times New Roman"/>
          <w:sz w:val="24"/>
          <w:szCs w:val="24"/>
        </w:rPr>
        <w:br w:type="page"/>
      </w:r>
      <w:r w:rsidR="00744414" w:rsidRPr="001523D6">
        <w:rPr>
          <w:rFonts w:ascii="Times New Roman" w:hAnsi="Times New Roman"/>
          <w:sz w:val="24"/>
          <w:szCs w:val="24"/>
        </w:rPr>
        <w:lastRenderedPageBreak/>
        <w:tab/>
      </w:r>
      <w:r w:rsidR="00744414" w:rsidRPr="001523D6">
        <w:rPr>
          <w:rFonts w:ascii="Times New Roman" w:hAnsi="Times New Roman"/>
          <w:sz w:val="24"/>
          <w:szCs w:val="24"/>
        </w:rPr>
        <w:tab/>
      </w:r>
      <w:r w:rsidR="00744414" w:rsidRPr="001523D6">
        <w:rPr>
          <w:rFonts w:ascii="SimHei" w:eastAsia="SimHei" w:hAnsi="SimHei"/>
          <w:sz w:val="24"/>
          <w:szCs w:val="24"/>
        </w:rPr>
        <w:t>行动、里程碑和体制安排</w:t>
      </w:r>
    </w:p>
    <w:p w:rsidR="007F268C" w:rsidRPr="001523D6" w:rsidRDefault="000A5DC9" w:rsidP="00485628">
      <w:pPr>
        <w:pStyle w:val="Normalnumber"/>
        <w:numPr>
          <w:ilvl w:val="0"/>
          <w:numId w:val="97"/>
        </w:numPr>
        <w:tabs>
          <w:tab w:val="left" w:pos="624"/>
        </w:tabs>
        <w:spacing w:afterLines="100"/>
        <w:ind w:left="1247" w:firstLine="0"/>
        <w:rPr>
          <w:rFonts w:ascii="Times New Roman" w:hAnsi="Times New Roman"/>
          <w:sz w:val="24"/>
          <w:szCs w:val="24"/>
        </w:rPr>
      </w:pPr>
      <w:r w:rsidRPr="001523D6">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134"/>
        <w:gridCol w:w="6677"/>
      </w:tblGrid>
      <w:tr w:rsidR="00744414" w:rsidRPr="00485628" w:rsidTr="001523D6">
        <w:trPr>
          <w:trHeight w:val="233"/>
          <w:tblHeader/>
        </w:trPr>
        <w:tc>
          <w:tcPr>
            <w:tcW w:w="2121" w:type="dxa"/>
            <w:gridSpan w:val="2"/>
            <w:shd w:val="clear" w:color="auto" w:fill="auto"/>
          </w:tcPr>
          <w:p w:rsidR="00744414" w:rsidRPr="00485628" w:rsidDel="003F5A7B" w:rsidRDefault="00744414" w:rsidP="00175B44">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时间框架</w:t>
            </w:r>
          </w:p>
        </w:tc>
        <w:tc>
          <w:tcPr>
            <w:tcW w:w="6677" w:type="dxa"/>
            <w:shd w:val="clear" w:color="auto" w:fill="auto"/>
            <w:vAlign w:val="center"/>
          </w:tcPr>
          <w:p w:rsidR="00744414" w:rsidRPr="00485628" w:rsidDel="000C28ED" w:rsidRDefault="00744414" w:rsidP="00175B44">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1523D6">
        <w:trPr>
          <w:trHeight w:val="233"/>
        </w:trPr>
        <w:tc>
          <w:tcPr>
            <w:tcW w:w="987" w:type="dxa"/>
            <w:shd w:val="clear" w:color="auto" w:fill="auto"/>
          </w:tcPr>
          <w:p w:rsidR="007F268C" w:rsidRPr="00485628" w:rsidRDefault="007F268C" w:rsidP="00175B44">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tcPr>
          <w:p w:rsidR="007F268C" w:rsidRPr="00485628" w:rsidRDefault="000C28ED" w:rsidP="0027769D">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多学科专家小组和主席团</w:t>
            </w:r>
            <w:r w:rsidR="0027769D">
              <w:rPr>
                <w:rFonts w:ascii="Times New Roman" w:hAnsi="Times New Roman" w:hint="eastAsia"/>
                <w:sz w:val="21"/>
                <w:szCs w:val="21"/>
                <w:lang w:val="zh-CN"/>
              </w:rPr>
              <w:t>开展</w:t>
            </w:r>
            <w:r w:rsidRPr="00485628">
              <w:rPr>
                <w:rFonts w:ascii="Times New Roman" w:hAnsi="Times New Roman"/>
                <w:sz w:val="21"/>
                <w:szCs w:val="21"/>
                <w:lang w:val="zh-CN"/>
              </w:rPr>
              <w:t>初步范围界定</w:t>
            </w:r>
            <w:r w:rsidR="0027769D">
              <w:rPr>
                <w:rFonts w:ascii="Times New Roman" w:hAnsi="Times New Roman" w:hint="eastAsia"/>
                <w:sz w:val="21"/>
                <w:szCs w:val="21"/>
                <w:lang w:val="zh-CN"/>
              </w:rPr>
              <w:t>工作</w:t>
            </w:r>
            <w:r w:rsidRPr="00485628">
              <w:rPr>
                <w:rFonts w:ascii="Times New Roman" w:hAnsi="Times New Roman"/>
                <w:sz w:val="21"/>
                <w:szCs w:val="21"/>
                <w:lang w:val="zh-CN"/>
              </w:rPr>
              <w:t>，供全体会议第三届会议审议</w:t>
            </w:r>
          </w:p>
        </w:tc>
      </w:tr>
      <w:tr w:rsidR="007F268C" w:rsidRPr="00485628" w:rsidTr="001523D6">
        <w:trPr>
          <w:trHeight w:val="323"/>
        </w:trPr>
        <w:tc>
          <w:tcPr>
            <w:tcW w:w="987" w:type="dxa"/>
            <w:vMerge w:val="restart"/>
            <w:shd w:val="clear" w:color="auto" w:fill="auto"/>
          </w:tcPr>
          <w:p w:rsidR="007F268C" w:rsidRPr="00485628" w:rsidRDefault="007F268C" w:rsidP="00175B44">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tcPr>
          <w:p w:rsidR="007F268C" w:rsidRPr="00485628" w:rsidRDefault="00F7655A"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全体会议在第三届会议上请多学科专家小组和主席团展开范围界定流程，并将范围界定报告提交全体会议第四届会议以供批准</w:t>
            </w:r>
          </w:p>
        </w:tc>
      </w:tr>
      <w:tr w:rsidR="007F268C" w:rsidRPr="00485628" w:rsidTr="001523D6">
        <w:trPr>
          <w:trHeight w:val="189"/>
        </w:trPr>
        <w:tc>
          <w:tcPr>
            <w:tcW w:w="987" w:type="dxa"/>
            <w:vMerge/>
            <w:shd w:val="clear" w:color="auto" w:fill="auto"/>
          </w:tcPr>
          <w:p w:rsidR="007F268C" w:rsidRPr="00485628" w:rsidRDefault="007F268C" w:rsidP="00175B44">
            <w:pPr>
              <w:pStyle w:val="Normal-pool"/>
              <w:keepNext/>
              <w:keepLines/>
              <w:spacing w:before="40" w:after="40"/>
              <w:rPr>
                <w:rFonts w:ascii="Times New Roman" w:hAnsi="Times New Roman"/>
                <w:sz w:val="21"/>
                <w:szCs w:val="21"/>
                <w:lang w:val="zh-CN"/>
              </w:rPr>
            </w:pPr>
          </w:p>
        </w:tc>
        <w:tc>
          <w:tcPr>
            <w:tcW w:w="1134" w:type="dxa"/>
            <w:vMerge w:val="restart"/>
            <w:shd w:val="clear" w:color="auto" w:fill="auto"/>
          </w:tcPr>
          <w:p w:rsidR="007F268C" w:rsidRPr="00485628" w:rsidRDefault="003F5A7B"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77" w:type="dxa"/>
            <w:shd w:val="clear" w:color="auto" w:fill="auto"/>
          </w:tcPr>
          <w:p w:rsidR="007F268C" w:rsidRPr="00485628" w:rsidRDefault="007F268C" w:rsidP="001523D6">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多学科专家小组请各国政府及其他利益攸关方提名专家，协助开展范围界定流程</w:t>
            </w:r>
          </w:p>
        </w:tc>
      </w:tr>
      <w:tr w:rsidR="007F268C" w:rsidRPr="00485628" w:rsidTr="001523D6">
        <w:trPr>
          <w:trHeight w:val="353"/>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vMerge/>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多学科专家小组和主席团监督电子会议和</w:t>
            </w:r>
            <w:r w:rsidRPr="00485628">
              <w:rPr>
                <w:rFonts w:ascii="Times New Roman" w:hAnsi="Times New Roman"/>
                <w:sz w:val="21"/>
                <w:szCs w:val="21"/>
                <w:lang w:val="zh-CN"/>
              </w:rPr>
              <w:t>/</w:t>
            </w:r>
            <w:r w:rsidRPr="00485628">
              <w:rPr>
                <w:rFonts w:ascii="Times New Roman" w:hAnsi="Times New Roman"/>
                <w:sz w:val="21"/>
                <w:szCs w:val="21"/>
                <w:lang w:val="zh-CN"/>
              </w:rPr>
              <w:t>或评审流程，以便为完整的范围界定流程征集意见</w:t>
            </w:r>
          </w:p>
        </w:tc>
      </w:tr>
      <w:tr w:rsidR="007F268C" w:rsidRPr="00485628" w:rsidTr="001523D6">
        <w:trPr>
          <w:trHeight w:val="786"/>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多学科专家小组与相关专家举行会议，开展详细的范围界定工作，包括编写纲要、估计成本和评估可行性，同时考虑到对请求进行优先排序的报告、指南（交付品</w:t>
            </w:r>
            <w:r w:rsidRPr="00485628">
              <w:rPr>
                <w:rFonts w:ascii="Times New Roman" w:hAnsi="Times New Roman"/>
                <w:sz w:val="21"/>
                <w:szCs w:val="21"/>
                <w:lang w:val="zh-CN"/>
              </w:rPr>
              <w:t>2(a)</w:t>
            </w:r>
            <w:r w:rsidRPr="00485628">
              <w:rPr>
                <w:rFonts w:ascii="Times New Roman" w:hAnsi="Times New Roman"/>
                <w:sz w:val="21"/>
                <w:szCs w:val="21"/>
                <w:lang w:val="zh-CN"/>
              </w:rPr>
              <w:t>）、快速专题及方法评估、任何专题评估的最终草案以及区域</w:t>
            </w:r>
            <w:r w:rsidRPr="00485628">
              <w:rPr>
                <w:rFonts w:ascii="Times New Roman" w:hAnsi="Times New Roman"/>
                <w:sz w:val="21"/>
                <w:szCs w:val="21"/>
                <w:lang w:val="zh-CN"/>
              </w:rPr>
              <w:t>/</w:t>
            </w:r>
            <w:r w:rsidRPr="00485628">
              <w:rPr>
                <w:rFonts w:ascii="Times New Roman" w:hAnsi="Times New Roman"/>
                <w:sz w:val="21"/>
                <w:szCs w:val="21"/>
                <w:lang w:val="zh-CN"/>
              </w:rPr>
              <w:t>次区域和专题评估的范围</w:t>
            </w:r>
          </w:p>
        </w:tc>
      </w:tr>
      <w:tr w:rsidR="007F268C" w:rsidRPr="00485628" w:rsidTr="001523D6">
        <w:trPr>
          <w:trHeight w:val="64"/>
        </w:trPr>
        <w:tc>
          <w:tcPr>
            <w:tcW w:w="987" w:type="dxa"/>
            <w:vMerge w:val="restart"/>
            <w:shd w:val="clear" w:color="auto" w:fill="auto"/>
          </w:tcPr>
          <w:p w:rsidR="007F268C" w:rsidRPr="00485628" w:rsidRDefault="007F268C" w:rsidP="007834E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134" w:type="dxa"/>
            <w:vMerge w:val="restart"/>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tcPr>
          <w:p w:rsidR="007F268C" w:rsidRPr="00485628" w:rsidRDefault="00DC5A7A"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全体会议在第四届会议上审议了全球评估的范围以供通过</w:t>
            </w:r>
          </w:p>
        </w:tc>
      </w:tr>
      <w:tr w:rsidR="007F268C" w:rsidRPr="00485628" w:rsidTr="001523D6">
        <w:trPr>
          <w:trHeight w:val="242"/>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vMerge/>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6677" w:type="dxa"/>
            <w:shd w:val="clear" w:color="auto" w:fill="auto"/>
          </w:tcPr>
          <w:p w:rsidR="007F268C" w:rsidRPr="00485628" w:rsidRDefault="00DC5A7A"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全体会议在第四届会议上考虑可能以实物形式提供的各项技术支持，并请主席团和秘书处建立必要的体制安排，以便落实技术支持</w:t>
            </w:r>
          </w:p>
        </w:tc>
      </w:tr>
      <w:tr w:rsidR="007F268C" w:rsidRPr="00485628" w:rsidTr="001523D6">
        <w:trPr>
          <w:trHeight w:val="224"/>
        </w:trPr>
        <w:tc>
          <w:tcPr>
            <w:tcW w:w="987" w:type="dxa"/>
            <w:vMerge/>
            <w:shd w:val="clear" w:color="auto" w:fill="auto"/>
          </w:tcPr>
          <w:p w:rsidR="007F268C" w:rsidRPr="00485628" w:rsidRDefault="007F268C" w:rsidP="007834E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77" w:type="dxa"/>
            <w:shd w:val="clear" w:color="auto" w:fill="auto"/>
          </w:tcPr>
          <w:p w:rsidR="00901919"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多学科专家小组请各国政府及其他利益攸关方提名专家编制报告</w:t>
            </w:r>
          </w:p>
        </w:tc>
      </w:tr>
      <w:tr w:rsidR="007F268C" w:rsidRPr="00485628" w:rsidTr="001523D6">
        <w:trPr>
          <w:trHeight w:val="175"/>
        </w:trPr>
        <w:tc>
          <w:tcPr>
            <w:tcW w:w="987" w:type="dxa"/>
            <w:vMerge/>
            <w:shd w:val="clear" w:color="auto" w:fill="auto"/>
          </w:tcPr>
          <w:p w:rsidR="007F268C" w:rsidRPr="001523D6" w:rsidRDefault="007F268C" w:rsidP="00DE6554">
            <w:pPr>
              <w:keepLines/>
              <w:tabs>
                <w:tab w:val="left" w:pos="426"/>
                <w:tab w:val="num" w:pos="1353"/>
              </w:tabs>
              <w:autoSpaceDE w:val="0"/>
              <w:autoSpaceDN w:val="0"/>
              <w:adjustRightInd w:val="0"/>
              <w:spacing w:before="60" w:after="60" w:line="276" w:lineRule="auto"/>
              <w:ind w:left="-108" w:firstLine="108"/>
              <w:rPr>
                <w:rFonts w:ascii="Times New Roman" w:hAnsi="Times New Roman"/>
                <w:sz w:val="21"/>
                <w:szCs w:val="21"/>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多学科专家小组利用</w:t>
            </w:r>
            <w:r w:rsidR="0027769D">
              <w:rPr>
                <w:rFonts w:ascii="Times New Roman" w:hAnsi="Times New Roman" w:hint="eastAsia"/>
                <w:sz w:val="21"/>
                <w:szCs w:val="21"/>
                <w:lang w:val="zh-CN"/>
              </w:rPr>
              <w:t>经批准的</w:t>
            </w:r>
            <w:r w:rsidRPr="00485628">
              <w:rPr>
                <w:rFonts w:ascii="Times New Roman" w:hAnsi="Times New Roman"/>
                <w:sz w:val="21"/>
                <w:szCs w:val="21"/>
                <w:lang w:val="zh-CN"/>
              </w:rPr>
              <w:t>遴选标准</w:t>
            </w:r>
            <w:r w:rsidR="0027769D">
              <w:rPr>
                <w:rFonts w:ascii="Times New Roman" w:hAnsi="Times New Roman" w:hint="eastAsia"/>
                <w:sz w:val="21"/>
                <w:szCs w:val="21"/>
                <w:lang w:val="zh-CN"/>
              </w:rPr>
              <w:t>（见</w:t>
            </w:r>
            <w:r w:rsidR="0027769D">
              <w:rPr>
                <w:rFonts w:ascii="Times New Roman" w:hAnsi="Times New Roman" w:hint="eastAsia"/>
                <w:sz w:val="21"/>
                <w:szCs w:val="21"/>
                <w:lang w:val="zh-CN"/>
              </w:rPr>
              <w:t>IPBES/2/9</w:t>
            </w:r>
            <w:r w:rsidR="0027769D">
              <w:rPr>
                <w:rFonts w:ascii="Times New Roman" w:hAnsi="Times New Roman" w:hint="eastAsia"/>
                <w:sz w:val="21"/>
                <w:szCs w:val="21"/>
                <w:lang w:val="zh-CN"/>
              </w:rPr>
              <w:t>）</w:t>
            </w:r>
            <w:r w:rsidRPr="00485628">
              <w:rPr>
                <w:rFonts w:ascii="Times New Roman" w:hAnsi="Times New Roman"/>
                <w:sz w:val="21"/>
                <w:szCs w:val="21"/>
                <w:lang w:val="zh-CN"/>
              </w:rPr>
              <w:t>，遴选报告共同主席、提供协作的主要作者、主要作者和编审</w:t>
            </w:r>
          </w:p>
        </w:tc>
      </w:tr>
      <w:tr w:rsidR="007F268C" w:rsidRPr="00485628" w:rsidTr="001523D6">
        <w:trPr>
          <w:trHeight w:val="296"/>
        </w:trPr>
        <w:tc>
          <w:tcPr>
            <w:tcW w:w="987" w:type="dxa"/>
            <w:vMerge/>
            <w:shd w:val="clear" w:color="auto" w:fill="auto"/>
          </w:tcPr>
          <w:p w:rsidR="007F268C" w:rsidRPr="001523D6" w:rsidRDefault="007F268C" w:rsidP="00DE6554">
            <w:pPr>
              <w:keepLines/>
              <w:tabs>
                <w:tab w:val="left" w:pos="426"/>
                <w:tab w:val="num" w:pos="1353"/>
              </w:tabs>
              <w:autoSpaceDE w:val="0"/>
              <w:autoSpaceDN w:val="0"/>
              <w:adjustRightInd w:val="0"/>
              <w:spacing w:before="60" w:after="60" w:line="276" w:lineRule="auto"/>
              <w:ind w:left="-108" w:firstLine="108"/>
              <w:rPr>
                <w:rFonts w:ascii="Times New Roman" w:hAnsi="Times New Roman"/>
                <w:sz w:val="21"/>
                <w:szCs w:val="21"/>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报告共同主席、提供协作的主要作者和主要作者召开会议编写报告初稿，同时考虑到快速专题及方法评估、专题评估，以及区域</w:t>
            </w:r>
            <w:r w:rsidRPr="00485628">
              <w:rPr>
                <w:rFonts w:ascii="Times New Roman" w:hAnsi="Times New Roman"/>
                <w:sz w:val="21"/>
                <w:szCs w:val="21"/>
                <w:lang w:val="zh-CN"/>
              </w:rPr>
              <w:t>/</w:t>
            </w:r>
            <w:r w:rsidRPr="00485628">
              <w:rPr>
                <w:rFonts w:ascii="Times New Roman" w:hAnsi="Times New Roman"/>
                <w:sz w:val="21"/>
                <w:szCs w:val="21"/>
                <w:lang w:val="zh-CN"/>
              </w:rPr>
              <w:t>次区域和专题评估的最终草案</w:t>
            </w:r>
          </w:p>
        </w:tc>
      </w:tr>
      <w:tr w:rsidR="007F268C" w:rsidRPr="00485628" w:rsidTr="001523D6">
        <w:trPr>
          <w:trHeight w:val="177"/>
        </w:trPr>
        <w:tc>
          <w:tcPr>
            <w:tcW w:w="987" w:type="dxa"/>
            <w:vMerge w:val="restart"/>
            <w:shd w:val="clear" w:color="auto" w:fill="auto"/>
          </w:tcPr>
          <w:p w:rsidR="007F268C" w:rsidRPr="001523D6" w:rsidRDefault="007F268C" w:rsidP="00DE6554">
            <w:pPr>
              <w:keepLines/>
              <w:tabs>
                <w:tab w:val="left" w:pos="426"/>
                <w:tab w:val="num" w:pos="1353"/>
              </w:tabs>
              <w:autoSpaceDE w:val="0"/>
              <w:autoSpaceDN w:val="0"/>
              <w:adjustRightInd w:val="0"/>
              <w:spacing w:before="60" w:after="60"/>
              <w:ind w:left="-108" w:firstLine="108"/>
              <w:rPr>
                <w:rFonts w:ascii="Times New Roman" w:hAnsi="Times New Roman"/>
                <w:sz w:val="21"/>
                <w:szCs w:val="21"/>
              </w:rPr>
            </w:pPr>
            <w:r w:rsidRPr="001523D6">
              <w:rPr>
                <w:rFonts w:ascii="Times New Roman" w:hAnsi="Times New Roman"/>
                <w:sz w:val="21"/>
                <w:szCs w:val="21"/>
              </w:rPr>
              <w:t>2017</w:t>
            </w:r>
            <w:r w:rsidRPr="001523D6">
              <w:rPr>
                <w:rFonts w:ascii="Times New Roman" w:hAnsi="Times New Roman"/>
                <w:sz w:val="21"/>
                <w:szCs w:val="21"/>
              </w:rPr>
              <w:t>年</w:t>
            </w: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专家评审初稿</w:t>
            </w:r>
          </w:p>
        </w:tc>
      </w:tr>
      <w:tr w:rsidR="007F268C" w:rsidRPr="00485628" w:rsidTr="001523D6">
        <w:trPr>
          <w:trHeight w:val="64"/>
        </w:trPr>
        <w:tc>
          <w:tcPr>
            <w:tcW w:w="987" w:type="dxa"/>
            <w:vMerge/>
            <w:shd w:val="clear" w:color="auto" w:fill="auto"/>
          </w:tcPr>
          <w:p w:rsidR="007F268C" w:rsidRPr="001523D6" w:rsidRDefault="007F268C" w:rsidP="00DE6554">
            <w:pPr>
              <w:keepLines/>
              <w:tabs>
                <w:tab w:val="left" w:pos="426"/>
                <w:tab w:val="num" w:pos="1353"/>
              </w:tabs>
              <w:autoSpaceDE w:val="0"/>
              <w:autoSpaceDN w:val="0"/>
              <w:adjustRightInd w:val="0"/>
              <w:spacing w:before="60" w:after="60" w:line="276" w:lineRule="auto"/>
              <w:ind w:left="-108" w:firstLine="108"/>
              <w:rPr>
                <w:rFonts w:ascii="Times New Roman" w:hAnsi="Times New Roman"/>
                <w:sz w:val="21"/>
                <w:szCs w:val="21"/>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报告共同主席、提供协作的主要作者和主要作者在编审和多学科专家小组的指导下，编写报告第二稿和决策者摘要初稿</w:t>
            </w:r>
            <w:r w:rsidRPr="00590ECC">
              <w:rPr>
                <w:rFonts w:ascii="Times New Roman" w:hAnsi="Times New Roman"/>
                <w:spacing w:val="-20"/>
                <w:sz w:val="21"/>
                <w:szCs w:val="21"/>
                <w:lang w:val="zh-CN"/>
              </w:rPr>
              <w:t>（</w:t>
            </w:r>
            <w:r w:rsidRPr="00590ECC">
              <w:rPr>
                <w:rFonts w:ascii="Times New Roman" w:hAnsi="Times New Roman"/>
                <w:spacing w:val="-20"/>
                <w:sz w:val="21"/>
                <w:szCs w:val="21"/>
                <w:lang w:val="zh-CN"/>
              </w:rPr>
              <w:t>3</w:t>
            </w:r>
            <w:r w:rsidR="0064641D" w:rsidRPr="00485628">
              <w:rPr>
                <w:rFonts w:ascii="Times New Roman" w:hAnsi="Times New Roman"/>
                <w:sz w:val="21"/>
                <w:szCs w:val="21"/>
                <w:lang w:val="zh-CN"/>
              </w:rPr>
              <w:t>–</w:t>
            </w:r>
            <w:r w:rsidRPr="00590ECC">
              <w:rPr>
                <w:rFonts w:ascii="Times New Roman" w:hAnsi="Times New Roman"/>
                <w:spacing w:val="-20"/>
                <w:sz w:val="21"/>
                <w:szCs w:val="21"/>
                <w:lang w:val="zh-CN"/>
              </w:rPr>
              <w:t>4</w:t>
            </w:r>
            <w:r w:rsidRPr="00590ECC">
              <w:rPr>
                <w:rFonts w:ascii="Times New Roman" w:hAnsi="Times New Roman"/>
                <w:spacing w:val="-20"/>
                <w:sz w:val="21"/>
                <w:szCs w:val="21"/>
                <w:lang w:val="zh-CN"/>
              </w:rPr>
              <w:t>个月），同时考虑到快速专题及方法评估、专题评估，以及区域</w:t>
            </w:r>
            <w:r w:rsidRPr="00590ECC">
              <w:rPr>
                <w:rFonts w:ascii="Times New Roman" w:hAnsi="Times New Roman"/>
                <w:spacing w:val="-20"/>
                <w:sz w:val="21"/>
                <w:szCs w:val="21"/>
                <w:lang w:val="zh-CN"/>
              </w:rPr>
              <w:t>/</w:t>
            </w:r>
            <w:r w:rsidRPr="00590ECC">
              <w:rPr>
                <w:rFonts w:ascii="Times New Roman" w:hAnsi="Times New Roman"/>
                <w:spacing w:val="-20"/>
                <w:sz w:val="21"/>
                <w:szCs w:val="21"/>
                <w:lang w:val="zh-CN"/>
              </w:rPr>
              <w:t>次区域和专题评估</w:t>
            </w:r>
          </w:p>
        </w:tc>
      </w:tr>
      <w:tr w:rsidR="007F268C" w:rsidRPr="00485628" w:rsidTr="001523D6">
        <w:trPr>
          <w:trHeight w:val="277"/>
        </w:trPr>
        <w:tc>
          <w:tcPr>
            <w:tcW w:w="987" w:type="dxa"/>
            <w:vMerge/>
            <w:shd w:val="clear" w:color="auto" w:fill="auto"/>
          </w:tcPr>
          <w:p w:rsidR="007F268C" w:rsidRPr="001523D6" w:rsidRDefault="007F268C" w:rsidP="00DE6554">
            <w:pPr>
              <w:keepLines/>
              <w:tabs>
                <w:tab w:val="left" w:pos="426"/>
                <w:tab w:val="num" w:pos="1353"/>
              </w:tabs>
              <w:autoSpaceDE w:val="0"/>
              <w:autoSpaceDN w:val="0"/>
              <w:adjustRightInd w:val="0"/>
              <w:spacing w:before="60" w:after="60" w:line="276" w:lineRule="auto"/>
              <w:ind w:left="-108" w:firstLine="108"/>
              <w:rPr>
                <w:rFonts w:ascii="Times New Roman" w:hAnsi="Times New Roman"/>
                <w:sz w:val="21"/>
                <w:szCs w:val="21"/>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专家、政府及其他利益</w:t>
            </w:r>
            <w:r w:rsidRPr="00590ECC">
              <w:rPr>
                <w:rFonts w:ascii="Times New Roman" w:hAnsi="Times New Roman"/>
                <w:spacing w:val="-20"/>
                <w:sz w:val="21"/>
                <w:szCs w:val="21"/>
                <w:lang w:val="zh-CN"/>
              </w:rPr>
              <w:t>攸关方评审报告第二稿和决策者摘要初稿（</w:t>
            </w:r>
            <w:r w:rsidRPr="00590ECC">
              <w:rPr>
                <w:rFonts w:ascii="Times New Roman" w:hAnsi="Times New Roman"/>
                <w:spacing w:val="-20"/>
                <w:sz w:val="21"/>
                <w:szCs w:val="21"/>
                <w:lang w:val="zh-CN"/>
              </w:rPr>
              <w:t>2</w:t>
            </w:r>
            <w:r w:rsidRPr="00590ECC">
              <w:rPr>
                <w:rFonts w:ascii="Times New Roman" w:hAnsi="Times New Roman"/>
                <w:spacing w:val="-20"/>
                <w:sz w:val="21"/>
                <w:szCs w:val="21"/>
                <w:lang w:val="zh-CN"/>
              </w:rPr>
              <w:t>个月）</w:t>
            </w:r>
          </w:p>
        </w:tc>
      </w:tr>
      <w:tr w:rsidR="007F268C" w:rsidRPr="00485628" w:rsidTr="001523D6">
        <w:trPr>
          <w:trHeight w:val="323"/>
        </w:trPr>
        <w:tc>
          <w:tcPr>
            <w:tcW w:w="987" w:type="dxa"/>
            <w:vMerge w:val="restart"/>
            <w:shd w:val="clear" w:color="auto" w:fill="auto"/>
          </w:tcPr>
          <w:p w:rsidR="007F268C" w:rsidRPr="001523D6" w:rsidRDefault="007F268C" w:rsidP="00DE6554">
            <w:pPr>
              <w:keepLines/>
              <w:tabs>
                <w:tab w:val="left" w:pos="426"/>
                <w:tab w:val="num" w:pos="1353"/>
              </w:tabs>
              <w:autoSpaceDE w:val="0"/>
              <w:autoSpaceDN w:val="0"/>
              <w:adjustRightInd w:val="0"/>
              <w:spacing w:before="60" w:after="60"/>
              <w:ind w:left="-108" w:firstLine="108"/>
              <w:rPr>
                <w:rFonts w:ascii="Times New Roman" w:hAnsi="Times New Roman"/>
                <w:sz w:val="21"/>
                <w:szCs w:val="21"/>
              </w:rPr>
            </w:pPr>
            <w:r w:rsidRPr="001523D6">
              <w:rPr>
                <w:rFonts w:ascii="Times New Roman" w:hAnsi="Times New Roman"/>
                <w:sz w:val="21"/>
                <w:szCs w:val="21"/>
              </w:rPr>
              <w:t>2018</w:t>
            </w:r>
            <w:r w:rsidRPr="001523D6">
              <w:rPr>
                <w:rFonts w:ascii="Times New Roman" w:hAnsi="Times New Roman"/>
                <w:sz w:val="21"/>
                <w:szCs w:val="21"/>
              </w:rPr>
              <w:t>年</w:t>
            </w: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报告共同主席、提供协作的主要作者和主要作者在编审和多学科专家小组的指导下，编制报告和决策者摘要的最终草案（</w:t>
            </w:r>
            <w:r w:rsidRPr="00485628">
              <w:rPr>
                <w:rFonts w:ascii="Times New Roman" w:hAnsi="Times New Roman"/>
                <w:sz w:val="21"/>
                <w:szCs w:val="21"/>
                <w:lang w:val="zh-CN"/>
              </w:rPr>
              <w:t>2</w:t>
            </w:r>
            <w:r w:rsidR="0064641D" w:rsidRPr="00485628">
              <w:rPr>
                <w:rFonts w:ascii="Times New Roman" w:hAnsi="Times New Roman"/>
                <w:sz w:val="21"/>
                <w:szCs w:val="21"/>
                <w:lang w:val="zh-CN"/>
              </w:rPr>
              <w:t>–</w:t>
            </w:r>
            <w:r w:rsidRPr="00485628">
              <w:rPr>
                <w:rFonts w:ascii="Times New Roman" w:hAnsi="Times New Roman"/>
                <w:sz w:val="21"/>
                <w:szCs w:val="21"/>
                <w:lang w:val="zh-CN"/>
              </w:rPr>
              <w:t>3</w:t>
            </w:r>
            <w:r w:rsidRPr="00485628">
              <w:rPr>
                <w:rFonts w:ascii="Times New Roman" w:hAnsi="Times New Roman"/>
                <w:sz w:val="21"/>
                <w:szCs w:val="21"/>
                <w:lang w:val="zh-CN"/>
              </w:rPr>
              <w:t>个月）</w:t>
            </w:r>
          </w:p>
        </w:tc>
      </w:tr>
      <w:tr w:rsidR="007F268C" w:rsidRPr="00485628" w:rsidTr="001523D6">
        <w:trPr>
          <w:trHeight w:val="206"/>
        </w:trPr>
        <w:tc>
          <w:tcPr>
            <w:tcW w:w="987" w:type="dxa"/>
            <w:vMerge/>
            <w:shd w:val="clear" w:color="auto" w:fill="auto"/>
          </w:tcPr>
          <w:p w:rsidR="007F268C" w:rsidRPr="001523D6" w:rsidRDefault="007F268C" w:rsidP="00DE6554">
            <w:pPr>
              <w:keepLines/>
              <w:tabs>
                <w:tab w:val="left" w:pos="426"/>
                <w:tab w:val="num" w:pos="1353"/>
              </w:tabs>
              <w:autoSpaceDE w:val="0"/>
              <w:autoSpaceDN w:val="0"/>
              <w:adjustRightInd w:val="0"/>
              <w:spacing w:before="60" w:after="60" w:line="276" w:lineRule="auto"/>
              <w:ind w:left="-108" w:firstLine="108"/>
              <w:rPr>
                <w:rFonts w:ascii="Times New Roman" w:hAnsi="Times New Roman"/>
                <w:sz w:val="21"/>
                <w:szCs w:val="21"/>
              </w:rPr>
            </w:pPr>
          </w:p>
        </w:tc>
        <w:tc>
          <w:tcPr>
            <w:tcW w:w="1134" w:type="dxa"/>
            <w:vMerge w:val="restart"/>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将决策者摘要翻译为联合国所有语文（</w:t>
            </w:r>
            <w:r w:rsidRPr="00485628">
              <w:rPr>
                <w:rFonts w:ascii="Times New Roman" w:hAnsi="Times New Roman"/>
                <w:sz w:val="21"/>
                <w:szCs w:val="21"/>
                <w:lang w:val="zh-CN"/>
              </w:rPr>
              <w:t>2</w:t>
            </w:r>
            <w:r w:rsidRPr="00485628">
              <w:rPr>
                <w:rFonts w:ascii="Times New Roman" w:hAnsi="Times New Roman"/>
                <w:sz w:val="21"/>
                <w:szCs w:val="21"/>
                <w:lang w:val="zh-CN"/>
              </w:rPr>
              <w:t>个月）</w:t>
            </w:r>
          </w:p>
        </w:tc>
      </w:tr>
      <w:tr w:rsidR="007F268C" w:rsidRPr="00485628" w:rsidTr="001523D6">
        <w:trPr>
          <w:trHeight w:val="206"/>
        </w:trPr>
        <w:tc>
          <w:tcPr>
            <w:tcW w:w="987" w:type="dxa"/>
            <w:vMerge/>
            <w:shd w:val="clear" w:color="auto" w:fill="auto"/>
          </w:tcPr>
          <w:p w:rsidR="007F268C" w:rsidRPr="001523D6" w:rsidRDefault="007F268C" w:rsidP="00DE6554">
            <w:pPr>
              <w:keepLines/>
              <w:tabs>
                <w:tab w:val="left" w:pos="426"/>
                <w:tab w:val="num" w:pos="1353"/>
              </w:tabs>
              <w:autoSpaceDE w:val="0"/>
              <w:autoSpaceDN w:val="0"/>
              <w:adjustRightInd w:val="0"/>
              <w:spacing w:before="60" w:after="60" w:line="276" w:lineRule="auto"/>
              <w:ind w:left="-108" w:firstLine="108"/>
              <w:rPr>
                <w:rFonts w:ascii="Times New Roman" w:hAnsi="Times New Roman"/>
                <w:sz w:val="21"/>
                <w:szCs w:val="21"/>
              </w:rPr>
            </w:pPr>
          </w:p>
        </w:tc>
        <w:tc>
          <w:tcPr>
            <w:tcW w:w="1134" w:type="dxa"/>
            <w:vMerge/>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将报告和决策者摘要的最终草案分发至各国政府和其他利益攸关方供最终评审（</w:t>
            </w:r>
            <w:r w:rsidRPr="00485628">
              <w:rPr>
                <w:rFonts w:ascii="Times New Roman" w:hAnsi="Times New Roman"/>
                <w:sz w:val="21"/>
                <w:szCs w:val="21"/>
                <w:lang w:val="zh-CN"/>
              </w:rPr>
              <w:t>1.5</w:t>
            </w:r>
            <w:r w:rsidR="0064641D" w:rsidRPr="00485628">
              <w:rPr>
                <w:rFonts w:ascii="Times New Roman" w:hAnsi="Times New Roman"/>
                <w:sz w:val="21"/>
                <w:szCs w:val="21"/>
                <w:lang w:val="zh-CN"/>
              </w:rPr>
              <w:t>–</w:t>
            </w:r>
            <w:r w:rsidRPr="00485628">
              <w:rPr>
                <w:rFonts w:ascii="Times New Roman" w:hAnsi="Times New Roman"/>
                <w:sz w:val="21"/>
                <w:szCs w:val="21"/>
                <w:lang w:val="zh-CN"/>
              </w:rPr>
              <w:t>2</w:t>
            </w:r>
            <w:r w:rsidRPr="00485628">
              <w:rPr>
                <w:rFonts w:ascii="Times New Roman" w:hAnsi="Times New Roman"/>
                <w:sz w:val="21"/>
                <w:szCs w:val="21"/>
                <w:lang w:val="zh-CN"/>
              </w:rPr>
              <w:t>个月）</w:t>
            </w:r>
          </w:p>
        </w:tc>
      </w:tr>
      <w:tr w:rsidR="007F268C" w:rsidRPr="00485628" w:rsidTr="001523D6">
        <w:trPr>
          <w:trHeight w:val="206"/>
        </w:trPr>
        <w:tc>
          <w:tcPr>
            <w:tcW w:w="987" w:type="dxa"/>
            <w:vMerge/>
            <w:shd w:val="clear" w:color="auto" w:fill="auto"/>
          </w:tcPr>
          <w:p w:rsidR="007F268C" w:rsidRPr="001523D6" w:rsidRDefault="007F268C" w:rsidP="00DE6554">
            <w:pPr>
              <w:keepLines/>
              <w:tabs>
                <w:tab w:val="left" w:pos="426"/>
                <w:tab w:val="num" w:pos="1353"/>
              </w:tabs>
              <w:autoSpaceDE w:val="0"/>
              <w:autoSpaceDN w:val="0"/>
              <w:adjustRightInd w:val="0"/>
              <w:spacing w:before="60" w:after="60" w:line="276" w:lineRule="auto"/>
              <w:ind w:left="-108" w:firstLine="108"/>
              <w:rPr>
                <w:rFonts w:ascii="Times New Roman" w:hAnsi="Times New Roman"/>
                <w:sz w:val="21"/>
                <w:szCs w:val="21"/>
              </w:rPr>
            </w:pPr>
          </w:p>
        </w:tc>
        <w:tc>
          <w:tcPr>
            <w:tcW w:w="1134" w:type="dxa"/>
            <w:vMerge w:val="restart"/>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积极鼓励各国政府于全体会议第六届会议召开一周前提交关于决策者摘要草案的书面评论意见</w:t>
            </w:r>
          </w:p>
        </w:tc>
      </w:tr>
      <w:tr w:rsidR="007F268C" w:rsidRPr="00485628" w:rsidTr="001523D6">
        <w:trPr>
          <w:trHeight w:val="206"/>
        </w:trPr>
        <w:tc>
          <w:tcPr>
            <w:tcW w:w="987" w:type="dxa"/>
            <w:vMerge/>
            <w:shd w:val="clear" w:color="auto" w:fill="auto"/>
          </w:tcPr>
          <w:p w:rsidR="007F268C" w:rsidRPr="001523D6" w:rsidRDefault="007F268C" w:rsidP="00DE6554">
            <w:pPr>
              <w:keepLines/>
              <w:tabs>
                <w:tab w:val="left" w:pos="426"/>
                <w:tab w:val="num" w:pos="1353"/>
              </w:tabs>
              <w:autoSpaceDE w:val="0"/>
              <w:autoSpaceDN w:val="0"/>
              <w:adjustRightInd w:val="0"/>
              <w:spacing w:before="60" w:after="60" w:line="276" w:lineRule="auto"/>
              <w:ind w:left="-108" w:firstLine="108"/>
              <w:rPr>
                <w:rFonts w:ascii="Times New Roman" w:hAnsi="Times New Roman"/>
                <w:sz w:val="21"/>
                <w:szCs w:val="21"/>
              </w:rPr>
            </w:pPr>
          </w:p>
        </w:tc>
        <w:tc>
          <w:tcPr>
            <w:tcW w:w="1134" w:type="dxa"/>
            <w:vMerge/>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p>
        </w:tc>
        <w:tc>
          <w:tcPr>
            <w:tcW w:w="6677" w:type="dxa"/>
            <w:shd w:val="clear" w:color="auto" w:fill="auto"/>
          </w:tcPr>
          <w:p w:rsidR="007F268C" w:rsidRPr="00485628" w:rsidRDefault="00BE161E"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全体会议在第六届会议上评审和接受报告并批准决策者摘要</w:t>
            </w:r>
          </w:p>
        </w:tc>
      </w:tr>
      <w:tr w:rsidR="007F268C" w:rsidRPr="00485628" w:rsidTr="001523D6">
        <w:trPr>
          <w:trHeight w:val="206"/>
        </w:trPr>
        <w:tc>
          <w:tcPr>
            <w:tcW w:w="987" w:type="dxa"/>
            <w:shd w:val="clear" w:color="auto" w:fill="auto"/>
          </w:tcPr>
          <w:p w:rsidR="007F268C" w:rsidRPr="001523D6" w:rsidRDefault="007F268C" w:rsidP="00DE6554">
            <w:pPr>
              <w:keepLines/>
              <w:tabs>
                <w:tab w:val="left" w:pos="426"/>
                <w:tab w:val="num" w:pos="1353"/>
              </w:tabs>
              <w:autoSpaceDE w:val="0"/>
              <w:autoSpaceDN w:val="0"/>
              <w:adjustRightInd w:val="0"/>
              <w:spacing w:before="60" w:after="60" w:line="276" w:lineRule="auto"/>
              <w:ind w:left="-108" w:firstLine="108"/>
              <w:rPr>
                <w:rFonts w:ascii="Times New Roman" w:hAnsi="Times New Roman"/>
                <w:sz w:val="21"/>
                <w:szCs w:val="21"/>
              </w:rPr>
            </w:pPr>
          </w:p>
        </w:tc>
        <w:tc>
          <w:tcPr>
            <w:tcW w:w="1134" w:type="dxa"/>
            <w:shd w:val="clear" w:color="auto" w:fill="auto"/>
          </w:tcPr>
          <w:p w:rsidR="007F268C" w:rsidRPr="00485628" w:rsidRDefault="003F5A7B"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tcPr>
          <w:p w:rsidR="007F268C" w:rsidRPr="00485628" w:rsidRDefault="007F268C" w:rsidP="001523D6">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宣传和传播</w:t>
            </w:r>
          </w:p>
        </w:tc>
      </w:tr>
    </w:tbl>
    <w:p w:rsidR="00744414" w:rsidRPr="002A2393" w:rsidRDefault="00744414" w:rsidP="00590ECC">
      <w:pPr>
        <w:pStyle w:val="CH3"/>
        <w:spacing w:beforeLines="100" w:afterLines="100"/>
        <w:rPr>
          <w:rFonts w:ascii="SimHei" w:eastAsia="SimHei" w:hAnsi="SimHei"/>
          <w:sz w:val="24"/>
          <w:szCs w:val="24"/>
        </w:rPr>
      </w:pPr>
      <w:r w:rsidRPr="002A2393">
        <w:rPr>
          <w:rFonts w:ascii="Times New Roman" w:hAnsi="Times New Roman"/>
          <w:sz w:val="24"/>
          <w:szCs w:val="24"/>
        </w:rPr>
        <w:lastRenderedPageBreak/>
        <w:tab/>
      </w:r>
      <w:r w:rsidRPr="002A2393">
        <w:rPr>
          <w:rFonts w:ascii="Times New Roman" w:hAnsi="Times New Roman"/>
          <w:sz w:val="24"/>
          <w:szCs w:val="24"/>
        </w:rPr>
        <w:tab/>
      </w:r>
      <w:r w:rsidRPr="002A2393">
        <w:rPr>
          <w:rFonts w:ascii="SimHei" w:eastAsia="SimHei" w:hAnsi="SimHei"/>
          <w:sz w:val="24"/>
          <w:szCs w:val="24"/>
        </w:rPr>
        <w:t>成本估计</w:t>
      </w:r>
    </w:p>
    <w:p w:rsidR="00912CD1" w:rsidRPr="002A2393" w:rsidRDefault="00BE161E" w:rsidP="00485628">
      <w:pPr>
        <w:pStyle w:val="Normalnumber"/>
        <w:numPr>
          <w:ilvl w:val="0"/>
          <w:numId w:val="97"/>
        </w:numPr>
        <w:tabs>
          <w:tab w:val="left" w:pos="624"/>
        </w:tabs>
        <w:spacing w:afterLines="100"/>
        <w:ind w:left="1247" w:firstLine="0"/>
        <w:rPr>
          <w:rFonts w:ascii="Times New Roman" w:hAnsi="Times New Roman"/>
          <w:sz w:val="24"/>
          <w:szCs w:val="24"/>
        </w:rPr>
      </w:pPr>
      <w:r w:rsidRPr="002A2393">
        <w:rPr>
          <w:rFonts w:ascii="Times New Roman" w:hAnsi="Times New Roman"/>
          <w:sz w:val="24"/>
          <w:szCs w:val="24"/>
        </w:rPr>
        <w:t>成本估计如下：</w:t>
      </w:r>
    </w:p>
    <w:p w:rsidR="007F268C" w:rsidRPr="002A2393" w:rsidRDefault="00912CD1" w:rsidP="00485628">
      <w:pPr>
        <w:pStyle w:val="Normalnumber"/>
        <w:tabs>
          <w:tab w:val="left" w:pos="624"/>
        </w:tabs>
        <w:spacing w:before="120" w:afterLines="100"/>
        <w:rPr>
          <w:rFonts w:ascii="Times New Roman" w:hAnsi="Times New Roman"/>
          <w:i/>
          <w:sz w:val="21"/>
          <w:szCs w:val="21"/>
        </w:rPr>
      </w:pPr>
      <w:r w:rsidRPr="002A2393">
        <w:rPr>
          <w:rFonts w:ascii="Times New Roman" w:hAnsi="Times New Roman"/>
          <w:sz w:val="24"/>
          <w:szCs w:val="24"/>
        </w:rPr>
        <w:tab/>
      </w:r>
      <w:r w:rsidRPr="002A2393">
        <w:rPr>
          <w:rFonts w:ascii="Times New Roman" w:hAnsi="Times New Roman"/>
          <w:sz w:val="24"/>
          <w:szCs w:val="24"/>
        </w:rPr>
        <w:tab/>
      </w:r>
      <w:r w:rsidRPr="002A2393">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3543"/>
        <w:gridCol w:w="3120"/>
        <w:gridCol w:w="1133"/>
      </w:tblGrid>
      <w:tr w:rsidR="007F268C" w:rsidRPr="00485628" w:rsidTr="00590ECC">
        <w:trPr>
          <w:tblHeader/>
        </w:trPr>
        <w:tc>
          <w:tcPr>
            <w:tcW w:w="987" w:type="dxa"/>
            <w:shd w:val="clear" w:color="auto" w:fill="auto"/>
          </w:tcPr>
          <w:p w:rsidR="007F268C" w:rsidRPr="00485628" w:rsidRDefault="007F268C" w:rsidP="006219A8">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3543" w:type="dxa"/>
            <w:shd w:val="clear" w:color="auto" w:fill="auto"/>
          </w:tcPr>
          <w:p w:rsidR="007F268C" w:rsidRPr="00485628" w:rsidRDefault="007F268C" w:rsidP="006219A8">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120" w:type="dxa"/>
            <w:shd w:val="clear" w:color="auto" w:fill="auto"/>
          </w:tcPr>
          <w:p w:rsidR="007F268C" w:rsidRPr="00485628" w:rsidRDefault="007F268C" w:rsidP="006219A8">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1133" w:type="dxa"/>
            <w:shd w:val="clear" w:color="auto" w:fill="auto"/>
          </w:tcPr>
          <w:p w:rsidR="007F268C" w:rsidRPr="00485628" w:rsidRDefault="007F268C" w:rsidP="006219A8">
            <w:pPr>
              <w:pStyle w:val="Normal-pool"/>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p>
        </w:tc>
      </w:tr>
      <w:tr w:rsidR="007F268C" w:rsidRPr="00485628" w:rsidTr="00313782">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范围界定会议（</w:t>
            </w:r>
            <w:r w:rsidRPr="00485628">
              <w:rPr>
                <w:rFonts w:ascii="Times New Roman" w:hAnsi="Times New Roman"/>
                <w:sz w:val="21"/>
                <w:szCs w:val="21"/>
                <w:lang w:val="zh-CN"/>
              </w:rPr>
              <w:t>20</w:t>
            </w:r>
            <w:r w:rsidRPr="00485628">
              <w:rPr>
                <w:rFonts w:ascii="Times New Roman" w:hAnsi="Times New Roman"/>
                <w:sz w:val="21"/>
                <w:szCs w:val="21"/>
                <w:lang w:val="zh-CN"/>
              </w:rPr>
              <w:t>名多学科专家小组及主席团成员</w:t>
            </w:r>
            <w:r w:rsidRPr="00485628">
              <w:rPr>
                <w:rFonts w:ascii="Times New Roman" w:hAnsi="Times New Roman"/>
                <w:sz w:val="21"/>
                <w:szCs w:val="21"/>
                <w:lang w:val="zh-CN"/>
              </w:rPr>
              <w:t>+40</w:t>
            </w:r>
            <w:r w:rsidRPr="00485628">
              <w:rPr>
                <w:rFonts w:ascii="Times New Roman" w:hAnsi="Times New Roman"/>
                <w:sz w:val="21"/>
                <w:szCs w:val="21"/>
                <w:lang w:val="zh-CN"/>
              </w:rPr>
              <w:t>名专家）</w:t>
            </w:r>
          </w:p>
        </w:tc>
        <w:tc>
          <w:tcPr>
            <w:tcW w:w="3120"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60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313782">
        <w:trPr>
          <w:trHeight w:val="187"/>
        </w:trPr>
        <w:tc>
          <w:tcPr>
            <w:tcW w:w="987" w:type="dxa"/>
            <w:vMerge/>
            <w:tcBorders>
              <w:bottom w:val="single" w:sz="4" w:space="0" w:color="auto"/>
            </w:tcBorders>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3" w:type="dxa"/>
            <w:vMerge/>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p>
        </w:tc>
        <w:tc>
          <w:tcPr>
            <w:tcW w:w="3120"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45x3000</w:t>
            </w:r>
            <w:r w:rsidRPr="00485628">
              <w:rPr>
                <w:rFonts w:ascii="Times New Roman" w:hAnsi="Times New Roman"/>
                <w:sz w:val="21"/>
                <w:szCs w:val="21"/>
                <w:lang w:val="zh-CN"/>
              </w:rPr>
              <w:t>美元）</w:t>
            </w:r>
          </w:p>
        </w:tc>
        <w:tc>
          <w:tcPr>
            <w:tcW w:w="1133"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135 000</w:t>
            </w:r>
          </w:p>
        </w:tc>
      </w:tr>
      <w:tr w:rsidR="007F268C" w:rsidRPr="00485628" w:rsidTr="00313782">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第一次作者会议（</w:t>
            </w:r>
            <w:r w:rsidRPr="00485628">
              <w:rPr>
                <w:rFonts w:ascii="Times New Roman" w:hAnsi="Times New Roman"/>
                <w:sz w:val="21"/>
                <w:szCs w:val="21"/>
                <w:lang w:val="zh-CN"/>
              </w:rPr>
              <w:t>200</w:t>
            </w:r>
            <w:r w:rsidRPr="00485628">
              <w:rPr>
                <w:rFonts w:ascii="Times New Roman" w:hAnsi="Times New Roman"/>
                <w:sz w:val="21"/>
                <w:szCs w:val="21"/>
                <w:lang w:val="zh-CN"/>
              </w:rPr>
              <w:t>名共同主席、提供协作的主要作者和主要作者）</w:t>
            </w:r>
          </w:p>
        </w:tc>
        <w:tc>
          <w:tcPr>
            <w:tcW w:w="3120"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200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37 500</w:t>
            </w:r>
          </w:p>
        </w:tc>
      </w:tr>
      <w:tr w:rsidR="007F268C" w:rsidRPr="00485628" w:rsidTr="00313782">
        <w:trPr>
          <w:trHeight w:val="339"/>
        </w:trPr>
        <w:tc>
          <w:tcPr>
            <w:tcW w:w="987" w:type="dxa"/>
            <w:vMerge/>
            <w:tcBorders>
              <w:bottom w:val="single" w:sz="4" w:space="0" w:color="auto"/>
            </w:tcBorders>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3" w:type="dxa"/>
            <w:vMerge/>
            <w:tcBorders>
              <w:bottom w:val="single" w:sz="4" w:space="0" w:color="auto"/>
            </w:tcBorders>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p>
        </w:tc>
        <w:tc>
          <w:tcPr>
            <w:tcW w:w="3120" w:type="dxa"/>
            <w:tcBorders>
              <w:bottom w:val="single" w:sz="4" w:space="0" w:color="auto"/>
            </w:tcBorders>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150x3000</w:t>
            </w:r>
            <w:r w:rsidRPr="00485628">
              <w:rPr>
                <w:rFonts w:ascii="Times New Roman" w:hAnsi="Times New Roman"/>
                <w:sz w:val="21"/>
                <w:szCs w:val="21"/>
                <w:lang w:val="zh-CN"/>
              </w:rPr>
              <w:t>美元）</w:t>
            </w:r>
          </w:p>
        </w:tc>
        <w:tc>
          <w:tcPr>
            <w:tcW w:w="1133" w:type="dxa"/>
            <w:tcBorders>
              <w:bottom w:val="single" w:sz="4" w:space="0" w:color="auto"/>
            </w:tcBorders>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r>
      <w:tr w:rsidR="007F268C" w:rsidRPr="00485628" w:rsidTr="00313782">
        <w:trPr>
          <w:trHeight w:val="361"/>
        </w:trPr>
        <w:tc>
          <w:tcPr>
            <w:tcW w:w="987" w:type="dxa"/>
            <w:vMerge/>
            <w:tcBorders>
              <w:bottom w:val="single" w:sz="4" w:space="0" w:color="auto"/>
            </w:tcBorders>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120"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3</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3" w:type="dxa"/>
            <w:tcBorders>
              <w:bottom w:val="single" w:sz="4" w:space="0" w:color="auto"/>
            </w:tcBorders>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225 000</w:t>
            </w:r>
          </w:p>
        </w:tc>
      </w:tr>
      <w:tr w:rsidR="007F268C" w:rsidRPr="00485628" w:rsidTr="00313782">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第二次作者会议（</w:t>
            </w:r>
            <w:r w:rsidRPr="00485628">
              <w:rPr>
                <w:rFonts w:ascii="Times New Roman" w:hAnsi="Times New Roman"/>
                <w:sz w:val="21"/>
                <w:szCs w:val="21"/>
                <w:lang w:val="zh-CN"/>
              </w:rPr>
              <w:t>200</w:t>
            </w:r>
            <w:r w:rsidRPr="00485628">
              <w:rPr>
                <w:rFonts w:ascii="Times New Roman" w:hAnsi="Times New Roman"/>
                <w:sz w:val="21"/>
                <w:szCs w:val="21"/>
                <w:lang w:val="zh-CN"/>
              </w:rPr>
              <w:t>名共同主席、提供协作的主要作者和主要作者）</w:t>
            </w:r>
          </w:p>
        </w:tc>
        <w:tc>
          <w:tcPr>
            <w:tcW w:w="3120"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200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37 500</w:t>
            </w:r>
          </w:p>
        </w:tc>
      </w:tr>
      <w:tr w:rsidR="007F268C" w:rsidRPr="00485628" w:rsidTr="00313782">
        <w:trPr>
          <w:trHeight w:val="339"/>
        </w:trPr>
        <w:tc>
          <w:tcPr>
            <w:tcW w:w="987" w:type="dxa"/>
            <w:vMerge/>
            <w:tcBorders>
              <w:bottom w:val="single" w:sz="4" w:space="0" w:color="auto"/>
            </w:tcBorders>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3" w:type="dxa"/>
            <w:vMerge/>
            <w:tcBorders>
              <w:bottom w:val="single" w:sz="4" w:space="0" w:color="auto"/>
            </w:tcBorders>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p>
        </w:tc>
        <w:tc>
          <w:tcPr>
            <w:tcW w:w="3120" w:type="dxa"/>
            <w:tcBorders>
              <w:bottom w:val="single" w:sz="4" w:space="0" w:color="auto"/>
            </w:tcBorders>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150x3000</w:t>
            </w:r>
            <w:r w:rsidRPr="00485628">
              <w:rPr>
                <w:rFonts w:ascii="Times New Roman" w:hAnsi="Times New Roman"/>
                <w:sz w:val="21"/>
                <w:szCs w:val="21"/>
                <w:lang w:val="zh-CN"/>
              </w:rPr>
              <w:t>美元）</w:t>
            </w:r>
          </w:p>
        </w:tc>
        <w:tc>
          <w:tcPr>
            <w:tcW w:w="1133" w:type="dxa"/>
            <w:tcBorders>
              <w:bottom w:val="single" w:sz="4" w:space="0" w:color="auto"/>
            </w:tcBorders>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r>
      <w:tr w:rsidR="007F268C" w:rsidRPr="00485628" w:rsidTr="00313782">
        <w:trPr>
          <w:trHeight w:val="361"/>
        </w:trPr>
        <w:tc>
          <w:tcPr>
            <w:tcW w:w="987" w:type="dxa"/>
            <w:vMerge/>
            <w:tcBorders>
              <w:bottom w:val="single" w:sz="4" w:space="0" w:color="auto"/>
            </w:tcBorders>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120"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3</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3" w:type="dxa"/>
            <w:tcBorders>
              <w:bottom w:val="single" w:sz="4" w:space="0" w:color="auto"/>
            </w:tcBorders>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225 000</w:t>
            </w:r>
          </w:p>
        </w:tc>
      </w:tr>
      <w:tr w:rsidR="007F268C" w:rsidRPr="00485628" w:rsidTr="00313782">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第三次作者会议（</w:t>
            </w:r>
            <w:r w:rsidRPr="00485628">
              <w:rPr>
                <w:rFonts w:ascii="Times New Roman" w:hAnsi="Times New Roman"/>
                <w:sz w:val="21"/>
                <w:szCs w:val="21"/>
                <w:lang w:val="zh-CN"/>
              </w:rPr>
              <w:t>200</w:t>
            </w:r>
            <w:r w:rsidRPr="00485628">
              <w:rPr>
                <w:rFonts w:ascii="Times New Roman" w:hAnsi="Times New Roman"/>
                <w:sz w:val="21"/>
                <w:szCs w:val="21"/>
                <w:lang w:val="zh-CN"/>
              </w:rPr>
              <w:t>名共同主席、提供协作的主要作者和主要作者）</w:t>
            </w:r>
          </w:p>
        </w:tc>
        <w:tc>
          <w:tcPr>
            <w:tcW w:w="3120"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200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37 500</w:t>
            </w:r>
          </w:p>
        </w:tc>
      </w:tr>
      <w:tr w:rsidR="007F268C" w:rsidRPr="00485628" w:rsidTr="00313782">
        <w:trPr>
          <w:trHeight w:val="339"/>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3" w:type="dxa"/>
            <w:vMerge/>
            <w:tcBorders>
              <w:bottom w:val="single" w:sz="4" w:space="0" w:color="auto"/>
            </w:tcBorders>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p>
        </w:tc>
        <w:tc>
          <w:tcPr>
            <w:tcW w:w="3120" w:type="dxa"/>
            <w:tcBorders>
              <w:bottom w:val="single" w:sz="4" w:space="0" w:color="auto"/>
            </w:tcBorders>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150x3000</w:t>
            </w:r>
            <w:r w:rsidRPr="00485628">
              <w:rPr>
                <w:rFonts w:ascii="Times New Roman" w:hAnsi="Times New Roman"/>
                <w:sz w:val="21"/>
                <w:szCs w:val="21"/>
                <w:lang w:val="zh-CN"/>
              </w:rPr>
              <w:t>美元）</w:t>
            </w:r>
          </w:p>
        </w:tc>
        <w:tc>
          <w:tcPr>
            <w:tcW w:w="1133" w:type="dxa"/>
            <w:tcBorders>
              <w:bottom w:val="single" w:sz="4" w:space="0" w:color="auto"/>
            </w:tcBorders>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r>
      <w:tr w:rsidR="007F268C" w:rsidRPr="00485628" w:rsidTr="00313782">
        <w:trPr>
          <w:trHeight w:val="361"/>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120" w:type="dxa"/>
            <w:shd w:val="clear" w:color="auto" w:fill="auto"/>
          </w:tcPr>
          <w:p w:rsidR="00765E38"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3</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3" w:type="dxa"/>
            <w:tcBorders>
              <w:bottom w:val="single" w:sz="4" w:space="0" w:color="auto"/>
            </w:tcBorders>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225 000</w:t>
            </w:r>
          </w:p>
        </w:tc>
      </w:tr>
      <w:tr w:rsidR="007F268C" w:rsidRPr="00485628" w:rsidTr="00313782">
        <w:trPr>
          <w:trHeight w:val="357"/>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共同主席出席全体会议第六届会议</w:t>
            </w:r>
          </w:p>
        </w:tc>
        <w:tc>
          <w:tcPr>
            <w:tcW w:w="3120"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25x3000</w:t>
            </w:r>
            <w:r w:rsidRPr="00485628">
              <w:rPr>
                <w:rFonts w:ascii="Times New Roman" w:hAnsi="Times New Roman"/>
                <w:sz w:val="21"/>
                <w:szCs w:val="21"/>
                <w:lang w:val="zh-CN"/>
              </w:rPr>
              <w:t>美元）</w:t>
            </w:r>
          </w:p>
        </w:tc>
        <w:tc>
          <w:tcPr>
            <w:tcW w:w="1133"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45 000</w:t>
            </w:r>
          </w:p>
        </w:tc>
      </w:tr>
      <w:tr w:rsidR="007F268C" w:rsidRPr="00485628" w:rsidDel="001E184E" w:rsidTr="00313782">
        <w:trPr>
          <w:trHeight w:val="560"/>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传播和全球宣传（决策者摘要（</w:t>
            </w:r>
            <w:r w:rsidRPr="00485628">
              <w:rPr>
                <w:rFonts w:ascii="Times New Roman" w:hAnsi="Times New Roman"/>
                <w:sz w:val="21"/>
                <w:szCs w:val="21"/>
                <w:lang w:val="zh-CN"/>
              </w:rPr>
              <w:t>25</w:t>
            </w:r>
            <w:r w:rsidRPr="00485628">
              <w:rPr>
                <w:rFonts w:ascii="Times New Roman" w:hAnsi="Times New Roman"/>
                <w:sz w:val="21"/>
                <w:szCs w:val="21"/>
                <w:lang w:val="zh-CN"/>
              </w:rPr>
              <w:t>页）和报告（</w:t>
            </w:r>
            <w:r w:rsidRPr="00485628">
              <w:rPr>
                <w:rFonts w:ascii="Times New Roman" w:hAnsi="Times New Roman"/>
                <w:sz w:val="21"/>
                <w:szCs w:val="21"/>
                <w:lang w:val="zh-CN"/>
              </w:rPr>
              <w:t>500</w:t>
            </w:r>
            <w:r w:rsidRPr="00485628">
              <w:rPr>
                <w:rFonts w:ascii="Times New Roman" w:hAnsi="Times New Roman"/>
                <w:sz w:val="21"/>
                <w:szCs w:val="21"/>
                <w:lang w:val="zh-CN"/>
              </w:rPr>
              <w:t>页））</w:t>
            </w:r>
          </w:p>
        </w:tc>
        <w:tc>
          <w:tcPr>
            <w:tcW w:w="3120" w:type="dxa"/>
            <w:shd w:val="clear" w:color="auto" w:fill="auto"/>
          </w:tcPr>
          <w:p w:rsidR="007F268C" w:rsidRPr="00485628" w:rsidRDefault="00993585" w:rsidP="002A2393">
            <w:pPr>
              <w:pStyle w:val="Normal-pool"/>
              <w:spacing w:before="40" w:after="40"/>
              <w:jc w:val="both"/>
              <w:rPr>
                <w:rFonts w:ascii="Times New Roman" w:hAnsi="Times New Roman"/>
                <w:sz w:val="21"/>
                <w:szCs w:val="21"/>
                <w:lang w:val="zh-CN"/>
              </w:rPr>
            </w:pPr>
            <w:r w:rsidRPr="00485628">
              <w:rPr>
                <w:rFonts w:ascii="Times New Roman" w:hAnsi="Times New Roman" w:hint="eastAsia"/>
                <w:sz w:val="21"/>
                <w:szCs w:val="21"/>
                <w:lang w:val="zh-CN"/>
              </w:rPr>
              <w:t>将</w:t>
            </w:r>
            <w:r w:rsidR="007F268C" w:rsidRPr="00485628">
              <w:rPr>
                <w:rFonts w:ascii="Times New Roman" w:hAnsi="Times New Roman"/>
                <w:sz w:val="21"/>
                <w:szCs w:val="21"/>
                <w:lang w:val="zh-CN"/>
              </w:rPr>
              <w:t>决策者摘要翻译为联合国所有语文并进行出版和宣传</w:t>
            </w:r>
          </w:p>
        </w:tc>
        <w:tc>
          <w:tcPr>
            <w:tcW w:w="1133" w:type="dxa"/>
            <w:shd w:val="clear" w:color="auto" w:fill="auto"/>
          </w:tcPr>
          <w:p w:rsidR="007F268C" w:rsidRPr="00485628" w:rsidDel="001E184E" w:rsidRDefault="007F268C" w:rsidP="00E86B51">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675 000</w:t>
            </w:r>
          </w:p>
        </w:tc>
      </w:tr>
      <w:tr w:rsidR="007F268C" w:rsidRPr="00485628" w:rsidTr="00590ECC">
        <w:tc>
          <w:tcPr>
            <w:tcW w:w="987" w:type="dxa"/>
            <w:shd w:val="clear" w:color="auto" w:fill="auto"/>
          </w:tcPr>
          <w:p w:rsidR="007F268C" w:rsidRPr="00485628" w:rsidRDefault="007F268C" w:rsidP="00E86B51">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3543"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p>
        </w:tc>
        <w:tc>
          <w:tcPr>
            <w:tcW w:w="3120"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p>
        </w:tc>
        <w:tc>
          <w:tcPr>
            <w:tcW w:w="1133" w:type="dxa"/>
            <w:shd w:val="clear" w:color="auto" w:fill="auto"/>
          </w:tcPr>
          <w:p w:rsidR="007F268C" w:rsidRPr="00485628" w:rsidRDefault="007F268C" w:rsidP="00E86B51">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3 003 750</w:t>
            </w:r>
          </w:p>
        </w:tc>
      </w:tr>
    </w:tbl>
    <w:p w:rsidR="00590ECC" w:rsidRDefault="00590ECC" w:rsidP="00590ECC">
      <w:pPr>
        <w:pStyle w:val="CH3"/>
        <w:keepNext w:val="0"/>
        <w:keepLines w:val="0"/>
        <w:spacing w:beforeLines="100" w:afterLines="100"/>
        <w:jc w:val="both"/>
        <w:rPr>
          <w:rFonts w:ascii="Times New Roman" w:hAnsi="Times New Roman"/>
          <w:sz w:val="24"/>
          <w:szCs w:val="24"/>
        </w:rPr>
      </w:pPr>
    </w:p>
    <w:p w:rsidR="004B456D" w:rsidRPr="00590ECC" w:rsidRDefault="00590ECC" w:rsidP="00590ECC">
      <w:pPr>
        <w:pStyle w:val="Normalnumber"/>
        <w:spacing w:afterLines="100"/>
        <w:rPr>
          <w:rFonts w:ascii="SimHei" w:eastAsia="SimHei" w:hAnsi="SimHei"/>
          <w:b/>
          <w:sz w:val="24"/>
          <w:szCs w:val="24"/>
        </w:rPr>
      </w:pPr>
      <w:r>
        <w:br w:type="page"/>
      </w:r>
      <w:r w:rsidR="00E91307" w:rsidRPr="002A2393">
        <w:lastRenderedPageBreak/>
        <w:tab/>
      </w:r>
      <w:r w:rsidR="00E91307" w:rsidRPr="002A2393">
        <w:tab/>
      </w:r>
      <w:r w:rsidR="00E91307" w:rsidRPr="00590ECC">
        <w:rPr>
          <w:rFonts w:ascii="SimHei" w:eastAsia="SimHei" w:hAnsi="SimHei" w:cs="SimSun" w:hint="eastAsia"/>
          <w:b/>
          <w:sz w:val="24"/>
          <w:szCs w:val="24"/>
        </w:rPr>
        <w:t>目标</w:t>
      </w:r>
      <w:r w:rsidR="00E91307" w:rsidRPr="00590ECC">
        <w:rPr>
          <w:rFonts w:ascii="Times New Roman" w:eastAsia="SimHei" w:hAnsi="Times New Roman"/>
          <w:b/>
          <w:sz w:val="24"/>
          <w:szCs w:val="24"/>
        </w:rPr>
        <w:t>3</w:t>
      </w:r>
    </w:p>
    <w:p w:rsidR="007F268C" w:rsidRPr="002A2393" w:rsidRDefault="004B456D" w:rsidP="00590ECC">
      <w:pPr>
        <w:pStyle w:val="CH3"/>
        <w:keepNext w:val="0"/>
        <w:keepLines w:val="0"/>
        <w:spacing w:afterLines="100"/>
        <w:jc w:val="both"/>
        <w:rPr>
          <w:rFonts w:ascii="Times New Roman" w:eastAsia="SimHei" w:hAnsi="Times New Roman" w:cs="Times New Roman"/>
          <w:sz w:val="24"/>
          <w:szCs w:val="24"/>
        </w:rPr>
      </w:pPr>
      <w:r w:rsidRPr="002A2393">
        <w:rPr>
          <w:rFonts w:ascii="Times New Roman" w:eastAsia="SimHei" w:hAnsi="Times New Roman" w:cs="Times New Roman"/>
          <w:sz w:val="24"/>
          <w:szCs w:val="24"/>
        </w:rPr>
        <w:tab/>
      </w:r>
      <w:r w:rsidRPr="002A2393">
        <w:rPr>
          <w:rFonts w:ascii="Times New Roman" w:eastAsia="SimHei" w:hAnsi="Times New Roman" w:cs="Times New Roman"/>
          <w:sz w:val="24"/>
          <w:szCs w:val="24"/>
        </w:rPr>
        <w:tab/>
      </w:r>
      <w:r w:rsidRPr="002A2393">
        <w:rPr>
          <w:rFonts w:ascii="Times New Roman" w:eastAsia="SimHei" w:hAnsi="SimHei" w:cs="Times New Roman"/>
          <w:sz w:val="24"/>
          <w:szCs w:val="24"/>
        </w:rPr>
        <w:t>加强专题和方法问题方面的生物多样性和生态系统服务科学政策互动机制</w:t>
      </w:r>
    </w:p>
    <w:p w:rsidR="004B456D" w:rsidRPr="002A2393" w:rsidRDefault="00E91307" w:rsidP="00590ECC">
      <w:pPr>
        <w:pStyle w:val="CH3"/>
        <w:keepNext w:val="0"/>
        <w:keepLines w:val="0"/>
        <w:spacing w:before="120" w:afterLines="100"/>
        <w:jc w:val="both"/>
        <w:rPr>
          <w:rFonts w:ascii="Times New Roman" w:eastAsia="SimHei" w:hAnsi="Times New Roman" w:cs="Times New Roman"/>
          <w:sz w:val="24"/>
          <w:szCs w:val="24"/>
        </w:rPr>
      </w:pPr>
      <w:r w:rsidRPr="002A2393">
        <w:rPr>
          <w:rFonts w:ascii="Times New Roman" w:eastAsia="SimHei" w:hAnsi="Times New Roman" w:cs="Times New Roman"/>
          <w:sz w:val="24"/>
          <w:szCs w:val="24"/>
        </w:rPr>
        <w:tab/>
      </w:r>
      <w:r w:rsidRPr="002A2393">
        <w:rPr>
          <w:rFonts w:ascii="Times New Roman" w:eastAsia="SimHei" w:hAnsi="Times New Roman" w:cs="Times New Roman"/>
          <w:sz w:val="24"/>
          <w:szCs w:val="24"/>
        </w:rPr>
        <w:tab/>
      </w:r>
      <w:r w:rsidRPr="002A2393">
        <w:rPr>
          <w:rFonts w:ascii="Times New Roman" w:eastAsia="SimHei" w:hAnsi="SimHei" w:cs="Times New Roman"/>
          <w:sz w:val="24"/>
          <w:szCs w:val="24"/>
        </w:rPr>
        <w:t>交付品</w:t>
      </w:r>
      <w:r w:rsidRPr="002A2393">
        <w:rPr>
          <w:rFonts w:ascii="Times New Roman" w:eastAsia="SimHei" w:hAnsi="Times New Roman" w:cs="Times New Roman"/>
          <w:sz w:val="24"/>
          <w:szCs w:val="24"/>
        </w:rPr>
        <w:t>3(a)</w:t>
      </w:r>
    </w:p>
    <w:p w:rsidR="007F268C" w:rsidRPr="002A2393" w:rsidRDefault="004B456D" w:rsidP="00590ECC">
      <w:pPr>
        <w:pStyle w:val="CH3"/>
        <w:keepNext w:val="0"/>
        <w:keepLines w:val="0"/>
        <w:spacing w:afterLines="100"/>
        <w:jc w:val="both"/>
        <w:rPr>
          <w:rFonts w:ascii="Times New Roman" w:eastAsia="SimHei" w:hAnsi="Times New Roman" w:cs="Times New Roman"/>
          <w:sz w:val="24"/>
          <w:szCs w:val="24"/>
        </w:rPr>
      </w:pPr>
      <w:r w:rsidRPr="002A2393">
        <w:rPr>
          <w:rFonts w:ascii="Times New Roman" w:eastAsia="SimHei" w:hAnsi="Times New Roman" w:cs="Times New Roman"/>
          <w:sz w:val="24"/>
          <w:szCs w:val="24"/>
        </w:rPr>
        <w:tab/>
      </w:r>
      <w:r w:rsidRPr="002A2393">
        <w:rPr>
          <w:rFonts w:ascii="Times New Roman" w:eastAsia="SimHei" w:hAnsi="Times New Roman" w:cs="Times New Roman"/>
          <w:sz w:val="24"/>
          <w:szCs w:val="24"/>
        </w:rPr>
        <w:tab/>
      </w:r>
      <w:r w:rsidRPr="002A2393">
        <w:rPr>
          <w:rFonts w:ascii="Times New Roman" w:eastAsia="SimHei" w:hAnsi="SimHei" w:cs="Times New Roman"/>
          <w:sz w:val="24"/>
          <w:szCs w:val="24"/>
        </w:rPr>
        <w:t>授粉和粮食生产快速专题评估（</w:t>
      </w:r>
      <w:r w:rsidRPr="002A2393">
        <w:rPr>
          <w:rFonts w:ascii="Times New Roman" w:eastAsia="SimHei" w:hAnsi="Times New Roman" w:cs="Times New Roman"/>
          <w:i/>
          <w:sz w:val="24"/>
          <w:szCs w:val="24"/>
        </w:rPr>
        <w:t>2015</w:t>
      </w:r>
      <w:r w:rsidRPr="002A2393">
        <w:rPr>
          <w:rFonts w:ascii="Times New Roman" w:eastAsia="SimHei" w:hAnsi="SimHei" w:cs="Times New Roman"/>
          <w:i/>
          <w:sz w:val="24"/>
          <w:szCs w:val="24"/>
        </w:rPr>
        <w:t>年</w:t>
      </w:r>
      <w:r w:rsidRPr="002A2393">
        <w:rPr>
          <w:rFonts w:ascii="Times New Roman" w:eastAsia="SimHei" w:hAnsi="Times New Roman" w:cs="Times New Roman"/>
          <w:i/>
          <w:sz w:val="24"/>
          <w:szCs w:val="24"/>
        </w:rPr>
        <w:t>3</w:t>
      </w:r>
      <w:r w:rsidRPr="002A2393">
        <w:rPr>
          <w:rFonts w:ascii="Times New Roman" w:eastAsia="SimHei" w:hAnsi="SimHei" w:cs="Times New Roman"/>
          <w:i/>
          <w:sz w:val="24"/>
          <w:szCs w:val="24"/>
        </w:rPr>
        <w:t>月前交付</w:t>
      </w:r>
      <w:r w:rsidRPr="002A2393">
        <w:rPr>
          <w:rFonts w:ascii="Times New Roman" w:eastAsia="SimHei" w:hAnsi="SimHei" w:cs="Times New Roman"/>
          <w:sz w:val="24"/>
          <w:szCs w:val="24"/>
        </w:rPr>
        <w:t>）</w:t>
      </w:r>
    </w:p>
    <w:p w:rsidR="00A52413" w:rsidRPr="002A2393" w:rsidRDefault="00A52413" w:rsidP="00485628">
      <w:pPr>
        <w:pStyle w:val="CH3"/>
        <w:spacing w:afterLines="100"/>
        <w:jc w:val="both"/>
        <w:rPr>
          <w:rFonts w:ascii="Times New Roman" w:eastAsia="SimHei" w:hAnsi="Times New Roman" w:cs="Times New Roman"/>
          <w:sz w:val="24"/>
          <w:szCs w:val="24"/>
        </w:rPr>
      </w:pPr>
      <w:r w:rsidRPr="002A2393">
        <w:rPr>
          <w:rFonts w:ascii="Times New Roman" w:eastAsia="SimHei" w:hAnsi="Times New Roman" w:cs="Times New Roman"/>
          <w:sz w:val="24"/>
          <w:szCs w:val="24"/>
        </w:rPr>
        <w:tab/>
      </w:r>
      <w:r w:rsidRPr="002A2393">
        <w:rPr>
          <w:rFonts w:ascii="Times New Roman" w:eastAsia="SimHei" w:hAnsi="Times New Roman" w:cs="Times New Roman"/>
          <w:sz w:val="24"/>
          <w:szCs w:val="24"/>
        </w:rPr>
        <w:tab/>
      </w:r>
      <w:r w:rsidRPr="002A2393">
        <w:rPr>
          <w:rFonts w:ascii="Times New Roman" w:eastAsia="SimHei" w:hAnsi="SimHei" w:cs="Times New Roman"/>
          <w:sz w:val="24"/>
          <w:szCs w:val="24"/>
        </w:rPr>
        <w:t>假设</w:t>
      </w:r>
    </w:p>
    <w:p w:rsidR="007F268C" w:rsidRPr="002A2393"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2A2393">
        <w:rPr>
          <w:rFonts w:ascii="Times New Roman" w:hAnsi="Times New Roman"/>
          <w:sz w:val="24"/>
          <w:szCs w:val="24"/>
        </w:rPr>
        <w:t>多学科专家小组和主席团成员将监督为评估工作设立一个有时间限制和特定任务的专家组，由报告共同主席、提供协作的主要作者、主要作者和编审组成。专家组将根据平台的评估报告及其他交付品的编写、评审、接受、通过、批准和出版程序（见</w:t>
      </w:r>
      <w:r w:rsidRPr="002A2393">
        <w:rPr>
          <w:rFonts w:ascii="Times New Roman" w:hAnsi="Times New Roman"/>
          <w:sz w:val="24"/>
          <w:szCs w:val="24"/>
        </w:rPr>
        <w:t>IPBES/2/9</w:t>
      </w:r>
      <w:r w:rsidRPr="002A2393">
        <w:rPr>
          <w:rFonts w:ascii="Times New Roman" w:hAnsi="Times New Roman"/>
          <w:sz w:val="24"/>
          <w:szCs w:val="24"/>
        </w:rPr>
        <w:t>）遴选成员，并根据该程序开展工作。全球评估将有</w:t>
      </w:r>
      <w:r w:rsidRPr="002A2393">
        <w:rPr>
          <w:rFonts w:ascii="Times New Roman" w:hAnsi="Times New Roman"/>
          <w:sz w:val="24"/>
          <w:szCs w:val="24"/>
        </w:rPr>
        <w:t>75</w:t>
      </w:r>
      <w:r w:rsidRPr="002A2393">
        <w:rPr>
          <w:rFonts w:ascii="Times New Roman" w:hAnsi="Times New Roman"/>
          <w:sz w:val="24"/>
          <w:szCs w:val="24"/>
        </w:rPr>
        <w:t>名评估报告作者和</w:t>
      </w:r>
      <w:r w:rsidRPr="002A2393">
        <w:rPr>
          <w:rFonts w:ascii="Times New Roman" w:hAnsi="Times New Roman"/>
          <w:sz w:val="24"/>
          <w:szCs w:val="24"/>
        </w:rPr>
        <w:t>12</w:t>
      </w:r>
      <w:r w:rsidRPr="002A2393">
        <w:rPr>
          <w:rFonts w:ascii="Times New Roman" w:hAnsi="Times New Roman"/>
          <w:sz w:val="24"/>
          <w:szCs w:val="24"/>
        </w:rPr>
        <w:t>名编审参与，评估报告作者将召开</w:t>
      </w:r>
      <w:r w:rsidR="0027769D">
        <w:rPr>
          <w:rFonts w:ascii="Times New Roman" w:hAnsi="Times New Roman" w:hint="eastAsia"/>
          <w:sz w:val="24"/>
          <w:szCs w:val="24"/>
        </w:rPr>
        <w:t>三</w:t>
      </w:r>
      <w:r w:rsidRPr="002A2393">
        <w:rPr>
          <w:rFonts w:ascii="Times New Roman" w:hAnsi="Times New Roman"/>
          <w:sz w:val="24"/>
          <w:szCs w:val="24"/>
        </w:rPr>
        <w:t>次会议，编审将召开一次会议，该次会议将与作者会议衔接举行。作者会议期间还将编写决策者摘要。有关评估的范围、原理、功用和进一步假设的更多具体信息载于一份范围界定文件</w:t>
      </w:r>
      <w:r w:rsidRPr="002A2393">
        <w:rPr>
          <w:rFonts w:ascii="Times New Roman" w:hAnsi="Times New Roman"/>
          <w:sz w:val="24"/>
          <w:szCs w:val="24"/>
        </w:rPr>
        <w:t>(IPBES/2/16/Add.1)</w:t>
      </w:r>
      <w:r w:rsidRPr="002A2393">
        <w:rPr>
          <w:rFonts w:ascii="Times New Roman" w:hAnsi="Times New Roman"/>
          <w:sz w:val="24"/>
          <w:szCs w:val="24"/>
        </w:rPr>
        <w:t>。秘书处将与伙伴机构就主席团批准的提供技术支持的事项签订协议。据假设，技术支持的供资部分来自平台，部分来自全体会议批准的实物捐助（见下文第</w:t>
      </w:r>
      <w:r w:rsidRPr="002A2393">
        <w:rPr>
          <w:rFonts w:ascii="Times New Roman" w:hAnsi="Times New Roman"/>
          <w:sz w:val="24"/>
          <w:szCs w:val="24"/>
        </w:rPr>
        <w:t>26</w:t>
      </w:r>
      <w:r w:rsidRPr="002A2393">
        <w:rPr>
          <w:rFonts w:ascii="Times New Roman" w:hAnsi="Times New Roman"/>
          <w:sz w:val="24"/>
          <w:szCs w:val="24"/>
        </w:rPr>
        <w:t>段）。</w:t>
      </w:r>
      <w:r w:rsidRPr="002A2393">
        <w:rPr>
          <w:rFonts w:ascii="Times New Roman" w:hAnsi="Times New Roman"/>
          <w:sz w:val="24"/>
          <w:szCs w:val="24"/>
        </w:rPr>
        <w:t xml:space="preserve"> </w:t>
      </w:r>
    </w:p>
    <w:p w:rsidR="00744414" w:rsidRPr="002A2393" w:rsidRDefault="00744414" w:rsidP="00485628">
      <w:pPr>
        <w:pStyle w:val="CH3"/>
        <w:spacing w:before="240" w:afterLines="100"/>
        <w:jc w:val="both"/>
        <w:rPr>
          <w:rFonts w:ascii="SimHei" w:eastAsia="SimHei" w:hAnsi="SimHei"/>
          <w:sz w:val="24"/>
          <w:szCs w:val="24"/>
        </w:rPr>
      </w:pPr>
      <w:r w:rsidRPr="002A2393">
        <w:rPr>
          <w:rFonts w:ascii="Times New Roman" w:hAnsi="Times New Roman"/>
          <w:sz w:val="24"/>
          <w:szCs w:val="24"/>
        </w:rPr>
        <w:tab/>
      </w:r>
      <w:r w:rsidRPr="002A2393">
        <w:rPr>
          <w:rFonts w:ascii="Times New Roman" w:hAnsi="Times New Roman"/>
          <w:sz w:val="24"/>
          <w:szCs w:val="24"/>
        </w:rPr>
        <w:tab/>
      </w:r>
      <w:r w:rsidRPr="002A2393">
        <w:rPr>
          <w:rFonts w:ascii="SimHei" w:eastAsia="SimHei" w:hAnsi="SimHei"/>
          <w:sz w:val="24"/>
          <w:szCs w:val="24"/>
        </w:rPr>
        <w:t>行动、里程碑和体制安排</w:t>
      </w:r>
    </w:p>
    <w:p w:rsidR="007F268C" w:rsidRPr="002A2393" w:rsidRDefault="00BE161E"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2A2393">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134"/>
        <w:gridCol w:w="6677"/>
      </w:tblGrid>
      <w:tr w:rsidR="00744414" w:rsidRPr="00485628" w:rsidTr="002A2393">
        <w:trPr>
          <w:trHeight w:val="199"/>
          <w:tblHeader/>
        </w:trPr>
        <w:tc>
          <w:tcPr>
            <w:tcW w:w="2121" w:type="dxa"/>
            <w:gridSpan w:val="2"/>
            <w:shd w:val="clear" w:color="auto" w:fill="auto"/>
          </w:tcPr>
          <w:p w:rsidR="00744414" w:rsidRPr="00485628" w:rsidDel="003F5A7B" w:rsidRDefault="00744414" w:rsidP="00084B84">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时间框架</w:t>
            </w:r>
          </w:p>
        </w:tc>
        <w:tc>
          <w:tcPr>
            <w:tcW w:w="6677" w:type="dxa"/>
            <w:shd w:val="clear" w:color="auto" w:fill="auto"/>
            <w:vAlign w:val="center"/>
          </w:tcPr>
          <w:p w:rsidR="00744414" w:rsidRPr="00485628" w:rsidRDefault="00744414" w:rsidP="00084B84">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2A2393">
        <w:trPr>
          <w:trHeight w:val="584"/>
        </w:trPr>
        <w:tc>
          <w:tcPr>
            <w:tcW w:w="987" w:type="dxa"/>
            <w:vMerge w:val="restart"/>
            <w:shd w:val="clear" w:color="auto" w:fill="auto"/>
          </w:tcPr>
          <w:p w:rsidR="007F268C" w:rsidRPr="00485628" w:rsidRDefault="007F268C" w:rsidP="00CF18CA">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2A2393">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7F268C" w:rsidRPr="00485628" w:rsidRDefault="007F268C" w:rsidP="002A2393">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全体会议评审和批准多学科专家小组编写的初步范围界定报告（</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14</w:t>
            </w:r>
            <w:r w:rsidRPr="00485628">
              <w:rPr>
                <w:rFonts w:ascii="Times New Roman" w:hAnsi="Times New Roman"/>
                <w:sz w:val="21"/>
                <w:szCs w:val="21"/>
                <w:lang w:val="zh-CN"/>
              </w:rPr>
              <w:t>日）</w:t>
            </w:r>
          </w:p>
        </w:tc>
      </w:tr>
      <w:tr w:rsidR="007F268C" w:rsidRPr="00485628" w:rsidTr="002A2393">
        <w:trPr>
          <w:trHeight w:val="584"/>
        </w:trPr>
        <w:tc>
          <w:tcPr>
            <w:tcW w:w="987" w:type="dxa"/>
            <w:vMerge/>
            <w:shd w:val="clear" w:color="auto" w:fill="auto"/>
          </w:tcPr>
          <w:p w:rsidR="007F268C" w:rsidRPr="00485628" w:rsidRDefault="007F268C" w:rsidP="00CF18CA">
            <w:pPr>
              <w:pStyle w:val="Normal-pool"/>
              <w:keepNext/>
              <w:keepLines/>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A2393">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7F268C" w:rsidRPr="00485628" w:rsidRDefault="007F268C" w:rsidP="00AC0491">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多学科专家小组通过秘书处发出吁请，号召各国政府和其他利益攸关方提名专家（报告共同主席、提供协作的主要作者、主要作者和编审），以根据全体会议批准的范围</w:t>
            </w:r>
            <w:r w:rsidR="0027769D">
              <w:rPr>
                <w:rFonts w:ascii="Times New Roman" w:hAnsi="Times New Roman" w:hint="eastAsia"/>
                <w:sz w:val="21"/>
                <w:szCs w:val="21"/>
                <w:lang w:val="zh-CN"/>
              </w:rPr>
              <w:t>界定</w:t>
            </w:r>
            <w:r w:rsidR="00AC0491">
              <w:rPr>
                <w:rFonts w:ascii="Times New Roman" w:hAnsi="Times New Roman" w:hint="eastAsia"/>
                <w:sz w:val="21"/>
                <w:szCs w:val="21"/>
                <w:lang w:val="zh-CN"/>
              </w:rPr>
              <w:t>工作</w:t>
            </w:r>
            <w:r w:rsidR="0027769D">
              <w:rPr>
                <w:rFonts w:ascii="Times New Roman" w:hAnsi="Times New Roman" w:hint="eastAsia"/>
                <w:sz w:val="21"/>
                <w:szCs w:val="21"/>
                <w:lang w:val="zh-CN"/>
              </w:rPr>
              <w:t>结果</w:t>
            </w:r>
            <w:r w:rsidRPr="00485628">
              <w:rPr>
                <w:rFonts w:ascii="Times New Roman" w:hAnsi="Times New Roman"/>
                <w:sz w:val="21"/>
                <w:szCs w:val="21"/>
                <w:lang w:val="zh-CN"/>
              </w:rPr>
              <w:t>开展评估（</w:t>
            </w:r>
            <w:r w:rsidRPr="00485628">
              <w:rPr>
                <w:rFonts w:ascii="Times New Roman" w:hAnsi="Times New Roman"/>
                <w:sz w:val="21"/>
                <w:szCs w:val="21"/>
                <w:lang w:val="zh-CN"/>
              </w:rPr>
              <w:t>2013</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9</w:t>
            </w:r>
            <w:r w:rsidRPr="00485628">
              <w:rPr>
                <w:rFonts w:ascii="Times New Roman" w:hAnsi="Times New Roman"/>
                <w:sz w:val="21"/>
                <w:szCs w:val="21"/>
                <w:lang w:val="zh-CN"/>
              </w:rPr>
              <w:t>日</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10</w:t>
            </w:r>
            <w:r w:rsidRPr="00485628">
              <w:rPr>
                <w:rFonts w:ascii="Times New Roman" w:hAnsi="Times New Roman"/>
                <w:sz w:val="21"/>
                <w:szCs w:val="21"/>
                <w:lang w:val="zh-CN"/>
              </w:rPr>
              <w:t>日）</w:t>
            </w:r>
          </w:p>
        </w:tc>
      </w:tr>
      <w:tr w:rsidR="007F268C" w:rsidRPr="00485628" w:rsidTr="002A2393">
        <w:trPr>
          <w:trHeight w:val="584"/>
        </w:trPr>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多学科专家小组通过电子邮件和电话会议利用经批准的遴选标准</w:t>
            </w:r>
            <w:r w:rsidR="0027769D">
              <w:rPr>
                <w:rFonts w:ascii="Times New Roman" w:hAnsi="Times New Roman" w:hint="eastAsia"/>
                <w:sz w:val="21"/>
                <w:szCs w:val="21"/>
                <w:lang w:val="zh-CN"/>
              </w:rPr>
              <w:t>（见</w:t>
            </w:r>
            <w:r w:rsidR="0027769D">
              <w:rPr>
                <w:rFonts w:ascii="Times New Roman" w:hAnsi="Times New Roman" w:hint="eastAsia"/>
                <w:sz w:val="21"/>
                <w:szCs w:val="21"/>
                <w:lang w:val="zh-CN"/>
              </w:rPr>
              <w:t>IPBES/2/9</w:t>
            </w:r>
            <w:r w:rsidR="0027769D">
              <w:rPr>
                <w:rFonts w:ascii="Times New Roman" w:hAnsi="Times New Roman" w:hint="eastAsia"/>
                <w:sz w:val="21"/>
                <w:szCs w:val="21"/>
                <w:lang w:val="zh-CN"/>
              </w:rPr>
              <w:t>）</w:t>
            </w:r>
            <w:r w:rsidRPr="00485628">
              <w:rPr>
                <w:rFonts w:ascii="Times New Roman" w:hAnsi="Times New Roman"/>
                <w:sz w:val="21"/>
                <w:szCs w:val="21"/>
                <w:lang w:val="zh-CN"/>
              </w:rPr>
              <w:t>，遴选</w:t>
            </w:r>
            <w:r w:rsidR="003B05A8">
              <w:rPr>
                <w:rFonts w:ascii="Times New Roman" w:hAnsi="Times New Roman" w:hint="eastAsia"/>
                <w:sz w:val="21"/>
                <w:szCs w:val="21"/>
                <w:lang w:val="zh-CN"/>
              </w:rPr>
              <w:t>共同</w:t>
            </w:r>
            <w:r w:rsidRPr="00485628">
              <w:rPr>
                <w:rFonts w:ascii="Times New Roman" w:hAnsi="Times New Roman"/>
                <w:sz w:val="21"/>
                <w:szCs w:val="21"/>
                <w:lang w:val="zh-CN"/>
              </w:rPr>
              <w:t>主席、提供协作的主要作者、主要作者和编审（</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11–24</w:t>
            </w:r>
            <w:r w:rsidRPr="00485628">
              <w:rPr>
                <w:rFonts w:ascii="Times New Roman" w:hAnsi="Times New Roman"/>
                <w:sz w:val="21"/>
                <w:szCs w:val="21"/>
                <w:lang w:val="zh-CN"/>
              </w:rPr>
              <w:t>日）</w:t>
            </w:r>
          </w:p>
        </w:tc>
      </w:tr>
      <w:tr w:rsidR="007F268C" w:rsidRPr="00485628" w:rsidTr="002A2393">
        <w:trPr>
          <w:trHeight w:val="41"/>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三季度</w:t>
            </w:r>
          </w:p>
        </w:tc>
        <w:tc>
          <w:tcPr>
            <w:tcW w:w="6677" w:type="dxa"/>
            <w:shd w:val="clear" w:color="auto" w:fill="auto"/>
            <w:vAlign w:val="center"/>
          </w:tcPr>
          <w:p w:rsidR="007F268C" w:rsidRPr="00485628" w:rsidRDefault="007F268C" w:rsidP="0027769D">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报告共同主席、提供协作的主要作者和主要作者编写报告和决策者摘要初稿（</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25</w:t>
            </w:r>
            <w:r w:rsidRPr="00485628">
              <w:rPr>
                <w:rFonts w:ascii="Times New Roman" w:hAnsi="Times New Roman"/>
                <w:sz w:val="21"/>
                <w:szCs w:val="21"/>
                <w:lang w:val="zh-CN"/>
              </w:rPr>
              <w:t>日</w:t>
            </w:r>
            <w:r w:rsidRPr="00485628">
              <w:rPr>
                <w:rFonts w:ascii="Times New Roman" w:hAnsi="Times New Roman"/>
                <w:sz w:val="21"/>
                <w:szCs w:val="21"/>
                <w:lang w:val="zh-CN"/>
              </w:rPr>
              <w:t>–7</w:t>
            </w:r>
            <w:r w:rsidRPr="00485628">
              <w:rPr>
                <w:rFonts w:ascii="Times New Roman" w:hAnsi="Times New Roman"/>
                <w:sz w:val="21"/>
                <w:szCs w:val="21"/>
                <w:lang w:val="zh-CN"/>
              </w:rPr>
              <w:t>月</w:t>
            </w:r>
            <w:r w:rsidRPr="00485628">
              <w:rPr>
                <w:rFonts w:ascii="Times New Roman" w:hAnsi="Times New Roman"/>
                <w:sz w:val="21"/>
                <w:szCs w:val="21"/>
                <w:lang w:val="zh-CN"/>
              </w:rPr>
              <w:t>25</w:t>
            </w:r>
            <w:r w:rsidRPr="00485628">
              <w:rPr>
                <w:rFonts w:ascii="Times New Roman" w:hAnsi="Times New Roman"/>
                <w:sz w:val="21"/>
                <w:szCs w:val="21"/>
                <w:lang w:val="zh-CN"/>
              </w:rPr>
              <w:t>日）。作者于</w:t>
            </w:r>
            <w:r w:rsidRPr="00485628">
              <w:rPr>
                <w:rFonts w:ascii="Times New Roman" w:hAnsi="Times New Roman"/>
                <w:sz w:val="21"/>
                <w:szCs w:val="21"/>
                <w:lang w:val="zh-CN"/>
              </w:rPr>
              <w:t>2</w:t>
            </w:r>
            <w:r w:rsidRPr="00485628">
              <w:rPr>
                <w:rFonts w:ascii="Times New Roman" w:hAnsi="Times New Roman"/>
                <w:sz w:val="21"/>
                <w:szCs w:val="21"/>
                <w:lang w:val="zh-CN"/>
              </w:rPr>
              <w:t>月召开会议，进一步编写附带说明的纲要以及各自负责的</w:t>
            </w:r>
            <w:r w:rsidR="0027769D">
              <w:rPr>
                <w:rFonts w:ascii="Times New Roman" w:hAnsi="Times New Roman" w:hint="eastAsia"/>
                <w:sz w:val="21"/>
                <w:szCs w:val="21"/>
                <w:lang w:val="zh-CN"/>
              </w:rPr>
              <w:t>章节</w:t>
            </w:r>
            <w:r w:rsidRPr="00485628">
              <w:rPr>
                <w:rFonts w:ascii="Times New Roman" w:hAnsi="Times New Roman"/>
                <w:sz w:val="21"/>
                <w:szCs w:val="21"/>
                <w:lang w:val="zh-CN"/>
              </w:rPr>
              <w:t>内容，并于</w:t>
            </w:r>
            <w:r w:rsidRPr="00485628">
              <w:rPr>
                <w:rFonts w:ascii="Times New Roman" w:hAnsi="Times New Roman"/>
                <w:sz w:val="21"/>
                <w:szCs w:val="21"/>
                <w:lang w:val="zh-CN"/>
              </w:rPr>
              <w:t>7</w:t>
            </w:r>
            <w:r w:rsidRPr="00485628">
              <w:rPr>
                <w:rFonts w:ascii="Times New Roman" w:hAnsi="Times New Roman"/>
                <w:sz w:val="21"/>
                <w:szCs w:val="21"/>
                <w:lang w:val="zh-CN"/>
              </w:rPr>
              <w:t>月上旬再次召开会议，以定稿报告并编写决策者摘要</w:t>
            </w:r>
          </w:p>
        </w:tc>
      </w:tr>
      <w:tr w:rsidR="007F268C" w:rsidRPr="00485628" w:rsidTr="002A2393">
        <w:trPr>
          <w:trHeight w:val="216"/>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77" w:type="dxa"/>
            <w:shd w:val="clear" w:color="auto" w:fill="auto"/>
            <w:vAlign w:val="center"/>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由专家和各国政府以及其他利益攸关方评审报告和决策者摘要草案（</w:t>
            </w:r>
            <w:r w:rsidRPr="00485628">
              <w:rPr>
                <w:rFonts w:ascii="Times New Roman" w:hAnsi="Times New Roman"/>
                <w:sz w:val="21"/>
                <w:szCs w:val="21"/>
                <w:lang w:val="zh-CN"/>
              </w:rPr>
              <w:t>7</w:t>
            </w:r>
            <w:r w:rsidRPr="00485628">
              <w:rPr>
                <w:rFonts w:ascii="Times New Roman" w:hAnsi="Times New Roman"/>
                <w:sz w:val="21"/>
                <w:szCs w:val="21"/>
                <w:lang w:val="zh-CN"/>
              </w:rPr>
              <w:t>月</w:t>
            </w:r>
            <w:r w:rsidRPr="00485628">
              <w:rPr>
                <w:rFonts w:ascii="Times New Roman" w:hAnsi="Times New Roman"/>
                <w:sz w:val="21"/>
                <w:szCs w:val="21"/>
                <w:lang w:val="zh-CN"/>
              </w:rPr>
              <w:t>26</w:t>
            </w:r>
            <w:r w:rsidRPr="00485628">
              <w:rPr>
                <w:rFonts w:ascii="Times New Roman" w:hAnsi="Times New Roman"/>
                <w:sz w:val="21"/>
                <w:szCs w:val="21"/>
                <w:lang w:val="zh-CN"/>
              </w:rPr>
              <w:t>日</w:t>
            </w:r>
            <w:r w:rsidRPr="00485628">
              <w:rPr>
                <w:rFonts w:ascii="Times New Roman" w:hAnsi="Times New Roman"/>
                <w:sz w:val="21"/>
                <w:szCs w:val="21"/>
                <w:lang w:val="zh-CN"/>
              </w:rPr>
              <w:t>–9</w:t>
            </w:r>
            <w:r w:rsidRPr="00485628">
              <w:rPr>
                <w:rFonts w:ascii="Times New Roman" w:hAnsi="Times New Roman"/>
                <w:sz w:val="21"/>
                <w:szCs w:val="21"/>
                <w:lang w:val="zh-CN"/>
              </w:rPr>
              <w:t>月</w:t>
            </w:r>
            <w:r w:rsidRPr="00485628">
              <w:rPr>
                <w:rFonts w:ascii="Times New Roman" w:hAnsi="Times New Roman"/>
                <w:sz w:val="21"/>
                <w:szCs w:val="21"/>
                <w:lang w:val="zh-CN"/>
              </w:rPr>
              <w:t>12</w:t>
            </w:r>
            <w:r w:rsidRPr="00485628">
              <w:rPr>
                <w:rFonts w:ascii="Times New Roman" w:hAnsi="Times New Roman"/>
                <w:sz w:val="21"/>
                <w:szCs w:val="21"/>
                <w:lang w:val="zh-CN"/>
              </w:rPr>
              <w:t>日）</w:t>
            </w:r>
          </w:p>
        </w:tc>
      </w:tr>
      <w:tr w:rsidR="007F268C" w:rsidRPr="00485628" w:rsidTr="002A2393">
        <w:trPr>
          <w:trHeight w:val="876"/>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27769D">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报告共同主席、提供协作的主要作者和主要作者在编审和多学科专家小组的指导下，评审报告和决策者摘要草案。作者和编审与小部分多学科专家小组成员举行一次会议，以编写报告和决策者摘要的最终草案</w:t>
            </w:r>
            <w:r w:rsidR="0027769D" w:rsidRPr="00485628">
              <w:rPr>
                <w:rFonts w:ascii="Times New Roman" w:hAnsi="Times New Roman"/>
                <w:sz w:val="21"/>
                <w:szCs w:val="21"/>
                <w:lang w:val="zh-CN"/>
              </w:rPr>
              <w:t>（</w:t>
            </w:r>
            <w:r w:rsidR="0027769D" w:rsidRPr="00485628">
              <w:rPr>
                <w:rFonts w:ascii="Times New Roman" w:hAnsi="Times New Roman"/>
                <w:sz w:val="21"/>
                <w:szCs w:val="21"/>
                <w:lang w:val="zh-CN"/>
              </w:rPr>
              <w:t>9</w:t>
            </w:r>
            <w:r w:rsidR="0027769D" w:rsidRPr="00485628">
              <w:rPr>
                <w:rFonts w:ascii="Times New Roman" w:hAnsi="Times New Roman"/>
                <w:sz w:val="21"/>
                <w:szCs w:val="21"/>
                <w:lang w:val="zh-CN"/>
              </w:rPr>
              <w:t>月</w:t>
            </w:r>
            <w:r w:rsidR="0027769D" w:rsidRPr="00485628">
              <w:rPr>
                <w:rFonts w:ascii="Times New Roman" w:hAnsi="Times New Roman"/>
                <w:sz w:val="21"/>
                <w:szCs w:val="21"/>
                <w:lang w:val="zh-CN"/>
              </w:rPr>
              <w:t>13</w:t>
            </w:r>
            <w:r w:rsidR="0027769D" w:rsidRPr="00485628">
              <w:rPr>
                <w:rFonts w:ascii="Times New Roman" w:hAnsi="Times New Roman"/>
                <w:sz w:val="21"/>
                <w:szCs w:val="21"/>
                <w:lang w:val="zh-CN"/>
              </w:rPr>
              <w:t>日</w:t>
            </w:r>
            <w:r w:rsidR="0027769D" w:rsidRPr="00485628">
              <w:rPr>
                <w:rFonts w:ascii="Times New Roman" w:hAnsi="Times New Roman"/>
                <w:sz w:val="21"/>
                <w:szCs w:val="21"/>
                <w:lang w:val="zh-CN"/>
              </w:rPr>
              <w:t>–11</w:t>
            </w:r>
            <w:r w:rsidR="0027769D" w:rsidRPr="00485628">
              <w:rPr>
                <w:rFonts w:ascii="Times New Roman" w:hAnsi="Times New Roman"/>
                <w:sz w:val="21"/>
                <w:szCs w:val="21"/>
                <w:lang w:val="zh-CN"/>
              </w:rPr>
              <w:t>月</w:t>
            </w:r>
            <w:r w:rsidR="0027769D" w:rsidRPr="00485628">
              <w:rPr>
                <w:rFonts w:ascii="Times New Roman" w:hAnsi="Times New Roman"/>
                <w:sz w:val="21"/>
                <w:szCs w:val="21"/>
                <w:lang w:val="zh-CN"/>
              </w:rPr>
              <w:t>7</w:t>
            </w:r>
            <w:r w:rsidR="0027769D" w:rsidRPr="00485628">
              <w:rPr>
                <w:rFonts w:ascii="Times New Roman" w:hAnsi="Times New Roman"/>
                <w:sz w:val="21"/>
                <w:szCs w:val="21"/>
                <w:lang w:val="zh-CN"/>
              </w:rPr>
              <w:t>日）</w:t>
            </w:r>
          </w:p>
        </w:tc>
      </w:tr>
      <w:tr w:rsidR="007F268C" w:rsidRPr="00485628" w:rsidTr="002A2393">
        <w:trPr>
          <w:trHeight w:val="198"/>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将决策者摘要翻译为联合国所有</w:t>
            </w:r>
            <w:r w:rsidR="0027769D">
              <w:rPr>
                <w:rFonts w:ascii="Times New Roman" w:hAnsi="Times New Roman" w:hint="eastAsia"/>
                <w:sz w:val="21"/>
                <w:szCs w:val="21"/>
                <w:lang w:val="zh-CN"/>
              </w:rPr>
              <w:t>正式</w:t>
            </w:r>
            <w:r w:rsidRPr="00485628">
              <w:rPr>
                <w:rFonts w:ascii="Times New Roman" w:hAnsi="Times New Roman"/>
                <w:sz w:val="21"/>
                <w:szCs w:val="21"/>
                <w:lang w:val="zh-CN"/>
              </w:rPr>
              <w:t>语文（</w:t>
            </w:r>
            <w:r w:rsidRPr="00485628">
              <w:rPr>
                <w:rFonts w:ascii="Times New Roman" w:hAnsi="Times New Roman"/>
                <w:sz w:val="21"/>
                <w:szCs w:val="21"/>
                <w:lang w:val="zh-CN"/>
              </w:rPr>
              <w:t>11</w:t>
            </w:r>
            <w:r w:rsidRPr="00485628">
              <w:rPr>
                <w:rFonts w:ascii="Times New Roman" w:hAnsi="Times New Roman"/>
                <w:sz w:val="21"/>
                <w:szCs w:val="21"/>
                <w:lang w:val="zh-CN"/>
              </w:rPr>
              <w:t>月</w:t>
            </w:r>
            <w:r w:rsidRPr="00485628">
              <w:rPr>
                <w:rFonts w:ascii="Times New Roman" w:hAnsi="Times New Roman"/>
                <w:sz w:val="21"/>
                <w:szCs w:val="21"/>
                <w:lang w:val="zh-CN"/>
              </w:rPr>
              <w:t>8</w:t>
            </w:r>
            <w:r w:rsidRPr="00485628">
              <w:rPr>
                <w:rFonts w:ascii="Times New Roman" w:hAnsi="Times New Roman"/>
                <w:sz w:val="21"/>
                <w:szCs w:val="21"/>
                <w:lang w:val="zh-CN"/>
              </w:rPr>
              <w:t>日</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5</w:t>
            </w:r>
            <w:r w:rsidRPr="00485628">
              <w:rPr>
                <w:rFonts w:ascii="Times New Roman" w:hAnsi="Times New Roman"/>
                <w:sz w:val="21"/>
                <w:szCs w:val="21"/>
                <w:lang w:val="zh-CN"/>
              </w:rPr>
              <w:t>日）</w:t>
            </w:r>
          </w:p>
        </w:tc>
      </w:tr>
      <w:tr w:rsidR="007F268C" w:rsidRPr="00485628" w:rsidTr="002A2393">
        <w:trPr>
          <w:trHeight w:val="163"/>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将报告和决策者摘要的最终草案分发给各国政府和其他利益攸关方供最终评审（</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6</w:t>
            </w:r>
            <w:r w:rsidRPr="00485628">
              <w:rPr>
                <w:rFonts w:ascii="Times New Roman" w:hAnsi="Times New Roman"/>
                <w:sz w:val="21"/>
                <w:szCs w:val="21"/>
                <w:lang w:val="zh-CN"/>
              </w:rPr>
              <w:t>日</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2</w:t>
            </w:r>
            <w:r w:rsidRPr="00485628">
              <w:rPr>
                <w:rFonts w:ascii="Times New Roman" w:hAnsi="Times New Roman"/>
                <w:sz w:val="21"/>
                <w:szCs w:val="21"/>
                <w:lang w:val="zh-CN"/>
              </w:rPr>
              <w:t>月</w:t>
            </w:r>
            <w:r w:rsidRPr="00485628">
              <w:rPr>
                <w:rFonts w:ascii="Times New Roman" w:hAnsi="Times New Roman"/>
                <w:sz w:val="21"/>
                <w:szCs w:val="21"/>
                <w:lang w:val="zh-CN"/>
              </w:rPr>
              <w:t>6</w:t>
            </w:r>
            <w:r w:rsidRPr="00485628">
              <w:rPr>
                <w:rFonts w:ascii="Times New Roman" w:hAnsi="Times New Roman"/>
                <w:sz w:val="21"/>
                <w:szCs w:val="21"/>
                <w:lang w:val="zh-CN"/>
              </w:rPr>
              <w:t>日）</w:t>
            </w:r>
          </w:p>
        </w:tc>
      </w:tr>
      <w:tr w:rsidR="007F268C" w:rsidRPr="00485628" w:rsidTr="002A2393">
        <w:trPr>
          <w:trHeight w:val="257"/>
        </w:trPr>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各国政府于</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31</w:t>
            </w:r>
            <w:r w:rsidRPr="00485628">
              <w:rPr>
                <w:rFonts w:ascii="Times New Roman" w:hAnsi="Times New Roman"/>
                <w:sz w:val="21"/>
                <w:szCs w:val="21"/>
                <w:lang w:val="zh-CN"/>
              </w:rPr>
              <w:t>日前向秘书处提交关于决策者摘要的书面评论意见</w:t>
            </w:r>
          </w:p>
        </w:tc>
      </w:tr>
      <w:tr w:rsidR="007F268C" w:rsidRPr="00485628" w:rsidTr="002A2393">
        <w:trPr>
          <w:trHeight w:val="567"/>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全体会议评审和通过报告并批准决策者摘要（</w:t>
            </w:r>
            <w:r w:rsidRPr="00485628">
              <w:rPr>
                <w:rFonts w:ascii="Times New Roman" w:hAnsi="Times New Roman"/>
                <w:sz w:val="21"/>
                <w:szCs w:val="21"/>
                <w:lang w:val="zh-CN"/>
              </w:rPr>
              <w:t>2</w:t>
            </w:r>
            <w:r w:rsidRPr="00485628">
              <w:rPr>
                <w:rFonts w:ascii="Times New Roman" w:hAnsi="Times New Roman"/>
                <w:sz w:val="21"/>
                <w:szCs w:val="21"/>
                <w:lang w:val="zh-CN"/>
              </w:rPr>
              <w:t>月</w:t>
            </w:r>
            <w:r w:rsidRPr="00485628">
              <w:rPr>
                <w:rFonts w:ascii="Times New Roman" w:hAnsi="Times New Roman"/>
                <w:sz w:val="21"/>
                <w:szCs w:val="21"/>
                <w:lang w:val="zh-CN"/>
              </w:rPr>
              <w:t>8</w:t>
            </w:r>
            <w:r w:rsidRPr="00485628">
              <w:rPr>
                <w:rFonts w:ascii="Times New Roman" w:hAnsi="Times New Roman"/>
                <w:sz w:val="21"/>
                <w:szCs w:val="21"/>
                <w:lang w:val="zh-CN"/>
              </w:rPr>
              <w:t>日后开始）</w:t>
            </w:r>
          </w:p>
        </w:tc>
      </w:tr>
    </w:tbl>
    <w:p w:rsidR="00744414" w:rsidRPr="002A2393" w:rsidRDefault="00744414" w:rsidP="00590ECC">
      <w:pPr>
        <w:pStyle w:val="CH3"/>
        <w:spacing w:beforeLines="100" w:afterLines="100"/>
        <w:rPr>
          <w:rFonts w:ascii="SimHei" w:eastAsia="SimHei" w:hAnsi="SimHei"/>
          <w:sz w:val="24"/>
          <w:szCs w:val="24"/>
        </w:rPr>
      </w:pPr>
      <w:r w:rsidRPr="00993585">
        <w:rPr>
          <w:rFonts w:ascii="Times New Roman" w:hAnsi="Times New Roman"/>
        </w:rPr>
        <w:tab/>
      </w:r>
      <w:r w:rsidRPr="00993585">
        <w:rPr>
          <w:rFonts w:ascii="Times New Roman" w:hAnsi="Times New Roman"/>
        </w:rPr>
        <w:tab/>
      </w:r>
      <w:r w:rsidRPr="002A2393">
        <w:rPr>
          <w:rFonts w:ascii="SimHei" w:eastAsia="SimHei" w:hAnsi="SimHei"/>
          <w:sz w:val="24"/>
          <w:szCs w:val="24"/>
        </w:rPr>
        <w:t>成本估计</w:t>
      </w:r>
    </w:p>
    <w:p w:rsidR="00082212" w:rsidRPr="002A2393" w:rsidRDefault="00082212" w:rsidP="00485628">
      <w:pPr>
        <w:pStyle w:val="Normalnumber"/>
        <w:numPr>
          <w:ilvl w:val="0"/>
          <w:numId w:val="97"/>
        </w:numPr>
        <w:tabs>
          <w:tab w:val="left" w:pos="624"/>
        </w:tabs>
        <w:spacing w:afterLines="100"/>
        <w:ind w:left="1247" w:firstLine="0"/>
        <w:rPr>
          <w:rFonts w:ascii="Times New Roman" w:hAnsi="Times New Roman"/>
          <w:sz w:val="24"/>
          <w:szCs w:val="24"/>
        </w:rPr>
      </w:pPr>
      <w:r w:rsidRPr="002A2393">
        <w:rPr>
          <w:rFonts w:ascii="Times New Roman" w:hAnsi="Times New Roman"/>
          <w:sz w:val="24"/>
          <w:szCs w:val="24"/>
        </w:rPr>
        <w:t>成本估计如下：</w:t>
      </w:r>
    </w:p>
    <w:p w:rsidR="00912CD1" w:rsidRPr="002A2393" w:rsidRDefault="00912CD1" w:rsidP="00485628">
      <w:pPr>
        <w:pStyle w:val="Normalnumber"/>
        <w:spacing w:before="120" w:afterLines="100"/>
        <w:rPr>
          <w:rFonts w:ascii="Times New Roman" w:hAnsi="Times New Roman"/>
          <w:sz w:val="21"/>
          <w:szCs w:val="21"/>
        </w:rPr>
      </w:pPr>
      <w:r w:rsidRPr="002A2393">
        <w:rPr>
          <w:rFonts w:ascii="Times New Roman" w:hAnsi="Times New Roman"/>
          <w:sz w:val="24"/>
          <w:szCs w:val="24"/>
        </w:rPr>
        <w:tab/>
      </w:r>
      <w:r w:rsidRPr="002A2393">
        <w:rPr>
          <w:rFonts w:ascii="Times New Roman" w:hAnsi="Times New Roman"/>
          <w:sz w:val="24"/>
          <w:szCs w:val="24"/>
        </w:rPr>
        <w:tab/>
      </w:r>
      <w:r w:rsidRPr="002A2393">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3544"/>
        <w:gridCol w:w="3119"/>
        <w:gridCol w:w="991"/>
      </w:tblGrid>
      <w:tr w:rsidR="007F268C" w:rsidRPr="00485628" w:rsidTr="00590ECC">
        <w:trPr>
          <w:tblHeader/>
        </w:trPr>
        <w:tc>
          <w:tcPr>
            <w:tcW w:w="987" w:type="dxa"/>
            <w:shd w:val="clear" w:color="auto" w:fill="auto"/>
          </w:tcPr>
          <w:p w:rsidR="007F268C" w:rsidRPr="00485628" w:rsidRDefault="007F268C" w:rsidP="006219A8">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3544" w:type="dxa"/>
            <w:shd w:val="clear" w:color="auto" w:fill="auto"/>
          </w:tcPr>
          <w:p w:rsidR="007F268C" w:rsidRPr="00485628" w:rsidRDefault="007F268C" w:rsidP="006219A8">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119" w:type="dxa"/>
            <w:shd w:val="clear" w:color="auto" w:fill="auto"/>
          </w:tcPr>
          <w:p w:rsidR="007F268C" w:rsidRPr="00485628" w:rsidRDefault="007F268C" w:rsidP="006219A8">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991" w:type="dxa"/>
            <w:shd w:val="clear" w:color="auto" w:fill="auto"/>
          </w:tcPr>
          <w:p w:rsidR="007F268C" w:rsidRPr="00485628" w:rsidRDefault="007F268C" w:rsidP="006219A8">
            <w:pPr>
              <w:pStyle w:val="Normal-pool"/>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p>
        </w:tc>
      </w:tr>
      <w:tr w:rsidR="007F268C" w:rsidRPr="00485628" w:rsidTr="00313782">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3544" w:type="dxa"/>
            <w:vMerge w:val="restart"/>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第一次作者会议（</w:t>
            </w:r>
            <w:r w:rsidRPr="00485628">
              <w:rPr>
                <w:rFonts w:ascii="Times New Roman" w:hAnsi="Times New Roman"/>
                <w:sz w:val="21"/>
                <w:szCs w:val="21"/>
                <w:lang w:val="zh-CN"/>
              </w:rPr>
              <w:t>75</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119"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80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1"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313782">
        <w:trPr>
          <w:trHeight w:val="337"/>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4" w:type="dxa"/>
            <w:vMerge/>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p>
        </w:tc>
        <w:tc>
          <w:tcPr>
            <w:tcW w:w="3119"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60x3000</w:t>
            </w:r>
            <w:r w:rsidRPr="00485628">
              <w:rPr>
                <w:rFonts w:ascii="Times New Roman" w:hAnsi="Times New Roman"/>
                <w:sz w:val="21"/>
                <w:szCs w:val="21"/>
                <w:lang w:val="zh-CN"/>
              </w:rPr>
              <w:t>美元）</w:t>
            </w:r>
          </w:p>
        </w:tc>
        <w:tc>
          <w:tcPr>
            <w:tcW w:w="991"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180 000</w:t>
            </w:r>
          </w:p>
        </w:tc>
      </w:tr>
      <w:tr w:rsidR="007F268C" w:rsidRPr="00485628" w:rsidTr="00313782">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4" w:type="dxa"/>
            <w:vMerge w:val="restart"/>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第二次作者会议（</w:t>
            </w:r>
            <w:r w:rsidRPr="00485628">
              <w:rPr>
                <w:rFonts w:ascii="Times New Roman" w:hAnsi="Times New Roman"/>
                <w:sz w:val="21"/>
                <w:szCs w:val="21"/>
                <w:lang w:val="zh-CN"/>
              </w:rPr>
              <w:t>75</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119"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80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1"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313782">
        <w:trPr>
          <w:trHeight w:val="337"/>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4" w:type="dxa"/>
            <w:vMerge/>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p>
        </w:tc>
        <w:tc>
          <w:tcPr>
            <w:tcW w:w="3119"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60x3000</w:t>
            </w:r>
            <w:r w:rsidRPr="00485628">
              <w:rPr>
                <w:rFonts w:ascii="Times New Roman" w:hAnsi="Times New Roman"/>
                <w:sz w:val="21"/>
                <w:szCs w:val="21"/>
                <w:lang w:val="zh-CN"/>
              </w:rPr>
              <w:t>美元）</w:t>
            </w:r>
          </w:p>
        </w:tc>
        <w:tc>
          <w:tcPr>
            <w:tcW w:w="991"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180 000</w:t>
            </w:r>
          </w:p>
        </w:tc>
      </w:tr>
      <w:tr w:rsidR="007F268C" w:rsidRPr="00485628" w:rsidTr="00313782">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4" w:type="dxa"/>
            <w:vMerge w:val="restart"/>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第三次作者会议（</w:t>
            </w:r>
            <w:r w:rsidRPr="00485628">
              <w:rPr>
                <w:rFonts w:ascii="Times New Roman" w:hAnsi="Times New Roman"/>
                <w:sz w:val="21"/>
                <w:szCs w:val="21"/>
                <w:lang w:val="zh-CN"/>
              </w:rPr>
              <w:t>75</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+12</w:t>
            </w:r>
            <w:r w:rsidRPr="00485628">
              <w:rPr>
                <w:rFonts w:ascii="Times New Roman" w:hAnsi="Times New Roman"/>
                <w:sz w:val="21"/>
                <w:szCs w:val="21"/>
                <w:lang w:val="zh-CN"/>
              </w:rPr>
              <w:t>名编审</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119"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92</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1"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18 750</w:t>
            </w:r>
          </w:p>
        </w:tc>
      </w:tr>
      <w:tr w:rsidR="007F268C" w:rsidRPr="00485628" w:rsidTr="00313782">
        <w:trPr>
          <w:trHeight w:val="339"/>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4" w:type="dxa"/>
            <w:vMerge/>
            <w:tcBorders>
              <w:bottom w:val="single" w:sz="4" w:space="0" w:color="auto"/>
            </w:tcBorders>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p>
        </w:tc>
        <w:tc>
          <w:tcPr>
            <w:tcW w:w="3119" w:type="dxa"/>
            <w:tcBorders>
              <w:bottom w:val="single" w:sz="4" w:space="0" w:color="auto"/>
            </w:tcBorders>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69x3000</w:t>
            </w:r>
            <w:r w:rsidRPr="00485628">
              <w:rPr>
                <w:rFonts w:ascii="Times New Roman" w:hAnsi="Times New Roman"/>
                <w:sz w:val="21"/>
                <w:szCs w:val="21"/>
                <w:lang w:val="zh-CN"/>
              </w:rPr>
              <w:t>美元）</w:t>
            </w:r>
          </w:p>
        </w:tc>
        <w:tc>
          <w:tcPr>
            <w:tcW w:w="991" w:type="dxa"/>
            <w:tcBorders>
              <w:bottom w:val="single" w:sz="4" w:space="0" w:color="auto"/>
            </w:tcBorders>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207 000</w:t>
            </w:r>
          </w:p>
        </w:tc>
      </w:tr>
      <w:tr w:rsidR="007F268C" w:rsidRPr="00485628" w:rsidTr="00313782">
        <w:trPr>
          <w:trHeight w:val="306"/>
        </w:trPr>
        <w:tc>
          <w:tcPr>
            <w:tcW w:w="987" w:type="dxa"/>
            <w:vMerge/>
            <w:tcBorders>
              <w:bottom w:val="single" w:sz="4" w:space="0" w:color="auto"/>
            </w:tcBorders>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544"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119"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991" w:type="dxa"/>
            <w:tcBorders>
              <w:bottom w:val="single" w:sz="4" w:space="0" w:color="auto"/>
            </w:tcBorders>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 xml:space="preserve">75 </w:t>
            </w:r>
            <w:r w:rsidR="0027769D">
              <w:rPr>
                <w:rFonts w:ascii="Times New Roman" w:hAnsi="Times New Roman" w:hint="eastAsia"/>
                <w:sz w:val="21"/>
                <w:szCs w:val="21"/>
                <w:lang w:val="zh-CN"/>
              </w:rPr>
              <w:t>0</w:t>
            </w:r>
            <w:r w:rsidRPr="00485628">
              <w:rPr>
                <w:rFonts w:ascii="Times New Roman" w:hAnsi="Times New Roman"/>
                <w:sz w:val="21"/>
                <w:szCs w:val="21"/>
                <w:lang w:val="zh-CN"/>
              </w:rPr>
              <w:t>00</w:t>
            </w:r>
          </w:p>
        </w:tc>
      </w:tr>
      <w:tr w:rsidR="007F268C" w:rsidRPr="00485628" w:rsidTr="00313782">
        <w:trPr>
          <w:trHeight w:val="317"/>
        </w:trPr>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3544" w:type="dxa"/>
            <w:shd w:val="clear" w:color="auto" w:fill="auto"/>
          </w:tcPr>
          <w:p w:rsidR="007F268C" w:rsidRPr="00485628" w:rsidRDefault="00C06EA0"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名共同主席和</w:t>
            </w:r>
            <w:r w:rsidRPr="00485628">
              <w:rPr>
                <w:rFonts w:ascii="Times New Roman" w:hAnsi="Times New Roman"/>
                <w:sz w:val="21"/>
                <w:szCs w:val="21"/>
                <w:lang w:val="zh-CN"/>
              </w:rPr>
              <w:t>2</w:t>
            </w:r>
            <w:r w:rsidRPr="00485628">
              <w:rPr>
                <w:rFonts w:ascii="Times New Roman" w:hAnsi="Times New Roman"/>
                <w:sz w:val="21"/>
                <w:szCs w:val="21"/>
                <w:lang w:val="zh-CN"/>
              </w:rPr>
              <w:t>名提供协作的主要作者参加全体会议第三届会议</w:t>
            </w:r>
          </w:p>
        </w:tc>
        <w:tc>
          <w:tcPr>
            <w:tcW w:w="3119" w:type="dxa"/>
            <w:shd w:val="clear" w:color="auto" w:fill="auto"/>
          </w:tcPr>
          <w:p w:rsidR="007F268C"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3x3000</w:t>
            </w:r>
            <w:r w:rsidRPr="00485628">
              <w:rPr>
                <w:rFonts w:ascii="Times New Roman" w:hAnsi="Times New Roman"/>
                <w:sz w:val="21"/>
                <w:szCs w:val="21"/>
                <w:lang w:val="zh-CN"/>
              </w:rPr>
              <w:t>美元）</w:t>
            </w:r>
          </w:p>
        </w:tc>
        <w:tc>
          <w:tcPr>
            <w:tcW w:w="991" w:type="dxa"/>
            <w:shd w:val="clear" w:color="auto" w:fill="auto"/>
          </w:tcPr>
          <w:p w:rsidR="007F268C" w:rsidRPr="00485628"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9 000</w:t>
            </w:r>
          </w:p>
        </w:tc>
      </w:tr>
      <w:tr w:rsidR="007F268C" w:rsidRPr="00485628" w:rsidDel="001E184E" w:rsidTr="00313782">
        <w:trPr>
          <w:trHeight w:val="560"/>
        </w:trPr>
        <w:tc>
          <w:tcPr>
            <w:tcW w:w="987" w:type="dxa"/>
            <w:vMerge/>
            <w:shd w:val="clear" w:color="auto" w:fill="auto"/>
          </w:tcPr>
          <w:p w:rsidR="007F268C" w:rsidRPr="002A2393" w:rsidRDefault="007F268C" w:rsidP="00DE6554">
            <w:pPr>
              <w:pStyle w:val="MediumGrid1-Accent21"/>
              <w:tabs>
                <w:tab w:val="left" w:pos="426"/>
              </w:tabs>
              <w:autoSpaceDE w:val="0"/>
              <w:autoSpaceDN w:val="0"/>
              <w:adjustRightInd w:val="0"/>
              <w:spacing w:before="60" w:after="60"/>
              <w:ind w:left="0"/>
              <w:contextualSpacing w:val="0"/>
              <w:rPr>
                <w:rFonts w:ascii="Times New Roman" w:hAnsi="Times New Roman"/>
                <w:sz w:val="21"/>
                <w:szCs w:val="21"/>
              </w:rPr>
            </w:pPr>
          </w:p>
        </w:tc>
        <w:tc>
          <w:tcPr>
            <w:tcW w:w="3544" w:type="dxa"/>
            <w:shd w:val="clear" w:color="auto" w:fill="auto"/>
          </w:tcPr>
          <w:p w:rsidR="00082212" w:rsidRPr="00485628" w:rsidRDefault="007F268C" w:rsidP="002A239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传播和宣传（决策者摘要（</w:t>
            </w:r>
            <w:r w:rsidRPr="00485628">
              <w:rPr>
                <w:rFonts w:ascii="Times New Roman" w:hAnsi="Times New Roman"/>
                <w:sz w:val="21"/>
                <w:szCs w:val="21"/>
                <w:lang w:val="zh-CN"/>
              </w:rPr>
              <w:t>10</w:t>
            </w:r>
            <w:r w:rsidRPr="00485628">
              <w:rPr>
                <w:rFonts w:ascii="Times New Roman" w:hAnsi="Times New Roman"/>
                <w:sz w:val="21"/>
                <w:szCs w:val="21"/>
                <w:lang w:val="zh-CN"/>
              </w:rPr>
              <w:t>页）和报告（</w:t>
            </w:r>
            <w:r w:rsidRPr="00485628">
              <w:rPr>
                <w:rFonts w:ascii="Times New Roman" w:hAnsi="Times New Roman"/>
                <w:sz w:val="21"/>
                <w:szCs w:val="21"/>
                <w:lang w:val="zh-CN"/>
              </w:rPr>
              <w:t>200</w:t>
            </w:r>
            <w:r w:rsidRPr="00485628">
              <w:rPr>
                <w:rFonts w:ascii="Times New Roman" w:hAnsi="Times New Roman"/>
                <w:sz w:val="21"/>
                <w:szCs w:val="21"/>
                <w:lang w:val="zh-CN"/>
              </w:rPr>
              <w:t>页））</w:t>
            </w:r>
          </w:p>
        </w:tc>
        <w:tc>
          <w:tcPr>
            <w:tcW w:w="3119" w:type="dxa"/>
            <w:shd w:val="clear" w:color="auto" w:fill="auto"/>
          </w:tcPr>
          <w:p w:rsidR="007F268C" w:rsidRPr="00485628" w:rsidRDefault="00993585" w:rsidP="002A2393">
            <w:pPr>
              <w:pStyle w:val="Normal-pool"/>
              <w:spacing w:before="40" w:after="40"/>
              <w:jc w:val="both"/>
              <w:rPr>
                <w:rFonts w:ascii="Times New Roman" w:hAnsi="Times New Roman"/>
                <w:sz w:val="21"/>
                <w:szCs w:val="21"/>
                <w:lang w:val="zh-CN"/>
              </w:rPr>
            </w:pPr>
            <w:r w:rsidRPr="00485628">
              <w:rPr>
                <w:rFonts w:ascii="Times New Roman" w:hAnsi="Times New Roman" w:hint="eastAsia"/>
                <w:sz w:val="21"/>
                <w:szCs w:val="21"/>
                <w:lang w:val="zh-CN"/>
              </w:rPr>
              <w:t>将</w:t>
            </w:r>
            <w:r w:rsidR="007F268C" w:rsidRPr="00485628">
              <w:rPr>
                <w:rFonts w:ascii="Times New Roman" w:hAnsi="Times New Roman"/>
                <w:sz w:val="21"/>
                <w:szCs w:val="21"/>
                <w:lang w:val="zh-CN"/>
              </w:rPr>
              <w:t>决策者摘要翻译为联合国所有语文并进行出版和宣传</w:t>
            </w:r>
          </w:p>
        </w:tc>
        <w:tc>
          <w:tcPr>
            <w:tcW w:w="991" w:type="dxa"/>
            <w:shd w:val="clear" w:color="auto" w:fill="auto"/>
          </w:tcPr>
          <w:p w:rsidR="007F268C" w:rsidRPr="00485628" w:rsidDel="001E184E" w:rsidRDefault="007F268C" w:rsidP="006219A8">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117 000</w:t>
            </w:r>
          </w:p>
        </w:tc>
      </w:tr>
      <w:tr w:rsidR="007F268C" w:rsidRPr="00485628" w:rsidTr="00590ECC">
        <w:tc>
          <w:tcPr>
            <w:tcW w:w="987" w:type="dxa"/>
            <w:shd w:val="clear" w:color="auto" w:fill="auto"/>
          </w:tcPr>
          <w:p w:rsidR="007F268C" w:rsidRPr="00485628" w:rsidRDefault="007F268C" w:rsidP="006219A8">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3544" w:type="dxa"/>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119" w:type="dxa"/>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991" w:type="dxa"/>
            <w:shd w:val="clear" w:color="auto" w:fill="auto"/>
            <w:vAlign w:val="center"/>
          </w:tcPr>
          <w:p w:rsidR="007F268C" w:rsidRPr="00485628" w:rsidRDefault="007F268C" w:rsidP="006219A8">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816 750</w:t>
            </w:r>
          </w:p>
        </w:tc>
      </w:tr>
    </w:tbl>
    <w:p w:rsidR="005B0F88" w:rsidRDefault="005B0F88" w:rsidP="00590ECC">
      <w:pPr>
        <w:pStyle w:val="CH3"/>
        <w:keepNext w:val="0"/>
        <w:keepLines w:val="0"/>
        <w:spacing w:beforeLines="100" w:afterLines="100"/>
        <w:rPr>
          <w:rFonts w:ascii="Times New Roman" w:hAnsi="Times New Roman"/>
        </w:rPr>
      </w:pPr>
    </w:p>
    <w:p w:rsidR="00D53AA5" w:rsidRPr="002A2393" w:rsidRDefault="005B0F88" w:rsidP="005B0F88">
      <w:pPr>
        <w:pStyle w:val="Normalnumber"/>
      </w:pPr>
      <w:r>
        <w:br w:type="page"/>
      </w:r>
      <w:r w:rsidR="00E91307" w:rsidRPr="00993585">
        <w:lastRenderedPageBreak/>
        <w:tab/>
      </w:r>
      <w:r w:rsidR="00E91307" w:rsidRPr="002A2393">
        <w:tab/>
      </w:r>
      <w:r w:rsidR="00E91307" w:rsidRPr="005B0F88">
        <w:rPr>
          <w:rFonts w:ascii="Times New Roman" w:eastAsia="SimHei" w:hAnsi="SimHei"/>
          <w:b/>
          <w:sz w:val="24"/>
          <w:szCs w:val="24"/>
          <w:lang w:bidi="zh-CN"/>
        </w:rPr>
        <w:t>交付品</w:t>
      </w:r>
      <w:r w:rsidR="00E91307" w:rsidRPr="005B0F88">
        <w:rPr>
          <w:rFonts w:ascii="Times New Roman" w:eastAsia="SimHei" w:hAnsi="SimHei"/>
          <w:b/>
          <w:sz w:val="24"/>
          <w:szCs w:val="24"/>
          <w:lang w:bidi="zh-CN"/>
        </w:rPr>
        <w:t>3(b)</w:t>
      </w:r>
    </w:p>
    <w:p w:rsidR="007F268C" w:rsidRPr="002A2393" w:rsidRDefault="00D53AA5" w:rsidP="00485628">
      <w:pPr>
        <w:pStyle w:val="CH3"/>
        <w:keepNext w:val="0"/>
        <w:keepLines w:val="0"/>
        <w:spacing w:before="120" w:afterLines="100"/>
        <w:jc w:val="both"/>
        <w:rPr>
          <w:rFonts w:ascii="Times New Roman" w:eastAsia="SimHei" w:hAnsi="Times New Roman" w:cs="Times New Roman"/>
          <w:sz w:val="24"/>
          <w:szCs w:val="24"/>
        </w:rPr>
      </w:pPr>
      <w:r w:rsidRPr="002A2393">
        <w:rPr>
          <w:rFonts w:ascii="Times New Roman" w:eastAsia="SimHei" w:hAnsi="Times New Roman" w:cs="Times New Roman"/>
          <w:sz w:val="24"/>
          <w:szCs w:val="24"/>
        </w:rPr>
        <w:tab/>
      </w:r>
      <w:r w:rsidRPr="002A2393">
        <w:rPr>
          <w:rFonts w:ascii="Times New Roman" w:eastAsia="SimHei" w:hAnsi="Times New Roman" w:cs="Times New Roman"/>
          <w:sz w:val="24"/>
          <w:szCs w:val="24"/>
        </w:rPr>
        <w:tab/>
      </w:r>
      <w:r w:rsidRPr="002A2393">
        <w:rPr>
          <w:rFonts w:ascii="Times New Roman" w:eastAsia="SimHei" w:hAnsi="SimHei" w:cs="Times New Roman"/>
          <w:sz w:val="24"/>
          <w:szCs w:val="24"/>
        </w:rPr>
        <w:t>土地退化和恢复专题评估和</w:t>
      </w:r>
      <w:r w:rsidRPr="002A2393">
        <w:rPr>
          <w:rFonts w:ascii="Times New Roman" w:eastAsia="SimHei" w:hAnsi="Times New Roman" w:cs="Times New Roman"/>
          <w:sz w:val="24"/>
          <w:szCs w:val="24"/>
        </w:rPr>
        <w:t>/</w:t>
      </w:r>
      <w:r w:rsidRPr="002A2393">
        <w:rPr>
          <w:rFonts w:ascii="Times New Roman" w:eastAsia="SimHei" w:hAnsi="SimHei" w:cs="Times New Roman"/>
          <w:sz w:val="24"/>
          <w:szCs w:val="24"/>
        </w:rPr>
        <w:t>或外来入侵物种专题评估（</w:t>
      </w:r>
      <w:r w:rsidRPr="002A2393">
        <w:rPr>
          <w:rFonts w:ascii="Times New Roman" w:eastAsia="SimHei" w:hAnsi="Times New Roman" w:cs="Times New Roman"/>
          <w:i/>
          <w:sz w:val="24"/>
          <w:szCs w:val="24"/>
        </w:rPr>
        <w:t>2016</w:t>
      </w:r>
      <w:r w:rsidRPr="002A2393">
        <w:rPr>
          <w:rFonts w:ascii="Times New Roman" w:eastAsia="SimHei" w:hAnsi="SimHei" w:cs="Times New Roman"/>
          <w:i/>
          <w:sz w:val="24"/>
          <w:szCs w:val="24"/>
        </w:rPr>
        <w:t>年</w:t>
      </w:r>
      <w:r w:rsidRPr="002A2393">
        <w:rPr>
          <w:rFonts w:ascii="Times New Roman" w:eastAsia="SimHei" w:hAnsi="Times New Roman" w:cs="Times New Roman"/>
          <w:i/>
          <w:sz w:val="24"/>
          <w:szCs w:val="24"/>
        </w:rPr>
        <w:t>3</w:t>
      </w:r>
      <w:r w:rsidRPr="002A2393">
        <w:rPr>
          <w:rFonts w:ascii="Times New Roman" w:eastAsia="SimHei" w:hAnsi="SimHei" w:cs="Times New Roman"/>
          <w:i/>
          <w:sz w:val="24"/>
          <w:szCs w:val="24"/>
        </w:rPr>
        <w:t>月前交付</w:t>
      </w:r>
      <w:r w:rsidRPr="002A2393">
        <w:rPr>
          <w:rFonts w:ascii="Times New Roman" w:eastAsia="SimHei" w:hAnsi="SimHei" w:cs="Times New Roman"/>
          <w:sz w:val="24"/>
          <w:szCs w:val="24"/>
        </w:rPr>
        <w:t>）</w:t>
      </w:r>
    </w:p>
    <w:p w:rsidR="007F268C" w:rsidRPr="002A2393" w:rsidRDefault="00E91307" w:rsidP="00485628">
      <w:pPr>
        <w:pStyle w:val="CH3"/>
        <w:keepNext w:val="0"/>
        <w:keepLines w:val="0"/>
        <w:spacing w:afterLines="100"/>
        <w:jc w:val="both"/>
        <w:rPr>
          <w:rFonts w:ascii="Times New Roman" w:eastAsia="SimHei" w:hAnsi="Times New Roman" w:cs="Times New Roman"/>
          <w:sz w:val="24"/>
          <w:szCs w:val="24"/>
        </w:rPr>
      </w:pPr>
      <w:r w:rsidRPr="002A2393">
        <w:rPr>
          <w:rFonts w:ascii="Times New Roman" w:eastAsia="SimHei" w:hAnsi="Times New Roman" w:cs="Times New Roman"/>
          <w:sz w:val="24"/>
          <w:szCs w:val="24"/>
        </w:rPr>
        <w:tab/>
      </w:r>
      <w:r w:rsidRPr="002A2393">
        <w:rPr>
          <w:rFonts w:ascii="Times New Roman" w:eastAsia="SimHei" w:hAnsi="SimHei" w:cs="Times New Roman"/>
          <w:sz w:val="24"/>
          <w:szCs w:val="24"/>
        </w:rPr>
        <w:t>（一）</w:t>
      </w:r>
      <w:r w:rsidRPr="002A2393">
        <w:rPr>
          <w:rFonts w:ascii="Times New Roman" w:eastAsia="SimHei" w:hAnsi="Times New Roman" w:cs="Times New Roman"/>
          <w:sz w:val="24"/>
          <w:szCs w:val="24"/>
        </w:rPr>
        <w:tab/>
      </w:r>
      <w:r w:rsidRPr="002A2393">
        <w:rPr>
          <w:rFonts w:ascii="Times New Roman" w:eastAsia="SimHei" w:hAnsi="SimHei" w:cs="Times New Roman"/>
          <w:sz w:val="24"/>
          <w:szCs w:val="24"/>
        </w:rPr>
        <w:t>土地退化和恢复专题评估</w:t>
      </w:r>
    </w:p>
    <w:p w:rsidR="00A52413" w:rsidRPr="002A2393" w:rsidRDefault="00A52413" w:rsidP="00485628">
      <w:pPr>
        <w:pStyle w:val="CH3"/>
        <w:spacing w:afterLines="100"/>
        <w:jc w:val="both"/>
        <w:rPr>
          <w:rFonts w:ascii="Times New Roman" w:eastAsia="SimHei" w:hAnsi="Times New Roman" w:cs="Times New Roman"/>
          <w:sz w:val="24"/>
          <w:szCs w:val="24"/>
        </w:rPr>
      </w:pPr>
      <w:r w:rsidRPr="002A2393">
        <w:rPr>
          <w:rFonts w:ascii="Times New Roman" w:eastAsia="SimHei" w:hAnsi="Times New Roman" w:cs="Times New Roman"/>
          <w:sz w:val="24"/>
          <w:szCs w:val="24"/>
        </w:rPr>
        <w:tab/>
      </w:r>
      <w:r w:rsidRPr="002A2393">
        <w:rPr>
          <w:rFonts w:ascii="Times New Roman" w:eastAsia="SimHei" w:hAnsi="Times New Roman" w:cs="Times New Roman"/>
          <w:sz w:val="24"/>
          <w:szCs w:val="24"/>
        </w:rPr>
        <w:tab/>
      </w:r>
      <w:r w:rsidRPr="002A2393">
        <w:rPr>
          <w:rFonts w:ascii="Times New Roman" w:eastAsia="SimHei" w:hAnsi="SimHei" w:cs="Times New Roman"/>
          <w:sz w:val="24"/>
          <w:szCs w:val="24"/>
        </w:rPr>
        <w:t>假设</w:t>
      </w:r>
    </w:p>
    <w:p w:rsidR="007F268C" w:rsidRPr="002A2393"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2A2393">
        <w:rPr>
          <w:rFonts w:ascii="Times New Roman" w:hAnsi="Times New Roman"/>
          <w:sz w:val="24"/>
          <w:szCs w:val="24"/>
        </w:rPr>
        <w:t>多学科专家小组和主席团将监督详细的范围界定工作，包括纲要、成本和可行性。一旦获得批准，多学科专家小组和主席团成员将监督为评估工作设立一个有时间限制和特定任务的专家小组，由报告共同主席、提供协作的主要作者、主要作者和编审组成。专家组将根据平台的评估报告及其他交付品的编写、评审、接受、通过、批准和出版程序</w:t>
      </w:r>
      <w:bookmarkStart w:id="2" w:name="OLE_LINK54"/>
      <w:bookmarkStart w:id="3" w:name="OLE_LINK55"/>
      <w:r w:rsidRPr="002A2393">
        <w:rPr>
          <w:rFonts w:ascii="Times New Roman" w:hAnsi="Times New Roman"/>
          <w:sz w:val="24"/>
          <w:szCs w:val="24"/>
        </w:rPr>
        <w:t>（见</w:t>
      </w:r>
      <w:r w:rsidRPr="002A2393">
        <w:rPr>
          <w:rFonts w:ascii="Times New Roman" w:hAnsi="Times New Roman"/>
          <w:sz w:val="24"/>
          <w:szCs w:val="24"/>
        </w:rPr>
        <w:t>IPBES/2/9</w:t>
      </w:r>
      <w:r w:rsidRPr="002A2393">
        <w:rPr>
          <w:rFonts w:ascii="Times New Roman" w:hAnsi="Times New Roman"/>
          <w:sz w:val="24"/>
          <w:szCs w:val="24"/>
        </w:rPr>
        <w:t>）</w:t>
      </w:r>
      <w:bookmarkEnd w:id="2"/>
      <w:bookmarkEnd w:id="3"/>
      <w:r w:rsidRPr="002A2393">
        <w:rPr>
          <w:rFonts w:ascii="Times New Roman" w:hAnsi="Times New Roman"/>
          <w:sz w:val="24"/>
          <w:szCs w:val="24"/>
        </w:rPr>
        <w:t>遴选成员，并根据该程序开展工作。全球评估将有</w:t>
      </w:r>
      <w:r w:rsidRPr="002A2393">
        <w:rPr>
          <w:rFonts w:ascii="Times New Roman" w:hAnsi="Times New Roman"/>
          <w:sz w:val="24"/>
          <w:szCs w:val="24"/>
        </w:rPr>
        <w:t>80</w:t>
      </w:r>
      <w:r w:rsidRPr="002A2393">
        <w:rPr>
          <w:rFonts w:ascii="Times New Roman" w:hAnsi="Times New Roman"/>
          <w:sz w:val="24"/>
          <w:szCs w:val="24"/>
        </w:rPr>
        <w:t>名评估报告作者和</w:t>
      </w:r>
      <w:r w:rsidRPr="002A2393">
        <w:rPr>
          <w:rFonts w:ascii="Times New Roman" w:hAnsi="Times New Roman"/>
          <w:sz w:val="24"/>
          <w:szCs w:val="24"/>
        </w:rPr>
        <w:t>16</w:t>
      </w:r>
      <w:r w:rsidRPr="002A2393">
        <w:rPr>
          <w:rFonts w:ascii="Times New Roman" w:hAnsi="Times New Roman"/>
          <w:sz w:val="24"/>
          <w:szCs w:val="24"/>
        </w:rPr>
        <w:t>名编审参与，</w:t>
      </w:r>
      <w:r w:rsidR="0027769D" w:rsidRPr="002A2393">
        <w:rPr>
          <w:rFonts w:ascii="Times New Roman" w:hAnsi="Times New Roman"/>
          <w:sz w:val="24"/>
          <w:szCs w:val="24"/>
        </w:rPr>
        <w:t>评估报告作者将召开</w:t>
      </w:r>
      <w:r w:rsidR="0027769D">
        <w:rPr>
          <w:rFonts w:ascii="Times New Roman" w:hAnsi="Times New Roman" w:hint="eastAsia"/>
          <w:sz w:val="24"/>
          <w:szCs w:val="24"/>
        </w:rPr>
        <w:t>三</w:t>
      </w:r>
      <w:r w:rsidR="0027769D" w:rsidRPr="002A2393">
        <w:rPr>
          <w:rFonts w:ascii="Times New Roman" w:hAnsi="Times New Roman"/>
          <w:sz w:val="24"/>
          <w:szCs w:val="24"/>
        </w:rPr>
        <w:t>次</w:t>
      </w:r>
      <w:r w:rsidR="0027769D">
        <w:rPr>
          <w:rFonts w:ascii="Times New Roman" w:hAnsi="Times New Roman" w:hint="eastAsia"/>
          <w:sz w:val="24"/>
          <w:szCs w:val="24"/>
        </w:rPr>
        <w:t>会议，</w:t>
      </w:r>
      <w:r w:rsidRPr="002A2393">
        <w:rPr>
          <w:rFonts w:ascii="Times New Roman" w:hAnsi="Times New Roman"/>
          <w:sz w:val="24"/>
          <w:szCs w:val="24"/>
        </w:rPr>
        <w:t>编审将与作者召开</w:t>
      </w:r>
      <w:r w:rsidR="0027769D">
        <w:rPr>
          <w:rFonts w:ascii="Times New Roman" w:hAnsi="Times New Roman" w:hint="eastAsia"/>
          <w:sz w:val="24"/>
          <w:szCs w:val="24"/>
        </w:rPr>
        <w:t>两</w:t>
      </w:r>
      <w:r w:rsidRPr="002A2393">
        <w:rPr>
          <w:rFonts w:ascii="Times New Roman" w:hAnsi="Times New Roman"/>
          <w:sz w:val="24"/>
          <w:szCs w:val="24"/>
        </w:rPr>
        <w:t>次会议。有关评估的范围、原理、功用和进一步假设的更多具体信息载于一份范围界定文件</w:t>
      </w:r>
      <w:r w:rsidRPr="002A2393">
        <w:rPr>
          <w:rFonts w:ascii="Times New Roman" w:hAnsi="Times New Roman"/>
          <w:sz w:val="24"/>
          <w:szCs w:val="24"/>
        </w:rPr>
        <w:t>(IPBES/2/16/Add.2)</w:t>
      </w:r>
      <w:r w:rsidRPr="002A2393">
        <w:rPr>
          <w:rFonts w:ascii="Times New Roman" w:hAnsi="Times New Roman"/>
          <w:sz w:val="24"/>
          <w:szCs w:val="24"/>
        </w:rPr>
        <w:t>。秘书处将与伙伴机构签订协议，以便提供经主席团批准的技术支持。据假设，技术支持的供资部分来自平台，部分来自全体会议批准的实物捐助（见下文第</w:t>
      </w:r>
      <w:r w:rsidRPr="002A2393">
        <w:rPr>
          <w:rFonts w:ascii="Times New Roman" w:hAnsi="Times New Roman"/>
          <w:sz w:val="24"/>
          <w:szCs w:val="24"/>
        </w:rPr>
        <w:t>29</w:t>
      </w:r>
      <w:r w:rsidRPr="002A2393">
        <w:rPr>
          <w:rFonts w:ascii="Times New Roman" w:hAnsi="Times New Roman"/>
          <w:sz w:val="24"/>
          <w:szCs w:val="24"/>
        </w:rPr>
        <w:t>段）。</w:t>
      </w:r>
    </w:p>
    <w:p w:rsidR="00744414" w:rsidRPr="002A2393" w:rsidRDefault="00744414" w:rsidP="00485628">
      <w:pPr>
        <w:pStyle w:val="CH3"/>
        <w:spacing w:before="200" w:afterLines="100"/>
        <w:rPr>
          <w:rFonts w:ascii="SimHei" w:eastAsia="SimHei" w:hAnsi="SimHei"/>
          <w:sz w:val="24"/>
          <w:szCs w:val="24"/>
        </w:rPr>
      </w:pPr>
      <w:r w:rsidRPr="002A2393">
        <w:rPr>
          <w:rFonts w:ascii="Times New Roman" w:hAnsi="Times New Roman"/>
          <w:sz w:val="24"/>
          <w:szCs w:val="24"/>
        </w:rPr>
        <w:tab/>
      </w:r>
      <w:r w:rsidRPr="002A2393">
        <w:rPr>
          <w:rFonts w:ascii="Times New Roman" w:hAnsi="Times New Roman"/>
          <w:sz w:val="24"/>
          <w:szCs w:val="24"/>
        </w:rPr>
        <w:tab/>
      </w:r>
      <w:r w:rsidRPr="002A2393">
        <w:rPr>
          <w:rFonts w:ascii="SimHei" w:eastAsia="SimHei" w:hAnsi="SimHei"/>
          <w:sz w:val="24"/>
          <w:szCs w:val="24"/>
        </w:rPr>
        <w:t>行动、里程碑和体制安排</w:t>
      </w:r>
    </w:p>
    <w:p w:rsidR="007F268C" w:rsidRPr="002A2393" w:rsidRDefault="00CD19D7" w:rsidP="00485628">
      <w:pPr>
        <w:pStyle w:val="Normalnumber"/>
        <w:keepNext/>
        <w:keepLines/>
        <w:numPr>
          <w:ilvl w:val="0"/>
          <w:numId w:val="97"/>
        </w:numPr>
        <w:tabs>
          <w:tab w:val="left" w:pos="624"/>
        </w:tabs>
        <w:spacing w:afterLines="100"/>
        <w:ind w:left="1247" w:firstLine="0"/>
        <w:rPr>
          <w:rFonts w:ascii="Times New Roman" w:hAnsi="Times New Roman"/>
          <w:sz w:val="24"/>
          <w:szCs w:val="24"/>
        </w:rPr>
      </w:pPr>
      <w:r w:rsidRPr="002A2393">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1134"/>
        <w:gridCol w:w="6663"/>
      </w:tblGrid>
      <w:tr w:rsidR="00744414" w:rsidRPr="00485628" w:rsidTr="00590ECC">
        <w:trPr>
          <w:trHeight w:val="317"/>
          <w:tblHeader/>
        </w:trPr>
        <w:tc>
          <w:tcPr>
            <w:tcW w:w="2121" w:type="dxa"/>
            <w:gridSpan w:val="2"/>
            <w:shd w:val="clear" w:color="auto" w:fill="auto"/>
          </w:tcPr>
          <w:p w:rsidR="00744414" w:rsidRPr="00485628" w:rsidDel="003F5A7B" w:rsidRDefault="00744414" w:rsidP="00FC124D">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时间框架</w:t>
            </w:r>
          </w:p>
        </w:tc>
        <w:tc>
          <w:tcPr>
            <w:tcW w:w="6663" w:type="dxa"/>
            <w:shd w:val="clear" w:color="auto" w:fill="auto"/>
            <w:vAlign w:val="center"/>
          </w:tcPr>
          <w:p w:rsidR="00744414" w:rsidRPr="00485628" w:rsidRDefault="00744414" w:rsidP="00FC124D">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590ECC">
        <w:trPr>
          <w:trHeight w:val="211"/>
        </w:trPr>
        <w:tc>
          <w:tcPr>
            <w:tcW w:w="987" w:type="dxa"/>
            <w:vMerge w:val="restart"/>
            <w:shd w:val="clear" w:color="auto" w:fill="auto"/>
          </w:tcPr>
          <w:p w:rsidR="007F268C" w:rsidRPr="00485628" w:rsidRDefault="007F268C" w:rsidP="00FC124D">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394EA4">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63" w:type="dxa"/>
            <w:shd w:val="clear" w:color="auto" w:fill="auto"/>
          </w:tcPr>
          <w:p w:rsidR="007F268C" w:rsidRPr="00485628" w:rsidRDefault="007F268C" w:rsidP="00394EA4">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全体会议评审并批准多学科专家小组编写的初步范围界定报告，并请专家小组和主席团在详细范围界定研究后，在商定的成本范围内继续开展全面评估（</w:t>
            </w:r>
            <w:r w:rsidRPr="00485628">
              <w:rPr>
                <w:rFonts w:ascii="Times New Roman" w:hAnsi="Times New Roman"/>
                <w:sz w:val="21"/>
                <w:szCs w:val="21"/>
                <w:lang w:val="zh-CN"/>
              </w:rPr>
              <w:t>2013</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14</w:t>
            </w:r>
            <w:r w:rsidRPr="00485628">
              <w:rPr>
                <w:rFonts w:ascii="Times New Roman" w:hAnsi="Times New Roman"/>
                <w:sz w:val="21"/>
                <w:szCs w:val="21"/>
                <w:lang w:val="zh-CN"/>
              </w:rPr>
              <w:t>日）</w:t>
            </w:r>
          </w:p>
        </w:tc>
      </w:tr>
      <w:tr w:rsidR="007F268C" w:rsidRPr="00485628" w:rsidTr="00590ECC">
        <w:trPr>
          <w:trHeight w:val="584"/>
        </w:trPr>
        <w:tc>
          <w:tcPr>
            <w:tcW w:w="987" w:type="dxa"/>
            <w:vMerge/>
            <w:shd w:val="clear" w:color="auto" w:fill="auto"/>
          </w:tcPr>
          <w:p w:rsidR="007F268C" w:rsidRPr="00485628" w:rsidRDefault="007F268C" w:rsidP="00A52413">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多学科专家小组通过秘书处请各国政府和其他利益攸关方提名专家协助开展范围界定工作（</w:t>
            </w:r>
            <w:r w:rsidRPr="00485628">
              <w:rPr>
                <w:rFonts w:ascii="Times New Roman" w:hAnsi="Times New Roman"/>
                <w:sz w:val="21"/>
                <w:szCs w:val="21"/>
                <w:lang w:val="zh-CN"/>
              </w:rPr>
              <w:t>2013</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16</w:t>
            </w:r>
            <w:r w:rsidRPr="00485628">
              <w:rPr>
                <w:rFonts w:ascii="Times New Roman" w:hAnsi="Times New Roman"/>
                <w:sz w:val="21"/>
                <w:szCs w:val="21"/>
                <w:lang w:val="zh-CN"/>
              </w:rPr>
              <w:t>日</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31</w:t>
            </w:r>
            <w:r w:rsidRPr="00485628">
              <w:rPr>
                <w:rFonts w:ascii="Times New Roman" w:hAnsi="Times New Roman"/>
                <w:sz w:val="21"/>
                <w:szCs w:val="21"/>
                <w:lang w:val="zh-CN"/>
              </w:rPr>
              <w:t>日）</w:t>
            </w:r>
          </w:p>
        </w:tc>
      </w:tr>
      <w:tr w:rsidR="007F268C" w:rsidRPr="00485628" w:rsidTr="00590ECC">
        <w:trPr>
          <w:trHeight w:val="584"/>
        </w:trPr>
        <w:tc>
          <w:tcPr>
            <w:tcW w:w="987" w:type="dxa"/>
            <w:vMerge w:val="restart"/>
            <w:shd w:val="clear" w:color="auto" w:fill="auto"/>
          </w:tcPr>
          <w:p w:rsidR="007F268C" w:rsidRPr="00485628" w:rsidRDefault="007F268C" w:rsidP="00A52413">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多学科专家小组通过电子邮件和电话会议利用经批准的遴选标准</w:t>
            </w:r>
            <w:r w:rsidR="00EF1889" w:rsidRPr="00EF1889">
              <w:rPr>
                <w:rFonts w:ascii="Times New Roman" w:hAnsi="Times New Roman" w:hint="eastAsia"/>
                <w:sz w:val="21"/>
                <w:szCs w:val="21"/>
                <w:lang w:val="zh-CN"/>
              </w:rPr>
              <w:t>（见</w:t>
            </w:r>
            <w:r w:rsidR="00EF1889" w:rsidRPr="00EF1889">
              <w:rPr>
                <w:rFonts w:ascii="Times New Roman" w:hAnsi="Times New Roman" w:hint="eastAsia"/>
                <w:sz w:val="21"/>
                <w:szCs w:val="21"/>
                <w:lang w:val="zh-CN"/>
              </w:rPr>
              <w:t>IPBES/2/9</w:t>
            </w:r>
            <w:r w:rsidR="00EF1889" w:rsidRPr="00EF1889">
              <w:rPr>
                <w:rFonts w:ascii="Times New Roman" w:hAnsi="Times New Roman" w:hint="eastAsia"/>
                <w:sz w:val="21"/>
                <w:szCs w:val="21"/>
                <w:lang w:val="zh-CN"/>
              </w:rPr>
              <w:t>）</w:t>
            </w:r>
            <w:r w:rsidRPr="00485628">
              <w:rPr>
                <w:rFonts w:ascii="Times New Roman" w:hAnsi="Times New Roman"/>
                <w:sz w:val="21"/>
                <w:szCs w:val="21"/>
                <w:lang w:val="zh-CN"/>
              </w:rPr>
              <w:t>，为范围界定研究遴选专家（</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2</w:t>
            </w:r>
            <w:r w:rsidRPr="00485628">
              <w:rPr>
                <w:rFonts w:ascii="Times New Roman" w:hAnsi="Times New Roman"/>
                <w:sz w:val="21"/>
                <w:szCs w:val="21"/>
                <w:lang w:val="zh-CN"/>
              </w:rPr>
              <w:t>月</w:t>
            </w:r>
            <w:r w:rsidRPr="00485628">
              <w:rPr>
                <w:rFonts w:ascii="Times New Roman" w:hAnsi="Times New Roman"/>
                <w:sz w:val="21"/>
                <w:szCs w:val="21"/>
                <w:lang w:val="zh-CN"/>
              </w:rPr>
              <w:t>1–14</w:t>
            </w:r>
            <w:r w:rsidRPr="00485628">
              <w:rPr>
                <w:rFonts w:ascii="Times New Roman" w:hAnsi="Times New Roman"/>
                <w:sz w:val="21"/>
                <w:szCs w:val="21"/>
                <w:lang w:val="zh-CN"/>
              </w:rPr>
              <w:t>日）</w:t>
            </w:r>
          </w:p>
        </w:tc>
      </w:tr>
      <w:tr w:rsidR="007F268C" w:rsidRPr="00485628" w:rsidTr="00590ECC">
        <w:trPr>
          <w:trHeight w:val="276"/>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多学科专家小组和主席团监督详细的范围界定报告，包括</w:t>
            </w:r>
            <w:r w:rsidR="00EF1889">
              <w:rPr>
                <w:rFonts w:ascii="Times New Roman" w:hAnsi="Times New Roman" w:hint="eastAsia"/>
                <w:sz w:val="21"/>
                <w:szCs w:val="21"/>
                <w:lang w:val="zh-CN"/>
              </w:rPr>
              <w:t>编写</w:t>
            </w:r>
            <w:r w:rsidRPr="00485628">
              <w:rPr>
                <w:rFonts w:ascii="Times New Roman" w:hAnsi="Times New Roman"/>
                <w:sz w:val="21"/>
                <w:szCs w:val="21"/>
                <w:lang w:val="zh-CN"/>
              </w:rPr>
              <w:t>纲要、</w:t>
            </w:r>
            <w:r w:rsidR="00EF1889">
              <w:rPr>
                <w:rFonts w:ascii="Times New Roman" w:hAnsi="Times New Roman" w:hint="eastAsia"/>
                <w:sz w:val="21"/>
                <w:szCs w:val="21"/>
                <w:lang w:val="zh-CN"/>
              </w:rPr>
              <w:t>估计</w:t>
            </w:r>
            <w:r w:rsidRPr="00485628">
              <w:rPr>
                <w:rFonts w:ascii="Times New Roman" w:hAnsi="Times New Roman"/>
                <w:sz w:val="21"/>
                <w:szCs w:val="21"/>
                <w:lang w:val="zh-CN"/>
              </w:rPr>
              <w:t>成本及</w:t>
            </w:r>
            <w:r w:rsidR="00EF1889">
              <w:rPr>
                <w:rFonts w:ascii="Times New Roman" w:hAnsi="Times New Roman" w:hint="eastAsia"/>
                <w:sz w:val="21"/>
                <w:szCs w:val="21"/>
                <w:lang w:val="zh-CN"/>
              </w:rPr>
              <w:t>评估</w:t>
            </w:r>
            <w:r w:rsidRPr="00485628">
              <w:rPr>
                <w:rFonts w:ascii="Times New Roman" w:hAnsi="Times New Roman"/>
                <w:sz w:val="21"/>
                <w:szCs w:val="21"/>
                <w:lang w:val="zh-CN"/>
              </w:rPr>
              <w:t>可行性（</w:t>
            </w:r>
            <w:r w:rsidRPr="00485628">
              <w:rPr>
                <w:rFonts w:ascii="Times New Roman" w:hAnsi="Times New Roman"/>
                <w:sz w:val="21"/>
                <w:szCs w:val="21"/>
                <w:lang w:val="zh-CN"/>
              </w:rPr>
              <w:t>3</w:t>
            </w:r>
            <w:r w:rsidRPr="00485628">
              <w:rPr>
                <w:rFonts w:ascii="Times New Roman" w:hAnsi="Times New Roman"/>
                <w:sz w:val="21"/>
                <w:szCs w:val="21"/>
                <w:lang w:val="zh-CN"/>
              </w:rPr>
              <w:t>个月）。</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4</w:t>
            </w:r>
            <w:r w:rsidRPr="00485628">
              <w:rPr>
                <w:rFonts w:ascii="Times New Roman" w:hAnsi="Times New Roman"/>
                <w:sz w:val="21"/>
                <w:szCs w:val="21"/>
                <w:lang w:val="zh-CN"/>
              </w:rPr>
              <w:t>月初召开一次范围界定会议</w:t>
            </w:r>
          </w:p>
        </w:tc>
      </w:tr>
      <w:tr w:rsidR="007F268C" w:rsidRPr="00485628" w:rsidTr="00590ECC">
        <w:trPr>
          <w:trHeight w:val="584"/>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w:t>
            </w:r>
            <w:r w:rsidR="00EF1889">
              <w:rPr>
                <w:rFonts w:ascii="Times New Roman" w:hAnsi="Times New Roman" w:hint="eastAsia"/>
                <w:sz w:val="21"/>
                <w:szCs w:val="21"/>
                <w:lang w:val="zh-CN"/>
              </w:rPr>
              <w:t>二</w:t>
            </w:r>
            <w:r w:rsidRPr="00485628">
              <w:rPr>
                <w:rFonts w:ascii="Times New Roman" w:hAnsi="Times New Roman"/>
                <w:sz w:val="21"/>
                <w:szCs w:val="21"/>
                <w:lang w:val="zh-CN"/>
              </w:rPr>
              <w:t>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将详细范围界定报告分发给平台成员和其他利益攸关方，供其于</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4</w:t>
            </w:r>
            <w:r w:rsidRPr="00485628">
              <w:rPr>
                <w:rFonts w:ascii="Times New Roman" w:hAnsi="Times New Roman"/>
                <w:sz w:val="21"/>
                <w:szCs w:val="21"/>
                <w:lang w:val="zh-CN"/>
              </w:rPr>
              <w:t>月的后两周时间进行评审并提出评论意见</w:t>
            </w:r>
          </w:p>
        </w:tc>
      </w:tr>
      <w:tr w:rsidR="007F268C" w:rsidRPr="00485628" w:rsidTr="00590ECC">
        <w:trPr>
          <w:trHeight w:val="274"/>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EF1889">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w:t>
            </w:r>
            <w:r w:rsidR="00EF1889">
              <w:rPr>
                <w:rFonts w:ascii="Times New Roman" w:hAnsi="Times New Roman" w:hint="eastAsia"/>
                <w:sz w:val="21"/>
                <w:szCs w:val="21"/>
                <w:lang w:val="zh-CN"/>
              </w:rPr>
              <w:t>二</w:t>
            </w:r>
            <w:r w:rsidRPr="00485628">
              <w:rPr>
                <w:rFonts w:ascii="Times New Roman" w:hAnsi="Times New Roman"/>
                <w:sz w:val="21"/>
                <w:szCs w:val="21"/>
                <w:lang w:val="zh-CN"/>
              </w:rPr>
              <w:t>季度</w:t>
            </w:r>
          </w:p>
        </w:tc>
        <w:tc>
          <w:tcPr>
            <w:tcW w:w="6663" w:type="dxa"/>
            <w:shd w:val="clear" w:color="auto" w:fill="auto"/>
          </w:tcPr>
          <w:p w:rsidR="007F268C" w:rsidRPr="00485628" w:rsidRDefault="00366C59"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依据详细范围界定工作的结果以及平台成员和其他利益攸关方提交的评论意见，在假定可在全体会议批准的预算范围内完成评估工作的前提下，由多学科专家小组和主席团决定是否在</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5</w:t>
            </w:r>
            <w:r w:rsidRPr="00485628">
              <w:rPr>
                <w:rFonts w:ascii="Times New Roman" w:hAnsi="Times New Roman"/>
                <w:sz w:val="21"/>
                <w:szCs w:val="21"/>
                <w:lang w:val="zh-CN"/>
              </w:rPr>
              <w:t>月上半月继续开展评估工作</w:t>
            </w:r>
          </w:p>
        </w:tc>
      </w:tr>
      <w:tr w:rsidR="007F268C" w:rsidRPr="00485628" w:rsidTr="00590ECC">
        <w:trPr>
          <w:trHeight w:val="132"/>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63" w:type="dxa"/>
            <w:shd w:val="clear" w:color="auto" w:fill="auto"/>
          </w:tcPr>
          <w:p w:rsidR="007F268C" w:rsidRPr="00485628" w:rsidRDefault="007F268C" w:rsidP="00AC0491">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多学科专家小组通过秘书处请各国政府和其他利益攸关方提名专家人选负责编写评估报告</w:t>
            </w:r>
            <w:r w:rsidR="00AC0491">
              <w:rPr>
                <w:rFonts w:ascii="Times New Roman" w:hAnsi="Times New Roman" w:hint="eastAsia"/>
                <w:sz w:val="21"/>
                <w:szCs w:val="21"/>
                <w:lang w:val="zh-CN"/>
              </w:rPr>
              <w:t>。</w:t>
            </w:r>
            <w:r w:rsidRPr="00485628">
              <w:rPr>
                <w:rFonts w:ascii="Times New Roman" w:hAnsi="Times New Roman"/>
                <w:sz w:val="21"/>
                <w:szCs w:val="21"/>
                <w:lang w:val="zh-CN"/>
              </w:rPr>
              <w:t>需在</w:t>
            </w:r>
            <w:r w:rsidRPr="00590ECC">
              <w:rPr>
                <w:rFonts w:ascii="Times New Roman" w:hAnsi="Times New Roman"/>
                <w:spacing w:val="-20"/>
                <w:sz w:val="21"/>
                <w:szCs w:val="21"/>
                <w:lang w:val="zh-CN"/>
              </w:rPr>
              <w:t>2014</w:t>
            </w:r>
            <w:r w:rsidRPr="00590ECC">
              <w:rPr>
                <w:rFonts w:ascii="Times New Roman" w:hAnsi="Times New Roman"/>
                <w:spacing w:val="-20"/>
                <w:sz w:val="21"/>
                <w:szCs w:val="21"/>
                <w:lang w:val="zh-CN"/>
              </w:rPr>
              <w:t>年</w:t>
            </w:r>
            <w:r w:rsidRPr="00590ECC">
              <w:rPr>
                <w:rFonts w:ascii="Times New Roman" w:hAnsi="Times New Roman"/>
                <w:spacing w:val="-20"/>
                <w:sz w:val="21"/>
                <w:szCs w:val="21"/>
                <w:lang w:val="zh-CN"/>
              </w:rPr>
              <w:t>6</w:t>
            </w:r>
            <w:r w:rsidRPr="00590ECC">
              <w:rPr>
                <w:rFonts w:ascii="Times New Roman" w:hAnsi="Times New Roman"/>
                <w:spacing w:val="-20"/>
                <w:sz w:val="21"/>
                <w:szCs w:val="21"/>
                <w:lang w:val="zh-CN"/>
              </w:rPr>
              <w:t>月底之前提交提名（</w:t>
            </w:r>
            <w:r w:rsidRPr="00590ECC">
              <w:rPr>
                <w:rFonts w:ascii="Times New Roman" w:hAnsi="Times New Roman"/>
                <w:spacing w:val="-20"/>
                <w:sz w:val="21"/>
                <w:szCs w:val="21"/>
                <w:lang w:val="zh-CN"/>
              </w:rPr>
              <w:t>1.5</w:t>
            </w:r>
            <w:r w:rsidRPr="00590ECC">
              <w:rPr>
                <w:rFonts w:ascii="Times New Roman" w:hAnsi="Times New Roman"/>
                <w:spacing w:val="-20"/>
                <w:sz w:val="21"/>
                <w:szCs w:val="21"/>
                <w:lang w:val="zh-CN"/>
              </w:rPr>
              <w:t>个月）</w:t>
            </w:r>
          </w:p>
        </w:tc>
      </w:tr>
      <w:tr w:rsidR="007F268C" w:rsidRPr="00485628" w:rsidTr="00590ECC">
        <w:trPr>
          <w:trHeight w:val="584"/>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63" w:type="dxa"/>
            <w:shd w:val="clear" w:color="auto" w:fill="auto"/>
          </w:tcPr>
          <w:p w:rsidR="007F268C" w:rsidRPr="00485628" w:rsidRDefault="007F268C" w:rsidP="00EF1889">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多学科专家小组利用</w:t>
            </w:r>
            <w:r w:rsidR="00EF1889">
              <w:rPr>
                <w:rFonts w:ascii="Times New Roman" w:hAnsi="Times New Roman" w:hint="eastAsia"/>
                <w:sz w:val="21"/>
                <w:szCs w:val="21"/>
                <w:lang w:val="zh-CN"/>
              </w:rPr>
              <w:t>经批准的</w:t>
            </w:r>
            <w:r w:rsidRPr="00485628">
              <w:rPr>
                <w:rFonts w:ascii="Times New Roman" w:hAnsi="Times New Roman"/>
                <w:sz w:val="21"/>
                <w:szCs w:val="21"/>
                <w:lang w:val="zh-CN"/>
              </w:rPr>
              <w:t>遴选标准</w:t>
            </w:r>
            <w:r w:rsidR="00EF1889" w:rsidRPr="00485628">
              <w:rPr>
                <w:rFonts w:ascii="Times New Roman" w:hAnsi="Times New Roman"/>
                <w:sz w:val="21"/>
                <w:szCs w:val="21"/>
                <w:lang w:val="zh-CN"/>
              </w:rPr>
              <w:t>（</w:t>
            </w:r>
            <w:r w:rsidR="00EF1889">
              <w:rPr>
                <w:rFonts w:ascii="Times New Roman" w:hAnsi="Times New Roman" w:hint="eastAsia"/>
                <w:sz w:val="21"/>
                <w:szCs w:val="21"/>
                <w:lang w:val="zh-CN"/>
              </w:rPr>
              <w:t>见</w:t>
            </w:r>
            <w:r w:rsidR="00EF1889" w:rsidRPr="00485628">
              <w:rPr>
                <w:rFonts w:ascii="Times New Roman" w:hAnsi="Times New Roman"/>
                <w:sz w:val="21"/>
                <w:szCs w:val="21"/>
                <w:lang w:val="zh-CN"/>
              </w:rPr>
              <w:t>IPBES/2/9</w:t>
            </w:r>
            <w:r w:rsidR="00EF1889">
              <w:rPr>
                <w:rFonts w:ascii="Times New Roman" w:hAnsi="Times New Roman" w:hint="eastAsia"/>
                <w:sz w:val="21"/>
                <w:szCs w:val="21"/>
                <w:lang w:val="zh-CN"/>
              </w:rPr>
              <w:t>）</w:t>
            </w:r>
            <w:r w:rsidRPr="00485628">
              <w:rPr>
                <w:rFonts w:ascii="Times New Roman" w:hAnsi="Times New Roman"/>
                <w:sz w:val="21"/>
                <w:szCs w:val="21"/>
                <w:lang w:val="zh-CN"/>
              </w:rPr>
              <w:t>，遴选报告共同主席、提供协作的主要作者、主要作者和编审（</w:t>
            </w:r>
            <w:r w:rsidR="00CB124E">
              <w:rPr>
                <w:rFonts w:ascii="Times New Roman" w:hAnsi="Times New Roman" w:hint="eastAsia"/>
                <w:sz w:val="21"/>
                <w:szCs w:val="21"/>
                <w:lang w:val="zh-CN"/>
              </w:rPr>
              <w:t>2014</w:t>
            </w:r>
            <w:r w:rsidR="00CB124E">
              <w:rPr>
                <w:rFonts w:ascii="Times New Roman" w:hAnsi="Times New Roman" w:hint="eastAsia"/>
                <w:sz w:val="21"/>
                <w:szCs w:val="21"/>
                <w:lang w:val="zh-CN"/>
              </w:rPr>
              <w:t>年</w:t>
            </w:r>
            <w:r w:rsidRPr="00485628">
              <w:rPr>
                <w:rFonts w:ascii="Times New Roman" w:hAnsi="Times New Roman"/>
                <w:sz w:val="21"/>
                <w:szCs w:val="21"/>
                <w:lang w:val="zh-CN"/>
              </w:rPr>
              <w:t>7</w:t>
            </w:r>
            <w:r w:rsidRPr="00485628">
              <w:rPr>
                <w:rFonts w:ascii="Times New Roman" w:hAnsi="Times New Roman"/>
                <w:sz w:val="21"/>
                <w:szCs w:val="21"/>
                <w:lang w:val="zh-CN"/>
              </w:rPr>
              <w:t>月</w:t>
            </w:r>
            <w:r w:rsidRPr="00485628">
              <w:rPr>
                <w:rFonts w:ascii="Times New Roman" w:hAnsi="Times New Roman"/>
                <w:sz w:val="21"/>
                <w:szCs w:val="21"/>
                <w:lang w:val="zh-CN"/>
              </w:rPr>
              <w:t>1</w:t>
            </w:r>
            <w:r w:rsidRPr="00485628">
              <w:rPr>
                <w:rFonts w:ascii="Times New Roman" w:hAnsi="Times New Roman"/>
                <w:sz w:val="21"/>
                <w:szCs w:val="21"/>
                <w:lang w:val="zh-CN"/>
              </w:rPr>
              <w:t>日</w:t>
            </w:r>
            <w:r w:rsidRPr="00485628">
              <w:rPr>
                <w:rFonts w:ascii="Times New Roman" w:hAnsi="Times New Roman"/>
                <w:sz w:val="21"/>
                <w:szCs w:val="21"/>
                <w:lang w:val="zh-CN"/>
              </w:rPr>
              <w:t>–8</w:t>
            </w:r>
            <w:r w:rsidRPr="00485628">
              <w:rPr>
                <w:rFonts w:ascii="Times New Roman" w:hAnsi="Times New Roman"/>
                <w:sz w:val="21"/>
                <w:szCs w:val="21"/>
                <w:lang w:val="zh-CN"/>
              </w:rPr>
              <w:t>月</w:t>
            </w:r>
            <w:r w:rsidRPr="00485628">
              <w:rPr>
                <w:rFonts w:ascii="Times New Roman" w:hAnsi="Times New Roman"/>
                <w:sz w:val="21"/>
                <w:szCs w:val="21"/>
                <w:lang w:val="zh-CN"/>
              </w:rPr>
              <w:t>15</w:t>
            </w:r>
            <w:r w:rsidRPr="00485628">
              <w:rPr>
                <w:rFonts w:ascii="Times New Roman" w:hAnsi="Times New Roman"/>
                <w:sz w:val="21"/>
                <w:szCs w:val="21"/>
                <w:lang w:val="zh-CN"/>
              </w:rPr>
              <w:t>日）（</w:t>
            </w:r>
            <w:r w:rsidRPr="00485628">
              <w:rPr>
                <w:rFonts w:ascii="Times New Roman" w:hAnsi="Times New Roman"/>
                <w:sz w:val="21"/>
                <w:szCs w:val="21"/>
                <w:lang w:val="zh-CN"/>
              </w:rPr>
              <w:t>1.5</w:t>
            </w:r>
            <w:r w:rsidRPr="00485628">
              <w:rPr>
                <w:rFonts w:ascii="Times New Roman" w:hAnsi="Times New Roman"/>
                <w:sz w:val="21"/>
                <w:szCs w:val="21"/>
                <w:lang w:val="zh-CN"/>
              </w:rPr>
              <w:t>个月）</w:t>
            </w:r>
            <w:r w:rsidRPr="00485628">
              <w:rPr>
                <w:rFonts w:ascii="Times New Roman" w:hAnsi="Times New Roman"/>
                <w:sz w:val="21"/>
                <w:szCs w:val="21"/>
                <w:lang w:val="zh-CN"/>
              </w:rPr>
              <w:t xml:space="preserve"> </w:t>
            </w:r>
          </w:p>
        </w:tc>
      </w:tr>
      <w:tr w:rsidR="007F268C" w:rsidRPr="00485628" w:rsidTr="00590ECC">
        <w:trPr>
          <w:trHeight w:val="584"/>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报告共同主席、提供协作的主要作者和主要作者于</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2</w:t>
            </w:r>
            <w:r w:rsidRPr="00485628">
              <w:rPr>
                <w:rFonts w:ascii="Times New Roman" w:hAnsi="Times New Roman"/>
                <w:sz w:val="21"/>
                <w:szCs w:val="21"/>
                <w:lang w:val="zh-CN"/>
              </w:rPr>
              <w:t>月中旬之前编写报告初稿（</w:t>
            </w:r>
            <w:r w:rsidRPr="00485628">
              <w:rPr>
                <w:rFonts w:ascii="Times New Roman" w:hAnsi="Times New Roman"/>
                <w:sz w:val="21"/>
                <w:szCs w:val="21"/>
                <w:lang w:val="zh-CN"/>
              </w:rPr>
              <w:t>6</w:t>
            </w:r>
            <w:r w:rsidRPr="00485628">
              <w:rPr>
                <w:rFonts w:ascii="Times New Roman" w:hAnsi="Times New Roman"/>
                <w:sz w:val="21"/>
                <w:szCs w:val="21"/>
                <w:lang w:val="zh-CN"/>
              </w:rPr>
              <w:t>个月）。</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9</w:t>
            </w:r>
            <w:r w:rsidRPr="00485628">
              <w:rPr>
                <w:rFonts w:ascii="Times New Roman" w:hAnsi="Times New Roman"/>
                <w:sz w:val="21"/>
                <w:szCs w:val="21"/>
                <w:lang w:val="zh-CN"/>
              </w:rPr>
              <w:t>月召开第一次作者会议。召开由掌握土著及地方知识的人员出席的对话研讨会和社区工作会议</w:t>
            </w:r>
          </w:p>
        </w:tc>
      </w:tr>
      <w:tr w:rsidR="007F268C" w:rsidRPr="00485628" w:rsidTr="00590ECC">
        <w:trPr>
          <w:trHeight w:val="504"/>
        </w:trPr>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各专家于</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3</w:t>
            </w:r>
            <w:r w:rsidRPr="00485628">
              <w:rPr>
                <w:rFonts w:ascii="Times New Roman" w:hAnsi="Times New Roman"/>
                <w:sz w:val="21"/>
                <w:szCs w:val="21"/>
                <w:lang w:val="zh-CN"/>
              </w:rPr>
              <w:t>月底之前评审报告初稿（</w:t>
            </w:r>
            <w:r w:rsidRPr="00485628">
              <w:rPr>
                <w:rFonts w:ascii="Times New Roman" w:hAnsi="Times New Roman"/>
                <w:sz w:val="21"/>
                <w:szCs w:val="21"/>
                <w:lang w:val="zh-CN"/>
              </w:rPr>
              <w:t>1.5–2</w:t>
            </w:r>
            <w:r w:rsidRPr="00485628">
              <w:rPr>
                <w:rFonts w:ascii="Times New Roman" w:hAnsi="Times New Roman"/>
                <w:sz w:val="21"/>
                <w:szCs w:val="21"/>
                <w:lang w:val="zh-CN"/>
              </w:rPr>
              <w:t>个月）</w:t>
            </w:r>
          </w:p>
        </w:tc>
      </w:tr>
      <w:tr w:rsidR="007F268C" w:rsidRPr="00485628" w:rsidTr="00590ECC">
        <w:trPr>
          <w:trHeight w:val="567"/>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报告共同主席、提供协作的主要作者和主要作者在编审和多学科专家小组的指导下，编写报告第二稿和决策者摘要初稿（</w:t>
            </w:r>
            <w:r w:rsidRPr="00485628">
              <w:rPr>
                <w:rFonts w:ascii="Times New Roman" w:hAnsi="Times New Roman"/>
                <w:sz w:val="21"/>
                <w:szCs w:val="21"/>
                <w:lang w:val="zh-CN"/>
              </w:rPr>
              <w:t>4</w:t>
            </w:r>
            <w:r w:rsidRPr="00485628">
              <w:rPr>
                <w:rFonts w:ascii="Times New Roman" w:hAnsi="Times New Roman"/>
                <w:sz w:val="21"/>
                <w:szCs w:val="21"/>
                <w:lang w:val="zh-CN"/>
              </w:rPr>
              <w:t>月</w:t>
            </w:r>
            <w:r w:rsidRPr="00485628">
              <w:rPr>
                <w:rFonts w:ascii="Times New Roman" w:hAnsi="Times New Roman"/>
                <w:sz w:val="21"/>
                <w:szCs w:val="21"/>
                <w:lang w:val="zh-CN"/>
              </w:rPr>
              <w:t>–6</w:t>
            </w:r>
            <w:r w:rsidRPr="00485628">
              <w:rPr>
                <w:rFonts w:ascii="Times New Roman" w:hAnsi="Times New Roman"/>
                <w:sz w:val="21"/>
                <w:szCs w:val="21"/>
                <w:lang w:val="zh-CN"/>
              </w:rPr>
              <w:t>月）（</w:t>
            </w:r>
            <w:r w:rsidRPr="00485628">
              <w:rPr>
                <w:rFonts w:ascii="Times New Roman" w:hAnsi="Times New Roman"/>
                <w:sz w:val="21"/>
                <w:szCs w:val="21"/>
                <w:lang w:val="zh-CN"/>
              </w:rPr>
              <w:t>3</w:t>
            </w:r>
            <w:r w:rsidRPr="00485628">
              <w:rPr>
                <w:rFonts w:ascii="Times New Roman" w:hAnsi="Times New Roman"/>
                <w:sz w:val="21"/>
                <w:szCs w:val="21"/>
                <w:lang w:val="zh-CN"/>
              </w:rPr>
              <w:t>个月）。</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6</w:t>
            </w:r>
            <w:r w:rsidRPr="00485628">
              <w:rPr>
                <w:rFonts w:ascii="Times New Roman" w:hAnsi="Times New Roman"/>
                <w:sz w:val="21"/>
                <w:szCs w:val="21"/>
                <w:lang w:val="zh-CN"/>
              </w:rPr>
              <w:t>月召开第二次作者会议。</w:t>
            </w:r>
          </w:p>
        </w:tc>
      </w:tr>
      <w:tr w:rsidR="007F268C" w:rsidRPr="00485628" w:rsidTr="00590ECC">
        <w:trPr>
          <w:trHeight w:val="547"/>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专家、各国政府和其他利益攸关方于</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7</w:t>
            </w:r>
            <w:r w:rsidR="00590ECC">
              <w:rPr>
                <w:rFonts w:ascii="Times New Roman" w:hAnsi="Times New Roman"/>
                <w:sz w:val="21"/>
                <w:szCs w:val="21"/>
                <w:lang w:val="zh-CN"/>
              </w:rPr>
              <w:t>月</w:t>
            </w:r>
            <w:r w:rsidR="0064641D">
              <w:rPr>
                <w:rFonts w:ascii="Times New Roman" w:hAnsi="Times New Roman" w:hint="eastAsia"/>
                <w:sz w:val="21"/>
                <w:szCs w:val="21"/>
                <w:lang w:val="zh-CN"/>
              </w:rPr>
              <w:t>至</w:t>
            </w:r>
            <w:r w:rsidRPr="00485628">
              <w:rPr>
                <w:rFonts w:ascii="Times New Roman" w:hAnsi="Times New Roman"/>
                <w:sz w:val="21"/>
                <w:szCs w:val="21"/>
                <w:lang w:val="zh-CN"/>
              </w:rPr>
              <w:t>8</w:t>
            </w:r>
            <w:r w:rsidRPr="00485628">
              <w:rPr>
                <w:rFonts w:ascii="Times New Roman" w:hAnsi="Times New Roman"/>
                <w:sz w:val="21"/>
                <w:szCs w:val="21"/>
                <w:lang w:val="zh-CN"/>
              </w:rPr>
              <w:t>月评审报告第二稿和决策者摘要初稿（</w:t>
            </w:r>
            <w:r w:rsidRPr="00485628">
              <w:rPr>
                <w:rFonts w:ascii="Times New Roman" w:hAnsi="Times New Roman"/>
                <w:sz w:val="21"/>
                <w:szCs w:val="21"/>
                <w:lang w:val="zh-CN"/>
              </w:rPr>
              <w:t>2</w:t>
            </w:r>
            <w:r w:rsidRPr="00485628">
              <w:rPr>
                <w:rFonts w:ascii="Times New Roman" w:hAnsi="Times New Roman"/>
                <w:sz w:val="21"/>
                <w:szCs w:val="21"/>
                <w:lang w:val="zh-CN"/>
              </w:rPr>
              <w:t>个月）</w:t>
            </w:r>
          </w:p>
        </w:tc>
      </w:tr>
      <w:tr w:rsidR="007F268C" w:rsidRPr="00485628" w:rsidTr="00590ECC">
        <w:trPr>
          <w:trHeight w:val="215"/>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报告共同主席、提供协作的主要作者和主要作者在编审和多学科专家小组的指导下，于</w:t>
            </w:r>
            <w:r w:rsidRPr="00485628">
              <w:rPr>
                <w:rFonts w:ascii="Times New Roman" w:hAnsi="Times New Roman"/>
                <w:sz w:val="21"/>
                <w:szCs w:val="21"/>
                <w:lang w:val="zh-CN"/>
              </w:rPr>
              <w:t>9</w:t>
            </w:r>
            <w:r w:rsidR="00590ECC">
              <w:rPr>
                <w:rFonts w:ascii="Times New Roman" w:hAnsi="Times New Roman"/>
                <w:sz w:val="21"/>
                <w:szCs w:val="21"/>
                <w:lang w:val="zh-CN"/>
              </w:rPr>
              <w:t>月</w:t>
            </w:r>
            <w:r w:rsidR="00D92DA4">
              <w:rPr>
                <w:rFonts w:ascii="Times New Roman" w:hAnsi="Times New Roman" w:hint="eastAsia"/>
                <w:sz w:val="21"/>
                <w:szCs w:val="21"/>
                <w:lang w:val="zh-CN"/>
              </w:rPr>
              <w:t>至</w:t>
            </w:r>
            <w:r w:rsidRPr="00485628">
              <w:rPr>
                <w:rFonts w:ascii="Times New Roman" w:hAnsi="Times New Roman"/>
                <w:sz w:val="21"/>
                <w:szCs w:val="21"/>
                <w:lang w:val="zh-CN"/>
              </w:rPr>
              <w:t>10</w:t>
            </w:r>
            <w:r w:rsidRPr="00485628">
              <w:rPr>
                <w:rFonts w:ascii="Times New Roman" w:hAnsi="Times New Roman"/>
                <w:sz w:val="21"/>
                <w:szCs w:val="21"/>
                <w:lang w:val="zh-CN"/>
              </w:rPr>
              <w:t>月编写报告最终草案和决策者摘要最终草案（</w:t>
            </w:r>
            <w:r w:rsidRPr="00485628">
              <w:rPr>
                <w:rFonts w:ascii="Times New Roman" w:hAnsi="Times New Roman"/>
                <w:sz w:val="21"/>
                <w:szCs w:val="21"/>
                <w:lang w:val="zh-CN"/>
              </w:rPr>
              <w:t>2</w:t>
            </w:r>
            <w:r w:rsidRPr="00485628">
              <w:rPr>
                <w:rFonts w:ascii="Times New Roman" w:hAnsi="Times New Roman"/>
                <w:sz w:val="21"/>
                <w:szCs w:val="21"/>
                <w:lang w:val="zh-CN"/>
              </w:rPr>
              <w:t>个月）。</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10</w:t>
            </w:r>
            <w:r w:rsidRPr="00485628">
              <w:rPr>
                <w:rFonts w:ascii="Times New Roman" w:hAnsi="Times New Roman"/>
                <w:sz w:val="21"/>
                <w:szCs w:val="21"/>
                <w:lang w:val="zh-CN"/>
              </w:rPr>
              <w:t>月召开第三次作者会议</w:t>
            </w:r>
          </w:p>
        </w:tc>
      </w:tr>
      <w:tr w:rsidR="007F268C" w:rsidRPr="00485628" w:rsidTr="00590ECC">
        <w:trPr>
          <w:trHeight w:val="479"/>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第四季度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最迟于</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月中旬之前将决策者摘要翻译为联合国所有</w:t>
            </w:r>
            <w:r w:rsidR="00EF1889">
              <w:rPr>
                <w:rFonts w:ascii="Times New Roman" w:hAnsi="Times New Roman" w:hint="eastAsia"/>
                <w:sz w:val="21"/>
                <w:szCs w:val="21"/>
                <w:lang w:val="zh-CN"/>
              </w:rPr>
              <w:t>正式</w:t>
            </w:r>
            <w:r w:rsidRPr="00485628">
              <w:rPr>
                <w:rFonts w:ascii="Times New Roman" w:hAnsi="Times New Roman"/>
                <w:sz w:val="21"/>
                <w:szCs w:val="21"/>
                <w:lang w:val="zh-CN"/>
              </w:rPr>
              <w:t>语文（</w:t>
            </w:r>
            <w:r w:rsidRPr="00485628">
              <w:rPr>
                <w:rFonts w:ascii="Times New Roman" w:hAnsi="Times New Roman"/>
                <w:sz w:val="21"/>
                <w:szCs w:val="21"/>
                <w:lang w:val="zh-CN"/>
              </w:rPr>
              <w:t>1.5</w:t>
            </w:r>
            <w:r w:rsidRPr="00485628">
              <w:rPr>
                <w:rFonts w:ascii="Times New Roman" w:hAnsi="Times New Roman"/>
                <w:sz w:val="21"/>
                <w:szCs w:val="21"/>
                <w:lang w:val="zh-CN"/>
              </w:rPr>
              <w:t>个月）</w:t>
            </w:r>
          </w:p>
        </w:tc>
      </w:tr>
      <w:tr w:rsidR="007F268C" w:rsidRPr="00485628" w:rsidTr="00590ECC">
        <w:trPr>
          <w:trHeight w:val="242"/>
        </w:trPr>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63"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将报告最终草案和决策者摘要最终草案分发给各国政府和其他利益攸关方，供其于</w:t>
            </w:r>
            <w:r w:rsidRPr="00485628">
              <w:rPr>
                <w:rFonts w:ascii="Times New Roman" w:hAnsi="Times New Roman"/>
                <w:sz w:val="21"/>
                <w:szCs w:val="21"/>
                <w:lang w:val="zh-CN"/>
              </w:rPr>
              <w:t>2016</w:t>
            </w:r>
            <w:r w:rsidRPr="00485628">
              <w:rPr>
                <w:rFonts w:ascii="Times New Roman" w:hAnsi="Times New Roman"/>
                <w:sz w:val="21"/>
                <w:szCs w:val="21"/>
                <w:lang w:val="zh-CN"/>
              </w:rPr>
              <w:t>年</w:t>
            </w:r>
            <w:r w:rsidRPr="00485628">
              <w:rPr>
                <w:rFonts w:ascii="Times New Roman" w:hAnsi="Times New Roman"/>
                <w:sz w:val="21"/>
                <w:szCs w:val="21"/>
                <w:lang w:val="zh-CN"/>
              </w:rPr>
              <w:t>1</w:t>
            </w:r>
            <w:r w:rsidRPr="00485628">
              <w:rPr>
                <w:rFonts w:ascii="Times New Roman" w:hAnsi="Times New Roman"/>
                <w:sz w:val="21"/>
                <w:szCs w:val="21"/>
                <w:lang w:val="zh-CN"/>
              </w:rPr>
              <w:t>月至</w:t>
            </w:r>
            <w:r w:rsidRPr="00485628">
              <w:rPr>
                <w:rFonts w:ascii="Times New Roman" w:hAnsi="Times New Roman"/>
                <w:sz w:val="21"/>
                <w:szCs w:val="21"/>
                <w:lang w:val="zh-CN"/>
              </w:rPr>
              <w:t>2</w:t>
            </w:r>
            <w:r w:rsidRPr="00485628">
              <w:rPr>
                <w:rFonts w:ascii="Times New Roman" w:hAnsi="Times New Roman"/>
                <w:sz w:val="21"/>
                <w:szCs w:val="21"/>
                <w:lang w:val="zh-CN"/>
              </w:rPr>
              <w:t>月进行最终评审（</w:t>
            </w:r>
            <w:r w:rsidRPr="00485628">
              <w:rPr>
                <w:rFonts w:ascii="Times New Roman" w:hAnsi="Times New Roman"/>
                <w:sz w:val="21"/>
                <w:szCs w:val="21"/>
                <w:lang w:val="zh-CN"/>
              </w:rPr>
              <w:t>1.5–2</w:t>
            </w:r>
            <w:r w:rsidRPr="00485628">
              <w:rPr>
                <w:rFonts w:ascii="Times New Roman" w:hAnsi="Times New Roman"/>
                <w:sz w:val="21"/>
                <w:szCs w:val="21"/>
                <w:lang w:val="zh-CN"/>
              </w:rPr>
              <w:t>个月）。积极鼓励各国政府提交关于决策者摘要草案的书面评论意见。此类评论意见必须于全体会议第四届会议召开前一周递交至秘书处</w:t>
            </w:r>
          </w:p>
        </w:tc>
      </w:tr>
      <w:tr w:rsidR="007F268C" w:rsidRPr="00485628" w:rsidTr="00590ECC">
        <w:trPr>
          <w:trHeight w:val="242"/>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第一季度</w:t>
            </w:r>
          </w:p>
        </w:tc>
        <w:tc>
          <w:tcPr>
            <w:tcW w:w="6663" w:type="dxa"/>
            <w:shd w:val="clear" w:color="auto" w:fill="auto"/>
          </w:tcPr>
          <w:p w:rsidR="007F268C" w:rsidRPr="00485628" w:rsidRDefault="00C002C2"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r w:rsidRPr="00485628">
              <w:rPr>
                <w:rFonts w:ascii="Times New Roman" w:hAnsi="Times New Roman"/>
                <w:sz w:val="21"/>
                <w:szCs w:val="21"/>
                <w:lang w:val="zh-CN"/>
              </w:rPr>
              <w:t>3</w:t>
            </w:r>
            <w:r w:rsidRPr="00485628">
              <w:rPr>
                <w:rFonts w:ascii="Times New Roman" w:hAnsi="Times New Roman"/>
                <w:sz w:val="21"/>
                <w:szCs w:val="21"/>
                <w:lang w:val="zh-CN"/>
              </w:rPr>
              <w:t>月全体会议第四届会议评审并接受报告，同时评审并批准决策者摘要</w:t>
            </w:r>
          </w:p>
        </w:tc>
      </w:tr>
    </w:tbl>
    <w:p w:rsidR="00744414" w:rsidRPr="00394EA4" w:rsidRDefault="00744414" w:rsidP="00590ECC">
      <w:pPr>
        <w:pStyle w:val="CH3"/>
        <w:spacing w:beforeLines="100" w:afterLines="100"/>
        <w:rPr>
          <w:rFonts w:ascii="SimHei" w:eastAsia="SimHei" w:hAnsi="SimHei"/>
          <w:sz w:val="24"/>
          <w:szCs w:val="24"/>
        </w:rPr>
      </w:pPr>
      <w:r w:rsidRPr="00993585">
        <w:rPr>
          <w:rFonts w:ascii="Times New Roman" w:hAnsi="Times New Roman"/>
        </w:rPr>
        <w:tab/>
      </w:r>
      <w:r w:rsidRPr="00993585">
        <w:rPr>
          <w:rFonts w:ascii="Times New Roman" w:hAnsi="Times New Roman"/>
        </w:rPr>
        <w:tab/>
      </w:r>
      <w:r w:rsidRPr="00394EA4">
        <w:rPr>
          <w:rFonts w:ascii="SimHei" w:eastAsia="SimHei" w:hAnsi="SimHei"/>
          <w:sz w:val="24"/>
          <w:szCs w:val="24"/>
        </w:rPr>
        <w:t>成本估计</w:t>
      </w:r>
    </w:p>
    <w:p w:rsidR="00912CD1" w:rsidRPr="00394EA4" w:rsidRDefault="00C002C2" w:rsidP="00485628">
      <w:pPr>
        <w:pStyle w:val="Normalnumber"/>
        <w:keepNext/>
        <w:keepLines/>
        <w:numPr>
          <w:ilvl w:val="0"/>
          <w:numId w:val="97"/>
        </w:numPr>
        <w:tabs>
          <w:tab w:val="left" w:pos="624"/>
        </w:tabs>
        <w:spacing w:afterLines="100"/>
        <w:ind w:left="1247" w:firstLine="0"/>
        <w:rPr>
          <w:rFonts w:ascii="Times New Roman" w:hAnsi="Times New Roman"/>
          <w:sz w:val="24"/>
          <w:szCs w:val="24"/>
        </w:rPr>
      </w:pPr>
      <w:r w:rsidRPr="00394EA4">
        <w:rPr>
          <w:rFonts w:ascii="Times New Roman" w:hAnsi="Times New Roman"/>
          <w:sz w:val="24"/>
          <w:szCs w:val="24"/>
        </w:rPr>
        <w:t>成本估计如下：</w:t>
      </w:r>
      <w:r w:rsidRPr="00394EA4">
        <w:rPr>
          <w:rFonts w:ascii="Times New Roman" w:hAnsi="Times New Roman"/>
          <w:sz w:val="24"/>
          <w:szCs w:val="24"/>
        </w:rPr>
        <w:t xml:space="preserve"> </w:t>
      </w:r>
    </w:p>
    <w:p w:rsidR="007F268C" w:rsidRPr="00394EA4" w:rsidRDefault="00912CD1" w:rsidP="00485628">
      <w:pPr>
        <w:pStyle w:val="Normalnumber"/>
        <w:keepNext/>
        <w:keepLines/>
        <w:tabs>
          <w:tab w:val="left" w:pos="624"/>
        </w:tabs>
        <w:spacing w:before="120" w:afterLines="100"/>
        <w:rPr>
          <w:rFonts w:ascii="Times New Roman" w:hAnsi="Times New Roman"/>
          <w:sz w:val="21"/>
          <w:szCs w:val="21"/>
        </w:rPr>
      </w:pPr>
      <w:r w:rsidRPr="00394EA4">
        <w:rPr>
          <w:rFonts w:ascii="Times New Roman" w:hAnsi="Times New Roman"/>
          <w:sz w:val="24"/>
          <w:szCs w:val="24"/>
        </w:rPr>
        <w:tab/>
      </w:r>
      <w:r w:rsidRPr="00394EA4">
        <w:rPr>
          <w:rFonts w:ascii="Times New Roman" w:hAnsi="Times New Roman"/>
          <w:sz w:val="24"/>
          <w:szCs w:val="24"/>
        </w:rPr>
        <w:tab/>
      </w:r>
      <w:r w:rsidRPr="00394EA4">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3402"/>
        <w:gridCol w:w="3260"/>
        <w:gridCol w:w="1135"/>
      </w:tblGrid>
      <w:tr w:rsidR="007F268C" w:rsidRPr="00485628" w:rsidTr="00590ECC">
        <w:trPr>
          <w:tblHeader/>
        </w:trPr>
        <w:tc>
          <w:tcPr>
            <w:tcW w:w="987" w:type="dxa"/>
            <w:shd w:val="clear" w:color="auto" w:fill="auto"/>
          </w:tcPr>
          <w:p w:rsidR="007F268C" w:rsidRPr="00485628" w:rsidRDefault="007F268C" w:rsidP="000C7949">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3402" w:type="dxa"/>
            <w:shd w:val="clear" w:color="auto" w:fill="auto"/>
          </w:tcPr>
          <w:p w:rsidR="007F268C" w:rsidRPr="00485628" w:rsidRDefault="007F268C" w:rsidP="000C7949">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260" w:type="dxa"/>
            <w:shd w:val="clear" w:color="auto" w:fill="auto"/>
          </w:tcPr>
          <w:p w:rsidR="007F268C" w:rsidRPr="00485628" w:rsidRDefault="007F268C" w:rsidP="000C7949">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1135" w:type="dxa"/>
            <w:shd w:val="clear" w:color="auto" w:fill="auto"/>
          </w:tcPr>
          <w:p w:rsidR="007F268C" w:rsidRPr="00485628" w:rsidRDefault="007F268C" w:rsidP="000C7949">
            <w:pPr>
              <w:pStyle w:val="Normal-pool"/>
              <w:keepNext/>
              <w:keepLines/>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r w:rsidRPr="00485628">
              <w:rPr>
                <w:rFonts w:ascii="Times New Roman" w:hAnsi="Times New Roman"/>
                <w:i/>
                <w:sz w:val="21"/>
                <w:szCs w:val="21"/>
                <w:lang w:val="zh-CN"/>
              </w:rPr>
              <w:t xml:space="preserve"> </w:t>
            </w:r>
          </w:p>
        </w:tc>
      </w:tr>
      <w:tr w:rsidR="007F268C" w:rsidRPr="00485628" w:rsidTr="00313782">
        <w:tc>
          <w:tcPr>
            <w:tcW w:w="987" w:type="dxa"/>
            <w:vMerge w:val="restart"/>
            <w:shd w:val="clear" w:color="auto" w:fill="auto"/>
          </w:tcPr>
          <w:p w:rsidR="007F268C" w:rsidRPr="00485628" w:rsidRDefault="007F268C" w:rsidP="00765E38">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3402" w:type="dxa"/>
            <w:vMerge w:val="restart"/>
            <w:shd w:val="clear" w:color="auto" w:fill="auto"/>
          </w:tcPr>
          <w:p w:rsidR="007F268C" w:rsidRPr="00485628" w:rsidRDefault="007F268C" w:rsidP="00394EA4">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范围界定会议（</w:t>
            </w:r>
            <w:r w:rsidRPr="00485628">
              <w:rPr>
                <w:rFonts w:ascii="Times New Roman" w:hAnsi="Times New Roman"/>
                <w:sz w:val="21"/>
                <w:szCs w:val="21"/>
                <w:lang w:val="zh-CN"/>
              </w:rPr>
              <w:t>40</w:t>
            </w:r>
            <w:r w:rsidRPr="00485628">
              <w:rPr>
                <w:rFonts w:ascii="Times New Roman" w:hAnsi="Times New Roman"/>
                <w:sz w:val="21"/>
                <w:szCs w:val="21"/>
                <w:lang w:val="zh-CN"/>
              </w:rPr>
              <w:t>名与会者：多学科专家小组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w:t>
            </w:r>
            <w:r w:rsidRPr="00485628">
              <w:rPr>
                <w:rFonts w:ascii="Times New Roman" w:hAnsi="Times New Roman"/>
                <w:sz w:val="21"/>
                <w:szCs w:val="21"/>
                <w:lang w:val="zh-CN"/>
              </w:rPr>
              <w:t>专家）</w:t>
            </w:r>
          </w:p>
        </w:tc>
        <w:tc>
          <w:tcPr>
            <w:tcW w:w="3260" w:type="dxa"/>
            <w:shd w:val="clear" w:color="auto" w:fill="auto"/>
          </w:tcPr>
          <w:p w:rsidR="007F268C" w:rsidRPr="00485628" w:rsidRDefault="007F268C" w:rsidP="00394EA4">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40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5" w:type="dxa"/>
            <w:shd w:val="clear" w:color="auto" w:fill="auto"/>
          </w:tcPr>
          <w:p w:rsidR="007F268C" w:rsidRPr="00485628" w:rsidRDefault="007F268C" w:rsidP="00765E38">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313782">
        <w:trPr>
          <w:trHeight w:val="187"/>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402" w:type="dxa"/>
            <w:vMerge/>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p>
        </w:tc>
        <w:tc>
          <w:tcPr>
            <w:tcW w:w="3260"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30x3000</w:t>
            </w:r>
            <w:r w:rsidRPr="00485628">
              <w:rPr>
                <w:rFonts w:ascii="Times New Roman" w:hAnsi="Times New Roman"/>
                <w:sz w:val="21"/>
                <w:szCs w:val="21"/>
                <w:lang w:val="zh-CN"/>
              </w:rPr>
              <w:t>美元）</w:t>
            </w:r>
          </w:p>
        </w:tc>
        <w:tc>
          <w:tcPr>
            <w:tcW w:w="1135" w:type="dxa"/>
            <w:shd w:val="clear" w:color="auto" w:fill="auto"/>
          </w:tcPr>
          <w:p w:rsidR="007F268C" w:rsidRPr="00485628" w:rsidRDefault="007F268C" w:rsidP="00571B3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90 000</w:t>
            </w:r>
          </w:p>
        </w:tc>
      </w:tr>
      <w:tr w:rsidR="007F268C" w:rsidRPr="00485628" w:rsidTr="00313782">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402" w:type="dxa"/>
            <w:vMerge w:val="restart"/>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第一次作者会议（</w:t>
            </w:r>
            <w:r w:rsidRPr="00485628">
              <w:rPr>
                <w:rFonts w:ascii="Times New Roman" w:hAnsi="Times New Roman"/>
                <w:sz w:val="21"/>
                <w:szCs w:val="21"/>
                <w:lang w:val="zh-CN"/>
              </w:rPr>
              <w:t>80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260"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85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5" w:type="dxa"/>
            <w:shd w:val="clear" w:color="auto" w:fill="auto"/>
          </w:tcPr>
          <w:p w:rsidR="007F268C" w:rsidRPr="00485628" w:rsidRDefault="007F268C" w:rsidP="00F11F0E">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313782">
        <w:trPr>
          <w:trHeight w:val="339"/>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402" w:type="dxa"/>
            <w:vMerge/>
            <w:tcBorders>
              <w:bottom w:val="single" w:sz="4" w:space="0" w:color="auto"/>
            </w:tcBorders>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p>
        </w:tc>
        <w:tc>
          <w:tcPr>
            <w:tcW w:w="3260" w:type="dxa"/>
            <w:tcBorders>
              <w:bottom w:val="single" w:sz="4" w:space="0" w:color="auto"/>
            </w:tcBorders>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64x3000</w:t>
            </w:r>
            <w:r w:rsidRPr="00485628">
              <w:rPr>
                <w:rFonts w:ascii="Times New Roman" w:hAnsi="Times New Roman"/>
                <w:sz w:val="21"/>
                <w:szCs w:val="21"/>
                <w:lang w:val="zh-CN"/>
              </w:rPr>
              <w:t>美元）</w:t>
            </w:r>
          </w:p>
        </w:tc>
        <w:tc>
          <w:tcPr>
            <w:tcW w:w="1135" w:type="dxa"/>
            <w:tcBorders>
              <w:bottom w:val="single" w:sz="4" w:space="0" w:color="auto"/>
            </w:tcBorders>
            <w:shd w:val="clear" w:color="auto" w:fill="auto"/>
          </w:tcPr>
          <w:p w:rsidR="007F268C" w:rsidRPr="00485628" w:rsidRDefault="007F268C" w:rsidP="00571B3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192 000</w:t>
            </w:r>
          </w:p>
        </w:tc>
      </w:tr>
      <w:tr w:rsidR="007F268C" w:rsidRPr="00485628" w:rsidTr="00313782">
        <w:trPr>
          <w:trHeight w:val="361"/>
        </w:trPr>
        <w:tc>
          <w:tcPr>
            <w:tcW w:w="987" w:type="dxa"/>
            <w:vMerge/>
            <w:tcBorders>
              <w:bottom w:val="single" w:sz="4" w:space="0" w:color="auto"/>
            </w:tcBorders>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402"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260"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5" w:type="dxa"/>
            <w:tcBorders>
              <w:bottom w:val="single" w:sz="4" w:space="0" w:color="auto"/>
            </w:tcBorders>
            <w:shd w:val="clear" w:color="auto" w:fill="auto"/>
          </w:tcPr>
          <w:p w:rsidR="007F268C" w:rsidRPr="00485628" w:rsidRDefault="007F268C" w:rsidP="00571B3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Tr="00313782">
        <w:tc>
          <w:tcPr>
            <w:tcW w:w="987" w:type="dxa"/>
            <w:vMerge w:val="restart"/>
            <w:shd w:val="clear" w:color="auto" w:fill="auto"/>
          </w:tcPr>
          <w:p w:rsidR="007F268C" w:rsidRPr="00485628" w:rsidRDefault="007F268C" w:rsidP="00571B3F">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3402" w:type="dxa"/>
            <w:vMerge w:val="restart"/>
            <w:shd w:val="clear" w:color="auto" w:fill="auto"/>
          </w:tcPr>
          <w:p w:rsidR="007F268C" w:rsidRPr="005B0F88" w:rsidRDefault="007F268C" w:rsidP="00394EA4">
            <w:pPr>
              <w:pStyle w:val="Normal-pool"/>
              <w:keepNext/>
              <w:keepLines/>
              <w:spacing w:before="40" w:after="40"/>
              <w:jc w:val="both"/>
              <w:rPr>
                <w:rFonts w:ascii="Times New Roman" w:hAnsi="Times New Roman"/>
                <w:spacing w:val="-4"/>
                <w:sz w:val="21"/>
                <w:szCs w:val="21"/>
                <w:lang w:val="zh-CN"/>
              </w:rPr>
            </w:pPr>
            <w:r w:rsidRPr="005B0F88">
              <w:rPr>
                <w:rFonts w:ascii="Times New Roman" w:hAnsi="Times New Roman"/>
                <w:spacing w:val="-4"/>
                <w:sz w:val="21"/>
                <w:szCs w:val="21"/>
                <w:lang w:val="zh-CN"/>
              </w:rPr>
              <w:t>第三次作者会议（</w:t>
            </w:r>
            <w:r w:rsidRPr="005B0F88">
              <w:rPr>
                <w:rFonts w:ascii="Times New Roman" w:hAnsi="Times New Roman"/>
                <w:spacing w:val="-4"/>
                <w:sz w:val="21"/>
                <w:szCs w:val="21"/>
                <w:lang w:val="zh-CN"/>
              </w:rPr>
              <w:t>80</w:t>
            </w:r>
            <w:r w:rsidRPr="005B0F88">
              <w:rPr>
                <w:rFonts w:ascii="Times New Roman" w:hAnsi="Times New Roman"/>
                <w:spacing w:val="-4"/>
                <w:sz w:val="21"/>
                <w:szCs w:val="21"/>
                <w:lang w:val="zh-CN"/>
              </w:rPr>
              <w:t>名共同主席、提供协作的主要作者和主要作者</w:t>
            </w:r>
            <w:r w:rsidRPr="005B0F88">
              <w:rPr>
                <w:rFonts w:ascii="Times New Roman" w:hAnsi="Times New Roman"/>
                <w:spacing w:val="-4"/>
                <w:sz w:val="21"/>
                <w:szCs w:val="21"/>
                <w:lang w:val="zh-CN"/>
              </w:rPr>
              <w:t>+16</w:t>
            </w:r>
            <w:r w:rsidRPr="005B0F88">
              <w:rPr>
                <w:rFonts w:ascii="Times New Roman" w:hAnsi="Times New Roman"/>
                <w:spacing w:val="-4"/>
                <w:sz w:val="21"/>
                <w:szCs w:val="21"/>
                <w:lang w:val="zh-CN"/>
              </w:rPr>
              <w:t>名编审</w:t>
            </w:r>
            <w:r w:rsidRPr="005B0F88">
              <w:rPr>
                <w:rFonts w:ascii="Times New Roman" w:hAnsi="Times New Roman"/>
                <w:spacing w:val="-4"/>
                <w:sz w:val="21"/>
                <w:szCs w:val="21"/>
                <w:lang w:val="zh-CN"/>
              </w:rPr>
              <w:t>+4</w:t>
            </w:r>
            <w:r w:rsidRPr="005B0F88">
              <w:rPr>
                <w:rFonts w:ascii="Times New Roman" w:hAnsi="Times New Roman"/>
                <w:spacing w:val="-4"/>
                <w:sz w:val="21"/>
                <w:szCs w:val="21"/>
                <w:lang w:val="zh-CN"/>
              </w:rPr>
              <w:t>名多学科专家小组</w:t>
            </w:r>
            <w:r w:rsidRPr="005B0F88">
              <w:rPr>
                <w:rFonts w:ascii="Times New Roman" w:hAnsi="Times New Roman"/>
                <w:spacing w:val="-4"/>
                <w:sz w:val="21"/>
                <w:szCs w:val="21"/>
                <w:lang w:val="zh-CN"/>
              </w:rPr>
              <w:t>/</w:t>
            </w:r>
            <w:r w:rsidRPr="005B0F88">
              <w:rPr>
                <w:rFonts w:ascii="Times New Roman" w:hAnsi="Times New Roman"/>
                <w:spacing w:val="-4"/>
                <w:sz w:val="21"/>
                <w:szCs w:val="21"/>
                <w:lang w:val="zh-CN"/>
              </w:rPr>
              <w:t>主席团成员</w:t>
            </w:r>
            <w:r w:rsidRPr="005B0F88">
              <w:rPr>
                <w:rFonts w:ascii="Times New Roman" w:hAnsi="Times New Roman"/>
                <w:spacing w:val="-4"/>
                <w:sz w:val="21"/>
                <w:szCs w:val="21"/>
                <w:lang w:val="zh-CN"/>
              </w:rPr>
              <w:t>+1</w:t>
            </w:r>
            <w:r w:rsidRPr="005B0F88">
              <w:rPr>
                <w:rFonts w:ascii="Times New Roman" w:hAnsi="Times New Roman"/>
                <w:spacing w:val="-4"/>
                <w:sz w:val="21"/>
                <w:szCs w:val="21"/>
                <w:lang w:val="zh-CN"/>
              </w:rPr>
              <w:t>名技术支持工作人员）</w:t>
            </w:r>
          </w:p>
        </w:tc>
        <w:tc>
          <w:tcPr>
            <w:tcW w:w="3260" w:type="dxa"/>
            <w:shd w:val="clear" w:color="auto" w:fill="auto"/>
          </w:tcPr>
          <w:p w:rsidR="007F268C" w:rsidRPr="00485628" w:rsidRDefault="007F268C" w:rsidP="00394EA4">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101</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5" w:type="dxa"/>
            <w:shd w:val="clear" w:color="auto" w:fill="auto"/>
          </w:tcPr>
          <w:p w:rsidR="007F268C" w:rsidRPr="00485628" w:rsidRDefault="007F268C" w:rsidP="00E23C0D">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18 750</w:t>
            </w:r>
          </w:p>
        </w:tc>
      </w:tr>
      <w:tr w:rsidR="007F268C" w:rsidRPr="00485628" w:rsidTr="00313782">
        <w:trPr>
          <w:trHeight w:val="361"/>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402" w:type="dxa"/>
            <w:vMerge/>
            <w:tcBorders>
              <w:bottom w:val="single" w:sz="4" w:space="0" w:color="auto"/>
            </w:tcBorders>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p>
        </w:tc>
        <w:tc>
          <w:tcPr>
            <w:tcW w:w="3260" w:type="dxa"/>
            <w:tcBorders>
              <w:bottom w:val="single" w:sz="4" w:space="0" w:color="auto"/>
            </w:tcBorders>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75x3000</w:t>
            </w:r>
            <w:r w:rsidRPr="00485628">
              <w:rPr>
                <w:rFonts w:ascii="Times New Roman" w:hAnsi="Times New Roman"/>
                <w:sz w:val="21"/>
                <w:szCs w:val="21"/>
                <w:lang w:val="zh-CN"/>
              </w:rPr>
              <w:t>美元）</w:t>
            </w:r>
          </w:p>
        </w:tc>
        <w:tc>
          <w:tcPr>
            <w:tcW w:w="1135" w:type="dxa"/>
            <w:tcBorders>
              <w:bottom w:val="single" w:sz="4" w:space="0" w:color="auto"/>
            </w:tcBorders>
            <w:shd w:val="clear" w:color="auto" w:fill="auto"/>
          </w:tcPr>
          <w:p w:rsidR="007F268C" w:rsidRPr="00485628" w:rsidRDefault="007F268C" w:rsidP="00F11F0E">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225 000</w:t>
            </w:r>
          </w:p>
        </w:tc>
      </w:tr>
      <w:tr w:rsidR="007F268C" w:rsidRPr="00485628" w:rsidTr="00313782">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402" w:type="dxa"/>
            <w:vMerge w:val="restart"/>
            <w:shd w:val="clear" w:color="auto" w:fill="auto"/>
          </w:tcPr>
          <w:p w:rsidR="007F268C" w:rsidRPr="005B0F88" w:rsidRDefault="007F268C" w:rsidP="00394EA4">
            <w:pPr>
              <w:pStyle w:val="Normal-pool"/>
              <w:spacing w:before="40" w:after="40"/>
              <w:jc w:val="both"/>
              <w:rPr>
                <w:rFonts w:ascii="Times New Roman" w:hAnsi="Times New Roman"/>
                <w:spacing w:val="-4"/>
                <w:sz w:val="21"/>
                <w:szCs w:val="21"/>
                <w:lang w:val="zh-CN"/>
              </w:rPr>
            </w:pPr>
            <w:r w:rsidRPr="005B0F88">
              <w:rPr>
                <w:rFonts w:ascii="Times New Roman" w:hAnsi="Times New Roman"/>
                <w:spacing w:val="-4"/>
                <w:sz w:val="21"/>
                <w:szCs w:val="21"/>
                <w:lang w:val="zh-CN"/>
              </w:rPr>
              <w:t>第三次作者会议（</w:t>
            </w:r>
            <w:r w:rsidRPr="005B0F88">
              <w:rPr>
                <w:rFonts w:ascii="Times New Roman" w:hAnsi="Times New Roman"/>
                <w:spacing w:val="-4"/>
                <w:sz w:val="21"/>
                <w:szCs w:val="21"/>
                <w:lang w:val="zh-CN"/>
              </w:rPr>
              <w:t>80</w:t>
            </w:r>
            <w:r w:rsidRPr="005B0F88">
              <w:rPr>
                <w:rFonts w:ascii="Times New Roman" w:hAnsi="Times New Roman"/>
                <w:spacing w:val="-4"/>
                <w:sz w:val="21"/>
                <w:szCs w:val="21"/>
                <w:lang w:val="zh-CN"/>
              </w:rPr>
              <w:t>名共同主席、提供协作的主要作者和主要作者</w:t>
            </w:r>
            <w:r w:rsidRPr="005B0F88">
              <w:rPr>
                <w:rFonts w:ascii="Times New Roman" w:hAnsi="Times New Roman"/>
                <w:spacing w:val="-4"/>
                <w:sz w:val="21"/>
                <w:szCs w:val="21"/>
                <w:lang w:val="zh-CN"/>
              </w:rPr>
              <w:t>+16</w:t>
            </w:r>
            <w:r w:rsidRPr="005B0F88">
              <w:rPr>
                <w:rFonts w:ascii="Times New Roman" w:hAnsi="Times New Roman"/>
                <w:spacing w:val="-4"/>
                <w:sz w:val="21"/>
                <w:szCs w:val="21"/>
                <w:lang w:val="zh-CN"/>
              </w:rPr>
              <w:t>名编审</w:t>
            </w:r>
            <w:r w:rsidRPr="005B0F88">
              <w:rPr>
                <w:rFonts w:ascii="Times New Roman" w:hAnsi="Times New Roman"/>
                <w:spacing w:val="-4"/>
                <w:sz w:val="21"/>
                <w:szCs w:val="21"/>
                <w:lang w:val="zh-CN"/>
              </w:rPr>
              <w:t>+4</w:t>
            </w:r>
            <w:r w:rsidRPr="005B0F88">
              <w:rPr>
                <w:rFonts w:ascii="Times New Roman" w:hAnsi="Times New Roman"/>
                <w:spacing w:val="-4"/>
                <w:sz w:val="21"/>
                <w:szCs w:val="21"/>
                <w:lang w:val="zh-CN"/>
              </w:rPr>
              <w:t>名多学科专家小组</w:t>
            </w:r>
            <w:r w:rsidRPr="005B0F88">
              <w:rPr>
                <w:rFonts w:ascii="Times New Roman" w:hAnsi="Times New Roman"/>
                <w:spacing w:val="-4"/>
                <w:sz w:val="21"/>
                <w:szCs w:val="21"/>
                <w:lang w:val="zh-CN"/>
              </w:rPr>
              <w:t>/</w:t>
            </w:r>
            <w:r w:rsidRPr="005B0F88">
              <w:rPr>
                <w:rFonts w:ascii="Times New Roman" w:hAnsi="Times New Roman"/>
                <w:spacing w:val="-4"/>
                <w:sz w:val="21"/>
                <w:szCs w:val="21"/>
                <w:lang w:val="zh-CN"/>
              </w:rPr>
              <w:t>主席团成员</w:t>
            </w:r>
            <w:r w:rsidRPr="005B0F88">
              <w:rPr>
                <w:rFonts w:ascii="Times New Roman" w:hAnsi="Times New Roman"/>
                <w:spacing w:val="-4"/>
                <w:sz w:val="21"/>
                <w:szCs w:val="21"/>
                <w:lang w:val="zh-CN"/>
              </w:rPr>
              <w:t>+1</w:t>
            </w:r>
            <w:r w:rsidRPr="005B0F88">
              <w:rPr>
                <w:rFonts w:ascii="Times New Roman" w:hAnsi="Times New Roman"/>
                <w:spacing w:val="-4"/>
                <w:sz w:val="21"/>
                <w:szCs w:val="21"/>
                <w:lang w:val="zh-CN"/>
              </w:rPr>
              <w:t>名技术支持工作人员）</w:t>
            </w:r>
          </w:p>
        </w:tc>
        <w:tc>
          <w:tcPr>
            <w:tcW w:w="3260"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101</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5" w:type="dxa"/>
            <w:shd w:val="clear" w:color="auto" w:fill="auto"/>
          </w:tcPr>
          <w:p w:rsidR="007F268C" w:rsidRPr="00485628" w:rsidRDefault="007F268C" w:rsidP="00571B3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18 750</w:t>
            </w:r>
          </w:p>
        </w:tc>
      </w:tr>
      <w:tr w:rsidR="007F268C" w:rsidRPr="00485628" w:rsidTr="00313782">
        <w:trPr>
          <w:trHeight w:val="339"/>
        </w:trPr>
        <w:tc>
          <w:tcPr>
            <w:tcW w:w="987" w:type="dxa"/>
            <w:vMerge/>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402" w:type="dxa"/>
            <w:vMerge/>
            <w:tcBorders>
              <w:bottom w:val="single" w:sz="4" w:space="0" w:color="auto"/>
            </w:tcBorders>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p>
        </w:tc>
        <w:tc>
          <w:tcPr>
            <w:tcW w:w="3260" w:type="dxa"/>
            <w:tcBorders>
              <w:bottom w:val="single" w:sz="4" w:space="0" w:color="auto"/>
            </w:tcBorders>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75x3000</w:t>
            </w:r>
            <w:r w:rsidRPr="00485628">
              <w:rPr>
                <w:rFonts w:ascii="Times New Roman" w:hAnsi="Times New Roman"/>
                <w:sz w:val="21"/>
                <w:szCs w:val="21"/>
                <w:lang w:val="zh-CN"/>
              </w:rPr>
              <w:t>美元）</w:t>
            </w:r>
          </w:p>
        </w:tc>
        <w:tc>
          <w:tcPr>
            <w:tcW w:w="1135" w:type="dxa"/>
            <w:tcBorders>
              <w:bottom w:val="single" w:sz="4" w:space="0" w:color="auto"/>
            </w:tcBorders>
            <w:shd w:val="clear" w:color="auto" w:fill="auto"/>
          </w:tcPr>
          <w:p w:rsidR="007F268C" w:rsidRPr="00485628" w:rsidRDefault="007F268C" w:rsidP="00571B3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225 000</w:t>
            </w:r>
          </w:p>
        </w:tc>
      </w:tr>
      <w:tr w:rsidR="007F268C" w:rsidRPr="00485628" w:rsidTr="00313782">
        <w:trPr>
          <w:trHeight w:val="361"/>
        </w:trPr>
        <w:tc>
          <w:tcPr>
            <w:tcW w:w="987" w:type="dxa"/>
            <w:vMerge/>
            <w:tcBorders>
              <w:bottom w:val="single" w:sz="4" w:space="0" w:color="auto"/>
            </w:tcBorders>
            <w:shd w:val="clear" w:color="auto" w:fill="auto"/>
          </w:tcPr>
          <w:p w:rsidR="007F268C" w:rsidRPr="00485628" w:rsidRDefault="007F268C" w:rsidP="006219A8">
            <w:pPr>
              <w:pStyle w:val="Normal-pool"/>
              <w:spacing w:before="40" w:after="40"/>
              <w:rPr>
                <w:rFonts w:ascii="Times New Roman" w:hAnsi="Times New Roman"/>
                <w:sz w:val="21"/>
                <w:szCs w:val="21"/>
                <w:lang w:val="zh-CN"/>
              </w:rPr>
            </w:pPr>
          </w:p>
        </w:tc>
        <w:tc>
          <w:tcPr>
            <w:tcW w:w="3402"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260"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5" w:type="dxa"/>
            <w:tcBorders>
              <w:bottom w:val="single" w:sz="4" w:space="0" w:color="auto"/>
            </w:tcBorders>
            <w:shd w:val="clear" w:color="auto" w:fill="auto"/>
          </w:tcPr>
          <w:p w:rsidR="007F268C" w:rsidRPr="00485628" w:rsidRDefault="007F268C" w:rsidP="00571B3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Tr="00313782">
        <w:trPr>
          <w:trHeight w:val="357"/>
        </w:trPr>
        <w:tc>
          <w:tcPr>
            <w:tcW w:w="987" w:type="dxa"/>
            <w:vMerge w:val="restart"/>
            <w:shd w:val="clear" w:color="auto" w:fill="auto"/>
          </w:tcPr>
          <w:p w:rsidR="007F268C" w:rsidRPr="00485628" w:rsidRDefault="007F268C" w:rsidP="006219A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3402" w:type="dxa"/>
            <w:shd w:val="clear" w:color="auto" w:fill="auto"/>
          </w:tcPr>
          <w:p w:rsidR="007F268C" w:rsidRPr="00485628" w:rsidRDefault="006B11EB"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名共同主席和</w:t>
            </w:r>
            <w:r w:rsidRPr="00485628">
              <w:rPr>
                <w:rFonts w:ascii="Times New Roman" w:hAnsi="Times New Roman"/>
                <w:sz w:val="21"/>
                <w:szCs w:val="21"/>
                <w:lang w:val="zh-CN"/>
              </w:rPr>
              <w:t>2</w:t>
            </w:r>
            <w:r w:rsidRPr="00485628">
              <w:rPr>
                <w:rFonts w:ascii="Times New Roman" w:hAnsi="Times New Roman"/>
                <w:sz w:val="21"/>
                <w:szCs w:val="21"/>
                <w:lang w:val="zh-CN"/>
              </w:rPr>
              <w:t>名提供协作的主要作者参加全体会议第四届会议</w:t>
            </w:r>
            <w:r w:rsidRPr="00485628">
              <w:rPr>
                <w:rFonts w:ascii="Times New Roman" w:hAnsi="Times New Roman"/>
                <w:sz w:val="21"/>
                <w:szCs w:val="21"/>
                <w:lang w:val="zh-CN"/>
              </w:rPr>
              <w:t xml:space="preserve"> </w:t>
            </w:r>
          </w:p>
        </w:tc>
        <w:tc>
          <w:tcPr>
            <w:tcW w:w="3260"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3x3000</w:t>
            </w:r>
            <w:r w:rsidRPr="00485628">
              <w:rPr>
                <w:rFonts w:ascii="Times New Roman" w:hAnsi="Times New Roman"/>
                <w:sz w:val="21"/>
                <w:szCs w:val="21"/>
                <w:lang w:val="zh-CN"/>
              </w:rPr>
              <w:t>美元）</w:t>
            </w:r>
          </w:p>
        </w:tc>
        <w:tc>
          <w:tcPr>
            <w:tcW w:w="1135" w:type="dxa"/>
            <w:shd w:val="clear" w:color="auto" w:fill="auto"/>
          </w:tcPr>
          <w:p w:rsidR="007F268C" w:rsidRPr="00485628" w:rsidRDefault="007F268C" w:rsidP="00571B3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9 000</w:t>
            </w:r>
          </w:p>
        </w:tc>
      </w:tr>
      <w:tr w:rsidR="007F268C" w:rsidRPr="00485628" w:rsidDel="001E184E" w:rsidTr="00313782">
        <w:trPr>
          <w:trHeight w:val="560"/>
        </w:trPr>
        <w:tc>
          <w:tcPr>
            <w:tcW w:w="987" w:type="dxa"/>
            <w:vMerge/>
            <w:shd w:val="clear" w:color="auto" w:fill="auto"/>
          </w:tcPr>
          <w:p w:rsidR="007F268C" w:rsidRPr="00394EA4" w:rsidRDefault="007F268C" w:rsidP="00427C68">
            <w:pPr>
              <w:pStyle w:val="MediumGrid1-Accent21"/>
              <w:tabs>
                <w:tab w:val="left" w:pos="426"/>
              </w:tabs>
              <w:autoSpaceDE w:val="0"/>
              <w:autoSpaceDN w:val="0"/>
              <w:adjustRightInd w:val="0"/>
              <w:spacing w:before="60" w:after="60"/>
              <w:ind w:left="0"/>
              <w:contextualSpacing w:val="0"/>
              <w:rPr>
                <w:rFonts w:ascii="Times New Roman" w:hAnsi="Times New Roman"/>
                <w:sz w:val="21"/>
                <w:szCs w:val="21"/>
              </w:rPr>
            </w:pPr>
          </w:p>
        </w:tc>
        <w:tc>
          <w:tcPr>
            <w:tcW w:w="3402" w:type="dxa"/>
            <w:shd w:val="clear" w:color="auto" w:fill="auto"/>
          </w:tcPr>
          <w:p w:rsidR="007F268C" w:rsidRPr="00485628" w:rsidRDefault="007F268C" w:rsidP="00394EA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传播和宣传（决策者摘要（</w:t>
            </w:r>
            <w:r w:rsidRPr="00485628">
              <w:rPr>
                <w:rFonts w:ascii="Times New Roman" w:hAnsi="Times New Roman"/>
                <w:sz w:val="21"/>
                <w:szCs w:val="21"/>
                <w:lang w:val="zh-CN"/>
              </w:rPr>
              <w:t>10</w:t>
            </w:r>
            <w:r w:rsidRPr="00485628">
              <w:rPr>
                <w:rFonts w:ascii="Times New Roman" w:hAnsi="Times New Roman"/>
                <w:sz w:val="21"/>
                <w:szCs w:val="21"/>
                <w:lang w:val="zh-CN"/>
              </w:rPr>
              <w:t>页）和报告（</w:t>
            </w:r>
            <w:r w:rsidRPr="00485628">
              <w:rPr>
                <w:rFonts w:ascii="Times New Roman" w:hAnsi="Times New Roman"/>
                <w:sz w:val="21"/>
                <w:szCs w:val="21"/>
                <w:lang w:val="zh-CN"/>
              </w:rPr>
              <w:t>200</w:t>
            </w:r>
            <w:r w:rsidRPr="00485628">
              <w:rPr>
                <w:rFonts w:ascii="Times New Roman" w:hAnsi="Times New Roman"/>
                <w:sz w:val="21"/>
                <w:szCs w:val="21"/>
                <w:lang w:val="zh-CN"/>
              </w:rPr>
              <w:t>页））</w:t>
            </w:r>
          </w:p>
        </w:tc>
        <w:tc>
          <w:tcPr>
            <w:tcW w:w="3260" w:type="dxa"/>
            <w:shd w:val="clear" w:color="auto" w:fill="auto"/>
          </w:tcPr>
          <w:p w:rsidR="007F268C" w:rsidRPr="00485628" w:rsidRDefault="00993585" w:rsidP="00394EA4">
            <w:pPr>
              <w:pStyle w:val="Normal-pool"/>
              <w:spacing w:before="40" w:after="40"/>
              <w:jc w:val="both"/>
              <w:rPr>
                <w:rFonts w:ascii="Times New Roman" w:hAnsi="Times New Roman"/>
                <w:sz w:val="21"/>
                <w:szCs w:val="21"/>
                <w:lang w:val="zh-CN"/>
              </w:rPr>
            </w:pPr>
            <w:r w:rsidRPr="00485628">
              <w:rPr>
                <w:rFonts w:ascii="Times New Roman" w:hAnsi="Times New Roman" w:hint="eastAsia"/>
                <w:sz w:val="21"/>
                <w:szCs w:val="21"/>
                <w:lang w:val="zh-CN"/>
              </w:rPr>
              <w:t>将</w:t>
            </w:r>
            <w:r w:rsidR="007F268C" w:rsidRPr="00485628">
              <w:rPr>
                <w:rFonts w:ascii="Times New Roman" w:hAnsi="Times New Roman"/>
                <w:sz w:val="21"/>
                <w:szCs w:val="21"/>
                <w:lang w:val="zh-CN"/>
              </w:rPr>
              <w:t>决策者摘要翻译为联合国所有</w:t>
            </w:r>
            <w:r w:rsidR="00EF1889">
              <w:rPr>
                <w:rFonts w:ascii="Times New Roman" w:hAnsi="Times New Roman" w:hint="eastAsia"/>
                <w:sz w:val="21"/>
                <w:szCs w:val="21"/>
                <w:lang w:val="zh-CN"/>
              </w:rPr>
              <w:t>正式</w:t>
            </w:r>
            <w:r w:rsidR="007F268C" w:rsidRPr="00485628">
              <w:rPr>
                <w:rFonts w:ascii="Times New Roman" w:hAnsi="Times New Roman"/>
                <w:sz w:val="21"/>
                <w:szCs w:val="21"/>
                <w:lang w:val="zh-CN"/>
              </w:rPr>
              <w:t>语文并进行出版和宣传</w:t>
            </w:r>
          </w:p>
        </w:tc>
        <w:tc>
          <w:tcPr>
            <w:tcW w:w="1135" w:type="dxa"/>
            <w:shd w:val="clear" w:color="auto" w:fill="auto"/>
          </w:tcPr>
          <w:p w:rsidR="007F268C" w:rsidRPr="00485628" w:rsidDel="001E184E" w:rsidRDefault="007F268C" w:rsidP="00571B3F">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117 000</w:t>
            </w:r>
          </w:p>
        </w:tc>
      </w:tr>
      <w:tr w:rsidR="007F268C" w:rsidRPr="00485628" w:rsidTr="00590ECC">
        <w:tc>
          <w:tcPr>
            <w:tcW w:w="987" w:type="dxa"/>
            <w:shd w:val="clear" w:color="auto" w:fill="auto"/>
          </w:tcPr>
          <w:p w:rsidR="007F268C" w:rsidRPr="00485628" w:rsidRDefault="007F268C" w:rsidP="00571B3F">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3402" w:type="dxa"/>
            <w:shd w:val="clear" w:color="auto" w:fill="auto"/>
          </w:tcPr>
          <w:p w:rsidR="007F268C" w:rsidRPr="00485628" w:rsidRDefault="007F268C" w:rsidP="00571B3F">
            <w:pPr>
              <w:pStyle w:val="Normal-pool"/>
              <w:spacing w:before="40" w:after="40"/>
              <w:rPr>
                <w:rFonts w:ascii="Times New Roman" w:hAnsi="Times New Roman"/>
                <w:b/>
                <w:sz w:val="21"/>
                <w:szCs w:val="21"/>
                <w:lang w:val="zh-CN"/>
              </w:rPr>
            </w:pPr>
          </w:p>
        </w:tc>
        <w:tc>
          <w:tcPr>
            <w:tcW w:w="3260" w:type="dxa"/>
            <w:shd w:val="clear" w:color="auto" w:fill="auto"/>
          </w:tcPr>
          <w:p w:rsidR="007F268C" w:rsidRPr="00485628" w:rsidRDefault="007F268C" w:rsidP="00571B3F">
            <w:pPr>
              <w:pStyle w:val="Normal-pool"/>
              <w:spacing w:before="40" w:after="40"/>
              <w:rPr>
                <w:rFonts w:ascii="Times New Roman" w:hAnsi="Times New Roman"/>
                <w:b/>
                <w:sz w:val="21"/>
                <w:szCs w:val="21"/>
                <w:lang w:val="zh-CN"/>
              </w:rPr>
            </w:pPr>
          </w:p>
        </w:tc>
        <w:tc>
          <w:tcPr>
            <w:tcW w:w="1135" w:type="dxa"/>
            <w:shd w:val="clear" w:color="auto" w:fill="auto"/>
          </w:tcPr>
          <w:p w:rsidR="007F268C" w:rsidRPr="00485628" w:rsidRDefault="007F268C" w:rsidP="00571B3F">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1 071 750</w:t>
            </w:r>
          </w:p>
        </w:tc>
      </w:tr>
    </w:tbl>
    <w:p w:rsidR="007F268C" w:rsidRPr="00394EA4" w:rsidRDefault="00701544" w:rsidP="00590ECC">
      <w:pPr>
        <w:pStyle w:val="CH3"/>
        <w:spacing w:beforeLines="100" w:afterLines="100"/>
        <w:rPr>
          <w:rFonts w:ascii="SimHei" w:eastAsia="SimHei" w:hAnsi="SimHei"/>
          <w:sz w:val="24"/>
          <w:szCs w:val="24"/>
        </w:rPr>
      </w:pPr>
      <w:r w:rsidRPr="00394EA4">
        <w:rPr>
          <w:rFonts w:ascii="SimHei" w:eastAsia="SimHei" w:hAnsi="SimHei"/>
        </w:rPr>
        <w:tab/>
      </w:r>
      <w:r w:rsidRPr="00394EA4">
        <w:rPr>
          <w:rFonts w:ascii="SimHei" w:eastAsia="SimHei" w:hAnsi="SimHei"/>
          <w:sz w:val="24"/>
          <w:szCs w:val="24"/>
        </w:rPr>
        <w:t>（二）</w:t>
      </w:r>
      <w:r w:rsidRPr="00394EA4">
        <w:rPr>
          <w:rFonts w:ascii="SimHei" w:eastAsia="SimHei" w:hAnsi="SimHei"/>
          <w:sz w:val="24"/>
          <w:szCs w:val="24"/>
        </w:rPr>
        <w:tab/>
        <w:t>外来入侵物种</w:t>
      </w:r>
      <w:r w:rsidR="00AC0491">
        <w:rPr>
          <w:rFonts w:ascii="SimHei" w:eastAsia="SimHei" w:hAnsi="SimHei" w:hint="eastAsia"/>
          <w:sz w:val="24"/>
          <w:szCs w:val="24"/>
        </w:rPr>
        <w:t>及其控制</w:t>
      </w:r>
      <w:r w:rsidRPr="00394EA4">
        <w:rPr>
          <w:rFonts w:ascii="SimHei" w:eastAsia="SimHei" w:hAnsi="SimHei"/>
          <w:sz w:val="24"/>
          <w:szCs w:val="24"/>
        </w:rPr>
        <w:t>专题评估</w:t>
      </w:r>
    </w:p>
    <w:p w:rsidR="00A52413" w:rsidRPr="00394EA4" w:rsidRDefault="00A52413" w:rsidP="00485628">
      <w:pPr>
        <w:pStyle w:val="CH3"/>
        <w:spacing w:afterLines="100"/>
        <w:rPr>
          <w:rFonts w:ascii="SimHei" w:eastAsia="SimHei" w:hAnsi="SimHei"/>
          <w:sz w:val="24"/>
          <w:szCs w:val="24"/>
        </w:rPr>
      </w:pPr>
      <w:r w:rsidRPr="00394EA4">
        <w:rPr>
          <w:rFonts w:ascii="SimHei" w:eastAsia="SimHei" w:hAnsi="SimHei"/>
          <w:sz w:val="24"/>
          <w:szCs w:val="24"/>
        </w:rPr>
        <w:tab/>
      </w:r>
      <w:r w:rsidRPr="00394EA4">
        <w:rPr>
          <w:rFonts w:ascii="SimHei" w:eastAsia="SimHei" w:hAnsi="SimHei"/>
          <w:sz w:val="24"/>
          <w:szCs w:val="24"/>
        </w:rPr>
        <w:tab/>
        <w:t>假设</w:t>
      </w:r>
    </w:p>
    <w:p w:rsidR="007F268C" w:rsidRPr="00394EA4"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394EA4">
        <w:rPr>
          <w:rFonts w:ascii="Times New Roman" w:hAnsi="Times New Roman"/>
          <w:sz w:val="24"/>
          <w:szCs w:val="24"/>
        </w:rPr>
        <w:t>多学科专家小组和主席团将监督详细的范围界定工作，包括纲要、成本和可行性。一旦获得批准，多学科专家小组和主席团成员将监督为评估工作设立一个有时间限制和特定任务的专家小组，由报告共同主席、提供协作的主要作者、主要作者和编审组成。专家小组将根据平台的评估报告及其他交付品的编写、评</w:t>
      </w:r>
      <w:r w:rsidRPr="003B5AEF">
        <w:rPr>
          <w:rFonts w:ascii="Times New Roman" w:hAnsi="Times New Roman"/>
          <w:spacing w:val="-12"/>
          <w:sz w:val="24"/>
          <w:szCs w:val="24"/>
        </w:rPr>
        <w:t>审、接受、通过、批准和出版程序（见</w:t>
      </w:r>
      <w:r w:rsidRPr="003B5AEF">
        <w:rPr>
          <w:rFonts w:ascii="Times New Roman" w:hAnsi="Times New Roman"/>
          <w:spacing w:val="-12"/>
          <w:sz w:val="24"/>
          <w:szCs w:val="24"/>
        </w:rPr>
        <w:t>IPBES/2/9</w:t>
      </w:r>
      <w:r w:rsidRPr="003B5AEF">
        <w:rPr>
          <w:rFonts w:ascii="Times New Roman" w:hAnsi="Times New Roman"/>
          <w:spacing w:val="-12"/>
          <w:sz w:val="24"/>
          <w:szCs w:val="24"/>
        </w:rPr>
        <w:t>）遴选成员，并根据该程序开展工作。全球评估将有</w:t>
      </w:r>
      <w:r w:rsidRPr="003B5AEF">
        <w:rPr>
          <w:rFonts w:ascii="Times New Roman" w:hAnsi="Times New Roman"/>
          <w:spacing w:val="-12"/>
          <w:sz w:val="24"/>
          <w:szCs w:val="24"/>
        </w:rPr>
        <w:t>50</w:t>
      </w:r>
      <w:r w:rsidRPr="003B5AEF">
        <w:rPr>
          <w:rFonts w:ascii="Times New Roman" w:hAnsi="Times New Roman"/>
          <w:spacing w:val="-12"/>
          <w:sz w:val="24"/>
          <w:szCs w:val="24"/>
        </w:rPr>
        <w:t>名评估报告作者和</w:t>
      </w:r>
      <w:r w:rsidRPr="003B5AEF">
        <w:rPr>
          <w:rFonts w:ascii="Times New Roman" w:hAnsi="Times New Roman"/>
          <w:spacing w:val="-12"/>
          <w:sz w:val="24"/>
          <w:szCs w:val="24"/>
        </w:rPr>
        <w:t>10</w:t>
      </w:r>
      <w:r w:rsidRPr="003B5AEF">
        <w:rPr>
          <w:rFonts w:ascii="Times New Roman" w:hAnsi="Times New Roman"/>
          <w:spacing w:val="-12"/>
          <w:sz w:val="24"/>
          <w:szCs w:val="24"/>
        </w:rPr>
        <w:t>名编审参与，编审将与作者召开</w:t>
      </w:r>
      <w:r w:rsidR="00AC0491" w:rsidRPr="003B5AEF">
        <w:rPr>
          <w:rFonts w:ascii="Times New Roman" w:hAnsi="Times New Roman" w:hint="eastAsia"/>
          <w:spacing w:val="-12"/>
          <w:sz w:val="24"/>
          <w:szCs w:val="24"/>
        </w:rPr>
        <w:t>两</w:t>
      </w:r>
      <w:r w:rsidRPr="003B5AEF">
        <w:rPr>
          <w:rFonts w:ascii="Times New Roman" w:hAnsi="Times New Roman"/>
          <w:spacing w:val="-12"/>
          <w:sz w:val="24"/>
          <w:szCs w:val="24"/>
        </w:rPr>
        <w:t>次会</w:t>
      </w:r>
      <w:r w:rsidRPr="00862AEF">
        <w:rPr>
          <w:rFonts w:ascii="Times New Roman" w:hAnsi="Times New Roman"/>
          <w:spacing w:val="-16"/>
          <w:sz w:val="24"/>
          <w:szCs w:val="24"/>
        </w:rPr>
        <w:t>议。有关评估的范围、原理、功用和进一步假设的更多具体信息载于一份范围界定文件</w:t>
      </w:r>
      <w:r w:rsidRPr="00862AEF">
        <w:rPr>
          <w:rFonts w:ascii="Times New Roman" w:hAnsi="Times New Roman"/>
          <w:spacing w:val="-16"/>
          <w:sz w:val="24"/>
          <w:szCs w:val="24"/>
        </w:rPr>
        <w:t>IPBES/2/16/Add.3</w:t>
      </w:r>
      <w:r w:rsidRPr="00862AEF">
        <w:rPr>
          <w:rFonts w:ascii="Times New Roman" w:hAnsi="Times New Roman"/>
          <w:spacing w:val="-16"/>
          <w:sz w:val="24"/>
          <w:szCs w:val="24"/>
        </w:rPr>
        <w:t>。秘书处将与伙伴机构就主席团批准的提供技术支持的事项签订协议。据假设，技术支持将由平台和全体会议批准的实物捐助共同供资（见下文第</w:t>
      </w:r>
      <w:r w:rsidRPr="00862AEF">
        <w:rPr>
          <w:rFonts w:ascii="Times New Roman" w:hAnsi="Times New Roman"/>
          <w:spacing w:val="-16"/>
          <w:sz w:val="24"/>
          <w:szCs w:val="24"/>
        </w:rPr>
        <w:t>32</w:t>
      </w:r>
      <w:r w:rsidRPr="00862AEF">
        <w:rPr>
          <w:rFonts w:ascii="Times New Roman" w:hAnsi="Times New Roman"/>
          <w:spacing w:val="-16"/>
          <w:sz w:val="24"/>
          <w:szCs w:val="24"/>
        </w:rPr>
        <w:t>段）。</w:t>
      </w:r>
      <w:r w:rsidRPr="00394EA4">
        <w:rPr>
          <w:rFonts w:ascii="Times New Roman" w:hAnsi="Times New Roman"/>
          <w:sz w:val="24"/>
          <w:szCs w:val="24"/>
        </w:rPr>
        <w:t xml:space="preserve"> </w:t>
      </w:r>
    </w:p>
    <w:p w:rsidR="00744414" w:rsidRPr="00394EA4" w:rsidRDefault="00744414" w:rsidP="00485628">
      <w:pPr>
        <w:pStyle w:val="CH3"/>
        <w:spacing w:before="200" w:afterLines="100"/>
        <w:rPr>
          <w:rFonts w:ascii="SimHei" w:eastAsia="SimHei" w:hAnsi="SimHei"/>
          <w:sz w:val="24"/>
          <w:szCs w:val="24"/>
        </w:rPr>
      </w:pPr>
      <w:r w:rsidRPr="00394EA4">
        <w:rPr>
          <w:rFonts w:ascii="Times New Roman" w:hAnsi="Times New Roman"/>
          <w:sz w:val="24"/>
          <w:szCs w:val="24"/>
        </w:rPr>
        <w:tab/>
      </w:r>
      <w:r w:rsidRPr="00394EA4">
        <w:rPr>
          <w:rFonts w:ascii="Times New Roman" w:hAnsi="Times New Roman"/>
          <w:sz w:val="24"/>
          <w:szCs w:val="24"/>
        </w:rPr>
        <w:tab/>
      </w:r>
      <w:r w:rsidRPr="00394EA4">
        <w:rPr>
          <w:rFonts w:ascii="SimHei" w:eastAsia="SimHei" w:hAnsi="SimHei"/>
          <w:sz w:val="24"/>
          <w:szCs w:val="24"/>
        </w:rPr>
        <w:t>行动、里程碑和体制安排</w:t>
      </w:r>
    </w:p>
    <w:p w:rsidR="007F268C" w:rsidRPr="00394EA4" w:rsidRDefault="006B11EB" w:rsidP="00485628">
      <w:pPr>
        <w:pStyle w:val="Normalnumber"/>
        <w:keepNext/>
        <w:keepLines/>
        <w:numPr>
          <w:ilvl w:val="0"/>
          <w:numId w:val="97"/>
        </w:numPr>
        <w:tabs>
          <w:tab w:val="left" w:pos="624"/>
        </w:tabs>
        <w:spacing w:afterLines="100"/>
        <w:ind w:left="1247" w:firstLine="0"/>
        <w:rPr>
          <w:rFonts w:ascii="Times New Roman" w:hAnsi="Times New Roman"/>
          <w:sz w:val="24"/>
          <w:szCs w:val="24"/>
        </w:rPr>
      </w:pPr>
      <w:r w:rsidRPr="00394EA4">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1134"/>
        <w:gridCol w:w="6662"/>
      </w:tblGrid>
      <w:tr w:rsidR="00744414" w:rsidRPr="00485628" w:rsidTr="006C42F4">
        <w:trPr>
          <w:trHeight w:val="163"/>
          <w:tblHeader/>
        </w:trPr>
        <w:tc>
          <w:tcPr>
            <w:tcW w:w="2121" w:type="dxa"/>
            <w:gridSpan w:val="2"/>
            <w:shd w:val="clear" w:color="auto" w:fill="auto"/>
          </w:tcPr>
          <w:p w:rsidR="00744414" w:rsidRPr="00485628" w:rsidDel="003F5A7B" w:rsidRDefault="00744414" w:rsidP="00FC124D">
            <w:pPr>
              <w:pStyle w:val="Normal-pool"/>
              <w:keepNext/>
              <w:keepLines/>
              <w:spacing w:before="40" w:after="40"/>
              <w:rPr>
                <w:rFonts w:ascii="Times New Roman" w:hAnsi="Times New Roman"/>
                <w:sz w:val="21"/>
                <w:szCs w:val="21"/>
                <w:lang w:val="zh-CN"/>
              </w:rPr>
            </w:pPr>
            <w:r w:rsidRPr="00485628">
              <w:rPr>
                <w:rFonts w:ascii="Times New Roman" w:hAnsi="Times New Roman"/>
                <w:i/>
                <w:sz w:val="21"/>
                <w:szCs w:val="21"/>
                <w:lang w:val="zh-CN"/>
              </w:rPr>
              <w:t>时间框架</w:t>
            </w:r>
          </w:p>
        </w:tc>
        <w:tc>
          <w:tcPr>
            <w:tcW w:w="6662" w:type="dxa"/>
            <w:shd w:val="clear" w:color="auto" w:fill="auto"/>
            <w:vAlign w:val="center"/>
          </w:tcPr>
          <w:p w:rsidR="00744414" w:rsidRPr="00485628" w:rsidRDefault="00744414" w:rsidP="00FC53E3">
            <w:pPr>
              <w:pStyle w:val="Normal-pool"/>
              <w:keepNext/>
              <w:keepLines/>
              <w:spacing w:before="40" w:after="40"/>
              <w:jc w:val="both"/>
              <w:rPr>
                <w:rFonts w:ascii="Times New Roman" w:hAnsi="Times New Roman"/>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6C42F4">
        <w:trPr>
          <w:trHeight w:val="584"/>
        </w:trPr>
        <w:tc>
          <w:tcPr>
            <w:tcW w:w="987" w:type="dxa"/>
            <w:vMerge w:val="restart"/>
            <w:shd w:val="clear" w:color="auto" w:fill="auto"/>
          </w:tcPr>
          <w:p w:rsidR="007F268C" w:rsidRPr="00485628" w:rsidRDefault="007F268C" w:rsidP="00FC124D">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FC124D">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662" w:type="dxa"/>
            <w:shd w:val="clear" w:color="auto" w:fill="auto"/>
            <w:vAlign w:val="center"/>
          </w:tcPr>
          <w:p w:rsidR="002F2DDC" w:rsidRPr="00485628" w:rsidRDefault="007F268C" w:rsidP="00FC53E3">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全体会议评审和批准多学科专家小组编写的初步范围界定报告，并请专家小组和主席团在完成详细范围界定研究后，在商定的成本范围内继续开展全面评估（</w:t>
            </w:r>
            <w:r w:rsidRPr="00485628">
              <w:rPr>
                <w:rFonts w:ascii="Times New Roman" w:hAnsi="Times New Roman"/>
                <w:sz w:val="21"/>
                <w:szCs w:val="21"/>
                <w:lang w:val="zh-CN"/>
              </w:rPr>
              <w:t>2013</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14</w:t>
            </w:r>
            <w:r w:rsidRPr="00485628">
              <w:rPr>
                <w:rFonts w:ascii="Times New Roman" w:hAnsi="Times New Roman"/>
                <w:sz w:val="21"/>
                <w:szCs w:val="21"/>
                <w:lang w:val="zh-CN"/>
              </w:rPr>
              <w:t>日）</w:t>
            </w:r>
          </w:p>
        </w:tc>
      </w:tr>
      <w:tr w:rsidR="007F268C" w:rsidRPr="00485628" w:rsidTr="006C42F4">
        <w:trPr>
          <w:trHeight w:val="584"/>
        </w:trPr>
        <w:tc>
          <w:tcPr>
            <w:tcW w:w="987" w:type="dxa"/>
            <w:vMerge/>
            <w:shd w:val="clear" w:color="auto" w:fill="auto"/>
          </w:tcPr>
          <w:p w:rsidR="007F268C" w:rsidRPr="00485628" w:rsidRDefault="007F268C" w:rsidP="00FC124D">
            <w:pPr>
              <w:pStyle w:val="Normal-pool"/>
              <w:keepNext/>
              <w:keepLines/>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FC124D">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662" w:type="dxa"/>
            <w:shd w:val="clear" w:color="auto" w:fill="auto"/>
            <w:vAlign w:val="center"/>
          </w:tcPr>
          <w:p w:rsidR="007F268C" w:rsidRPr="00485628" w:rsidRDefault="007F268C" w:rsidP="00FC53E3">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多学科专家小组通过秘书处请各国政府和其他利益攸关方提名专家协助开展范围界定工作（</w:t>
            </w:r>
            <w:r w:rsidRPr="00485628">
              <w:rPr>
                <w:rFonts w:ascii="Times New Roman" w:hAnsi="Times New Roman"/>
                <w:sz w:val="21"/>
                <w:szCs w:val="21"/>
                <w:lang w:val="zh-CN"/>
              </w:rPr>
              <w:t>2013</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16</w:t>
            </w:r>
            <w:r w:rsidRPr="00485628">
              <w:rPr>
                <w:rFonts w:ascii="Times New Roman" w:hAnsi="Times New Roman"/>
                <w:sz w:val="21"/>
                <w:szCs w:val="21"/>
                <w:lang w:val="zh-CN"/>
              </w:rPr>
              <w:t>日</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31</w:t>
            </w:r>
            <w:r w:rsidRPr="00485628">
              <w:rPr>
                <w:rFonts w:ascii="Times New Roman" w:hAnsi="Times New Roman"/>
                <w:sz w:val="21"/>
                <w:szCs w:val="21"/>
                <w:lang w:val="zh-CN"/>
              </w:rPr>
              <w:t>日）</w:t>
            </w:r>
          </w:p>
        </w:tc>
      </w:tr>
      <w:tr w:rsidR="007F268C" w:rsidRPr="00485628" w:rsidTr="006C42F4">
        <w:trPr>
          <w:trHeight w:val="584"/>
        </w:trPr>
        <w:tc>
          <w:tcPr>
            <w:tcW w:w="987" w:type="dxa"/>
            <w:vMerge w:val="restart"/>
            <w:shd w:val="clear" w:color="auto" w:fill="auto"/>
          </w:tcPr>
          <w:p w:rsidR="007F268C" w:rsidRPr="00485628" w:rsidRDefault="007F268C" w:rsidP="002F2DD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2F2DD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662" w:type="dxa"/>
            <w:shd w:val="clear" w:color="auto" w:fill="auto"/>
            <w:vAlign w:val="center"/>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多学科专家小组通过电子邮件和电话会议利用经批准的遴选标准</w:t>
            </w:r>
            <w:r w:rsidR="00AC0491" w:rsidRPr="00AC0491">
              <w:rPr>
                <w:rFonts w:ascii="Times New Roman" w:hAnsi="Times New Roman" w:hint="eastAsia"/>
                <w:sz w:val="21"/>
                <w:szCs w:val="21"/>
                <w:lang w:val="zh-CN"/>
              </w:rPr>
              <w:t>（见</w:t>
            </w:r>
            <w:r w:rsidR="00AC0491" w:rsidRPr="00AC0491">
              <w:rPr>
                <w:rFonts w:ascii="Times New Roman" w:hAnsi="Times New Roman" w:hint="eastAsia"/>
                <w:sz w:val="21"/>
                <w:szCs w:val="21"/>
                <w:lang w:val="zh-CN"/>
              </w:rPr>
              <w:t>IPBES/2/9</w:t>
            </w:r>
            <w:r w:rsidR="00AC0491" w:rsidRPr="00AC0491">
              <w:rPr>
                <w:rFonts w:ascii="Times New Roman" w:hAnsi="Times New Roman" w:hint="eastAsia"/>
                <w:sz w:val="21"/>
                <w:szCs w:val="21"/>
                <w:lang w:val="zh-CN"/>
              </w:rPr>
              <w:t>）</w:t>
            </w:r>
            <w:r w:rsidRPr="00485628">
              <w:rPr>
                <w:rFonts w:ascii="Times New Roman" w:hAnsi="Times New Roman"/>
                <w:sz w:val="21"/>
                <w:szCs w:val="21"/>
                <w:lang w:val="zh-CN"/>
              </w:rPr>
              <w:t>，遴选专家参与范围界定研究（</w:t>
            </w:r>
            <w:r w:rsidRPr="00485628">
              <w:rPr>
                <w:rFonts w:ascii="Times New Roman" w:hAnsi="Times New Roman"/>
                <w:sz w:val="21"/>
                <w:szCs w:val="21"/>
                <w:lang w:val="zh-CN"/>
              </w:rPr>
              <w:t>2</w:t>
            </w:r>
            <w:r w:rsidRPr="00485628">
              <w:rPr>
                <w:rFonts w:ascii="Times New Roman" w:hAnsi="Times New Roman"/>
                <w:sz w:val="21"/>
                <w:szCs w:val="21"/>
                <w:lang w:val="zh-CN"/>
              </w:rPr>
              <w:t>月</w:t>
            </w:r>
            <w:r w:rsidRPr="00485628">
              <w:rPr>
                <w:rFonts w:ascii="Times New Roman" w:hAnsi="Times New Roman"/>
                <w:sz w:val="21"/>
                <w:szCs w:val="21"/>
                <w:lang w:val="zh-CN"/>
              </w:rPr>
              <w:t>1–14</w:t>
            </w:r>
            <w:r w:rsidRPr="00485628">
              <w:rPr>
                <w:rFonts w:ascii="Times New Roman" w:hAnsi="Times New Roman"/>
                <w:sz w:val="21"/>
                <w:szCs w:val="21"/>
                <w:lang w:val="zh-CN"/>
              </w:rPr>
              <w:t>日）</w:t>
            </w:r>
          </w:p>
        </w:tc>
      </w:tr>
      <w:tr w:rsidR="007F268C" w:rsidRPr="00485628" w:rsidTr="006C42F4">
        <w:trPr>
          <w:trHeight w:val="584"/>
        </w:trPr>
        <w:tc>
          <w:tcPr>
            <w:tcW w:w="987" w:type="dxa"/>
            <w:vMerge/>
            <w:shd w:val="clear" w:color="auto" w:fill="auto"/>
          </w:tcPr>
          <w:p w:rsidR="007F268C" w:rsidRPr="00485628" w:rsidRDefault="007F268C" w:rsidP="002F2DD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F2DD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第二季度</w:t>
            </w:r>
          </w:p>
        </w:tc>
        <w:tc>
          <w:tcPr>
            <w:tcW w:w="6662" w:type="dxa"/>
            <w:shd w:val="clear" w:color="auto" w:fill="auto"/>
            <w:vAlign w:val="center"/>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多学科专家小组和主席团监督详细范围界定工作，包括纲要、成本和可行性（</w:t>
            </w:r>
            <w:r w:rsidRPr="00485628">
              <w:rPr>
                <w:rFonts w:ascii="Times New Roman" w:hAnsi="Times New Roman"/>
                <w:sz w:val="21"/>
                <w:szCs w:val="21"/>
                <w:lang w:val="zh-CN"/>
              </w:rPr>
              <w:t>3</w:t>
            </w:r>
            <w:r w:rsidRPr="00485628">
              <w:rPr>
                <w:rFonts w:ascii="Times New Roman" w:hAnsi="Times New Roman"/>
                <w:sz w:val="21"/>
                <w:szCs w:val="21"/>
                <w:lang w:val="zh-CN"/>
              </w:rPr>
              <w:t>个月）。</w:t>
            </w:r>
            <w:r w:rsidRPr="00485628">
              <w:rPr>
                <w:rFonts w:ascii="Times New Roman" w:hAnsi="Times New Roman"/>
                <w:sz w:val="21"/>
                <w:szCs w:val="21"/>
                <w:lang w:val="zh-CN"/>
              </w:rPr>
              <w:t>4</w:t>
            </w:r>
            <w:r w:rsidRPr="00485628">
              <w:rPr>
                <w:rFonts w:ascii="Times New Roman" w:hAnsi="Times New Roman"/>
                <w:sz w:val="21"/>
                <w:szCs w:val="21"/>
                <w:lang w:val="zh-CN"/>
              </w:rPr>
              <w:t>月初召开一次范围界定会议</w:t>
            </w:r>
            <w:r w:rsidRPr="00485628">
              <w:rPr>
                <w:rFonts w:ascii="Times New Roman" w:hAnsi="Times New Roman"/>
                <w:sz w:val="21"/>
                <w:szCs w:val="21"/>
                <w:lang w:val="zh-CN"/>
              </w:rPr>
              <w:t xml:space="preserve"> </w:t>
            </w:r>
          </w:p>
        </w:tc>
      </w:tr>
      <w:tr w:rsidR="007F268C" w:rsidRPr="00485628" w:rsidTr="006C42F4">
        <w:trPr>
          <w:trHeight w:val="338"/>
        </w:trPr>
        <w:tc>
          <w:tcPr>
            <w:tcW w:w="987" w:type="dxa"/>
            <w:vMerge/>
            <w:shd w:val="clear" w:color="auto" w:fill="auto"/>
          </w:tcPr>
          <w:p w:rsidR="007F268C" w:rsidRPr="00485628" w:rsidRDefault="007F268C" w:rsidP="002F2DD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F2DD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w:t>
            </w:r>
            <w:r w:rsidR="00AC0491">
              <w:rPr>
                <w:rFonts w:ascii="Times New Roman" w:hAnsi="Times New Roman" w:hint="eastAsia"/>
                <w:sz w:val="21"/>
                <w:szCs w:val="21"/>
                <w:lang w:val="zh-CN"/>
              </w:rPr>
              <w:t>二</w:t>
            </w:r>
            <w:r w:rsidRPr="00485628">
              <w:rPr>
                <w:rFonts w:ascii="Times New Roman" w:hAnsi="Times New Roman"/>
                <w:sz w:val="21"/>
                <w:szCs w:val="21"/>
                <w:lang w:val="zh-CN"/>
              </w:rPr>
              <w:t>季度</w:t>
            </w:r>
          </w:p>
        </w:tc>
        <w:tc>
          <w:tcPr>
            <w:tcW w:w="6662" w:type="dxa"/>
            <w:shd w:val="clear" w:color="auto" w:fill="auto"/>
            <w:vAlign w:val="center"/>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将详细范围界定报告分发给平台成员和其他利益攸关方，供其于</w:t>
            </w:r>
            <w:r w:rsidRPr="00485628">
              <w:rPr>
                <w:rFonts w:ascii="Times New Roman" w:hAnsi="Times New Roman"/>
                <w:sz w:val="21"/>
                <w:szCs w:val="21"/>
                <w:lang w:val="zh-CN"/>
              </w:rPr>
              <w:t>4</w:t>
            </w:r>
            <w:r w:rsidRPr="00485628">
              <w:rPr>
                <w:rFonts w:ascii="Times New Roman" w:hAnsi="Times New Roman"/>
                <w:sz w:val="21"/>
                <w:szCs w:val="21"/>
                <w:lang w:val="zh-CN"/>
              </w:rPr>
              <w:t>月的后两周时间进行评审并提出评论意见</w:t>
            </w:r>
          </w:p>
        </w:tc>
      </w:tr>
      <w:tr w:rsidR="007F268C" w:rsidRPr="00485628" w:rsidTr="006C42F4">
        <w:trPr>
          <w:trHeight w:val="274"/>
        </w:trPr>
        <w:tc>
          <w:tcPr>
            <w:tcW w:w="987" w:type="dxa"/>
            <w:vMerge/>
            <w:shd w:val="clear" w:color="auto" w:fill="auto"/>
          </w:tcPr>
          <w:p w:rsidR="007F268C" w:rsidRPr="00485628" w:rsidRDefault="007F268C" w:rsidP="002F2DDC">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2F2DDC">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w:t>
            </w:r>
            <w:r w:rsidR="00AC0491">
              <w:rPr>
                <w:rFonts w:ascii="Times New Roman" w:hAnsi="Times New Roman" w:hint="eastAsia"/>
                <w:sz w:val="21"/>
                <w:szCs w:val="21"/>
                <w:lang w:val="zh-CN"/>
              </w:rPr>
              <w:t>二</w:t>
            </w:r>
            <w:r w:rsidRPr="00485628">
              <w:rPr>
                <w:rFonts w:ascii="Times New Roman" w:hAnsi="Times New Roman"/>
                <w:sz w:val="21"/>
                <w:szCs w:val="21"/>
                <w:lang w:val="zh-CN"/>
              </w:rPr>
              <w:t>季度</w:t>
            </w:r>
          </w:p>
        </w:tc>
        <w:tc>
          <w:tcPr>
            <w:tcW w:w="6662" w:type="dxa"/>
            <w:shd w:val="clear" w:color="auto" w:fill="auto"/>
            <w:vAlign w:val="center"/>
          </w:tcPr>
          <w:p w:rsidR="007F268C" w:rsidRPr="006C42F4" w:rsidRDefault="00293FCA" w:rsidP="00FC53E3">
            <w:pPr>
              <w:pStyle w:val="Normal-pool"/>
              <w:spacing w:before="40" w:after="40"/>
              <w:jc w:val="both"/>
              <w:rPr>
                <w:rFonts w:ascii="Times New Roman" w:hAnsi="Times New Roman"/>
                <w:spacing w:val="-10"/>
                <w:sz w:val="21"/>
                <w:szCs w:val="21"/>
                <w:lang w:val="zh-CN"/>
              </w:rPr>
            </w:pPr>
            <w:r w:rsidRPr="006C42F4">
              <w:rPr>
                <w:rFonts w:ascii="Times New Roman" w:hAnsi="Times New Roman"/>
                <w:spacing w:val="-10"/>
                <w:sz w:val="21"/>
                <w:szCs w:val="21"/>
                <w:lang w:val="zh-CN"/>
              </w:rPr>
              <w:t>依据详细范围界定工作的结果以及平台成员和其他利益攸关方提交的评论意见，在假定可在全体会议批准的预算范围内完成评估工作的前提下，由多学科专家小组和主席团决定是否在</w:t>
            </w:r>
            <w:r w:rsidRPr="006C42F4">
              <w:rPr>
                <w:rFonts w:ascii="Times New Roman" w:hAnsi="Times New Roman"/>
                <w:spacing w:val="-10"/>
                <w:sz w:val="21"/>
                <w:szCs w:val="21"/>
                <w:lang w:val="zh-CN"/>
              </w:rPr>
              <w:t>5</w:t>
            </w:r>
            <w:r w:rsidRPr="006C42F4">
              <w:rPr>
                <w:rFonts w:ascii="Times New Roman" w:hAnsi="Times New Roman"/>
                <w:spacing w:val="-10"/>
                <w:sz w:val="21"/>
                <w:szCs w:val="21"/>
                <w:lang w:val="zh-CN"/>
              </w:rPr>
              <w:t>月上半月继续开展评估工作</w:t>
            </w:r>
          </w:p>
        </w:tc>
      </w:tr>
      <w:tr w:rsidR="007F268C" w:rsidRPr="00485628" w:rsidTr="006C42F4">
        <w:trPr>
          <w:trHeight w:val="584"/>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744414">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第二季度</w:t>
            </w:r>
          </w:p>
        </w:tc>
        <w:tc>
          <w:tcPr>
            <w:tcW w:w="6662" w:type="dxa"/>
            <w:shd w:val="clear" w:color="auto" w:fill="auto"/>
            <w:vAlign w:val="center"/>
          </w:tcPr>
          <w:p w:rsidR="007F268C" w:rsidRPr="00485628" w:rsidRDefault="007F268C" w:rsidP="00FC53E3">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多学科专家小组通过秘书处请各国政府和其他利益攸关方提名专家负责编写</w:t>
            </w:r>
            <w:r w:rsidR="00AC0491">
              <w:rPr>
                <w:rFonts w:ascii="Times New Roman" w:hAnsi="Times New Roman" w:hint="eastAsia"/>
                <w:sz w:val="21"/>
                <w:szCs w:val="21"/>
                <w:lang w:val="zh-CN"/>
              </w:rPr>
              <w:t>评估</w:t>
            </w:r>
            <w:r w:rsidRPr="00485628">
              <w:rPr>
                <w:rFonts w:ascii="Times New Roman" w:hAnsi="Times New Roman"/>
                <w:sz w:val="21"/>
                <w:szCs w:val="21"/>
                <w:lang w:val="zh-CN"/>
              </w:rPr>
              <w:t>报告。需在</w:t>
            </w:r>
            <w:r w:rsidRPr="00485628">
              <w:rPr>
                <w:rFonts w:ascii="Times New Roman" w:hAnsi="Times New Roman"/>
                <w:sz w:val="21"/>
                <w:szCs w:val="21"/>
                <w:lang w:val="zh-CN"/>
              </w:rPr>
              <w:t>6</w:t>
            </w:r>
            <w:r w:rsidRPr="00485628">
              <w:rPr>
                <w:rFonts w:ascii="Times New Roman" w:hAnsi="Times New Roman"/>
                <w:sz w:val="21"/>
                <w:szCs w:val="21"/>
                <w:lang w:val="zh-CN"/>
              </w:rPr>
              <w:t>月底之前提交提名（</w:t>
            </w:r>
            <w:r w:rsidRPr="00485628">
              <w:rPr>
                <w:rFonts w:ascii="Times New Roman" w:hAnsi="Times New Roman"/>
                <w:sz w:val="21"/>
                <w:szCs w:val="21"/>
                <w:lang w:val="zh-CN"/>
              </w:rPr>
              <w:t>1.5</w:t>
            </w:r>
            <w:r w:rsidRPr="00485628">
              <w:rPr>
                <w:rFonts w:ascii="Times New Roman" w:hAnsi="Times New Roman"/>
                <w:sz w:val="21"/>
                <w:szCs w:val="21"/>
                <w:lang w:val="zh-CN"/>
              </w:rPr>
              <w:t>个月）</w:t>
            </w:r>
          </w:p>
        </w:tc>
      </w:tr>
      <w:tr w:rsidR="007F268C" w:rsidRPr="00485628" w:rsidTr="006C42F4">
        <w:trPr>
          <w:trHeight w:val="338"/>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744414">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第三季度</w:t>
            </w:r>
          </w:p>
        </w:tc>
        <w:tc>
          <w:tcPr>
            <w:tcW w:w="6662" w:type="dxa"/>
            <w:shd w:val="clear" w:color="auto" w:fill="auto"/>
            <w:vAlign w:val="center"/>
          </w:tcPr>
          <w:p w:rsidR="007F268C" w:rsidRPr="00485628" w:rsidRDefault="007F268C" w:rsidP="00AC0491">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多学科专家小组利用遴选标准</w:t>
            </w:r>
            <w:bookmarkStart w:id="4" w:name="OLE_LINK56"/>
            <w:bookmarkStart w:id="5" w:name="OLE_LINK57"/>
            <w:r w:rsidR="00AC0491" w:rsidRPr="00AC0491">
              <w:rPr>
                <w:rFonts w:ascii="Times New Roman" w:hAnsi="Times New Roman" w:hint="eastAsia"/>
                <w:sz w:val="21"/>
                <w:szCs w:val="21"/>
                <w:lang w:val="zh-CN"/>
              </w:rPr>
              <w:t>（见</w:t>
            </w:r>
            <w:r w:rsidR="00AC0491" w:rsidRPr="00AC0491">
              <w:rPr>
                <w:rFonts w:ascii="Times New Roman" w:hAnsi="Times New Roman" w:hint="eastAsia"/>
                <w:sz w:val="21"/>
                <w:szCs w:val="21"/>
                <w:lang w:val="zh-CN"/>
              </w:rPr>
              <w:t>IPBES/2/9</w:t>
            </w:r>
            <w:r w:rsidR="00AC0491" w:rsidRPr="00AC0491">
              <w:rPr>
                <w:rFonts w:ascii="Times New Roman" w:hAnsi="Times New Roman" w:hint="eastAsia"/>
                <w:sz w:val="21"/>
                <w:szCs w:val="21"/>
                <w:lang w:val="zh-CN"/>
              </w:rPr>
              <w:t>）</w:t>
            </w:r>
            <w:bookmarkEnd w:id="4"/>
            <w:bookmarkEnd w:id="5"/>
            <w:r w:rsidR="00AC0491" w:rsidRPr="00485628">
              <w:rPr>
                <w:rFonts w:ascii="Times New Roman" w:hAnsi="Times New Roman"/>
                <w:sz w:val="21"/>
                <w:szCs w:val="21"/>
                <w:lang w:val="zh-CN"/>
              </w:rPr>
              <w:t>，</w:t>
            </w:r>
            <w:r w:rsidRPr="00485628">
              <w:rPr>
                <w:rFonts w:ascii="Times New Roman" w:hAnsi="Times New Roman"/>
                <w:sz w:val="21"/>
                <w:szCs w:val="21"/>
                <w:lang w:val="zh-CN"/>
              </w:rPr>
              <w:t>遴选报告共同主席、提供协作的主要作者、主要作者和编审</w:t>
            </w:r>
            <w:r w:rsidR="00AC0491">
              <w:rPr>
                <w:rFonts w:ascii="Times New Roman" w:hAnsi="Times New Roman" w:hint="eastAsia"/>
                <w:sz w:val="21"/>
                <w:szCs w:val="21"/>
                <w:lang w:val="zh-CN"/>
              </w:rPr>
              <w:t>（</w:t>
            </w:r>
            <w:r w:rsidR="00AC0491">
              <w:rPr>
                <w:rFonts w:ascii="Times New Roman" w:hAnsi="Times New Roman" w:hint="eastAsia"/>
                <w:sz w:val="21"/>
                <w:szCs w:val="21"/>
                <w:lang w:val="zh-CN"/>
              </w:rPr>
              <w:t>2014</w:t>
            </w:r>
            <w:r w:rsidR="00AC0491">
              <w:rPr>
                <w:rFonts w:ascii="Times New Roman" w:hAnsi="Times New Roman" w:hint="eastAsia"/>
                <w:sz w:val="21"/>
                <w:szCs w:val="21"/>
                <w:lang w:val="zh-CN"/>
              </w:rPr>
              <w:t>年</w:t>
            </w:r>
            <w:r w:rsidR="00AC0491" w:rsidRPr="00485628">
              <w:rPr>
                <w:rFonts w:ascii="Times New Roman" w:hAnsi="Times New Roman"/>
                <w:sz w:val="21"/>
                <w:szCs w:val="21"/>
                <w:lang w:val="zh-CN"/>
              </w:rPr>
              <w:t>7</w:t>
            </w:r>
            <w:r w:rsidR="00AC0491" w:rsidRPr="00485628">
              <w:rPr>
                <w:rFonts w:ascii="Times New Roman" w:hAnsi="Times New Roman"/>
                <w:sz w:val="21"/>
                <w:szCs w:val="21"/>
                <w:lang w:val="zh-CN"/>
              </w:rPr>
              <w:t>月</w:t>
            </w:r>
            <w:r w:rsidR="00AC0491" w:rsidRPr="00485628">
              <w:rPr>
                <w:rFonts w:ascii="Times New Roman" w:hAnsi="Times New Roman"/>
                <w:sz w:val="21"/>
                <w:szCs w:val="21"/>
                <w:lang w:val="zh-CN"/>
              </w:rPr>
              <w:t>1</w:t>
            </w:r>
            <w:r w:rsidR="00AC0491" w:rsidRPr="00485628">
              <w:rPr>
                <w:rFonts w:ascii="Times New Roman" w:hAnsi="Times New Roman"/>
                <w:sz w:val="21"/>
                <w:szCs w:val="21"/>
                <w:lang w:val="zh-CN"/>
              </w:rPr>
              <w:t>日</w:t>
            </w:r>
            <w:r w:rsidR="00AC0491" w:rsidRPr="00485628">
              <w:rPr>
                <w:rFonts w:ascii="Times New Roman" w:hAnsi="Times New Roman"/>
                <w:sz w:val="21"/>
                <w:szCs w:val="21"/>
                <w:lang w:val="zh-CN"/>
              </w:rPr>
              <w:t>–8</w:t>
            </w:r>
            <w:r w:rsidR="00AC0491" w:rsidRPr="00485628">
              <w:rPr>
                <w:rFonts w:ascii="Times New Roman" w:hAnsi="Times New Roman"/>
                <w:sz w:val="21"/>
                <w:szCs w:val="21"/>
                <w:lang w:val="zh-CN"/>
              </w:rPr>
              <w:t>月</w:t>
            </w:r>
            <w:r w:rsidR="00AC0491" w:rsidRPr="00485628">
              <w:rPr>
                <w:rFonts w:ascii="Times New Roman" w:hAnsi="Times New Roman"/>
                <w:sz w:val="21"/>
                <w:szCs w:val="21"/>
                <w:lang w:val="zh-CN"/>
              </w:rPr>
              <w:t>15</w:t>
            </w:r>
            <w:r w:rsidR="00CB124E">
              <w:rPr>
                <w:rFonts w:ascii="Times New Roman" w:hAnsi="Times New Roman" w:hint="eastAsia"/>
                <w:sz w:val="21"/>
                <w:szCs w:val="21"/>
                <w:lang w:val="zh-CN"/>
              </w:rPr>
              <w:t>日</w:t>
            </w:r>
            <w:r w:rsidR="00AC0491">
              <w:rPr>
                <w:rFonts w:ascii="Times New Roman" w:hAnsi="Times New Roman" w:hint="eastAsia"/>
                <w:sz w:val="21"/>
                <w:szCs w:val="21"/>
                <w:lang w:val="zh-CN"/>
              </w:rPr>
              <w:t>）</w:t>
            </w:r>
            <w:r w:rsidRPr="00485628">
              <w:rPr>
                <w:rFonts w:ascii="Times New Roman" w:hAnsi="Times New Roman"/>
                <w:sz w:val="21"/>
                <w:szCs w:val="21"/>
                <w:lang w:val="zh-CN"/>
              </w:rPr>
              <w:t>（</w:t>
            </w:r>
            <w:r w:rsidRPr="00485628">
              <w:rPr>
                <w:rFonts w:ascii="Times New Roman" w:hAnsi="Times New Roman"/>
                <w:sz w:val="21"/>
                <w:szCs w:val="21"/>
                <w:lang w:val="zh-CN"/>
              </w:rPr>
              <w:t>1.5</w:t>
            </w:r>
            <w:r w:rsidRPr="00485628">
              <w:rPr>
                <w:rFonts w:ascii="Times New Roman" w:hAnsi="Times New Roman"/>
                <w:sz w:val="21"/>
                <w:szCs w:val="21"/>
                <w:lang w:val="zh-CN"/>
              </w:rPr>
              <w:t>个月）</w:t>
            </w:r>
          </w:p>
        </w:tc>
      </w:tr>
      <w:tr w:rsidR="007F268C" w:rsidRPr="00485628" w:rsidTr="006C42F4">
        <w:trPr>
          <w:trHeight w:val="584"/>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EE1BCB">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62" w:type="dxa"/>
            <w:shd w:val="clear" w:color="auto" w:fill="auto"/>
            <w:vAlign w:val="center"/>
          </w:tcPr>
          <w:p w:rsidR="007F268C" w:rsidRPr="00485628" w:rsidRDefault="007F268C" w:rsidP="00FC53E3">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报告共同主席、提供协作的主要作者和主要作者于</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2</w:t>
            </w:r>
            <w:r w:rsidRPr="00485628">
              <w:rPr>
                <w:rFonts w:ascii="Times New Roman" w:hAnsi="Times New Roman"/>
                <w:sz w:val="21"/>
                <w:szCs w:val="21"/>
                <w:lang w:val="zh-CN"/>
              </w:rPr>
              <w:t>月中旬之前编写报告初稿（</w:t>
            </w:r>
            <w:r w:rsidRPr="00485628">
              <w:rPr>
                <w:rFonts w:ascii="Times New Roman" w:hAnsi="Times New Roman"/>
                <w:sz w:val="21"/>
                <w:szCs w:val="21"/>
                <w:lang w:val="zh-CN"/>
              </w:rPr>
              <w:t>6</w:t>
            </w:r>
            <w:r w:rsidRPr="00485628">
              <w:rPr>
                <w:rFonts w:ascii="Times New Roman" w:hAnsi="Times New Roman"/>
                <w:sz w:val="21"/>
                <w:szCs w:val="21"/>
                <w:lang w:val="zh-CN"/>
              </w:rPr>
              <w:t>个月）。</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9</w:t>
            </w:r>
            <w:r w:rsidRPr="00485628">
              <w:rPr>
                <w:rFonts w:ascii="Times New Roman" w:hAnsi="Times New Roman"/>
                <w:sz w:val="21"/>
                <w:szCs w:val="21"/>
                <w:lang w:val="zh-CN"/>
              </w:rPr>
              <w:t>月召开第一次作者会议</w:t>
            </w:r>
          </w:p>
        </w:tc>
      </w:tr>
      <w:tr w:rsidR="007F268C" w:rsidRPr="00485628" w:rsidTr="006C42F4">
        <w:trPr>
          <w:trHeight w:val="504"/>
        </w:trPr>
        <w:tc>
          <w:tcPr>
            <w:tcW w:w="987" w:type="dxa"/>
            <w:vMerge w:val="restart"/>
            <w:shd w:val="clear" w:color="auto" w:fill="auto"/>
          </w:tcPr>
          <w:p w:rsidR="007F268C" w:rsidRPr="00485628" w:rsidRDefault="007F268C" w:rsidP="00571B3F">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744414">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第一季度</w:t>
            </w:r>
          </w:p>
        </w:tc>
        <w:tc>
          <w:tcPr>
            <w:tcW w:w="6662" w:type="dxa"/>
            <w:shd w:val="clear" w:color="auto" w:fill="auto"/>
            <w:vAlign w:val="center"/>
          </w:tcPr>
          <w:p w:rsidR="007F268C" w:rsidRPr="00485628" w:rsidRDefault="007F268C" w:rsidP="00FC53E3">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各专家于</w:t>
            </w:r>
            <w:r w:rsidRPr="00485628">
              <w:rPr>
                <w:rFonts w:ascii="Times New Roman" w:hAnsi="Times New Roman"/>
                <w:sz w:val="21"/>
                <w:szCs w:val="21"/>
                <w:lang w:val="zh-CN"/>
              </w:rPr>
              <w:t>3</w:t>
            </w:r>
            <w:r w:rsidRPr="00485628">
              <w:rPr>
                <w:rFonts w:ascii="Times New Roman" w:hAnsi="Times New Roman"/>
                <w:sz w:val="21"/>
                <w:szCs w:val="21"/>
                <w:lang w:val="zh-CN"/>
              </w:rPr>
              <w:t>月底之前评审报告初稿（</w:t>
            </w:r>
            <w:r w:rsidRPr="00485628">
              <w:rPr>
                <w:rFonts w:ascii="Times New Roman" w:hAnsi="Times New Roman"/>
                <w:sz w:val="21"/>
                <w:szCs w:val="21"/>
                <w:lang w:val="zh-CN"/>
              </w:rPr>
              <w:t>1.5–2</w:t>
            </w:r>
            <w:r w:rsidRPr="00485628">
              <w:rPr>
                <w:rFonts w:ascii="Times New Roman" w:hAnsi="Times New Roman"/>
                <w:sz w:val="21"/>
                <w:szCs w:val="21"/>
                <w:lang w:val="zh-CN"/>
              </w:rPr>
              <w:t>个月）</w:t>
            </w:r>
          </w:p>
        </w:tc>
      </w:tr>
      <w:tr w:rsidR="007F268C" w:rsidRPr="00485628" w:rsidTr="006C42F4">
        <w:trPr>
          <w:trHeight w:val="567"/>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744414">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第二季度</w:t>
            </w:r>
          </w:p>
        </w:tc>
        <w:tc>
          <w:tcPr>
            <w:tcW w:w="6662" w:type="dxa"/>
            <w:shd w:val="clear" w:color="auto" w:fill="auto"/>
            <w:vAlign w:val="center"/>
          </w:tcPr>
          <w:p w:rsidR="007F268C" w:rsidRPr="00485628" w:rsidRDefault="007F268C" w:rsidP="00FC53E3">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报告共同主席、提供协作的主要作者和主要作者在编审和多学科专家小组的指导下，于</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4</w:t>
            </w:r>
            <w:r w:rsidRPr="00485628">
              <w:rPr>
                <w:rFonts w:ascii="Times New Roman" w:hAnsi="Times New Roman"/>
                <w:sz w:val="21"/>
                <w:szCs w:val="21"/>
                <w:lang w:val="zh-CN"/>
              </w:rPr>
              <w:t>月至</w:t>
            </w:r>
            <w:r w:rsidRPr="00485628">
              <w:rPr>
                <w:rFonts w:ascii="Times New Roman" w:hAnsi="Times New Roman"/>
                <w:sz w:val="21"/>
                <w:szCs w:val="21"/>
                <w:lang w:val="zh-CN"/>
              </w:rPr>
              <w:t>6</w:t>
            </w:r>
            <w:r w:rsidRPr="00485628">
              <w:rPr>
                <w:rFonts w:ascii="Times New Roman" w:hAnsi="Times New Roman"/>
                <w:sz w:val="21"/>
                <w:szCs w:val="21"/>
                <w:lang w:val="zh-CN"/>
              </w:rPr>
              <w:t>月编写报告第二稿和决策者摘要初稿（</w:t>
            </w:r>
            <w:r w:rsidRPr="00485628">
              <w:rPr>
                <w:rFonts w:ascii="Times New Roman" w:hAnsi="Times New Roman"/>
                <w:sz w:val="21"/>
                <w:szCs w:val="21"/>
                <w:lang w:val="zh-CN"/>
              </w:rPr>
              <w:t>3</w:t>
            </w:r>
            <w:r w:rsidRPr="00485628">
              <w:rPr>
                <w:rFonts w:ascii="Times New Roman" w:hAnsi="Times New Roman"/>
                <w:sz w:val="21"/>
                <w:szCs w:val="21"/>
                <w:lang w:val="zh-CN"/>
              </w:rPr>
              <w:t>个月）。</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6</w:t>
            </w:r>
            <w:r w:rsidRPr="00485628">
              <w:rPr>
                <w:rFonts w:ascii="Times New Roman" w:hAnsi="Times New Roman"/>
                <w:sz w:val="21"/>
                <w:szCs w:val="21"/>
                <w:lang w:val="zh-CN"/>
              </w:rPr>
              <w:t>月召开第二次作者会议</w:t>
            </w:r>
          </w:p>
        </w:tc>
      </w:tr>
      <w:tr w:rsidR="007F268C" w:rsidRPr="00485628" w:rsidTr="006C42F4">
        <w:trPr>
          <w:trHeight w:val="547"/>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744414">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第三季度</w:t>
            </w:r>
          </w:p>
        </w:tc>
        <w:tc>
          <w:tcPr>
            <w:tcW w:w="6662" w:type="dxa"/>
            <w:shd w:val="clear" w:color="auto" w:fill="auto"/>
            <w:vAlign w:val="center"/>
          </w:tcPr>
          <w:p w:rsidR="007F268C" w:rsidRPr="00485628" w:rsidRDefault="007F268C" w:rsidP="00FC53E3">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专家、各国政府和其他利益攸关方于</w:t>
            </w:r>
            <w:r w:rsidRPr="00485628">
              <w:rPr>
                <w:rFonts w:ascii="Times New Roman" w:hAnsi="Times New Roman"/>
                <w:sz w:val="21"/>
                <w:szCs w:val="21"/>
                <w:lang w:val="zh-CN"/>
              </w:rPr>
              <w:t>7</w:t>
            </w:r>
            <w:r w:rsidRPr="00485628">
              <w:rPr>
                <w:rFonts w:ascii="Times New Roman" w:hAnsi="Times New Roman"/>
                <w:sz w:val="21"/>
                <w:szCs w:val="21"/>
                <w:lang w:val="zh-CN"/>
              </w:rPr>
              <w:t>月至</w:t>
            </w:r>
            <w:r w:rsidRPr="00485628">
              <w:rPr>
                <w:rFonts w:ascii="Times New Roman" w:hAnsi="Times New Roman"/>
                <w:sz w:val="21"/>
                <w:szCs w:val="21"/>
                <w:lang w:val="zh-CN"/>
              </w:rPr>
              <w:t>8</w:t>
            </w:r>
            <w:r w:rsidRPr="00485628">
              <w:rPr>
                <w:rFonts w:ascii="Times New Roman" w:hAnsi="Times New Roman"/>
                <w:sz w:val="21"/>
                <w:szCs w:val="21"/>
                <w:lang w:val="zh-CN"/>
              </w:rPr>
              <w:t>月评审报告第二稿和决策者摘要初稿（</w:t>
            </w:r>
            <w:r w:rsidRPr="00485628">
              <w:rPr>
                <w:rFonts w:ascii="Times New Roman" w:hAnsi="Times New Roman"/>
                <w:sz w:val="21"/>
                <w:szCs w:val="21"/>
                <w:lang w:val="zh-CN"/>
              </w:rPr>
              <w:t>2</w:t>
            </w:r>
            <w:r w:rsidRPr="00485628">
              <w:rPr>
                <w:rFonts w:ascii="Times New Roman" w:hAnsi="Times New Roman"/>
                <w:sz w:val="21"/>
                <w:szCs w:val="21"/>
                <w:lang w:val="zh-CN"/>
              </w:rPr>
              <w:t>个月）</w:t>
            </w:r>
          </w:p>
        </w:tc>
      </w:tr>
      <w:tr w:rsidR="007F268C" w:rsidRPr="00485628" w:rsidTr="006C42F4">
        <w:trPr>
          <w:trHeight w:val="215"/>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EE1BCB">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62" w:type="dxa"/>
            <w:shd w:val="clear" w:color="auto" w:fill="auto"/>
            <w:vAlign w:val="center"/>
          </w:tcPr>
          <w:p w:rsidR="007F268C" w:rsidRPr="00485628" w:rsidRDefault="007F268C" w:rsidP="00FC53E3">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报告共同主席、提供协作的主要作者和主要作者在编审和多学科专家小组的指导下，于</w:t>
            </w:r>
            <w:r w:rsidRPr="00485628">
              <w:rPr>
                <w:rFonts w:ascii="Times New Roman" w:hAnsi="Times New Roman"/>
                <w:sz w:val="21"/>
                <w:szCs w:val="21"/>
                <w:lang w:val="zh-CN"/>
              </w:rPr>
              <w:t>9</w:t>
            </w:r>
            <w:r w:rsidRPr="00485628">
              <w:rPr>
                <w:rFonts w:ascii="Times New Roman" w:hAnsi="Times New Roman"/>
                <w:sz w:val="21"/>
                <w:szCs w:val="21"/>
                <w:lang w:val="zh-CN"/>
              </w:rPr>
              <w:t>月至</w:t>
            </w:r>
            <w:r w:rsidRPr="00485628">
              <w:rPr>
                <w:rFonts w:ascii="Times New Roman" w:hAnsi="Times New Roman"/>
                <w:sz w:val="21"/>
                <w:szCs w:val="21"/>
                <w:lang w:val="zh-CN"/>
              </w:rPr>
              <w:t>10</w:t>
            </w:r>
            <w:r w:rsidRPr="00485628">
              <w:rPr>
                <w:rFonts w:ascii="Times New Roman" w:hAnsi="Times New Roman"/>
                <w:sz w:val="21"/>
                <w:szCs w:val="21"/>
                <w:lang w:val="zh-CN"/>
              </w:rPr>
              <w:t>月编写报告最终草案和决策者摘要最终草案（</w:t>
            </w:r>
            <w:r w:rsidRPr="00485628">
              <w:rPr>
                <w:rFonts w:ascii="Times New Roman" w:hAnsi="Times New Roman"/>
                <w:sz w:val="21"/>
                <w:szCs w:val="21"/>
                <w:lang w:val="zh-CN"/>
              </w:rPr>
              <w:t>2</w:t>
            </w:r>
            <w:r w:rsidRPr="00485628">
              <w:rPr>
                <w:rFonts w:ascii="Times New Roman" w:hAnsi="Times New Roman"/>
                <w:sz w:val="21"/>
                <w:szCs w:val="21"/>
                <w:lang w:val="zh-CN"/>
              </w:rPr>
              <w:t>个月）。</w:t>
            </w:r>
            <w:r w:rsidR="00AC0491">
              <w:rPr>
                <w:rFonts w:ascii="Times New Roman" w:hAnsi="Times New Roman" w:hint="eastAsia"/>
                <w:sz w:val="21"/>
                <w:szCs w:val="21"/>
                <w:lang w:val="zh-CN"/>
              </w:rPr>
              <w:t>2015</w:t>
            </w:r>
            <w:r w:rsidR="00AC0491">
              <w:rPr>
                <w:rFonts w:ascii="Times New Roman" w:hAnsi="Times New Roman" w:hint="eastAsia"/>
                <w:sz w:val="21"/>
                <w:szCs w:val="21"/>
                <w:lang w:val="zh-CN"/>
              </w:rPr>
              <w:t>年</w:t>
            </w:r>
            <w:r w:rsidRPr="00485628">
              <w:rPr>
                <w:rFonts w:ascii="Times New Roman" w:hAnsi="Times New Roman"/>
                <w:sz w:val="21"/>
                <w:szCs w:val="21"/>
                <w:lang w:val="zh-CN"/>
              </w:rPr>
              <w:t>10</w:t>
            </w:r>
            <w:r w:rsidRPr="00485628">
              <w:rPr>
                <w:rFonts w:ascii="Times New Roman" w:hAnsi="Times New Roman"/>
                <w:sz w:val="21"/>
                <w:szCs w:val="21"/>
                <w:lang w:val="zh-CN"/>
              </w:rPr>
              <w:t>月召开第三次作者会议</w:t>
            </w:r>
            <w:r w:rsidRPr="00485628">
              <w:rPr>
                <w:rFonts w:ascii="Times New Roman" w:hAnsi="Times New Roman"/>
                <w:sz w:val="21"/>
                <w:szCs w:val="21"/>
                <w:lang w:val="zh-CN"/>
              </w:rPr>
              <w:t xml:space="preserve"> </w:t>
            </w:r>
          </w:p>
        </w:tc>
      </w:tr>
      <w:tr w:rsidR="007F268C" w:rsidRPr="00485628" w:rsidTr="006C42F4">
        <w:trPr>
          <w:trHeight w:val="479"/>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744414">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第四季度</w:t>
            </w:r>
          </w:p>
        </w:tc>
        <w:tc>
          <w:tcPr>
            <w:tcW w:w="6662" w:type="dxa"/>
            <w:shd w:val="clear" w:color="auto" w:fill="auto"/>
            <w:vAlign w:val="center"/>
          </w:tcPr>
          <w:p w:rsidR="007F268C" w:rsidRPr="006C42F4" w:rsidRDefault="007F268C" w:rsidP="00FC53E3">
            <w:pPr>
              <w:pStyle w:val="Normal-pool"/>
              <w:spacing w:before="20" w:after="20"/>
              <w:jc w:val="both"/>
              <w:rPr>
                <w:rFonts w:ascii="Times New Roman" w:hAnsi="Times New Roman"/>
                <w:spacing w:val="-14"/>
                <w:sz w:val="21"/>
                <w:szCs w:val="21"/>
                <w:lang w:val="zh-CN"/>
              </w:rPr>
            </w:pPr>
            <w:r w:rsidRPr="006C42F4">
              <w:rPr>
                <w:rFonts w:ascii="Times New Roman" w:hAnsi="Times New Roman"/>
                <w:spacing w:val="-14"/>
                <w:sz w:val="21"/>
                <w:szCs w:val="21"/>
                <w:lang w:val="zh-CN"/>
              </w:rPr>
              <w:t>最迟于</w:t>
            </w:r>
            <w:r w:rsidRPr="006C42F4">
              <w:rPr>
                <w:rFonts w:ascii="Times New Roman" w:hAnsi="Times New Roman"/>
                <w:spacing w:val="-14"/>
                <w:sz w:val="21"/>
                <w:szCs w:val="21"/>
                <w:lang w:val="zh-CN"/>
              </w:rPr>
              <w:t>12</w:t>
            </w:r>
            <w:r w:rsidRPr="006C42F4">
              <w:rPr>
                <w:rFonts w:ascii="Times New Roman" w:hAnsi="Times New Roman"/>
                <w:spacing w:val="-14"/>
                <w:sz w:val="21"/>
                <w:szCs w:val="21"/>
                <w:lang w:val="zh-CN"/>
              </w:rPr>
              <w:t>月中旬之前将决策者摘要翻译为联合国所有</w:t>
            </w:r>
            <w:r w:rsidR="00AC0491" w:rsidRPr="006C42F4">
              <w:rPr>
                <w:rFonts w:ascii="Times New Roman" w:hAnsi="Times New Roman" w:hint="eastAsia"/>
                <w:spacing w:val="-14"/>
                <w:sz w:val="21"/>
                <w:szCs w:val="21"/>
                <w:lang w:val="zh-CN"/>
              </w:rPr>
              <w:t>正式</w:t>
            </w:r>
            <w:r w:rsidRPr="006C42F4">
              <w:rPr>
                <w:rFonts w:ascii="Times New Roman" w:hAnsi="Times New Roman"/>
                <w:spacing w:val="-14"/>
                <w:sz w:val="21"/>
                <w:szCs w:val="21"/>
                <w:lang w:val="zh-CN"/>
              </w:rPr>
              <w:t>语文（</w:t>
            </w:r>
            <w:r w:rsidRPr="006C42F4">
              <w:rPr>
                <w:rFonts w:ascii="Times New Roman" w:hAnsi="Times New Roman"/>
                <w:spacing w:val="-14"/>
                <w:sz w:val="21"/>
                <w:szCs w:val="21"/>
                <w:lang w:val="zh-CN"/>
              </w:rPr>
              <w:t>1.5</w:t>
            </w:r>
            <w:r w:rsidRPr="006C42F4">
              <w:rPr>
                <w:rFonts w:ascii="Times New Roman" w:hAnsi="Times New Roman"/>
                <w:spacing w:val="-14"/>
                <w:sz w:val="21"/>
                <w:szCs w:val="21"/>
                <w:lang w:val="zh-CN"/>
              </w:rPr>
              <w:t>个月）</w:t>
            </w:r>
          </w:p>
        </w:tc>
      </w:tr>
      <w:tr w:rsidR="007F268C" w:rsidRPr="00485628" w:rsidTr="006C42F4">
        <w:trPr>
          <w:trHeight w:val="242"/>
        </w:trPr>
        <w:tc>
          <w:tcPr>
            <w:tcW w:w="987" w:type="dxa"/>
            <w:vMerge w:val="restart"/>
            <w:shd w:val="clear" w:color="auto" w:fill="auto"/>
          </w:tcPr>
          <w:p w:rsidR="007F268C" w:rsidRPr="00485628" w:rsidRDefault="007F268C" w:rsidP="00571B3F">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744414">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第一季度</w:t>
            </w:r>
          </w:p>
        </w:tc>
        <w:tc>
          <w:tcPr>
            <w:tcW w:w="6662" w:type="dxa"/>
            <w:shd w:val="clear" w:color="auto" w:fill="auto"/>
            <w:vAlign w:val="center"/>
          </w:tcPr>
          <w:p w:rsidR="007F268C" w:rsidRPr="00485628" w:rsidRDefault="007F268C" w:rsidP="00CB124E">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将报告最终草案和决策者摘要最终草案分发给各国政府和其他利益攸关方，供其于</w:t>
            </w:r>
            <w:r w:rsidR="00AC0491">
              <w:rPr>
                <w:rFonts w:ascii="Times New Roman" w:hAnsi="Times New Roman" w:hint="eastAsia"/>
                <w:sz w:val="21"/>
                <w:szCs w:val="21"/>
                <w:lang w:val="zh-CN"/>
              </w:rPr>
              <w:t>2016</w:t>
            </w:r>
            <w:r w:rsidR="00AC0491">
              <w:rPr>
                <w:rFonts w:ascii="Times New Roman" w:hAnsi="Times New Roman" w:hint="eastAsia"/>
                <w:sz w:val="21"/>
                <w:szCs w:val="21"/>
                <w:lang w:val="zh-CN"/>
              </w:rPr>
              <w:t>年</w:t>
            </w:r>
            <w:r w:rsidRPr="00485628">
              <w:rPr>
                <w:rFonts w:ascii="Times New Roman" w:hAnsi="Times New Roman"/>
                <w:sz w:val="21"/>
                <w:szCs w:val="21"/>
                <w:lang w:val="zh-CN"/>
              </w:rPr>
              <w:t>1</w:t>
            </w:r>
            <w:r w:rsidRPr="00485628">
              <w:rPr>
                <w:rFonts w:ascii="Times New Roman" w:hAnsi="Times New Roman"/>
                <w:sz w:val="21"/>
                <w:szCs w:val="21"/>
                <w:lang w:val="zh-CN"/>
              </w:rPr>
              <w:t>月至</w:t>
            </w:r>
            <w:r w:rsidRPr="00485628">
              <w:rPr>
                <w:rFonts w:ascii="Times New Roman" w:hAnsi="Times New Roman"/>
                <w:sz w:val="21"/>
                <w:szCs w:val="21"/>
                <w:lang w:val="zh-CN"/>
              </w:rPr>
              <w:t>2</w:t>
            </w:r>
            <w:r w:rsidRPr="00485628">
              <w:rPr>
                <w:rFonts w:ascii="Times New Roman" w:hAnsi="Times New Roman"/>
                <w:sz w:val="21"/>
                <w:szCs w:val="21"/>
                <w:lang w:val="zh-CN"/>
              </w:rPr>
              <w:t>月进行最终评审（</w:t>
            </w:r>
            <w:r w:rsidRPr="00485628">
              <w:rPr>
                <w:rFonts w:ascii="Times New Roman" w:hAnsi="Times New Roman"/>
                <w:sz w:val="21"/>
                <w:szCs w:val="21"/>
                <w:lang w:val="zh-CN"/>
              </w:rPr>
              <w:t>1.5–2</w:t>
            </w:r>
            <w:r w:rsidRPr="00485628">
              <w:rPr>
                <w:rFonts w:ascii="Times New Roman" w:hAnsi="Times New Roman"/>
                <w:sz w:val="21"/>
                <w:szCs w:val="21"/>
                <w:lang w:val="zh-CN"/>
              </w:rPr>
              <w:t>个月）。积极鼓励</w:t>
            </w:r>
            <w:r w:rsidR="00AC0491" w:rsidRPr="00485628">
              <w:rPr>
                <w:rFonts w:ascii="Times New Roman" w:hAnsi="Times New Roman"/>
                <w:sz w:val="21"/>
                <w:szCs w:val="21"/>
                <w:lang w:val="zh-CN"/>
              </w:rPr>
              <w:t>各国政府提交关于决策者摘要草案的书面评论意见。此类评论意见必须于全体会议第四届会议召开前一周递交至秘书处</w:t>
            </w:r>
          </w:p>
        </w:tc>
      </w:tr>
      <w:tr w:rsidR="007F268C" w:rsidRPr="00485628" w:rsidTr="006C42F4">
        <w:trPr>
          <w:trHeight w:val="283"/>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744414">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第一季度</w:t>
            </w:r>
          </w:p>
        </w:tc>
        <w:tc>
          <w:tcPr>
            <w:tcW w:w="6662" w:type="dxa"/>
            <w:shd w:val="clear" w:color="auto" w:fill="auto"/>
            <w:vAlign w:val="center"/>
          </w:tcPr>
          <w:p w:rsidR="007F268C" w:rsidRPr="00485628" w:rsidRDefault="007F268C" w:rsidP="00FC53E3">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全体会议在</w:t>
            </w:r>
            <w:r w:rsidR="00AC0491">
              <w:rPr>
                <w:rFonts w:ascii="Times New Roman" w:hAnsi="Times New Roman" w:hint="eastAsia"/>
                <w:sz w:val="21"/>
                <w:szCs w:val="21"/>
                <w:lang w:val="zh-CN"/>
              </w:rPr>
              <w:t>2016</w:t>
            </w:r>
            <w:r w:rsidR="00AC0491">
              <w:rPr>
                <w:rFonts w:ascii="Times New Roman" w:hAnsi="Times New Roman" w:hint="eastAsia"/>
                <w:sz w:val="21"/>
                <w:szCs w:val="21"/>
                <w:lang w:val="zh-CN"/>
              </w:rPr>
              <w:t>年</w:t>
            </w:r>
            <w:r w:rsidRPr="00485628">
              <w:rPr>
                <w:rFonts w:ascii="Times New Roman" w:hAnsi="Times New Roman"/>
                <w:sz w:val="21"/>
                <w:szCs w:val="21"/>
                <w:lang w:val="zh-CN"/>
              </w:rPr>
              <w:t>3</w:t>
            </w:r>
            <w:r w:rsidRPr="00485628">
              <w:rPr>
                <w:rFonts w:ascii="Times New Roman" w:hAnsi="Times New Roman"/>
                <w:sz w:val="21"/>
                <w:szCs w:val="21"/>
                <w:lang w:val="zh-CN"/>
              </w:rPr>
              <w:t>月举行的第四届会议上评审并接受报告，同时评审并批准决策者摘要</w:t>
            </w:r>
          </w:p>
        </w:tc>
      </w:tr>
    </w:tbl>
    <w:p w:rsidR="00744414" w:rsidRPr="00FC53E3" w:rsidRDefault="00744414" w:rsidP="00590ECC">
      <w:pPr>
        <w:pStyle w:val="CH3"/>
        <w:spacing w:beforeLines="100" w:afterLines="100"/>
        <w:rPr>
          <w:rFonts w:ascii="SimHei" w:eastAsia="SimHei" w:hAnsi="SimHei"/>
          <w:sz w:val="24"/>
          <w:szCs w:val="24"/>
        </w:rPr>
      </w:pPr>
      <w:r w:rsidRPr="00993585">
        <w:rPr>
          <w:rFonts w:ascii="Times New Roman" w:hAnsi="Times New Roman"/>
        </w:rPr>
        <w:tab/>
      </w:r>
      <w:r w:rsidRPr="00FC53E3">
        <w:rPr>
          <w:rFonts w:ascii="Times New Roman" w:hAnsi="Times New Roman"/>
          <w:sz w:val="24"/>
          <w:szCs w:val="24"/>
        </w:rPr>
        <w:tab/>
      </w:r>
      <w:r w:rsidRPr="00FC53E3">
        <w:rPr>
          <w:rFonts w:ascii="SimHei" w:eastAsia="SimHei" w:hAnsi="SimHei"/>
          <w:sz w:val="24"/>
          <w:szCs w:val="24"/>
        </w:rPr>
        <w:t>成本估计</w:t>
      </w:r>
    </w:p>
    <w:p w:rsidR="00912CD1" w:rsidRPr="00FC53E3" w:rsidRDefault="00293FCA" w:rsidP="00485628">
      <w:pPr>
        <w:pStyle w:val="Normalnumber"/>
        <w:keepNext/>
        <w:keepLines/>
        <w:numPr>
          <w:ilvl w:val="0"/>
          <w:numId w:val="97"/>
        </w:numPr>
        <w:tabs>
          <w:tab w:val="left" w:pos="624"/>
        </w:tabs>
        <w:spacing w:afterLines="100"/>
        <w:ind w:left="1247" w:firstLine="0"/>
        <w:rPr>
          <w:rFonts w:ascii="Times New Roman" w:hAnsi="Times New Roman"/>
          <w:sz w:val="24"/>
          <w:szCs w:val="24"/>
        </w:rPr>
      </w:pPr>
      <w:r w:rsidRPr="00FC53E3">
        <w:rPr>
          <w:rFonts w:ascii="Times New Roman" w:hAnsi="Times New Roman"/>
          <w:sz w:val="24"/>
          <w:szCs w:val="24"/>
        </w:rPr>
        <w:t>成本估计如下：</w:t>
      </w:r>
    </w:p>
    <w:p w:rsidR="007F268C" w:rsidRPr="003B5AEF" w:rsidRDefault="00912CD1" w:rsidP="00485628">
      <w:pPr>
        <w:pStyle w:val="Normalnumber"/>
        <w:keepNext/>
        <w:keepLines/>
        <w:tabs>
          <w:tab w:val="left" w:pos="624"/>
        </w:tabs>
        <w:spacing w:before="120" w:afterLines="100"/>
        <w:rPr>
          <w:rFonts w:ascii="Times New Roman" w:hAnsi="Times New Roman"/>
          <w:sz w:val="21"/>
          <w:szCs w:val="21"/>
        </w:rPr>
      </w:pPr>
      <w:r w:rsidRPr="00FC53E3">
        <w:rPr>
          <w:rFonts w:ascii="Times New Roman" w:hAnsi="Times New Roman"/>
          <w:sz w:val="24"/>
          <w:szCs w:val="24"/>
        </w:rPr>
        <w:tab/>
      </w:r>
      <w:r w:rsidRPr="00FC53E3">
        <w:rPr>
          <w:rFonts w:ascii="Times New Roman" w:hAnsi="Times New Roman"/>
          <w:sz w:val="24"/>
          <w:szCs w:val="24"/>
        </w:rPr>
        <w:tab/>
      </w:r>
      <w:r w:rsidRPr="003B5AEF">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3543"/>
        <w:gridCol w:w="3261"/>
        <w:gridCol w:w="993"/>
      </w:tblGrid>
      <w:tr w:rsidR="007F268C" w:rsidRPr="00485628" w:rsidTr="00FC53E3">
        <w:trPr>
          <w:tblHeader/>
        </w:trPr>
        <w:tc>
          <w:tcPr>
            <w:tcW w:w="987" w:type="dxa"/>
            <w:shd w:val="clear" w:color="auto" w:fill="auto"/>
          </w:tcPr>
          <w:p w:rsidR="007F268C" w:rsidRPr="00485628" w:rsidRDefault="007F268C" w:rsidP="00FC124D">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3543" w:type="dxa"/>
            <w:shd w:val="clear" w:color="auto" w:fill="auto"/>
          </w:tcPr>
          <w:p w:rsidR="007F268C" w:rsidRPr="00485628" w:rsidRDefault="007F268C" w:rsidP="001E11CF">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261" w:type="dxa"/>
            <w:shd w:val="clear" w:color="auto" w:fill="auto"/>
          </w:tcPr>
          <w:p w:rsidR="007F268C" w:rsidRPr="00485628" w:rsidRDefault="007F268C" w:rsidP="00FC124D">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993" w:type="dxa"/>
            <w:shd w:val="clear" w:color="auto" w:fill="auto"/>
          </w:tcPr>
          <w:p w:rsidR="007F268C" w:rsidRPr="00485628" w:rsidRDefault="007F268C" w:rsidP="00FC124D">
            <w:pPr>
              <w:pStyle w:val="Normal-pool"/>
              <w:keepNext/>
              <w:keepLines/>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r w:rsidRPr="00485628">
              <w:rPr>
                <w:rFonts w:ascii="Times New Roman" w:hAnsi="Times New Roman"/>
                <w:i/>
                <w:sz w:val="21"/>
                <w:szCs w:val="21"/>
                <w:lang w:val="zh-CN"/>
              </w:rPr>
              <w:t xml:space="preserve"> </w:t>
            </w:r>
          </w:p>
        </w:tc>
      </w:tr>
      <w:tr w:rsidR="007F268C" w:rsidRPr="00485628" w:rsidTr="00313782">
        <w:tc>
          <w:tcPr>
            <w:tcW w:w="987" w:type="dxa"/>
            <w:vMerge w:val="restart"/>
            <w:shd w:val="clear" w:color="auto" w:fill="auto"/>
          </w:tcPr>
          <w:p w:rsidR="007F268C" w:rsidRPr="00485628" w:rsidRDefault="007F268C" w:rsidP="00FC124D">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FC53E3">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范围界定会议（</w:t>
            </w:r>
            <w:r w:rsidR="00AC0491">
              <w:rPr>
                <w:rFonts w:ascii="Times New Roman" w:hAnsi="Times New Roman" w:hint="eastAsia"/>
                <w:sz w:val="21"/>
                <w:szCs w:val="21"/>
                <w:lang w:val="zh-CN"/>
              </w:rPr>
              <w:t>25</w:t>
            </w:r>
            <w:r w:rsidR="00AC0491">
              <w:rPr>
                <w:rFonts w:ascii="Times New Roman" w:hAnsi="Times New Roman" w:hint="eastAsia"/>
                <w:sz w:val="21"/>
                <w:szCs w:val="21"/>
                <w:lang w:val="zh-CN"/>
              </w:rPr>
              <w:t>名与会者：</w:t>
            </w:r>
            <w:r w:rsidRPr="00485628">
              <w:rPr>
                <w:rFonts w:ascii="Times New Roman" w:hAnsi="Times New Roman"/>
                <w:sz w:val="21"/>
                <w:szCs w:val="21"/>
                <w:lang w:val="zh-CN"/>
              </w:rPr>
              <w:t>多学科专家小组和主席团成员</w:t>
            </w:r>
            <w:r w:rsidRPr="00485628">
              <w:rPr>
                <w:rFonts w:ascii="Times New Roman" w:hAnsi="Times New Roman"/>
                <w:sz w:val="21"/>
                <w:szCs w:val="21"/>
                <w:lang w:val="zh-CN"/>
              </w:rPr>
              <w:t>+</w:t>
            </w:r>
            <w:r w:rsidRPr="00485628">
              <w:rPr>
                <w:rFonts w:ascii="Times New Roman" w:hAnsi="Times New Roman"/>
                <w:sz w:val="21"/>
                <w:szCs w:val="21"/>
                <w:lang w:val="zh-CN"/>
              </w:rPr>
              <w:t>专家）</w:t>
            </w:r>
          </w:p>
        </w:tc>
        <w:tc>
          <w:tcPr>
            <w:tcW w:w="3261" w:type="dxa"/>
            <w:shd w:val="clear" w:color="auto" w:fill="auto"/>
          </w:tcPr>
          <w:p w:rsidR="007F268C" w:rsidRPr="00485628" w:rsidRDefault="007F268C" w:rsidP="00FC53E3">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3" w:type="dxa"/>
            <w:shd w:val="clear" w:color="auto" w:fill="auto"/>
          </w:tcPr>
          <w:p w:rsidR="007F268C" w:rsidRPr="00485628" w:rsidRDefault="007F268C" w:rsidP="00FC53E3">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313782">
        <w:trPr>
          <w:trHeight w:val="187"/>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3543" w:type="dxa"/>
            <w:vMerge/>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p>
        </w:tc>
        <w:tc>
          <w:tcPr>
            <w:tcW w:w="3261" w:type="dxa"/>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19x3000</w:t>
            </w:r>
            <w:r w:rsidRPr="00485628">
              <w:rPr>
                <w:rFonts w:ascii="Times New Roman" w:hAnsi="Times New Roman"/>
                <w:sz w:val="21"/>
                <w:szCs w:val="21"/>
                <w:lang w:val="zh-CN"/>
              </w:rPr>
              <w:t>美元）</w:t>
            </w:r>
          </w:p>
        </w:tc>
        <w:tc>
          <w:tcPr>
            <w:tcW w:w="993" w:type="dxa"/>
            <w:shd w:val="clear" w:color="auto" w:fill="auto"/>
          </w:tcPr>
          <w:p w:rsidR="007F268C" w:rsidRPr="00485628" w:rsidRDefault="007F268C" w:rsidP="00FC53E3">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57 000</w:t>
            </w:r>
          </w:p>
        </w:tc>
      </w:tr>
      <w:tr w:rsidR="007F268C" w:rsidRPr="00485628" w:rsidTr="00313782">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3543" w:type="dxa"/>
            <w:vMerge w:val="restart"/>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第一次作者会议（</w:t>
            </w:r>
            <w:r w:rsidRPr="00485628">
              <w:rPr>
                <w:rFonts w:ascii="Times New Roman" w:hAnsi="Times New Roman"/>
                <w:sz w:val="21"/>
                <w:szCs w:val="21"/>
                <w:lang w:val="zh-CN"/>
              </w:rPr>
              <w:t>50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261" w:type="dxa"/>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55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3" w:type="dxa"/>
            <w:shd w:val="clear" w:color="auto" w:fill="auto"/>
          </w:tcPr>
          <w:p w:rsidR="007F268C" w:rsidRPr="00485628" w:rsidRDefault="007F268C" w:rsidP="00FC53E3">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313782">
        <w:trPr>
          <w:trHeight w:val="339"/>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3543" w:type="dxa"/>
            <w:vMerge/>
            <w:tcBorders>
              <w:bottom w:val="single" w:sz="4" w:space="0" w:color="auto"/>
            </w:tcBorders>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p>
        </w:tc>
        <w:tc>
          <w:tcPr>
            <w:tcW w:w="3261" w:type="dxa"/>
            <w:tcBorders>
              <w:bottom w:val="single" w:sz="4" w:space="0" w:color="auto"/>
            </w:tcBorders>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41x3000</w:t>
            </w:r>
            <w:r w:rsidRPr="00485628">
              <w:rPr>
                <w:rFonts w:ascii="Times New Roman" w:hAnsi="Times New Roman"/>
                <w:sz w:val="21"/>
                <w:szCs w:val="21"/>
                <w:lang w:val="zh-CN"/>
              </w:rPr>
              <w:t>美元）</w:t>
            </w:r>
          </w:p>
        </w:tc>
        <w:tc>
          <w:tcPr>
            <w:tcW w:w="993" w:type="dxa"/>
            <w:tcBorders>
              <w:bottom w:val="single" w:sz="4" w:space="0" w:color="auto"/>
            </w:tcBorders>
            <w:shd w:val="clear" w:color="auto" w:fill="auto"/>
          </w:tcPr>
          <w:p w:rsidR="007F268C" w:rsidRPr="00485628" w:rsidRDefault="007F268C" w:rsidP="00FC53E3">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123 000</w:t>
            </w:r>
          </w:p>
        </w:tc>
      </w:tr>
      <w:tr w:rsidR="007F268C" w:rsidRPr="00485628" w:rsidTr="00313782">
        <w:trPr>
          <w:trHeight w:val="361"/>
        </w:trPr>
        <w:tc>
          <w:tcPr>
            <w:tcW w:w="987" w:type="dxa"/>
            <w:vMerge/>
            <w:tcBorders>
              <w:bottom w:val="single" w:sz="4" w:space="0" w:color="auto"/>
            </w:tcBorders>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3543" w:type="dxa"/>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261" w:type="dxa"/>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993" w:type="dxa"/>
            <w:tcBorders>
              <w:bottom w:val="single" w:sz="4" w:space="0" w:color="auto"/>
            </w:tcBorders>
            <w:shd w:val="clear" w:color="auto" w:fill="auto"/>
          </w:tcPr>
          <w:p w:rsidR="007F268C" w:rsidRPr="00485628" w:rsidRDefault="007F268C" w:rsidP="00FC53E3">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Tr="00313782">
        <w:tc>
          <w:tcPr>
            <w:tcW w:w="987" w:type="dxa"/>
            <w:vMerge w:val="restart"/>
            <w:shd w:val="clear" w:color="auto" w:fill="auto"/>
          </w:tcPr>
          <w:p w:rsidR="007F268C" w:rsidRPr="00485628" w:rsidRDefault="007F268C" w:rsidP="00571B3F">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3543" w:type="dxa"/>
            <w:vMerge w:val="restart"/>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第二次作者会议（</w:t>
            </w:r>
            <w:r w:rsidRPr="00485628">
              <w:rPr>
                <w:rFonts w:ascii="Times New Roman" w:hAnsi="Times New Roman"/>
                <w:sz w:val="21"/>
                <w:szCs w:val="21"/>
                <w:lang w:val="zh-CN"/>
              </w:rPr>
              <w:t>50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+10</w:t>
            </w:r>
            <w:r w:rsidRPr="00485628">
              <w:rPr>
                <w:rFonts w:ascii="Times New Roman" w:hAnsi="Times New Roman"/>
                <w:sz w:val="21"/>
                <w:szCs w:val="21"/>
                <w:lang w:val="zh-CN"/>
              </w:rPr>
              <w:t>名编审</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261" w:type="dxa"/>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65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3" w:type="dxa"/>
            <w:shd w:val="clear" w:color="auto" w:fill="auto"/>
          </w:tcPr>
          <w:p w:rsidR="007F268C" w:rsidRPr="00485628" w:rsidRDefault="007F268C" w:rsidP="00FC53E3">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313782">
        <w:trPr>
          <w:trHeight w:val="361"/>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3543" w:type="dxa"/>
            <w:vMerge/>
            <w:tcBorders>
              <w:bottom w:val="single" w:sz="4" w:space="0" w:color="auto"/>
            </w:tcBorders>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p>
        </w:tc>
        <w:tc>
          <w:tcPr>
            <w:tcW w:w="3261" w:type="dxa"/>
            <w:tcBorders>
              <w:bottom w:val="single" w:sz="4" w:space="0" w:color="auto"/>
            </w:tcBorders>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49x3000</w:t>
            </w:r>
            <w:r w:rsidRPr="00485628">
              <w:rPr>
                <w:rFonts w:ascii="Times New Roman" w:hAnsi="Times New Roman"/>
                <w:sz w:val="21"/>
                <w:szCs w:val="21"/>
                <w:lang w:val="zh-CN"/>
              </w:rPr>
              <w:t>美元）</w:t>
            </w:r>
          </w:p>
        </w:tc>
        <w:tc>
          <w:tcPr>
            <w:tcW w:w="993" w:type="dxa"/>
            <w:tcBorders>
              <w:bottom w:val="single" w:sz="4" w:space="0" w:color="auto"/>
            </w:tcBorders>
            <w:shd w:val="clear" w:color="auto" w:fill="auto"/>
          </w:tcPr>
          <w:p w:rsidR="007F268C" w:rsidRPr="00485628" w:rsidRDefault="007F268C" w:rsidP="00FC53E3">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147 000</w:t>
            </w:r>
          </w:p>
        </w:tc>
      </w:tr>
      <w:tr w:rsidR="007F268C" w:rsidRPr="00485628" w:rsidTr="00313782">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3543" w:type="dxa"/>
            <w:vMerge w:val="restart"/>
            <w:shd w:val="clear" w:color="auto" w:fill="auto"/>
          </w:tcPr>
          <w:p w:rsidR="007F268C" w:rsidRPr="00485628" w:rsidRDefault="007F268C" w:rsidP="00AC0491">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第三次作者会议（</w:t>
            </w:r>
            <w:r w:rsidR="00AC0491">
              <w:rPr>
                <w:rFonts w:ascii="Times New Roman" w:hAnsi="Times New Roman" w:hint="eastAsia"/>
                <w:sz w:val="21"/>
                <w:szCs w:val="21"/>
                <w:lang w:val="zh-CN"/>
              </w:rPr>
              <w:t>5</w:t>
            </w:r>
            <w:r w:rsidRPr="00485628">
              <w:rPr>
                <w:rFonts w:ascii="Times New Roman" w:hAnsi="Times New Roman"/>
                <w:sz w:val="21"/>
                <w:szCs w:val="21"/>
                <w:lang w:val="zh-CN"/>
              </w:rPr>
              <w:t>0</w:t>
            </w:r>
            <w:r w:rsidRPr="00485628">
              <w:rPr>
                <w:rFonts w:ascii="Times New Roman" w:hAnsi="Times New Roman"/>
                <w:sz w:val="21"/>
                <w:szCs w:val="21"/>
                <w:lang w:val="zh-CN"/>
              </w:rPr>
              <w:t>名共同主席、提供协作的主要作者和主要作者</w:t>
            </w:r>
            <w:r w:rsidR="00AC0491">
              <w:rPr>
                <w:rFonts w:ascii="Times New Roman" w:hAnsi="Times New Roman" w:hint="eastAsia"/>
                <w:sz w:val="21"/>
                <w:szCs w:val="21"/>
                <w:lang w:val="zh-CN"/>
              </w:rPr>
              <w:t>+10</w:t>
            </w:r>
            <w:r w:rsidRPr="00485628">
              <w:rPr>
                <w:rFonts w:ascii="Times New Roman" w:hAnsi="Times New Roman"/>
                <w:sz w:val="21"/>
                <w:szCs w:val="21"/>
                <w:lang w:val="zh-CN"/>
              </w:rPr>
              <w:t>名编审</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261" w:type="dxa"/>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65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993" w:type="dxa"/>
            <w:shd w:val="clear" w:color="auto" w:fill="auto"/>
          </w:tcPr>
          <w:p w:rsidR="007F268C" w:rsidRPr="00485628" w:rsidRDefault="007F268C" w:rsidP="00FC53E3">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313782">
        <w:trPr>
          <w:trHeight w:val="339"/>
        </w:trPr>
        <w:tc>
          <w:tcPr>
            <w:tcW w:w="987" w:type="dxa"/>
            <w:vMerge/>
            <w:shd w:val="clear" w:color="auto" w:fill="auto"/>
          </w:tcPr>
          <w:p w:rsidR="007F268C" w:rsidRPr="00485628" w:rsidRDefault="007F268C" w:rsidP="00571B3F">
            <w:pPr>
              <w:pStyle w:val="Normal-pool"/>
              <w:spacing w:before="40" w:after="40"/>
              <w:rPr>
                <w:rFonts w:ascii="Times New Roman" w:hAnsi="Times New Roman"/>
                <w:sz w:val="21"/>
                <w:szCs w:val="21"/>
                <w:lang w:val="zh-CN"/>
              </w:rPr>
            </w:pPr>
          </w:p>
        </w:tc>
        <w:tc>
          <w:tcPr>
            <w:tcW w:w="3543" w:type="dxa"/>
            <w:vMerge/>
            <w:tcBorders>
              <w:bottom w:val="single" w:sz="4" w:space="0" w:color="auto"/>
            </w:tcBorders>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p>
        </w:tc>
        <w:tc>
          <w:tcPr>
            <w:tcW w:w="3261" w:type="dxa"/>
            <w:tcBorders>
              <w:bottom w:val="single" w:sz="4" w:space="0" w:color="auto"/>
            </w:tcBorders>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49x3000</w:t>
            </w:r>
            <w:r w:rsidRPr="00485628">
              <w:rPr>
                <w:rFonts w:ascii="Times New Roman" w:hAnsi="Times New Roman"/>
                <w:sz w:val="21"/>
                <w:szCs w:val="21"/>
                <w:lang w:val="zh-CN"/>
              </w:rPr>
              <w:t>美元）</w:t>
            </w:r>
          </w:p>
        </w:tc>
        <w:tc>
          <w:tcPr>
            <w:tcW w:w="993" w:type="dxa"/>
            <w:tcBorders>
              <w:bottom w:val="single" w:sz="4" w:space="0" w:color="auto"/>
            </w:tcBorders>
            <w:shd w:val="clear" w:color="auto" w:fill="auto"/>
          </w:tcPr>
          <w:p w:rsidR="007F268C" w:rsidRPr="00485628" w:rsidRDefault="007F268C" w:rsidP="00FC53E3">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147 000</w:t>
            </w:r>
          </w:p>
        </w:tc>
      </w:tr>
      <w:tr w:rsidR="007F268C" w:rsidRPr="00485628" w:rsidTr="00313782">
        <w:trPr>
          <w:trHeight w:val="361"/>
        </w:trPr>
        <w:tc>
          <w:tcPr>
            <w:tcW w:w="987" w:type="dxa"/>
            <w:vMerge/>
            <w:tcBorders>
              <w:bottom w:val="single" w:sz="4" w:space="0" w:color="auto"/>
            </w:tcBorders>
            <w:shd w:val="clear" w:color="auto" w:fill="auto"/>
          </w:tcPr>
          <w:p w:rsidR="007F268C" w:rsidRPr="00FC53E3" w:rsidRDefault="007F268C" w:rsidP="00DE6554">
            <w:pPr>
              <w:pStyle w:val="MediumGrid1-Accent21"/>
              <w:tabs>
                <w:tab w:val="left" w:pos="426"/>
              </w:tabs>
              <w:autoSpaceDE w:val="0"/>
              <w:autoSpaceDN w:val="0"/>
              <w:adjustRightInd w:val="0"/>
              <w:spacing w:before="60" w:after="60"/>
              <w:ind w:left="0"/>
              <w:contextualSpacing w:val="0"/>
              <w:rPr>
                <w:rFonts w:ascii="Times New Roman" w:hAnsi="Times New Roman"/>
                <w:sz w:val="21"/>
                <w:szCs w:val="21"/>
              </w:rPr>
            </w:pPr>
          </w:p>
        </w:tc>
        <w:tc>
          <w:tcPr>
            <w:tcW w:w="3543" w:type="dxa"/>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261" w:type="dxa"/>
            <w:shd w:val="clear" w:color="auto" w:fill="auto"/>
          </w:tcPr>
          <w:p w:rsidR="007F268C" w:rsidRPr="00485628" w:rsidRDefault="007F268C" w:rsidP="00FC53E3">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993" w:type="dxa"/>
            <w:tcBorders>
              <w:bottom w:val="single" w:sz="4" w:space="0" w:color="auto"/>
            </w:tcBorders>
            <w:shd w:val="clear" w:color="auto" w:fill="auto"/>
          </w:tcPr>
          <w:p w:rsidR="007F268C" w:rsidRPr="00485628" w:rsidRDefault="007F268C" w:rsidP="00FC53E3">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Tr="00313782">
        <w:trPr>
          <w:trHeight w:val="357"/>
        </w:trPr>
        <w:tc>
          <w:tcPr>
            <w:tcW w:w="987" w:type="dxa"/>
            <w:vMerge w:val="restart"/>
            <w:shd w:val="clear" w:color="auto" w:fill="auto"/>
          </w:tcPr>
          <w:p w:rsidR="007F268C" w:rsidRPr="00485628" w:rsidRDefault="007F268C" w:rsidP="00571B3F">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3543" w:type="dxa"/>
            <w:shd w:val="clear" w:color="auto" w:fill="auto"/>
          </w:tcPr>
          <w:p w:rsidR="007F268C" w:rsidRPr="00485628" w:rsidRDefault="0072405E" w:rsidP="00FC53E3">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名共同主席和</w:t>
            </w:r>
            <w:r w:rsidRPr="00485628">
              <w:rPr>
                <w:rFonts w:ascii="Times New Roman" w:hAnsi="Times New Roman"/>
                <w:sz w:val="21"/>
                <w:szCs w:val="21"/>
                <w:lang w:val="zh-CN"/>
              </w:rPr>
              <w:t>2</w:t>
            </w:r>
            <w:r w:rsidRPr="00485628">
              <w:rPr>
                <w:rFonts w:ascii="Times New Roman" w:hAnsi="Times New Roman"/>
                <w:sz w:val="21"/>
                <w:szCs w:val="21"/>
                <w:lang w:val="zh-CN"/>
              </w:rPr>
              <w:t>名提供协作的主要作者参加全体会议第四届会议</w:t>
            </w:r>
          </w:p>
        </w:tc>
        <w:tc>
          <w:tcPr>
            <w:tcW w:w="3261" w:type="dxa"/>
            <w:shd w:val="clear" w:color="auto" w:fill="auto"/>
          </w:tcPr>
          <w:p w:rsidR="007F268C" w:rsidRPr="00485628" w:rsidRDefault="007F268C" w:rsidP="00FC53E3">
            <w:pPr>
              <w:pStyle w:val="Normal-pool"/>
              <w:keepNext/>
              <w:keepLines/>
              <w:spacing w:before="40" w:after="40"/>
              <w:jc w:val="both"/>
              <w:rPr>
                <w:rFonts w:ascii="Times New Roman" w:hAnsi="Times New Roman"/>
                <w:sz w:val="21"/>
                <w:szCs w:val="21"/>
                <w:lang w:val="zh-CN"/>
              </w:rPr>
            </w:pPr>
            <w:r w:rsidRPr="00485628">
              <w:rPr>
                <w:rFonts w:ascii="Times New Roman" w:hAnsi="Times New Roman"/>
                <w:spacing w:val="20"/>
                <w:sz w:val="21"/>
                <w:szCs w:val="21"/>
                <w:lang w:val="zh-CN"/>
              </w:rPr>
              <w:t>差旅和每日生活津贴（</w:t>
            </w:r>
            <w:r w:rsidRPr="00485628">
              <w:rPr>
                <w:rFonts w:ascii="Times New Roman" w:hAnsi="Times New Roman"/>
                <w:sz w:val="21"/>
                <w:szCs w:val="21"/>
                <w:lang w:val="zh-CN"/>
              </w:rPr>
              <w:t>3x3000</w:t>
            </w:r>
            <w:r w:rsidRPr="00485628">
              <w:rPr>
                <w:rFonts w:ascii="Times New Roman" w:hAnsi="Times New Roman"/>
                <w:sz w:val="21"/>
                <w:szCs w:val="21"/>
                <w:lang w:val="zh-CN"/>
              </w:rPr>
              <w:t>美元）</w:t>
            </w:r>
          </w:p>
        </w:tc>
        <w:tc>
          <w:tcPr>
            <w:tcW w:w="993" w:type="dxa"/>
            <w:shd w:val="clear" w:color="auto" w:fill="auto"/>
          </w:tcPr>
          <w:p w:rsidR="007F268C" w:rsidRPr="00485628" w:rsidRDefault="007F268C" w:rsidP="00FC53E3">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9 000</w:t>
            </w:r>
          </w:p>
        </w:tc>
      </w:tr>
      <w:tr w:rsidR="007F268C" w:rsidRPr="00485628" w:rsidDel="001E184E" w:rsidTr="00313782">
        <w:trPr>
          <w:trHeight w:val="560"/>
        </w:trPr>
        <w:tc>
          <w:tcPr>
            <w:tcW w:w="987" w:type="dxa"/>
            <w:vMerge/>
            <w:shd w:val="clear" w:color="auto" w:fill="auto"/>
          </w:tcPr>
          <w:p w:rsidR="007F268C" w:rsidRPr="00FC53E3" w:rsidRDefault="007F268C" w:rsidP="00571B3F">
            <w:pPr>
              <w:pStyle w:val="MediumGrid1-Accent21"/>
              <w:keepNext/>
              <w:keepLines/>
              <w:tabs>
                <w:tab w:val="left" w:pos="426"/>
              </w:tabs>
              <w:autoSpaceDE w:val="0"/>
              <w:autoSpaceDN w:val="0"/>
              <w:adjustRightInd w:val="0"/>
              <w:spacing w:before="60" w:after="60"/>
              <w:ind w:left="0"/>
              <w:contextualSpacing w:val="0"/>
              <w:rPr>
                <w:rFonts w:ascii="Times New Roman" w:hAnsi="Times New Roman"/>
                <w:sz w:val="21"/>
                <w:szCs w:val="21"/>
              </w:rPr>
            </w:pPr>
          </w:p>
        </w:tc>
        <w:tc>
          <w:tcPr>
            <w:tcW w:w="3543" w:type="dxa"/>
            <w:shd w:val="clear" w:color="auto" w:fill="auto"/>
          </w:tcPr>
          <w:p w:rsidR="007F268C" w:rsidRPr="00485628" w:rsidRDefault="007F268C" w:rsidP="00FC53E3">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传播和宣传（决策者摘要（</w:t>
            </w:r>
            <w:r w:rsidRPr="00485628">
              <w:rPr>
                <w:rFonts w:ascii="Times New Roman" w:hAnsi="Times New Roman"/>
                <w:sz w:val="21"/>
                <w:szCs w:val="21"/>
                <w:lang w:val="zh-CN"/>
              </w:rPr>
              <w:t>10</w:t>
            </w:r>
            <w:r w:rsidRPr="00485628">
              <w:rPr>
                <w:rFonts w:ascii="Times New Roman" w:hAnsi="Times New Roman"/>
                <w:sz w:val="21"/>
                <w:szCs w:val="21"/>
                <w:lang w:val="zh-CN"/>
              </w:rPr>
              <w:t>页）和报告（</w:t>
            </w:r>
            <w:r w:rsidRPr="00485628">
              <w:rPr>
                <w:rFonts w:ascii="Times New Roman" w:hAnsi="Times New Roman"/>
                <w:sz w:val="21"/>
                <w:szCs w:val="21"/>
                <w:lang w:val="zh-CN"/>
              </w:rPr>
              <w:t>200</w:t>
            </w:r>
            <w:r w:rsidRPr="00485628">
              <w:rPr>
                <w:rFonts w:ascii="Times New Roman" w:hAnsi="Times New Roman"/>
                <w:sz w:val="21"/>
                <w:szCs w:val="21"/>
                <w:lang w:val="zh-CN"/>
              </w:rPr>
              <w:t>页））</w:t>
            </w:r>
            <w:r w:rsidRPr="00485628">
              <w:rPr>
                <w:rFonts w:ascii="Times New Roman" w:hAnsi="Times New Roman"/>
                <w:sz w:val="21"/>
                <w:szCs w:val="21"/>
                <w:lang w:val="zh-CN"/>
              </w:rPr>
              <w:t xml:space="preserve"> </w:t>
            </w:r>
          </w:p>
        </w:tc>
        <w:tc>
          <w:tcPr>
            <w:tcW w:w="3261" w:type="dxa"/>
            <w:shd w:val="clear" w:color="auto" w:fill="auto"/>
          </w:tcPr>
          <w:p w:rsidR="007F268C" w:rsidRPr="00485628" w:rsidRDefault="00993585" w:rsidP="00FC53E3">
            <w:pPr>
              <w:pStyle w:val="Normal-pool"/>
              <w:keepNext/>
              <w:keepLines/>
              <w:spacing w:before="40" w:after="40"/>
              <w:jc w:val="both"/>
              <w:rPr>
                <w:rFonts w:ascii="Times New Roman" w:hAnsi="Times New Roman"/>
                <w:sz w:val="21"/>
                <w:szCs w:val="21"/>
                <w:lang w:val="zh-CN"/>
              </w:rPr>
            </w:pPr>
            <w:r w:rsidRPr="00485628">
              <w:rPr>
                <w:rFonts w:ascii="Times New Roman" w:hAnsi="Times New Roman" w:hint="eastAsia"/>
                <w:sz w:val="21"/>
                <w:szCs w:val="21"/>
                <w:lang w:val="zh-CN"/>
              </w:rPr>
              <w:t>将</w:t>
            </w:r>
            <w:r w:rsidR="007F268C" w:rsidRPr="00485628">
              <w:rPr>
                <w:rFonts w:ascii="Times New Roman" w:hAnsi="Times New Roman"/>
                <w:sz w:val="21"/>
                <w:szCs w:val="21"/>
                <w:lang w:val="zh-CN"/>
              </w:rPr>
              <w:t>决策者摘要翻译为联合国所有</w:t>
            </w:r>
            <w:r w:rsidR="00AC0491">
              <w:rPr>
                <w:rFonts w:ascii="Times New Roman" w:hAnsi="Times New Roman" w:hint="eastAsia"/>
                <w:sz w:val="21"/>
                <w:szCs w:val="21"/>
                <w:lang w:val="zh-CN"/>
              </w:rPr>
              <w:t>正式</w:t>
            </w:r>
            <w:r w:rsidR="007F268C" w:rsidRPr="00485628">
              <w:rPr>
                <w:rFonts w:ascii="Times New Roman" w:hAnsi="Times New Roman"/>
                <w:sz w:val="21"/>
                <w:szCs w:val="21"/>
                <w:lang w:val="zh-CN"/>
              </w:rPr>
              <w:t>语文并进行出版和宣传</w:t>
            </w:r>
          </w:p>
        </w:tc>
        <w:tc>
          <w:tcPr>
            <w:tcW w:w="993" w:type="dxa"/>
            <w:shd w:val="clear" w:color="auto" w:fill="auto"/>
          </w:tcPr>
          <w:p w:rsidR="007F268C" w:rsidRPr="00485628" w:rsidDel="001E184E" w:rsidRDefault="007F268C" w:rsidP="00FC53E3">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117 000</w:t>
            </w:r>
          </w:p>
        </w:tc>
      </w:tr>
      <w:tr w:rsidR="007F268C" w:rsidRPr="00485628" w:rsidTr="00FC53E3">
        <w:tc>
          <w:tcPr>
            <w:tcW w:w="987" w:type="dxa"/>
            <w:shd w:val="clear" w:color="auto" w:fill="auto"/>
          </w:tcPr>
          <w:p w:rsidR="007F268C" w:rsidRPr="00485628" w:rsidRDefault="007F268C" w:rsidP="00571B3F">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3543" w:type="dxa"/>
            <w:shd w:val="clear" w:color="auto" w:fill="auto"/>
          </w:tcPr>
          <w:p w:rsidR="007F268C" w:rsidRPr="00485628" w:rsidRDefault="007F268C" w:rsidP="00571B3F">
            <w:pPr>
              <w:pStyle w:val="Normal-pool"/>
              <w:spacing w:before="40" w:after="40"/>
              <w:rPr>
                <w:rFonts w:ascii="Times New Roman" w:hAnsi="Times New Roman"/>
                <w:b/>
                <w:sz w:val="21"/>
                <w:szCs w:val="21"/>
                <w:lang w:val="zh-CN"/>
              </w:rPr>
            </w:pPr>
          </w:p>
        </w:tc>
        <w:tc>
          <w:tcPr>
            <w:tcW w:w="3261" w:type="dxa"/>
            <w:shd w:val="clear" w:color="auto" w:fill="auto"/>
          </w:tcPr>
          <w:p w:rsidR="007F268C" w:rsidRPr="00485628" w:rsidRDefault="007F268C" w:rsidP="00571B3F">
            <w:pPr>
              <w:pStyle w:val="Normal-pool"/>
              <w:spacing w:before="40" w:after="40"/>
              <w:rPr>
                <w:rFonts w:ascii="Times New Roman" w:hAnsi="Times New Roman"/>
                <w:b/>
                <w:sz w:val="21"/>
                <w:szCs w:val="21"/>
                <w:lang w:val="zh-CN"/>
              </w:rPr>
            </w:pPr>
          </w:p>
        </w:tc>
        <w:tc>
          <w:tcPr>
            <w:tcW w:w="993" w:type="dxa"/>
            <w:shd w:val="clear" w:color="auto" w:fill="auto"/>
          </w:tcPr>
          <w:p w:rsidR="007F268C" w:rsidRPr="00485628" w:rsidRDefault="007F268C" w:rsidP="00FC53E3">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798 750</w:t>
            </w:r>
          </w:p>
        </w:tc>
      </w:tr>
    </w:tbl>
    <w:p w:rsidR="004D3218" w:rsidRPr="00FC53E3" w:rsidRDefault="00701544" w:rsidP="00590ECC">
      <w:pPr>
        <w:pStyle w:val="CH3"/>
        <w:keepNext w:val="0"/>
        <w:keepLines w:val="0"/>
        <w:spacing w:beforeLines="100" w:afterLines="100"/>
        <w:jc w:val="both"/>
        <w:rPr>
          <w:rFonts w:ascii="Times New Roman" w:eastAsia="SimHei" w:hAnsi="Times New Roman" w:cs="Times New Roman"/>
          <w:sz w:val="24"/>
          <w:szCs w:val="24"/>
        </w:rPr>
      </w:pPr>
      <w:r w:rsidRPr="00993585">
        <w:rPr>
          <w:rFonts w:ascii="Times New Roman" w:hAnsi="Times New Roman"/>
        </w:rPr>
        <w:tab/>
      </w:r>
      <w:r w:rsidRPr="00993585">
        <w:rPr>
          <w:rFonts w:ascii="Times New Roman" w:hAnsi="Times New Roman"/>
        </w:rPr>
        <w:tab/>
      </w:r>
      <w:r w:rsidRPr="00FC53E3">
        <w:rPr>
          <w:rFonts w:ascii="Times New Roman" w:eastAsia="SimHei" w:hAnsi="SimHei" w:cs="Times New Roman"/>
          <w:sz w:val="24"/>
          <w:szCs w:val="24"/>
        </w:rPr>
        <w:t>交付品</w:t>
      </w:r>
      <w:r w:rsidRPr="00FC53E3">
        <w:rPr>
          <w:rFonts w:ascii="Times New Roman" w:eastAsia="SimHei" w:hAnsi="Times New Roman" w:cs="Times New Roman"/>
          <w:sz w:val="24"/>
          <w:szCs w:val="24"/>
        </w:rPr>
        <w:t>3(c)</w:t>
      </w:r>
    </w:p>
    <w:p w:rsidR="007F268C" w:rsidRPr="00FC53E3" w:rsidRDefault="004D3218" w:rsidP="00445C23">
      <w:pPr>
        <w:pStyle w:val="CH3"/>
        <w:keepNext w:val="0"/>
        <w:keepLines w:val="0"/>
        <w:spacing w:afterLines="100"/>
        <w:ind w:right="191"/>
        <w:jc w:val="both"/>
        <w:rPr>
          <w:rFonts w:ascii="Times New Roman" w:eastAsia="SimHei" w:hAnsi="Times New Roman" w:cs="Times New Roman"/>
          <w:sz w:val="24"/>
          <w:szCs w:val="24"/>
        </w:rPr>
      </w:pPr>
      <w:r w:rsidRPr="00FC53E3">
        <w:rPr>
          <w:rFonts w:ascii="Times New Roman" w:eastAsia="SimHei" w:hAnsi="Times New Roman" w:cs="Times New Roman"/>
          <w:sz w:val="24"/>
          <w:szCs w:val="24"/>
        </w:rPr>
        <w:tab/>
      </w:r>
      <w:r w:rsidRPr="00FC53E3">
        <w:rPr>
          <w:rFonts w:ascii="Times New Roman" w:eastAsia="SimHei" w:hAnsi="Times New Roman" w:cs="Times New Roman"/>
          <w:sz w:val="24"/>
          <w:szCs w:val="24"/>
        </w:rPr>
        <w:tab/>
      </w:r>
      <w:r w:rsidRPr="00FC53E3">
        <w:rPr>
          <w:rFonts w:ascii="Times New Roman" w:eastAsia="SimHei" w:hAnsi="SimHei" w:cs="Times New Roman"/>
          <w:sz w:val="24"/>
          <w:szCs w:val="24"/>
        </w:rPr>
        <w:t>根据快速评估</w:t>
      </w:r>
      <w:r w:rsidRPr="00203E04">
        <w:rPr>
          <w:rFonts w:ascii="Times New Roman" w:eastAsia="SimHei" w:hAnsi="SimHei" w:cs="Times New Roman"/>
          <w:sz w:val="24"/>
          <w:szCs w:val="24"/>
        </w:rPr>
        <w:t>（</w:t>
      </w:r>
      <w:r w:rsidRPr="00FC53E3">
        <w:rPr>
          <w:rFonts w:ascii="Times New Roman" w:eastAsia="SimHei" w:hAnsi="Times New Roman" w:cs="Times New Roman"/>
          <w:i/>
          <w:sz w:val="24"/>
          <w:szCs w:val="24"/>
        </w:rPr>
        <w:t>2015</w:t>
      </w:r>
      <w:r w:rsidRPr="00FC53E3">
        <w:rPr>
          <w:rFonts w:ascii="Times New Roman" w:eastAsia="SimHei" w:hAnsi="SimHei" w:cs="Times New Roman"/>
          <w:i/>
          <w:sz w:val="24"/>
          <w:szCs w:val="24"/>
        </w:rPr>
        <w:t>年</w:t>
      </w:r>
      <w:r w:rsidRPr="00FC53E3">
        <w:rPr>
          <w:rFonts w:ascii="Times New Roman" w:eastAsia="SimHei" w:hAnsi="Times New Roman" w:cs="Times New Roman"/>
          <w:i/>
          <w:sz w:val="24"/>
          <w:szCs w:val="24"/>
        </w:rPr>
        <w:t>3</w:t>
      </w:r>
      <w:r w:rsidRPr="00FC53E3">
        <w:rPr>
          <w:rFonts w:ascii="Times New Roman" w:eastAsia="SimHei" w:hAnsi="SimHei" w:cs="Times New Roman"/>
          <w:i/>
          <w:sz w:val="24"/>
          <w:szCs w:val="24"/>
        </w:rPr>
        <w:t>月前制定</w:t>
      </w:r>
      <w:r w:rsidRPr="00203E04">
        <w:rPr>
          <w:rFonts w:ascii="Times New Roman" w:eastAsia="SimHei" w:hAnsi="SimHei" w:cs="Times New Roman"/>
          <w:sz w:val="24"/>
          <w:szCs w:val="24"/>
        </w:rPr>
        <w:t>）</w:t>
      </w:r>
      <w:r w:rsidRPr="00FC53E3">
        <w:rPr>
          <w:rFonts w:ascii="Times New Roman" w:eastAsia="SimHei" w:hAnsi="SimHei" w:cs="Times New Roman"/>
          <w:sz w:val="24"/>
          <w:szCs w:val="24"/>
        </w:rPr>
        <w:t>和指南</w:t>
      </w:r>
      <w:r w:rsidRPr="00203E04">
        <w:rPr>
          <w:rFonts w:ascii="Times New Roman" w:eastAsia="SimHei" w:hAnsi="SimHei" w:cs="Times New Roman"/>
          <w:sz w:val="24"/>
          <w:szCs w:val="24"/>
        </w:rPr>
        <w:t>（</w:t>
      </w:r>
      <w:r w:rsidRPr="00FC53E3">
        <w:rPr>
          <w:rFonts w:ascii="Times New Roman" w:eastAsia="SimHei" w:hAnsi="Times New Roman" w:cs="Times New Roman"/>
          <w:i/>
          <w:sz w:val="24"/>
          <w:szCs w:val="24"/>
        </w:rPr>
        <w:t>2015</w:t>
      </w:r>
      <w:r w:rsidRPr="00FC53E3">
        <w:rPr>
          <w:rFonts w:ascii="Times New Roman" w:eastAsia="SimHei" w:hAnsi="SimHei" w:cs="Times New Roman"/>
          <w:i/>
          <w:sz w:val="24"/>
          <w:szCs w:val="24"/>
        </w:rPr>
        <w:t>年</w:t>
      </w:r>
      <w:r w:rsidRPr="00FC53E3">
        <w:rPr>
          <w:rFonts w:ascii="Times New Roman" w:eastAsia="SimHei" w:hAnsi="Times New Roman" w:cs="Times New Roman"/>
          <w:i/>
          <w:sz w:val="24"/>
          <w:szCs w:val="24"/>
        </w:rPr>
        <w:t>8</w:t>
      </w:r>
      <w:r w:rsidRPr="00FC53E3">
        <w:rPr>
          <w:rFonts w:ascii="Times New Roman" w:eastAsia="SimHei" w:hAnsi="SimHei" w:cs="Times New Roman"/>
          <w:i/>
          <w:sz w:val="24"/>
          <w:szCs w:val="24"/>
        </w:rPr>
        <w:t>月前制定</w:t>
      </w:r>
      <w:r w:rsidRPr="00203E04">
        <w:rPr>
          <w:rFonts w:ascii="Times New Roman" w:eastAsia="SimHei" w:hAnsi="SimHei" w:cs="Times New Roman"/>
          <w:sz w:val="24"/>
          <w:szCs w:val="24"/>
        </w:rPr>
        <w:t>）</w:t>
      </w:r>
      <w:r w:rsidRPr="00FC53E3">
        <w:rPr>
          <w:rFonts w:ascii="Times New Roman" w:eastAsia="SimHei" w:hAnsi="SimHei" w:cs="Times New Roman"/>
          <w:sz w:val="24"/>
          <w:szCs w:val="24"/>
        </w:rPr>
        <w:t>，制定生物多样性和生态系统服务设想方案分析和建模的政策支持工具和方法</w:t>
      </w:r>
      <w:r w:rsidRPr="00203E04">
        <w:rPr>
          <w:rFonts w:ascii="Times New Roman" w:eastAsia="SimHei" w:hAnsi="SimHei" w:cs="Times New Roman"/>
          <w:sz w:val="24"/>
          <w:szCs w:val="24"/>
        </w:rPr>
        <w:t>（</w:t>
      </w:r>
      <w:r w:rsidRPr="00FC53E3">
        <w:rPr>
          <w:rFonts w:ascii="Times New Roman" w:eastAsia="SimHei" w:hAnsi="Times New Roman" w:cs="Times New Roman"/>
          <w:i/>
          <w:sz w:val="24"/>
          <w:szCs w:val="24"/>
        </w:rPr>
        <w:t>2017</w:t>
      </w:r>
      <w:r w:rsidRPr="00FC53E3">
        <w:rPr>
          <w:rFonts w:ascii="Times New Roman" w:eastAsia="SimHei" w:hAnsi="SimHei" w:cs="Times New Roman"/>
          <w:i/>
          <w:sz w:val="24"/>
          <w:szCs w:val="24"/>
        </w:rPr>
        <w:t>年</w:t>
      </w:r>
      <w:r w:rsidRPr="00FC53E3">
        <w:rPr>
          <w:rFonts w:ascii="Times New Roman" w:eastAsia="SimHei" w:hAnsi="Times New Roman" w:cs="Times New Roman"/>
          <w:i/>
          <w:sz w:val="24"/>
          <w:szCs w:val="24"/>
        </w:rPr>
        <w:t>3</w:t>
      </w:r>
      <w:r w:rsidRPr="00FC53E3">
        <w:rPr>
          <w:rFonts w:ascii="Times New Roman" w:eastAsia="SimHei" w:hAnsi="SimHei" w:cs="Times New Roman"/>
          <w:i/>
          <w:sz w:val="24"/>
          <w:szCs w:val="24"/>
        </w:rPr>
        <w:t>月前制定</w:t>
      </w:r>
      <w:r w:rsidRPr="00203E04">
        <w:rPr>
          <w:rFonts w:ascii="Times New Roman" w:eastAsia="SimHei" w:hAnsi="SimHei" w:cs="Times New Roman"/>
          <w:sz w:val="24"/>
          <w:szCs w:val="24"/>
        </w:rPr>
        <w:t>）</w:t>
      </w:r>
    </w:p>
    <w:p w:rsidR="00A52413" w:rsidRPr="00FC53E3" w:rsidRDefault="00A52413" w:rsidP="00485628">
      <w:pPr>
        <w:pStyle w:val="CH3"/>
        <w:spacing w:afterLines="100"/>
        <w:jc w:val="both"/>
        <w:rPr>
          <w:rFonts w:ascii="Times New Roman" w:eastAsia="SimHei" w:hAnsi="Times New Roman" w:cs="Times New Roman"/>
          <w:sz w:val="24"/>
          <w:szCs w:val="24"/>
        </w:rPr>
      </w:pPr>
      <w:r w:rsidRPr="00FC53E3">
        <w:rPr>
          <w:rFonts w:ascii="Times New Roman" w:eastAsia="SimHei" w:hAnsi="Times New Roman" w:cs="Times New Roman"/>
          <w:sz w:val="24"/>
          <w:szCs w:val="24"/>
        </w:rPr>
        <w:tab/>
      </w:r>
      <w:r w:rsidRPr="00FC53E3">
        <w:rPr>
          <w:rFonts w:ascii="Times New Roman" w:eastAsia="SimHei" w:hAnsi="Times New Roman" w:cs="Times New Roman"/>
          <w:sz w:val="24"/>
          <w:szCs w:val="24"/>
        </w:rPr>
        <w:tab/>
      </w:r>
      <w:r w:rsidRPr="00FC53E3">
        <w:rPr>
          <w:rFonts w:ascii="Times New Roman" w:eastAsia="SimHei" w:hAnsi="SimHei" w:cs="Times New Roman"/>
          <w:sz w:val="24"/>
          <w:szCs w:val="24"/>
        </w:rPr>
        <w:t>假设</w:t>
      </w:r>
    </w:p>
    <w:p w:rsidR="007F268C" w:rsidRPr="00FC53E3"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FC53E3">
        <w:rPr>
          <w:rFonts w:ascii="Times New Roman" w:hAnsi="Times New Roman"/>
          <w:sz w:val="24"/>
          <w:szCs w:val="24"/>
        </w:rPr>
        <w:t>多学科专家小组和主席团成员将监督成立一个有时间限制和特定任务的专家组，以便评估设想方案分析和建模方法，该专家组将由报告共同主席、提供协助的主要作者、主要作者和编审组成。专家组成员将根据平台的评估报告及其他交付品的编写、评审、接受、通过、批准和出版程序（见</w:t>
      </w:r>
      <w:r w:rsidRPr="00FC53E3">
        <w:rPr>
          <w:rFonts w:ascii="Times New Roman" w:hAnsi="Times New Roman"/>
          <w:sz w:val="24"/>
          <w:szCs w:val="24"/>
        </w:rPr>
        <w:t>IPBES/2/9</w:t>
      </w:r>
      <w:r w:rsidRPr="00FC53E3">
        <w:rPr>
          <w:rFonts w:ascii="Times New Roman" w:hAnsi="Times New Roman"/>
          <w:sz w:val="24"/>
          <w:szCs w:val="24"/>
        </w:rPr>
        <w:t>）进行遴选，并将根据这一程序开展工作。方法评估将有</w:t>
      </w:r>
      <w:r w:rsidRPr="00FC53E3">
        <w:rPr>
          <w:rFonts w:ascii="Times New Roman" w:hAnsi="Times New Roman"/>
          <w:sz w:val="24"/>
          <w:szCs w:val="24"/>
        </w:rPr>
        <w:t>70</w:t>
      </w:r>
      <w:r w:rsidRPr="00FC53E3">
        <w:rPr>
          <w:rFonts w:ascii="Times New Roman" w:hAnsi="Times New Roman"/>
          <w:sz w:val="24"/>
          <w:szCs w:val="24"/>
        </w:rPr>
        <w:t>名评估报告作者和</w:t>
      </w:r>
      <w:r w:rsidRPr="00FC53E3">
        <w:rPr>
          <w:rFonts w:ascii="Times New Roman" w:hAnsi="Times New Roman"/>
          <w:sz w:val="24"/>
          <w:szCs w:val="24"/>
        </w:rPr>
        <w:t>15</w:t>
      </w:r>
      <w:r w:rsidRPr="00FC53E3">
        <w:rPr>
          <w:rFonts w:ascii="Times New Roman" w:hAnsi="Times New Roman"/>
          <w:sz w:val="24"/>
          <w:szCs w:val="24"/>
        </w:rPr>
        <w:t>名编审参与，评估报告作者将召开</w:t>
      </w:r>
      <w:r w:rsidR="00AC0491">
        <w:rPr>
          <w:rFonts w:ascii="Times New Roman" w:hAnsi="Times New Roman" w:hint="eastAsia"/>
          <w:sz w:val="24"/>
          <w:szCs w:val="24"/>
        </w:rPr>
        <w:t>三</w:t>
      </w:r>
      <w:r w:rsidRPr="00FC53E3">
        <w:rPr>
          <w:rFonts w:ascii="Times New Roman" w:hAnsi="Times New Roman"/>
          <w:sz w:val="24"/>
          <w:szCs w:val="24"/>
        </w:rPr>
        <w:t>次会议，编审将召开一次会议，该次会议将与作者会议衔接举行。决策者摘要也将在各次作者会议上制定。有关评估的范围、原理、功用和进一步假设的更多具体信息载于一份范围界定文件</w:t>
      </w:r>
      <w:r w:rsidRPr="00FC53E3">
        <w:rPr>
          <w:rFonts w:ascii="Times New Roman" w:hAnsi="Times New Roman"/>
          <w:sz w:val="24"/>
          <w:szCs w:val="24"/>
        </w:rPr>
        <w:t>(IPBES/2/16/Add.4)</w:t>
      </w:r>
      <w:r w:rsidRPr="00FC53E3">
        <w:rPr>
          <w:rFonts w:ascii="Times New Roman" w:hAnsi="Times New Roman"/>
          <w:sz w:val="24"/>
          <w:szCs w:val="24"/>
        </w:rPr>
        <w:t>。具体行动载于下文第</w:t>
      </w:r>
      <w:r w:rsidRPr="00FC53E3">
        <w:rPr>
          <w:rFonts w:ascii="Times New Roman" w:hAnsi="Times New Roman"/>
          <w:sz w:val="24"/>
          <w:szCs w:val="24"/>
        </w:rPr>
        <w:t>34</w:t>
      </w:r>
      <w:r w:rsidRPr="00FC53E3">
        <w:rPr>
          <w:rFonts w:ascii="Times New Roman" w:hAnsi="Times New Roman"/>
          <w:sz w:val="24"/>
          <w:szCs w:val="24"/>
        </w:rPr>
        <w:t>段，其中将包括假定将于方法评估之后开展的第二阶段的范围界定工作。预计将由一个专家组开展负责开展这一阶段的工作，其成员包括：</w:t>
      </w:r>
      <w:r w:rsidRPr="00FC53E3">
        <w:rPr>
          <w:rFonts w:ascii="Times New Roman" w:hAnsi="Times New Roman"/>
          <w:sz w:val="24"/>
          <w:szCs w:val="24"/>
        </w:rPr>
        <w:t>(a)</w:t>
      </w:r>
      <w:r w:rsidRPr="00FC53E3">
        <w:rPr>
          <w:rFonts w:ascii="Times New Roman" w:hAnsi="Times New Roman"/>
          <w:sz w:val="24"/>
          <w:szCs w:val="24"/>
        </w:rPr>
        <w:t>社会经济设想方案和模型的开发及使用方面的专家；</w:t>
      </w:r>
      <w:r w:rsidRPr="00FC53E3">
        <w:rPr>
          <w:rFonts w:ascii="Times New Roman" w:hAnsi="Times New Roman"/>
          <w:sz w:val="24"/>
          <w:szCs w:val="24"/>
        </w:rPr>
        <w:t>(b)</w:t>
      </w:r>
      <w:r w:rsidRPr="00FC53E3">
        <w:rPr>
          <w:rFonts w:ascii="Times New Roman" w:hAnsi="Times New Roman"/>
          <w:sz w:val="24"/>
          <w:szCs w:val="24"/>
        </w:rPr>
        <w:t>来自主席团和多学科专家小组的专家；以及</w:t>
      </w:r>
      <w:r w:rsidRPr="00FC53E3">
        <w:rPr>
          <w:rFonts w:ascii="Times New Roman" w:hAnsi="Times New Roman"/>
          <w:sz w:val="24"/>
          <w:szCs w:val="24"/>
        </w:rPr>
        <w:t>(c)</w:t>
      </w:r>
      <w:r w:rsidRPr="00FC53E3">
        <w:rPr>
          <w:rFonts w:ascii="Times New Roman" w:hAnsi="Times New Roman"/>
          <w:sz w:val="24"/>
          <w:szCs w:val="24"/>
        </w:rPr>
        <w:t>政策制定者。该专家组将编写一份关于在平台下编写区域</w:t>
      </w:r>
      <w:r w:rsidRPr="00FC53E3">
        <w:rPr>
          <w:rFonts w:ascii="Times New Roman" w:hAnsi="Times New Roman"/>
          <w:sz w:val="24"/>
          <w:szCs w:val="24"/>
        </w:rPr>
        <w:t>/</w:t>
      </w:r>
      <w:r w:rsidRPr="00FC53E3">
        <w:rPr>
          <w:rFonts w:ascii="Times New Roman" w:hAnsi="Times New Roman"/>
          <w:sz w:val="24"/>
          <w:szCs w:val="24"/>
        </w:rPr>
        <w:t>次区域、全球或专题评估报告时如何使用设想方案分析和建模方法的指南。方法评估得出结论之后，专家组还将通过电子会议和研讨会与各领域专家合作，促进参与平台各项活动和新的分析工作，以便支持开展各项活动并提高开发、使用和阐释设想方案和模型的能力。相关工作还将着重于改进用于开发和测试设想方案和模</w:t>
      </w:r>
      <w:r w:rsidRPr="00FC53E3">
        <w:rPr>
          <w:rFonts w:ascii="Times New Roman" w:hAnsi="Times New Roman"/>
          <w:sz w:val="24"/>
          <w:szCs w:val="24"/>
        </w:rPr>
        <w:lastRenderedPageBreak/>
        <w:t>型的工具和数据的可用性，以及促进决策支持工具的使用。政策支持工具和方法的制定准则（见交付品</w:t>
      </w:r>
      <w:r w:rsidRPr="00FC53E3">
        <w:rPr>
          <w:rFonts w:ascii="Times New Roman" w:hAnsi="Times New Roman"/>
          <w:sz w:val="24"/>
          <w:szCs w:val="24"/>
        </w:rPr>
        <w:t>4(b)</w:t>
      </w:r>
      <w:r w:rsidRPr="00FC53E3">
        <w:rPr>
          <w:rFonts w:ascii="Times New Roman" w:hAnsi="Times New Roman"/>
          <w:sz w:val="24"/>
          <w:szCs w:val="24"/>
        </w:rPr>
        <w:t>）将为此方面的工作提供信息。全体会议将于</w:t>
      </w:r>
      <w:r w:rsidRPr="00FC53E3">
        <w:rPr>
          <w:rFonts w:ascii="Times New Roman" w:hAnsi="Times New Roman"/>
          <w:sz w:val="24"/>
          <w:szCs w:val="24"/>
        </w:rPr>
        <w:t>2017</w:t>
      </w:r>
      <w:r w:rsidRPr="00FC53E3">
        <w:rPr>
          <w:rFonts w:ascii="Times New Roman" w:hAnsi="Times New Roman"/>
          <w:sz w:val="24"/>
          <w:szCs w:val="24"/>
        </w:rPr>
        <w:t>年考虑接受经进一步开发的工具和方法。经主席团批准，秘书处将为技术支持的提供制定体制安排。技术支持的供资部分来自平台，部分来自全体会议批准的实物捐助（见下文第</w:t>
      </w:r>
      <w:r w:rsidRPr="00FC53E3">
        <w:rPr>
          <w:rFonts w:ascii="Times New Roman" w:hAnsi="Times New Roman"/>
          <w:sz w:val="24"/>
          <w:szCs w:val="24"/>
        </w:rPr>
        <w:t>35</w:t>
      </w:r>
      <w:r w:rsidRPr="00FC53E3">
        <w:rPr>
          <w:rFonts w:ascii="Times New Roman" w:hAnsi="Times New Roman"/>
          <w:sz w:val="24"/>
          <w:szCs w:val="24"/>
        </w:rPr>
        <w:t>段</w:t>
      </w:r>
      <w:r w:rsidR="00FC53E3">
        <w:rPr>
          <w:rFonts w:ascii="Times New Roman" w:hAnsi="Times New Roman" w:hint="eastAsia"/>
          <w:sz w:val="24"/>
          <w:szCs w:val="24"/>
        </w:rPr>
        <w:t>）</w:t>
      </w:r>
      <w:r w:rsidRPr="00FC53E3">
        <w:rPr>
          <w:rFonts w:ascii="Times New Roman" w:hAnsi="Times New Roman"/>
          <w:sz w:val="24"/>
          <w:szCs w:val="24"/>
        </w:rPr>
        <w:t>。</w:t>
      </w:r>
    </w:p>
    <w:p w:rsidR="00744414" w:rsidRPr="00FC53E3" w:rsidRDefault="00744414" w:rsidP="00485628">
      <w:pPr>
        <w:pStyle w:val="CH3"/>
        <w:spacing w:before="200" w:afterLines="100"/>
        <w:rPr>
          <w:rFonts w:ascii="Times New Roman" w:hAnsi="Times New Roman"/>
          <w:b w:val="0"/>
          <w:sz w:val="24"/>
          <w:szCs w:val="24"/>
        </w:rPr>
      </w:pPr>
      <w:r w:rsidRPr="00993585">
        <w:rPr>
          <w:rFonts w:ascii="Times New Roman" w:hAnsi="Times New Roman"/>
        </w:rPr>
        <w:tab/>
      </w:r>
      <w:r w:rsidRPr="00993585">
        <w:rPr>
          <w:rFonts w:ascii="Times New Roman" w:hAnsi="Times New Roman"/>
        </w:rPr>
        <w:tab/>
      </w:r>
      <w:r w:rsidRPr="00FC53E3">
        <w:rPr>
          <w:rFonts w:ascii="SimHei" w:eastAsia="SimHei" w:hAnsi="SimHei"/>
          <w:sz w:val="24"/>
          <w:szCs w:val="24"/>
        </w:rPr>
        <w:t>行动、里程碑和体制安排</w:t>
      </w:r>
    </w:p>
    <w:p w:rsidR="007F268C" w:rsidRPr="00FC53E3" w:rsidRDefault="00936E48" w:rsidP="00485628">
      <w:pPr>
        <w:pStyle w:val="Normalnumber"/>
        <w:numPr>
          <w:ilvl w:val="0"/>
          <w:numId w:val="97"/>
        </w:numPr>
        <w:tabs>
          <w:tab w:val="left" w:pos="624"/>
        </w:tabs>
        <w:spacing w:afterLines="100"/>
        <w:ind w:left="1247" w:firstLine="0"/>
        <w:rPr>
          <w:rFonts w:ascii="Times New Roman" w:hAnsi="Times New Roman"/>
          <w:sz w:val="24"/>
          <w:szCs w:val="24"/>
        </w:rPr>
      </w:pPr>
      <w:r w:rsidRPr="00FC53E3">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275"/>
        <w:gridCol w:w="6536"/>
      </w:tblGrid>
      <w:tr w:rsidR="00744414" w:rsidRPr="00485628" w:rsidTr="006D76BB">
        <w:trPr>
          <w:trHeight w:val="151"/>
          <w:tblHeader/>
        </w:trPr>
        <w:tc>
          <w:tcPr>
            <w:tcW w:w="2262" w:type="dxa"/>
            <w:gridSpan w:val="2"/>
            <w:shd w:val="clear" w:color="auto" w:fill="auto"/>
          </w:tcPr>
          <w:p w:rsidR="00744414" w:rsidRPr="00485628" w:rsidDel="003F5A7B" w:rsidRDefault="00744414" w:rsidP="00744414">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时间框架</w:t>
            </w:r>
          </w:p>
        </w:tc>
        <w:tc>
          <w:tcPr>
            <w:tcW w:w="6536" w:type="dxa"/>
            <w:shd w:val="clear" w:color="auto" w:fill="auto"/>
            <w:vAlign w:val="center"/>
          </w:tcPr>
          <w:p w:rsidR="00744414" w:rsidRPr="00485628" w:rsidDel="008B1F77" w:rsidRDefault="00744414" w:rsidP="00FC53E3">
            <w:pPr>
              <w:pStyle w:val="Normal-pool"/>
              <w:spacing w:before="40" w:after="40"/>
              <w:jc w:val="both"/>
              <w:rPr>
                <w:rFonts w:ascii="Times New Roman" w:hAnsi="Times New Roman"/>
                <w:i/>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6D76BB" w:rsidRPr="00485628" w:rsidTr="006D76BB">
        <w:trPr>
          <w:trHeight w:val="591"/>
        </w:trPr>
        <w:tc>
          <w:tcPr>
            <w:tcW w:w="987" w:type="dxa"/>
            <w:vMerge w:val="restart"/>
            <w:shd w:val="clear" w:color="auto" w:fill="auto"/>
          </w:tcPr>
          <w:p w:rsidR="006D76BB" w:rsidRPr="00485628" w:rsidRDefault="006D76BB" w:rsidP="00FC124D">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275" w:type="dxa"/>
            <w:shd w:val="clear" w:color="auto" w:fill="auto"/>
          </w:tcPr>
          <w:p w:rsidR="006D76BB" w:rsidRPr="00485628" w:rsidRDefault="006D76BB" w:rsidP="00FC124D">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第四季度</w:t>
            </w:r>
          </w:p>
        </w:tc>
        <w:tc>
          <w:tcPr>
            <w:tcW w:w="6536" w:type="dxa"/>
            <w:shd w:val="clear" w:color="auto" w:fill="auto"/>
            <w:vAlign w:val="center"/>
          </w:tcPr>
          <w:p w:rsidR="006D76BB" w:rsidRPr="00485628" w:rsidRDefault="006D76BB" w:rsidP="00FC53E3">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全体会议第二届会议评审和批准多学科专家小组编写的初步范围界定报告（</w:t>
            </w:r>
            <w:r w:rsidRPr="00485628">
              <w:rPr>
                <w:rFonts w:ascii="Times New Roman" w:hAnsi="Times New Roman"/>
                <w:sz w:val="21"/>
                <w:szCs w:val="21"/>
                <w:lang w:val="zh-CN"/>
              </w:rPr>
              <w:t>2013</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14</w:t>
            </w:r>
            <w:r w:rsidRPr="00485628">
              <w:rPr>
                <w:rFonts w:ascii="Times New Roman" w:hAnsi="Times New Roman"/>
                <w:sz w:val="21"/>
                <w:szCs w:val="21"/>
                <w:lang w:val="zh-CN"/>
              </w:rPr>
              <w:t>日）</w:t>
            </w:r>
          </w:p>
        </w:tc>
      </w:tr>
      <w:tr w:rsidR="006D76BB" w:rsidRPr="00485628" w:rsidTr="006D76BB">
        <w:trPr>
          <w:trHeight w:val="591"/>
        </w:trPr>
        <w:tc>
          <w:tcPr>
            <w:tcW w:w="987" w:type="dxa"/>
            <w:vMerge/>
            <w:shd w:val="clear" w:color="auto" w:fill="auto"/>
          </w:tcPr>
          <w:p w:rsidR="006D76BB" w:rsidRPr="00485628" w:rsidRDefault="006D76BB" w:rsidP="00FC124D">
            <w:pPr>
              <w:pStyle w:val="Normal-pool"/>
              <w:spacing w:before="20" w:after="20"/>
              <w:rPr>
                <w:rFonts w:ascii="Times New Roman" w:hAnsi="Times New Roman"/>
                <w:sz w:val="21"/>
                <w:szCs w:val="21"/>
                <w:lang w:val="zh-CN"/>
              </w:rPr>
            </w:pPr>
          </w:p>
        </w:tc>
        <w:tc>
          <w:tcPr>
            <w:tcW w:w="1275" w:type="dxa"/>
            <w:shd w:val="clear" w:color="auto" w:fill="auto"/>
          </w:tcPr>
          <w:p w:rsidR="006D76BB" w:rsidRPr="00485628" w:rsidRDefault="006D76BB" w:rsidP="00FC124D">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第四季度</w:t>
            </w:r>
          </w:p>
        </w:tc>
        <w:tc>
          <w:tcPr>
            <w:tcW w:w="6536" w:type="dxa"/>
            <w:shd w:val="clear" w:color="auto" w:fill="auto"/>
            <w:vAlign w:val="center"/>
          </w:tcPr>
          <w:p w:rsidR="006D76BB" w:rsidRPr="00485628" w:rsidRDefault="006D76BB" w:rsidP="00FC53E3">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多学科专家小组通过秘书处发出吁请，号召各国政府和其他利益攸关方提名专家（报告共同主席、提供协作的主要作者、主要作者和编审），以根据全体会议批准的范围</w:t>
            </w:r>
            <w:r>
              <w:rPr>
                <w:rFonts w:ascii="Times New Roman" w:hAnsi="Times New Roman" w:hint="eastAsia"/>
                <w:sz w:val="21"/>
                <w:szCs w:val="21"/>
                <w:lang w:val="zh-CN"/>
              </w:rPr>
              <w:t>界定工作结果</w:t>
            </w:r>
            <w:r w:rsidRPr="00485628">
              <w:rPr>
                <w:rFonts w:ascii="Times New Roman" w:hAnsi="Times New Roman"/>
                <w:sz w:val="21"/>
                <w:szCs w:val="21"/>
                <w:lang w:val="zh-CN"/>
              </w:rPr>
              <w:t>开展评估（</w:t>
            </w:r>
            <w:r w:rsidRPr="00485628">
              <w:rPr>
                <w:rFonts w:ascii="Times New Roman" w:hAnsi="Times New Roman"/>
                <w:sz w:val="21"/>
                <w:szCs w:val="21"/>
                <w:lang w:val="zh-CN"/>
              </w:rPr>
              <w:t>2013</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9</w:t>
            </w:r>
            <w:r w:rsidRPr="00485628">
              <w:rPr>
                <w:rFonts w:ascii="Times New Roman" w:hAnsi="Times New Roman"/>
                <w:sz w:val="21"/>
                <w:szCs w:val="21"/>
                <w:lang w:val="zh-CN"/>
              </w:rPr>
              <w:t>日</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10</w:t>
            </w:r>
            <w:r w:rsidRPr="00485628">
              <w:rPr>
                <w:rFonts w:ascii="Times New Roman" w:hAnsi="Times New Roman"/>
                <w:sz w:val="21"/>
                <w:szCs w:val="21"/>
                <w:lang w:val="zh-CN"/>
              </w:rPr>
              <w:t>日）</w:t>
            </w:r>
          </w:p>
        </w:tc>
      </w:tr>
      <w:tr w:rsidR="006D76BB" w:rsidRPr="00485628" w:rsidTr="006D76BB">
        <w:trPr>
          <w:trHeight w:val="387"/>
        </w:trPr>
        <w:tc>
          <w:tcPr>
            <w:tcW w:w="987" w:type="dxa"/>
            <w:vMerge w:val="restart"/>
            <w:shd w:val="clear" w:color="auto" w:fill="auto"/>
          </w:tcPr>
          <w:p w:rsidR="006D76BB" w:rsidRPr="00485628" w:rsidRDefault="006D76BB" w:rsidP="00FC124D">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275" w:type="dxa"/>
            <w:shd w:val="clear" w:color="auto" w:fill="auto"/>
          </w:tcPr>
          <w:p w:rsidR="006D76BB" w:rsidRPr="00485628" w:rsidRDefault="006D76BB" w:rsidP="00FC124D">
            <w:pPr>
              <w:pStyle w:val="Normal-pool"/>
              <w:spacing w:before="20" w:after="2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6D76BB" w:rsidRPr="00485628" w:rsidRDefault="006D76BB" w:rsidP="00AC0491">
            <w:pPr>
              <w:pStyle w:val="Normal-pool"/>
              <w:spacing w:before="20" w:after="20"/>
              <w:jc w:val="both"/>
              <w:rPr>
                <w:rFonts w:ascii="Times New Roman" w:hAnsi="Times New Roman"/>
                <w:sz w:val="21"/>
                <w:szCs w:val="21"/>
                <w:lang w:val="zh-CN"/>
              </w:rPr>
            </w:pPr>
            <w:r w:rsidRPr="00485628">
              <w:rPr>
                <w:rFonts w:ascii="Times New Roman" w:hAnsi="Times New Roman"/>
                <w:sz w:val="21"/>
                <w:szCs w:val="21"/>
                <w:lang w:val="zh-CN"/>
              </w:rPr>
              <w:t>多学科专家小组通过电子邮件和电话会议利用经批准的遴选标准</w:t>
            </w:r>
            <w:r w:rsidRPr="00AC0491">
              <w:rPr>
                <w:rFonts w:ascii="Times New Roman" w:hAnsi="Times New Roman" w:hint="eastAsia"/>
                <w:sz w:val="21"/>
                <w:szCs w:val="21"/>
                <w:lang w:val="zh-CN"/>
              </w:rPr>
              <w:t>（见</w:t>
            </w:r>
            <w:r w:rsidRPr="00AC0491">
              <w:rPr>
                <w:rFonts w:ascii="Times New Roman" w:hAnsi="Times New Roman" w:hint="eastAsia"/>
                <w:sz w:val="21"/>
                <w:szCs w:val="21"/>
                <w:lang w:val="zh-CN"/>
              </w:rPr>
              <w:t>IPBES/2/9</w:t>
            </w:r>
            <w:r w:rsidRPr="00AC0491">
              <w:rPr>
                <w:rFonts w:ascii="Times New Roman" w:hAnsi="Times New Roman" w:hint="eastAsia"/>
                <w:sz w:val="21"/>
                <w:szCs w:val="21"/>
                <w:lang w:val="zh-CN"/>
              </w:rPr>
              <w:t>）</w:t>
            </w:r>
            <w:r w:rsidRPr="00485628">
              <w:rPr>
                <w:rFonts w:ascii="Times New Roman" w:hAnsi="Times New Roman"/>
                <w:sz w:val="21"/>
                <w:szCs w:val="21"/>
                <w:lang w:val="zh-CN"/>
              </w:rPr>
              <w:t>，遴选共同主席、提供协作的主要作者、主要作者和编审</w:t>
            </w:r>
            <w:r w:rsidRPr="00485628">
              <w:rPr>
                <w:rFonts w:ascii="Times New Roman" w:hAnsi="Times New Roman"/>
                <w:spacing w:val="-20"/>
                <w:sz w:val="21"/>
                <w:szCs w:val="21"/>
                <w:lang w:val="zh-CN"/>
              </w:rPr>
              <w:t>（</w:t>
            </w:r>
            <w:r w:rsidRPr="00485628">
              <w:rPr>
                <w:rFonts w:ascii="Times New Roman" w:hAnsi="Times New Roman"/>
                <w:spacing w:val="-20"/>
                <w:sz w:val="21"/>
                <w:szCs w:val="21"/>
                <w:lang w:val="zh-CN"/>
              </w:rPr>
              <w:t>1</w:t>
            </w:r>
            <w:r w:rsidRPr="00485628">
              <w:rPr>
                <w:rFonts w:ascii="Times New Roman" w:hAnsi="Times New Roman"/>
                <w:spacing w:val="-20"/>
                <w:sz w:val="21"/>
                <w:szCs w:val="21"/>
                <w:lang w:val="zh-CN"/>
              </w:rPr>
              <w:t>月</w:t>
            </w:r>
            <w:r w:rsidRPr="00485628">
              <w:rPr>
                <w:rFonts w:ascii="Times New Roman" w:hAnsi="Times New Roman"/>
                <w:spacing w:val="-20"/>
                <w:sz w:val="21"/>
                <w:szCs w:val="21"/>
                <w:lang w:val="zh-CN"/>
              </w:rPr>
              <w:t>11–24</w:t>
            </w:r>
            <w:r w:rsidRPr="00485628">
              <w:rPr>
                <w:rFonts w:ascii="Times New Roman" w:hAnsi="Times New Roman"/>
                <w:spacing w:val="-20"/>
                <w:sz w:val="21"/>
                <w:szCs w:val="21"/>
                <w:lang w:val="zh-CN"/>
              </w:rPr>
              <w:t>日）</w:t>
            </w:r>
          </w:p>
        </w:tc>
      </w:tr>
      <w:tr w:rsidR="006D76BB" w:rsidRPr="00485628" w:rsidTr="006D76BB">
        <w:trPr>
          <w:trHeight w:val="279"/>
        </w:trPr>
        <w:tc>
          <w:tcPr>
            <w:tcW w:w="987" w:type="dxa"/>
            <w:vMerge/>
            <w:shd w:val="clear" w:color="auto" w:fill="auto"/>
          </w:tcPr>
          <w:p w:rsidR="006D76BB" w:rsidRPr="00485628" w:rsidRDefault="006D76BB" w:rsidP="00FC124D">
            <w:pPr>
              <w:pStyle w:val="Normal-pool"/>
              <w:keepNext/>
              <w:keepLines/>
              <w:spacing w:before="20" w:after="20"/>
              <w:rPr>
                <w:rFonts w:ascii="Times New Roman" w:hAnsi="Times New Roman"/>
                <w:sz w:val="21"/>
                <w:szCs w:val="21"/>
                <w:lang w:val="zh-CN"/>
              </w:rPr>
            </w:pPr>
          </w:p>
        </w:tc>
        <w:tc>
          <w:tcPr>
            <w:tcW w:w="1275" w:type="dxa"/>
            <w:shd w:val="clear" w:color="auto" w:fill="auto"/>
          </w:tcPr>
          <w:p w:rsidR="006D76BB" w:rsidRPr="00485628" w:rsidRDefault="006D76BB" w:rsidP="00FC124D">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三季度</w:t>
            </w:r>
          </w:p>
        </w:tc>
        <w:tc>
          <w:tcPr>
            <w:tcW w:w="6536" w:type="dxa"/>
            <w:shd w:val="clear" w:color="auto" w:fill="auto"/>
            <w:vAlign w:val="center"/>
          </w:tcPr>
          <w:p w:rsidR="006D76BB" w:rsidRPr="00485628" w:rsidRDefault="006D76BB" w:rsidP="00FC53E3">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报告共同主席、提供协作的主要作者和主要作者编写报告和决策者摘要初稿（</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25</w:t>
            </w:r>
            <w:r w:rsidRPr="00485628">
              <w:rPr>
                <w:rFonts w:ascii="Times New Roman" w:hAnsi="Times New Roman"/>
                <w:sz w:val="21"/>
                <w:szCs w:val="21"/>
                <w:lang w:val="zh-CN"/>
              </w:rPr>
              <w:t>日</w:t>
            </w:r>
            <w:r w:rsidRPr="00485628">
              <w:rPr>
                <w:rFonts w:ascii="Times New Roman" w:hAnsi="Times New Roman"/>
                <w:sz w:val="21"/>
                <w:szCs w:val="21"/>
                <w:lang w:val="zh-CN"/>
              </w:rPr>
              <w:t>–7</w:t>
            </w:r>
            <w:r w:rsidRPr="00485628">
              <w:rPr>
                <w:rFonts w:ascii="Times New Roman" w:hAnsi="Times New Roman"/>
                <w:sz w:val="21"/>
                <w:szCs w:val="21"/>
                <w:lang w:val="zh-CN"/>
              </w:rPr>
              <w:t>月</w:t>
            </w:r>
            <w:r w:rsidRPr="00485628">
              <w:rPr>
                <w:rFonts w:ascii="Times New Roman" w:hAnsi="Times New Roman"/>
                <w:sz w:val="21"/>
                <w:szCs w:val="21"/>
                <w:lang w:val="zh-CN"/>
              </w:rPr>
              <w:t>25</w:t>
            </w:r>
            <w:r w:rsidRPr="00485628">
              <w:rPr>
                <w:rFonts w:ascii="Times New Roman" w:hAnsi="Times New Roman"/>
                <w:sz w:val="21"/>
                <w:szCs w:val="21"/>
                <w:lang w:val="zh-CN"/>
              </w:rPr>
              <w:t>日）。作者于</w:t>
            </w:r>
            <w:r w:rsidRPr="00485628">
              <w:rPr>
                <w:rFonts w:ascii="Times New Roman" w:hAnsi="Times New Roman"/>
                <w:sz w:val="21"/>
                <w:szCs w:val="21"/>
                <w:lang w:val="zh-CN"/>
              </w:rPr>
              <w:t>2</w:t>
            </w:r>
            <w:r w:rsidRPr="00485628">
              <w:rPr>
                <w:rFonts w:ascii="Times New Roman" w:hAnsi="Times New Roman"/>
                <w:sz w:val="21"/>
                <w:szCs w:val="21"/>
                <w:lang w:val="zh-CN"/>
              </w:rPr>
              <w:t>月召开会议，进一步编写附带说明的纲要以及各自负责的</w:t>
            </w:r>
            <w:r>
              <w:rPr>
                <w:rFonts w:ascii="Times New Roman" w:hAnsi="Times New Roman" w:hint="eastAsia"/>
                <w:sz w:val="21"/>
                <w:szCs w:val="21"/>
                <w:lang w:val="zh-CN"/>
              </w:rPr>
              <w:t>章节</w:t>
            </w:r>
            <w:r w:rsidRPr="00485628">
              <w:rPr>
                <w:rFonts w:ascii="Times New Roman" w:hAnsi="Times New Roman"/>
                <w:sz w:val="21"/>
                <w:szCs w:val="21"/>
                <w:lang w:val="zh-CN"/>
              </w:rPr>
              <w:t>内容，并于</w:t>
            </w:r>
            <w:r w:rsidRPr="00485628">
              <w:rPr>
                <w:rFonts w:ascii="Times New Roman" w:hAnsi="Times New Roman"/>
                <w:sz w:val="21"/>
                <w:szCs w:val="21"/>
                <w:lang w:val="zh-CN"/>
              </w:rPr>
              <w:t>7</w:t>
            </w:r>
            <w:r w:rsidRPr="00485628">
              <w:rPr>
                <w:rFonts w:ascii="Times New Roman" w:hAnsi="Times New Roman"/>
                <w:sz w:val="21"/>
                <w:szCs w:val="21"/>
                <w:lang w:val="zh-CN"/>
              </w:rPr>
              <w:t>月上旬再次召开会议，以定稿报告并编写决策者摘要</w:t>
            </w:r>
          </w:p>
        </w:tc>
      </w:tr>
      <w:tr w:rsidR="006D76BB" w:rsidRPr="00485628" w:rsidTr="006D76BB">
        <w:trPr>
          <w:trHeight w:val="56"/>
        </w:trPr>
        <w:tc>
          <w:tcPr>
            <w:tcW w:w="987" w:type="dxa"/>
            <w:vMerge/>
            <w:shd w:val="clear" w:color="auto" w:fill="auto"/>
          </w:tcPr>
          <w:p w:rsidR="006D76BB" w:rsidRPr="00485628" w:rsidRDefault="006D76BB" w:rsidP="00FC124D">
            <w:pPr>
              <w:pStyle w:val="Normal-pool"/>
              <w:keepNext/>
              <w:keepLines/>
              <w:spacing w:before="20" w:after="20"/>
              <w:rPr>
                <w:rFonts w:ascii="Times New Roman" w:hAnsi="Times New Roman"/>
                <w:sz w:val="21"/>
                <w:szCs w:val="21"/>
                <w:lang w:val="zh-CN"/>
              </w:rPr>
            </w:pPr>
          </w:p>
        </w:tc>
        <w:tc>
          <w:tcPr>
            <w:tcW w:w="1275" w:type="dxa"/>
            <w:shd w:val="clear" w:color="auto" w:fill="auto"/>
          </w:tcPr>
          <w:p w:rsidR="006D76BB" w:rsidRPr="00485628" w:rsidRDefault="006D76BB" w:rsidP="00B406B5">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第三季度</w:t>
            </w:r>
          </w:p>
        </w:tc>
        <w:tc>
          <w:tcPr>
            <w:tcW w:w="6536" w:type="dxa"/>
            <w:shd w:val="clear" w:color="auto" w:fill="auto"/>
            <w:vAlign w:val="center"/>
          </w:tcPr>
          <w:p w:rsidR="006D76BB" w:rsidRPr="00485628" w:rsidRDefault="006D76BB" w:rsidP="00FC53E3">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由专家和各国政府以及其他利益攸关方评审报告和决策者摘要草案（</w:t>
            </w:r>
            <w:r w:rsidRPr="00485628">
              <w:rPr>
                <w:rFonts w:ascii="Times New Roman" w:hAnsi="Times New Roman"/>
                <w:sz w:val="21"/>
                <w:szCs w:val="21"/>
                <w:lang w:val="zh-CN"/>
              </w:rPr>
              <w:t>7</w:t>
            </w:r>
            <w:r w:rsidRPr="00485628">
              <w:rPr>
                <w:rFonts w:ascii="Times New Roman" w:hAnsi="Times New Roman"/>
                <w:sz w:val="21"/>
                <w:szCs w:val="21"/>
                <w:lang w:val="zh-CN"/>
              </w:rPr>
              <w:t>月</w:t>
            </w:r>
            <w:r w:rsidRPr="00485628">
              <w:rPr>
                <w:rFonts w:ascii="Times New Roman" w:hAnsi="Times New Roman"/>
                <w:sz w:val="21"/>
                <w:szCs w:val="21"/>
                <w:lang w:val="zh-CN"/>
              </w:rPr>
              <w:t>26</w:t>
            </w:r>
            <w:r w:rsidRPr="00485628">
              <w:rPr>
                <w:rFonts w:ascii="Times New Roman" w:hAnsi="Times New Roman"/>
                <w:sz w:val="21"/>
                <w:szCs w:val="21"/>
                <w:lang w:val="zh-CN"/>
              </w:rPr>
              <w:t>日</w:t>
            </w:r>
            <w:bookmarkStart w:id="6" w:name="OLE_LINK58"/>
            <w:bookmarkStart w:id="7" w:name="OLE_LINK59"/>
            <w:r w:rsidRPr="00485628">
              <w:rPr>
                <w:rFonts w:ascii="Times New Roman" w:hAnsi="Times New Roman"/>
                <w:sz w:val="21"/>
                <w:szCs w:val="21"/>
                <w:lang w:val="zh-CN"/>
              </w:rPr>
              <w:t>–</w:t>
            </w:r>
            <w:bookmarkEnd w:id="6"/>
            <w:bookmarkEnd w:id="7"/>
            <w:r w:rsidRPr="00485628">
              <w:rPr>
                <w:rFonts w:ascii="Times New Roman" w:hAnsi="Times New Roman"/>
                <w:sz w:val="21"/>
                <w:szCs w:val="21"/>
                <w:lang w:val="zh-CN"/>
              </w:rPr>
              <w:t>9</w:t>
            </w:r>
            <w:r w:rsidRPr="00485628">
              <w:rPr>
                <w:rFonts w:ascii="Times New Roman" w:hAnsi="Times New Roman"/>
                <w:sz w:val="21"/>
                <w:szCs w:val="21"/>
                <w:lang w:val="zh-CN"/>
              </w:rPr>
              <w:t>月</w:t>
            </w:r>
            <w:r w:rsidRPr="00485628">
              <w:rPr>
                <w:rFonts w:ascii="Times New Roman" w:hAnsi="Times New Roman"/>
                <w:sz w:val="21"/>
                <w:szCs w:val="21"/>
                <w:lang w:val="zh-CN"/>
              </w:rPr>
              <w:t>12</w:t>
            </w:r>
            <w:r w:rsidRPr="00485628">
              <w:rPr>
                <w:rFonts w:ascii="Times New Roman" w:hAnsi="Times New Roman"/>
                <w:sz w:val="21"/>
                <w:szCs w:val="21"/>
                <w:lang w:val="zh-CN"/>
              </w:rPr>
              <w:t>日）</w:t>
            </w:r>
          </w:p>
        </w:tc>
      </w:tr>
      <w:tr w:rsidR="006D76BB" w:rsidRPr="00485628" w:rsidTr="006D76BB">
        <w:trPr>
          <w:trHeight w:val="217"/>
        </w:trPr>
        <w:tc>
          <w:tcPr>
            <w:tcW w:w="987" w:type="dxa"/>
            <w:vMerge/>
            <w:shd w:val="clear" w:color="auto" w:fill="auto"/>
          </w:tcPr>
          <w:p w:rsidR="006D76BB" w:rsidRPr="00FC53E3" w:rsidRDefault="006D76BB" w:rsidP="00FC124D">
            <w:pPr>
              <w:keepLines/>
              <w:tabs>
                <w:tab w:val="left" w:pos="426"/>
                <w:tab w:val="num" w:pos="1353"/>
              </w:tabs>
              <w:autoSpaceDE w:val="0"/>
              <w:autoSpaceDN w:val="0"/>
              <w:adjustRightInd w:val="0"/>
              <w:spacing w:before="20" w:after="20"/>
              <w:rPr>
                <w:rFonts w:ascii="Times New Roman" w:hAnsi="Times New Roman"/>
                <w:sz w:val="21"/>
                <w:szCs w:val="21"/>
              </w:rPr>
            </w:pPr>
          </w:p>
        </w:tc>
        <w:tc>
          <w:tcPr>
            <w:tcW w:w="1275" w:type="dxa"/>
            <w:shd w:val="clear" w:color="auto" w:fill="auto"/>
          </w:tcPr>
          <w:p w:rsidR="006D76BB" w:rsidRPr="00485628" w:rsidRDefault="006D76BB" w:rsidP="00FC124D">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6" w:type="dxa"/>
            <w:shd w:val="clear" w:color="auto" w:fill="auto"/>
            <w:vAlign w:val="center"/>
          </w:tcPr>
          <w:p w:rsidR="006D76BB" w:rsidRPr="00485628" w:rsidRDefault="006D76BB" w:rsidP="00FC53E3">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报告共同主席、提供协作的主要作者和主要作者在编审和多学科专家小组的指导下，评审报告和决策者摘要初稿（</w:t>
            </w:r>
            <w:r w:rsidRPr="00485628">
              <w:rPr>
                <w:rFonts w:ascii="Times New Roman" w:hAnsi="Times New Roman"/>
                <w:sz w:val="21"/>
                <w:szCs w:val="21"/>
                <w:lang w:val="zh-CN"/>
              </w:rPr>
              <w:t>9</w:t>
            </w:r>
            <w:r w:rsidRPr="00485628">
              <w:rPr>
                <w:rFonts w:ascii="Times New Roman" w:hAnsi="Times New Roman"/>
                <w:sz w:val="21"/>
                <w:szCs w:val="21"/>
                <w:lang w:val="zh-CN"/>
              </w:rPr>
              <w:t>月</w:t>
            </w:r>
            <w:r w:rsidRPr="00485628">
              <w:rPr>
                <w:rFonts w:ascii="Times New Roman" w:hAnsi="Times New Roman"/>
                <w:sz w:val="21"/>
                <w:szCs w:val="21"/>
                <w:lang w:val="zh-CN"/>
              </w:rPr>
              <w:t>13</w:t>
            </w:r>
            <w:r w:rsidRPr="00485628">
              <w:rPr>
                <w:rFonts w:ascii="Times New Roman" w:hAnsi="Times New Roman"/>
                <w:sz w:val="21"/>
                <w:szCs w:val="21"/>
                <w:lang w:val="zh-CN"/>
              </w:rPr>
              <w:t>日</w:t>
            </w:r>
            <w:r w:rsidRPr="00485628">
              <w:rPr>
                <w:rFonts w:ascii="Times New Roman" w:hAnsi="Times New Roman"/>
                <w:sz w:val="21"/>
                <w:szCs w:val="21"/>
                <w:lang w:val="zh-CN"/>
              </w:rPr>
              <w:t>–11</w:t>
            </w:r>
            <w:r w:rsidRPr="00485628">
              <w:rPr>
                <w:rFonts w:ascii="Times New Roman" w:hAnsi="Times New Roman"/>
                <w:sz w:val="21"/>
                <w:szCs w:val="21"/>
                <w:lang w:val="zh-CN"/>
              </w:rPr>
              <w:t>月</w:t>
            </w:r>
            <w:r w:rsidRPr="00485628">
              <w:rPr>
                <w:rFonts w:ascii="Times New Roman" w:hAnsi="Times New Roman"/>
                <w:sz w:val="21"/>
                <w:szCs w:val="21"/>
                <w:lang w:val="zh-CN"/>
              </w:rPr>
              <w:t>7</w:t>
            </w:r>
            <w:r w:rsidRPr="00485628">
              <w:rPr>
                <w:rFonts w:ascii="Times New Roman" w:hAnsi="Times New Roman"/>
                <w:sz w:val="21"/>
                <w:szCs w:val="21"/>
                <w:lang w:val="zh-CN"/>
              </w:rPr>
              <w:t>日）。作者和编审与小部分多学科专家小组成员举行一次会议，以编写报告和决策者摘要的最终草案</w:t>
            </w:r>
            <w:r>
              <w:rPr>
                <w:rFonts w:ascii="Times New Roman" w:hAnsi="Times New Roman" w:hint="eastAsia"/>
                <w:sz w:val="21"/>
                <w:szCs w:val="21"/>
                <w:lang w:val="zh-CN"/>
              </w:rPr>
              <w:t>（</w:t>
            </w:r>
            <w:r>
              <w:rPr>
                <w:rFonts w:ascii="Times New Roman" w:hAnsi="Times New Roman" w:hint="eastAsia"/>
                <w:sz w:val="21"/>
                <w:szCs w:val="21"/>
                <w:lang w:val="zh-CN"/>
              </w:rPr>
              <w:t>9</w:t>
            </w:r>
            <w:r>
              <w:rPr>
                <w:rFonts w:ascii="Times New Roman" w:hAnsi="Times New Roman" w:hint="eastAsia"/>
                <w:sz w:val="21"/>
                <w:szCs w:val="21"/>
                <w:lang w:val="zh-CN"/>
              </w:rPr>
              <w:t>月</w:t>
            </w:r>
            <w:r>
              <w:rPr>
                <w:rFonts w:ascii="Times New Roman" w:hAnsi="Times New Roman" w:hint="eastAsia"/>
                <w:sz w:val="21"/>
                <w:szCs w:val="21"/>
                <w:lang w:val="zh-CN"/>
              </w:rPr>
              <w:t>13</w:t>
            </w:r>
            <w:r>
              <w:rPr>
                <w:rFonts w:ascii="Times New Roman" w:hAnsi="Times New Roman" w:hint="eastAsia"/>
                <w:sz w:val="21"/>
                <w:szCs w:val="21"/>
                <w:lang w:val="zh-CN"/>
              </w:rPr>
              <w:t>日</w:t>
            </w:r>
            <w:r w:rsidRPr="00485628">
              <w:rPr>
                <w:rFonts w:ascii="Times New Roman" w:hAnsi="Times New Roman"/>
                <w:sz w:val="21"/>
                <w:szCs w:val="21"/>
                <w:lang w:val="zh-CN"/>
              </w:rPr>
              <w:t>–</w:t>
            </w:r>
            <w:r>
              <w:rPr>
                <w:rFonts w:ascii="Times New Roman" w:hAnsi="Times New Roman" w:hint="eastAsia"/>
                <w:sz w:val="21"/>
                <w:szCs w:val="21"/>
                <w:lang w:val="zh-CN"/>
              </w:rPr>
              <w:t>11</w:t>
            </w:r>
            <w:r>
              <w:rPr>
                <w:rFonts w:ascii="Times New Roman" w:hAnsi="Times New Roman" w:hint="eastAsia"/>
                <w:sz w:val="21"/>
                <w:szCs w:val="21"/>
                <w:lang w:val="zh-CN"/>
              </w:rPr>
              <w:t>月</w:t>
            </w:r>
            <w:r>
              <w:rPr>
                <w:rFonts w:ascii="Times New Roman" w:hAnsi="Times New Roman" w:hint="eastAsia"/>
                <w:sz w:val="21"/>
                <w:szCs w:val="21"/>
                <w:lang w:val="zh-CN"/>
              </w:rPr>
              <w:t>7</w:t>
            </w:r>
            <w:r>
              <w:rPr>
                <w:rFonts w:ascii="Times New Roman" w:hAnsi="Times New Roman" w:hint="eastAsia"/>
                <w:sz w:val="21"/>
                <w:szCs w:val="21"/>
                <w:lang w:val="zh-CN"/>
              </w:rPr>
              <w:t>日）</w:t>
            </w:r>
          </w:p>
        </w:tc>
      </w:tr>
      <w:tr w:rsidR="006D76BB" w:rsidRPr="00485628" w:rsidTr="006D76BB">
        <w:trPr>
          <w:trHeight w:val="56"/>
        </w:trPr>
        <w:tc>
          <w:tcPr>
            <w:tcW w:w="987" w:type="dxa"/>
            <w:vMerge/>
            <w:shd w:val="clear" w:color="auto" w:fill="auto"/>
          </w:tcPr>
          <w:p w:rsidR="006D76BB" w:rsidRPr="00FC53E3" w:rsidRDefault="006D76BB" w:rsidP="00FC124D">
            <w:pPr>
              <w:keepLines/>
              <w:tabs>
                <w:tab w:val="left" w:pos="426"/>
                <w:tab w:val="num" w:pos="1353"/>
              </w:tabs>
              <w:autoSpaceDE w:val="0"/>
              <w:autoSpaceDN w:val="0"/>
              <w:adjustRightInd w:val="0"/>
              <w:spacing w:before="20" w:after="20" w:line="276" w:lineRule="auto"/>
              <w:rPr>
                <w:rFonts w:ascii="Times New Roman" w:hAnsi="Times New Roman"/>
                <w:sz w:val="21"/>
                <w:szCs w:val="21"/>
              </w:rPr>
            </w:pPr>
          </w:p>
        </w:tc>
        <w:tc>
          <w:tcPr>
            <w:tcW w:w="1275" w:type="dxa"/>
            <w:shd w:val="clear" w:color="auto" w:fill="auto"/>
          </w:tcPr>
          <w:p w:rsidR="006D76BB" w:rsidRPr="00485628" w:rsidRDefault="006D76BB" w:rsidP="00B406B5">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第四季度</w:t>
            </w:r>
          </w:p>
        </w:tc>
        <w:tc>
          <w:tcPr>
            <w:tcW w:w="6536" w:type="dxa"/>
            <w:shd w:val="clear" w:color="auto" w:fill="auto"/>
            <w:vAlign w:val="center"/>
          </w:tcPr>
          <w:p w:rsidR="006D76BB" w:rsidRPr="00485628" w:rsidRDefault="006D76BB" w:rsidP="00FC53E3">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将决策者摘要翻译为联合国所有</w:t>
            </w:r>
            <w:r>
              <w:rPr>
                <w:rFonts w:ascii="Times New Roman" w:hAnsi="Times New Roman" w:hint="eastAsia"/>
                <w:sz w:val="21"/>
                <w:szCs w:val="21"/>
                <w:lang w:val="zh-CN"/>
              </w:rPr>
              <w:t>正式</w:t>
            </w:r>
            <w:r w:rsidRPr="00485628">
              <w:rPr>
                <w:rFonts w:ascii="Times New Roman" w:hAnsi="Times New Roman"/>
                <w:sz w:val="21"/>
                <w:szCs w:val="21"/>
                <w:lang w:val="zh-CN"/>
              </w:rPr>
              <w:t>语文（</w:t>
            </w:r>
            <w:r w:rsidRPr="00485628">
              <w:rPr>
                <w:rFonts w:ascii="Times New Roman" w:hAnsi="Times New Roman"/>
                <w:sz w:val="21"/>
                <w:szCs w:val="21"/>
                <w:lang w:val="zh-CN"/>
              </w:rPr>
              <w:t>11</w:t>
            </w:r>
            <w:r w:rsidRPr="00485628">
              <w:rPr>
                <w:rFonts w:ascii="Times New Roman" w:hAnsi="Times New Roman"/>
                <w:sz w:val="21"/>
                <w:szCs w:val="21"/>
                <w:lang w:val="zh-CN"/>
              </w:rPr>
              <w:t>月</w:t>
            </w:r>
            <w:r w:rsidRPr="00485628">
              <w:rPr>
                <w:rFonts w:ascii="Times New Roman" w:hAnsi="Times New Roman"/>
                <w:sz w:val="21"/>
                <w:szCs w:val="21"/>
                <w:lang w:val="zh-CN"/>
              </w:rPr>
              <w:t>8</w:t>
            </w:r>
            <w:r w:rsidRPr="00485628">
              <w:rPr>
                <w:rFonts w:ascii="Times New Roman" w:hAnsi="Times New Roman"/>
                <w:sz w:val="21"/>
                <w:szCs w:val="21"/>
                <w:lang w:val="zh-CN"/>
              </w:rPr>
              <w:t>日</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5</w:t>
            </w:r>
            <w:r w:rsidRPr="00485628">
              <w:rPr>
                <w:rFonts w:ascii="Times New Roman" w:hAnsi="Times New Roman"/>
                <w:sz w:val="21"/>
                <w:szCs w:val="21"/>
                <w:lang w:val="zh-CN"/>
              </w:rPr>
              <w:t>日）</w:t>
            </w:r>
          </w:p>
        </w:tc>
      </w:tr>
      <w:tr w:rsidR="006D76BB" w:rsidRPr="00485628" w:rsidTr="006D76BB">
        <w:trPr>
          <w:trHeight w:val="155"/>
        </w:trPr>
        <w:tc>
          <w:tcPr>
            <w:tcW w:w="987" w:type="dxa"/>
            <w:vMerge/>
            <w:shd w:val="clear" w:color="auto" w:fill="auto"/>
          </w:tcPr>
          <w:p w:rsidR="006D76BB" w:rsidRPr="00FC53E3" w:rsidRDefault="006D76BB" w:rsidP="00FC124D">
            <w:pPr>
              <w:keepLines/>
              <w:tabs>
                <w:tab w:val="left" w:pos="426"/>
                <w:tab w:val="num" w:pos="1353"/>
              </w:tabs>
              <w:autoSpaceDE w:val="0"/>
              <w:autoSpaceDN w:val="0"/>
              <w:adjustRightInd w:val="0"/>
              <w:spacing w:before="20" w:after="20"/>
              <w:rPr>
                <w:rFonts w:ascii="Times New Roman" w:hAnsi="Times New Roman"/>
                <w:sz w:val="21"/>
                <w:szCs w:val="21"/>
              </w:rPr>
            </w:pPr>
          </w:p>
        </w:tc>
        <w:tc>
          <w:tcPr>
            <w:tcW w:w="1275" w:type="dxa"/>
            <w:shd w:val="clear" w:color="auto" w:fill="auto"/>
          </w:tcPr>
          <w:p w:rsidR="006D76BB" w:rsidRPr="00485628" w:rsidRDefault="006D76BB" w:rsidP="00FC124D">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第四季度</w:t>
            </w:r>
          </w:p>
        </w:tc>
        <w:tc>
          <w:tcPr>
            <w:tcW w:w="6536" w:type="dxa"/>
            <w:shd w:val="clear" w:color="auto" w:fill="auto"/>
            <w:vAlign w:val="center"/>
          </w:tcPr>
          <w:p w:rsidR="006D76BB" w:rsidRPr="00485628" w:rsidRDefault="006D76BB" w:rsidP="00FC53E3">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将报告和决策者摘要的最终草案分发给各国政府和其他利益攸关方供最终评审（</w:t>
            </w:r>
            <w:r>
              <w:rPr>
                <w:rFonts w:ascii="Times New Roman" w:hAnsi="Times New Roman" w:hint="eastAsia"/>
                <w:sz w:val="21"/>
                <w:szCs w:val="21"/>
                <w:lang w:val="zh-CN"/>
              </w:rPr>
              <w:t>2014</w:t>
            </w:r>
            <w:r>
              <w:rPr>
                <w:rFonts w:ascii="Times New Roman" w:hAnsi="Times New Roman" w:hint="eastAsia"/>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6</w:t>
            </w:r>
            <w:r w:rsidRPr="00485628">
              <w:rPr>
                <w:rFonts w:ascii="Times New Roman" w:hAnsi="Times New Roman"/>
                <w:sz w:val="21"/>
                <w:szCs w:val="21"/>
                <w:lang w:val="zh-CN"/>
              </w:rPr>
              <w:t>日</w:t>
            </w:r>
            <w:r w:rsidRPr="00485628">
              <w:rPr>
                <w:rFonts w:ascii="Times New Roman" w:hAnsi="Times New Roman"/>
                <w:sz w:val="21"/>
                <w:szCs w:val="21"/>
                <w:lang w:val="zh-CN"/>
              </w:rPr>
              <w:t>–</w:t>
            </w:r>
            <w:r>
              <w:rPr>
                <w:rFonts w:ascii="Times New Roman" w:hAnsi="Times New Roman" w:hint="eastAsia"/>
                <w:sz w:val="21"/>
                <w:szCs w:val="21"/>
                <w:lang w:val="zh-CN"/>
              </w:rPr>
              <w:t>2015</w:t>
            </w:r>
            <w:r>
              <w:rPr>
                <w:rFonts w:ascii="Times New Roman" w:hAnsi="Times New Roman" w:hint="eastAsia"/>
                <w:sz w:val="21"/>
                <w:szCs w:val="21"/>
                <w:lang w:val="zh-CN"/>
              </w:rPr>
              <w:t>年</w:t>
            </w:r>
            <w:r w:rsidRPr="00485628">
              <w:rPr>
                <w:rFonts w:ascii="Times New Roman" w:hAnsi="Times New Roman"/>
                <w:sz w:val="21"/>
                <w:szCs w:val="21"/>
                <w:lang w:val="zh-CN"/>
              </w:rPr>
              <w:t>2</w:t>
            </w:r>
            <w:r w:rsidRPr="00485628">
              <w:rPr>
                <w:rFonts w:ascii="Times New Roman" w:hAnsi="Times New Roman"/>
                <w:sz w:val="21"/>
                <w:szCs w:val="21"/>
                <w:lang w:val="zh-CN"/>
              </w:rPr>
              <w:t>月</w:t>
            </w:r>
            <w:r w:rsidRPr="00485628">
              <w:rPr>
                <w:rFonts w:ascii="Times New Roman" w:hAnsi="Times New Roman"/>
                <w:sz w:val="21"/>
                <w:szCs w:val="21"/>
                <w:lang w:val="zh-CN"/>
              </w:rPr>
              <w:t>6</w:t>
            </w:r>
            <w:r w:rsidRPr="00485628">
              <w:rPr>
                <w:rFonts w:ascii="Times New Roman" w:hAnsi="Times New Roman"/>
                <w:sz w:val="21"/>
                <w:szCs w:val="21"/>
                <w:lang w:val="zh-CN"/>
              </w:rPr>
              <w:t>日）</w:t>
            </w:r>
          </w:p>
        </w:tc>
      </w:tr>
      <w:tr w:rsidR="00F4183F" w:rsidRPr="00485628" w:rsidTr="006D76BB">
        <w:trPr>
          <w:trHeight w:val="155"/>
        </w:trPr>
        <w:tc>
          <w:tcPr>
            <w:tcW w:w="987" w:type="dxa"/>
            <w:vMerge w:val="restart"/>
            <w:shd w:val="clear" w:color="auto" w:fill="auto"/>
          </w:tcPr>
          <w:p w:rsidR="00F4183F" w:rsidRPr="00FC53E3" w:rsidRDefault="00F4183F" w:rsidP="00FC124D">
            <w:pPr>
              <w:keepLines/>
              <w:tabs>
                <w:tab w:val="left" w:pos="426"/>
                <w:tab w:val="num" w:pos="1353"/>
              </w:tabs>
              <w:autoSpaceDE w:val="0"/>
              <w:autoSpaceDN w:val="0"/>
              <w:adjustRightInd w:val="0"/>
              <w:spacing w:before="20" w:after="20" w:line="276" w:lineRule="auto"/>
              <w:rPr>
                <w:rFonts w:ascii="Times New Roman" w:hAnsi="Times New Roman"/>
                <w:sz w:val="21"/>
                <w:szCs w:val="21"/>
              </w:rPr>
            </w:pPr>
            <w:r w:rsidRPr="00FC53E3">
              <w:rPr>
                <w:rFonts w:ascii="Times New Roman" w:hAnsi="Times New Roman"/>
                <w:sz w:val="21"/>
                <w:szCs w:val="21"/>
              </w:rPr>
              <w:t>2015</w:t>
            </w:r>
            <w:r w:rsidRPr="00FC53E3">
              <w:rPr>
                <w:rFonts w:ascii="Times New Roman" w:hAnsi="Times New Roman"/>
                <w:sz w:val="21"/>
                <w:szCs w:val="21"/>
              </w:rPr>
              <w:t>年</w:t>
            </w:r>
          </w:p>
        </w:tc>
        <w:tc>
          <w:tcPr>
            <w:tcW w:w="1275" w:type="dxa"/>
            <w:shd w:val="clear" w:color="auto" w:fill="auto"/>
          </w:tcPr>
          <w:p w:rsidR="00F4183F" w:rsidRPr="00485628" w:rsidRDefault="00F4183F" w:rsidP="00623371">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F4183F" w:rsidRPr="00485628" w:rsidRDefault="00F4183F" w:rsidP="00623371">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各国政府</w:t>
            </w:r>
            <w:r>
              <w:rPr>
                <w:rFonts w:ascii="Times New Roman" w:hAnsi="Times New Roman" w:hint="eastAsia"/>
                <w:sz w:val="21"/>
                <w:szCs w:val="21"/>
                <w:lang w:val="zh-CN"/>
              </w:rPr>
              <w:t>于</w:t>
            </w:r>
            <w:r>
              <w:rPr>
                <w:rFonts w:ascii="Times New Roman" w:hAnsi="Times New Roman" w:hint="eastAsia"/>
                <w:sz w:val="21"/>
                <w:szCs w:val="21"/>
                <w:lang w:val="zh-CN"/>
              </w:rPr>
              <w:t>1</w:t>
            </w:r>
            <w:r>
              <w:rPr>
                <w:rFonts w:ascii="Times New Roman" w:hAnsi="Times New Roman" w:hint="eastAsia"/>
                <w:sz w:val="21"/>
                <w:szCs w:val="21"/>
                <w:lang w:val="zh-CN"/>
              </w:rPr>
              <w:t>月</w:t>
            </w:r>
            <w:r>
              <w:rPr>
                <w:rFonts w:ascii="Times New Roman" w:hAnsi="Times New Roman" w:hint="eastAsia"/>
                <w:sz w:val="21"/>
                <w:szCs w:val="21"/>
                <w:lang w:val="zh-CN"/>
              </w:rPr>
              <w:t>31</w:t>
            </w:r>
            <w:r>
              <w:rPr>
                <w:rFonts w:ascii="Times New Roman" w:hAnsi="Times New Roman" w:hint="eastAsia"/>
                <w:sz w:val="21"/>
                <w:szCs w:val="21"/>
                <w:lang w:val="zh-CN"/>
              </w:rPr>
              <w:t>日前</w:t>
            </w:r>
            <w:r w:rsidRPr="00485628">
              <w:rPr>
                <w:rFonts w:ascii="Times New Roman" w:hAnsi="Times New Roman"/>
                <w:sz w:val="21"/>
                <w:szCs w:val="21"/>
                <w:lang w:val="zh-CN"/>
              </w:rPr>
              <w:t>向秘书处提交关于决策者摘要的书面评论意见</w:t>
            </w:r>
          </w:p>
        </w:tc>
      </w:tr>
      <w:tr w:rsidR="00F4183F" w:rsidRPr="00485628" w:rsidTr="006D76BB">
        <w:trPr>
          <w:trHeight w:val="56"/>
        </w:trPr>
        <w:tc>
          <w:tcPr>
            <w:tcW w:w="987" w:type="dxa"/>
            <w:vMerge/>
            <w:shd w:val="clear" w:color="auto" w:fill="auto"/>
          </w:tcPr>
          <w:p w:rsidR="00F4183F" w:rsidRPr="00FC53E3" w:rsidRDefault="00F4183F" w:rsidP="00FC124D">
            <w:pPr>
              <w:keepLines/>
              <w:tabs>
                <w:tab w:val="left" w:pos="426"/>
                <w:tab w:val="num" w:pos="1353"/>
              </w:tabs>
              <w:autoSpaceDE w:val="0"/>
              <w:autoSpaceDN w:val="0"/>
              <w:adjustRightInd w:val="0"/>
              <w:spacing w:before="20" w:after="20" w:line="276" w:lineRule="auto"/>
              <w:rPr>
                <w:rFonts w:ascii="Times New Roman" w:hAnsi="Times New Roman"/>
                <w:sz w:val="21"/>
                <w:szCs w:val="21"/>
              </w:rPr>
            </w:pPr>
          </w:p>
        </w:tc>
        <w:tc>
          <w:tcPr>
            <w:tcW w:w="1275" w:type="dxa"/>
            <w:shd w:val="clear" w:color="auto" w:fill="auto"/>
          </w:tcPr>
          <w:p w:rsidR="00F4183F" w:rsidRPr="00485628" w:rsidRDefault="00F4183F" w:rsidP="00623371">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F4183F" w:rsidRPr="00485628" w:rsidRDefault="00F4183F" w:rsidP="00623371">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全体会议评审和通过报告并批准决策者摘要（</w:t>
            </w:r>
            <w:r w:rsidRPr="00485628">
              <w:rPr>
                <w:rFonts w:ascii="Times New Roman" w:hAnsi="Times New Roman"/>
                <w:sz w:val="21"/>
                <w:szCs w:val="21"/>
                <w:lang w:val="zh-CN"/>
              </w:rPr>
              <w:t>2</w:t>
            </w:r>
            <w:r w:rsidRPr="00485628">
              <w:rPr>
                <w:rFonts w:ascii="Times New Roman" w:hAnsi="Times New Roman"/>
                <w:sz w:val="21"/>
                <w:szCs w:val="21"/>
                <w:lang w:val="zh-CN"/>
              </w:rPr>
              <w:t>月</w:t>
            </w:r>
            <w:r w:rsidRPr="00485628">
              <w:rPr>
                <w:rFonts w:ascii="Times New Roman" w:hAnsi="Times New Roman"/>
                <w:sz w:val="21"/>
                <w:szCs w:val="21"/>
                <w:lang w:val="zh-CN"/>
              </w:rPr>
              <w:t>8</w:t>
            </w:r>
            <w:r w:rsidRPr="00485628">
              <w:rPr>
                <w:rFonts w:ascii="Times New Roman" w:hAnsi="Times New Roman"/>
                <w:sz w:val="21"/>
                <w:szCs w:val="21"/>
                <w:lang w:val="zh-CN"/>
              </w:rPr>
              <w:t>日后开始）</w:t>
            </w:r>
          </w:p>
        </w:tc>
      </w:tr>
      <w:tr w:rsidR="00F4183F" w:rsidRPr="00485628" w:rsidTr="006D76BB">
        <w:trPr>
          <w:trHeight w:val="155"/>
        </w:trPr>
        <w:tc>
          <w:tcPr>
            <w:tcW w:w="987" w:type="dxa"/>
            <w:vMerge/>
            <w:shd w:val="clear" w:color="auto" w:fill="auto"/>
          </w:tcPr>
          <w:p w:rsidR="00F4183F" w:rsidRPr="00FC53E3" w:rsidRDefault="00F4183F" w:rsidP="00FC124D">
            <w:pPr>
              <w:keepLines/>
              <w:tabs>
                <w:tab w:val="left" w:pos="426"/>
                <w:tab w:val="num" w:pos="1353"/>
              </w:tabs>
              <w:autoSpaceDE w:val="0"/>
              <w:autoSpaceDN w:val="0"/>
              <w:adjustRightInd w:val="0"/>
              <w:spacing w:before="20" w:after="20" w:line="276" w:lineRule="auto"/>
              <w:rPr>
                <w:rFonts w:ascii="Times New Roman" w:hAnsi="Times New Roman"/>
                <w:sz w:val="21"/>
                <w:szCs w:val="21"/>
              </w:rPr>
            </w:pPr>
          </w:p>
        </w:tc>
        <w:tc>
          <w:tcPr>
            <w:tcW w:w="1275" w:type="dxa"/>
            <w:shd w:val="clear" w:color="auto" w:fill="auto"/>
          </w:tcPr>
          <w:p w:rsidR="00F4183F" w:rsidRPr="00485628" w:rsidRDefault="00F4183F" w:rsidP="00623371">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F4183F" w:rsidRPr="00485628" w:rsidRDefault="00F4183F" w:rsidP="00623371">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全体会议在方法评估的基础上，请专家组制定一份关于在平台下编写区域</w:t>
            </w:r>
            <w:r w:rsidRPr="00485628">
              <w:rPr>
                <w:rFonts w:ascii="Times New Roman" w:hAnsi="Times New Roman"/>
                <w:sz w:val="21"/>
                <w:szCs w:val="21"/>
                <w:lang w:val="zh-CN"/>
              </w:rPr>
              <w:t>/</w:t>
            </w:r>
            <w:r w:rsidRPr="00485628">
              <w:rPr>
                <w:rFonts w:ascii="Times New Roman" w:hAnsi="Times New Roman"/>
                <w:sz w:val="21"/>
                <w:szCs w:val="21"/>
                <w:lang w:val="zh-CN"/>
              </w:rPr>
              <w:t>次区域、全球或专题评估报告时如何使用设想方案分析和建模方法的指南，</w:t>
            </w:r>
            <w:r>
              <w:rPr>
                <w:rFonts w:ascii="Times New Roman" w:hAnsi="Times New Roman" w:hint="eastAsia"/>
                <w:sz w:val="21"/>
                <w:szCs w:val="21"/>
                <w:lang w:val="zh-CN"/>
              </w:rPr>
              <w:t>于</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8</w:t>
            </w:r>
            <w:r w:rsidRPr="00485628">
              <w:rPr>
                <w:rFonts w:ascii="Times New Roman" w:hAnsi="Times New Roman"/>
                <w:sz w:val="21"/>
                <w:szCs w:val="21"/>
                <w:lang w:val="zh-CN"/>
              </w:rPr>
              <w:t>月之前提交</w:t>
            </w:r>
          </w:p>
        </w:tc>
      </w:tr>
      <w:tr w:rsidR="00F4183F" w:rsidRPr="00485628" w:rsidTr="006D76BB">
        <w:trPr>
          <w:trHeight w:val="56"/>
        </w:trPr>
        <w:tc>
          <w:tcPr>
            <w:tcW w:w="987" w:type="dxa"/>
            <w:vMerge/>
            <w:shd w:val="clear" w:color="auto" w:fill="auto"/>
          </w:tcPr>
          <w:p w:rsidR="00F4183F" w:rsidRPr="00FC53E3" w:rsidRDefault="00F4183F" w:rsidP="00FC124D">
            <w:pPr>
              <w:keepLines/>
              <w:tabs>
                <w:tab w:val="left" w:pos="426"/>
                <w:tab w:val="num" w:pos="1353"/>
              </w:tabs>
              <w:autoSpaceDE w:val="0"/>
              <w:autoSpaceDN w:val="0"/>
              <w:adjustRightInd w:val="0"/>
              <w:spacing w:before="20" w:after="20" w:line="276" w:lineRule="auto"/>
              <w:rPr>
                <w:rFonts w:ascii="Times New Roman" w:hAnsi="Times New Roman"/>
                <w:sz w:val="21"/>
                <w:szCs w:val="21"/>
              </w:rPr>
            </w:pPr>
          </w:p>
        </w:tc>
        <w:tc>
          <w:tcPr>
            <w:tcW w:w="1275" w:type="dxa"/>
            <w:shd w:val="clear" w:color="auto" w:fill="auto"/>
          </w:tcPr>
          <w:p w:rsidR="00F4183F" w:rsidRPr="00485628" w:rsidRDefault="00F4183F" w:rsidP="00623371">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F4183F" w:rsidRPr="00485628" w:rsidRDefault="00F4183F" w:rsidP="00623371">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根据方法评估提出的建议，全体会议请专家组促进和推动生物多样性和生态系统服务设想方案分析和建模的工具和方法进一步发展，供</w:t>
            </w:r>
            <w:r w:rsidRPr="00485628">
              <w:rPr>
                <w:rFonts w:ascii="Times New Roman" w:hAnsi="Times New Roman"/>
                <w:sz w:val="21"/>
                <w:szCs w:val="21"/>
                <w:lang w:val="zh-CN"/>
              </w:rPr>
              <w:t>2017</w:t>
            </w:r>
            <w:r w:rsidRPr="00485628">
              <w:rPr>
                <w:rFonts w:ascii="Times New Roman" w:hAnsi="Times New Roman"/>
                <w:sz w:val="21"/>
                <w:szCs w:val="21"/>
                <w:lang w:val="zh-CN"/>
              </w:rPr>
              <w:t>年批准</w:t>
            </w:r>
          </w:p>
        </w:tc>
      </w:tr>
      <w:tr w:rsidR="00F4183F" w:rsidRPr="00485628" w:rsidTr="006D76BB">
        <w:trPr>
          <w:trHeight w:val="155"/>
        </w:trPr>
        <w:tc>
          <w:tcPr>
            <w:tcW w:w="987" w:type="dxa"/>
            <w:vMerge/>
            <w:shd w:val="clear" w:color="auto" w:fill="auto"/>
          </w:tcPr>
          <w:p w:rsidR="00F4183F" w:rsidRPr="00FC53E3" w:rsidRDefault="00F4183F" w:rsidP="00FC124D">
            <w:pPr>
              <w:keepLines/>
              <w:tabs>
                <w:tab w:val="left" w:pos="426"/>
                <w:tab w:val="num" w:pos="1353"/>
              </w:tabs>
              <w:autoSpaceDE w:val="0"/>
              <w:autoSpaceDN w:val="0"/>
              <w:adjustRightInd w:val="0"/>
              <w:spacing w:before="20" w:after="20" w:line="276" w:lineRule="auto"/>
              <w:rPr>
                <w:rFonts w:ascii="Times New Roman" w:hAnsi="Times New Roman"/>
                <w:sz w:val="21"/>
                <w:szCs w:val="21"/>
              </w:rPr>
            </w:pPr>
          </w:p>
        </w:tc>
        <w:tc>
          <w:tcPr>
            <w:tcW w:w="1275" w:type="dxa"/>
            <w:shd w:val="clear" w:color="auto" w:fill="auto"/>
          </w:tcPr>
          <w:p w:rsidR="00F4183F" w:rsidRPr="00485628" w:rsidRDefault="00F4183F" w:rsidP="00623371">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三季度</w:t>
            </w:r>
          </w:p>
        </w:tc>
        <w:tc>
          <w:tcPr>
            <w:tcW w:w="6536" w:type="dxa"/>
            <w:shd w:val="clear" w:color="auto" w:fill="auto"/>
            <w:vAlign w:val="center"/>
          </w:tcPr>
          <w:p w:rsidR="00F4183F" w:rsidRPr="00485628" w:rsidRDefault="00F4183F" w:rsidP="00623371">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专家组在方法评估的基础上编写一份关于在平台下编写区域</w:t>
            </w:r>
            <w:r w:rsidRPr="00485628">
              <w:rPr>
                <w:rFonts w:ascii="Times New Roman" w:hAnsi="Times New Roman"/>
                <w:sz w:val="21"/>
                <w:szCs w:val="21"/>
                <w:lang w:val="zh-CN"/>
              </w:rPr>
              <w:t>/</w:t>
            </w:r>
            <w:r w:rsidRPr="00485628">
              <w:rPr>
                <w:rFonts w:ascii="Times New Roman" w:hAnsi="Times New Roman"/>
                <w:sz w:val="21"/>
                <w:szCs w:val="21"/>
                <w:lang w:val="zh-CN"/>
              </w:rPr>
              <w:t>次区域、</w:t>
            </w:r>
            <w:r w:rsidRPr="00485628">
              <w:rPr>
                <w:rFonts w:ascii="Times New Roman" w:hAnsi="Times New Roman"/>
                <w:spacing w:val="-20"/>
                <w:sz w:val="21"/>
                <w:szCs w:val="21"/>
                <w:lang w:val="zh-CN"/>
              </w:rPr>
              <w:t>全球或专题评估报告时如何使用设想方案分析和建模方法的指南。</w:t>
            </w:r>
          </w:p>
        </w:tc>
      </w:tr>
      <w:tr w:rsidR="00F4183F" w:rsidRPr="00485628" w:rsidTr="006D76BB">
        <w:trPr>
          <w:trHeight w:val="56"/>
        </w:trPr>
        <w:tc>
          <w:tcPr>
            <w:tcW w:w="987" w:type="dxa"/>
            <w:vMerge/>
            <w:shd w:val="clear" w:color="auto" w:fill="auto"/>
          </w:tcPr>
          <w:p w:rsidR="00F4183F" w:rsidRPr="00FC53E3" w:rsidRDefault="00F4183F" w:rsidP="00FC124D">
            <w:pPr>
              <w:keepLines/>
              <w:tabs>
                <w:tab w:val="left" w:pos="426"/>
                <w:tab w:val="num" w:pos="1353"/>
              </w:tabs>
              <w:autoSpaceDE w:val="0"/>
              <w:autoSpaceDN w:val="0"/>
              <w:adjustRightInd w:val="0"/>
              <w:spacing w:before="20" w:after="20" w:line="276" w:lineRule="auto"/>
              <w:rPr>
                <w:rFonts w:ascii="Times New Roman" w:hAnsi="Times New Roman"/>
                <w:sz w:val="21"/>
                <w:szCs w:val="21"/>
              </w:rPr>
            </w:pPr>
          </w:p>
        </w:tc>
        <w:tc>
          <w:tcPr>
            <w:tcW w:w="1275" w:type="dxa"/>
            <w:shd w:val="clear" w:color="auto" w:fill="auto"/>
          </w:tcPr>
          <w:p w:rsidR="00F4183F" w:rsidRPr="00485628" w:rsidRDefault="00F4183F" w:rsidP="00623371">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6" w:type="dxa"/>
            <w:shd w:val="clear" w:color="auto" w:fill="auto"/>
            <w:vAlign w:val="center"/>
          </w:tcPr>
          <w:p w:rsidR="00F4183F" w:rsidRPr="00485628" w:rsidRDefault="00F4183F" w:rsidP="00623371">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根据方法评估提出的建议，专家组促进和推动生物多样性和生态系统服务设想方案分析和建模的工具和方法进一步发</w:t>
            </w:r>
            <w:r w:rsidRPr="00485628">
              <w:rPr>
                <w:rFonts w:ascii="Times New Roman" w:hAnsi="Times New Roman"/>
                <w:spacing w:val="-20"/>
                <w:sz w:val="21"/>
                <w:szCs w:val="21"/>
                <w:lang w:val="zh-CN"/>
              </w:rPr>
              <w:t>展，供</w:t>
            </w:r>
            <w:r w:rsidRPr="00485628">
              <w:rPr>
                <w:rFonts w:ascii="Times New Roman" w:hAnsi="Times New Roman"/>
                <w:spacing w:val="-20"/>
                <w:sz w:val="21"/>
                <w:szCs w:val="21"/>
                <w:lang w:val="zh-CN"/>
              </w:rPr>
              <w:t>2017</w:t>
            </w:r>
            <w:r w:rsidRPr="00485628">
              <w:rPr>
                <w:rFonts w:ascii="Times New Roman" w:hAnsi="Times New Roman"/>
                <w:spacing w:val="-20"/>
                <w:sz w:val="21"/>
                <w:szCs w:val="21"/>
                <w:lang w:val="zh-CN"/>
              </w:rPr>
              <w:t>年批准</w:t>
            </w:r>
          </w:p>
        </w:tc>
      </w:tr>
      <w:tr w:rsidR="00F4183F" w:rsidRPr="00485628" w:rsidTr="006D76BB">
        <w:trPr>
          <w:trHeight w:val="631"/>
        </w:trPr>
        <w:tc>
          <w:tcPr>
            <w:tcW w:w="987" w:type="dxa"/>
            <w:shd w:val="clear" w:color="auto" w:fill="auto"/>
          </w:tcPr>
          <w:p w:rsidR="00F4183F" w:rsidRPr="00FC53E3" w:rsidRDefault="00F4183F" w:rsidP="00FC124D">
            <w:pPr>
              <w:keepLines/>
              <w:tabs>
                <w:tab w:val="left" w:pos="426"/>
                <w:tab w:val="num" w:pos="1353"/>
              </w:tabs>
              <w:autoSpaceDE w:val="0"/>
              <w:autoSpaceDN w:val="0"/>
              <w:adjustRightInd w:val="0"/>
              <w:spacing w:before="20" w:after="20" w:line="276" w:lineRule="auto"/>
              <w:rPr>
                <w:rFonts w:ascii="Times New Roman" w:hAnsi="Times New Roman"/>
                <w:sz w:val="21"/>
                <w:szCs w:val="21"/>
              </w:rPr>
            </w:pPr>
            <w:r w:rsidRPr="00FC53E3">
              <w:rPr>
                <w:rFonts w:ascii="Times New Roman" w:hAnsi="Times New Roman"/>
                <w:sz w:val="21"/>
                <w:szCs w:val="21"/>
              </w:rPr>
              <w:lastRenderedPageBreak/>
              <w:t>2016</w:t>
            </w:r>
            <w:r w:rsidRPr="00FC53E3">
              <w:rPr>
                <w:rFonts w:ascii="Times New Roman" w:hAnsi="Times New Roman"/>
                <w:sz w:val="21"/>
                <w:szCs w:val="21"/>
              </w:rPr>
              <w:t>年</w:t>
            </w:r>
          </w:p>
        </w:tc>
        <w:tc>
          <w:tcPr>
            <w:tcW w:w="1275" w:type="dxa"/>
            <w:shd w:val="clear" w:color="auto" w:fill="auto"/>
          </w:tcPr>
          <w:p w:rsidR="00F4183F" w:rsidRPr="00485628" w:rsidRDefault="00F4183F" w:rsidP="00623371">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6" w:type="dxa"/>
            <w:shd w:val="clear" w:color="auto" w:fill="auto"/>
            <w:vAlign w:val="center"/>
          </w:tcPr>
          <w:p w:rsidR="00F4183F" w:rsidRPr="00485628" w:rsidRDefault="00F4183F" w:rsidP="00623371">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根据方法评估提出的建议，专家组促进和推动生物多样性和生态系统服务设想方案分析和建模的工具和方法进一步发展</w:t>
            </w:r>
            <w:r w:rsidRPr="00485628">
              <w:rPr>
                <w:rFonts w:ascii="Times New Roman" w:hAnsi="Times New Roman"/>
                <w:spacing w:val="-20"/>
                <w:sz w:val="21"/>
                <w:szCs w:val="21"/>
                <w:lang w:val="zh-CN"/>
              </w:rPr>
              <w:t>，供</w:t>
            </w:r>
            <w:r w:rsidRPr="00485628">
              <w:rPr>
                <w:rFonts w:ascii="Times New Roman" w:hAnsi="Times New Roman"/>
                <w:spacing w:val="-20"/>
                <w:sz w:val="21"/>
                <w:szCs w:val="21"/>
                <w:lang w:val="zh-CN"/>
              </w:rPr>
              <w:t>2017</w:t>
            </w:r>
            <w:r w:rsidRPr="00485628">
              <w:rPr>
                <w:rFonts w:ascii="Times New Roman" w:hAnsi="Times New Roman"/>
                <w:spacing w:val="-20"/>
                <w:sz w:val="21"/>
                <w:szCs w:val="21"/>
                <w:lang w:val="zh-CN"/>
              </w:rPr>
              <w:t>年批准</w:t>
            </w:r>
          </w:p>
        </w:tc>
      </w:tr>
      <w:tr w:rsidR="00F4183F" w:rsidRPr="00485628" w:rsidTr="006D76BB">
        <w:trPr>
          <w:trHeight w:val="321"/>
        </w:trPr>
        <w:tc>
          <w:tcPr>
            <w:tcW w:w="987" w:type="dxa"/>
            <w:shd w:val="clear" w:color="auto" w:fill="auto"/>
          </w:tcPr>
          <w:p w:rsidR="00F4183F" w:rsidRPr="00FC53E3" w:rsidRDefault="00F4183F" w:rsidP="00FC124D">
            <w:pPr>
              <w:keepLines/>
              <w:tabs>
                <w:tab w:val="left" w:pos="426"/>
                <w:tab w:val="num" w:pos="1353"/>
              </w:tabs>
              <w:autoSpaceDE w:val="0"/>
              <w:autoSpaceDN w:val="0"/>
              <w:adjustRightInd w:val="0"/>
              <w:spacing w:before="20" w:after="20" w:line="276" w:lineRule="auto"/>
              <w:rPr>
                <w:rFonts w:ascii="Times New Roman" w:hAnsi="Times New Roman"/>
                <w:sz w:val="21"/>
                <w:szCs w:val="21"/>
              </w:rPr>
            </w:pPr>
            <w:r w:rsidRPr="00FC53E3">
              <w:rPr>
                <w:rFonts w:ascii="Times New Roman" w:hAnsi="Times New Roman"/>
                <w:sz w:val="21"/>
                <w:szCs w:val="21"/>
              </w:rPr>
              <w:t>2017</w:t>
            </w:r>
            <w:r w:rsidRPr="00FC53E3">
              <w:rPr>
                <w:rFonts w:ascii="Times New Roman" w:hAnsi="Times New Roman"/>
                <w:sz w:val="21"/>
                <w:szCs w:val="21"/>
              </w:rPr>
              <w:t>年</w:t>
            </w:r>
          </w:p>
        </w:tc>
        <w:tc>
          <w:tcPr>
            <w:tcW w:w="1275" w:type="dxa"/>
            <w:shd w:val="clear" w:color="auto" w:fill="auto"/>
          </w:tcPr>
          <w:p w:rsidR="00F4183F" w:rsidRPr="00485628" w:rsidRDefault="00F4183F" w:rsidP="00623371">
            <w:pPr>
              <w:pStyle w:val="Normal-pool"/>
              <w:keepNext/>
              <w:keepLines/>
              <w:spacing w:before="20" w:after="2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F4183F" w:rsidRPr="00485628" w:rsidRDefault="00F4183F" w:rsidP="00623371">
            <w:pPr>
              <w:pStyle w:val="Normal-pool"/>
              <w:keepNext/>
              <w:keepLines/>
              <w:spacing w:before="20" w:after="20"/>
              <w:jc w:val="both"/>
              <w:rPr>
                <w:rFonts w:ascii="Times New Roman" w:hAnsi="Times New Roman"/>
                <w:sz w:val="21"/>
                <w:szCs w:val="21"/>
                <w:lang w:val="zh-CN"/>
              </w:rPr>
            </w:pPr>
            <w:r w:rsidRPr="00485628">
              <w:rPr>
                <w:rFonts w:ascii="Times New Roman" w:hAnsi="Times New Roman"/>
                <w:sz w:val="21"/>
                <w:szCs w:val="21"/>
                <w:lang w:val="zh-CN"/>
              </w:rPr>
              <w:t>全体会议考虑接受进一步开发的生物多样性和生态系统服务设想方案分析和建模的工具和方法</w:t>
            </w:r>
          </w:p>
        </w:tc>
      </w:tr>
    </w:tbl>
    <w:p w:rsidR="00744414" w:rsidRPr="00590ECC" w:rsidRDefault="00744414" w:rsidP="00590ECC">
      <w:pPr>
        <w:pStyle w:val="Normalnumber"/>
        <w:spacing w:beforeLines="100" w:afterLines="100"/>
        <w:rPr>
          <w:rFonts w:ascii="SimHei" w:eastAsia="SimHei" w:hAnsi="SimHei"/>
          <w:b/>
          <w:sz w:val="24"/>
        </w:rPr>
      </w:pPr>
      <w:r w:rsidRPr="00590ECC">
        <w:rPr>
          <w:rFonts w:ascii="SimHei" w:eastAsia="SimHei" w:hAnsi="SimHei"/>
          <w:b/>
          <w:sz w:val="24"/>
        </w:rPr>
        <w:tab/>
      </w:r>
      <w:r w:rsidRPr="00590ECC">
        <w:rPr>
          <w:rFonts w:ascii="SimHei" w:eastAsia="SimHei" w:hAnsi="SimHei"/>
          <w:b/>
          <w:sz w:val="24"/>
        </w:rPr>
        <w:tab/>
        <w:t>成本估计</w:t>
      </w:r>
    </w:p>
    <w:p w:rsidR="00DB7011" w:rsidRPr="00045C45" w:rsidRDefault="004D797A" w:rsidP="00485628">
      <w:pPr>
        <w:pStyle w:val="Normalnumber"/>
        <w:numPr>
          <w:ilvl w:val="0"/>
          <w:numId w:val="97"/>
        </w:numPr>
        <w:tabs>
          <w:tab w:val="left" w:pos="624"/>
        </w:tabs>
        <w:spacing w:afterLines="100"/>
        <w:ind w:left="1247" w:firstLine="0"/>
        <w:rPr>
          <w:rFonts w:ascii="Times New Roman" w:hAnsi="Times New Roman"/>
          <w:sz w:val="24"/>
          <w:szCs w:val="24"/>
        </w:rPr>
      </w:pPr>
      <w:r w:rsidRPr="00045C45">
        <w:rPr>
          <w:rFonts w:ascii="Times New Roman" w:hAnsi="Times New Roman"/>
          <w:sz w:val="24"/>
          <w:szCs w:val="24"/>
        </w:rPr>
        <w:t>成本估计如下：</w:t>
      </w:r>
    </w:p>
    <w:p w:rsidR="007F268C" w:rsidRPr="003B5AEF" w:rsidRDefault="00DB7011" w:rsidP="00485628">
      <w:pPr>
        <w:pStyle w:val="Normalnumber"/>
        <w:tabs>
          <w:tab w:val="left" w:pos="624"/>
        </w:tabs>
        <w:spacing w:before="120" w:afterLines="100"/>
        <w:ind w:left="1247"/>
        <w:rPr>
          <w:rFonts w:ascii="Times New Roman" w:hAnsi="Times New Roman"/>
          <w:sz w:val="21"/>
          <w:szCs w:val="21"/>
        </w:rPr>
      </w:pPr>
      <w:r w:rsidRPr="003B5AEF">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3402"/>
        <w:gridCol w:w="3261"/>
        <w:gridCol w:w="1133"/>
      </w:tblGrid>
      <w:tr w:rsidR="007F268C" w:rsidRPr="00485628" w:rsidTr="00045C45">
        <w:trPr>
          <w:tblHeader/>
        </w:trPr>
        <w:tc>
          <w:tcPr>
            <w:tcW w:w="987" w:type="dxa"/>
            <w:shd w:val="clear" w:color="auto" w:fill="auto"/>
          </w:tcPr>
          <w:p w:rsidR="007F268C" w:rsidRPr="00485628" w:rsidRDefault="007F268C" w:rsidP="00045C45">
            <w:pPr>
              <w:pStyle w:val="Normal-pool"/>
              <w:keepNext/>
              <w:keepLines/>
              <w:spacing w:before="40" w:after="40"/>
              <w:jc w:val="both"/>
              <w:rPr>
                <w:rFonts w:ascii="Times New Roman" w:hAnsi="Times New Roman"/>
                <w:i/>
                <w:sz w:val="21"/>
                <w:szCs w:val="21"/>
                <w:lang w:val="zh-CN"/>
              </w:rPr>
            </w:pPr>
            <w:r w:rsidRPr="00485628">
              <w:rPr>
                <w:rFonts w:ascii="Times New Roman" w:hAnsi="Times New Roman"/>
                <w:i/>
                <w:sz w:val="21"/>
                <w:szCs w:val="21"/>
                <w:lang w:val="zh-CN"/>
              </w:rPr>
              <w:t>年份</w:t>
            </w:r>
          </w:p>
        </w:tc>
        <w:tc>
          <w:tcPr>
            <w:tcW w:w="3402" w:type="dxa"/>
            <w:shd w:val="clear" w:color="auto" w:fill="auto"/>
          </w:tcPr>
          <w:p w:rsidR="007F268C" w:rsidRPr="00485628" w:rsidRDefault="007F268C" w:rsidP="00045C45">
            <w:pPr>
              <w:pStyle w:val="Normal-pool"/>
              <w:keepNext/>
              <w:keepLines/>
              <w:spacing w:before="40" w:after="40"/>
              <w:jc w:val="both"/>
              <w:rPr>
                <w:rFonts w:ascii="Times New Roman" w:hAnsi="Times New Roman"/>
                <w:i/>
                <w:sz w:val="21"/>
                <w:szCs w:val="21"/>
                <w:lang w:val="zh-CN"/>
              </w:rPr>
            </w:pPr>
            <w:r w:rsidRPr="00485628">
              <w:rPr>
                <w:rFonts w:ascii="Times New Roman" w:hAnsi="Times New Roman"/>
                <w:i/>
                <w:sz w:val="21"/>
                <w:szCs w:val="21"/>
                <w:lang w:val="zh-CN"/>
              </w:rPr>
              <w:t>成本项目</w:t>
            </w:r>
          </w:p>
        </w:tc>
        <w:tc>
          <w:tcPr>
            <w:tcW w:w="3261" w:type="dxa"/>
            <w:shd w:val="clear" w:color="auto" w:fill="auto"/>
          </w:tcPr>
          <w:p w:rsidR="007F268C" w:rsidRPr="00485628" w:rsidRDefault="007F268C" w:rsidP="00045C45">
            <w:pPr>
              <w:pStyle w:val="Normal-pool"/>
              <w:keepNext/>
              <w:keepLines/>
              <w:spacing w:before="40" w:after="40"/>
              <w:jc w:val="both"/>
              <w:rPr>
                <w:rFonts w:ascii="Times New Roman" w:hAnsi="Times New Roman"/>
                <w:i/>
                <w:sz w:val="21"/>
                <w:szCs w:val="21"/>
                <w:lang w:val="zh-CN"/>
              </w:rPr>
            </w:pPr>
            <w:r w:rsidRPr="00485628">
              <w:rPr>
                <w:rFonts w:ascii="Times New Roman" w:hAnsi="Times New Roman"/>
                <w:i/>
                <w:sz w:val="21"/>
                <w:szCs w:val="21"/>
                <w:lang w:val="zh-CN"/>
              </w:rPr>
              <w:t>假设</w:t>
            </w:r>
          </w:p>
        </w:tc>
        <w:tc>
          <w:tcPr>
            <w:tcW w:w="1133" w:type="dxa"/>
            <w:shd w:val="clear" w:color="auto" w:fill="auto"/>
          </w:tcPr>
          <w:p w:rsidR="007F268C" w:rsidRPr="00485628" w:rsidRDefault="007F268C" w:rsidP="00045C45">
            <w:pPr>
              <w:pStyle w:val="Normal-pool"/>
              <w:keepNext/>
              <w:keepLines/>
              <w:spacing w:before="40" w:after="40"/>
              <w:jc w:val="both"/>
              <w:rPr>
                <w:rFonts w:ascii="Times New Roman" w:hAnsi="Times New Roman"/>
                <w:i/>
                <w:sz w:val="21"/>
                <w:szCs w:val="21"/>
                <w:lang w:val="zh-CN"/>
              </w:rPr>
            </w:pPr>
            <w:r w:rsidRPr="00485628">
              <w:rPr>
                <w:rFonts w:ascii="Times New Roman" w:hAnsi="Times New Roman"/>
                <w:i/>
                <w:sz w:val="21"/>
                <w:szCs w:val="21"/>
                <w:lang w:val="zh-CN"/>
              </w:rPr>
              <w:t>成本</w:t>
            </w:r>
            <w:r w:rsidRPr="00485628">
              <w:rPr>
                <w:rFonts w:ascii="Times New Roman" w:hAnsi="Times New Roman"/>
                <w:i/>
                <w:sz w:val="21"/>
                <w:szCs w:val="21"/>
                <w:lang w:val="zh-CN"/>
              </w:rPr>
              <w:t xml:space="preserve"> </w:t>
            </w:r>
          </w:p>
        </w:tc>
      </w:tr>
      <w:tr w:rsidR="007F268C" w:rsidRPr="00485628" w:rsidTr="00313782">
        <w:tc>
          <w:tcPr>
            <w:tcW w:w="987" w:type="dxa"/>
            <w:vMerge w:val="restart"/>
            <w:shd w:val="clear" w:color="auto" w:fill="auto"/>
          </w:tcPr>
          <w:p w:rsidR="007F268C" w:rsidRPr="00485628" w:rsidRDefault="007F268C" w:rsidP="00045C45">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3402" w:type="dxa"/>
            <w:vMerge w:val="restart"/>
            <w:shd w:val="clear" w:color="auto" w:fill="auto"/>
          </w:tcPr>
          <w:p w:rsidR="007F268C" w:rsidRPr="00485628" w:rsidRDefault="007F268C" w:rsidP="00045C45">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第一次作者会议（</w:t>
            </w:r>
            <w:r w:rsidRPr="00485628">
              <w:rPr>
                <w:rFonts w:ascii="Times New Roman" w:hAnsi="Times New Roman"/>
                <w:sz w:val="21"/>
                <w:szCs w:val="21"/>
                <w:lang w:val="zh-CN"/>
              </w:rPr>
              <w:t>70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261" w:type="dxa"/>
            <w:shd w:val="clear" w:color="auto" w:fill="auto"/>
          </w:tcPr>
          <w:p w:rsidR="007F268C" w:rsidRPr="00485628" w:rsidRDefault="007F268C" w:rsidP="00045C45">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75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590ECC">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313782">
        <w:trPr>
          <w:trHeight w:val="337"/>
        </w:trPr>
        <w:tc>
          <w:tcPr>
            <w:tcW w:w="987" w:type="dxa"/>
            <w:vMerge/>
            <w:shd w:val="clear" w:color="auto" w:fill="auto"/>
          </w:tcPr>
          <w:p w:rsidR="007F268C" w:rsidRPr="00485628" w:rsidRDefault="007F268C" w:rsidP="00045C45">
            <w:pPr>
              <w:pStyle w:val="Normal-pool"/>
              <w:keepNext/>
              <w:keepLines/>
              <w:spacing w:before="40" w:after="40"/>
              <w:jc w:val="both"/>
              <w:rPr>
                <w:rFonts w:ascii="Times New Roman" w:hAnsi="Times New Roman"/>
                <w:sz w:val="21"/>
                <w:szCs w:val="21"/>
                <w:lang w:val="zh-CN"/>
              </w:rPr>
            </w:pPr>
          </w:p>
        </w:tc>
        <w:tc>
          <w:tcPr>
            <w:tcW w:w="3402" w:type="dxa"/>
            <w:vMerge/>
            <w:shd w:val="clear" w:color="auto" w:fill="auto"/>
          </w:tcPr>
          <w:p w:rsidR="007F268C" w:rsidRPr="00485628" w:rsidRDefault="007F268C" w:rsidP="00045C45">
            <w:pPr>
              <w:pStyle w:val="Normal-pool"/>
              <w:keepNext/>
              <w:keepLines/>
              <w:spacing w:before="40" w:after="40"/>
              <w:jc w:val="both"/>
              <w:rPr>
                <w:rFonts w:ascii="Times New Roman" w:hAnsi="Times New Roman"/>
                <w:sz w:val="21"/>
                <w:szCs w:val="21"/>
                <w:lang w:val="zh-CN"/>
              </w:rPr>
            </w:pPr>
          </w:p>
        </w:tc>
        <w:tc>
          <w:tcPr>
            <w:tcW w:w="3261" w:type="dxa"/>
            <w:shd w:val="clear" w:color="auto" w:fill="auto"/>
          </w:tcPr>
          <w:p w:rsidR="007F268C" w:rsidRPr="00485628" w:rsidRDefault="007F268C" w:rsidP="00045C45">
            <w:pPr>
              <w:pStyle w:val="Normal-pool"/>
              <w:keepNext/>
              <w:keepLines/>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56x3000</w:t>
            </w:r>
            <w:r w:rsidRPr="00485628">
              <w:rPr>
                <w:rFonts w:ascii="Times New Roman" w:hAnsi="Times New Roman"/>
                <w:sz w:val="21"/>
                <w:szCs w:val="21"/>
                <w:lang w:val="zh-CN"/>
              </w:rPr>
              <w:t>美元）</w:t>
            </w:r>
          </w:p>
        </w:tc>
        <w:tc>
          <w:tcPr>
            <w:tcW w:w="1133" w:type="dxa"/>
            <w:shd w:val="clear" w:color="auto" w:fill="auto"/>
          </w:tcPr>
          <w:p w:rsidR="007F268C" w:rsidRPr="00485628" w:rsidRDefault="007F268C" w:rsidP="00590ECC">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168 000</w:t>
            </w:r>
          </w:p>
        </w:tc>
      </w:tr>
      <w:tr w:rsidR="007F268C" w:rsidRPr="00485628" w:rsidTr="00313782">
        <w:tc>
          <w:tcPr>
            <w:tcW w:w="987"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3402" w:type="dxa"/>
            <w:vMerge w:val="restart"/>
            <w:shd w:val="clear" w:color="auto" w:fill="auto"/>
          </w:tcPr>
          <w:p w:rsidR="002F2DD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第二次作者会议（</w:t>
            </w:r>
            <w:r w:rsidRPr="00485628">
              <w:rPr>
                <w:rFonts w:ascii="Times New Roman" w:hAnsi="Times New Roman"/>
                <w:sz w:val="21"/>
                <w:szCs w:val="21"/>
                <w:lang w:val="zh-CN"/>
              </w:rPr>
              <w:t>70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75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313782">
        <w:trPr>
          <w:trHeight w:val="337"/>
        </w:trPr>
        <w:tc>
          <w:tcPr>
            <w:tcW w:w="987"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3402"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56x3000</w:t>
            </w:r>
            <w:r w:rsidRPr="00485628">
              <w:rPr>
                <w:rFonts w:ascii="Times New Roman" w:hAnsi="Times New Roman"/>
                <w:sz w:val="21"/>
                <w:szCs w:val="21"/>
                <w:lang w:val="zh-CN"/>
              </w:rPr>
              <w:t>美元）</w:t>
            </w: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168 000</w:t>
            </w:r>
          </w:p>
        </w:tc>
      </w:tr>
      <w:tr w:rsidR="007F268C" w:rsidRPr="00485628" w:rsidTr="00313782">
        <w:tc>
          <w:tcPr>
            <w:tcW w:w="987"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3402" w:type="dxa"/>
            <w:vMerge w:val="restart"/>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第三次作者会议（</w:t>
            </w:r>
            <w:r w:rsidRPr="00485628">
              <w:rPr>
                <w:rFonts w:ascii="Times New Roman" w:hAnsi="Times New Roman"/>
                <w:sz w:val="21"/>
                <w:szCs w:val="21"/>
                <w:lang w:val="zh-CN"/>
              </w:rPr>
              <w:t>70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+15</w:t>
            </w:r>
            <w:r w:rsidRPr="00485628">
              <w:rPr>
                <w:rFonts w:ascii="Times New Roman" w:hAnsi="Times New Roman"/>
                <w:sz w:val="21"/>
                <w:szCs w:val="21"/>
                <w:lang w:val="zh-CN"/>
              </w:rPr>
              <w:t>名编审</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90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18 750</w:t>
            </w:r>
          </w:p>
        </w:tc>
      </w:tr>
      <w:tr w:rsidR="007F268C" w:rsidRPr="00485628" w:rsidTr="00313782">
        <w:trPr>
          <w:trHeight w:val="339"/>
        </w:trPr>
        <w:tc>
          <w:tcPr>
            <w:tcW w:w="987"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3402" w:type="dxa"/>
            <w:vMerge/>
            <w:tcBorders>
              <w:bottom w:val="single" w:sz="4" w:space="0" w:color="auto"/>
            </w:tcBorders>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3261" w:type="dxa"/>
            <w:tcBorders>
              <w:bottom w:val="single" w:sz="4" w:space="0" w:color="auto"/>
            </w:tcBorders>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68x3000</w:t>
            </w:r>
            <w:r w:rsidRPr="00485628">
              <w:rPr>
                <w:rFonts w:ascii="Times New Roman" w:hAnsi="Times New Roman"/>
                <w:sz w:val="21"/>
                <w:szCs w:val="21"/>
                <w:lang w:val="zh-CN"/>
              </w:rPr>
              <w:t>美元）</w:t>
            </w:r>
          </w:p>
        </w:tc>
        <w:tc>
          <w:tcPr>
            <w:tcW w:w="1133" w:type="dxa"/>
            <w:tcBorders>
              <w:bottom w:val="single" w:sz="4" w:space="0" w:color="auto"/>
            </w:tcBorders>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204 000</w:t>
            </w:r>
          </w:p>
        </w:tc>
      </w:tr>
      <w:tr w:rsidR="007F268C" w:rsidRPr="00485628" w:rsidTr="00313782">
        <w:trPr>
          <w:trHeight w:val="361"/>
        </w:trPr>
        <w:tc>
          <w:tcPr>
            <w:tcW w:w="987" w:type="dxa"/>
            <w:vMerge/>
            <w:tcBorders>
              <w:bottom w:val="single" w:sz="4" w:space="0" w:color="auto"/>
            </w:tcBorders>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3402"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3" w:type="dxa"/>
            <w:tcBorders>
              <w:bottom w:val="single" w:sz="4" w:space="0" w:color="auto"/>
            </w:tcBorders>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Tr="00313782">
        <w:trPr>
          <w:trHeight w:val="317"/>
        </w:trPr>
        <w:tc>
          <w:tcPr>
            <w:tcW w:w="987" w:type="dxa"/>
            <w:vMerge w:val="restart"/>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3402" w:type="dxa"/>
            <w:shd w:val="clear" w:color="auto" w:fill="auto"/>
          </w:tcPr>
          <w:p w:rsidR="007F268C" w:rsidRPr="00485628" w:rsidRDefault="004D797A"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名共同主席和</w:t>
            </w:r>
            <w:r w:rsidRPr="00485628">
              <w:rPr>
                <w:rFonts w:ascii="Times New Roman" w:hAnsi="Times New Roman"/>
                <w:sz w:val="21"/>
                <w:szCs w:val="21"/>
                <w:lang w:val="zh-CN"/>
              </w:rPr>
              <w:t>2</w:t>
            </w:r>
            <w:r w:rsidRPr="00485628">
              <w:rPr>
                <w:rFonts w:ascii="Times New Roman" w:hAnsi="Times New Roman"/>
                <w:sz w:val="21"/>
                <w:szCs w:val="21"/>
                <w:lang w:val="zh-CN"/>
              </w:rPr>
              <w:t>名提供协作的主要作者参加全体会议第三届会议</w:t>
            </w: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3x3000</w:t>
            </w:r>
            <w:r w:rsidRPr="00485628">
              <w:rPr>
                <w:rFonts w:ascii="Times New Roman" w:hAnsi="Times New Roman"/>
                <w:sz w:val="21"/>
                <w:szCs w:val="21"/>
                <w:lang w:val="zh-CN"/>
              </w:rPr>
              <w:t>美元）</w:t>
            </w: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9 000</w:t>
            </w:r>
          </w:p>
        </w:tc>
      </w:tr>
      <w:tr w:rsidR="007F268C" w:rsidRPr="00485628" w:rsidDel="001E184E" w:rsidTr="00313782">
        <w:trPr>
          <w:trHeight w:val="560"/>
        </w:trPr>
        <w:tc>
          <w:tcPr>
            <w:tcW w:w="987"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3402"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传播和宣传（决策者摘要（</w:t>
            </w:r>
            <w:r w:rsidRPr="00485628">
              <w:rPr>
                <w:rFonts w:ascii="Times New Roman" w:hAnsi="Times New Roman"/>
                <w:sz w:val="21"/>
                <w:szCs w:val="21"/>
                <w:lang w:val="zh-CN"/>
              </w:rPr>
              <w:t>10</w:t>
            </w:r>
            <w:r w:rsidRPr="00485628">
              <w:rPr>
                <w:rFonts w:ascii="Times New Roman" w:hAnsi="Times New Roman"/>
                <w:sz w:val="21"/>
                <w:szCs w:val="21"/>
                <w:lang w:val="zh-CN"/>
              </w:rPr>
              <w:t>页）和报告（</w:t>
            </w:r>
            <w:r w:rsidRPr="00485628">
              <w:rPr>
                <w:rFonts w:ascii="Times New Roman" w:hAnsi="Times New Roman"/>
                <w:sz w:val="21"/>
                <w:szCs w:val="21"/>
                <w:lang w:val="zh-CN"/>
              </w:rPr>
              <w:t>200</w:t>
            </w:r>
            <w:r w:rsidRPr="00485628">
              <w:rPr>
                <w:rFonts w:ascii="Times New Roman" w:hAnsi="Times New Roman"/>
                <w:sz w:val="21"/>
                <w:szCs w:val="21"/>
                <w:lang w:val="zh-CN"/>
              </w:rPr>
              <w:t>页））</w:t>
            </w:r>
            <w:r w:rsidRPr="00485628">
              <w:rPr>
                <w:rFonts w:ascii="Times New Roman" w:hAnsi="Times New Roman"/>
                <w:sz w:val="21"/>
                <w:szCs w:val="21"/>
                <w:lang w:val="zh-CN"/>
              </w:rPr>
              <w:t xml:space="preserve"> </w:t>
            </w:r>
          </w:p>
        </w:tc>
        <w:tc>
          <w:tcPr>
            <w:tcW w:w="3261" w:type="dxa"/>
            <w:shd w:val="clear" w:color="auto" w:fill="auto"/>
          </w:tcPr>
          <w:p w:rsidR="007F268C" w:rsidRPr="00485628" w:rsidRDefault="00993585" w:rsidP="00045C45">
            <w:pPr>
              <w:pStyle w:val="Normal-pool"/>
              <w:spacing w:before="40" w:after="40"/>
              <w:jc w:val="both"/>
              <w:rPr>
                <w:rFonts w:ascii="Times New Roman" w:hAnsi="Times New Roman"/>
                <w:sz w:val="21"/>
                <w:szCs w:val="21"/>
                <w:lang w:val="zh-CN"/>
              </w:rPr>
            </w:pPr>
            <w:r w:rsidRPr="00485628">
              <w:rPr>
                <w:rFonts w:ascii="Times New Roman" w:hAnsi="Times New Roman" w:hint="eastAsia"/>
                <w:sz w:val="21"/>
                <w:szCs w:val="21"/>
                <w:lang w:val="zh-CN"/>
              </w:rPr>
              <w:t>将</w:t>
            </w:r>
            <w:r w:rsidR="007F268C" w:rsidRPr="00485628">
              <w:rPr>
                <w:rFonts w:ascii="Times New Roman" w:hAnsi="Times New Roman"/>
                <w:sz w:val="21"/>
                <w:szCs w:val="21"/>
                <w:lang w:val="zh-CN"/>
              </w:rPr>
              <w:t>决策者摘要翻译为联合国所有语文并进行出版和宣传</w:t>
            </w:r>
          </w:p>
        </w:tc>
        <w:tc>
          <w:tcPr>
            <w:tcW w:w="1133" w:type="dxa"/>
            <w:shd w:val="clear" w:color="auto" w:fill="auto"/>
          </w:tcPr>
          <w:p w:rsidR="007F268C" w:rsidRPr="00485628" w:rsidDel="001E184E"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117 000</w:t>
            </w:r>
          </w:p>
        </w:tc>
      </w:tr>
      <w:tr w:rsidR="007F268C" w:rsidRPr="00485628" w:rsidTr="00313782">
        <w:trPr>
          <w:trHeight w:val="317"/>
        </w:trPr>
        <w:tc>
          <w:tcPr>
            <w:tcW w:w="987" w:type="dxa"/>
            <w:vMerge/>
            <w:shd w:val="clear" w:color="auto" w:fill="auto"/>
          </w:tcPr>
          <w:p w:rsidR="007F268C" w:rsidRPr="00045C45" w:rsidRDefault="007F268C" w:rsidP="00045C45">
            <w:pPr>
              <w:pStyle w:val="MediumGrid1-Accent21"/>
              <w:tabs>
                <w:tab w:val="left" w:pos="426"/>
              </w:tabs>
              <w:autoSpaceDE w:val="0"/>
              <w:autoSpaceDN w:val="0"/>
              <w:adjustRightInd w:val="0"/>
              <w:spacing w:before="60" w:after="60"/>
              <w:ind w:left="0"/>
              <w:contextualSpacing w:val="0"/>
              <w:jc w:val="both"/>
              <w:rPr>
                <w:rFonts w:ascii="Times New Roman" w:hAnsi="Times New Roman"/>
                <w:sz w:val="21"/>
                <w:szCs w:val="21"/>
              </w:rPr>
            </w:pPr>
          </w:p>
        </w:tc>
        <w:tc>
          <w:tcPr>
            <w:tcW w:w="3402" w:type="dxa"/>
            <w:vMerge w:val="restart"/>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专家小组会议编写指南（</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+20</w:t>
            </w:r>
            <w:r w:rsidRPr="00485628">
              <w:rPr>
                <w:rFonts w:ascii="Times New Roman" w:hAnsi="Times New Roman"/>
                <w:sz w:val="21"/>
                <w:szCs w:val="21"/>
                <w:lang w:val="zh-CN"/>
              </w:rPr>
              <w:t>名共同主席和提供协作的主要作者）</w:t>
            </w: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313782">
        <w:trPr>
          <w:trHeight w:val="317"/>
        </w:trPr>
        <w:tc>
          <w:tcPr>
            <w:tcW w:w="987" w:type="dxa"/>
            <w:vMerge/>
            <w:shd w:val="clear" w:color="auto" w:fill="auto"/>
          </w:tcPr>
          <w:p w:rsidR="007F268C" w:rsidRPr="00045C45" w:rsidRDefault="007F268C" w:rsidP="00045C45">
            <w:pPr>
              <w:pStyle w:val="MediumGrid1-Accent21"/>
              <w:tabs>
                <w:tab w:val="left" w:pos="426"/>
              </w:tabs>
              <w:autoSpaceDE w:val="0"/>
              <w:autoSpaceDN w:val="0"/>
              <w:adjustRightInd w:val="0"/>
              <w:spacing w:before="60" w:after="60"/>
              <w:ind w:left="0"/>
              <w:contextualSpacing w:val="0"/>
              <w:jc w:val="both"/>
              <w:rPr>
                <w:rFonts w:ascii="Times New Roman" w:hAnsi="Times New Roman"/>
                <w:sz w:val="21"/>
                <w:szCs w:val="21"/>
              </w:rPr>
            </w:pPr>
          </w:p>
        </w:tc>
        <w:tc>
          <w:tcPr>
            <w:tcW w:w="3402"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19x3000</w:t>
            </w:r>
            <w:r w:rsidRPr="00485628">
              <w:rPr>
                <w:rFonts w:ascii="Times New Roman" w:hAnsi="Times New Roman"/>
                <w:sz w:val="21"/>
                <w:szCs w:val="21"/>
                <w:lang w:val="zh-CN"/>
              </w:rPr>
              <w:t>美元）</w:t>
            </w: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57 000</w:t>
            </w:r>
          </w:p>
        </w:tc>
      </w:tr>
      <w:tr w:rsidR="007F268C" w:rsidRPr="00485628" w:rsidTr="00313782">
        <w:trPr>
          <w:trHeight w:val="317"/>
        </w:trPr>
        <w:tc>
          <w:tcPr>
            <w:tcW w:w="987" w:type="dxa"/>
            <w:vMerge/>
            <w:shd w:val="clear" w:color="auto" w:fill="auto"/>
          </w:tcPr>
          <w:p w:rsidR="007F268C" w:rsidRPr="00045C45" w:rsidRDefault="007F268C" w:rsidP="00045C45">
            <w:pPr>
              <w:pStyle w:val="MediumGrid1-Accent21"/>
              <w:tabs>
                <w:tab w:val="left" w:pos="426"/>
              </w:tabs>
              <w:autoSpaceDE w:val="0"/>
              <w:autoSpaceDN w:val="0"/>
              <w:adjustRightInd w:val="0"/>
              <w:spacing w:before="60" w:after="60"/>
              <w:ind w:left="0"/>
              <w:contextualSpacing w:val="0"/>
              <w:jc w:val="both"/>
              <w:rPr>
                <w:rFonts w:ascii="Times New Roman" w:hAnsi="Times New Roman"/>
                <w:sz w:val="21"/>
                <w:szCs w:val="21"/>
              </w:rPr>
            </w:pPr>
          </w:p>
        </w:tc>
        <w:tc>
          <w:tcPr>
            <w:tcW w:w="3402" w:type="dxa"/>
            <w:shd w:val="clear" w:color="auto" w:fill="auto"/>
          </w:tcPr>
          <w:p w:rsidR="007F268C" w:rsidRPr="00485628" w:rsidRDefault="007F268C" w:rsidP="00D21C8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促进和</w:t>
            </w:r>
            <w:r w:rsidR="00D21C84">
              <w:rPr>
                <w:rFonts w:ascii="Times New Roman" w:hAnsi="Times New Roman" w:hint="eastAsia"/>
                <w:sz w:val="21"/>
                <w:szCs w:val="21"/>
                <w:lang w:val="zh-CN"/>
              </w:rPr>
              <w:t>传播</w:t>
            </w:r>
            <w:r w:rsidRPr="00485628">
              <w:rPr>
                <w:rFonts w:ascii="Times New Roman" w:hAnsi="Times New Roman"/>
                <w:sz w:val="21"/>
                <w:szCs w:val="21"/>
                <w:lang w:val="zh-CN"/>
              </w:rPr>
              <w:t>进一步制定工具和方法</w:t>
            </w: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待定</w:t>
            </w: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313782">
        <w:trPr>
          <w:trHeight w:val="317"/>
        </w:trPr>
        <w:tc>
          <w:tcPr>
            <w:tcW w:w="98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3402" w:type="dxa"/>
            <w:shd w:val="clear" w:color="auto" w:fill="auto"/>
          </w:tcPr>
          <w:p w:rsidR="007F268C" w:rsidRPr="00485628" w:rsidRDefault="007F268C" w:rsidP="00D21C8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促进和</w:t>
            </w:r>
            <w:r w:rsidR="00D21C84">
              <w:rPr>
                <w:rFonts w:ascii="Times New Roman" w:hAnsi="Times New Roman" w:hint="eastAsia"/>
                <w:sz w:val="21"/>
                <w:szCs w:val="21"/>
                <w:lang w:val="zh-CN"/>
              </w:rPr>
              <w:t>传播</w:t>
            </w:r>
            <w:r w:rsidRPr="00485628">
              <w:rPr>
                <w:rFonts w:ascii="Times New Roman" w:hAnsi="Times New Roman"/>
                <w:sz w:val="21"/>
                <w:szCs w:val="21"/>
                <w:lang w:val="zh-CN"/>
              </w:rPr>
              <w:t>进一步制定工具和方法</w:t>
            </w: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待定</w:t>
            </w: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313782">
        <w:trPr>
          <w:trHeight w:val="317"/>
        </w:trPr>
        <w:tc>
          <w:tcPr>
            <w:tcW w:w="98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3402"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政策支持工具的传播</w:t>
            </w:r>
          </w:p>
        </w:tc>
        <w:tc>
          <w:tcPr>
            <w:tcW w:w="3261" w:type="dxa"/>
            <w:shd w:val="clear" w:color="auto" w:fill="auto"/>
          </w:tcPr>
          <w:p w:rsidR="007F268C" w:rsidRPr="00485628" w:rsidRDefault="00993585" w:rsidP="00045C45">
            <w:pPr>
              <w:pStyle w:val="Normal-pool"/>
              <w:spacing w:before="40" w:after="40"/>
              <w:jc w:val="both"/>
              <w:rPr>
                <w:rFonts w:ascii="Times New Roman" w:hAnsi="Times New Roman"/>
                <w:sz w:val="21"/>
                <w:szCs w:val="21"/>
                <w:lang w:val="zh-CN"/>
              </w:rPr>
            </w:pPr>
            <w:r w:rsidRPr="00485628">
              <w:rPr>
                <w:rFonts w:ascii="Times New Roman" w:hAnsi="Times New Roman" w:hint="eastAsia"/>
                <w:sz w:val="21"/>
                <w:szCs w:val="21"/>
                <w:lang w:val="zh-CN"/>
              </w:rPr>
              <w:t>将</w:t>
            </w:r>
            <w:r w:rsidR="007F268C" w:rsidRPr="00485628">
              <w:rPr>
                <w:rFonts w:ascii="Times New Roman" w:hAnsi="Times New Roman"/>
                <w:sz w:val="21"/>
                <w:szCs w:val="21"/>
                <w:lang w:val="zh-CN"/>
              </w:rPr>
              <w:t>决策者摘要翻译为联合国所有</w:t>
            </w:r>
            <w:r w:rsidR="00D21C84">
              <w:rPr>
                <w:rFonts w:ascii="Times New Roman" w:hAnsi="Times New Roman" w:hint="eastAsia"/>
                <w:sz w:val="21"/>
                <w:szCs w:val="21"/>
                <w:lang w:val="zh-CN"/>
              </w:rPr>
              <w:t>正式</w:t>
            </w:r>
            <w:r w:rsidR="007F268C" w:rsidRPr="00485628">
              <w:rPr>
                <w:rFonts w:ascii="Times New Roman" w:hAnsi="Times New Roman"/>
                <w:sz w:val="21"/>
                <w:szCs w:val="21"/>
                <w:lang w:val="zh-CN"/>
              </w:rPr>
              <w:t>语文并进行出版和宣传</w:t>
            </w: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50 000</w:t>
            </w:r>
          </w:p>
        </w:tc>
      </w:tr>
      <w:tr w:rsidR="007F268C" w:rsidRPr="00485628" w:rsidTr="00045C45">
        <w:tc>
          <w:tcPr>
            <w:tcW w:w="987" w:type="dxa"/>
            <w:shd w:val="clear" w:color="auto" w:fill="auto"/>
          </w:tcPr>
          <w:p w:rsidR="007F268C" w:rsidRPr="00485628" w:rsidRDefault="007F268C" w:rsidP="00045C45">
            <w:pPr>
              <w:pStyle w:val="Normal-pool"/>
              <w:spacing w:before="40" w:after="40"/>
              <w:jc w:val="both"/>
              <w:rPr>
                <w:rFonts w:ascii="Times New Roman" w:hAnsi="Times New Roman"/>
                <w:b/>
                <w:sz w:val="21"/>
                <w:szCs w:val="21"/>
                <w:lang w:val="zh-CN"/>
              </w:rPr>
            </w:pPr>
            <w:r w:rsidRPr="00485628">
              <w:rPr>
                <w:rFonts w:ascii="Times New Roman" w:hAnsi="Times New Roman"/>
                <w:b/>
                <w:sz w:val="21"/>
                <w:szCs w:val="21"/>
                <w:lang w:val="zh-CN"/>
              </w:rPr>
              <w:t>总计</w:t>
            </w:r>
          </w:p>
        </w:tc>
        <w:tc>
          <w:tcPr>
            <w:tcW w:w="3402" w:type="dxa"/>
            <w:shd w:val="clear" w:color="auto" w:fill="auto"/>
          </w:tcPr>
          <w:p w:rsidR="007F268C" w:rsidRPr="00485628" w:rsidRDefault="007F268C" w:rsidP="00045C45">
            <w:pPr>
              <w:pStyle w:val="Normal-pool"/>
              <w:spacing w:before="40" w:after="40"/>
              <w:jc w:val="both"/>
              <w:rPr>
                <w:rFonts w:ascii="Times New Roman" w:hAnsi="Times New Roman"/>
                <w:b/>
                <w:sz w:val="21"/>
                <w:szCs w:val="21"/>
                <w:lang w:val="zh-CN"/>
              </w:rPr>
            </w:pPr>
          </w:p>
        </w:tc>
        <w:tc>
          <w:tcPr>
            <w:tcW w:w="3261" w:type="dxa"/>
            <w:shd w:val="clear" w:color="auto" w:fill="auto"/>
          </w:tcPr>
          <w:p w:rsidR="007F268C" w:rsidRPr="00485628" w:rsidRDefault="007F268C" w:rsidP="00045C45">
            <w:pPr>
              <w:pStyle w:val="Normal-pool"/>
              <w:spacing w:before="40" w:after="40"/>
              <w:jc w:val="both"/>
              <w:rPr>
                <w:rFonts w:ascii="Times New Roman" w:hAnsi="Times New Roman"/>
                <w:b/>
                <w:sz w:val="21"/>
                <w:szCs w:val="21"/>
                <w:lang w:val="zh-CN"/>
              </w:rPr>
            </w:pPr>
          </w:p>
        </w:tc>
        <w:tc>
          <w:tcPr>
            <w:tcW w:w="1133" w:type="dxa"/>
            <w:shd w:val="clear" w:color="auto" w:fill="auto"/>
          </w:tcPr>
          <w:p w:rsidR="007F268C" w:rsidRPr="00485628" w:rsidRDefault="007F268C" w:rsidP="00590ECC">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1 204 250</w:t>
            </w:r>
          </w:p>
        </w:tc>
      </w:tr>
    </w:tbl>
    <w:p w:rsidR="004D797A" w:rsidRPr="00590ECC" w:rsidRDefault="00E43E74" w:rsidP="00590ECC">
      <w:pPr>
        <w:pStyle w:val="Normalnumber"/>
        <w:spacing w:afterLines="100"/>
        <w:rPr>
          <w:rFonts w:ascii="Times New Roman" w:eastAsia="SimHei" w:hAnsi="SimHei"/>
          <w:b/>
          <w:sz w:val="24"/>
          <w:szCs w:val="24"/>
          <w:lang w:bidi="zh-CN"/>
        </w:rPr>
      </w:pPr>
      <w:r w:rsidRPr="00590ECC">
        <w:rPr>
          <w:rFonts w:ascii="Times New Roman" w:eastAsia="SimHei" w:hAnsi="SimHei"/>
          <w:b/>
          <w:sz w:val="24"/>
          <w:szCs w:val="24"/>
          <w:lang w:bidi="zh-CN"/>
        </w:rPr>
        <w:tab/>
      </w:r>
      <w:r w:rsidRPr="00590ECC">
        <w:rPr>
          <w:rFonts w:ascii="Times New Roman" w:eastAsia="SimHei" w:hAnsi="SimHei"/>
          <w:b/>
          <w:sz w:val="24"/>
          <w:szCs w:val="24"/>
          <w:lang w:bidi="zh-CN"/>
        </w:rPr>
        <w:tab/>
      </w:r>
      <w:r w:rsidRPr="00590ECC">
        <w:rPr>
          <w:rFonts w:ascii="Times New Roman" w:eastAsia="SimHei" w:hAnsi="SimHei" w:hint="eastAsia"/>
          <w:b/>
          <w:sz w:val="24"/>
          <w:szCs w:val="24"/>
          <w:lang w:bidi="zh-CN"/>
        </w:rPr>
        <w:t>交付品</w:t>
      </w:r>
      <w:r w:rsidRPr="00590ECC">
        <w:rPr>
          <w:rFonts w:ascii="Times New Roman" w:eastAsia="SimHei" w:hAnsi="SimHei"/>
          <w:b/>
          <w:sz w:val="24"/>
          <w:szCs w:val="24"/>
          <w:lang w:bidi="zh-CN"/>
        </w:rPr>
        <w:t>3(d)</w:t>
      </w:r>
    </w:p>
    <w:p w:rsidR="00701544" w:rsidRPr="00045C45" w:rsidRDefault="00E43E74" w:rsidP="00485628">
      <w:pPr>
        <w:pStyle w:val="CH3"/>
        <w:keepNext w:val="0"/>
        <w:keepLines w:val="0"/>
        <w:spacing w:afterLines="100"/>
        <w:jc w:val="both"/>
        <w:rPr>
          <w:rFonts w:ascii="Times New Roman" w:eastAsia="SimHei" w:hAnsi="Times New Roman" w:cs="Times New Roman"/>
          <w:sz w:val="24"/>
          <w:szCs w:val="24"/>
        </w:rPr>
      </w:pPr>
      <w:r w:rsidRPr="00045C45">
        <w:rPr>
          <w:rFonts w:ascii="Times New Roman" w:eastAsia="SimHei" w:hAnsi="Times New Roman" w:cs="Times New Roman"/>
          <w:sz w:val="24"/>
          <w:szCs w:val="24"/>
        </w:rPr>
        <w:lastRenderedPageBreak/>
        <w:tab/>
      </w:r>
      <w:r w:rsidRPr="00045C45">
        <w:rPr>
          <w:rFonts w:ascii="Times New Roman" w:eastAsia="SimHei" w:hAnsi="Times New Roman" w:cs="Times New Roman"/>
          <w:sz w:val="24"/>
          <w:szCs w:val="24"/>
        </w:rPr>
        <w:tab/>
      </w:r>
      <w:r w:rsidRPr="00045C45">
        <w:rPr>
          <w:rFonts w:ascii="Times New Roman" w:eastAsia="SimHei" w:hAnsi="SimHei" w:cs="Times New Roman"/>
          <w:sz w:val="24"/>
          <w:szCs w:val="24"/>
        </w:rPr>
        <w:t>根据快速评估（</w:t>
      </w:r>
      <w:r w:rsidRPr="00203E04">
        <w:rPr>
          <w:rFonts w:ascii="Times New Roman" w:eastAsia="SimHei" w:hAnsi="Times New Roman" w:cs="Times New Roman"/>
          <w:i/>
          <w:sz w:val="24"/>
          <w:szCs w:val="24"/>
        </w:rPr>
        <w:t>2015</w:t>
      </w:r>
      <w:r w:rsidRPr="00203E04">
        <w:rPr>
          <w:rFonts w:ascii="Times New Roman" w:eastAsia="SimHei" w:hAnsi="SimHei" w:cs="Times New Roman"/>
          <w:i/>
          <w:sz w:val="24"/>
          <w:szCs w:val="24"/>
        </w:rPr>
        <w:t>年</w:t>
      </w:r>
      <w:r w:rsidRPr="00203E04">
        <w:rPr>
          <w:rFonts w:ascii="Times New Roman" w:eastAsia="SimHei" w:hAnsi="Times New Roman" w:cs="Times New Roman"/>
          <w:i/>
          <w:sz w:val="24"/>
          <w:szCs w:val="24"/>
        </w:rPr>
        <w:t>3</w:t>
      </w:r>
      <w:r w:rsidRPr="00203E04">
        <w:rPr>
          <w:rFonts w:ascii="Times New Roman" w:eastAsia="SimHei" w:hAnsi="SimHei" w:cs="Times New Roman"/>
          <w:i/>
          <w:sz w:val="24"/>
          <w:szCs w:val="24"/>
        </w:rPr>
        <w:t>月前制定</w:t>
      </w:r>
      <w:r w:rsidRPr="00045C45">
        <w:rPr>
          <w:rFonts w:ascii="Times New Roman" w:eastAsia="SimHei" w:hAnsi="SimHei" w:cs="Times New Roman"/>
          <w:sz w:val="24"/>
          <w:szCs w:val="24"/>
        </w:rPr>
        <w:t>）和指南（</w:t>
      </w:r>
      <w:r w:rsidRPr="00203E04">
        <w:rPr>
          <w:rFonts w:ascii="Times New Roman" w:eastAsia="SimHei" w:hAnsi="Times New Roman" w:cs="Times New Roman"/>
          <w:i/>
          <w:sz w:val="24"/>
          <w:szCs w:val="24"/>
        </w:rPr>
        <w:t>2015</w:t>
      </w:r>
      <w:r w:rsidRPr="00203E04">
        <w:rPr>
          <w:rFonts w:ascii="Times New Roman" w:eastAsia="SimHei" w:hAnsi="SimHei" w:cs="Times New Roman"/>
          <w:i/>
          <w:sz w:val="24"/>
          <w:szCs w:val="24"/>
        </w:rPr>
        <w:t>年</w:t>
      </w:r>
      <w:r w:rsidRPr="00203E04">
        <w:rPr>
          <w:rFonts w:ascii="Times New Roman" w:eastAsia="SimHei" w:hAnsi="Times New Roman" w:cs="Times New Roman"/>
          <w:i/>
          <w:sz w:val="24"/>
          <w:szCs w:val="24"/>
        </w:rPr>
        <w:t>8</w:t>
      </w:r>
      <w:r w:rsidRPr="00203E04">
        <w:rPr>
          <w:rFonts w:ascii="Times New Roman" w:eastAsia="SimHei" w:hAnsi="SimHei" w:cs="Times New Roman"/>
          <w:i/>
          <w:sz w:val="24"/>
          <w:szCs w:val="24"/>
        </w:rPr>
        <w:t>月前制定</w:t>
      </w:r>
      <w:r w:rsidRPr="00045C45">
        <w:rPr>
          <w:rFonts w:ascii="Times New Roman" w:eastAsia="SimHei" w:hAnsi="SimHei" w:cs="Times New Roman"/>
          <w:sz w:val="24"/>
          <w:szCs w:val="24"/>
        </w:rPr>
        <w:t>），制定生物多样性和生态系统服务价值、估值和会计的政策支持工具和方法（</w:t>
      </w:r>
      <w:r w:rsidRPr="00203E04">
        <w:rPr>
          <w:rFonts w:ascii="Times New Roman" w:eastAsia="SimHei" w:hAnsi="Times New Roman" w:cs="Times New Roman"/>
          <w:i/>
          <w:sz w:val="24"/>
          <w:szCs w:val="24"/>
        </w:rPr>
        <w:t>2017</w:t>
      </w:r>
      <w:r w:rsidRPr="00203E04">
        <w:rPr>
          <w:rFonts w:ascii="Times New Roman" w:eastAsia="SimHei" w:hAnsi="SimHei" w:cs="Times New Roman"/>
          <w:i/>
          <w:sz w:val="24"/>
          <w:szCs w:val="24"/>
        </w:rPr>
        <w:t>年</w:t>
      </w:r>
      <w:r w:rsidRPr="00203E04">
        <w:rPr>
          <w:rFonts w:ascii="Times New Roman" w:eastAsia="SimHei" w:hAnsi="Times New Roman" w:cs="Times New Roman"/>
          <w:i/>
          <w:sz w:val="24"/>
          <w:szCs w:val="24"/>
        </w:rPr>
        <w:t>3</w:t>
      </w:r>
      <w:r w:rsidRPr="00203E04">
        <w:rPr>
          <w:rFonts w:ascii="Times New Roman" w:eastAsia="SimHei" w:hAnsi="SimHei" w:cs="Times New Roman"/>
          <w:i/>
          <w:sz w:val="24"/>
          <w:szCs w:val="24"/>
        </w:rPr>
        <w:t>月前制定</w:t>
      </w:r>
      <w:r w:rsidRPr="00045C45">
        <w:rPr>
          <w:rFonts w:ascii="Times New Roman" w:eastAsia="SimHei" w:hAnsi="SimHei" w:cs="Times New Roman"/>
          <w:sz w:val="24"/>
          <w:szCs w:val="24"/>
        </w:rPr>
        <w:t>）</w:t>
      </w:r>
    </w:p>
    <w:p w:rsidR="00A52413" w:rsidRPr="00045C45" w:rsidRDefault="00A52413" w:rsidP="00485628">
      <w:pPr>
        <w:pStyle w:val="CH3"/>
        <w:spacing w:afterLines="100"/>
        <w:jc w:val="both"/>
        <w:rPr>
          <w:rFonts w:ascii="Times New Roman" w:eastAsia="SimHei" w:hAnsi="Times New Roman" w:cs="Times New Roman"/>
          <w:sz w:val="24"/>
          <w:szCs w:val="24"/>
        </w:rPr>
      </w:pPr>
      <w:r w:rsidRPr="00045C45">
        <w:rPr>
          <w:rFonts w:ascii="Times New Roman" w:eastAsia="SimHei" w:hAnsi="Times New Roman" w:cs="Times New Roman"/>
          <w:sz w:val="24"/>
          <w:szCs w:val="24"/>
        </w:rPr>
        <w:tab/>
      </w:r>
      <w:r w:rsidRPr="00045C45">
        <w:rPr>
          <w:rFonts w:ascii="Times New Roman" w:eastAsia="SimHei" w:hAnsi="Times New Roman" w:cs="Times New Roman"/>
          <w:sz w:val="24"/>
          <w:szCs w:val="24"/>
        </w:rPr>
        <w:tab/>
      </w:r>
      <w:r w:rsidRPr="00045C45">
        <w:rPr>
          <w:rFonts w:ascii="Times New Roman" w:eastAsia="SimHei" w:hAnsi="SimHei" w:cs="Times New Roman"/>
          <w:sz w:val="24"/>
          <w:szCs w:val="24"/>
        </w:rPr>
        <w:t>假设</w:t>
      </w:r>
    </w:p>
    <w:p w:rsidR="007F268C" w:rsidRPr="00045C45"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045C45">
        <w:rPr>
          <w:rFonts w:ascii="Times New Roman" w:hAnsi="Times New Roman"/>
          <w:sz w:val="24"/>
          <w:szCs w:val="24"/>
        </w:rPr>
        <w:t>多学科专家小组和主席团成员将监督成立有时间限制和特定任务的专家组，以对价值、估值和会计方法进行评估，该专家组将由报告共同主席、提供协作的主要作者、主要作者及编审组成。专家组将根据平台的评估报告及其他交付品的编写、评审、接受、通过、批准和出版程序（见</w:t>
      </w:r>
      <w:r w:rsidRPr="00045C45">
        <w:rPr>
          <w:rFonts w:ascii="Times New Roman" w:hAnsi="Times New Roman"/>
          <w:sz w:val="24"/>
          <w:szCs w:val="24"/>
        </w:rPr>
        <w:t>IPBES/2/9</w:t>
      </w:r>
      <w:r w:rsidRPr="00045C45">
        <w:rPr>
          <w:rFonts w:ascii="Times New Roman" w:hAnsi="Times New Roman"/>
          <w:sz w:val="24"/>
          <w:szCs w:val="24"/>
        </w:rPr>
        <w:t>）遴选成员，并根据该程序开展工作。方法评估将有</w:t>
      </w:r>
      <w:r w:rsidRPr="00045C45">
        <w:rPr>
          <w:rFonts w:ascii="Times New Roman" w:hAnsi="Times New Roman"/>
          <w:sz w:val="24"/>
          <w:szCs w:val="24"/>
        </w:rPr>
        <w:t>80</w:t>
      </w:r>
      <w:r w:rsidRPr="00045C45">
        <w:rPr>
          <w:rFonts w:ascii="Times New Roman" w:hAnsi="Times New Roman"/>
          <w:sz w:val="24"/>
          <w:szCs w:val="24"/>
        </w:rPr>
        <w:t>评估报告作者和</w:t>
      </w:r>
      <w:r w:rsidRPr="00045C45">
        <w:rPr>
          <w:rFonts w:ascii="Times New Roman" w:hAnsi="Times New Roman"/>
          <w:sz w:val="24"/>
          <w:szCs w:val="24"/>
        </w:rPr>
        <w:t>18</w:t>
      </w:r>
      <w:r w:rsidRPr="00045C45">
        <w:rPr>
          <w:rFonts w:ascii="Times New Roman" w:hAnsi="Times New Roman"/>
          <w:sz w:val="24"/>
          <w:szCs w:val="24"/>
        </w:rPr>
        <w:t>名编审参与，评估报告作者将召开</w:t>
      </w:r>
      <w:r w:rsidR="00D21C84">
        <w:rPr>
          <w:rFonts w:ascii="Times New Roman" w:hAnsi="Times New Roman" w:hint="eastAsia"/>
          <w:sz w:val="24"/>
          <w:szCs w:val="24"/>
        </w:rPr>
        <w:t>三</w:t>
      </w:r>
      <w:r w:rsidRPr="00045C45">
        <w:rPr>
          <w:rFonts w:ascii="Times New Roman" w:hAnsi="Times New Roman"/>
          <w:sz w:val="24"/>
          <w:szCs w:val="24"/>
        </w:rPr>
        <w:t>次会议，编审将召开一次会议，该次会议将与作者会议衔接举行。作者会议期间还将编写决策者摘要。有关评估的范围、原理、功用和进一步假设的更多具体信息载于一份范围界定文件</w:t>
      </w:r>
      <w:r w:rsidRPr="00045C45">
        <w:rPr>
          <w:rFonts w:ascii="Times New Roman" w:hAnsi="Times New Roman"/>
          <w:sz w:val="24"/>
          <w:szCs w:val="24"/>
        </w:rPr>
        <w:t>(IPBES/2/16/Add.5)</w:t>
      </w:r>
      <w:r w:rsidRPr="00045C45">
        <w:rPr>
          <w:rFonts w:ascii="Times New Roman" w:hAnsi="Times New Roman"/>
          <w:sz w:val="24"/>
          <w:szCs w:val="24"/>
        </w:rPr>
        <w:t>。下文第</w:t>
      </w:r>
      <w:r w:rsidRPr="00045C45">
        <w:rPr>
          <w:rFonts w:ascii="Times New Roman" w:hAnsi="Times New Roman"/>
          <w:sz w:val="24"/>
          <w:szCs w:val="24"/>
        </w:rPr>
        <w:t>37</w:t>
      </w:r>
      <w:r w:rsidRPr="00045C45">
        <w:rPr>
          <w:rFonts w:ascii="Times New Roman" w:hAnsi="Times New Roman"/>
          <w:sz w:val="24"/>
          <w:szCs w:val="24"/>
        </w:rPr>
        <w:t>段列载了拟采取的行动详情，包括假定在方法评估之后开展的第二阶段的范围界定工作。预计第二阶段工作将由一个专家小组实施，该专家小组将制定关于在平台下编写区域</w:t>
      </w:r>
      <w:r w:rsidRPr="00045C45">
        <w:rPr>
          <w:rFonts w:ascii="Times New Roman" w:hAnsi="Times New Roman"/>
          <w:sz w:val="24"/>
          <w:szCs w:val="24"/>
        </w:rPr>
        <w:t>/</w:t>
      </w:r>
      <w:r w:rsidRPr="00045C45">
        <w:rPr>
          <w:rFonts w:ascii="Times New Roman" w:hAnsi="Times New Roman"/>
          <w:sz w:val="24"/>
          <w:szCs w:val="24"/>
        </w:rPr>
        <w:t>次区域、全球或专题评估报告时如何使用价值、估值和会计方法的指南。此外，专家小组将根据方法评估的结论，促进并推动生物多样性和生态系统服务价值、估值和会计工具和方法的进一步发展，例如通过在国家和地方发展和减贫战略及规划进程中运用上述工具和方法，或在各国政府、私营部门和民间社会的决策过程中考虑经济、健康和社会价值。将根据政策支持工具和方法开发指南（见交付品</w:t>
      </w:r>
      <w:r w:rsidRPr="00045C45">
        <w:rPr>
          <w:rFonts w:ascii="Times New Roman" w:hAnsi="Times New Roman"/>
          <w:sz w:val="24"/>
          <w:szCs w:val="24"/>
        </w:rPr>
        <w:t>4(b)</w:t>
      </w:r>
      <w:r w:rsidRPr="00045C45">
        <w:rPr>
          <w:rFonts w:ascii="Times New Roman" w:hAnsi="Times New Roman"/>
          <w:sz w:val="24"/>
          <w:szCs w:val="24"/>
        </w:rPr>
        <w:t>）开展工作。全体会议将考虑在</w:t>
      </w:r>
      <w:r w:rsidRPr="00045C45">
        <w:rPr>
          <w:rFonts w:ascii="Times New Roman" w:hAnsi="Times New Roman"/>
          <w:sz w:val="24"/>
          <w:szCs w:val="24"/>
        </w:rPr>
        <w:t>2017</w:t>
      </w:r>
      <w:r w:rsidRPr="00045C45">
        <w:rPr>
          <w:rFonts w:ascii="Times New Roman" w:hAnsi="Times New Roman"/>
          <w:sz w:val="24"/>
          <w:szCs w:val="24"/>
        </w:rPr>
        <w:t>年接受进一步发展的工具和方法。秘书处将确定体制安排，以提供获主席团批准的技术支持。技术支持的供资部分来自平台，部分来自全体会议批准的实物捐助（见下文第</w:t>
      </w:r>
      <w:r w:rsidRPr="00045C45">
        <w:rPr>
          <w:rFonts w:ascii="Times New Roman" w:hAnsi="Times New Roman"/>
          <w:sz w:val="24"/>
          <w:szCs w:val="24"/>
        </w:rPr>
        <w:t>38</w:t>
      </w:r>
      <w:r w:rsidRPr="00045C45">
        <w:rPr>
          <w:rFonts w:ascii="Times New Roman" w:hAnsi="Times New Roman"/>
          <w:sz w:val="24"/>
          <w:szCs w:val="24"/>
        </w:rPr>
        <w:t>段）。</w:t>
      </w:r>
    </w:p>
    <w:p w:rsidR="00744414" w:rsidRPr="00D15702" w:rsidRDefault="00744414" w:rsidP="00485628">
      <w:pPr>
        <w:pStyle w:val="CH3"/>
        <w:spacing w:before="200" w:afterLines="100"/>
        <w:jc w:val="both"/>
        <w:rPr>
          <w:rFonts w:ascii="SimHei" w:eastAsia="SimHei" w:hAnsi="SimHei"/>
          <w:sz w:val="24"/>
          <w:szCs w:val="24"/>
        </w:rPr>
      </w:pPr>
      <w:r w:rsidRPr="00045C45">
        <w:rPr>
          <w:rFonts w:ascii="Times New Roman" w:hAnsi="Times New Roman"/>
          <w:sz w:val="24"/>
          <w:szCs w:val="24"/>
        </w:rPr>
        <w:tab/>
      </w:r>
      <w:r w:rsidRPr="00045C45">
        <w:rPr>
          <w:rFonts w:ascii="Times New Roman" w:hAnsi="Times New Roman"/>
          <w:sz w:val="24"/>
          <w:szCs w:val="24"/>
        </w:rPr>
        <w:tab/>
      </w:r>
      <w:r w:rsidRPr="00D15702">
        <w:rPr>
          <w:rFonts w:ascii="SimHei" w:eastAsia="SimHei" w:hAnsi="SimHei"/>
          <w:sz w:val="24"/>
          <w:szCs w:val="24"/>
        </w:rPr>
        <w:t>行动、里程碑和体制安排</w:t>
      </w:r>
    </w:p>
    <w:p w:rsidR="007F268C" w:rsidRPr="00045C45" w:rsidRDefault="00D31BD7" w:rsidP="00485628">
      <w:pPr>
        <w:pStyle w:val="Normalnumber"/>
        <w:keepNext/>
        <w:keepLines/>
        <w:numPr>
          <w:ilvl w:val="0"/>
          <w:numId w:val="97"/>
        </w:numPr>
        <w:tabs>
          <w:tab w:val="left" w:pos="624"/>
        </w:tabs>
        <w:spacing w:afterLines="100"/>
        <w:ind w:left="1247" w:firstLine="0"/>
        <w:jc w:val="both"/>
        <w:rPr>
          <w:rFonts w:ascii="Times New Roman" w:hAnsi="Times New Roman"/>
          <w:sz w:val="24"/>
          <w:szCs w:val="24"/>
        </w:rPr>
      </w:pPr>
      <w:r w:rsidRPr="00045C45">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134"/>
        <w:gridCol w:w="6677"/>
      </w:tblGrid>
      <w:tr w:rsidR="00744414" w:rsidRPr="00485628" w:rsidTr="006D76BB">
        <w:trPr>
          <w:trHeight w:val="303"/>
          <w:tblHeader/>
        </w:trPr>
        <w:tc>
          <w:tcPr>
            <w:tcW w:w="2121" w:type="dxa"/>
            <w:gridSpan w:val="2"/>
            <w:shd w:val="clear" w:color="auto" w:fill="auto"/>
          </w:tcPr>
          <w:p w:rsidR="00744414" w:rsidRPr="00485628" w:rsidDel="003F5A7B" w:rsidRDefault="00744414" w:rsidP="00A52413">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时间框架</w:t>
            </w:r>
          </w:p>
        </w:tc>
        <w:tc>
          <w:tcPr>
            <w:tcW w:w="6677" w:type="dxa"/>
            <w:shd w:val="clear" w:color="auto" w:fill="auto"/>
            <w:vAlign w:val="center"/>
          </w:tcPr>
          <w:p w:rsidR="00744414" w:rsidRPr="00485628" w:rsidDel="008B1F77" w:rsidRDefault="00744414" w:rsidP="00045C45">
            <w:pPr>
              <w:pStyle w:val="Normal-pool"/>
              <w:keepNext/>
              <w:keepLines/>
              <w:spacing w:before="40" w:after="40"/>
              <w:jc w:val="both"/>
              <w:rPr>
                <w:rFonts w:ascii="Times New Roman" w:hAnsi="Times New Roman"/>
                <w:i/>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6D76BB" w:rsidRPr="00485628" w:rsidTr="00313782">
        <w:trPr>
          <w:trHeight w:val="591"/>
        </w:trPr>
        <w:tc>
          <w:tcPr>
            <w:tcW w:w="987" w:type="dxa"/>
            <w:vMerge w:val="restart"/>
            <w:shd w:val="clear" w:color="auto" w:fill="auto"/>
          </w:tcPr>
          <w:p w:rsidR="006D76BB" w:rsidRPr="00485628" w:rsidRDefault="006D76BB"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134" w:type="dxa"/>
            <w:shd w:val="clear" w:color="auto" w:fill="auto"/>
          </w:tcPr>
          <w:p w:rsidR="006D76BB" w:rsidRPr="00485628" w:rsidRDefault="006D76BB"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6D76BB" w:rsidRPr="00485628" w:rsidRDefault="006D76BB"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全体会议第二届会议评审和批准多学科专家小组编写的初步范围界定报告（</w:t>
            </w:r>
            <w:r w:rsidRPr="00485628">
              <w:rPr>
                <w:rFonts w:ascii="Times New Roman" w:hAnsi="Times New Roman"/>
                <w:sz w:val="21"/>
                <w:szCs w:val="21"/>
                <w:lang w:val="zh-CN"/>
              </w:rPr>
              <w:t>2013</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14</w:t>
            </w:r>
            <w:r w:rsidRPr="00485628">
              <w:rPr>
                <w:rFonts w:ascii="Times New Roman" w:hAnsi="Times New Roman"/>
                <w:sz w:val="21"/>
                <w:szCs w:val="21"/>
                <w:lang w:val="zh-CN"/>
              </w:rPr>
              <w:t>日）</w:t>
            </w:r>
          </w:p>
        </w:tc>
      </w:tr>
      <w:tr w:rsidR="006D76BB" w:rsidRPr="00485628" w:rsidTr="00313782">
        <w:trPr>
          <w:trHeight w:val="591"/>
        </w:trPr>
        <w:tc>
          <w:tcPr>
            <w:tcW w:w="987" w:type="dxa"/>
            <w:vMerge/>
            <w:shd w:val="clear" w:color="auto" w:fill="auto"/>
          </w:tcPr>
          <w:p w:rsidR="006D76BB" w:rsidRPr="00485628" w:rsidRDefault="006D76BB" w:rsidP="00E43E74">
            <w:pPr>
              <w:pStyle w:val="Normal-pool"/>
              <w:spacing w:before="40" w:after="40"/>
              <w:rPr>
                <w:rFonts w:ascii="Times New Roman" w:hAnsi="Times New Roman"/>
                <w:sz w:val="21"/>
                <w:szCs w:val="21"/>
                <w:lang w:val="zh-CN"/>
              </w:rPr>
            </w:pPr>
          </w:p>
        </w:tc>
        <w:tc>
          <w:tcPr>
            <w:tcW w:w="1134" w:type="dxa"/>
            <w:shd w:val="clear" w:color="auto" w:fill="auto"/>
          </w:tcPr>
          <w:p w:rsidR="006D76BB" w:rsidRPr="00485628" w:rsidRDefault="006D76BB" w:rsidP="0089730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w:t>
            </w:r>
            <w:r>
              <w:rPr>
                <w:rFonts w:ascii="Times New Roman" w:hAnsi="Times New Roman" w:hint="eastAsia"/>
                <w:sz w:val="21"/>
                <w:szCs w:val="21"/>
                <w:lang w:val="zh-CN"/>
              </w:rPr>
              <w:t>四</w:t>
            </w:r>
            <w:r w:rsidRPr="00485628">
              <w:rPr>
                <w:rFonts w:ascii="Times New Roman" w:hAnsi="Times New Roman"/>
                <w:sz w:val="21"/>
                <w:szCs w:val="21"/>
                <w:lang w:val="zh-CN"/>
              </w:rPr>
              <w:t>季度</w:t>
            </w:r>
          </w:p>
        </w:tc>
        <w:tc>
          <w:tcPr>
            <w:tcW w:w="6677" w:type="dxa"/>
            <w:shd w:val="clear" w:color="auto" w:fill="auto"/>
            <w:vAlign w:val="center"/>
          </w:tcPr>
          <w:p w:rsidR="006D76BB" w:rsidRPr="00485628" w:rsidRDefault="006D76BB"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多学科专家小组通过秘书处发出吁请，号召各国政府和其他利益攸关方提名专家（报告共同主席、提供协作的主要作者、主要作者和编审），以根据全体会议批准的范围</w:t>
            </w:r>
            <w:r>
              <w:rPr>
                <w:rFonts w:ascii="Times New Roman" w:hAnsi="Times New Roman" w:hint="eastAsia"/>
                <w:sz w:val="21"/>
                <w:szCs w:val="21"/>
                <w:lang w:val="zh-CN"/>
              </w:rPr>
              <w:t>界定工作结果</w:t>
            </w:r>
            <w:r w:rsidRPr="00485628">
              <w:rPr>
                <w:rFonts w:ascii="Times New Roman" w:hAnsi="Times New Roman"/>
                <w:sz w:val="21"/>
                <w:szCs w:val="21"/>
                <w:lang w:val="zh-CN"/>
              </w:rPr>
              <w:t>开展评估（</w:t>
            </w:r>
            <w:r w:rsidRPr="00485628">
              <w:rPr>
                <w:rFonts w:ascii="Times New Roman" w:hAnsi="Times New Roman"/>
                <w:sz w:val="21"/>
                <w:szCs w:val="21"/>
                <w:lang w:val="zh-CN"/>
              </w:rPr>
              <w:t>2013</w:t>
            </w:r>
            <w:r w:rsidRPr="00485628">
              <w:rPr>
                <w:rFonts w:ascii="Times New Roman" w:hAnsi="Times New Roman"/>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9</w:t>
            </w:r>
            <w:r w:rsidRPr="00485628">
              <w:rPr>
                <w:rFonts w:ascii="Times New Roman" w:hAnsi="Times New Roman"/>
                <w:sz w:val="21"/>
                <w:szCs w:val="21"/>
                <w:lang w:val="zh-CN"/>
              </w:rPr>
              <w:t>日</w:t>
            </w:r>
            <w:r w:rsidRPr="00485628">
              <w:rPr>
                <w:rFonts w:ascii="Times New Roman" w:hAnsi="Times New Roman"/>
                <w:sz w:val="21"/>
                <w:szCs w:val="21"/>
                <w:lang w:val="zh-CN"/>
              </w:rPr>
              <w:t>–2014</w:t>
            </w:r>
            <w:r w:rsidRPr="00485628">
              <w:rPr>
                <w:rFonts w:ascii="Times New Roman" w:hAnsi="Times New Roman"/>
                <w:sz w:val="21"/>
                <w:szCs w:val="21"/>
                <w:lang w:val="zh-CN"/>
              </w:rPr>
              <w:t>年</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10</w:t>
            </w:r>
            <w:r w:rsidRPr="00485628">
              <w:rPr>
                <w:rFonts w:ascii="Times New Roman" w:hAnsi="Times New Roman"/>
                <w:sz w:val="21"/>
                <w:szCs w:val="21"/>
                <w:lang w:val="zh-CN"/>
              </w:rPr>
              <w:t>日）</w:t>
            </w:r>
          </w:p>
        </w:tc>
      </w:tr>
      <w:tr w:rsidR="006D76BB" w:rsidRPr="00485628" w:rsidTr="00313782">
        <w:trPr>
          <w:trHeight w:val="387"/>
        </w:trPr>
        <w:tc>
          <w:tcPr>
            <w:tcW w:w="987" w:type="dxa"/>
            <w:vMerge w:val="restart"/>
            <w:shd w:val="clear" w:color="auto" w:fill="auto"/>
          </w:tcPr>
          <w:p w:rsidR="006D76BB" w:rsidRPr="00485628" w:rsidRDefault="006D76BB"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6D76BB" w:rsidRPr="00485628" w:rsidRDefault="006D76BB" w:rsidP="0061244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6D76BB" w:rsidRPr="00485628" w:rsidRDefault="006D76BB"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多学科专家小组通过电子邮件和电话会议利用经批准的遴选标准</w:t>
            </w:r>
            <w:r w:rsidRPr="00D21C84">
              <w:rPr>
                <w:rFonts w:ascii="Times New Roman" w:hAnsi="Times New Roman" w:hint="eastAsia"/>
                <w:sz w:val="21"/>
                <w:szCs w:val="21"/>
                <w:lang w:val="zh-CN"/>
              </w:rPr>
              <w:t>（见</w:t>
            </w:r>
            <w:r w:rsidRPr="00D21C84">
              <w:rPr>
                <w:rFonts w:ascii="Times New Roman" w:hAnsi="Times New Roman" w:hint="eastAsia"/>
                <w:sz w:val="21"/>
                <w:szCs w:val="21"/>
                <w:lang w:val="zh-CN"/>
              </w:rPr>
              <w:t>IPBES/2/9</w:t>
            </w:r>
            <w:r w:rsidRPr="00D21C84">
              <w:rPr>
                <w:rFonts w:ascii="Times New Roman" w:hAnsi="Times New Roman" w:hint="eastAsia"/>
                <w:sz w:val="21"/>
                <w:szCs w:val="21"/>
                <w:lang w:val="zh-CN"/>
              </w:rPr>
              <w:t>）</w:t>
            </w:r>
            <w:r w:rsidRPr="00485628">
              <w:rPr>
                <w:rFonts w:ascii="Times New Roman" w:hAnsi="Times New Roman"/>
                <w:sz w:val="21"/>
                <w:szCs w:val="21"/>
                <w:lang w:val="zh-CN"/>
              </w:rPr>
              <w:t>，遴选共同主席、提供协作的主要作者、主要作者和编审（</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11–24</w:t>
            </w:r>
            <w:r w:rsidRPr="00485628">
              <w:rPr>
                <w:rFonts w:ascii="Times New Roman" w:hAnsi="Times New Roman"/>
                <w:sz w:val="21"/>
                <w:szCs w:val="21"/>
                <w:lang w:val="zh-CN"/>
              </w:rPr>
              <w:t>日）</w:t>
            </w:r>
          </w:p>
        </w:tc>
      </w:tr>
      <w:tr w:rsidR="006D76BB" w:rsidRPr="00485628" w:rsidTr="00313782">
        <w:trPr>
          <w:trHeight w:val="279"/>
        </w:trPr>
        <w:tc>
          <w:tcPr>
            <w:tcW w:w="987" w:type="dxa"/>
            <w:vMerge/>
            <w:shd w:val="clear" w:color="auto" w:fill="auto"/>
          </w:tcPr>
          <w:p w:rsidR="006D76BB" w:rsidRPr="00485628" w:rsidRDefault="006D76BB" w:rsidP="00E43E74">
            <w:pPr>
              <w:pStyle w:val="Normal-pool"/>
              <w:spacing w:before="40" w:after="40"/>
              <w:rPr>
                <w:rFonts w:ascii="Times New Roman" w:hAnsi="Times New Roman"/>
                <w:sz w:val="21"/>
                <w:szCs w:val="21"/>
                <w:lang w:val="zh-CN"/>
              </w:rPr>
            </w:pPr>
          </w:p>
        </w:tc>
        <w:tc>
          <w:tcPr>
            <w:tcW w:w="1134" w:type="dxa"/>
            <w:shd w:val="clear" w:color="auto" w:fill="auto"/>
          </w:tcPr>
          <w:p w:rsidR="006D76BB" w:rsidRPr="00485628" w:rsidRDefault="006D76BB"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三季度</w:t>
            </w:r>
          </w:p>
        </w:tc>
        <w:tc>
          <w:tcPr>
            <w:tcW w:w="6677" w:type="dxa"/>
            <w:shd w:val="clear" w:color="auto" w:fill="auto"/>
            <w:vAlign w:val="center"/>
          </w:tcPr>
          <w:p w:rsidR="006D76BB" w:rsidRPr="00485628" w:rsidRDefault="006D76BB"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报告共同主席、提供协作的主要作者和主要作者编写报告和决策者摘要初稿（</w:t>
            </w:r>
            <w:r>
              <w:rPr>
                <w:rFonts w:ascii="Times New Roman" w:hAnsi="Times New Roman" w:hint="eastAsia"/>
                <w:sz w:val="21"/>
                <w:szCs w:val="21"/>
                <w:lang w:val="zh-CN"/>
              </w:rPr>
              <w:t>2014</w:t>
            </w:r>
            <w:r>
              <w:rPr>
                <w:rFonts w:ascii="Times New Roman" w:hAnsi="Times New Roman" w:hint="eastAsia"/>
                <w:sz w:val="21"/>
                <w:szCs w:val="21"/>
                <w:lang w:val="zh-CN"/>
              </w:rPr>
              <w:t>年</w:t>
            </w:r>
            <w:r w:rsidRPr="00485628">
              <w:rPr>
                <w:rFonts w:ascii="Times New Roman" w:hAnsi="Times New Roman"/>
                <w:sz w:val="21"/>
                <w:szCs w:val="21"/>
                <w:lang w:val="zh-CN"/>
              </w:rPr>
              <w:t>1</w:t>
            </w:r>
            <w:r w:rsidRPr="00485628">
              <w:rPr>
                <w:rFonts w:ascii="Times New Roman" w:hAnsi="Times New Roman"/>
                <w:sz w:val="21"/>
                <w:szCs w:val="21"/>
                <w:lang w:val="zh-CN"/>
              </w:rPr>
              <w:t>月</w:t>
            </w:r>
            <w:r w:rsidRPr="00485628">
              <w:rPr>
                <w:rFonts w:ascii="Times New Roman" w:hAnsi="Times New Roman"/>
                <w:sz w:val="21"/>
                <w:szCs w:val="21"/>
                <w:lang w:val="zh-CN"/>
              </w:rPr>
              <w:t>25</w:t>
            </w:r>
            <w:r w:rsidRPr="00485628">
              <w:rPr>
                <w:rFonts w:ascii="Times New Roman" w:hAnsi="Times New Roman"/>
                <w:sz w:val="21"/>
                <w:szCs w:val="21"/>
                <w:lang w:val="zh-CN"/>
              </w:rPr>
              <w:t>日</w:t>
            </w:r>
            <w:r w:rsidRPr="00485628">
              <w:rPr>
                <w:rFonts w:ascii="Times New Roman" w:hAnsi="Times New Roman"/>
                <w:sz w:val="21"/>
                <w:szCs w:val="21"/>
                <w:lang w:val="zh-CN"/>
              </w:rPr>
              <w:t>–7</w:t>
            </w:r>
            <w:r w:rsidRPr="00485628">
              <w:rPr>
                <w:rFonts w:ascii="Times New Roman" w:hAnsi="Times New Roman"/>
                <w:sz w:val="21"/>
                <w:szCs w:val="21"/>
                <w:lang w:val="zh-CN"/>
              </w:rPr>
              <w:t>月</w:t>
            </w:r>
            <w:r w:rsidRPr="00485628">
              <w:rPr>
                <w:rFonts w:ascii="Times New Roman" w:hAnsi="Times New Roman"/>
                <w:sz w:val="21"/>
                <w:szCs w:val="21"/>
                <w:lang w:val="zh-CN"/>
              </w:rPr>
              <w:t>25</w:t>
            </w:r>
            <w:r w:rsidRPr="00485628">
              <w:rPr>
                <w:rFonts w:ascii="Times New Roman" w:hAnsi="Times New Roman"/>
                <w:sz w:val="21"/>
                <w:szCs w:val="21"/>
                <w:lang w:val="zh-CN"/>
              </w:rPr>
              <w:t>日）。作者于</w:t>
            </w:r>
            <w:r w:rsidRPr="00485628">
              <w:rPr>
                <w:rFonts w:ascii="Times New Roman" w:hAnsi="Times New Roman"/>
                <w:sz w:val="21"/>
                <w:szCs w:val="21"/>
                <w:lang w:val="zh-CN"/>
              </w:rPr>
              <w:t>2</w:t>
            </w:r>
            <w:r w:rsidRPr="00485628">
              <w:rPr>
                <w:rFonts w:ascii="Times New Roman" w:hAnsi="Times New Roman"/>
                <w:sz w:val="21"/>
                <w:szCs w:val="21"/>
                <w:lang w:val="zh-CN"/>
              </w:rPr>
              <w:t>月召开会议，进一步编写附带说明的纲要</w:t>
            </w:r>
            <w:r>
              <w:rPr>
                <w:rFonts w:ascii="Times New Roman" w:hAnsi="Times New Roman" w:hint="eastAsia"/>
                <w:sz w:val="21"/>
                <w:szCs w:val="21"/>
                <w:lang w:val="zh-CN"/>
              </w:rPr>
              <w:t>和各自负责的章节内容</w:t>
            </w:r>
            <w:r w:rsidRPr="00485628">
              <w:rPr>
                <w:rFonts w:ascii="Times New Roman" w:hAnsi="Times New Roman"/>
                <w:sz w:val="21"/>
                <w:szCs w:val="21"/>
                <w:lang w:val="zh-CN"/>
              </w:rPr>
              <w:t>，并于</w:t>
            </w:r>
            <w:r w:rsidRPr="00485628">
              <w:rPr>
                <w:rFonts w:ascii="Times New Roman" w:hAnsi="Times New Roman"/>
                <w:sz w:val="21"/>
                <w:szCs w:val="21"/>
                <w:lang w:val="zh-CN"/>
              </w:rPr>
              <w:t>7</w:t>
            </w:r>
            <w:r w:rsidRPr="00485628">
              <w:rPr>
                <w:rFonts w:ascii="Times New Roman" w:hAnsi="Times New Roman"/>
                <w:sz w:val="21"/>
                <w:szCs w:val="21"/>
                <w:lang w:val="zh-CN"/>
              </w:rPr>
              <w:t>月上旬再次召开会议，以定稿报告并编写决策者摘要</w:t>
            </w:r>
          </w:p>
        </w:tc>
      </w:tr>
      <w:tr w:rsidR="006D76BB" w:rsidRPr="00485628" w:rsidTr="00313782">
        <w:trPr>
          <w:trHeight w:val="56"/>
        </w:trPr>
        <w:tc>
          <w:tcPr>
            <w:tcW w:w="987" w:type="dxa"/>
            <w:vMerge/>
            <w:shd w:val="clear" w:color="auto" w:fill="auto"/>
          </w:tcPr>
          <w:p w:rsidR="006D76BB" w:rsidRPr="00485628" w:rsidRDefault="006D76BB" w:rsidP="00E43E74">
            <w:pPr>
              <w:pStyle w:val="Normal-pool"/>
              <w:spacing w:before="40" w:after="40"/>
              <w:rPr>
                <w:rFonts w:ascii="Times New Roman" w:hAnsi="Times New Roman"/>
                <w:sz w:val="21"/>
                <w:szCs w:val="21"/>
                <w:lang w:val="zh-CN"/>
              </w:rPr>
            </w:pPr>
          </w:p>
        </w:tc>
        <w:tc>
          <w:tcPr>
            <w:tcW w:w="1134" w:type="dxa"/>
            <w:shd w:val="clear" w:color="auto" w:fill="auto"/>
          </w:tcPr>
          <w:p w:rsidR="006D76BB" w:rsidRPr="00485628" w:rsidRDefault="006D76BB" w:rsidP="00C878C6">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第三季度</w:t>
            </w:r>
          </w:p>
        </w:tc>
        <w:tc>
          <w:tcPr>
            <w:tcW w:w="6677" w:type="dxa"/>
            <w:shd w:val="clear" w:color="auto" w:fill="auto"/>
            <w:vAlign w:val="center"/>
          </w:tcPr>
          <w:p w:rsidR="006D76BB" w:rsidRPr="00485628" w:rsidRDefault="006D76BB" w:rsidP="00D21C8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由专家和各国政府以及其他利益攸关方评审报告和决策者摘要初稿</w:t>
            </w:r>
            <w:r w:rsidRPr="00485628">
              <w:rPr>
                <w:rFonts w:ascii="Times New Roman" w:hAnsi="Times New Roman"/>
                <w:sz w:val="21"/>
                <w:szCs w:val="21"/>
                <w:lang w:val="zh-CN"/>
              </w:rPr>
              <w:lastRenderedPageBreak/>
              <w:t>（</w:t>
            </w:r>
            <w:r>
              <w:rPr>
                <w:rFonts w:ascii="Times New Roman" w:hAnsi="Times New Roman" w:hint="eastAsia"/>
                <w:sz w:val="21"/>
                <w:szCs w:val="21"/>
                <w:lang w:val="zh-CN"/>
              </w:rPr>
              <w:t>2014</w:t>
            </w:r>
            <w:r>
              <w:rPr>
                <w:rFonts w:ascii="Times New Roman" w:hAnsi="Times New Roman" w:hint="eastAsia"/>
                <w:sz w:val="21"/>
                <w:szCs w:val="21"/>
                <w:lang w:val="zh-CN"/>
              </w:rPr>
              <w:t>年</w:t>
            </w:r>
            <w:r w:rsidRPr="00485628">
              <w:rPr>
                <w:rFonts w:ascii="Times New Roman" w:hAnsi="Times New Roman"/>
                <w:sz w:val="21"/>
                <w:szCs w:val="21"/>
                <w:lang w:val="zh-CN"/>
              </w:rPr>
              <w:t>7</w:t>
            </w:r>
            <w:r w:rsidRPr="00485628">
              <w:rPr>
                <w:rFonts w:ascii="Times New Roman" w:hAnsi="Times New Roman"/>
                <w:sz w:val="21"/>
                <w:szCs w:val="21"/>
                <w:lang w:val="zh-CN"/>
              </w:rPr>
              <w:t>月</w:t>
            </w:r>
            <w:r w:rsidRPr="00485628">
              <w:rPr>
                <w:rFonts w:ascii="Times New Roman" w:hAnsi="Times New Roman"/>
                <w:sz w:val="21"/>
                <w:szCs w:val="21"/>
                <w:lang w:val="zh-CN"/>
              </w:rPr>
              <w:t>26</w:t>
            </w:r>
            <w:r w:rsidRPr="00485628">
              <w:rPr>
                <w:rFonts w:ascii="Times New Roman" w:hAnsi="Times New Roman"/>
                <w:sz w:val="21"/>
                <w:szCs w:val="21"/>
                <w:lang w:val="zh-CN"/>
              </w:rPr>
              <w:t>日</w:t>
            </w:r>
            <w:r w:rsidRPr="00485628">
              <w:rPr>
                <w:rFonts w:ascii="Times New Roman" w:hAnsi="Times New Roman"/>
                <w:sz w:val="21"/>
                <w:szCs w:val="21"/>
                <w:lang w:val="zh-CN"/>
              </w:rPr>
              <w:t>–9</w:t>
            </w:r>
            <w:r w:rsidRPr="00485628">
              <w:rPr>
                <w:rFonts w:ascii="Times New Roman" w:hAnsi="Times New Roman"/>
                <w:sz w:val="21"/>
                <w:szCs w:val="21"/>
                <w:lang w:val="zh-CN"/>
              </w:rPr>
              <w:t>月</w:t>
            </w:r>
            <w:r w:rsidRPr="00485628">
              <w:rPr>
                <w:rFonts w:ascii="Times New Roman" w:hAnsi="Times New Roman"/>
                <w:sz w:val="21"/>
                <w:szCs w:val="21"/>
                <w:lang w:val="zh-CN"/>
              </w:rPr>
              <w:t>12</w:t>
            </w:r>
            <w:r w:rsidRPr="00485628">
              <w:rPr>
                <w:rFonts w:ascii="Times New Roman" w:hAnsi="Times New Roman"/>
                <w:sz w:val="21"/>
                <w:szCs w:val="21"/>
                <w:lang w:val="zh-CN"/>
              </w:rPr>
              <w:t>日）</w:t>
            </w:r>
          </w:p>
        </w:tc>
      </w:tr>
      <w:tr w:rsidR="006D76BB" w:rsidRPr="00485628" w:rsidTr="00313782">
        <w:trPr>
          <w:trHeight w:val="217"/>
        </w:trPr>
        <w:tc>
          <w:tcPr>
            <w:tcW w:w="987" w:type="dxa"/>
            <w:vMerge/>
            <w:shd w:val="clear" w:color="auto" w:fill="auto"/>
          </w:tcPr>
          <w:p w:rsidR="006D76BB" w:rsidRPr="00485628" w:rsidRDefault="006D76BB" w:rsidP="00E43E74">
            <w:pPr>
              <w:pStyle w:val="Normal-pool"/>
              <w:spacing w:before="40" w:after="40"/>
              <w:rPr>
                <w:rFonts w:ascii="Times New Roman" w:hAnsi="Times New Roman"/>
                <w:sz w:val="21"/>
                <w:szCs w:val="21"/>
                <w:lang w:val="zh-CN"/>
              </w:rPr>
            </w:pPr>
          </w:p>
        </w:tc>
        <w:tc>
          <w:tcPr>
            <w:tcW w:w="1134" w:type="dxa"/>
            <w:shd w:val="clear" w:color="auto" w:fill="auto"/>
          </w:tcPr>
          <w:p w:rsidR="006D76BB" w:rsidRPr="00485628" w:rsidRDefault="006D76BB"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6D76BB" w:rsidRPr="00485628" w:rsidRDefault="006D76BB"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报告共同主席、提供协作的主要作者和主要作者在编审和多学科专家小组的指导下，评审报告和决策者摘要初稿。作者和编审与小部分多学科专家小组成员举行一次会议，以编写报告和决策者摘要的最终草案（</w:t>
            </w:r>
            <w:r w:rsidRPr="00485628">
              <w:rPr>
                <w:rFonts w:ascii="Times New Roman" w:hAnsi="Times New Roman"/>
                <w:sz w:val="21"/>
                <w:szCs w:val="21"/>
                <w:lang w:val="zh-CN"/>
              </w:rPr>
              <w:t>9</w:t>
            </w:r>
            <w:r w:rsidRPr="00485628">
              <w:rPr>
                <w:rFonts w:ascii="Times New Roman" w:hAnsi="Times New Roman"/>
                <w:sz w:val="21"/>
                <w:szCs w:val="21"/>
                <w:lang w:val="zh-CN"/>
              </w:rPr>
              <w:t>月</w:t>
            </w:r>
            <w:r w:rsidRPr="00485628">
              <w:rPr>
                <w:rFonts w:ascii="Times New Roman" w:hAnsi="Times New Roman"/>
                <w:sz w:val="21"/>
                <w:szCs w:val="21"/>
                <w:lang w:val="zh-CN"/>
              </w:rPr>
              <w:t>13</w:t>
            </w:r>
            <w:r w:rsidRPr="00485628">
              <w:rPr>
                <w:rFonts w:ascii="Times New Roman" w:hAnsi="Times New Roman"/>
                <w:sz w:val="21"/>
                <w:szCs w:val="21"/>
                <w:lang w:val="zh-CN"/>
              </w:rPr>
              <w:t>日</w:t>
            </w:r>
            <w:r w:rsidRPr="00485628">
              <w:rPr>
                <w:rFonts w:ascii="Times New Roman" w:hAnsi="Times New Roman"/>
                <w:sz w:val="21"/>
                <w:szCs w:val="21"/>
                <w:lang w:val="zh-CN"/>
              </w:rPr>
              <w:t>–11</w:t>
            </w:r>
            <w:r w:rsidRPr="00485628">
              <w:rPr>
                <w:rFonts w:ascii="Times New Roman" w:hAnsi="Times New Roman"/>
                <w:sz w:val="21"/>
                <w:szCs w:val="21"/>
                <w:lang w:val="zh-CN"/>
              </w:rPr>
              <w:t>月</w:t>
            </w:r>
            <w:r w:rsidRPr="00485628">
              <w:rPr>
                <w:rFonts w:ascii="Times New Roman" w:hAnsi="Times New Roman"/>
                <w:sz w:val="21"/>
                <w:szCs w:val="21"/>
                <w:lang w:val="zh-CN"/>
              </w:rPr>
              <w:t>7</w:t>
            </w:r>
            <w:r w:rsidRPr="00485628">
              <w:rPr>
                <w:rFonts w:ascii="Times New Roman" w:hAnsi="Times New Roman"/>
                <w:sz w:val="21"/>
                <w:szCs w:val="21"/>
                <w:lang w:val="zh-CN"/>
              </w:rPr>
              <w:t>日）</w:t>
            </w:r>
          </w:p>
        </w:tc>
      </w:tr>
      <w:tr w:rsidR="006D76BB" w:rsidRPr="00485628" w:rsidTr="00313782">
        <w:trPr>
          <w:trHeight w:val="56"/>
        </w:trPr>
        <w:tc>
          <w:tcPr>
            <w:tcW w:w="987" w:type="dxa"/>
            <w:vMerge/>
            <w:shd w:val="clear" w:color="auto" w:fill="auto"/>
          </w:tcPr>
          <w:p w:rsidR="006D76BB" w:rsidRPr="00485628" w:rsidRDefault="006D76BB" w:rsidP="00E43E74">
            <w:pPr>
              <w:pStyle w:val="Normal-pool"/>
              <w:spacing w:before="40" w:after="40"/>
              <w:rPr>
                <w:rFonts w:ascii="Times New Roman" w:hAnsi="Times New Roman"/>
                <w:sz w:val="21"/>
                <w:szCs w:val="21"/>
                <w:lang w:val="zh-CN"/>
              </w:rPr>
            </w:pPr>
          </w:p>
        </w:tc>
        <w:tc>
          <w:tcPr>
            <w:tcW w:w="1134" w:type="dxa"/>
            <w:shd w:val="clear" w:color="auto" w:fill="auto"/>
          </w:tcPr>
          <w:p w:rsidR="006D76BB" w:rsidRPr="00485628" w:rsidRDefault="006D76BB" w:rsidP="00C878C6">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6D76BB" w:rsidRPr="00485628" w:rsidRDefault="006D76BB" w:rsidP="00D21C8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将决策者摘要翻译为联合国所有</w:t>
            </w:r>
            <w:r>
              <w:rPr>
                <w:rFonts w:ascii="Times New Roman" w:hAnsi="Times New Roman" w:hint="eastAsia"/>
                <w:sz w:val="21"/>
                <w:szCs w:val="21"/>
                <w:lang w:val="zh-CN"/>
              </w:rPr>
              <w:t>正式</w:t>
            </w:r>
            <w:r w:rsidRPr="00485628">
              <w:rPr>
                <w:rFonts w:ascii="Times New Roman" w:hAnsi="Times New Roman"/>
                <w:sz w:val="21"/>
                <w:szCs w:val="21"/>
                <w:lang w:val="zh-CN"/>
              </w:rPr>
              <w:t>语文（</w:t>
            </w:r>
            <w:r>
              <w:rPr>
                <w:rFonts w:ascii="Times New Roman" w:hAnsi="Times New Roman" w:hint="eastAsia"/>
                <w:sz w:val="21"/>
                <w:szCs w:val="21"/>
                <w:lang w:val="zh-CN"/>
              </w:rPr>
              <w:t>2014</w:t>
            </w:r>
            <w:r>
              <w:rPr>
                <w:rFonts w:ascii="Times New Roman" w:hAnsi="Times New Roman" w:hint="eastAsia"/>
                <w:sz w:val="21"/>
                <w:szCs w:val="21"/>
                <w:lang w:val="zh-CN"/>
              </w:rPr>
              <w:t>年</w:t>
            </w:r>
            <w:r w:rsidRPr="00485628">
              <w:rPr>
                <w:rFonts w:ascii="Times New Roman" w:hAnsi="Times New Roman"/>
                <w:sz w:val="21"/>
                <w:szCs w:val="21"/>
                <w:lang w:val="zh-CN"/>
              </w:rPr>
              <w:t>11</w:t>
            </w:r>
            <w:r w:rsidRPr="00485628">
              <w:rPr>
                <w:rFonts w:ascii="Times New Roman" w:hAnsi="Times New Roman"/>
                <w:sz w:val="21"/>
                <w:szCs w:val="21"/>
                <w:lang w:val="zh-CN"/>
              </w:rPr>
              <w:t>月</w:t>
            </w:r>
            <w:r w:rsidRPr="00485628">
              <w:rPr>
                <w:rFonts w:ascii="Times New Roman" w:hAnsi="Times New Roman"/>
                <w:sz w:val="21"/>
                <w:szCs w:val="21"/>
                <w:lang w:val="zh-CN"/>
              </w:rPr>
              <w:t>8</w:t>
            </w:r>
            <w:r w:rsidRPr="00485628">
              <w:rPr>
                <w:rFonts w:ascii="Times New Roman" w:hAnsi="Times New Roman"/>
                <w:sz w:val="21"/>
                <w:szCs w:val="21"/>
                <w:lang w:val="zh-CN"/>
              </w:rPr>
              <w:t>日</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5</w:t>
            </w:r>
            <w:r w:rsidRPr="00485628">
              <w:rPr>
                <w:rFonts w:ascii="Times New Roman" w:hAnsi="Times New Roman"/>
                <w:sz w:val="21"/>
                <w:szCs w:val="21"/>
                <w:lang w:val="zh-CN"/>
              </w:rPr>
              <w:t>日）</w:t>
            </w:r>
          </w:p>
        </w:tc>
      </w:tr>
      <w:tr w:rsidR="006D76BB" w:rsidRPr="00485628" w:rsidTr="00313782">
        <w:trPr>
          <w:trHeight w:val="155"/>
        </w:trPr>
        <w:tc>
          <w:tcPr>
            <w:tcW w:w="987" w:type="dxa"/>
            <w:vMerge/>
            <w:shd w:val="clear" w:color="auto" w:fill="auto"/>
          </w:tcPr>
          <w:p w:rsidR="006D76BB" w:rsidRPr="00485628" w:rsidRDefault="006D76BB" w:rsidP="00E43E74">
            <w:pPr>
              <w:pStyle w:val="Normal-pool"/>
              <w:spacing w:before="40" w:after="40"/>
              <w:rPr>
                <w:rFonts w:ascii="Times New Roman" w:hAnsi="Times New Roman"/>
                <w:sz w:val="21"/>
                <w:szCs w:val="21"/>
                <w:lang w:val="zh-CN"/>
              </w:rPr>
            </w:pPr>
          </w:p>
        </w:tc>
        <w:tc>
          <w:tcPr>
            <w:tcW w:w="1134" w:type="dxa"/>
            <w:shd w:val="clear" w:color="auto" w:fill="auto"/>
          </w:tcPr>
          <w:p w:rsidR="006D76BB" w:rsidRPr="00485628" w:rsidRDefault="006D76BB"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vAlign w:val="center"/>
          </w:tcPr>
          <w:p w:rsidR="006D76BB" w:rsidRPr="00485628" w:rsidRDefault="006D76BB" w:rsidP="00D21C84">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将报告和决策者摘要的最终草案分发给各国政府和其他利益攸关方供最终评审（</w:t>
            </w:r>
            <w:r>
              <w:rPr>
                <w:rFonts w:ascii="Times New Roman" w:hAnsi="Times New Roman" w:hint="eastAsia"/>
                <w:sz w:val="21"/>
                <w:szCs w:val="21"/>
                <w:lang w:val="zh-CN"/>
              </w:rPr>
              <w:t>2014</w:t>
            </w:r>
            <w:r>
              <w:rPr>
                <w:rFonts w:ascii="Times New Roman" w:hAnsi="Times New Roman" w:hint="eastAsia"/>
                <w:sz w:val="21"/>
                <w:szCs w:val="21"/>
                <w:lang w:val="zh-CN"/>
              </w:rPr>
              <w:t>年</w:t>
            </w:r>
            <w:r w:rsidRPr="00485628">
              <w:rPr>
                <w:rFonts w:ascii="Times New Roman" w:hAnsi="Times New Roman"/>
                <w:sz w:val="21"/>
                <w:szCs w:val="21"/>
                <w:lang w:val="zh-CN"/>
              </w:rPr>
              <w:t>12</w:t>
            </w:r>
            <w:r w:rsidRPr="00485628">
              <w:rPr>
                <w:rFonts w:ascii="Times New Roman" w:hAnsi="Times New Roman"/>
                <w:sz w:val="21"/>
                <w:szCs w:val="21"/>
                <w:lang w:val="zh-CN"/>
              </w:rPr>
              <w:t>月</w:t>
            </w:r>
            <w:r w:rsidRPr="00485628">
              <w:rPr>
                <w:rFonts w:ascii="Times New Roman" w:hAnsi="Times New Roman"/>
                <w:sz w:val="21"/>
                <w:szCs w:val="21"/>
                <w:lang w:val="zh-CN"/>
              </w:rPr>
              <w:t>6</w:t>
            </w:r>
            <w:r w:rsidRPr="00485628">
              <w:rPr>
                <w:rFonts w:ascii="Times New Roman" w:hAnsi="Times New Roman"/>
                <w:sz w:val="21"/>
                <w:szCs w:val="21"/>
                <w:lang w:val="zh-CN"/>
              </w:rPr>
              <w:t>日</w:t>
            </w:r>
            <w:r w:rsidRPr="00485628">
              <w:rPr>
                <w:rFonts w:ascii="Times New Roman" w:hAnsi="Times New Roman"/>
                <w:sz w:val="21"/>
                <w:szCs w:val="21"/>
                <w:lang w:val="zh-CN"/>
              </w:rPr>
              <w:t>–</w:t>
            </w:r>
            <w:r>
              <w:rPr>
                <w:rFonts w:ascii="Times New Roman" w:hAnsi="Times New Roman" w:hint="eastAsia"/>
                <w:sz w:val="21"/>
                <w:szCs w:val="21"/>
                <w:lang w:val="zh-CN"/>
              </w:rPr>
              <w:t>2015</w:t>
            </w:r>
            <w:r>
              <w:rPr>
                <w:rFonts w:ascii="Times New Roman" w:hAnsi="Times New Roman" w:hint="eastAsia"/>
                <w:sz w:val="21"/>
                <w:szCs w:val="21"/>
                <w:lang w:val="zh-CN"/>
              </w:rPr>
              <w:t>年</w:t>
            </w:r>
            <w:r w:rsidRPr="00485628">
              <w:rPr>
                <w:rFonts w:ascii="Times New Roman" w:hAnsi="Times New Roman"/>
                <w:sz w:val="21"/>
                <w:szCs w:val="21"/>
                <w:lang w:val="zh-CN"/>
              </w:rPr>
              <w:t>2</w:t>
            </w:r>
            <w:r w:rsidRPr="00485628">
              <w:rPr>
                <w:rFonts w:ascii="Times New Roman" w:hAnsi="Times New Roman"/>
                <w:sz w:val="21"/>
                <w:szCs w:val="21"/>
                <w:lang w:val="zh-CN"/>
              </w:rPr>
              <w:t>月</w:t>
            </w:r>
            <w:r w:rsidRPr="00485628">
              <w:rPr>
                <w:rFonts w:ascii="Times New Roman" w:hAnsi="Times New Roman"/>
                <w:sz w:val="21"/>
                <w:szCs w:val="21"/>
                <w:lang w:val="zh-CN"/>
              </w:rPr>
              <w:t>6</w:t>
            </w:r>
            <w:r w:rsidRPr="00485628">
              <w:rPr>
                <w:rFonts w:ascii="Times New Roman" w:hAnsi="Times New Roman"/>
                <w:sz w:val="21"/>
                <w:szCs w:val="21"/>
                <w:lang w:val="zh-CN"/>
              </w:rPr>
              <w:t>日）</w:t>
            </w:r>
          </w:p>
        </w:tc>
      </w:tr>
      <w:tr w:rsidR="00F4183F" w:rsidRPr="00485628" w:rsidTr="00313782">
        <w:trPr>
          <w:trHeight w:val="155"/>
        </w:trPr>
        <w:tc>
          <w:tcPr>
            <w:tcW w:w="987" w:type="dxa"/>
            <w:vMerge w:val="restart"/>
            <w:shd w:val="clear" w:color="auto" w:fill="auto"/>
          </w:tcPr>
          <w:p w:rsidR="00F4183F" w:rsidRPr="00485628" w:rsidRDefault="00F4183F"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shd w:val="clear" w:color="auto" w:fill="auto"/>
          </w:tcPr>
          <w:p w:rsidR="00F4183F" w:rsidRPr="00485628" w:rsidRDefault="00F4183F" w:rsidP="00623371">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F4183F" w:rsidRPr="00485628" w:rsidRDefault="00F4183F" w:rsidP="00623371">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各国政府</w:t>
            </w:r>
            <w:r>
              <w:rPr>
                <w:rFonts w:ascii="Times New Roman" w:hAnsi="Times New Roman" w:hint="eastAsia"/>
                <w:sz w:val="21"/>
                <w:szCs w:val="21"/>
                <w:lang w:val="zh-CN"/>
              </w:rPr>
              <w:t>于</w:t>
            </w:r>
            <w:r>
              <w:rPr>
                <w:rFonts w:ascii="Times New Roman" w:hAnsi="Times New Roman" w:hint="eastAsia"/>
                <w:sz w:val="21"/>
                <w:szCs w:val="21"/>
                <w:lang w:val="zh-CN"/>
              </w:rPr>
              <w:t>1</w:t>
            </w:r>
            <w:r>
              <w:rPr>
                <w:rFonts w:ascii="Times New Roman" w:hAnsi="Times New Roman" w:hint="eastAsia"/>
                <w:sz w:val="21"/>
                <w:szCs w:val="21"/>
                <w:lang w:val="zh-CN"/>
              </w:rPr>
              <w:t>月</w:t>
            </w:r>
            <w:r>
              <w:rPr>
                <w:rFonts w:ascii="Times New Roman" w:hAnsi="Times New Roman" w:hint="eastAsia"/>
                <w:sz w:val="21"/>
                <w:szCs w:val="21"/>
                <w:lang w:val="zh-CN"/>
              </w:rPr>
              <w:t>31</w:t>
            </w:r>
            <w:r>
              <w:rPr>
                <w:rFonts w:ascii="Times New Roman" w:hAnsi="Times New Roman" w:hint="eastAsia"/>
                <w:sz w:val="21"/>
                <w:szCs w:val="21"/>
                <w:lang w:val="zh-CN"/>
              </w:rPr>
              <w:t>日前</w:t>
            </w:r>
            <w:r w:rsidRPr="00485628">
              <w:rPr>
                <w:rFonts w:ascii="Times New Roman" w:hAnsi="Times New Roman"/>
                <w:sz w:val="21"/>
                <w:szCs w:val="21"/>
                <w:lang w:val="zh-CN"/>
              </w:rPr>
              <w:t>向秘书处提交关于决策者摘要的书面评论意见</w:t>
            </w:r>
          </w:p>
        </w:tc>
      </w:tr>
      <w:tr w:rsidR="00F4183F" w:rsidRPr="00485628" w:rsidTr="00313782">
        <w:trPr>
          <w:trHeight w:val="56"/>
        </w:trPr>
        <w:tc>
          <w:tcPr>
            <w:tcW w:w="987" w:type="dxa"/>
            <w:vMerge/>
            <w:shd w:val="clear" w:color="auto" w:fill="auto"/>
          </w:tcPr>
          <w:p w:rsidR="00F4183F" w:rsidRPr="00485628" w:rsidRDefault="00F4183F" w:rsidP="00E43E74">
            <w:pPr>
              <w:pStyle w:val="Normal-pool"/>
              <w:spacing w:before="40" w:after="40"/>
              <w:rPr>
                <w:rFonts w:ascii="Times New Roman" w:hAnsi="Times New Roman"/>
                <w:sz w:val="21"/>
                <w:szCs w:val="21"/>
                <w:lang w:val="zh-CN"/>
              </w:rPr>
            </w:pPr>
          </w:p>
        </w:tc>
        <w:tc>
          <w:tcPr>
            <w:tcW w:w="1134" w:type="dxa"/>
            <w:shd w:val="clear" w:color="auto" w:fill="auto"/>
          </w:tcPr>
          <w:p w:rsidR="00F4183F" w:rsidRPr="00485628" w:rsidRDefault="00F4183F" w:rsidP="00623371">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F4183F" w:rsidRPr="00485628" w:rsidRDefault="00F4183F" w:rsidP="00623371">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全体会议评审和通过报告并批准决策者摘要（</w:t>
            </w:r>
            <w:r w:rsidRPr="00485628">
              <w:rPr>
                <w:rFonts w:ascii="Times New Roman" w:hAnsi="Times New Roman"/>
                <w:sz w:val="21"/>
                <w:szCs w:val="21"/>
                <w:lang w:val="zh-CN"/>
              </w:rPr>
              <w:t>2</w:t>
            </w:r>
            <w:r w:rsidRPr="00485628">
              <w:rPr>
                <w:rFonts w:ascii="Times New Roman" w:hAnsi="Times New Roman"/>
                <w:sz w:val="21"/>
                <w:szCs w:val="21"/>
                <w:lang w:val="zh-CN"/>
              </w:rPr>
              <w:t>月</w:t>
            </w:r>
            <w:r w:rsidRPr="00485628">
              <w:rPr>
                <w:rFonts w:ascii="Times New Roman" w:hAnsi="Times New Roman"/>
                <w:sz w:val="21"/>
                <w:szCs w:val="21"/>
                <w:lang w:val="zh-CN"/>
              </w:rPr>
              <w:t>8</w:t>
            </w:r>
            <w:r w:rsidRPr="00485628">
              <w:rPr>
                <w:rFonts w:ascii="Times New Roman" w:hAnsi="Times New Roman"/>
                <w:sz w:val="21"/>
                <w:szCs w:val="21"/>
                <w:lang w:val="zh-CN"/>
              </w:rPr>
              <w:t>日后开始）</w:t>
            </w:r>
          </w:p>
        </w:tc>
      </w:tr>
      <w:tr w:rsidR="00F4183F" w:rsidRPr="00485628" w:rsidTr="00313782">
        <w:trPr>
          <w:trHeight w:val="155"/>
        </w:trPr>
        <w:tc>
          <w:tcPr>
            <w:tcW w:w="987" w:type="dxa"/>
            <w:vMerge/>
            <w:shd w:val="clear" w:color="auto" w:fill="auto"/>
          </w:tcPr>
          <w:p w:rsidR="00F4183F" w:rsidRPr="00485628" w:rsidRDefault="00F4183F" w:rsidP="00E43E74">
            <w:pPr>
              <w:pStyle w:val="Normal-pool"/>
              <w:spacing w:before="40" w:after="40"/>
              <w:rPr>
                <w:rFonts w:ascii="Times New Roman" w:hAnsi="Times New Roman"/>
                <w:sz w:val="21"/>
                <w:szCs w:val="21"/>
                <w:lang w:val="zh-CN"/>
              </w:rPr>
            </w:pPr>
          </w:p>
        </w:tc>
        <w:tc>
          <w:tcPr>
            <w:tcW w:w="1134" w:type="dxa"/>
            <w:shd w:val="clear" w:color="auto" w:fill="auto"/>
          </w:tcPr>
          <w:p w:rsidR="00F4183F" w:rsidRPr="00485628" w:rsidRDefault="00F4183F" w:rsidP="00623371">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F4183F" w:rsidRPr="00485628" w:rsidRDefault="00F4183F" w:rsidP="00623371">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全体会议在方法评估的基础上，请专家组制定一份关于在平台下编写区域</w:t>
            </w:r>
            <w:r w:rsidRPr="00485628">
              <w:rPr>
                <w:rFonts w:ascii="Times New Roman" w:hAnsi="Times New Roman"/>
                <w:sz w:val="21"/>
                <w:szCs w:val="21"/>
                <w:lang w:val="zh-CN"/>
              </w:rPr>
              <w:t>/</w:t>
            </w:r>
            <w:r w:rsidRPr="00485628">
              <w:rPr>
                <w:rFonts w:ascii="Times New Roman" w:hAnsi="Times New Roman"/>
                <w:sz w:val="21"/>
                <w:szCs w:val="21"/>
                <w:lang w:val="zh-CN"/>
              </w:rPr>
              <w:t>次区域、全球或专题评估报告时如何使用生物多样性和生态系统服务价值、估值和会计方法的指南，于</w:t>
            </w:r>
            <w:r w:rsidRPr="00485628">
              <w:rPr>
                <w:rFonts w:ascii="Times New Roman" w:hAnsi="Times New Roman"/>
                <w:sz w:val="21"/>
                <w:szCs w:val="21"/>
                <w:lang w:val="zh-CN"/>
              </w:rPr>
              <w:t>2015</w:t>
            </w:r>
            <w:r w:rsidRPr="00485628">
              <w:rPr>
                <w:rFonts w:ascii="Times New Roman" w:hAnsi="Times New Roman"/>
                <w:sz w:val="21"/>
                <w:szCs w:val="21"/>
                <w:lang w:val="zh-CN"/>
              </w:rPr>
              <w:t>年</w:t>
            </w:r>
            <w:r w:rsidRPr="00485628">
              <w:rPr>
                <w:rFonts w:ascii="Times New Roman" w:hAnsi="Times New Roman"/>
                <w:sz w:val="21"/>
                <w:szCs w:val="21"/>
                <w:lang w:val="zh-CN"/>
              </w:rPr>
              <w:t>8</w:t>
            </w:r>
            <w:r w:rsidRPr="00485628">
              <w:rPr>
                <w:rFonts w:ascii="Times New Roman" w:hAnsi="Times New Roman"/>
                <w:sz w:val="21"/>
                <w:szCs w:val="21"/>
                <w:lang w:val="zh-CN"/>
              </w:rPr>
              <w:t>月前交付</w:t>
            </w:r>
          </w:p>
        </w:tc>
      </w:tr>
      <w:tr w:rsidR="00F4183F" w:rsidRPr="00485628" w:rsidTr="00313782">
        <w:trPr>
          <w:trHeight w:val="56"/>
        </w:trPr>
        <w:tc>
          <w:tcPr>
            <w:tcW w:w="987" w:type="dxa"/>
            <w:vMerge/>
            <w:shd w:val="clear" w:color="auto" w:fill="auto"/>
          </w:tcPr>
          <w:p w:rsidR="00F4183F" w:rsidRPr="00485628" w:rsidRDefault="00F4183F" w:rsidP="00E43E74">
            <w:pPr>
              <w:pStyle w:val="Normal-pool"/>
              <w:spacing w:before="40" w:after="40"/>
              <w:rPr>
                <w:rFonts w:ascii="Times New Roman" w:hAnsi="Times New Roman"/>
                <w:sz w:val="21"/>
                <w:szCs w:val="21"/>
                <w:lang w:val="zh-CN"/>
              </w:rPr>
            </w:pPr>
          </w:p>
        </w:tc>
        <w:tc>
          <w:tcPr>
            <w:tcW w:w="1134" w:type="dxa"/>
            <w:shd w:val="clear" w:color="auto" w:fill="auto"/>
          </w:tcPr>
          <w:p w:rsidR="00F4183F" w:rsidRPr="00485628" w:rsidRDefault="00F4183F" w:rsidP="00623371">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F4183F" w:rsidRPr="00485628" w:rsidRDefault="00F4183F" w:rsidP="00623371">
            <w:pPr>
              <w:pStyle w:val="Normal-pool"/>
              <w:spacing w:before="40" w:after="40"/>
              <w:jc w:val="both"/>
              <w:rPr>
                <w:rFonts w:ascii="Times New Roman" w:hAnsi="Times New Roman"/>
                <w:sz w:val="21"/>
                <w:szCs w:val="21"/>
                <w:lang w:val="zh-CN"/>
              </w:rPr>
            </w:pPr>
            <w:r w:rsidRPr="006C42F4">
              <w:rPr>
                <w:rFonts w:ascii="Times New Roman" w:hAnsi="Times New Roman"/>
                <w:spacing w:val="-6"/>
                <w:sz w:val="21"/>
                <w:szCs w:val="21"/>
                <w:lang w:val="zh-CN"/>
              </w:rPr>
              <w:t>根据方法评估的建议，全体会议请专家组促进并推动生物多样性和生态系统服务价值、估值和会计工具和方法的进一步发展，供</w:t>
            </w:r>
            <w:r w:rsidRPr="006C42F4">
              <w:rPr>
                <w:rFonts w:ascii="Times New Roman" w:hAnsi="Times New Roman"/>
                <w:spacing w:val="-6"/>
                <w:sz w:val="21"/>
                <w:szCs w:val="21"/>
                <w:lang w:val="zh-CN"/>
              </w:rPr>
              <w:t>2017</w:t>
            </w:r>
            <w:r w:rsidRPr="006C42F4">
              <w:rPr>
                <w:rFonts w:ascii="Times New Roman" w:hAnsi="Times New Roman"/>
                <w:spacing w:val="-6"/>
                <w:sz w:val="21"/>
                <w:szCs w:val="21"/>
                <w:lang w:val="zh-CN"/>
              </w:rPr>
              <w:t>年通过</w:t>
            </w:r>
          </w:p>
        </w:tc>
      </w:tr>
      <w:tr w:rsidR="00F4183F" w:rsidRPr="00485628" w:rsidTr="00313782">
        <w:trPr>
          <w:trHeight w:val="155"/>
        </w:trPr>
        <w:tc>
          <w:tcPr>
            <w:tcW w:w="987" w:type="dxa"/>
            <w:vMerge/>
            <w:shd w:val="clear" w:color="auto" w:fill="auto"/>
          </w:tcPr>
          <w:p w:rsidR="00F4183F" w:rsidRPr="00485628" w:rsidRDefault="00F4183F" w:rsidP="00E43E74">
            <w:pPr>
              <w:pStyle w:val="Normal-pool"/>
              <w:spacing w:before="40" w:after="40"/>
              <w:rPr>
                <w:rFonts w:ascii="Times New Roman" w:hAnsi="Times New Roman"/>
                <w:sz w:val="21"/>
                <w:szCs w:val="21"/>
                <w:lang w:val="zh-CN"/>
              </w:rPr>
            </w:pPr>
          </w:p>
        </w:tc>
        <w:tc>
          <w:tcPr>
            <w:tcW w:w="1134" w:type="dxa"/>
            <w:shd w:val="clear" w:color="auto" w:fill="auto"/>
          </w:tcPr>
          <w:p w:rsidR="00F4183F" w:rsidRPr="00485628" w:rsidRDefault="00F4183F" w:rsidP="00623371">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三季度</w:t>
            </w:r>
          </w:p>
        </w:tc>
        <w:tc>
          <w:tcPr>
            <w:tcW w:w="6677" w:type="dxa"/>
            <w:shd w:val="clear" w:color="auto" w:fill="auto"/>
            <w:vAlign w:val="center"/>
          </w:tcPr>
          <w:p w:rsidR="00F4183F" w:rsidRPr="006C42F4" w:rsidRDefault="00F4183F" w:rsidP="00623371">
            <w:pPr>
              <w:pStyle w:val="Normal-pool"/>
              <w:spacing w:before="40" w:after="40"/>
              <w:jc w:val="both"/>
              <w:rPr>
                <w:rFonts w:ascii="Times New Roman" w:hAnsi="Times New Roman"/>
                <w:spacing w:val="-6"/>
                <w:sz w:val="21"/>
                <w:szCs w:val="21"/>
                <w:lang w:val="zh-CN"/>
              </w:rPr>
            </w:pPr>
            <w:r w:rsidRPr="00485628">
              <w:rPr>
                <w:rFonts w:ascii="Times New Roman" w:hAnsi="Times New Roman"/>
                <w:sz w:val="21"/>
                <w:szCs w:val="21"/>
                <w:lang w:val="zh-CN"/>
              </w:rPr>
              <w:t>专家组在方法评估的基础上，制定一份关于在平台下编写区域</w:t>
            </w:r>
            <w:r w:rsidRPr="00485628">
              <w:rPr>
                <w:rFonts w:ascii="Times New Roman" w:hAnsi="Times New Roman"/>
                <w:sz w:val="21"/>
                <w:szCs w:val="21"/>
                <w:lang w:val="zh-CN"/>
              </w:rPr>
              <w:t>/</w:t>
            </w:r>
            <w:r w:rsidRPr="00485628">
              <w:rPr>
                <w:rFonts w:ascii="Times New Roman" w:hAnsi="Times New Roman"/>
                <w:sz w:val="21"/>
                <w:szCs w:val="21"/>
                <w:lang w:val="zh-CN"/>
              </w:rPr>
              <w:t>次区域、全球或专题评估报告时如何使用生物多样性和生态系统服务价值、估值和会计方法的指南</w:t>
            </w:r>
          </w:p>
        </w:tc>
      </w:tr>
      <w:tr w:rsidR="00F4183F" w:rsidRPr="00485628" w:rsidTr="00313782">
        <w:trPr>
          <w:trHeight w:val="56"/>
        </w:trPr>
        <w:tc>
          <w:tcPr>
            <w:tcW w:w="987" w:type="dxa"/>
            <w:vMerge/>
            <w:shd w:val="clear" w:color="auto" w:fill="auto"/>
          </w:tcPr>
          <w:p w:rsidR="00F4183F" w:rsidRPr="00485628" w:rsidRDefault="00F4183F" w:rsidP="00E43E74">
            <w:pPr>
              <w:pStyle w:val="Normal-pool"/>
              <w:spacing w:before="40" w:after="40"/>
              <w:rPr>
                <w:rFonts w:ascii="Times New Roman" w:hAnsi="Times New Roman"/>
                <w:sz w:val="21"/>
                <w:szCs w:val="21"/>
                <w:lang w:val="zh-CN"/>
              </w:rPr>
            </w:pPr>
          </w:p>
        </w:tc>
        <w:tc>
          <w:tcPr>
            <w:tcW w:w="1134" w:type="dxa"/>
            <w:shd w:val="clear" w:color="auto" w:fill="auto"/>
          </w:tcPr>
          <w:p w:rsidR="00F4183F" w:rsidRPr="00485628" w:rsidRDefault="00F4183F" w:rsidP="00623371">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F4183F" w:rsidRPr="00485628" w:rsidRDefault="00F4183F" w:rsidP="00623371">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根据方法评估的建议，专家组促进并推动生物多样性和生态系统服务价值、估值和会计工具和方法的进一步发展，供</w:t>
            </w:r>
            <w:r w:rsidRPr="00485628">
              <w:rPr>
                <w:rFonts w:ascii="Times New Roman" w:hAnsi="Times New Roman"/>
                <w:sz w:val="21"/>
                <w:szCs w:val="21"/>
                <w:lang w:val="zh-CN"/>
              </w:rPr>
              <w:t>2017</w:t>
            </w:r>
            <w:r w:rsidRPr="00485628">
              <w:rPr>
                <w:rFonts w:ascii="Times New Roman" w:hAnsi="Times New Roman"/>
                <w:sz w:val="21"/>
                <w:szCs w:val="21"/>
                <w:lang w:val="zh-CN"/>
              </w:rPr>
              <w:t>年通过</w:t>
            </w:r>
          </w:p>
        </w:tc>
      </w:tr>
      <w:tr w:rsidR="00F4183F" w:rsidRPr="00485628" w:rsidTr="00313782">
        <w:trPr>
          <w:trHeight w:val="631"/>
        </w:trPr>
        <w:tc>
          <w:tcPr>
            <w:tcW w:w="987" w:type="dxa"/>
            <w:shd w:val="clear" w:color="auto" w:fill="auto"/>
          </w:tcPr>
          <w:p w:rsidR="00F4183F" w:rsidRPr="00485628" w:rsidRDefault="00F4183F"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134" w:type="dxa"/>
            <w:shd w:val="clear" w:color="auto" w:fill="auto"/>
          </w:tcPr>
          <w:p w:rsidR="00F4183F" w:rsidRPr="00485628" w:rsidRDefault="00F4183F" w:rsidP="00623371">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F4183F" w:rsidRPr="00485628" w:rsidRDefault="00F4183F" w:rsidP="00623371">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根据方法评估的建议，专家组促进并推动生物多样性和生态系统服务价值、估值和会计工具和方法的进一步发展，供</w:t>
            </w:r>
            <w:r w:rsidRPr="00485628">
              <w:rPr>
                <w:rFonts w:ascii="Times New Roman" w:hAnsi="Times New Roman"/>
                <w:sz w:val="21"/>
                <w:szCs w:val="21"/>
                <w:lang w:val="zh-CN"/>
              </w:rPr>
              <w:t>2017</w:t>
            </w:r>
            <w:r w:rsidRPr="00485628">
              <w:rPr>
                <w:rFonts w:ascii="Times New Roman" w:hAnsi="Times New Roman"/>
                <w:sz w:val="21"/>
                <w:szCs w:val="21"/>
                <w:lang w:val="zh-CN"/>
              </w:rPr>
              <w:t>年通过</w:t>
            </w:r>
          </w:p>
        </w:tc>
      </w:tr>
      <w:tr w:rsidR="00F4183F" w:rsidRPr="00485628" w:rsidTr="00313782">
        <w:trPr>
          <w:trHeight w:val="321"/>
        </w:trPr>
        <w:tc>
          <w:tcPr>
            <w:tcW w:w="987" w:type="dxa"/>
            <w:shd w:val="clear" w:color="auto" w:fill="auto"/>
          </w:tcPr>
          <w:p w:rsidR="00F4183F" w:rsidRPr="00485628" w:rsidRDefault="00F4183F"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1134" w:type="dxa"/>
            <w:shd w:val="clear" w:color="auto" w:fill="auto"/>
          </w:tcPr>
          <w:p w:rsidR="00F4183F" w:rsidRPr="00485628" w:rsidRDefault="00F4183F" w:rsidP="00623371">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vAlign w:val="center"/>
          </w:tcPr>
          <w:p w:rsidR="00F4183F" w:rsidRPr="00485628" w:rsidRDefault="00F4183F" w:rsidP="00623371">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全体会议考虑接受进一步开发的生物多样性和生态系统服务价值、估值和会计工具和方法</w:t>
            </w:r>
          </w:p>
        </w:tc>
      </w:tr>
    </w:tbl>
    <w:p w:rsidR="00744414" w:rsidRPr="00045C45" w:rsidRDefault="00744414" w:rsidP="00590ECC">
      <w:pPr>
        <w:pStyle w:val="CH3"/>
        <w:spacing w:beforeLines="100" w:afterLines="100"/>
        <w:rPr>
          <w:rFonts w:ascii="SimHei" w:eastAsia="SimHei" w:hAnsi="SimHei"/>
          <w:sz w:val="24"/>
          <w:szCs w:val="24"/>
        </w:rPr>
      </w:pPr>
      <w:r w:rsidRPr="00045C45">
        <w:rPr>
          <w:rFonts w:ascii="SimHei" w:eastAsia="SimHei" w:hAnsi="SimHei"/>
        </w:rPr>
        <w:tab/>
      </w:r>
      <w:r w:rsidRPr="00045C45">
        <w:rPr>
          <w:rFonts w:ascii="SimHei" w:eastAsia="SimHei" w:hAnsi="SimHei"/>
          <w:sz w:val="24"/>
          <w:szCs w:val="24"/>
        </w:rPr>
        <w:tab/>
        <w:t>成本估计</w:t>
      </w:r>
    </w:p>
    <w:p w:rsidR="00DB7011" w:rsidRPr="00045C45" w:rsidRDefault="00DB7011" w:rsidP="00485628">
      <w:pPr>
        <w:pStyle w:val="Normalnumber"/>
        <w:keepNext/>
        <w:keepLines/>
        <w:numPr>
          <w:ilvl w:val="0"/>
          <w:numId w:val="97"/>
        </w:numPr>
        <w:tabs>
          <w:tab w:val="left" w:pos="624"/>
        </w:tabs>
        <w:spacing w:afterLines="100"/>
        <w:ind w:left="1247" w:firstLine="0"/>
        <w:rPr>
          <w:rFonts w:ascii="Times New Roman" w:hAnsi="Times New Roman"/>
          <w:sz w:val="24"/>
          <w:szCs w:val="24"/>
        </w:rPr>
      </w:pPr>
      <w:r w:rsidRPr="00045C45">
        <w:rPr>
          <w:rFonts w:ascii="Times New Roman" w:hAnsi="Times New Roman"/>
          <w:sz w:val="24"/>
          <w:szCs w:val="24"/>
        </w:rPr>
        <w:t>成本估计如下：</w:t>
      </w:r>
    </w:p>
    <w:p w:rsidR="00912CD1" w:rsidRPr="003B5AEF" w:rsidRDefault="00912CD1" w:rsidP="00485628">
      <w:pPr>
        <w:pStyle w:val="Normalnumber"/>
        <w:spacing w:before="120" w:afterLines="100"/>
        <w:rPr>
          <w:rFonts w:ascii="Times New Roman" w:hAnsi="Times New Roman"/>
          <w:sz w:val="21"/>
          <w:szCs w:val="21"/>
        </w:rPr>
      </w:pPr>
      <w:r w:rsidRPr="00045C45">
        <w:rPr>
          <w:rFonts w:ascii="Times New Roman" w:hAnsi="Times New Roman"/>
          <w:sz w:val="24"/>
          <w:szCs w:val="24"/>
        </w:rPr>
        <w:tab/>
      </w:r>
      <w:r w:rsidRPr="00045C45">
        <w:rPr>
          <w:rFonts w:ascii="Times New Roman" w:hAnsi="Times New Roman"/>
          <w:sz w:val="24"/>
          <w:szCs w:val="24"/>
        </w:rPr>
        <w:tab/>
      </w:r>
      <w:r w:rsidRPr="003B5AEF">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3685"/>
        <w:gridCol w:w="2977"/>
        <w:gridCol w:w="1134"/>
      </w:tblGrid>
      <w:tr w:rsidR="007F268C" w:rsidRPr="00485628" w:rsidTr="00590ECC">
        <w:trPr>
          <w:tblHeader/>
        </w:trPr>
        <w:tc>
          <w:tcPr>
            <w:tcW w:w="987" w:type="dxa"/>
            <w:shd w:val="clear" w:color="auto" w:fill="auto"/>
          </w:tcPr>
          <w:p w:rsidR="007F268C" w:rsidRPr="00485628" w:rsidRDefault="007F268C" w:rsidP="00E43E74">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3685" w:type="dxa"/>
            <w:shd w:val="clear" w:color="auto" w:fill="auto"/>
          </w:tcPr>
          <w:p w:rsidR="007F268C" w:rsidRPr="00485628" w:rsidRDefault="007F268C" w:rsidP="00045C45">
            <w:pPr>
              <w:pStyle w:val="Normal-pool"/>
              <w:spacing w:before="40" w:after="40"/>
              <w:jc w:val="both"/>
              <w:rPr>
                <w:rFonts w:ascii="Times New Roman" w:hAnsi="Times New Roman"/>
                <w:i/>
                <w:sz w:val="21"/>
                <w:szCs w:val="21"/>
                <w:lang w:val="zh-CN"/>
              </w:rPr>
            </w:pPr>
            <w:r w:rsidRPr="00485628">
              <w:rPr>
                <w:rFonts w:ascii="Times New Roman" w:hAnsi="Times New Roman"/>
                <w:i/>
                <w:sz w:val="21"/>
                <w:szCs w:val="21"/>
                <w:lang w:val="zh-CN"/>
              </w:rPr>
              <w:t>成本项目</w:t>
            </w: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i/>
                <w:sz w:val="21"/>
                <w:szCs w:val="21"/>
                <w:lang w:val="zh-CN"/>
              </w:rPr>
            </w:pPr>
            <w:r w:rsidRPr="00485628">
              <w:rPr>
                <w:rFonts w:ascii="Times New Roman" w:hAnsi="Times New Roman"/>
                <w:i/>
                <w:sz w:val="21"/>
                <w:szCs w:val="21"/>
                <w:lang w:val="zh-CN"/>
              </w:rPr>
              <w:t>假设</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p>
        </w:tc>
      </w:tr>
      <w:tr w:rsidR="007F268C" w:rsidRPr="00485628" w:rsidTr="00313782">
        <w:tc>
          <w:tcPr>
            <w:tcW w:w="987" w:type="dxa"/>
            <w:vMerge w:val="restart"/>
            <w:shd w:val="clear" w:color="auto" w:fill="auto"/>
          </w:tcPr>
          <w:p w:rsidR="007F268C" w:rsidRPr="00485628" w:rsidRDefault="007F268C"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3685" w:type="dxa"/>
            <w:vMerge w:val="restart"/>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第一次作者会议（</w:t>
            </w:r>
            <w:r w:rsidRPr="00485628">
              <w:rPr>
                <w:rFonts w:ascii="Times New Roman" w:hAnsi="Times New Roman"/>
                <w:sz w:val="21"/>
                <w:szCs w:val="21"/>
                <w:lang w:val="zh-CN"/>
              </w:rPr>
              <w:t>80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85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313782">
        <w:trPr>
          <w:trHeight w:val="337"/>
        </w:trPr>
        <w:tc>
          <w:tcPr>
            <w:tcW w:w="987" w:type="dxa"/>
            <w:vMerge/>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64x3000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192 000</w:t>
            </w:r>
          </w:p>
        </w:tc>
      </w:tr>
      <w:tr w:rsidR="007F268C" w:rsidRPr="00485628" w:rsidTr="00313782">
        <w:tc>
          <w:tcPr>
            <w:tcW w:w="987" w:type="dxa"/>
            <w:vMerge/>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vMerge w:val="restart"/>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第二次作者会议（</w:t>
            </w:r>
            <w:r w:rsidRPr="00485628">
              <w:rPr>
                <w:rFonts w:ascii="Times New Roman" w:hAnsi="Times New Roman"/>
                <w:sz w:val="21"/>
                <w:szCs w:val="21"/>
                <w:lang w:val="zh-CN"/>
              </w:rPr>
              <w:t>80</w:t>
            </w:r>
            <w:r w:rsidRPr="00485628">
              <w:rPr>
                <w:rFonts w:ascii="Times New Roman" w:hAnsi="Times New Roman"/>
                <w:sz w:val="21"/>
                <w:szCs w:val="21"/>
                <w:lang w:val="zh-CN"/>
              </w:rPr>
              <w:t>名共同主席、提供协作的主要作者和主要作者</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85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15 000</w:t>
            </w:r>
          </w:p>
        </w:tc>
      </w:tr>
      <w:tr w:rsidR="007F268C" w:rsidRPr="00485628" w:rsidTr="00313782">
        <w:trPr>
          <w:trHeight w:val="337"/>
        </w:trPr>
        <w:tc>
          <w:tcPr>
            <w:tcW w:w="987" w:type="dxa"/>
            <w:vMerge/>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64x3000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192 000</w:t>
            </w:r>
          </w:p>
        </w:tc>
      </w:tr>
      <w:tr w:rsidR="007F268C" w:rsidRPr="00485628" w:rsidTr="00313782">
        <w:tc>
          <w:tcPr>
            <w:tcW w:w="987" w:type="dxa"/>
            <w:vMerge/>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vMerge w:val="restart"/>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第三次作者会议（</w:t>
            </w:r>
            <w:r w:rsidRPr="00485628">
              <w:rPr>
                <w:rFonts w:ascii="Times New Roman" w:hAnsi="Times New Roman"/>
                <w:sz w:val="21"/>
                <w:szCs w:val="21"/>
                <w:lang w:val="zh-CN"/>
              </w:rPr>
              <w:t>80</w:t>
            </w:r>
            <w:r w:rsidRPr="00485628">
              <w:rPr>
                <w:rFonts w:ascii="Times New Roman" w:hAnsi="Times New Roman"/>
                <w:sz w:val="21"/>
                <w:szCs w:val="21"/>
                <w:lang w:val="zh-CN"/>
              </w:rPr>
              <w:t>名共同主席、提</w:t>
            </w:r>
            <w:r w:rsidRPr="00485628">
              <w:rPr>
                <w:rFonts w:ascii="Times New Roman" w:hAnsi="Times New Roman"/>
                <w:sz w:val="21"/>
                <w:szCs w:val="21"/>
                <w:lang w:val="zh-CN"/>
              </w:rPr>
              <w:lastRenderedPageBreak/>
              <w:t>供协作的主要作者和主要作者</w:t>
            </w:r>
            <w:r w:rsidR="00993585" w:rsidRPr="00485628">
              <w:rPr>
                <w:rFonts w:ascii="Times New Roman" w:hAnsi="Times New Roman" w:hint="eastAsia"/>
                <w:sz w:val="21"/>
                <w:szCs w:val="21"/>
                <w:lang w:val="zh-CN"/>
              </w:rPr>
              <w:t>+</w:t>
            </w:r>
            <w:r w:rsidRPr="00485628">
              <w:rPr>
                <w:rFonts w:ascii="Times New Roman" w:hAnsi="Times New Roman"/>
                <w:sz w:val="21"/>
                <w:szCs w:val="21"/>
                <w:lang w:val="zh-CN"/>
              </w:rPr>
              <w:t>18</w:t>
            </w:r>
            <w:r w:rsidRPr="00485628">
              <w:rPr>
                <w:rFonts w:ascii="Times New Roman" w:hAnsi="Times New Roman"/>
                <w:sz w:val="21"/>
                <w:szCs w:val="21"/>
                <w:lang w:val="zh-CN"/>
              </w:rPr>
              <w:t>名编审</w:t>
            </w:r>
            <w:r w:rsidRPr="00485628">
              <w:rPr>
                <w:rFonts w:ascii="Times New Roman" w:hAnsi="Times New Roman"/>
                <w:sz w:val="21"/>
                <w:szCs w:val="21"/>
                <w:lang w:val="zh-CN"/>
              </w:rPr>
              <w:t>+4</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+1</w:t>
            </w:r>
            <w:r w:rsidRPr="00485628">
              <w:rPr>
                <w:rFonts w:ascii="Times New Roman" w:hAnsi="Times New Roman"/>
                <w:sz w:val="21"/>
                <w:szCs w:val="21"/>
                <w:lang w:val="zh-CN"/>
              </w:rPr>
              <w:t>名技术支持工作人员）</w:t>
            </w:r>
          </w:p>
        </w:tc>
        <w:tc>
          <w:tcPr>
            <w:tcW w:w="2977" w:type="dxa"/>
            <w:shd w:val="clear" w:color="auto" w:fill="auto"/>
          </w:tcPr>
          <w:p w:rsidR="007F268C" w:rsidRPr="00485628" w:rsidRDefault="007F268C" w:rsidP="0061244B">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lastRenderedPageBreak/>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0061244B" w:rsidRPr="00485628">
              <w:rPr>
                <w:rFonts w:ascii="Times New Roman" w:hAnsi="Times New Roman"/>
                <w:sz w:val="21"/>
                <w:szCs w:val="21"/>
                <w:lang w:val="zh-CN"/>
              </w:rPr>
              <w:t>10</w:t>
            </w:r>
            <w:r w:rsidR="0061244B">
              <w:rPr>
                <w:rFonts w:ascii="Times New Roman" w:hAnsi="Times New Roman" w:hint="eastAsia"/>
                <w:sz w:val="21"/>
                <w:szCs w:val="21"/>
                <w:lang w:val="zh-CN"/>
              </w:rPr>
              <w:t>3</w:t>
            </w:r>
            <w:r w:rsidRPr="00485628">
              <w:rPr>
                <w:rFonts w:ascii="Times New Roman" w:hAnsi="Times New Roman"/>
                <w:sz w:val="21"/>
                <w:szCs w:val="21"/>
                <w:lang w:val="zh-CN"/>
              </w:rPr>
              <w:t>名与会</w:t>
            </w:r>
            <w:r w:rsidRPr="00485628">
              <w:rPr>
                <w:rFonts w:ascii="Times New Roman" w:hAnsi="Times New Roman"/>
                <w:sz w:val="21"/>
                <w:szCs w:val="21"/>
                <w:lang w:val="zh-CN"/>
              </w:rPr>
              <w:lastRenderedPageBreak/>
              <w:t>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lastRenderedPageBreak/>
              <w:t>18 750</w:t>
            </w:r>
          </w:p>
        </w:tc>
      </w:tr>
      <w:tr w:rsidR="007F268C" w:rsidRPr="00485628" w:rsidTr="00313782">
        <w:trPr>
          <w:trHeight w:val="339"/>
        </w:trPr>
        <w:tc>
          <w:tcPr>
            <w:tcW w:w="987" w:type="dxa"/>
            <w:vMerge/>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vMerge/>
            <w:tcBorders>
              <w:bottom w:val="single" w:sz="4" w:space="0" w:color="auto"/>
            </w:tcBorders>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2977" w:type="dxa"/>
            <w:tcBorders>
              <w:bottom w:val="single" w:sz="4" w:space="0" w:color="auto"/>
            </w:tcBorders>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78x3000</w:t>
            </w:r>
            <w:r w:rsidRPr="00485628">
              <w:rPr>
                <w:rFonts w:ascii="Times New Roman" w:hAnsi="Times New Roman"/>
                <w:sz w:val="21"/>
                <w:szCs w:val="21"/>
                <w:lang w:val="zh-CN"/>
              </w:rPr>
              <w:t>美元）</w:t>
            </w:r>
          </w:p>
        </w:tc>
        <w:tc>
          <w:tcPr>
            <w:tcW w:w="1134" w:type="dxa"/>
            <w:tcBorders>
              <w:bottom w:val="single" w:sz="4" w:space="0" w:color="auto"/>
            </w:tcBorders>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234 000</w:t>
            </w:r>
          </w:p>
        </w:tc>
      </w:tr>
      <w:tr w:rsidR="007F268C" w:rsidRPr="00485628" w:rsidTr="00313782">
        <w:trPr>
          <w:trHeight w:val="361"/>
        </w:trPr>
        <w:tc>
          <w:tcPr>
            <w:tcW w:w="987" w:type="dxa"/>
            <w:vMerge/>
            <w:tcBorders>
              <w:bottom w:val="single" w:sz="4" w:space="0" w:color="auto"/>
            </w:tcBorders>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技术支持</w:t>
            </w: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1</w:t>
            </w:r>
            <w:r w:rsidRPr="00485628">
              <w:rPr>
                <w:rFonts w:ascii="Times New Roman" w:hAnsi="Times New Roman"/>
                <w:sz w:val="21"/>
                <w:szCs w:val="21"/>
                <w:lang w:val="zh-CN"/>
              </w:rPr>
              <w:t>个全职等效专业岗位（</w:t>
            </w:r>
            <w:r w:rsidRPr="00485628">
              <w:rPr>
                <w:rFonts w:ascii="Times New Roman" w:hAnsi="Times New Roman"/>
                <w:sz w:val="21"/>
                <w:szCs w:val="21"/>
                <w:lang w:val="zh-CN"/>
              </w:rPr>
              <w:t>50%</w:t>
            </w:r>
            <w:r w:rsidRPr="00485628">
              <w:rPr>
                <w:rFonts w:ascii="Times New Roman" w:hAnsi="Times New Roman"/>
                <w:sz w:val="21"/>
                <w:szCs w:val="21"/>
                <w:lang w:val="zh-CN"/>
              </w:rPr>
              <w:t>为实物形式）</w:t>
            </w:r>
          </w:p>
        </w:tc>
        <w:tc>
          <w:tcPr>
            <w:tcW w:w="1134" w:type="dxa"/>
            <w:tcBorders>
              <w:bottom w:val="single" w:sz="4" w:space="0" w:color="auto"/>
            </w:tcBorders>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Tr="00313782">
        <w:trPr>
          <w:trHeight w:val="317"/>
        </w:trPr>
        <w:tc>
          <w:tcPr>
            <w:tcW w:w="987" w:type="dxa"/>
            <w:vMerge w:val="restart"/>
            <w:shd w:val="clear" w:color="auto" w:fill="auto"/>
          </w:tcPr>
          <w:p w:rsidR="007F268C" w:rsidRPr="00485628" w:rsidRDefault="007F268C"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3685" w:type="dxa"/>
            <w:shd w:val="clear" w:color="auto" w:fill="auto"/>
          </w:tcPr>
          <w:p w:rsidR="007F268C" w:rsidRPr="00485628" w:rsidRDefault="000E639D"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2</w:t>
            </w:r>
            <w:r w:rsidRPr="00485628">
              <w:rPr>
                <w:rFonts w:ascii="Times New Roman" w:hAnsi="Times New Roman"/>
                <w:sz w:val="21"/>
                <w:szCs w:val="21"/>
                <w:lang w:val="zh-CN"/>
              </w:rPr>
              <w:t>名共同主席和</w:t>
            </w:r>
            <w:r w:rsidRPr="00485628">
              <w:rPr>
                <w:rFonts w:ascii="Times New Roman" w:hAnsi="Times New Roman"/>
                <w:sz w:val="21"/>
                <w:szCs w:val="21"/>
                <w:lang w:val="zh-CN"/>
              </w:rPr>
              <w:t>2</w:t>
            </w:r>
            <w:r w:rsidRPr="00485628">
              <w:rPr>
                <w:rFonts w:ascii="Times New Roman" w:hAnsi="Times New Roman"/>
                <w:sz w:val="21"/>
                <w:szCs w:val="21"/>
                <w:lang w:val="zh-CN"/>
              </w:rPr>
              <w:t>名提供协作的主要作者参加全体会议第三届会议</w:t>
            </w: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3x3000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9 000</w:t>
            </w:r>
          </w:p>
        </w:tc>
      </w:tr>
      <w:tr w:rsidR="007F268C" w:rsidRPr="00485628" w:rsidDel="001E184E" w:rsidTr="00313782">
        <w:trPr>
          <w:trHeight w:val="560"/>
        </w:trPr>
        <w:tc>
          <w:tcPr>
            <w:tcW w:w="987" w:type="dxa"/>
            <w:vMerge/>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传播和宣传（决策者摘要（</w:t>
            </w:r>
            <w:r w:rsidRPr="00485628">
              <w:rPr>
                <w:rFonts w:ascii="Times New Roman" w:hAnsi="Times New Roman"/>
                <w:sz w:val="21"/>
                <w:szCs w:val="21"/>
                <w:lang w:val="zh-CN"/>
              </w:rPr>
              <w:t>10</w:t>
            </w:r>
            <w:r w:rsidRPr="00485628">
              <w:rPr>
                <w:rFonts w:ascii="Times New Roman" w:hAnsi="Times New Roman"/>
                <w:sz w:val="21"/>
                <w:szCs w:val="21"/>
                <w:lang w:val="zh-CN"/>
              </w:rPr>
              <w:t>页）和报告（</w:t>
            </w:r>
            <w:r w:rsidRPr="00485628">
              <w:rPr>
                <w:rFonts w:ascii="Times New Roman" w:hAnsi="Times New Roman"/>
                <w:sz w:val="21"/>
                <w:szCs w:val="21"/>
                <w:lang w:val="zh-CN"/>
              </w:rPr>
              <w:t>200</w:t>
            </w:r>
            <w:r w:rsidRPr="00485628">
              <w:rPr>
                <w:rFonts w:ascii="Times New Roman" w:hAnsi="Times New Roman"/>
                <w:sz w:val="21"/>
                <w:szCs w:val="21"/>
                <w:lang w:val="zh-CN"/>
              </w:rPr>
              <w:t>页））</w:t>
            </w:r>
            <w:r w:rsidRPr="00485628">
              <w:rPr>
                <w:rFonts w:ascii="Times New Roman" w:hAnsi="Times New Roman"/>
                <w:sz w:val="21"/>
                <w:szCs w:val="21"/>
                <w:lang w:val="zh-CN"/>
              </w:rPr>
              <w:t xml:space="preserve"> </w:t>
            </w:r>
          </w:p>
        </w:tc>
        <w:tc>
          <w:tcPr>
            <w:tcW w:w="2977" w:type="dxa"/>
            <w:shd w:val="clear" w:color="auto" w:fill="auto"/>
          </w:tcPr>
          <w:p w:rsidR="007F268C" w:rsidRPr="00485628" w:rsidRDefault="00993585" w:rsidP="00045C45">
            <w:pPr>
              <w:pStyle w:val="Normal-pool"/>
              <w:spacing w:before="40" w:after="40"/>
              <w:jc w:val="both"/>
              <w:rPr>
                <w:rFonts w:ascii="Times New Roman" w:hAnsi="Times New Roman"/>
                <w:sz w:val="21"/>
                <w:szCs w:val="21"/>
                <w:lang w:val="zh-CN"/>
              </w:rPr>
            </w:pPr>
            <w:r w:rsidRPr="00485628">
              <w:rPr>
                <w:rFonts w:ascii="Times New Roman" w:hAnsi="Times New Roman" w:hint="eastAsia"/>
                <w:sz w:val="21"/>
                <w:szCs w:val="21"/>
                <w:lang w:val="zh-CN"/>
              </w:rPr>
              <w:t>将</w:t>
            </w:r>
            <w:r w:rsidR="007F268C" w:rsidRPr="00485628">
              <w:rPr>
                <w:rFonts w:ascii="Times New Roman" w:hAnsi="Times New Roman"/>
                <w:sz w:val="21"/>
                <w:szCs w:val="21"/>
                <w:lang w:val="zh-CN"/>
              </w:rPr>
              <w:t>决策者摘要翻译为联合国所有</w:t>
            </w:r>
            <w:r w:rsidR="009A7695">
              <w:rPr>
                <w:rFonts w:ascii="Times New Roman" w:hAnsi="Times New Roman" w:hint="eastAsia"/>
                <w:sz w:val="21"/>
                <w:szCs w:val="21"/>
                <w:lang w:val="zh-CN"/>
              </w:rPr>
              <w:t>正式</w:t>
            </w:r>
            <w:r w:rsidR="007F268C" w:rsidRPr="00485628">
              <w:rPr>
                <w:rFonts w:ascii="Times New Roman" w:hAnsi="Times New Roman"/>
                <w:sz w:val="21"/>
                <w:szCs w:val="21"/>
                <w:lang w:val="zh-CN"/>
              </w:rPr>
              <w:t>语文并进行出版和宣传</w:t>
            </w:r>
          </w:p>
        </w:tc>
        <w:tc>
          <w:tcPr>
            <w:tcW w:w="1134" w:type="dxa"/>
            <w:shd w:val="clear" w:color="auto" w:fill="auto"/>
          </w:tcPr>
          <w:p w:rsidR="007F268C" w:rsidRPr="00485628" w:rsidDel="001E184E"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117 000</w:t>
            </w:r>
          </w:p>
        </w:tc>
      </w:tr>
      <w:tr w:rsidR="007F268C" w:rsidRPr="00485628" w:rsidTr="00313782">
        <w:trPr>
          <w:trHeight w:val="317"/>
        </w:trPr>
        <w:tc>
          <w:tcPr>
            <w:tcW w:w="987" w:type="dxa"/>
            <w:vMerge/>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vMerge w:val="restart"/>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专家小组召集会议，制定指南（</w:t>
            </w:r>
            <w:r w:rsidRPr="00485628">
              <w:rPr>
                <w:rFonts w:ascii="Times New Roman" w:hAnsi="Times New Roman"/>
                <w:sz w:val="21"/>
                <w:szCs w:val="21"/>
                <w:lang w:val="zh-CN"/>
              </w:rPr>
              <w:t>5</w:t>
            </w:r>
            <w:r w:rsidRPr="00485628">
              <w:rPr>
                <w:rFonts w:ascii="Times New Roman" w:hAnsi="Times New Roman"/>
                <w:sz w:val="21"/>
                <w:szCs w:val="21"/>
                <w:lang w:val="zh-CN"/>
              </w:rPr>
              <w:t>名多学科专家小组</w:t>
            </w:r>
            <w:r w:rsidRPr="00485628">
              <w:rPr>
                <w:rFonts w:ascii="Times New Roman" w:hAnsi="Times New Roman"/>
                <w:sz w:val="21"/>
                <w:szCs w:val="21"/>
                <w:lang w:val="zh-CN"/>
              </w:rPr>
              <w:t>/</w:t>
            </w:r>
            <w:r w:rsidRPr="00485628">
              <w:rPr>
                <w:rFonts w:ascii="Times New Roman" w:hAnsi="Times New Roman"/>
                <w:sz w:val="21"/>
                <w:szCs w:val="21"/>
                <w:lang w:val="zh-CN"/>
              </w:rPr>
              <w:t>主席团成员</w:t>
            </w:r>
            <w:r w:rsidRPr="00485628">
              <w:rPr>
                <w:rFonts w:ascii="Times New Roman" w:hAnsi="Times New Roman"/>
                <w:sz w:val="21"/>
                <w:szCs w:val="21"/>
                <w:lang w:val="zh-CN"/>
              </w:rPr>
              <w:t>+20</w:t>
            </w:r>
            <w:r w:rsidRPr="00485628">
              <w:rPr>
                <w:rFonts w:ascii="Times New Roman" w:hAnsi="Times New Roman"/>
                <w:sz w:val="21"/>
                <w:szCs w:val="21"/>
                <w:lang w:val="zh-CN"/>
              </w:rPr>
              <w:t>名共同主席和提供协作的主要作者）</w:t>
            </w: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25</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7 500</w:t>
            </w:r>
          </w:p>
        </w:tc>
      </w:tr>
      <w:tr w:rsidR="007F268C" w:rsidRPr="00485628" w:rsidTr="00313782">
        <w:trPr>
          <w:trHeight w:val="317"/>
        </w:trPr>
        <w:tc>
          <w:tcPr>
            <w:tcW w:w="987" w:type="dxa"/>
            <w:vMerge/>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vMerge/>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19x3000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57 000</w:t>
            </w:r>
          </w:p>
        </w:tc>
      </w:tr>
      <w:tr w:rsidR="007F268C" w:rsidRPr="00485628" w:rsidTr="00313782">
        <w:trPr>
          <w:trHeight w:val="317"/>
        </w:trPr>
        <w:tc>
          <w:tcPr>
            <w:tcW w:w="987" w:type="dxa"/>
            <w:vMerge/>
            <w:shd w:val="clear" w:color="auto" w:fill="auto"/>
          </w:tcPr>
          <w:p w:rsidR="007F268C" w:rsidRPr="00485628" w:rsidRDefault="007F268C" w:rsidP="00E43E74">
            <w:pPr>
              <w:pStyle w:val="Normal-pool"/>
              <w:spacing w:before="40" w:after="40"/>
              <w:rPr>
                <w:rFonts w:ascii="Times New Roman" w:hAnsi="Times New Roman"/>
                <w:sz w:val="21"/>
                <w:szCs w:val="21"/>
                <w:lang w:val="zh-CN"/>
              </w:rPr>
            </w:pPr>
          </w:p>
        </w:tc>
        <w:tc>
          <w:tcPr>
            <w:tcW w:w="3685"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促进和推动工具和方法的进一步发展</w:t>
            </w: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待定</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313782">
        <w:trPr>
          <w:trHeight w:val="317"/>
        </w:trPr>
        <w:tc>
          <w:tcPr>
            <w:tcW w:w="987" w:type="dxa"/>
            <w:shd w:val="clear" w:color="auto" w:fill="auto"/>
          </w:tcPr>
          <w:p w:rsidR="007F268C" w:rsidRPr="00485628" w:rsidRDefault="007F268C"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3685"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促进和推动工具和方法的进一步发展</w:t>
            </w: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待定</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r>
      <w:tr w:rsidR="007F268C" w:rsidRPr="00485628" w:rsidTr="00313782">
        <w:trPr>
          <w:trHeight w:val="317"/>
        </w:trPr>
        <w:tc>
          <w:tcPr>
            <w:tcW w:w="987" w:type="dxa"/>
            <w:shd w:val="clear" w:color="auto" w:fill="auto"/>
          </w:tcPr>
          <w:p w:rsidR="007F268C" w:rsidRPr="00485628" w:rsidRDefault="007F268C"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3685"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政策支持工具的宣传</w:t>
            </w:r>
          </w:p>
        </w:tc>
        <w:tc>
          <w:tcPr>
            <w:tcW w:w="2977" w:type="dxa"/>
            <w:shd w:val="clear" w:color="auto" w:fill="auto"/>
          </w:tcPr>
          <w:p w:rsidR="007F268C" w:rsidRPr="00485628" w:rsidRDefault="00993585" w:rsidP="00045C45">
            <w:pPr>
              <w:pStyle w:val="Normal-pool"/>
              <w:spacing w:before="40" w:after="40"/>
              <w:jc w:val="both"/>
              <w:rPr>
                <w:rFonts w:ascii="Times New Roman" w:hAnsi="Times New Roman"/>
                <w:sz w:val="21"/>
                <w:szCs w:val="21"/>
                <w:lang w:val="zh-CN"/>
              </w:rPr>
            </w:pPr>
            <w:r w:rsidRPr="00485628">
              <w:rPr>
                <w:rFonts w:ascii="Times New Roman" w:hAnsi="Times New Roman" w:hint="eastAsia"/>
                <w:sz w:val="21"/>
                <w:szCs w:val="21"/>
                <w:lang w:val="zh-CN"/>
              </w:rPr>
              <w:t>将</w:t>
            </w:r>
            <w:r w:rsidR="007F268C" w:rsidRPr="00485628">
              <w:rPr>
                <w:rFonts w:ascii="Times New Roman" w:hAnsi="Times New Roman"/>
                <w:sz w:val="21"/>
                <w:szCs w:val="21"/>
                <w:lang w:val="zh-CN"/>
              </w:rPr>
              <w:t>决策者摘要翻译为联合国所有</w:t>
            </w:r>
            <w:r w:rsidR="009A7695">
              <w:rPr>
                <w:rFonts w:ascii="Times New Roman" w:hAnsi="Times New Roman" w:hint="eastAsia"/>
                <w:sz w:val="21"/>
                <w:szCs w:val="21"/>
                <w:lang w:val="zh-CN"/>
              </w:rPr>
              <w:t>正式</w:t>
            </w:r>
            <w:r w:rsidR="007F268C" w:rsidRPr="00485628">
              <w:rPr>
                <w:rFonts w:ascii="Times New Roman" w:hAnsi="Times New Roman"/>
                <w:sz w:val="21"/>
                <w:szCs w:val="21"/>
                <w:lang w:val="zh-CN"/>
              </w:rPr>
              <w:t>语文并进行出版和宣传</w:t>
            </w: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50 000</w:t>
            </w:r>
          </w:p>
        </w:tc>
      </w:tr>
      <w:tr w:rsidR="007F268C" w:rsidRPr="00485628" w:rsidTr="00590ECC">
        <w:tc>
          <w:tcPr>
            <w:tcW w:w="987" w:type="dxa"/>
            <w:shd w:val="clear" w:color="auto" w:fill="auto"/>
          </w:tcPr>
          <w:p w:rsidR="007F268C" w:rsidRPr="00485628" w:rsidRDefault="007F268C" w:rsidP="00E43E74">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3685" w:type="dxa"/>
            <w:shd w:val="clear" w:color="auto" w:fill="auto"/>
          </w:tcPr>
          <w:p w:rsidR="007F268C" w:rsidRPr="00485628" w:rsidRDefault="007F268C" w:rsidP="00045C45">
            <w:pPr>
              <w:pStyle w:val="Normal-pool"/>
              <w:spacing w:before="40" w:after="40"/>
              <w:jc w:val="both"/>
              <w:rPr>
                <w:rFonts w:ascii="Times New Roman" w:hAnsi="Times New Roman"/>
                <w:sz w:val="21"/>
                <w:szCs w:val="21"/>
                <w:lang w:val="zh-CN"/>
              </w:rPr>
            </w:pPr>
          </w:p>
        </w:tc>
        <w:tc>
          <w:tcPr>
            <w:tcW w:w="2977" w:type="dxa"/>
            <w:shd w:val="clear" w:color="auto" w:fill="auto"/>
          </w:tcPr>
          <w:p w:rsidR="007F268C" w:rsidRPr="00485628" w:rsidRDefault="007F268C" w:rsidP="00045C45">
            <w:pPr>
              <w:pStyle w:val="Normal-pool"/>
              <w:spacing w:before="40" w:after="40"/>
              <w:jc w:val="both"/>
              <w:rPr>
                <w:rFonts w:ascii="Times New Roman" w:hAnsi="Times New Roman"/>
                <w:b/>
                <w:sz w:val="21"/>
                <w:szCs w:val="21"/>
                <w:lang w:val="zh-CN"/>
              </w:rPr>
            </w:pPr>
          </w:p>
        </w:tc>
        <w:tc>
          <w:tcPr>
            <w:tcW w:w="1134" w:type="dxa"/>
            <w:shd w:val="clear" w:color="auto" w:fill="auto"/>
          </w:tcPr>
          <w:p w:rsidR="007F268C" w:rsidRPr="00485628" w:rsidRDefault="007F268C" w:rsidP="00E43E74">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1 282 250</w:t>
            </w:r>
          </w:p>
        </w:tc>
      </w:tr>
    </w:tbl>
    <w:p w:rsidR="000E639D" w:rsidRPr="00045C45" w:rsidRDefault="00E43E74" w:rsidP="00590ECC">
      <w:pPr>
        <w:pStyle w:val="CH3"/>
        <w:spacing w:beforeLines="100" w:afterLines="100"/>
        <w:jc w:val="both"/>
        <w:rPr>
          <w:rFonts w:ascii="Times New Roman" w:eastAsia="SimHei" w:hAnsi="Times New Roman" w:cs="Times New Roman"/>
          <w:sz w:val="24"/>
          <w:szCs w:val="24"/>
        </w:rPr>
      </w:pPr>
      <w:r w:rsidRPr="00993585">
        <w:rPr>
          <w:rFonts w:ascii="Times New Roman" w:hAnsi="Times New Roman"/>
        </w:rPr>
        <w:tab/>
      </w:r>
      <w:r w:rsidRPr="00045C45">
        <w:rPr>
          <w:rFonts w:ascii="SimHei" w:eastAsia="SimHei" w:hAnsi="SimHei"/>
          <w:sz w:val="24"/>
          <w:szCs w:val="24"/>
        </w:rPr>
        <w:tab/>
      </w:r>
      <w:r w:rsidRPr="00045C45">
        <w:rPr>
          <w:rFonts w:ascii="Times New Roman" w:eastAsia="SimHei" w:hAnsi="SimHei" w:cs="Times New Roman"/>
          <w:sz w:val="24"/>
          <w:szCs w:val="24"/>
        </w:rPr>
        <w:t>目标</w:t>
      </w:r>
      <w:r w:rsidRPr="00045C45">
        <w:rPr>
          <w:rFonts w:ascii="Times New Roman" w:eastAsia="SimHei" w:hAnsi="Times New Roman" w:cs="Times New Roman"/>
          <w:sz w:val="24"/>
          <w:szCs w:val="24"/>
        </w:rPr>
        <w:t>4</w:t>
      </w:r>
    </w:p>
    <w:p w:rsidR="000E639D" w:rsidRPr="00045C45" w:rsidRDefault="00E43E74" w:rsidP="00485628">
      <w:pPr>
        <w:pStyle w:val="CH3"/>
        <w:spacing w:afterLines="100"/>
        <w:jc w:val="both"/>
        <w:rPr>
          <w:rFonts w:ascii="Times New Roman" w:eastAsia="SimHei" w:hAnsi="Times New Roman" w:cs="Times New Roman"/>
          <w:sz w:val="24"/>
          <w:szCs w:val="24"/>
        </w:rPr>
      </w:pPr>
      <w:r w:rsidRPr="00045C45">
        <w:rPr>
          <w:rFonts w:ascii="Times New Roman" w:eastAsia="SimHei" w:hAnsi="Times New Roman" w:cs="Times New Roman"/>
          <w:sz w:val="24"/>
          <w:szCs w:val="24"/>
        </w:rPr>
        <w:tab/>
      </w:r>
      <w:r w:rsidRPr="00045C45">
        <w:rPr>
          <w:rFonts w:ascii="Times New Roman" w:eastAsia="SimHei" w:hAnsi="Times New Roman" w:cs="Times New Roman"/>
          <w:sz w:val="24"/>
          <w:szCs w:val="24"/>
        </w:rPr>
        <w:tab/>
      </w:r>
      <w:r w:rsidRPr="00045C45">
        <w:rPr>
          <w:rFonts w:ascii="Times New Roman" w:eastAsia="SimHei" w:hAnsi="SimHei" w:cs="Times New Roman"/>
          <w:sz w:val="24"/>
          <w:szCs w:val="24"/>
        </w:rPr>
        <w:t>交流并评价平台各活动、交付品和结论</w:t>
      </w:r>
    </w:p>
    <w:p w:rsidR="000E639D" w:rsidRPr="00045C45" w:rsidRDefault="00E43E74" w:rsidP="00485628">
      <w:pPr>
        <w:pStyle w:val="CH3"/>
        <w:spacing w:before="120" w:afterLines="100"/>
        <w:jc w:val="both"/>
        <w:rPr>
          <w:rFonts w:ascii="Times New Roman" w:eastAsia="SimHei" w:hAnsi="Times New Roman" w:cs="Times New Roman"/>
          <w:sz w:val="24"/>
          <w:szCs w:val="24"/>
        </w:rPr>
      </w:pPr>
      <w:r w:rsidRPr="00045C45">
        <w:rPr>
          <w:rFonts w:ascii="Times New Roman" w:eastAsia="SimHei" w:hAnsi="Times New Roman" w:cs="Times New Roman"/>
          <w:sz w:val="24"/>
          <w:szCs w:val="24"/>
        </w:rPr>
        <w:tab/>
      </w:r>
      <w:r w:rsidRPr="00045C45">
        <w:rPr>
          <w:rFonts w:ascii="Times New Roman" w:eastAsia="SimHei" w:hAnsi="Times New Roman" w:cs="Times New Roman"/>
          <w:sz w:val="24"/>
          <w:szCs w:val="24"/>
        </w:rPr>
        <w:tab/>
      </w:r>
      <w:r w:rsidRPr="00045C45">
        <w:rPr>
          <w:rFonts w:ascii="Times New Roman" w:eastAsia="SimHei" w:hAnsi="SimHei" w:cs="Times New Roman"/>
          <w:sz w:val="24"/>
          <w:szCs w:val="24"/>
        </w:rPr>
        <w:t>交付品</w:t>
      </w:r>
      <w:r w:rsidRPr="00045C45">
        <w:rPr>
          <w:rFonts w:ascii="Times New Roman" w:eastAsia="SimHei" w:hAnsi="Times New Roman" w:cs="Times New Roman"/>
          <w:sz w:val="24"/>
          <w:szCs w:val="24"/>
        </w:rPr>
        <w:t>4(a)</w:t>
      </w:r>
    </w:p>
    <w:p w:rsidR="007F268C" w:rsidRPr="00045C45" w:rsidRDefault="00E43E74" w:rsidP="00485628">
      <w:pPr>
        <w:pStyle w:val="CH3"/>
        <w:spacing w:afterLines="100"/>
        <w:jc w:val="both"/>
        <w:rPr>
          <w:rFonts w:ascii="Times New Roman" w:eastAsia="SimHei" w:hAnsi="Times New Roman" w:cs="Times New Roman"/>
          <w:sz w:val="24"/>
          <w:szCs w:val="24"/>
        </w:rPr>
      </w:pPr>
      <w:r w:rsidRPr="00045C45">
        <w:rPr>
          <w:rFonts w:ascii="Times New Roman" w:eastAsia="SimHei" w:hAnsi="Times New Roman" w:cs="Times New Roman"/>
          <w:sz w:val="24"/>
          <w:szCs w:val="24"/>
        </w:rPr>
        <w:tab/>
      </w:r>
      <w:r w:rsidRPr="00045C45">
        <w:rPr>
          <w:rFonts w:ascii="Times New Roman" w:eastAsia="SimHei" w:hAnsi="Times New Roman" w:cs="Times New Roman"/>
          <w:sz w:val="24"/>
          <w:szCs w:val="24"/>
        </w:rPr>
        <w:tab/>
      </w:r>
      <w:r w:rsidRPr="00045C45">
        <w:rPr>
          <w:rFonts w:ascii="Times New Roman" w:eastAsia="SimHei" w:hAnsi="SimHei" w:cs="Times New Roman"/>
          <w:sz w:val="24"/>
          <w:szCs w:val="24"/>
        </w:rPr>
        <w:t>相关评估目录（</w:t>
      </w:r>
      <w:r w:rsidRPr="00045C45">
        <w:rPr>
          <w:rFonts w:ascii="Times New Roman" w:eastAsia="SimHei" w:hAnsi="Times New Roman" w:cs="Times New Roman"/>
          <w:i/>
          <w:sz w:val="24"/>
          <w:szCs w:val="24"/>
        </w:rPr>
        <w:t>2014</w:t>
      </w:r>
      <w:r w:rsidRPr="00045C45">
        <w:rPr>
          <w:rFonts w:ascii="Times New Roman" w:eastAsia="SimHei" w:hAnsi="SimHei" w:cs="Times New Roman"/>
          <w:i/>
          <w:sz w:val="24"/>
          <w:szCs w:val="24"/>
        </w:rPr>
        <w:t>年起公布</w:t>
      </w:r>
      <w:r w:rsidRPr="00045C45">
        <w:rPr>
          <w:rFonts w:ascii="Times New Roman" w:eastAsia="SimHei" w:hAnsi="SimHei" w:cs="Times New Roman"/>
          <w:sz w:val="24"/>
          <w:szCs w:val="24"/>
        </w:rPr>
        <w:t>）</w:t>
      </w:r>
      <w:r w:rsidRPr="00045C45">
        <w:rPr>
          <w:rStyle w:val="FootnoteReference"/>
          <w:rFonts w:ascii="Times New Roman" w:eastAsia="SimHei" w:hAnsi="Times New Roman" w:cs="Times New Roman"/>
          <w:sz w:val="24"/>
          <w:szCs w:val="24"/>
        </w:rPr>
        <w:footnoteReference w:id="2"/>
      </w:r>
    </w:p>
    <w:p w:rsidR="00A52413" w:rsidRPr="00045C45" w:rsidRDefault="00A52413" w:rsidP="00485628">
      <w:pPr>
        <w:pStyle w:val="CH3"/>
        <w:spacing w:afterLines="100"/>
        <w:jc w:val="both"/>
        <w:rPr>
          <w:rFonts w:ascii="Times New Roman" w:eastAsia="SimHei" w:hAnsi="Times New Roman" w:cs="Times New Roman"/>
          <w:sz w:val="24"/>
          <w:szCs w:val="24"/>
        </w:rPr>
      </w:pPr>
      <w:r w:rsidRPr="00045C45">
        <w:rPr>
          <w:rFonts w:ascii="Times New Roman" w:eastAsia="SimHei" w:hAnsi="Times New Roman" w:cs="Times New Roman"/>
          <w:sz w:val="24"/>
          <w:szCs w:val="24"/>
        </w:rPr>
        <w:tab/>
      </w:r>
      <w:r w:rsidRPr="00045C45">
        <w:rPr>
          <w:rFonts w:ascii="Times New Roman" w:eastAsia="SimHei" w:hAnsi="Times New Roman" w:cs="Times New Roman"/>
          <w:sz w:val="24"/>
          <w:szCs w:val="24"/>
        </w:rPr>
        <w:tab/>
      </w:r>
      <w:r w:rsidRPr="00045C45">
        <w:rPr>
          <w:rFonts w:ascii="Times New Roman" w:eastAsia="SimHei" w:hAnsi="SimHei" w:cs="Times New Roman"/>
          <w:sz w:val="24"/>
          <w:szCs w:val="24"/>
        </w:rPr>
        <w:t>假设</w:t>
      </w:r>
    </w:p>
    <w:p w:rsidR="007F268C" w:rsidRPr="00045C45"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045C45">
        <w:rPr>
          <w:rFonts w:ascii="Times New Roman" w:hAnsi="Times New Roman"/>
          <w:sz w:val="24"/>
          <w:szCs w:val="24"/>
        </w:rPr>
        <w:t>相关评估目录将为定期重点审查评估状况和吸取的经验教训奠定基础，目录将包含国家一级的相关专题和综合性评估、正在进行或计划开展的评估，以及有关土著和地方知识体系或市民科学等不同类别知识体系的相关研究。将继续对目录进行在线管理，使评估人员可以为其评估报告添加信息。这将确保有效获取熟悉评估的工作人员的经验教训，并在开展平台工作时考虑到这些经验教训。制定并自</w:t>
      </w:r>
      <w:r w:rsidRPr="00045C45">
        <w:rPr>
          <w:rFonts w:ascii="Times New Roman" w:hAnsi="Times New Roman"/>
          <w:sz w:val="24"/>
          <w:szCs w:val="24"/>
        </w:rPr>
        <w:t>2014</w:t>
      </w:r>
      <w:r w:rsidRPr="00045C45">
        <w:rPr>
          <w:rFonts w:ascii="Times New Roman" w:hAnsi="Times New Roman"/>
          <w:sz w:val="24"/>
          <w:szCs w:val="24"/>
        </w:rPr>
        <w:t>年起定期更新一份具体目录，包含正在开展、计划开展和预计开展的评估工作，以监督最新的评估状况。这将确保在为平台下的评估进行优先排序和界定范围时考虑到这些评估，避免重复工作并考虑开展可能的协作。假设评估动态目录将成为生物多样性和生态系统服务评估状况相关信息的重要信息交换机制。秘书处将在多学科专家小组和主席团的支持下，负责维护相关评估状况的动态目录，并审查吸取的经验教训。</w:t>
      </w:r>
    </w:p>
    <w:p w:rsidR="00844651" w:rsidRPr="00045C45" w:rsidRDefault="00844651" w:rsidP="00485628">
      <w:pPr>
        <w:pStyle w:val="CH3"/>
        <w:spacing w:before="200" w:afterLines="100"/>
        <w:jc w:val="both"/>
        <w:rPr>
          <w:rFonts w:ascii="SimHei" w:eastAsia="SimHei" w:hAnsi="SimHei"/>
          <w:sz w:val="24"/>
          <w:szCs w:val="24"/>
        </w:rPr>
      </w:pPr>
      <w:r w:rsidRPr="00045C45">
        <w:rPr>
          <w:rFonts w:ascii="SimHei" w:eastAsia="SimHei" w:hAnsi="SimHei"/>
          <w:sz w:val="24"/>
          <w:szCs w:val="24"/>
        </w:rPr>
        <w:lastRenderedPageBreak/>
        <w:tab/>
      </w:r>
      <w:r w:rsidRPr="00045C45">
        <w:rPr>
          <w:rFonts w:ascii="SimHei" w:eastAsia="SimHei" w:hAnsi="SimHei"/>
          <w:sz w:val="24"/>
          <w:szCs w:val="24"/>
        </w:rPr>
        <w:tab/>
        <w:t>行动、里程碑和体制安排</w:t>
      </w:r>
    </w:p>
    <w:p w:rsidR="00DB7011" w:rsidRPr="00045C45" w:rsidRDefault="00DB7011" w:rsidP="00485628">
      <w:pPr>
        <w:pStyle w:val="Normalnumber"/>
        <w:keepNext/>
        <w:keepLines/>
        <w:numPr>
          <w:ilvl w:val="0"/>
          <w:numId w:val="97"/>
        </w:numPr>
        <w:tabs>
          <w:tab w:val="left" w:pos="624"/>
        </w:tabs>
        <w:spacing w:afterLines="100"/>
        <w:ind w:left="1247" w:firstLine="0"/>
        <w:jc w:val="both"/>
        <w:rPr>
          <w:rFonts w:ascii="Times New Roman" w:hAnsi="Times New Roman"/>
          <w:sz w:val="24"/>
          <w:szCs w:val="24"/>
        </w:rPr>
      </w:pPr>
      <w:r w:rsidRPr="00045C45">
        <w:rPr>
          <w:rFonts w:ascii="Times New Roman" w:hAnsi="Times New Roman"/>
          <w:sz w:val="24"/>
          <w:szCs w:val="24"/>
        </w:rPr>
        <w:t>拟采取的行动如下：</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1276"/>
        <w:gridCol w:w="6238"/>
      </w:tblGrid>
      <w:tr w:rsidR="00844651" w:rsidRPr="00485628" w:rsidTr="00590ECC">
        <w:trPr>
          <w:trHeight w:val="253"/>
          <w:tblHeader/>
        </w:trPr>
        <w:tc>
          <w:tcPr>
            <w:tcW w:w="2267" w:type="dxa"/>
            <w:gridSpan w:val="2"/>
            <w:shd w:val="clear" w:color="auto" w:fill="auto"/>
          </w:tcPr>
          <w:p w:rsidR="00844651" w:rsidRPr="00485628" w:rsidDel="003F5A7B" w:rsidRDefault="00844651" w:rsidP="00844651">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时间框架</w:t>
            </w:r>
          </w:p>
        </w:tc>
        <w:tc>
          <w:tcPr>
            <w:tcW w:w="6238" w:type="dxa"/>
            <w:shd w:val="clear" w:color="auto" w:fill="auto"/>
            <w:vAlign w:val="center"/>
          </w:tcPr>
          <w:p w:rsidR="00844651" w:rsidRPr="00485628" w:rsidDel="008B1F77" w:rsidRDefault="00844651" w:rsidP="00844651">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313782">
        <w:trPr>
          <w:trHeight w:val="591"/>
        </w:trPr>
        <w:tc>
          <w:tcPr>
            <w:tcW w:w="991" w:type="dxa"/>
            <w:shd w:val="clear" w:color="auto" w:fill="auto"/>
          </w:tcPr>
          <w:p w:rsidR="007F268C" w:rsidRPr="00485628" w:rsidRDefault="007F268C" w:rsidP="002A2B60">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276" w:type="dxa"/>
            <w:shd w:val="clear" w:color="auto" w:fill="auto"/>
          </w:tcPr>
          <w:p w:rsidR="007F268C" w:rsidRPr="00485628" w:rsidRDefault="003F5A7B" w:rsidP="002A2B60">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238" w:type="dxa"/>
            <w:shd w:val="clear" w:color="auto" w:fill="auto"/>
            <w:vAlign w:val="center"/>
          </w:tcPr>
          <w:p w:rsidR="007F268C" w:rsidRPr="00485628" w:rsidRDefault="00F7655A" w:rsidP="00445C23">
            <w:pPr>
              <w:pStyle w:val="Normal-pool"/>
              <w:keepNext/>
              <w:keepLines/>
              <w:spacing w:before="40" w:after="40"/>
              <w:ind w:rightChars="-53" w:right="-106"/>
              <w:rPr>
                <w:rFonts w:ascii="Times New Roman" w:hAnsi="Times New Roman"/>
                <w:sz w:val="21"/>
                <w:szCs w:val="21"/>
                <w:lang w:val="zh-CN"/>
              </w:rPr>
            </w:pPr>
            <w:r w:rsidRPr="00485628">
              <w:rPr>
                <w:rFonts w:ascii="Times New Roman" w:hAnsi="Times New Roman"/>
                <w:sz w:val="21"/>
                <w:szCs w:val="21"/>
                <w:lang w:val="zh-CN"/>
              </w:rPr>
              <w:t>全体会议第二届会议要求秘书处继续维护在线目录，与现有网</w:t>
            </w:r>
            <w:r w:rsidR="00445C23">
              <w:rPr>
                <w:rFonts w:ascii="Times New Roman" w:hAnsi="Times New Roman"/>
                <w:sz w:val="21"/>
                <w:szCs w:val="21"/>
                <w:lang w:val="zh-CN"/>
              </w:rPr>
              <w:t>络和倡议开展进一步合作以完善在线评估目录内容，此外还要求秘书处</w:t>
            </w:r>
            <w:r w:rsidRPr="00485628">
              <w:rPr>
                <w:rFonts w:ascii="Times New Roman" w:hAnsi="Times New Roman"/>
                <w:sz w:val="21"/>
                <w:szCs w:val="21"/>
                <w:lang w:val="zh-CN"/>
              </w:rPr>
              <w:t>及时开展一项针对评估状况和汲取的经验教训的审查工作，以便为平台审查工作（见交付品</w:t>
            </w:r>
            <w:r w:rsidRPr="00485628">
              <w:rPr>
                <w:rFonts w:ascii="Times New Roman" w:hAnsi="Times New Roman"/>
                <w:sz w:val="21"/>
                <w:szCs w:val="21"/>
                <w:lang w:val="zh-CN"/>
              </w:rPr>
              <w:t>4(d)</w:t>
            </w:r>
            <w:r w:rsidRPr="00485628">
              <w:rPr>
                <w:rFonts w:ascii="Times New Roman" w:hAnsi="Times New Roman"/>
                <w:sz w:val="21"/>
                <w:szCs w:val="21"/>
                <w:lang w:val="zh-CN"/>
              </w:rPr>
              <w:t>）和关于下阶段工作方案的讨论提供资料</w:t>
            </w:r>
          </w:p>
        </w:tc>
      </w:tr>
      <w:tr w:rsidR="007F268C" w:rsidRPr="00485628" w:rsidTr="00313782">
        <w:trPr>
          <w:trHeight w:val="754"/>
        </w:trPr>
        <w:tc>
          <w:tcPr>
            <w:tcW w:w="991" w:type="dxa"/>
            <w:shd w:val="clear" w:color="auto" w:fill="auto"/>
          </w:tcPr>
          <w:p w:rsidR="007F268C" w:rsidRPr="00485628" w:rsidRDefault="007F268C" w:rsidP="002A2B60">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276" w:type="dxa"/>
            <w:shd w:val="clear" w:color="auto" w:fill="auto"/>
          </w:tcPr>
          <w:p w:rsidR="007F268C" w:rsidRPr="00485628" w:rsidRDefault="003F5A7B" w:rsidP="005B2908">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238" w:type="dxa"/>
            <w:shd w:val="clear" w:color="auto" w:fill="auto"/>
            <w:vAlign w:val="center"/>
          </w:tcPr>
          <w:p w:rsidR="007F268C" w:rsidRPr="00485628" w:rsidRDefault="007F268C" w:rsidP="00445C23">
            <w:pPr>
              <w:pStyle w:val="Normal-pool"/>
              <w:keepNext/>
              <w:keepLines/>
              <w:spacing w:before="40" w:after="40"/>
              <w:ind w:rightChars="-53" w:right="-106"/>
              <w:rPr>
                <w:rFonts w:ascii="Times New Roman" w:hAnsi="Times New Roman"/>
                <w:sz w:val="21"/>
                <w:szCs w:val="21"/>
                <w:lang w:val="zh-CN"/>
              </w:rPr>
            </w:pPr>
            <w:r w:rsidRPr="00485628">
              <w:rPr>
                <w:rFonts w:ascii="Times New Roman" w:hAnsi="Times New Roman"/>
                <w:sz w:val="21"/>
                <w:szCs w:val="21"/>
                <w:lang w:val="zh-CN"/>
              </w:rPr>
              <w:t>秘书处继续维护在线评估目录，与现有网络和倡议开展合作以进一步完善目录内容，并视需继续开展针对评估状况和汲取的经验教训的审查工作</w:t>
            </w:r>
          </w:p>
        </w:tc>
      </w:tr>
      <w:tr w:rsidR="007F268C" w:rsidRPr="00485628" w:rsidTr="00313782">
        <w:trPr>
          <w:trHeight w:val="641"/>
        </w:trPr>
        <w:tc>
          <w:tcPr>
            <w:tcW w:w="991" w:type="dxa"/>
            <w:shd w:val="clear" w:color="auto" w:fill="auto"/>
          </w:tcPr>
          <w:p w:rsidR="007F268C" w:rsidRPr="00485628" w:rsidRDefault="007F268C"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276" w:type="dxa"/>
            <w:shd w:val="clear" w:color="auto" w:fill="auto"/>
          </w:tcPr>
          <w:p w:rsidR="007F268C" w:rsidRPr="00485628" w:rsidRDefault="003F5A7B" w:rsidP="005B290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r w:rsidRPr="00485628">
              <w:rPr>
                <w:rFonts w:ascii="Times New Roman" w:hAnsi="Times New Roman"/>
                <w:sz w:val="21"/>
                <w:szCs w:val="21"/>
                <w:lang w:val="zh-CN"/>
              </w:rPr>
              <w:t xml:space="preserve"> </w:t>
            </w:r>
          </w:p>
        </w:tc>
        <w:tc>
          <w:tcPr>
            <w:tcW w:w="6238" w:type="dxa"/>
            <w:shd w:val="clear" w:color="auto" w:fill="auto"/>
            <w:vAlign w:val="center"/>
          </w:tcPr>
          <w:p w:rsidR="007F268C" w:rsidRPr="00485628" w:rsidRDefault="007F268C" w:rsidP="00445C23">
            <w:pPr>
              <w:pStyle w:val="Normal-pool"/>
              <w:spacing w:before="40" w:after="40"/>
              <w:ind w:rightChars="-53" w:right="-106"/>
              <w:rPr>
                <w:rFonts w:ascii="Times New Roman" w:hAnsi="Times New Roman"/>
                <w:sz w:val="21"/>
                <w:szCs w:val="21"/>
                <w:lang w:val="zh-CN"/>
              </w:rPr>
            </w:pPr>
            <w:r w:rsidRPr="00485628">
              <w:rPr>
                <w:rFonts w:ascii="Times New Roman" w:hAnsi="Times New Roman"/>
                <w:sz w:val="21"/>
                <w:szCs w:val="21"/>
                <w:lang w:val="zh-CN"/>
              </w:rPr>
              <w:t>秘书处继续维护在线评估目录，与现有网络和倡议开展合作以进一步完善目录内容，并视需继续开展针对评估状况和汲取的经验教训的审查工作</w:t>
            </w:r>
          </w:p>
        </w:tc>
      </w:tr>
      <w:tr w:rsidR="007F268C" w:rsidRPr="00485628" w:rsidTr="00313782">
        <w:trPr>
          <w:trHeight w:val="641"/>
        </w:trPr>
        <w:tc>
          <w:tcPr>
            <w:tcW w:w="991" w:type="dxa"/>
            <w:shd w:val="clear" w:color="auto" w:fill="auto"/>
          </w:tcPr>
          <w:p w:rsidR="007F268C" w:rsidRPr="00485628" w:rsidRDefault="007F268C"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276" w:type="dxa"/>
            <w:shd w:val="clear" w:color="auto" w:fill="auto"/>
          </w:tcPr>
          <w:p w:rsidR="007F268C" w:rsidRPr="00485628" w:rsidRDefault="003F5A7B" w:rsidP="005B290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238" w:type="dxa"/>
            <w:shd w:val="clear" w:color="auto" w:fill="auto"/>
            <w:vAlign w:val="center"/>
          </w:tcPr>
          <w:p w:rsidR="007F268C" w:rsidRPr="00485628" w:rsidRDefault="007F268C" w:rsidP="00445C23">
            <w:pPr>
              <w:pStyle w:val="Normal-pool"/>
              <w:spacing w:before="40" w:after="40"/>
              <w:ind w:rightChars="-53" w:right="-106"/>
              <w:rPr>
                <w:rFonts w:ascii="Times New Roman" w:hAnsi="Times New Roman"/>
                <w:sz w:val="21"/>
                <w:szCs w:val="21"/>
                <w:lang w:val="zh-CN"/>
              </w:rPr>
            </w:pPr>
            <w:r w:rsidRPr="00485628">
              <w:rPr>
                <w:rFonts w:ascii="Times New Roman" w:hAnsi="Times New Roman"/>
                <w:sz w:val="21"/>
                <w:szCs w:val="21"/>
                <w:lang w:val="zh-CN"/>
              </w:rPr>
              <w:t>秘书处继续维护在线评估目录，与现有网络和倡议开展合作以进一步完善目录内容，并视需继续开展针对评估状况和汲取的经验教训的审查工作</w:t>
            </w:r>
          </w:p>
        </w:tc>
      </w:tr>
      <w:tr w:rsidR="007F268C" w:rsidRPr="00485628" w:rsidTr="00313782">
        <w:trPr>
          <w:trHeight w:val="641"/>
        </w:trPr>
        <w:tc>
          <w:tcPr>
            <w:tcW w:w="991" w:type="dxa"/>
            <w:shd w:val="clear" w:color="auto" w:fill="auto"/>
          </w:tcPr>
          <w:p w:rsidR="007F268C" w:rsidRPr="00485628" w:rsidRDefault="007F268C"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1276" w:type="dxa"/>
            <w:shd w:val="clear" w:color="auto" w:fill="auto"/>
          </w:tcPr>
          <w:p w:rsidR="007F268C" w:rsidRPr="00485628" w:rsidRDefault="003F5A7B" w:rsidP="005B290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238" w:type="dxa"/>
            <w:shd w:val="clear" w:color="auto" w:fill="auto"/>
            <w:vAlign w:val="center"/>
          </w:tcPr>
          <w:p w:rsidR="007F268C" w:rsidRPr="00485628" w:rsidRDefault="007F268C" w:rsidP="00445C23">
            <w:pPr>
              <w:pStyle w:val="Normal-pool"/>
              <w:spacing w:before="40" w:after="40"/>
              <w:ind w:rightChars="-53" w:right="-106"/>
              <w:rPr>
                <w:rFonts w:ascii="Times New Roman" w:hAnsi="Times New Roman"/>
                <w:sz w:val="21"/>
                <w:szCs w:val="21"/>
                <w:lang w:val="zh-CN"/>
              </w:rPr>
            </w:pPr>
            <w:r w:rsidRPr="00485628">
              <w:rPr>
                <w:rFonts w:ascii="Times New Roman" w:hAnsi="Times New Roman"/>
                <w:sz w:val="21"/>
                <w:szCs w:val="21"/>
                <w:lang w:val="zh-CN"/>
              </w:rPr>
              <w:t>秘书处继续维护在线评估目录，与现有网络和倡议开展合作以进一步完善目录内容，并继续及时开展针对评估状况和汲取的经验教训的审查工</w:t>
            </w:r>
            <w:r w:rsidRPr="00590ECC">
              <w:rPr>
                <w:rFonts w:ascii="Times New Roman" w:hAnsi="Times New Roman"/>
                <w:spacing w:val="-20"/>
                <w:sz w:val="21"/>
                <w:szCs w:val="21"/>
                <w:lang w:val="zh-CN"/>
              </w:rPr>
              <w:t>作，以便为平台审查工作（见交付品</w:t>
            </w:r>
            <w:r w:rsidR="00590ECC" w:rsidRPr="00590ECC">
              <w:rPr>
                <w:rFonts w:ascii="Times New Roman" w:hAnsi="Times New Roman"/>
                <w:spacing w:val="-20"/>
                <w:sz w:val="21"/>
                <w:szCs w:val="21"/>
                <w:lang w:val="zh-CN"/>
              </w:rPr>
              <w:t>4</w:t>
            </w:r>
            <w:r w:rsidRPr="00590ECC">
              <w:rPr>
                <w:rFonts w:ascii="Times New Roman" w:hAnsi="Times New Roman"/>
                <w:spacing w:val="-20"/>
                <w:sz w:val="21"/>
                <w:szCs w:val="21"/>
                <w:lang w:val="zh-CN"/>
              </w:rPr>
              <w:t>(d)</w:t>
            </w:r>
            <w:r w:rsidRPr="00590ECC">
              <w:rPr>
                <w:rFonts w:ascii="Times New Roman" w:hAnsi="Times New Roman"/>
                <w:spacing w:val="-20"/>
                <w:sz w:val="21"/>
                <w:szCs w:val="21"/>
                <w:lang w:val="zh-CN"/>
              </w:rPr>
              <w:t>）提供资料</w:t>
            </w:r>
          </w:p>
        </w:tc>
      </w:tr>
      <w:tr w:rsidR="007F268C" w:rsidRPr="00485628" w:rsidTr="00313782">
        <w:trPr>
          <w:trHeight w:val="641"/>
        </w:trPr>
        <w:tc>
          <w:tcPr>
            <w:tcW w:w="991" w:type="dxa"/>
            <w:shd w:val="clear" w:color="auto" w:fill="auto"/>
          </w:tcPr>
          <w:p w:rsidR="007F268C" w:rsidRPr="00485628" w:rsidRDefault="007F268C" w:rsidP="00E43E74">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1276" w:type="dxa"/>
            <w:shd w:val="clear" w:color="auto" w:fill="auto"/>
          </w:tcPr>
          <w:p w:rsidR="007F268C" w:rsidRPr="00485628" w:rsidRDefault="003F5A7B" w:rsidP="005B290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238" w:type="dxa"/>
            <w:shd w:val="clear" w:color="auto" w:fill="auto"/>
            <w:vAlign w:val="center"/>
          </w:tcPr>
          <w:p w:rsidR="007F268C" w:rsidRPr="00485628" w:rsidRDefault="007F268C" w:rsidP="00445C23">
            <w:pPr>
              <w:pStyle w:val="Normal-pool"/>
              <w:spacing w:before="40" w:after="40"/>
              <w:ind w:rightChars="-53" w:right="-106"/>
              <w:rPr>
                <w:rFonts w:ascii="Times New Roman" w:hAnsi="Times New Roman"/>
                <w:sz w:val="21"/>
                <w:szCs w:val="21"/>
                <w:lang w:val="zh-CN"/>
              </w:rPr>
            </w:pPr>
            <w:r w:rsidRPr="00485628">
              <w:rPr>
                <w:rFonts w:ascii="Times New Roman" w:hAnsi="Times New Roman"/>
                <w:sz w:val="21"/>
                <w:szCs w:val="21"/>
                <w:lang w:val="zh-CN"/>
              </w:rPr>
              <w:t>秘书处继续维护在线评估目录，与现有网络和倡议开展合作以进一步完善目录内容，并继续及时开展针对评估状况和汲取的经验教训的审查工作，以便为关于下阶段工作方案的讨论提供资料</w:t>
            </w:r>
          </w:p>
        </w:tc>
      </w:tr>
    </w:tbl>
    <w:p w:rsidR="00844651" w:rsidRPr="00045C45" w:rsidRDefault="00844651" w:rsidP="00590ECC">
      <w:pPr>
        <w:pStyle w:val="CH3"/>
        <w:spacing w:beforeLines="100" w:afterLines="100"/>
        <w:rPr>
          <w:rFonts w:ascii="SimHei" w:eastAsia="SimHei" w:hAnsi="SimHei"/>
          <w:sz w:val="24"/>
          <w:szCs w:val="24"/>
        </w:rPr>
      </w:pPr>
      <w:r w:rsidRPr="00993585">
        <w:rPr>
          <w:rFonts w:ascii="Times New Roman" w:hAnsi="Times New Roman"/>
        </w:rPr>
        <w:tab/>
      </w:r>
      <w:r w:rsidRPr="00045C45">
        <w:rPr>
          <w:rFonts w:ascii="SimHei" w:eastAsia="SimHei" w:hAnsi="SimHei"/>
          <w:sz w:val="24"/>
          <w:szCs w:val="24"/>
        </w:rPr>
        <w:tab/>
        <w:t>成本估计</w:t>
      </w:r>
    </w:p>
    <w:p w:rsidR="00DB7011" w:rsidRPr="00045C45" w:rsidRDefault="00DB7011" w:rsidP="00485628">
      <w:pPr>
        <w:pStyle w:val="Normalnumber"/>
        <w:keepNext/>
        <w:keepLines/>
        <w:numPr>
          <w:ilvl w:val="0"/>
          <w:numId w:val="97"/>
        </w:numPr>
        <w:tabs>
          <w:tab w:val="left" w:pos="624"/>
        </w:tabs>
        <w:spacing w:afterLines="100"/>
        <w:ind w:left="1247" w:firstLine="0"/>
        <w:rPr>
          <w:sz w:val="24"/>
          <w:szCs w:val="24"/>
        </w:rPr>
      </w:pPr>
      <w:r w:rsidRPr="00045C45">
        <w:rPr>
          <w:sz w:val="24"/>
          <w:szCs w:val="24"/>
        </w:rPr>
        <w:t>成本估计如下:</w:t>
      </w:r>
    </w:p>
    <w:p w:rsidR="00912CD1" w:rsidRPr="003B5AEF" w:rsidRDefault="00912CD1" w:rsidP="00485628">
      <w:pPr>
        <w:pStyle w:val="Normalnumber"/>
        <w:spacing w:afterLines="100"/>
        <w:rPr>
          <w:sz w:val="21"/>
          <w:szCs w:val="21"/>
        </w:rPr>
      </w:pPr>
      <w:r w:rsidRPr="00045C45">
        <w:rPr>
          <w:sz w:val="24"/>
          <w:szCs w:val="24"/>
        </w:rPr>
        <w:tab/>
      </w:r>
      <w:r w:rsidRPr="00045C45">
        <w:rPr>
          <w:sz w:val="24"/>
          <w:szCs w:val="24"/>
        </w:rPr>
        <w:tab/>
      </w:r>
      <w:r w:rsidRPr="003B5AEF">
        <w:rPr>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614"/>
        <w:gridCol w:w="3623"/>
        <w:gridCol w:w="1560"/>
      </w:tblGrid>
      <w:tr w:rsidR="007F268C" w:rsidRPr="00485628" w:rsidTr="00045C45">
        <w:tc>
          <w:tcPr>
            <w:tcW w:w="987" w:type="dxa"/>
            <w:shd w:val="clear" w:color="auto" w:fill="auto"/>
          </w:tcPr>
          <w:p w:rsidR="007F268C" w:rsidRPr="00485628" w:rsidRDefault="007F268C" w:rsidP="002A2B60">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2614" w:type="dxa"/>
            <w:shd w:val="clear" w:color="auto" w:fill="auto"/>
          </w:tcPr>
          <w:p w:rsidR="007F268C" w:rsidRPr="00485628" w:rsidRDefault="007F268C" w:rsidP="005B2908">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623" w:type="dxa"/>
            <w:shd w:val="clear" w:color="auto" w:fill="auto"/>
          </w:tcPr>
          <w:p w:rsidR="007F268C" w:rsidRPr="00485628" w:rsidRDefault="007F268C" w:rsidP="002A2B60">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1560" w:type="dxa"/>
            <w:shd w:val="clear" w:color="auto" w:fill="auto"/>
          </w:tcPr>
          <w:p w:rsidR="007F268C" w:rsidRPr="00485628" w:rsidRDefault="007F268C" w:rsidP="005B2908">
            <w:pPr>
              <w:pStyle w:val="Normal-pool"/>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p>
        </w:tc>
      </w:tr>
      <w:tr w:rsidR="007F268C" w:rsidRPr="00485628" w:rsidTr="00045C45">
        <w:trPr>
          <w:trHeight w:val="317"/>
        </w:trPr>
        <w:tc>
          <w:tcPr>
            <w:tcW w:w="987"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2614"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3623"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560"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rPr>
          <w:trHeight w:val="317"/>
        </w:trPr>
        <w:tc>
          <w:tcPr>
            <w:tcW w:w="987"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2614"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3623"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560"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rPr>
          <w:trHeight w:val="317"/>
        </w:trPr>
        <w:tc>
          <w:tcPr>
            <w:tcW w:w="987"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2614"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3623"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560"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rPr>
          <w:trHeight w:val="317"/>
        </w:trPr>
        <w:tc>
          <w:tcPr>
            <w:tcW w:w="987"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2614"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3623"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560"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rPr>
          <w:trHeight w:val="317"/>
        </w:trPr>
        <w:tc>
          <w:tcPr>
            <w:tcW w:w="987"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2614"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3623"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560"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c>
          <w:tcPr>
            <w:tcW w:w="987" w:type="dxa"/>
            <w:shd w:val="clear" w:color="auto" w:fill="auto"/>
          </w:tcPr>
          <w:p w:rsidR="007F268C" w:rsidRPr="00485628" w:rsidRDefault="007F268C" w:rsidP="002A2B60">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2614"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p>
        </w:tc>
        <w:tc>
          <w:tcPr>
            <w:tcW w:w="3623"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p>
        </w:tc>
        <w:tc>
          <w:tcPr>
            <w:tcW w:w="1560" w:type="dxa"/>
            <w:shd w:val="clear" w:color="auto" w:fill="auto"/>
          </w:tcPr>
          <w:p w:rsidR="007F268C" w:rsidRPr="00485628" w:rsidRDefault="007F268C" w:rsidP="002A2B60">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150 000</w:t>
            </w:r>
          </w:p>
        </w:tc>
      </w:tr>
    </w:tbl>
    <w:p w:rsidR="00EB1FD7" w:rsidRPr="00045C45" w:rsidRDefault="002A2B60" w:rsidP="00590ECC">
      <w:pPr>
        <w:pStyle w:val="CH3"/>
        <w:spacing w:beforeLines="100" w:afterLines="100"/>
        <w:jc w:val="both"/>
        <w:rPr>
          <w:rFonts w:ascii="Times New Roman" w:eastAsia="SimHei" w:hAnsi="Times New Roman" w:cs="Times New Roman"/>
          <w:sz w:val="24"/>
          <w:szCs w:val="24"/>
        </w:rPr>
      </w:pPr>
      <w:r w:rsidRPr="00993585">
        <w:rPr>
          <w:rFonts w:ascii="Times New Roman" w:hAnsi="Times New Roman"/>
        </w:rPr>
        <w:lastRenderedPageBreak/>
        <w:tab/>
      </w:r>
      <w:r w:rsidRPr="00045C45">
        <w:rPr>
          <w:rFonts w:ascii="SimHei" w:eastAsia="SimHei" w:hAnsi="SimHei"/>
        </w:rPr>
        <w:tab/>
      </w:r>
      <w:r w:rsidRPr="00045C45">
        <w:rPr>
          <w:rFonts w:ascii="SimHei" w:eastAsia="SimHei" w:hAnsi="SimHei"/>
          <w:sz w:val="24"/>
          <w:szCs w:val="24"/>
        </w:rPr>
        <w:t>交付品</w:t>
      </w:r>
      <w:r w:rsidRPr="00045C45">
        <w:rPr>
          <w:rFonts w:ascii="Times New Roman" w:eastAsia="SimHei" w:hAnsi="Times New Roman" w:cs="Times New Roman"/>
          <w:sz w:val="24"/>
          <w:szCs w:val="24"/>
        </w:rPr>
        <w:t>4(b)</w:t>
      </w:r>
    </w:p>
    <w:p w:rsidR="007F268C" w:rsidRPr="00045C45" w:rsidRDefault="002A2B60" w:rsidP="00485628">
      <w:pPr>
        <w:pStyle w:val="CH3"/>
        <w:spacing w:afterLines="100"/>
        <w:jc w:val="both"/>
        <w:rPr>
          <w:rFonts w:ascii="Times New Roman" w:eastAsia="SimHei" w:hAnsi="Times New Roman" w:cs="Times New Roman"/>
          <w:sz w:val="24"/>
          <w:szCs w:val="24"/>
        </w:rPr>
      </w:pPr>
      <w:r w:rsidRPr="00045C45">
        <w:rPr>
          <w:rFonts w:ascii="Times New Roman" w:eastAsia="SimHei" w:hAnsi="Times New Roman" w:cs="Times New Roman"/>
          <w:sz w:val="24"/>
          <w:szCs w:val="24"/>
        </w:rPr>
        <w:tab/>
      </w:r>
      <w:r w:rsidRPr="00045C45">
        <w:rPr>
          <w:rFonts w:ascii="Times New Roman" w:eastAsia="SimHei" w:hAnsi="Times New Roman" w:cs="Times New Roman"/>
          <w:sz w:val="24"/>
          <w:szCs w:val="24"/>
        </w:rPr>
        <w:tab/>
      </w:r>
      <w:r w:rsidRPr="00045C45">
        <w:rPr>
          <w:rFonts w:ascii="Times New Roman" w:eastAsia="SimHei" w:hAnsi="SimHei" w:cs="Times New Roman"/>
          <w:sz w:val="24"/>
          <w:szCs w:val="24"/>
        </w:rPr>
        <w:t>政策支持工具和方法目录（</w:t>
      </w:r>
      <w:r w:rsidRPr="00045C45">
        <w:rPr>
          <w:rFonts w:ascii="Times New Roman" w:eastAsia="SimHei" w:hAnsi="Times New Roman" w:cs="Times New Roman"/>
          <w:i/>
          <w:sz w:val="24"/>
          <w:szCs w:val="24"/>
        </w:rPr>
        <w:t>2014</w:t>
      </w:r>
      <w:r w:rsidRPr="00045C45">
        <w:rPr>
          <w:rFonts w:ascii="Times New Roman" w:eastAsia="SimHei" w:hAnsi="SimHei" w:cs="Times New Roman"/>
          <w:i/>
          <w:sz w:val="24"/>
          <w:szCs w:val="24"/>
        </w:rPr>
        <w:t>年编制，</w:t>
      </w:r>
      <w:r w:rsidRPr="00045C45">
        <w:rPr>
          <w:rFonts w:ascii="Times New Roman" w:eastAsia="SimHei" w:hAnsi="Times New Roman" w:cs="Times New Roman"/>
          <w:i/>
          <w:sz w:val="24"/>
          <w:szCs w:val="24"/>
        </w:rPr>
        <w:t>2015</w:t>
      </w:r>
      <w:r w:rsidRPr="00045C45">
        <w:rPr>
          <w:rFonts w:ascii="Times New Roman" w:eastAsia="SimHei" w:hAnsi="SimHei" w:cs="Times New Roman"/>
          <w:i/>
          <w:sz w:val="24"/>
          <w:szCs w:val="24"/>
        </w:rPr>
        <w:t>年起公布</w:t>
      </w:r>
      <w:r w:rsidRPr="00045C45">
        <w:rPr>
          <w:rFonts w:ascii="Times New Roman" w:eastAsia="SimHei" w:hAnsi="SimHei" w:cs="Times New Roman"/>
          <w:sz w:val="24"/>
          <w:szCs w:val="24"/>
        </w:rPr>
        <w:t>）</w:t>
      </w:r>
    </w:p>
    <w:p w:rsidR="00A52413" w:rsidRPr="00045C45" w:rsidRDefault="00A52413" w:rsidP="00485628">
      <w:pPr>
        <w:pStyle w:val="CH3"/>
        <w:spacing w:afterLines="100"/>
        <w:jc w:val="both"/>
        <w:rPr>
          <w:rFonts w:ascii="SimHei" w:eastAsia="SimHei" w:hAnsi="SimHei"/>
          <w:sz w:val="24"/>
          <w:szCs w:val="24"/>
        </w:rPr>
      </w:pPr>
      <w:r w:rsidRPr="00045C45">
        <w:rPr>
          <w:rFonts w:ascii="SimHei" w:eastAsia="SimHei" w:hAnsi="SimHei"/>
          <w:sz w:val="24"/>
          <w:szCs w:val="24"/>
        </w:rPr>
        <w:tab/>
      </w:r>
      <w:r w:rsidRPr="00045C45">
        <w:rPr>
          <w:rFonts w:ascii="SimHei" w:eastAsia="SimHei" w:hAnsi="SimHei"/>
          <w:sz w:val="24"/>
          <w:szCs w:val="24"/>
        </w:rPr>
        <w:tab/>
        <w:t>假设</w:t>
      </w:r>
    </w:p>
    <w:p w:rsidR="007F268C" w:rsidRPr="00045C45"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045C45">
        <w:rPr>
          <w:rFonts w:ascii="Times New Roman" w:hAnsi="Times New Roman"/>
          <w:sz w:val="24"/>
          <w:szCs w:val="24"/>
        </w:rPr>
        <w:t>许多工具和方法都与平台及相关活动有关，包括但不仅限于下列：生产和消费模式及其对生物多样性和生态系统服务影响的建模与监测；设想方案和其他预测技术；风险分析；成本效益分析；估值和会计方法；各项指标；以及评估方法。在有关生物多样性和生态系统服务的政策工具和方法方面，假设关于政策工具和方法的动态目录将成为一项重要的信息交换机制。将成立时限为一年的特定任务专家组，由多学科专家小组和主席团领导，负责编制关于如何在平台背景下促进和推动进一步制定政策支持工具和方法的目录和指南。该小组将由</w:t>
      </w:r>
      <w:r w:rsidRPr="00045C45">
        <w:rPr>
          <w:rFonts w:ascii="Times New Roman" w:hAnsi="Times New Roman"/>
          <w:sz w:val="24"/>
          <w:szCs w:val="24"/>
        </w:rPr>
        <w:t>50</w:t>
      </w:r>
      <w:r w:rsidRPr="00045C45">
        <w:rPr>
          <w:rFonts w:ascii="Times New Roman" w:hAnsi="Times New Roman"/>
          <w:sz w:val="24"/>
          <w:szCs w:val="24"/>
        </w:rPr>
        <w:t>名专家组成，包括来自主席团、多学科专家小组、能力建设工作队、知识和数据工作队的成员以及其他提名专家。该专家组将获得秘书处的支持。由秘书处在多学科专家小组和主席团的领导下负责有关政策支持工具和方法的目录工作并维护这一目录，此外还负责针对汲取的经验教训开展审查。</w:t>
      </w:r>
    </w:p>
    <w:p w:rsidR="00844651" w:rsidRPr="00045C45" w:rsidRDefault="00844651" w:rsidP="00485628">
      <w:pPr>
        <w:pStyle w:val="CH3"/>
        <w:spacing w:before="200" w:afterLines="100"/>
        <w:jc w:val="both"/>
        <w:rPr>
          <w:rFonts w:ascii="SimHei" w:eastAsia="SimHei" w:hAnsi="SimHei"/>
          <w:sz w:val="24"/>
          <w:szCs w:val="24"/>
        </w:rPr>
      </w:pPr>
      <w:r w:rsidRPr="00045C45">
        <w:rPr>
          <w:rFonts w:ascii="Times New Roman" w:hAnsi="Times New Roman"/>
          <w:sz w:val="24"/>
          <w:szCs w:val="24"/>
        </w:rPr>
        <w:tab/>
      </w:r>
      <w:r w:rsidRPr="00045C45">
        <w:rPr>
          <w:rFonts w:ascii="Times New Roman" w:hAnsi="Times New Roman"/>
          <w:sz w:val="24"/>
          <w:szCs w:val="24"/>
        </w:rPr>
        <w:tab/>
      </w:r>
      <w:r w:rsidRPr="00045C45">
        <w:rPr>
          <w:rFonts w:ascii="SimHei" w:eastAsia="SimHei" w:hAnsi="SimHei"/>
          <w:sz w:val="24"/>
          <w:szCs w:val="24"/>
        </w:rPr>
        <w:t>行动、里程碑和体制安排</w:t>
      </w:r>
    </w:p>
    <w:p w:rsidR="007F268C" w:rsidRPr="00045C45" w:rsidRDefault="00D31BD7"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045C45">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134"/>
        <w:gridCol w:w="6677"/>
      </w:tblGrid>
      <w:tr w:rsidR="00844651" w:rsidRPr="00485628" w:rsidTr="00045C45">
        <w:trPr>
          <w:trHeight w:val="249"/>
          <w:tblHeader/>
        </w:trPr>
        <w:tc>
          <w:tcPr>
            <w:tcW w:w="2121" w:type="dxa"/>
            <w:gridSpan w:val="2"/>
            <w:shd w:val="clear" w:color="auto" w:fill="auto"/>
          </w:tcPr>
          <w:p w:rsidR="00844651" w:rsidRPr="00485628" w:rsidDel="003F5A7B" w:rsidRDefault="00844651" w:rsidP="00844651">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时间框架</w:t>
            </w:r>
          </w:p>
        </w:tc>
        <w:tc>
          <w:tcPr>
            <w:tcW w:w="6677" w:type="dxa"/>
            <w:shd w:val="clear" w:color="auto" w:fill="auto"/>
            <w:vAlign w:val="center"/>
          </w:tcPr>
          <w:p w:rsidR="00844651" w:rsidRPr="00485628" w:rsidDel="008B1F77" w:rsidRDefault="00844651" w:rsidP="00844651">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6752B6">
        <w:trPr>
          <w:trHeight w:val="1277"/>
        </w:trPr>
        <w:tc>
          <w:tcPr>
            <w:tcW w:w="987" w:type="dxa"/>
            <w:shd w:val="clear" w:color="auto" w:fill="auto"/>
          </w:tcPr>
          <w:p w:rsidR="00313782"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p w:rsidR="00313782" w:rsidRDefault="00313782" w:rsidP="00313782">
            <w:pPr>
              <w:rPr>
                <w:rFonts w:hint="eastAsia"/>
              </w:rPr>
            </w:pPr>
          </w:p>
          <w:p w:rsidR="007F268C" w:rsidRPr="00313782" w:rsidRDefault="007F268C" w:rsidP="00313782"/>
        </w:tc>
        <w:tc>
          <w:tcPr>
            <w:tcW w:w="1134" w:type="dxa"/>
            <w:shd w:val="clear" w:color="auto" w:fill="auto"/>
          </w:tcPr>
          <w:p w:rsidR="007F268C" w:rsidRPr="00485628" w:rsidRDefault="003F5A7B"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677" w:type="dxa"/>
            <w:shd w:val="clear" w:color="auto" w:fill="auto"/>
          </w:tcPr>
          <w:p w:rsidR="007F268C" w:rsidRPr="00485628" w:rsidRDefault="00F7655A" w:rsidP="009110EE">
            <w:pPr>
              <w:pStyle w:val="Normal-pool"/>
              <w:spacing w:before="40" w:after="40"/>
              <w:ind w:rightChars="-46" w:right="-92"/>
              <w:jc w:val="both"/>
              <w:rPr>
                <w:rFonts w:ascii="Times New Roman" w:hAnsi="Times New Roman"/>
                <w:sz w:val="21"/>
                <w:szCs w:val="21"/>
                <w:lang w:val="zh-CN"/>
              </w:rPr>
            </w:pPr>
            <w:r w:rsidRPr="00485628">
              <w:rPr>
                <w:rFonts w:ascii="Times New Roman" w:hAnsi="Times New Roman"/>
                <w:sz w:val="21"/>
                <w:szCs w:val="21"/>
                <w:lang w:val="zh-CN"/>
              </w:rPr>
              <w:t>全体会议第二届会议要求多学科专家小组和主席团在时限为一年的特定任务专家组的支持下制定一份政策工具和方法目录，为如何在平台背景下促进和推动进一步制定此类工具和方法提供指南，并将目录和指南提交全体会议第三届会议审查</w:t>
            </w:r>
          </w:p>
        </w:tc>
      </w:tr>
      <w:tr w:rsidR="007F268C" w:rsidRPr="00485628" w:rsidTr="006752B6">
        <w:trPr>
          <w:trHeight w:val="416"/>
        </w:trPr>
        <w:tc>
          <w:tcPr>
            <w:tcW w:w="987" w:type="dxa"/>
            <w:vMerge w:val="restart"/>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tcPr>
          <w:p w:rsidR="007F268C" w:rsidRPr="00485628" w:rsidRDefault="007F268C" w:rsidP="009110EE">
            <w:pPr>
              <w:pStyle w:val="Normal-pool"/>
              <w:spacing w:before="40" w:after="40"/>
              <w:ind w:rightChars="-46" w:right="-92"/>
              <w:jc w:val="both"/>
              <w:rPr>
                <w:rFonts w:ascii="Times New Roman" w:hAnsi="Times New Roman"/>
                <w:sz w:val="21"/>
                <w:szCs w:val="21"/>
                <w:lang w:val="zh-CN"/>
              </w:rPr>
            </w:pPr>
            <w:r w:rsidRPr="00485628">
              <w:rPr>
                <w:rFonts w:ascii="Times New Roman" w:hAnsi="Times New Roman"/>
                <w:sz w:val="21"/>
                <w:szCs w:val="21"/>
                <w:lang w:val="zh-CN"/>
              </w:rPr>
              <w:t>多学科专家小组和主席团根据平台规则征集专家提名并开展遴选工作</w:t>
            </w:r>
          </w:p>
        </w:tc>
      </w:tr>
      <w:tr w:rsidR="007F268C" w:rsidRPr="00485628" w:rsidTr="006752B6">
        <w:trPr>
          <w:trHeight w:val="1030"/>
        </w:trPr>
        <w:tc>
          <w:tcPr>
            <w:tcW w:w="987" w:type="dxa"/>
            <w:vMerge/>
            <w:shd w:val="clear" w:color="auto" w:fill="auto"/>
          </w:tcPr>
          <w:p w:rsidR="007F268C" w:rsidRPr="00485628" w:rsidRDefault="007F268C" w:rsidP="002A2B60">
            <w:pPr>
              <w:pStyle w:val="Normal-pool"/>
              <w:spacing w:before="40" w:after="40"/>
              <w:rPr>
                <w:rFonts w:ascii="Times New Roman" w:hAnsi="Times New Roman"/>
                <w:sz w:val="21"/>
                <w:szCs w:val="21"/>
                <w:lang w:val="zh-CN"/>
              </w:rPr>
            </w:pPr>
          </w:p>
        </w:tc>
        <w:tc>
          <w:tcPr>
            <w:tcW w:w="1134" w:type="dxa"/>
            <w:shd w:val="clear" w:color="auto" w:fill="auto"/>
          </w:tcPr>
          <w:p w:rsidR="007F268C" w:rsidRPr="00485628" w:rsidRDefault="003F5A7B"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000F0461" w:rsidRPr="00485628">
              <w:rPr>
                <w:rFonts w:ascii="Times New Roman" w:hAnsi="Times New Roman"/>
                <w:sz w:val="21"/>
                <w:szCs w:val="21"/>
                <w:lang w:val="zh-CN"/>
              </w:rPr>
              <w:t>四季度</w:t>
            </w:r>
          </w:p>
        </w:tc>
        <w:tc>
          <w:tcPr>
            <w:tcW w:w="6677" w:type="dxa"/>
            <w:shd w:val="clear" w:color="auto" w:fill="auto"/>
          </w:tcPr>
          <w:p w:rsidR="007F268C" w:rsidRPr="00485628" w:rsidRDefault="007F268C" w:rsidP="009110EE">
            <w:pPr>
              <w:pStyle w:val="Normal-pool"/>
              <w:spacing w:before="40" w:after="40"/>
              <w:ind w:rightChars="-46" w:right="-92"/>
              <w:jc w:val="both"/>
              <w:rPr>
                <w:rFonts w:ascii="Times New Roman" w:hAnsi="Times New Roman"/>
                <w:sz w:val="21"/>
                <w:szCs w:val="21"/>
                <w:lang w:val="zh-CN"/>
              </w:rPr>
            </w:pPr>
            <w:r w:rsidRPr="00485628">
              <w:rPr>
                <w:rFonts w:ascii="Times New Roman" w:hAnsi="Times New Roman"/>
                <w:sz w:val="21"/>
                <w:szCs w:val="21"/>
                <w:lang w:val="zh-CN"/>
              </w:rPr>
              <w:t>专家组在多学科专家小组和主席团的领导下编制一份政策支持工具和方法目录，为不断完善的政策支持工具和方法组合奠定基础专家组还为如何在平台背景下促进和推动进一步制定此类工具和方法提供指南</w:t>
            </w:r>
          </w:p>
        </w:tc>
      </w:tr>
      <w:tr w:rsidR="007F268C" w:rsidRPr="00485628" w:rsidTr="006752B6">
        <w:trPr>
          <w:trHeight w:val="273"/>
        </w:trPr>
        <w:tc>
          <w:tcPr>
            <w:tcW w:w="987" w:type="dxa"/>
            <w:vMerge w:val="restart"/>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134" w:type="dxa"/>
            <w:shd w:val="clear" w:color="auto" w:fill="auto"/>
          </w:tcPr>
          <w:p w:rsidR="007F268C" w:rsidRPr="00485628" w:rsidRDefault="003F5A7B"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677" w:type="dxa"/>
            <w:shd w:val="clear" w:color="auto" w:fill="auto"/>
          </w:tcPr>
          <w:p w:rsidR="007F268C" w:rsidRPr="00485628" w:rsidRDefault="007F268C" w:rsidP="009110EE">
            <w:pPr>
              <w:pStyle w:val="Normal-pool"/>
              <w:spacing w:before="40" w:after="40"/>
              <w:ind w:rightChars="-46" w:right="-92"/>
              <w:jc w:val="both"/>
              <w:rPr>
                <w:rFonts w:ascii="Times New Roman" w:hAnsi="Times New Roman"/>
                <w:sz w:val="21"/>
                <w:szCs w:val="21"/>
                <w:lang w:val="zh-CN"/>
              </w:rPr>
            </w:pPr>
            <w:r w:rsidRPr="00485628">
              <w:rPr>
                <w:rFonts w:ascii="Times New Roman" w:hAnsi="Times New Roman"/>
                <w:sz w:val="21"/>
                <w:szCs w:val="21"/>
                <w:lang w:val="zh-CN"/>
              </w:rPr>
              <w:t>将目录和指南提交全体会议第三届会议批准</w:t>
            </w:r>
          </w:p>
        </w:tc>
      </w:tr>
      <w:tr w:rsidR="007F268C" w:rsidRPr="00485628" w:rsidTr="00313782">
        <w:trPr>
          <w:trHeight w:val="584"/>
        </w:trPr>
        <w:tc>
          <w:tcPr>
            <w:tcW w:w="987" w:type="dxa"/>
            <w:vMerge/>
            <w:shd w:val="clear" w:color="auto" w:fill="auto"/>
          </w:tcPr>
          <w:p w:rsidR="007F268C" w:rsidRPr="00045C45" w:rsidRDefault="007F268C" w:rsidP="00DE6554">
            <w:pPr>
              <w:keepLines/>
              <w:tabs>
                <w:tab w:val="left" w:pos="426"/>
                <w:tab w:val="num" w:pos="1353"/>
              </w:tabs>
              <w:autoSpaceDE w:val="0"/>
              <w:autoSpaceDN w:val="0"/>
              <w:adjustRightInd w:val="0"/>
              <w:jc w:val="center"/>
              <w:rPr>
                <w:rFonts w:ascii="Times New Roman" w:hAnsi="Times New Roman"/>
                <w:sz w:val="21"/>
                <w:szCs w:val="21"/>
              </w:rPr>
            </w:pPr>
          </w:p>
        </w:tc>
        <w:tc>
          <w:tcPr>
            <w:tcW w:w="1134" w:type="dxa"/>
            <w:shd w:val="clear" w:color="auto" w:fill="auto"/>
          </w:tcPr>
          <w:p w:rsidR="007F268C" w:rsidRPr="00045C45" w:rsidRDefault="003F5A7B" w:rsidP="00DE6554">
            <w:pPr>
              <w:keepLines/>
              <w:tabs>
                <w:tab w:val="left" w:pos="426"/>
                <w:tab w:val="num" w:pos="1353"/>
              </w:tabs>
              <w:autoSpaceDE w:val="0"/>
              <w:autoSpaceDN w:val="0"/>
              <w:adjustRightInd w:val="0"/>
              <w:rPr>
                <w:rFonts w:ascii="Times New Roman" w:hAnsi="Times New Roman"/>
                <w:sz w:val="21"/>
                <w:szCs w:val="21"/>
              </w:rPr>
            </w:pPr>
            <w:r w:rsidRPr="00045C45">
              <w:rPr>
                <w:rFonts w:ascii="Times New Roman" w:hAnsi="Times New Roman"/>
                <w:sz w:val="21"/>
                <w:szCs w:val="21"/>
              </w:rPr>
              <w:t>第一季度</w:t>
            </w:r>
          </w:p>
        </w:tc>
        <w:tc>
          <w:tcPr>
            <w:tcW w:w="6677" w:type="dxa"/>
            <w:shd w:val="clear" w:color="auto" w:fill="auto"/>
            <w:vAlign w:val="center"/>
          </w:tcPr>
          <w:p w:rsidR="007F268C" w:rsidRPr="00485628" w:rsidRDefault="00F7655A" w:rsidP="009110EE">
            <w:pPr>
              <w:pStyle w:val="Normal-pool"/>
              <w:spacing w:before="40" w:after="40"/>
              <w:ind w:rightChars="-46" w:right="-92"/>
              <w:jc w:val="both"/>
              <w:rPr>
                <w:rFonts w:ascii="Times New Roman" w:hAnsi="Times New Roman"/>
                <w:sz w:val="21"/>
                <w:szCs w:val="21"/>
                <w:lang w:val="zh-CN"/>
              </w:rPr>
            </w:pPr>
            <w:r w:rsidRPr="00485628">
              <w:rPr>
                <w:rFonts w:ascii="Times New Roman" w:hAnsi="Times New Roman"/>
                <w:sz w:val="21"/>
                <w:szCs w:val="21"/>
                <w:lang w:val="zh-CN"/>
              </w:rPr>
              <w:t>全体会议第三届会议审查并批准目录和指南，要求秘书处予以公开发布，并维护一份政策工具和方法的动态目录，与现有网络和倡议开展合作以进一步完善政策工具和方法目录的内容，并及时开展一项针对此类工具和方法以及汲取的经验教训状况的审查工作，以便为平台审查（见交付品</w:t>
            </w:r>
            <w:r w:rsidRPr="00485628">
              <w:rPr>
                <w:rFonts w:ascii="Times New Roman" w:hAnsi="Times New Roman"/>
                <w:sz w:val="21"/>
                <w:szCs w:val="21"/>
                <w:lang w:val="zh-CN"/>
              </w:rPr>
              <w:t>4(d)</w:t>
            </w:r>
            <w:r w:rsidRPr="00485628">
              <w:rPr>
                <w:rFonts w:ascii="Times New Roman" w:hAnsi="Times New Roman"/>
                <w:sz w:val="21"/>
                <w:szCs w:val="21"/>
                <w:lang w:val="zh-CN"/>
              </w:rPr>
              <w:t>）工作和关于下阶段工作方案的讨论提供资料</w:t>
            </w:r>
          </w:p>
        </w:tc>
      </w:tr>
      <w:tr w:rsidR="007F268C" w:rsidRPr="00485628" w:rsidTr="00313782">
        <w:trPr>
          <w:trHeight w:val="56"/>
        </w:trPr>
        <w:tc>
          <w:tcPr>
            <w:tcW w:w="987" w:type="dxa"/>
            <w:vMerge/>
            <w:shd w:val="clear" w:color="auto" w:fill="auto"/>
          </w:tcPr>
          <w:p w:rsidR="007F268C" w:rsidRPr="00045C45" w:rsidRDefault="007F268C" w:rsidP="00DE6554">
            <w:pPr>
              <w:keepLines/>
              <w:tabs>
                <w:tab w:val="left" w:pos="426"/>
                <w:tab w:val="num" w:pos="1353"/>
              </w:tabs>
              <w:autoSpaceDE w:val="0"/>
              <w:autoSpaceDN w:val="0"/>
              <w:adjustRightInd w:val="0"/>
              <w:spacing w:line="276" w:lineRule="auto"/>
              <w:rPr>
                <w:rFonts w:ascii="Times New Roman" w:hAnsi="Times New Roman"/>
                <w:sz w:val="21"/>
                <w:szCs w:val="21"/>
              </w:rPr>
            </w:pPr>
          </w:p>
        </w:tc>
        <w:tc>
          <w:tcPr>
            <w:tcW w:w="1134" w:type="dxa"/>
            <w:shd w:val="clear" w:color="auto" w:fill="auto"/>
          </w:tcPr>
          <w:p w:rsidR="007F268C" w:rsidRPr="00485628" w:rsidRDefault="003F5A7B"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9110EE">
            <w:pPr>
              <w:pStyle w:val="Normal-pool"/>
              <w:spacing w:before="40" w:after="40"/>
              <w:ind w:rightChars="-46" w:right="-92"/>
              <w:jc w:val="both"/>
              <w:rPr>
                <w:rFonts w:ascii="Times New Roman" w:hAnsi="Times New Roman"/>
                <w:sz w:val="21"/>
                <w:szCs w:val="21"/>
                <w:lang w:val="zh-CN"/>
              </w:rPr>
            </w:pPr>
            <w:r w:rsidRPr="00485628">
              <w:rPr>
                <w:rFonts w:ascii="Times New Roman" w:hAnsi="Times New Roman"/>
                <w:sz w:val="21"/>
                <w:szCs w:val="21"/>
                <w:lang w:val="zh-CN"/>
              </w:rPr>
              <w:t>秘书处公布政策工具和方法目录，以便决策者获取并将其作为资料来源，为制定和使用平台的其他交付品提供支持。秘书处维护政策工具和方法的动态目录，与现有网络和倡议开展合作以进一步完善在线政策工具和方法目录的内容，并视需开展针对政策工具和方法以及汲取的经验教训状况的审查工作</w:t>
            </w:r>
          </w:p>
        </w:tc>
      </w:tr>
      <w:tr w:rsidR="007F268C" w:rsidRPr="00485628" w:rsidTr="00313782">
        <w:trPr>
          <w:trHeight w:val="338"/>
        </w:trPr>
        <w:tc>
          <w:tcPr>
            <w:tcW w:w="987" w:type="dxa"/>
            <w:shd w:val="clear" w:color="auto" w:fill="auto"/>
          </w:tcPr>
          <w:p w:rsidR="007F268C" w:rsidRPr="00045C45" w:rsidRDefault="007F268C" w:rsidP="00B7432C">
            <w:pPr>
              <w:tabs>
                <w:tab w:val="left" w:pos="426"/>
                <w:tab w:val="num" w:pos="1353"/>
              </w:tabs>
              <w:autoSpaceDE w:val="0"/>
              <w:autoSpaceDN w:val="0"/>
              <w:adjustRightInd w:val="0"/>
              <w:jc w:val="center"/>
              <w:rPr>
                <w:rFonts w:ascii="Times New Roman" w:hAnsi="Times New Roman"/>
                <w:sz w:val="21"/>
                <w:szCs w:val="21"/>
              </w:rPr>
            </w:pPr>
            <w:r w:rsidRPr="00045C45">
              <w:rPr>
                <w:rFonts w:ascii="Times New Roman" w:hAnsi="Times New Roman"/>
                <w:sz w:val="21"/>
                <w:szCs w:val="21"/>
              </w:rPr>
              <w:t>2016</w:t>
            </w:r>
            <w:r w:rsidRPr="00045C45">
              <w:rPr>
                <w:rFonts w:ascii="Times New Roman" w:hAnsi="Times New Roman"/>
                <w:sz w:val="21"/>
                <w:szCs w:val="21"/>
              </w:rPr>
              <w:t>年</w:t>
            </w:r>
          </w:p>
        </w:tc>
        <w:tc>
          <w:tcPr>
            <w:tcW w:w="1134" w:type="dxa"/>
            <w:shd w:val="clear" w:color="auto" w:fill="auto"/>
          </w:tcPr>
          <w:p w:rsidR="007F268C" w:rsidRPr="00485628" w:rsidRDefault="003F5A7B"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9110EE">
            <w:pPr>
              <w:pStyle w:val="Normal-pool"/>
              <w:spacing w:before="40" w:after="40"/>
              <w:ind w:rightChars="-46" w:right="-92"/>
              <w:jc w:val="both"/>
              <w:rPr>
                <w:rFonts w:ascii="Times New Roman" w:hAnsi="Times New Roman"/>
                <w:sz w:val="21"/>
                <w:szCs w:val="21"/>
                <w:lang w:val="zh-CN"/>
              </w:rPr>
            </w:pPr>
            <w:r w:rsidRPr="00485628">
              <w:rPr>
                <w:rFonts w:ascii="Times New Roman" w:hAnsi="Times New Roman"/>
                <w:sz w:val="21"/>
                <w:szCs w:val="21"/>
                <w:lang w:val="zh-CN"/>
              </w:rPr>
              <w:t>秘书处继续维护在线评估目录，与现有网络和倡议开展合作以进一步完善目录内容，并视需继续开展一项针对政策工具和方法以及汲取的经验</w:t>
            </w:r>
            <w:r w:rsidRPr="00485628">
              <w:rPr>
                <w:rFonts w:ascii="Times New Roman" w:hAnsi="Times New Roman"/>
                <w:sz w:val="21"/>
                <w:szCs w:val="21"/>
                <w:lang w:val="zh-CN"/>
              </w:rPr>
              <w:lastRenderedPageBreak/>
              <w:t>教训状况的审查工作</w:t>
            </w:r>
          </w:p>
        </w:tc>
      </w:tr>
      <w:tr w:rsidR="007F268C" w:rsidRPr="00485628" w:rsidTr="00313782">
        <w:trPr>
          <w:trHeight w:val="841"/>
        </w:trPr>
        <w:tc>
          <w:tcPr>
            <w:tcW w:w="987" w:type="dxa"/>
            <w:shd w:val="clear" w:color="auto" w:fill="auto"/>
          </w:tcPr>
          <w:p w:rsidR="007F268C" w:rsidRPr="00045C45" w:rsidRDefault="007F268C" w:rsidP="002F2DDC">
            <w:pPr>
              <w:tabs>
                <w:tab w:val="left" w:pos="426"/>
                <w:tab w:val="num" w:pos="1353"/>
              </w:tabs>
              <w:autoSpaceDE w:val="0"/>
              <w:autoSpaceDN w:val="0"/>
              <w:adjustRightInd w:val="0"/>
              <w:jc w:val="center"/>
              <w:rPr>
                <w:rFonts w:ascii="Times New Roman" w:hAnsi="Times New Roman"/>
                <w:sz w:val="21"/>
                <w:szCs w:val="21"/>
              </w:rPr>
            </w:pPr>
            <w:r w:rsidRPr="00045C45">
              <w:rPr>
                <w:rFonts w:ascii="Times New Roman" w:hAnsi="Times New Roman"/>
                <w:sz w:val="21"/>
                <w:szCs w:val="21"/>
              </w:rPr>
              <w:lastRenderedPageBreak/>
              <w:t>2017</w:t>
            </w:r>
            <w:r w:rsidRPr="00045C45">
              <w:rPr>
                <w:rFonts w:ascii="Times New Roman" w:hAnsi="Times New Roman"/>
                <w:sz w:val="21"/>
                <w:szCs w:val="21"/>
              </w:rPr>
              <w:t>年</w:t>
            </w:r>
          </w:p>
        </w:tc>
        <w:tc>
          <w:tcPr>
            <w:tcW w:w="1134" w:type="dxa"/>
            <w:shd w:val="clear" w:color="auto" w:fill="auto"/>
          </w:tcPr>
          <w:p w:rsidR="007F268C" w:rsidRPr="00485628" w:rsidRDefault="003F5A7B"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9110EE">
            <w:pPr>
              <w:pStyle w:val="Normal-pool"/>
              <w:spacing w:before="40" w:after="40"/>
              <w:ind w:rightChars="-46" w:right="-92"/>
              <w:jc w:val="both"/>
              <w:rPr>
                <w:rFonts w:ascii="Times New Roman" w:hAnsi="Times New Roman"/>
                <w:sz w:val="21"/>
                <w:szCs w:val="21"/>
                <w:lang w:val="zh-CN"/>
              </w:rPr>
            </w:pPr>
            <w:r w:rsidRPr="00485628">
              <w:rPr>
                <w:rFonts w:ascii="Times New Roman" w:hAnsi="Times New Roman"/>
                <w:sz w:val="21"/>
                <w:szCs w:val="21"/>
                <w:lang w:val="zh-CN"/>
              </w:rPr>
              <w:t>秘书处继续维护在线评估目录，与现有网络和倡议开展合作以进一步完善目录内容，并继续及时开展一项针对政策工具和方法以及汲取的经验教训状况的审查工作，以便为平台审查工作提供资料（见交付品</w:t>
            </w:r>
            <w:r w:rsidRPr="00485628">
              <w:rPr>
                <w:rFonts w:ascii="Times New Roman" w:hAnsi="Times New Roman"/>
                <w:sz w:val="21"/>
                <w:szCs w:val="21"/>
                <w:lang w:val="zh-CN"/>
              </w:rPr>
              <w:t>4(d)</w:t>
            </w:r>
            <w:r w:rsidRPr="00485628">
              <w:rPr>
                <w:rFonts w:ascii="Times New Roman" w:hAnsi="Times New Roman"/>
                <w:sz w:val="21"/>
                <w:szCs w:val="21"/>
                <w:lang w:val="zh-CN"/>
              </w:rPr>
              <w:t>）</w:t>
            </w:r>
          </w:p>
        </w:tc>
      </w:tr>
      <w:tr w:rsidR="007F268C" w:rsidRPr="00485628" w:rsidTr="00313782">
        <w:trPr>
          <w:trHeight w:val="242"/>
        </w:trPr>
        <w:tc>
          <w:tcPr>
            <w:tcW w:w="987" w:type="dxa"/>
            <w:shd w:val="clear" w:color="auto" w:fill="auto"/>
          </w:tcPr>
          <w:p w:rsidR="007F268C" w:rsidRPr="00045C45" w:rsidRDefault="007F268C" w:rsidP="002F2DDC">
            <w:pPr>
              <w:tabs>
                <w:tab w:val="left" w:pos="426"/>
                <w:tab w:val="num" w:pos="1353"/>
              </w:tabs>
              <w:autoSpaceDE w:val="0"/>
              <w:autoSpaceDN w:val="0"/>
              <w:adjustRightInd w:val="0"/>
              <w:jc w:val="center"/>
              <w:rPr>
                <w:rFonts w:ascii="Times New Roman" w:hAnsi="Times New Roman"/>
                <w:sz w:val="21"/>
                <w:szCs w:val="21"/>
              </w:rPr>
            </w:pPr>
            <w:r w:rsidRPr="00045C45">
              <w:rPr>
                <w:rFonts w:ascii="Times New Roman" w:hAnsi="Times New Roman"/>
                <w:sz w:val="21"/>
                <w:szCs w:val="21"/>
              </w:rPr>
              <w:t>2018</w:t>
            </w:r>
            <w:r w:rsidRPr="00045C45">
              <w:rPr>
                <w:rFonts w:ascii="Times New Roman" w:hAnsi="Times New Roman"/>
                <w:sz w:val="21"/>
                <w:szCs w:val="21"/>
              </w:rPr>
              <w:t>年</w:t>
            </w:r>
          </w:p>
        </w:tc>
        <w:tc>
          <w:tcPr>
            <w:tcW w:w="1134" w:type="dxa"/>
            <w:shd w:val="clear" w:color="auto" w:fill="auto"/>
          </w:tcPr>
          <w:p w:rsidR="007F268C" w:rsidRPr="00485628" w:rsidRDefault="000F0461"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677" w:type="dxa"/>
            <w:shd w:val="clear" w:color="auto" w:fill="auto"/>
            <w:vAlign w:val="center"/>
          </w:tcPr>
          <w:p w:rsidR="007F268C" w:rsidRPr="00485628" w:rsidRDefault="007F268C" w:rsidP="009110EE">
            <w:pPr>
              <w:pStyle w:val="Normal-pool"/>
              <w:spacing w:before="40" w:after="40"/>
              <w:ind w:rightChars="-46" w:right="-92"/>
              <w:jc w:val="both"/>
              <w:rPr>
                <w:rFonts w:ascii="Times New Roman" w:hAnsi="Times New Roman"/>
                <w:sz w:val="21"/>
                <w:szCs w:val="21"/>
                <w:lang w:val="zh-CN"/>
              </w:rPr>
            </w:pPr>
            <w:r w:rsidRPr="00485628">
              <w:rPr>
                <w:rFonts w:ascii="Times New Roman" w:hAnsi="Times New Roman"/>
                <w:sz w:val="21"/>
                <w:szCs w:val="21"/>
                <w:lang w:val="zh-CN"/>
              </w:rPr>
              <w:t>秘书处继续维护在线评估目录，与现有网络和倡议开展合作以进一步完善目录内容，并继续及时开展一项针对政策工具和方法以及汲取的经验教训状况的审查工作，以便为关于下阶段工作方案的讨论提供资料</w:t>
            </w:r>
          </w:p>
        </w:tc>
      </w:tr>
    </w:tbl>
    <w:p w:rsidR="00914A69" w:rsidRPr="00590ECC" w:rsidRDefault="002A2B60" w:rsidP="00485628">
      <w:pPr>
        <w:pStyle w:val="CH3"/>
        <w:spacing w:before="240" w:afterLines="100"/>
        <w:rPr>
          <w:rFonts w:ascii="SimHei" w:eastAsia="SimHei" w:hAnsi="SimHei"/>
          <w:sz w:val="24"/>
          <w:szCs w:val="24"/>
        </w:rPr>
      </w:pPr>
      <w:r w:rsidRPr="00993585">
        <w:rPr>
          <w:rFonts w:ascii="Times New Roman" w:hAnsi="Times New Roman"/>
        </w:rPr>
        <w:tab/>
      </w:r>
      <w:r w:rsidRPr="00045C45">
        <w:rPr>
          <w:rFonts w:ascii="Times New Roman" w:hAnsi="Times New Roman"/>
          <w:sz w:val="24"/>
          <w:szCs w:val="24"/>
        </w:rPr>
        <w:tab/>
      </w:r>
      <w:r w:rsidRPr="00590ECC">
        <w:rPr>
          <w:rFonts w:ascii="SimHei" w:eastAsia="SimHei" w:hAnsi="SimHei"/>
          <w:sz w:val="24"/>
          <w:szCs w:val="24"/>
        </w:rPr>
        <w:t>成本估计</w:t>
      </w:r>
    </w:p>
    <w:p w:rsidR="007F268C" w:rsidRPr="00045C45" w:rsidRDefault="00D31BD7" w:rsidP="00485628">
      <w:pPr>
        <w:pStyle w:val="Normalnumber"/>
        <w:keepNext/>
        <w:keepLines/>
        <w:numPr>
          <w:ilvl w:val="0"/>
          <w:numId w:val="97"/>
        </w:numPr>
        <w:tabs>
          <w:tab w:val="left" w:pos="624"/>
        </w:tabs>
        <w:spacing w:afterLines="100"/>
        <w:ind w:left="1247" w:firstLine="0"/>
        <w:rPr>
          <w:rFonts w:ascii="Times New Roman" w:hAnsi="Times New Roman"/>
          <w:sz w:val="24"/>
          <w:szCs w:val="24"/>
        </w:rPr>
      </w:pPr>
      <w:r w:rsidRPr="00045C45">
        <w:rPr>
          <w:rFonts w:ascii="Times New Roman" w:hAnsi="Times New Roman"/>
          <w:sz w:val="24"/>
          <w:szCs w:val="24"/>
        </w:rPr>
        <w:t>成本估计如下：</w:t>
      </w:r>
      <w:r w:rsidRPr="00045C45">
        <w:rPr>
          <w:rFonts w:ascii="Times New Roman" w:hAnsi="Times New Roman"/>
          <w:sz w:val="24"/>
          <w:szCs w:val="24"/>
        </w:rPr>
        <w:t xml:space="preserve"> </w:t>
      </w:r>
    </w:p>
    <w:p w:rsidR="00912CD1" w:rsidRPr="003B5AEF" w:rsidRDefault="00912CD1" w:rsidP="00485628">
      <w:pPr>
        <w:pStyle w:val="Normalnumber"/>
        <w:keepNext/>
        <w:keepLines/>
        <w:tabs>
          <w:tab w:val="left" w:pos="624"/>
        </w:tabs>
        <w:spacing w:afterLines="100"/>
        <w:ind w:left="1247"/>
        <w:rPr>
          <w:rFonts w:ascii="Times New Roman" w:hAnsi="Times New Roman"/>
          <w:sz w:val="21"/>
          <w:szCs w:val="21"/>
        </w:rPr>
      </w:pPr>
      <w:r w:rsidRPr="003B5AEF">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552"/>
        <w:gridCol w:w="4110"/>
        <w:gridCol w:w="1134"/>
      </w:tblGrid>
      <w:tr w:rsidR="007F268C" w:rsidRPr="00485628" w:rsidTr="00045C45">
        <w:trPr>
          <w:tblHeader/>
        </w:trPr>
        <w:tc>
          <w:tcPr>
            <w:tcW w:w="987" w:type="dxa"/>
            <w:shd w:val="clear" w:color="auto" w:fill="auto"/>
          </w:tcPr>
          <w:p w:rsidR="007F268C" w:rsidRPr="00485628" w:rsidRDefault="007F268C" w:rsidP="002F2DDC">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2552" w:type="dxa"/>
            <w:shd w:val="clear" w:color="auto" w:fill="auto"/>
          </w:tcPr>
          <w:p w:rsidR="007F268C" w:rsidRPr="00485628" w:rsidRDefault="007F268C" w:rsidP="007A2C7D">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4110" w:type="dxa"/>
            <w:shd w:val="clear" w:color="auto" w:fill="auto"/>
          </w:tcPr>
          <w:p w:rsidR="007F268C" w:rsidRPr="00485628" w:rsidRDefault="007F268C" w:rsidP="002F2DDC">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1134" w:type="dxa"/>
            <w:shd w:val="clear" w:color="auto" w:fill="auto"/>
          </w:tcPr>
          <w:p w:rsidR="007F268C" w:rsidRPr="00485628" w:rsidRDefault="007F268C" w:rsidP="002F2DDC">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成本</w:t>
            </w:r>
          </w:p>
        </w:tc>
      </w:tr>
      <w:tr w:rsidR="007F268C" w:rsidRPr="00485628" w:rsidTr="00045C45">
        <w:trPr>
          <w:trHeight w:val="317"/>
        </w:trPr>
        <w:tc>
          <w:tcPr>
            <w:tcW w:w="987" w:type="dxa"/>
            <w:vMerge w:val="restart"/>
            <w:shd w:val="clear" w:color="auto" w:fill="auto"/>
            <w:vAlign w:val="center"/>
          </w:tcPr>
          <w:p w:rsidR="007F268C" w:rsidRPr="00485628" w:rsidRDefault="007F268C" w:rsidP="002F2DDC">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2552" w:type="dxa"/>
            <w:vMerge w:val="restart"/>
            <w:shd w:val="clear" w:color="auto" w:fill="auto"/>
            <w:vAlign w:val="center"/>
          </w:tcPr>
          <w:p w:rsidR="007F268C" w:rsidRPr="00485628" w:rsidRDefault="007F268C" w:rsidP="007A2C7D">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专家组会议（</w:t>
            </w:r>
            <w:r w:rsidRPr="00485628">
              <w:rPr>
                <w:rFonts w:ascii="Times New Roman" w:hAnsi="Times New Roman"/>
                <w:sz w:val="21"/>
                <w:szCs w:val="21"/>
                <w:lang w:val="zh-CN"/>
              </w:rPr>
              <w:t>10</w:t>
            </w:r>
            <w:r w:rsidRPr="00485628">
              <w:rPr>
                <w:rFonts w:ascii="Times New Roman" w:hAnsi="Times New Roman"/>
                <w:sz w:val="21"/>
                <w:szCs w:val="21"/>
                <w:lang w:val="zh-CN"/>
              </w:rPr>
              <w:t>名多学科专家小组和主席团成员</w:t>
            </w:r>
            <w:r w:rsidRPr="00485628">
              <w:rPr>
                <w:rFonts w:ascii="Times New Roman" w:hAnsi="Times New Roman"/>
                <w:sz w:val="21"/>
                <w:szCs w:val="21"/>
                <w:lang w:val="zh-CN"/>
              </w:rPr>
              <w:t>+40</w:t>
            </w:r>
            <w:r w:rsidRPr="00485628">
              <w:rPr>
                <w:rFonts w:ascii="Times New Roman" w:hAnsi="Times New Roman"/>
                <w:sz w:val="21"/>
                <w:szCs w:val="21"/>
                <w:lang w:val="zh-CN"/>
              </w:rPr>
              <w:t>名专家</w:t>
            </w:r>
            <w:r w:rsidRPr="00485628">
              <w:rPr>
                <w:rFonts w:ascii="Times New Roman" w:hAnsi="Times New Roman"/>
                <w:sz w:val="21"/>
                <w:szCs w:val="21"/>
                <w:lang w:val="zh-CN"/>
              </w:rPr>
              <w:t>/</w:t>
            </w:r>
            <w:r w:rsidRPr="00485628">
              <w:rPr>
                <w:rFonts w:ascii="Times New Roman" w:hAnsi="Times New Roman"/>
                <w:sz w:val="21"/>
                <w:szCs w:val="21"/>
                <w:lang w:val="zh-CN"/>
              </w:rPr>
              <w:t>战略伙伴）</w:t>
            </w:r>
          </w:p>
        </w:tc>
        <w:tc>
          <w:tcPr>
            <w:tcW w:w="4110" w:type="dxa"/>
            <w:shd w:val="clear" w:color="auto" w:fill="auto"/>
          </w:tcPr>
          <w:p w:rsidR="007F268C" w:rsidRPr="00485628" w:rsidRDefault="007F268C" w:rsidP="002F2DDC">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会议成本（</w:t>
            </w:r>
            <w:r w:rsidRPr="00485628">
              <w:rPr>
                <w:rFonts w:ascii="Times New Roman" w:hAnsi="Times New Roman"/>
                <w:sz w:val="21"/>
                <w:szCs w:val="21"/>
                <w:lang w:val="zh-CN"/>
              </w:rPr>
              <w:t>1</w:t>
            </w:r>
            <w:r w:rsidRPr="00485628">
              <w:rPr>
                <w:rFonts w:ascii="Times New Roman" w:hAnsi="Times New Roman"/>
                <w:sz w:val="21"/>
                <w:szCs w:val="21"/>
                <w:lang w:val="zh-CN"/>
              </w:rPr>
              <w:t>周、</w:t>
            </w:r>
            <w:r w:rsidRPr="00485628">
              <w:rPr>
                <w:rFonts w:ascii="Times New Roman" w:hAnsi="Times New Roman"/>
                <w:sz w:val="21"/>
                <w:szCs w:val="21"/>
                <w:lang w:val="zh-CN"/>
              </w:rPr>
              <w:t>50</w:t>
            </w:r>
            <w:r w:rsidRPr="00485628">
              <w:rPr>
                <w:rFonts w:ascii="Times New Roman" w:hAnsi="Times New Roman"/>
                <w:sz w:val="21"/>
                <w:szCs w:val="21"/>
                <w:lang w:val="zh-CN"/>
              </w:rPr>
              <w:t>名与会者）（</w:t>
            </w:r>
            <w:r w:rsidRPr="00485628">
              <w:rPr>
                <w:rFonts w:ascii="Times New Roman" w:hAnsi="Times New Roman"/>
                <w:sz w:val="21"/>
                <w:szCs w:val="21"/>
                <w:lang w:val="zh-CN"/>
              </w:rPr>
              <w:t>25%</w:t>
            </w:r>
            <w:r w:rsidRPr="00485628">
              <w:rPr>
                <w:rFonts w:ascii="Times New Roman" w:hAnsi="Times New Roman"/>
                <w:sz w:val="21"/>
                <w:szCs w:val="21"/>
                <w:lang w:val="zh-CN"/>
              </w:rPr>
              <w:t>为实物形式）</w:t>
            </w:r>
          </w:p>
        </w:tc>
        <w:tc>
          <w:tcPr>
            <w:tcW w:w="1134" w:type="dxa"/>
            <w:shd w:val="clear" w:color="auto" w:fill="auto"/>
          </w:tcPr>
          <w:p w:rsidR="007F268C" w:rsidRPr="00485628" w:rsidRDefault="007F268C" w:rsidP="002F2DDC">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11 250</w:t>
            </w:r>
          </w:p>
        </w:tc>
      </w:tr>
      <w:tr w:rsidR="007F268C" w:rsidRPr="00485628" w:rsidTr="00045C45">
        <w:trPr>
          <w:trHeight w:val="317"/>
        </w:trPr>
        <w:tc>
          <w:tcPr>
            <w:tcW w:w="987" w:type="dxa"/>
            <w:vMerge/>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p>
        </w:tc>
        <w:tc>
          <w:tcPr>
            <w:tcW w:w="2552" w:type="dxa"/>
            <w:vMerge/>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p>
        </w:tc>
        <w:tc>
          <w:tcPr>
            <w:tcW w:w="4110" w:type="dxa"/>
            <w:shd w:val="clear" w:color="auto" w:fill="auto"/>
          </w:tcPr>
          <w:p w:rsidR="007F268C" w:rsidRPr="00485628" w:rsidRDefault="007F268C" w:rsidP="00F11F0E">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差旅和每日生活津贴（</w:t>
            </w:r>
            <w:r w:rsidRPr="00485628">
              <w:rPr>
                <w:rFonts w:ascii="Times New Roman" w:hAnsi="Times New Roman"/>
                <w:sz w:val="21"/>
                <w:szCs w:val="21"/>
                <w:lang w:val="zh-CN"/>
              </w:rPr>
              <w:t>25x3000</w:t>
            </w:r>
            <w:r w:rsidRPr="00485628">
              <w:rPr>
                <w:rFonts w:ascii="Times New Roman" w:hAnsi="Times New Roman"/>
                <w:sz w:val="21"/>
                <w:szCs w:val="21"/>
                <w:lang w:val="zh-CN"/>
              </w:rPr>
              <w:t>美元）</w:t>
            </w:r>
          </w:p>
        </w:tc>
        <w:tc>
          <w:tcPr>
            <w:tcW w:w="1134"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75 000</w:t>
            </w:r>
          </w:p>
        </w:tc>
      </w:tr>
      <w:tr w:rsidR="007F268C" w:rsidRPr="00485628" w:rsidTr="00045C45">
        <w:trPr>
          <w:trHeight w:val="317"/>
        </w:trPr>
        <w:tc>
          <w:tcPr>
            <w:tcW w:w="987" w:type="dxa"/>
            <w:vMerge/>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p>
        </w:tc>
        <w:tc>
          <w:tcPr>
            <w:tcW w:w="2552"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4110"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134"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rPr>
          <w:trHeight w:val="317"/>
        </w:trPr>
        <w:tc>
          <w:tcPr>
            <w:tcW w:w="987" w:type="dxa"/>
            <w:vMerge w:val="restart"/>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2552" w:type="dxa"/>
            <w:shd w:val="clear" w:color="auto" w:fill="auto"/>
            <w:vAlign w:val="center"/>
          </w:tcPr>
          <w:p w:rsidR="007F268C" w:rsidRPr="00485628" w:rsidRDefault="007F268C"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翻译、出版、宣传</w:t>
            </w:r>
          </w:p>
        </w:tc>
        <w:tc>
          <w:tcPr>
            <w:tcW w:w="4110" w:type="dxa"/>
            <w:shd w:val="clear" w:color="auto" w:fill="auto"/>
          </w:tcPr>
          <w:p w:rsidR="007F268C" w:rsidRPr="00485628" w:rsidRDefault="007F268C"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10</w:t>
            </w:r>
            <w:r w:rsidRPr="00485628">
              <w:rPr>
                <w:rFonts w:ascii="Times New Roman" w:hAnsi="Times New Roman"/>
                <w:sz w:val="21"/>
                <w:szCs w:val="21"/>
                <w:lang w:val="zh-CN"/>
              </w:rPr>
              <w:t>页指南</w:t>
            </w:r>
          </w:p>
        </w:tc>
        <w:tc>
          <w:tcPr>
            <w:tcW w:w="1134"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50 000</w:t>
            </w:r>
          </w:p>
        </w:tc>
      </w:tr>
      <w:tr w:rsidR="007F268C" w:rsidRPr="00485628" w:rsidTr="00045C45">
        <w:trPr>
          <w:trHeight w:val="317"/>
        </w:trPr>
        <w:tc>
          <w:tcPr>
            <w:tcW w:w="987" w:type="dxa"/>
            <w:vMerge/>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p>
        </w:tc>
        <w:tc>
          <w:tcPr>
            <w:tcW w:w="2552"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4110"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134"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rPr>
          <w:trHeight w:val="317"/>
        </w:trPr>
        <w:tc>
          <w:tcPr>
            <w:tcW w:w="987"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2552"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4110"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134"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rPr>
          <w:trHeight w:val="317"/>
        </w:trPr>
        <w:tc>
          <w:tcPr>
            <w:tcW w:w="987"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2552"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4110"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134"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rPr>
          <w:trHeight w:val="317"/>
        </w:trPr>
        <w:tc>
          <w:tcPr>
            <w:tcW w:w="987"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2552" w:type="dxa"/>
            <w:shd w:val="clear" w:color="auto" w:fill="auto"/>
            <w:vAlign w:val="center"/>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w:t>
            </w:r>
          </w:p>
        </w:tc>
        <w:tc>
          <w:tcPr>
            <w:tcW w:w="4110" w:type="dxa"/>
            <w:shd w:val="clear" w:color="auto" w:fill="auto"/>
          </w:tcPr>
          <w:p w:rsidR="007F268C" w:rsidRPr="00485628" w:rsidRDefault="007F268C" w:rsidP="002A2B6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0.2</w:t>
            </w:r>
            <w:r w:rsidRPr="00485628">
              <w:rPr>
                <w:rFonts w:ascii="Times New Roman" w:hAnsi="Times New Roman"/>
                <w:sz w:val="21"/>
                <w:szCs w:val="21"/>
                <w:lang w:val="zh-CN"/>
              </w:rPr>
              <w:t>个全职等效专业岗位</w:t>
            </w:r>
          </w:p>
        </w:tc>
        <w:tc>
          <w:tcPr>
            <w:tcW w:w="1134" w:type="dxa"/>
            <w:shd w:val="clear" w:color="auto" w:fill="auto"/>
          </w:tcPr>
          <w:p w:rsidR="007F268C" w:rsidRPr="00485628" w:rsidRDefault="007F268C" w:rsidP="002A2B60">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r>
      <w:tr w:rsidR="007F268C" w:rsidRPr="00485628" w:rsidTr="00045C45">
        <w:tc>
          <w:tcPr>
            <w:tcW w:w="987" w:type="dxa"/>
            <w:shd w:val="clear" w:color="auto" w:fill="auto"/>
          </w:tcPr>
          <w:p w:rsidR="007F268C" w:rsidRPr="00485628" w:rsidRDefault="007F268C" w:rsidP="002A2B60">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2552" w:type="dxa"/>
            <w:shd w:val="clear" w:color="auto" w:fill="auto"/>
          </w:tcPr>
          <w:p w:rsidR="007F268C" w:rsidRPr="00485628" w:rsidRDefault="007F268C" w:rsidP="002A2B60">
            <w:pPr>
              <w:pStyle w:val="Normal-pool"/>
              <w:spacing w:before="40" w:after="40"/>
              <w:rPr>
                <w:rFonts w:ascii="Times New Roman" w:hAnsi="Times New Roman"/>
                <w:b/>
                <w:sz w:val="21"/>
                <w:szCs w:val="21"/>
                <w:lang w:val="zh-CN"/>
              </w:rPr>
            </w:pPr>
          </w:p>
        </w:tc>
        <w:tc>
          <w:tcPr>
            <w:tcW w:w="4110" w:type="dxa"/>
            <w:shd w:val="clear" w:color="auto" w:fill="auto"/>
          </w:tcPr>
          <w:p w:rsidR="007F268C" w:rsidRPr="00485628" w:rsidRDefault="007F268C" w:rsidP="002A2B60">
            <w:pPr>
              <w:pStyle w:val="Normal-pool"/>
              <w:spacing w:before="40" w:after="40"/>
              <w:rPr>
                <w:rFonts w:ascii="Times New Roman" w:hAnsi="Times New Roman"/>
                <w:b/>
                <w:sz w:val="21"/>
                <w:szCs w:val="21"/>
                <w:lang w:val="zh-CN"/>
              </w:rPr>
            </w:pPr>
          </w:p>
        </w:tc>
        <w:tc>
          <w:tcPr>
            <w:tcW w:w="1134" w:type="dxa"/>
            <w:shd w:val="clear" w:color="auto" w:fill="auto"/>
          </w:tcPr>
          <w:p w:rsidR="007F268C" w:rsidRPr="00485628" w:rsidRDefault="007F268C" w:rsidP="002A2B60">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286 250</w:t>
            </w:r>
          </w:p>
        </w:tc>
      </w:tr>
    </w:tbl>
    <w:p w:rsidR="007B192C" w:rsidRPr="00045C45" w:rsidRDefault="002A2B60" w:rsidP="00590ECC">
      <w:pPr>
        <w:pStyle w:val="CH3"/>
        <w:keepNext w:val="0"/>
        <w:keepLines w:val="0"/>
        <w:spacing w:beforeLines="100" w:afterLines="100"/>
        <w:jc w:val="both"/>
        <w:rPr>
          <w:rFonts w:ascii="Times New Roman" w:eastAsia="SimHei" w:hAnsi="Times New Roman" w:cs="Times New Roman"/>
          <w:sz w:val="24"/>
          <w:szCs w:val="24"/>
        </w:rPr>
      </w:pPr>
      <w:r w:rsidRPr="00993585">
        <w:rPr>
          <w:rFonts w:ascii="Times New Roman" w:hAnsi="Times New Roman"/>
        </w:rPr>
        <w:tab/>
      </w:r>
      <w:r w:rsidRPr="00993585">
        <w:rPr>
          <w:rFonts w:ascii="Times New Roman" w:hAnsi="Times New Roman"/>
        </w:rPr>
        <w:tab/>
      </w:r>
      <w:r w:rsidRPr="00045C45">
        <w:rPr>
          <w:rFonts w:ascii="Times New Roman" w:eastAsia="SimHei" w:hAnsi="SimHei" w:cs="Times New Roman"/>
          <w:sz w:val="24"/>
          <w:szCs w:val="24"/>
        </w:rPr>
        <w:t>交付品</w:t>
      </w:r>
      <w:r w:rsidRPr="00045C45">
        <w:rPr>
          <w:rFonts w:ascii="Times New Roman" w:eastAsia="SimHei" w:hAnsi="Times New Roman" w:cs="Times New Roman"/>
          <w:sz w:val="24"/>
          <w:szCs w:val="24"/>
        </w:rPr>
        <w:t>4(c)</w:t>
      </w:r>
    </w:p>
    <w:p w:rsidR="00785B2E" w:rsidRPr="00045C45" w:rsidRDefault="002A2B60" w:rsidP="00485628">
      <w:pPr>
        <w:pStyle w:val="CH3"/>
        <w:keepNext w:val="0"/>
        <w:keepLines w:val="0"/>
        <w:spacing w:afterLines="100"/>
        <w:jc w:val="both"/>
        <w:rPr>
          <w:rFonts w:ascii="Times New Roman" w:eastAsia="SimHei" w:hAnsi="Times New Roman" w:cs="Times New Roman"/>
          <w:sz w:val="24"/>
          <w:szCs w:val="24"/>
        </w:rPr>
      </w:pPr>
      <w:r w:rsidRPr="00045C45">
        <w:rPr>
          <w:rFonts w:ascii="Times New Roman" w:eastAsia="SimHei" w:hAnsi="Times New Roman" w:cs="Times New Roman"/>
          <w:sz w:val="24"/>
          <w:szCs w:val="24"/>
        </w:rPr>
        <w:tab/>
      </w:r>
      <w:r w:rsidRPr="00045C45">
        <w:rPr>
          <w:rFonts w:ascii="Times New Roman" w:eastAsia="SimHei" w:hAnsi="Times New Roman" w:cs="Times New Roman"/>
          <w:sz w:val="24"/>
          <w:szCs w:val="24"/>
        </w:rPr>
        <w:tab/>
      </w:r>
      <w:r w:rsidRPr="00045C45">
        <w:rPr>
          <w:rFonts w:ascii="Times New Roman" w:eastAsia="SimHei" w:hAnsi="SimHei" w:cs="Times New Roman"/>
          <w:sz w:val="24"/>
          <w:szCs w:val="24"/>
        </w:rPr>
        <w:t>一组交流、外联和参与战略、产品和程序（</w:t>
      </w:r>
      <w:r w:rsidRPr="00045C45">
        <w:rPr>
          <w:rFonts w:ascii="Times New Roman" w:eastAsia="SimHei" w:hAnsi="Times New Roman" w:cs="Times New Roman"/>
          <w:i/>
          <w:sz w:val="24"/>
          <w:szCs w:val="24"/>
        </w:rPr>
        <w:t>2014</w:t>
      </w:r>
      <w:r w:rsidRPr="00045C45">
        <w:rPr>
          <w:rFonts w:ascii="Times New Roman" w:eastAsia="SimHei" w:hAnsi="SimHei" w:cs="Times New Roman"/>
          <w:i/>
          <w:sz w:val="24"/>
          <w:szCs w:val="24"/>
        </w:rPr>
        <w:t>年起编制</w:t>
      </w:r>
      <w:r w:rsidRPr="00045C45">
        <w:rPr>
          <w:rFonts w:ascii="Times New Roman" w:eastAsia="SimHei" w:hAnsi="SimHei" w:cs="Times New Roman"/>
          <w:sz w:val="24"/>
          <w:szCs w:val="24"/>
        </w:rPr>
        <w:t>）</w:t>
      </w:r>
    </w:p>
    <w:p w:rsidR="00914A69" w:rsidRPr="00045C45" w:rsidRDefault="002A2B60" w:rsidP="00485628">
      <w:pPr>
        <w:pStyle w:val="CH3"/>
        <w:spacing w:afterLines="100"/>
        <w:jc w:val="both"/>
        <w:rPr>
          <w:rFonts w:ascii="Times New Roman" w:eastAsia="SimHei" w:hAnsi="Times New Roman" w:cs="Times New Roman"/>
          <w:sz w:val="24"/>
          <w:szCs w:val="24"/>
        </w:rPr>
      </w:pPr>
      <w:r w:rsidRPr="00045C45">
        <w:rPr>
          <w:rFonts w:ascii="Times New Roman" w:eastAsia="SimHei" w:hAnsi="Times New Roman" w:cs="Times New Roman"/>
          <w:sz w:val="24"/>
          <w:szCs w:val="24"/>
        </w:rPr>
        <w:tab/>
      </w:r>
      <w:r w:rsidRPr="00045C45">
        <w:rPr>
          <w:rFonts w:ascii="Times New Roman" w:eastAsia="SimHei" w:hAnsi="Times New Roman" w:cs="Times New Roman"/>
          <w:sz w:val="24"/>
          <w:szCs w:val="24"/>
        </w:rPr>
        <w:tab/>
      </w:r>
      <w:r w:rsidRPr="00045C45">
        <w:rPr>
          <w:rFonts w:ascii="Times New Roman" w:eastAsia="SimHei" w:hAnsi="SimHei" w:cs="Times New Roman"/>
          <w:sz w:val="24"/>
          <w:szCs w:val="24"/>
        </w:rPr>
        <w:t>假设</w:t>
      </w:r>
    </w:p>
    <w:p w:rsidR="007F268C" w:rsidRPr="00045C45"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045C45">
        <w:rPr>
          <w:rFonts w:ascii="Times New Roman" w:hAnsi="Times New Roman"/>
          <w:sz w:val="24"/>
          <w:szCs w:val="24"/>
        </w:rPr>
        <w:t>交流、外联和利益攸关方的参与被认为是有助于平台实现相关性、有效性、信誉和总体成功的关键要素。假设全体会议将考虑采纳为促进平台交流而制定的各项原则、指南和框架（见</w:t>
      </w:r>
      <w:r w:rsidRPr="00045C45">
        <w:rPr>
          <w:rFonts w:ascii="Times New Roman" w:hAnsi="Times New Roman"/>
          <w:sz w:val="24"/>
          <w:szCs w:val="24"/>
        </w:rPr>
        <w:t>IPBES/2/12</w:t>
      </w:r>
      <w:r w:rsidRPr="00045C45">
        <w:rPr>
          <w:rFonts w:ascii="Times New Roman" w:hAnsi="Times New Roman"/>
          <w:sz w:val="24"/>
          <w:szCs w:val="24"/>
        </w:rPr>
        <w:t>）以及利益攸关方参与战略（见</w:t>
      </w:r>
      <w:r w:rsidRPr="00045C45">
        <w:rPr>
          <w:rFonts w:ascii="Times New Roman" w:hAnsi="Times New Roman"/>
          <w:sz w:val="24"/>
          <w:szCs w:val="24"/>
        </w:rPr>
        <w:t>IPBES/2/13</w:t>
      </w:r>
      <w:r w:rsidRPr="00045C45">
        <w:rPr>
          <w:rFonts w:ascii="Times New Roman" w:hAnsi="Times New Roman"/>
          <w:sz w:val="24"/>
          <w:szCs w:val="24"/>
        </w:rPr>
        <w:t>），以确保其通过工作方案采取综合且协同增效的方式得以实施。预计将对此类参与战略开展持续审查工作，并制定一项参与计划作为补充。将通过电子会议和在线工具为参与平台活动和使用平台工具提供更多的机会和渠道。将通过区域</w:t>
      </w:r>
      <w:r w:rsidRPr="00045C45">
        <w:rPr>
          <w:rFonts w:ascii="Times New Roman" w:hAnsi="Times New Roman"/>
          <w:sz w:val="24"/>
          <w:szCs w:val="24"/>
        </w:rPr>
        <w:t>/</w:t>
      </w:r>
      <w:r w:rsidRPr="00045C45">
        <w:rPr>
          <w:rFonts w:ascii="Times New Roman" w:hAnsi="Times New Roman"/>
          <w:sz w:val="24"/>
          <w:szCs w:val="24"/>
        </w:rPr>
        <w:t>次区域平台、网络和英才中心，为发展体制能力提供支持，从而推动利益攸关方的参与（见交付品</w:t>
      </w:r>
      <w:r w:rsidRPr="00045C45">
        <w:rPr>
          <w:rFonts w:ascii="Times New Roman" w:hAnsi="Times New Roman"/>
          <w:sz w:val="24"/>
          <w:szCs w:val="24"/>
        </w:rPr>
        <w:t>1(b)</w:t>
      </w:r>
      <w:r w:rsidRPr="00045C45">
        <w:rPr>
          <w:rFonts w:ascii="Times New Roman" w:hAnsi="Times New Roman"/>
          <w:sz w:val="24"/>
          <w:szCs w:val="24"/>
        </w:rPr>
        <w:t>）。此类原则、指南和框架将为制定针对特定交付品的</w:t>
      </w:r>
      <w:r w:rsidR="00CA7CF9" w:rsidRPr="00045C45">
        <w:rPr>
          <w:rFonts w:ascii="Times New Roman" w:hAnsi="Times New Roman"/>
          <w:sz w:val="24"/>
          <w:szCs w:val="24"/>
        </w:rPr>
        <w:t>后续</w:t>
      </w:r>
      <w:r w:rsidRPr="00045C45">
        <w:rPr>
          <w:rFonts w:ascii="Times New Roman" w:hAnsi="Times New Roman"/>
          <w:sz w:val="24"/>
          <w:szCs w:val="24"/>
        </w:rPr>
        <w:t>平台交流和外联战略奠定基础。交流将面向平台所有的相关利益攸关方，包括媒体和公众。假设秘书处将在主席团的监督和积极协助以及多学科专家小组的积极参与下，协调交付品的实施工作，尤其是涉及科学问题交流以及专家团体参与（反映平台多学科方法）的交付品。交付品将涉及与包括外部交流</w:t>
      </w:r>
      <w:r w:rsidRPr="00045C45">
        <w:rPr>
          <w:rFonts w:ascii="Times New Roman" w:hAnsi="Times New Roman"/>
          <w:sz w:val="24"/>
          <w:szCs w:val="24"/>
        </w:rPr>
        <w:t>/</w:t>
      </w:r>
      <w:r w:rsidRPr="00045C45">
        <w:rPr>
          <w:rFonts w:ascii="Times New Roman" w:hAnsi="Times New Roman"/>
          <w:sz w:val="24"/>
          <w:szCs w:val="24"/>
        </w:rPr>
        <w:t>媒体机构在内的战略伙伴开展合作的问题。</w:t>
      </w:r>
    </w:p>
    <w:p w:rsidR="003366F6" w:rsidRPr="00D15702" w:rsidRDefault="002A2B60" w:rsidP="00485628">
      <w:pPr>
        <w:pStyle w:val="CH3"/>
        <w:spacing w:afterLines="100"/>
        <w:jc w:val="both"/>
        <w:rPr>
          <w:rFonts w:ascii="SimHei" w:eastAsia="SimHei" w:hAnsi="SimHei"/>
          <w:sz w:val="24"/>
          <w:szCs w:val="24"/>
        </w:rPr>
      </w:pPr>
      <w:r w:rsidRPr="00045C45">
        <w:rPr>
          <w:rFonts w:ascii="Times New Roman" w:hAnsi="Times New Roman"/>
          <w:sz w:val="24"/>
          <w:szCs w:val="24"/>
        </w:rPr>
        <w:tab/>
      </w:r>
      <w:r w:rsidRPr="00045C45">
        <w:rPr>
          <w:rFonts w:ascii="Times New Roman" w:hAnsi="Times New Roman"/>
          <w:sz w:val="24"/>
          <w:szCs w:val="24"/>
        </w:rPr>
        <w:tab/>
      </w:r>
      <w:r w:rsidRPr="00D15702">
        <w:rPr>
          <w:rFonts w:ascii="SimHei" w:eastAsia="SimHei" w:hAnsi="SimHei"/>
          <w:sz w:val="24"/>
          <w:szCs w:val="24"/>
        </w:rPr>
        <w:t>行动、里程碑和体制安排</w:t>
      </w:r>
    </w:p>
    <w:p w:rsidR="007F268C" w:rsidRPr="00045C45" w:rsidRDefault="003366F6" w:rsidP="00485628">
      <w:pPr>
        <w:pStyle w:val="Normalnumber"/>
        <w:keepNext/>
        <w:keepLines/>
        <w:numPr>
          <w:ilvl w:val="0"/>
          <w:numId w:val="97"/>
        </w:numPr>
        <w:tabs>
          <w:tab w:val="left" w:pos="624"/>
        </w:tabs>
        <w:spacing w:afterLines="100"/>
        <w:ind w:left="1247" w:firstLine="0"/>
        <w:jc w:val="both"/>
        <w:rPr>
          <w:rFonts w:ascii="Times New Roman" w:hAnsi="Times New Roman"/>
          <w:sz w:val="24"/>
          <w:szCs w:val="24"/>
        </w:rPr>
      </w:pPr>
      <w:r w:rsidRPr="00045C45">
        <w:rPr>
          <w:rFonts w:ascii="Times New Roman" w:hAnsi="Times New Roman"/>
          <w:sz w:val="24"/>
          <w:szCs w:val="24"/>
        </w:rPr>
        <w:t>拟采取的行动如下：</w:t>
      </w:r>
      <w:r w:rsidRPr="00045C45">
        <w:rPr>
          <w:rFonts w:ascii="Times New Roman" w:hAnsi="Times New Roman"/>
          <w:sz w:val="24"/>
          <w:szCs w:val="24"/>
        </w:rPr>
        <w:t xml:space="preserve">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7"/>
        <w:gridCol w:w="1159"/>
        <w:gridCol w:w="6652"/>
      </w:tblGrid>
      <w:tr w:rsidR="00844651" w:rsidRPr="0064641D" w:rsidTr="00844651">
        <w:trPr>
          <w:trHeight w:val="242"/>
          <w:tblHeader/>
        </w:trPr>
        <w:tc>
          <w:tcPr>
            <w:tcW w:w="2146" w:type="dxa"/>
            <w:gridSpan w:val="2"/>
          </w:tcPr>
          <w:p w:rsidR="00844651" w:rsidRPr="0064641D" w:rsidDel="003F5A7B" w:rsidRDefault="00844651" w:rsidP="008B5975">
            <w:pPr>
              <w:pStyle w:val="Normal-pool"/>
              <w:keepNext/>
              <w:keepLines/>
              <w:spacing w:before="40" w:after="40"/>
              <w:rPr>
                <w:rFonts w:ascii="Times New Roman" w:hAnsi="Times New Roman"/>
                <w:i/>
                <w:sz w:val="18"/>
                <w:szCs w:val="18"/>
                <w:lang w:val="zh-CN"/>
              </w:rPr>
            </w:pPr>
            <w:r w:rsidRPr="0064641D">
              <w:rPr>
                <w:rFonts w:ascii="Times New Roman" w:hAnsi="Times New Roman"/>
                <w:i/>
                <w:sz w:val="18"/>
                <w:szCs w:val="18"/>
                <w:lang w:val="zh-CN"/>
              </w:rPr>
              <w:t>时间框架</w:t>
            </w:r>
          </w:p>
        </w:tc>
        <w:tc>
          <w:tcPr>
            <w:tcW w:w="6652" w:type="dxa"/>
            <w:vAlign w:val="center"/>
          </w:tcPr>
          <w:p w:rsidR="00844651" w:rsidRPr="0064641D" w:rsidDel="008B1F77" w:rsidRDefault="00844651" w:rsidP="009110EE">
            <w:pPr>
              <w:pStyle w:val="Normal-pool"/>
              <w:keepNext/>
              <w:keepLines/>
              <w:spacing w:before="40" w:after="40"/>
              <w:jc w:val="both"/>
              <w:rPr>
                <w:rFonts w:ascii="Times New Roman" w:hAnsi="Times New Roman"/>
                <w:i/>
                <w:sz w:val="18"/>
                <w:szCs w:val="18"/>
                <w:lang w:val="zh-CN"/>
              </w:rPr>
            </w:pPr>
            <w:r w:rsidRPr="0064641D">
              <w:rPr>
                <w:rFonts w:ascii="Times New Roman" w:hAnsi="Times New Roman"/>
                <w:i/>
                <w:sz w:val="18"/>
                <w:szCs w:val="18"/>
                <w:lang w:val="zh-CN"/>
              </w:rPr>
              <w:t>行动</w:t>
            </w:r>
            <w:r w:rsidRPr="0064641D">
              <w:rPr>
                <w:rFonts w:ascii="Times New Roman" w:hAnsi="Times New Roman"/>
                <w:i/>
                <w:sz w:val="18"/>
                <w:szCs w:val="18"/>
                <w:lang w:val="zh-CN"/>
              </w:rPr>
              <w:t>/</w:t>
            </w:r>
            <w:r w:rsidRPr="0064641D">
              <w:rPr>
                <w:rFonts w:ascii="Times New Roman" w:hAnsi="Times New Roman"/>
                <w:i/>
                <w:sz w:val="18"/>
                <w:szCs w:val="18"/>
                <w:lang w:val="zh-CN"/>
              </w:rPr>
              <w:t>体制安排</w:t>
            </w:r>
          </w:p>
        </w:tc>
      </w:tr>
      <w:tr w:rsidR="007F268C" w:rsidRPr="0064641D" w:rsidTr="009110EE">
        <w:trPr>
          <w:trHeight w:val="242"/>
        </w:trPr>
        <w:tc>
          <w:tcPr>
            <w:tcW w:w="987" w:type="dxa"/>
            <w:vMerge w:val="restart"/>
          </w:tcPr>
          <w:p w:rsidR="007F268C" w:rsidRPr="0064641D" w:rsidRDefault="007F268C" w:rsidP="008B5975">
            <w:pPr>
              <w:pStyle w:val="Normal-pool"/>
              <w:keepNext/>
              <w:keepLines/>
              <w:spacing w:before="40" w:after="40"/>
              <w:rPr>
                <w:rFonts w:ascii="Times New Roman" w:hAnsi="Times New Roman"/>
                <w:sz w:val="18"/>
                <w:szCs w:val="18"/>
                <w:lang w:val="zh-CN"/>
              </w:rPr>
            </w:pPr>
            <w:r w:rsidRPr="0064641D">
              <w:rPr>
                <w:rFonts w:ascii="Times New Roman" w:hAnsi="Times New Roman"/>
                <w:sz w:val="18"/>
                <w:szCs w:val="18"/>
                <w:lang w:val="zh-CN"/>
              </w:rPr>
              <w:t>2013</w:t>
            </w:r>
            <w:r w:rsidRPr="0064641D">
              <w:rPr>
                <w:rFonts w:ascii="Times New Roman" w:hAnsi="Times New Roman"/>
                <w:sz w:val="18"/>
                <w:szCs w:val="18"/>
                <w:lang w:val="zh-CN"/>
              </w:rPr>
              <w:t>年</w:t>
            </w:r>
          </w:p>
        </w:tc>
        <w:tc>
          <w:tcPr>
            <w:tcW w:w="1159" w:type="dxa"/>
            <w:vMerge w:val="restart"/>
          </w:tcPr>
          <w:p w:rsidR="007F268C" w:rsidRPr="0064641D" w:rsidRDefault="003F5A7B" w:rsidP="008B5975">
            <w:pPr>
              <w:pStyle w:val="Normal-pool"/>
              <w:keepNext/>
              <w:keepLines/>
              <w:spacing w:before="40" w:after="40"/>
              <w:rPr>
                <w:rFonts w:ascii="Times New Roman" w:hAnsi="Times New Roman"/>
                <w:sz w:val="18"/>
                <w:szCs w:val="18"/>
                <w:lang w:val="zh-CN"/>
              </w:rPr>
            </w:pPr>
            <w:r w:rsidRPr="0064641D">
              <w:rPr>
                <w:rFonts w:ascii="Times New Roman" w:hAnsi="Times New Roman"/>
                <w:sz w:val="18"/>
                <w:szCs w:val="18"/>
                <w:lang w:val="zh-CN"/>
              </w:rPr>
              <w:t>第四季度</w:t>
            </w:r>
          </w:p>
        </w:tc>
        <w:tc>
          <w:tcPr>
            <w:tcW w:w="6652" w:type="dxa"/>
            <w:vAlign w:val="center"/>
          </w:tcPr>
          <w:p w:rsidR="007F268C" w:rsidRPr="0064641D" w:rsidRDefault="00F7655A" w:rsidP="009110EE">
            <w:pPr>
              <w:pStyle w:val="Normal-pool"/>
              <w:keepNext/>
              <w:keepLines/>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全体会议第二届会议审议通过利益攸关方参与战略，以确保其在平台工作方案中的实施，并着手编制一份含有估计成本的利益攸关方参与计划，供全体会议第三届会议审议</w:t>
            </w:r>
          </w:p>
        </w:tc>
      </w:tr>
      <w:tr w:rsidR="007F268C" w:rsidRPr="0064641D" w:rsidTr="009110EE">
        <w:trPr>
          <w:trHeight w:val="936"/>
        </w:trPr>
        <w:tc>
          <w:tcPr>
            <w:tcW w:w="987" w:type="dxa"/>
            <w:vMerge/>
          </w:tcPr>
          <w:p w:rsidR="007F268C" w:rsidRPr="0064641D" w:rsidRDefault="007F268C" w:rsidP="002A2B60">
            <w:pPr>
              <w:pStyle w:val="Normal-pool"/>
              <w:spacing w:before="40" w:after="40"/>
              <w:rPr>
                <w:rFonts w:ascii="Times New Roman" w:hAnsi="Times New Roman"/>
                <w:sz w:val="18"/>
                <w:szCs w:val="18"/>
                <w:lang w:val="zh-CN"/>
              </w:rPr>
            </w:pPr>
          </w:p>
        </w:tc>
        <w:tc>
          <w:tcPr>
            <w:tcW w:w="1159" w:type="dxa"/>
            <w:vMerge/>
          </w:tcPr>
          <w:p w:rsidR="007F268C" w:rsidRPr="0064641D" w:rsidRDefault="007F268C" w:rsidP="002A2B60">
            <w:pPr>
              <w:pStyle w:val="Normal-pool"/>
              <w:spacing w:before="40" w:after="40"/>
              <w:rPr>
                <w:rFonts w:ascii="Times New Roman" w:hAnsi="Times New Roman"/>
                <w:sz w:val="18"/>
                <w:szCs w:val="18"/>
                <w:lang w:val="zh-CN"/>
              </w:rPr>
            </w:pPr>
          </w:p>
        </w:tc>
        <w:tc>
          <w:tcPr>
            <w:tcW w:w="6652" w:type="dxa"/>
            <w:vAlign w:val="center"/>
          </w:tcPr>
          <w:p w:rsidR="007F268C" w:rsidRPr="0064641D" w:rsidRDefault="00F7655A"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全体会议第二届会议审议通过平台交流的原则、准则和框架，以确保其在工作方案中的实施</w:t>
            </w:r>
          </w:p>
          <w:p w:rsidR="007F268C" w:rsidRPr="0064641D" w:rsidRDefault="00F7655A"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二届会议考虑请秘书处在主席团的监督下，与多学科专家小组合作，分析平台关键受众的信息需求以及平台可以借鉴的、相关组织现有的交流措施，并以此为基础起草首份平台交流和外联战略，供全体会议第三届会议审议</w:t>
            </w:r>
          </w:p>
          <w:p w:rsidR="007F268C" w:rsidRPr="0064641D" w:rsidRDefault="00F7655A"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全体会议第二届会议审议通过载于平台交流的原则、准则和框架附件三中的平台徽标及其使用政策草案</w:t>
            </w:r>
            <w:r w:rsidRPr="0064641D">
              <w:rPr>
                <w:rFonts w:ascii="Times New Roman" w:hAnsi="Times New Roman"/>
                <w:sz w:val="18"/>
                <w:szCs w:val="18"/>
                <w:lang w:val="zh-CN"/>
              </w:rPr>
              <w:t xml:space="preserve"> </w:t>
            </w:r>
          </w:p>
        </w:tc>
      </w:tr>
      <w:tr w:rsidR="007F268C" w:rsidRPr="0064641D" w:rsidTr="009110EE">
        <w:trPr>
          <w:trHeight w:val="600"/>
        </w:trPr>
        <w:tc>
          <w:tcPr>
            <w:tcW w:w="987" w:type="dxa"/>
            <w:vMerge/>
          </w:tcPr>
          <w:p w:rsidR="007F268C" w:rsidRPr="0064641D" w:rsidRDefault="007F268C" w:rsidP="00485628">
            <w:pPr>
              <w:keepLines/>
              <w:tabs>
                <w:tab w:val="left" w:pos="426"/>
                <w:tab w:val="num" w:pos="1353"/>
              </w:tabs>
              <w:autoSpaceDE w:val="0"/>
              <w:autoSpaceDN w:val="0"/>
              <w:adjustRightInd w:val="0"/>
              <w:spacing w:beforeLines="60" w:after="60"/>
              <w:rPr>
                <w:rFonts w:ascii="Times New Roman" w:hAnsi="Times New Roman"/>
                <w:sz w:val="18"/>
                <w:szCs w:val="18"/>
              </w:rPr>
            </w:pPr>
          </w:p>
        </w:tc>
        <w:tc>
          <w:tcPr>
            <w:tcW w:w="1159" w:type="dxa"/>
            <w:vMerge/>
          </w:tcPr>
          <w:p w:rsidR="007F268C" w:rsidRPr="0064641D" w:rsidRDefault="007F268C" w:rsidP="00485628">
            <w:pPr>
              <w:keepLines/>
              <w:tabs>
                <w:tab w:val="left" w:pos="426"/>
                <w:tab w:val="num" w:pos="1353"/>
              </w:tabs>
              <w:autoSpaceDE w:val="0"/>
              <w:autoSpaceDN w:val="0"/>
              <w:adjustRightInd w:val="0"/>
              <w:spacing w:beforeLines="60" w:after="60"/>
              <w:rPr>
                <w:rFonts w:ascii="Times New Roman" w:hAnsi="Times New Roman"/>
                <w:sz w:val="18"/>
                <w:szCs w:val="18"/>
              </w:rPr>
            </w:pPr>
          </w:p>
        </w:tc>
        <w:tc>
          <w:tcPr>
            <w:tcW w:w="6652" w:type="dxa"/>
            <w:vAlign w:val="center"/>
          </w:tcPr>
          <w:p w:rsidR="007F268C" w:rsidRPr="0064641D" w:rsidRDefault="00F7655A"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全体会议第二</w:t>
            </w:r>
            <w:r w:rsidR="007056C1" w:rsidRPr="0064641D">
              <w:rPr>
                <w:rFonts w:ascii="Times New Roman" w:hAnsi="Times New Roman"/>
                <w:sz w:val="18"/>
                <w:szCs w:val="18"/>
                <w:lang w:val="zh-CN"/>
              </w:rPr>
              <w:t>届会议审议实施利益攸关方参与战略以及交流和外联战略的潜在战略</w:t>
            </w:r>
            <w:r w:rsidRPr="0064641D">
              <w:rPr>
                <w:rFonts w:ascii="Times New Roman" w:hAnsi="Times New Roman"/>
                <w:sz w:val="18"/>
                <w:szCs w:val="18"/>
                <w:lang w:val="zh-CN"/>
              </w:rPr>
              <w:t>伙伴</w:t>
            </w:r>
          </w:p>
        </w:tc>
      </w:tr>
      <w:tr w:rsidR="007F268C" w:rsidRPr="0064641D" w:rsidTr="009110EE">
        <w:trPr>
          <w:trHeight w:val="242"/>
        </w:trPr>
        <w:tc>
          <w:tcPr>
            <w:tcW w:w="987" w:type="dxa"/>
            <w:vMerge/>
          </w:tcPr>
          <w:p w:rsidR="007F268C" w:rsidRPr="0064641D" w:rsidRDefault="007F268C" w:rsidP="00485628">
            <w:pPr>
              <w:keepLines/>
              <w:tabs>
                <w:tab w:val="left" w:pos="426"/>
                <w:tab w:val="num" w:pos="1353"/>
              </w:tabs>
              <w:autoSpaceDE w:val="0"/>
              <w:autoSpaceDN w:val="0"/>
              <w:adjustRightInd w:val="0"/>
              <w:spacing w:beforeLines="60" w:after="60"/>
              <w:rPr>
                <w:rFonts w:ascii="Times New Roman" w:hAnsi="Times New Roman"/>
                <w:sz w:val="18"/>
                <w:szCs w:val="18"/>
              </w:rPr>
            </w:pPr>
          </w:p>
        </w:tc>
        <w:tc>
          <w:tcPr>
            <w:tcW w:w="1159" w:type="dxa"/>
            <w:vMerge/>
          </w:tcPr>
          <w:p w:rsidR="007F268C" w:rsidRPr="0064641D" w:rsidRDefault="007F268C" w:rsidP="00485628">
            <w:pPr>
              <w:keepLines/>
              <w:tabs>
                <w:tab w:val="left" w:pos="426"/>
                <w:tab w:val="num" w:pos="1353"/>
              </w:tabs>
              <w:autoSpaceDE w:val="0"/>
              <w:autoSpaceDN w:val="0"/>
              <w:adjustRightInd w:val="0"/>
              <w:spacing w:beforeLines="60" w:after="60"/>
              <w:rPr>
                <w:rFonts w:ascii="Times New Roman" w:hAnsi="Times New Roman"/>
                <w:sz w:val="18"/>
                <w:szCs w:val="18"/>
              </w:rPr>
            </w:pPr>
          </w:p>
        </w:tc>
        <w:tc>
          <w:tcPr>
            <w:tcW w:w="6652" w:type="dxa"/>
            <w:vAlign w:val="center"/>
          </w:tcPr>
          <w:p w:rsidR="007F268C" w:rsidRPr="0064641D" w:rsidRDefault="003366F6"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全体会议第二届会议考虑可能以实物形式提供的各项技术支持，并请主席团和秘书处建立必要的体制安排，以便落实技术支持</w:t>
            </w:r>
          </w:p>
        </w:tc>
      </w:tr>
      <w:tr w:rsidR="007F268C" w:rsidRPr="0064641D" w:rsidTr="009110EE">
        <w:trPr>
          <w:trHeight w:val="357"/>
        </w:trPr>
        <w:tc>
          <w:tcPr>
            <w:tcW w:w="987" w:type="dxa"/>
            <w:vMerge w:val="restart"/>
          </w:tcPr>
          <w:p w:rsidR="007F268C" w:rsidRPr="0064641D" w:rsidRDefault="007F268C"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2014</w:t>
            </w:r>
            <w:r w:rsidRPr="0064641D">
              <w:rPr>
                <w:rFonts w:ascii="Times New Roman" w:hAnsi="Times New Roman"/>
                <w:sz w:val="18"/>
                <w:szCs w:val="18"/>
                <w:lang w:val="zh-CN"/>
              </w:rPr>
              <w:t>年</w:t>
            </w:r>
          </w:p>
        </w:tc>
        <w:tc>
          <w:tcPr>
            <w:tcW w:w="1159" w:type="dxa"/>
          </w:tcPr>
          <w:p w:rsidR="007F268C" w:rsidRPr="0064641D" w:rsidRDefault="003F5A7B"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第一季度</w:t>
            </w:r>
          </w:p>
        </w:tc>
        <w:tc>
          <w:tcPr>
            <w:tcW w:w="6652" w:type="dxa"/>
            <w:vAlign w:val="center"/>
          </w:tcPr>
          <w:p w:rsidR="007F268C" w:rsidRPr="0064641D" w:rsidRDefault="007F268C"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主席团和秘书处分别与指定机构、网络和倡议签订相关战略伙伴关系协定，并建立必要的体制安排，以便落实技术支持</w:t>
            </w:r>
          </w:p>
        </w:tc>
      </w:tr>
      <w:tr w:rsidR="007F268C" w:rsidRPr="0064641D" w:rsidTr="009110EE">
        <w:trPr>
          <w:trHeight w:val="694"/>
        </w:trPr>
        <w:tc>
          <w:tcPr>
            <w:tcW w:w="987" w:type="dxa"/>
            <w:vMerge/>
          </w:tcPr>
          <w:p w:rsidR="007F268C" w:rsidRPr="0064641D" w:rsidRDefault="007F268C" w:rsidP="002A2B60">
            <w:pPr>
              <w:pStyle w:val="Normal-pool"/>
              <w:spacing w:before="40" w:after="40"/>
              <w:rPr>
                <w:rFonts w:ascii="Times New Roman" w:hAnsi="Times New Roman"/>
                <w:sz w:val="18"/>
                <w:szCs w:val="18"/>
                <w:lang w:val="zh-CN"/>
              </w:rPr>
            </w:pPr>
          </w:p>
        </w:tc>
        <w:tc>
          <w:tcPr>
            <w:tcW w:w="1159" w:type="dxa"/>
            <w:vMerge w:val="restart"/>
          </w:tcPr>
          <w:p w:rsidR="007F268C" w:rsidRPr="0064641D" w:rsidRDefault="003F5A7B" w:rsidP="007A2C7D">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第一</w:t>
            </w:r>
            <w:r w:rsidRPr="0064641D">
              <w:rPr>
                <w:rFonts w:ascii="Times New Roman" w:hAnsi="Times New Roman"/>
                <w:sz w:val="18"/>
                <w:szCs w:val="18"/>
                <w:lang w:val="zh-CN"/>
              </w:rPr>
              <w:t>/</w:t>
            </w:r>
            <w:r w:rsidRPr="0064641D">
              <w:rPr>
                <w:rFonts w:ascii="Times New Roman" w:hAnsi="Times New Roman"/>
                <w:sz w:val="18"/>
                <w:szCs w:val="18"/>
                <w:lang w:val="zh-CN"/>
              </w:rPr>
              <w:t>二</w:t>
            </w:r>
            <w:r w:rsidRPr="0064641D">
              <w:rPr>
                <w:rFonts w:ascii="Times New Roman" w:hAnsi="Times New Roman"/>
                <w:sz w:val="18"/>
                <w:szCs w:val="18"/>
                <w:lang w:val="zh-CN"/>
              </w:rPr>
              <w:t>/</w:t>
            </w:r>
            <w:r w:rsidRPr="0064641D">
              <w:rPr>
                <w:rFonts w:ascii="Times New Roman" w:hAnsi="Times New Roman"/>
                <w:sz w:val="18"/>
                <w:szCs w:val="18"/>
                <w:lang w:val="zh-CN"/>
              </w:rPr>
              <w:t>三</w:t>
            </w:r>
            <w:r w:rsidRPr="0064641D">
              <w:rPr>
                <w:rFonts w:ascii="Times New Roman" w:hAnsi="Times New Roman"/>
                <w:sz w:val="18"/>
                <w:szCs w:val="18"/>
                <w:lang w:val="zh-CN"/>
              </w:rPr>
              <w:t>/</w:t>
            </w:r>
            <w:r w:rsidRPr="0064641D">
              <w:rPr>
                <w:rFonts w:ascii="Times New Roman" w:hAnsi="Times New Roman"/>
                <w:sz w:val="18"/>
                <w:szCs w:val="18"/>
                <w:lang w:val="zh-CN"/>
              </w:rPr>
              <w:t>四季度</w:t>
            </w:r>
          </w:p>
        </w:tc>
        <w:tc>
          <w:tcPr>
            <w:tcW w:w="6652" w:type="dxa"/>
            <w:vAlign w:val="center"/>
          </w:tcPr>
          <w:p w:rsidR="007F268C" w:rsidRPr="0064641D" w:rsidRDefault="007F268C"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秘书处在主席团的监督下，与多学科专家小组合作，根据全体会议第二届会议的要求起草交流和外联战略，供全体会议第三届会议审议</w:t>
            </w:r>
          </w:p>
        </w:tc>
      </w:tr>
      <w:tr w:rsidR="007F268C" w:rsidRPr="0064641D" w:rsidTr="009110EE">
        <w:trPr>
          <w:trHeight w:val="387"/>
        </w:trPr>
        <w:tc>
          <w:tcPr>
            <w:tcW w:w="987" w:type="dxa"/>
            <w:vMerge/>
          </w:tcPr>
          <w:p w:rsidR="007F268C" w:rsidRPr="0064641D" w:rsidRDefault="007F268C" w:rsidP="002A2B60">
            <w:pPr>
              <w:pStyle w:val="Normal-pool"/>
              <w:spacing w:before="40" w:after="40"/>
              <w:rPr>
                <w:rFonts w:ascii="Times New Roman" w:hAnsi="Times New Roman"/>
                <w:sz w:val="18"/>
                <w:szCs w:val="18"/>
                <w:lang w:val="zh-CN"/>
              </w:rPr>
            </w:pPr>
          </w:p>
        </w:tc>
        <w:tc>
          <w:tcPr>
            <w:tcW w:w="1159" w:type="dxa"/>
            <w:vMerge/>
          </w:tcPr>
          <w:p w:rsidR="007F268C" w:rsidRPr="0064641D" w:rsidRDefault="007F268C" w:rsidP="002A2B60">
            <w:pPr>
              <w:pStyle w:val="Normal-pool"/>
              <w:spacing w:before="40" w:after="40"/>
              <w:rPr>
                <w:rFonts w:ascii="Times New Roman" w:hAnsi="Times New Roman"/>
                <w:sz w:val="18"/>
                <w:szCs w:val="18"/>
                <w:lang w:val="zh-CN"/>
              </w:rPr>
            </w:pPr>
          </w:p>
        </w:tc>
        <w:tc>
          <w:tcPr>
            <w:tcW w:w="6652" w:type="dxa"/>
            <w:vAlign w:val="center"/>
          </w:tcPr>
          <w:p w:rsidR="007F268C" w:rsidRPr="0064641D" w:rsidRDefault="007F268C"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根据全体会议第二届会议的要求制定利益攸关方参与计划，供全体会议第三届会议审议</w:t>
            </w:r>
          </w:p>
        </w:tc>
      </w:tr>
      <w:tr w:rsidR="007F268C" w:rsidRPr="0064641D" w:rsidTr="009110EE">
        <w:trPr>
          <w:trHeight w:val="57"/>
        </w:trPr>
        <w:tc>
          <w:tcPr>
            <w:tcW w:w="987" w:type="dxa"/>
            <w:vMerge w:val="restart"/>
          </w:tcPr>
          <w:p w:rsidR="007F268C" w:rsidRPr="0064641D" w:rsidRDefault="007F268C"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2015</w:t>
            </w:r>
            <w:r w:rsidRPr="0064641D">
              <w:rPr>
                <w:rFonts w:ascii="Times New Roman" w:hAnsi="Times New Roman"/>
                <w:sz w:val="18"/>
                <w:szCs w:val="18"/>
                <w:lang w:val="zh-CN"/>
              </w:rPr>
              <w:t>年</w:t>
            </w:r>
          </w:p>
        </w:tc>
        <w:tc>
          <w:tcPr>
            <w:tcW w:w="1159" w:type="dxa"/>
            <w:vMerge w:val="restart"/>
          </w:tcPr>
          <w:p w:rsidR="007F268C" w:rsidRPr="0064641D" w:rsidRDefault="003F5A7B"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第一季度</w:t>
            </w:r>
          </w:p>
        </w:tc>
        <w:tc>
          <w:tcPr>
            <w:tcW w:w="6652" w:type="dxa"/>
            <w:vAlign w:val="center"/>
          </w:tcPr>
          <w:p w:rsidR="007F268C" w:rsidRPr="0064641D" w:rsidRDefault="00F7655A"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全体会议第三届会议审议通过首份交流战略</w:t>
            </w:r>
          </w:p>
        </w:tc>
      </w:tr>
      <w:tr w:rsidR="007F268C" w:rsidRPr="0064641D" w:rsidTr="009110EE">
        <w:trPr>
          <w:trHeight w:val="279"/>
        </w:trPr>
        <w:tc>
          <w:tcPr>
            <w:tcW w:w="987" w:type="dxa"/>
            <w:vMerge/>
          </w:tcPr>
          <w:p w:rsidR="007F268C" w:rsidRPr="0064641D" w:rsidRDefault="007F268C" w:rsidP="002A2B60">
            <w:pPr>
              <w:pStyle w:val="Normal-pool"/>
              <w:spacing w:before="40" w:after="40"/>
              <w:rPr>
                <w:rFonts w:ascii="Times New Roman" w:hAnsi="Times New Roman"/>
                <w:sz w:val="18"/>
                <w:szCs w:val="18"/>
                <w:lang w:val="zh-CN"/>
              </w:rPr>
            </w:pPr>
          </w:p>
        </w:tc>
        <w:tc>
          <w:tcPr>
            <w:tcW w:w="1159" w:type="dxa"/>
            <w:vMerge/>
          </w:tcPr>
          <w:p w:rsidR="007F268C" w:rsidRPr="0064641D" w:rsidRDefault="007F268C" w:rsidP="002A2B60">
            <w:pPr>
              <w:pStyle w:val="Normal-pool"/>
              <w:spacing w:before="40" w:after="40"/>
              <w:rPr>
                <w:rFonts w:ascii="Times New Roman" w:hAnsi="Times New Roman"/>
                <w:sz w:val="18"/>
                <w:szCs w:val="18"/>
                <w:lang w:val="zh-CN"/>
              </w:rPr>
            </w:pPr>
          </w:p>
        </w:tc>
        <w:tc>
          <w:tcPr>
            <w:tcW w:w="6652" w:type="dxa"/>
            <w:vAlign w:val="center"/>
          </w:tcPr>
          <w:p w:rsidR="007F268C" w:rsidRPr="0064641D" w:rsidRDefault="00F7655A"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全体会议第三届会议审议通过利益攸关方参与计划</w:t>
            </w:r>
          </w:p>
        </w:tc>
      </w:tr>
      <w:tr w:rsidR="007F268C" w:rsidRPr="0064641D" w:rsidTr="009110EE">
        <w:trPr>
          <w:trHeight w:val="56"/>
        </w:trPr>
        <w:tc>
          <w:tcPr>
            <w:tcW w:w="987" w:type="dxa"/>
            <w:vMerge/>
          </w:tcPr>
          <w:p w:rsidR="007F268C" w:rsidRPr="0064641D" w:rsidRDefault="007F268C" w:rsidP="002A2B60">
            <w:pPr>
              <w:pStyle w:val="Normal-pool"/>
              <w:spacing w:before="40" w:after="40"/>
              <w:rPr>
                <w:rFonts w:ascii="Times New Roman" w:hAnsi="Times New Roman"/>
                <w:sz w:val="18"/>
                <w:szCs w:val="18"/>
                <w:lang w:val="zh-CN"/>
              </w:rPr>
            </w:pPr>
          </w:p>
        </w:tc>
        <w:tc>
          <w:tcPr>
            <w:tcW w:w="1159" w:type="dxa"/>
          </w:tcPr>
          <w:p w:rsidR="007F268C" w:rsidRPr="0064641D" w:rsidRDefault="003F5A7B"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第一</w:t>
            </w:r>
            <w:r w:rsidRPr="0064641D">
              <w:rPr>
                <w:rFonts w:ascii="Times New Roman" w:hAnsi="Times New Roman"/>
                <w:sz w:val="18"/>
                <w:szCs w:val="18"/>
                <w:lang w:val="zh-CN"/>
              </w:rPr>
              <w:t>/</w:t>
            </w:r>
            <w:r w:rsidRPr="0064641D">
              <w:rPr>
                <w:rFonts w:ascii="Times New Roman" w:hAnsi="Times New Roman"/>
                <w:sz w:val="18"/>
                <w:szCs w:val="18"/>
                <w:lang w:val="zh-CN"/>
              </w:rPr>
              <w:t>二</w:t>
            </w:r>
            <w:r w:rsidRPr="0064641D">
              <w:rPr>
                <w:rFonts w:ascii="Times New Roman" w:hAnsi="Times New Roman"/>
                <w:sz w:val="18"/>
                <w:szCs w:val="18"/>
                <w:lang w:val="zh-CN"/>
              </w:rPr>
              <w:t>/</w:t>
            </w:r>
            <w:r w:rsidRPr="0064641D">
              <w:rPr>
                <w:rFonts w:ascii="Times New Roman" w:hAnsi="Times New Roman"/>
                <w:sz w:val="18"/>
                <w:szCs w:val="18"/>
                <w:lang w:val="zh-CN"/>
              </w:rPr>
              <w:t>三</w:t>
            </w:r>
            <w:r w:rsidRPr="0064641D">
              <w:rPr>
                <w:rFonts w:ascii="Times New Roman" w:hAnsi="Times New Roman"/>
                <w:sz w:val="18"/>
                <w:szCs w:val="18"/>
                <w:lang w:val="zh-CN"/>
              </w:rPr>
              <w:t>/</w:t>
            </w:r>
            <w:r w:rsidRPr="0064641D">
              <w:rPr>
                <w:rFonts w:ascii="Times New Roman" w:hAnsi="Times New Roman"/>
                <w:sz w:val="18"/>
                <w:szCs w:val="18"/>
                <w:lang w:val="zh-CN"/>
              </w:rPr>
              <w:t>四季度</w:t>
            </w:r>
            <w:r w:rsidRPr="0064641D">
              <w:rPr>
                <w:rFonts w:ascii="Times New Roman" w:hAnsi="Times New Roman"/>
                <w:sz w:val="18"/>
                <w:szCs w:val="18"/>
                <w:lang w:val="zh-CN"/>
              </w:rPr>
              <w:t xml:space="preserve"> </w:t>
            </w:r>
          </w:p>
        </w:tc>
        <w:tc>
          <w:tcPr>
            <w:tcW w:w="6652" w:type="dxa"/>
            <w:vAlign w:val="center"/>
          </w:tcPr>
          <w:p w:rsidR="007F268C" w:rsidRPr="0064641D" w:rsidRDefault="007056C1"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秘书处酌情与主席团、多学科专家小组、潜在战略</w:t>
            </w:r>
            <w:r w:rsidR="007F268C" w:rsidRPr="0064641D">
              <w:rPr>
                <w:rFonts w:ascii="Times New Roman" w:hAnsi="Times New Roman"/>
                <w:sz w:val="18"/>
                <w:szCs w:val="18"/>
                <w:lang w:val="zh-CN"/>
              </w:rPr>
              <w:t>伙伴及相关利益攸关方合作实施利益攸关方参与计划以及交流和外联战略</w:t>
            </w:r>
          </w:p>
        </w:tc>
      </w:tr>
      <w:tr w:rsidR="007F268C" w:rsidRPr="0064641D" w:rsidTr="009110EE">
        <w:trPr>
          <w:trHeight w:val="217"/>
        </w:trPr>
        <w:tc>
          <w:tcPr>
            <w:tcW w:w="987" w:type="dxa"/>
            <w:vMerge w:val="restart"/>
          </w:tcPr>
          <w:p w:rsidR="007F268C" w:rsidRPr="0064641D" w:rsidRDefault="007F268C"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2016</w:t>
            </w:r>
            <w:r w:rsidRPr="0064641D">
              <w:rPr>
                <w:rFonts w:ascii="Times New Roman" w:hAnsi="Times New Roman"/>
                <w:sz w:val="18"/>
                <w:szCs w:val="18"/>
                <w:lang w:val="zh-CN"/>
              </w:rPr>
              <w:t>年</w:t>
            </w:r>
          </w:p>
        </w:tc>
        <w:tc>
          <w:tcPr>
            <w:tcW w:w="1159" w:type="dxa"/>
          </w:tcPr>
          <w:p w:rsidR="007F268C" w:rsidRPr="0064641D" w:rsidRDefault="003F5A7B"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第一季度</w:t>
            </w:r>
          </w:p>
        </w:tc>
        <w:tc>
          <w:tcPr>
            <w:tcW w:w="6652" w:type="dxa"/>
            <w:vAlign w:val="center"/>
          </w:tcPr>
          <w:p w:rsidR="007F268C" w:rsidRPr="0064641D" w:rsidRDefault="00E42147"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全体会议第四届会议根据对平台的中期审查情况，考虑是否需要修订利益攸关方参与计划以及交流和外联战略，尤其是涉及即将制定的各项交付品的内容</w:t>
            </w:r>
          </w:p>
        </w:tc>
      </w:tr>
      <w:tr w:rsidR="007F268C" w:rsidRPr="0064641D" w:rsidTr="009110EE">
        <w:trPr>
          <w:trHeight w:val="56"/>
        </w:trPr>
        <w:tc>
          <w:tcPr>
            <w:tcW w:w="987" w:type="dxa"/>
            <w:vMerge/>
          </w:tcPr>
          <w:p w:rsidR="007F268C" w:rsidRPr="0064641D" w:rsidRDefault="007F268C" w:rsidP="00485628">
            <w:pPr>
              <w:keepLines/>
              <w:tabs>
                <w:tab w:val="left" w:pos="426"/>
                <w:tab w:val="num" w:pos="1353"/>
              </w:tabs>
              <w:autoSpaceDE w:val="0"/>
              <w:autoSpaceDN w:val="0"/>
              <w:adjustRightInd w:val="0"/>
              <w:spacing w:beforeLines="60" w:after="60" w:line="276" w:lineRule="auto"/>
              <w:rPr>
                <w:rFonts w:ascii="Times New Roman" w:hAnsi="Times New Roman"/>
                <w:sz w:val="18"/>
                <w:szCs w:val="18"/>
              </w:rPr>
            </w:pPr>
          </w:p>
        </w:tc>
        <w:tc>
          <w:tcPr>
            <w:tcW w:w="1159" w:type="dxa"/>
          </w:tcPr>
          <w:p w:rsidR="007F268C" w:rsidRPr="0064641D" w:rsidRDefault="003F5A7B"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第一</w:t>
            </w:r>
            <w:r w:rsidRPr="0064641D">
              <w:rPr>
                <w:rFonts w:ascii="Times New Roman" w:hAnsi="Times New Roman"/>
                <w:sz w:val="18"/>
                <w:szCs w:val="18"/>
                <w:lang w:val="zh-CN"/>
              </w:rPr>
              <w:t>/</w:t>
            </w:r>
            <w:r w:rsidRPr="0064641D">
              <w:rPr>
                <w:rFonts w:ascii="Times New Roman" w:hAnsi="Times New Roman"/>
                <w:sz w:val="18"/>
                <w:szCs w:val="18"/>
                <w:lang w:val="zh-CN"/>
              </w:rPr>
              <w:t>二</w:t>
            </w:r>
            <w:r w:rsidRPr="0064641D">
              <w:rPr>
                <w:rFonts w:ascii="Times New Roman" w:hAnsi="Times New Roman"/>
                <w:sz w:val="18"/>
                <w:szCs w:val="18"/>
                <w:lang w:val="zh-CN"/>
              </w:rPr>
              <w:t>/</w:t>
            </w:r>
            <w:r w:rsidRPr="0064641D">
              <w:rPr>
                <w:rFonts w:ascii="Times New Roman" w:hAnsi="Times New Roman"/>
                <w:sz w:val="18"/>
                <w:szCs w:val="18"/>
                <w:lang w:val="zh-CN"/>
              </w:rPr>
              <w:t>三</w:t>
            </w:r>
            <w:r w:rsidRPr="0064641D">
              <w:rPr>
                <w:rFonts w:ascii="Times New Roman" w:hAnsi="Times New Roman"/>
                <w:sz w:val="18"/>
                <w:szCs w:val="18"/>
                <w:lang w:val="zh-CN"/>
              </w:rPr>
              <w:t>/</w:t>
            </w:r>
            <w:r w:rsidRPr="0064641D">
              <w:rPr>
                <w:rFonts w:ascii="Times New Roman" w:hAnsi="Times New Roman"/>
                <w:sz w:val="18"/>
                <w:szCs w:val="18"/>
                <w:lang w:val="zh-CN"/>
              </w:rPr>
              <w:t>四季度</w:t>
            </w:r>
            <w:r w:rsidRPr="0064641D">
              <w:rPr>
                <w:rFonts w:ascii="Times New Roman" w:hAnsi="Times New Roman"/>
                <w:sz w:val="18"/>
                <w:szCs w:val="18"/>
                <w:lang w:val="zh-CN"/>
              </w:rPr>
              <w:t xml:space="preserve"> </w:t>
            </w:r>
          </w:p>
        </w:tc>
        <w:tc>
          <w:tcPr>
            <w:tcW w:w="6652" w:type="dxa"/>
            <w:vAlign w:val="center"/>
          </w:tcPr>
          <w:p w:rsidR="007F268C" w:rsidRPr="0064641D" w:rsidRDefault="007056C1"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秘书处在主席团的监督下，与多学科专家小组、战略</w:t>
            </w:r>
            <w:r w:rsidR="007F268C" w:rsidRPr="0064641D">
              <w:rPr>
                <w:rFonts w:ascii="Times New Roman" w:hAnsi="Times New Roman"/>
                <w:sz w:val="18"/>
                <w:szCs w:val="18"/>
                <w:lang w:val="zh-CN"/>
              </w:rPr>
              <w:t>伙伴及相关利益攸关方合作，根据全体会议第四届会议的要求，酌情修订利益攸关方参与计划以及交流和外联战略</w:t>
            </w:r>
            <w:r w:rsidR="007F268C" w:rsidRPr="0064641D">
              <w:rPr>
                <w:rFonts w:ascii="Times New Roman" w:hAnsi="Times New Roman"/>
                <w:sz w:val="18"/>
                <w:szCs w:val="18"/>
                <w:lang w:val="zh-CN"/>
              </w:rPr>
              <w:t xml:space="preserve"> </w:t>
            </w:r>
          </w:p>
        </w:tc>
      </w:tr>
      <w:tr w:rsidR="007F268C" w:rsidRPr="0064641D" w:rsidTr="009110EE">
        <w:trPr>
          <w:trHeight w:val="155"/>
        </w:trPr>
        <w:tc>
          <w:tcPr>
            <w:tcW w:w="987" w:type="dxa"/>
            <w:vMerge w:val="restart"/>
          </w:tcPr>
          <w:p w:rsidR="007F268C" w:rsidRPr="0064641D" w:rsidRDefault="007F268C"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2017</w:t>
            </w:r>
            <w:r w:rsidRPr="0064641D">
              <w:rPr>
                <w:rFonts w:ascii="Times New Roman" w:hAnsi="Times New Roman"/>
                <w:sz w:val="18"/>
                <w:szCs w:val="18"/>
                <w:lang w:val="zh-CN"/>
              </w:rPr>
              <w:t>年</w:t>
            </w:r>
          </w:p>
        </w:tc>
        <w:tc>
          <w:tcPr>
            <w:tcW w:w="1159" w:type="dxa"/>
          </w:tcPr>
          <w:p w:rsidR="007F268C" w:rsidRPr="0064641D" w:rsidRDefault="003F5A7B"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第一季度</w:t>
            </w:r>
          </w:p>
        </w:tc>
        <w:tc>
          <w:tcPr>
            <w:tcW w:w="6652" w:type="dxa"/>
            <w:vAlign w:val="center"/>
          </w:tcPr>
          <w:p w:rsidR="007F268C" w:rsidRPr="0064641D" w:rsidRDefault="00E42147"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全体会议第五届会议审议利益攸关方参与计划以及交流和外联战略的实施进展和发展状况</w:t>
            </w:r>
          </w:p>
        </w:tc>
      </w:tr>
      <w:tr w:rsidR="007F268C" w:rsidRPr="0064641D" w:rsidTr="009110EE">
        <w:trPr>
          <w:trHeight w:val="56"/>
        </w:trPr>
        <w:tc>
          <w:tcPr>
            <w:tcW w:w="987" w:type="dxa"/>
            <w:vMerge/>
          </w:tcPr>
          <w:p w:rsidR="007F268C" w:rsidRPr="0064641D" w:rsidRDefault="007F268C" w:rsidP="002A2B60">
            <w:pPr>
              <w:pStyle w:val="Normal-pool"/>
              <w:spacing w:before="40" w:after="40"/>
              <w:rPr>
                <w:rFonts w:ascii="Times New Roman" w:hAnsi="Times New Roman"/>
                <w:sz w:val="18"/>
                <w:szCs w:val="18"/>
                <w:lang w:val="zh-CN"/>
              </w:rPr>
            </w:pPr>
          </w:p>
        </w:tc>
        <w:tc>
          <w:tcPr>
            <w:tcW w:w="1159" w:type="dxa"/>
          </w:tcPr>
          <w:p w:rsidR="007F268C" w:rsidRPr="0064641D" w:rsidRDefault="003F5A7B"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第一</w:t>
            </w:r>
            <w:r w:rsidRPr="0064641D">
              <w:rPr>
                <w:rFonts w:ascii="Times New Roman" w:hAnsi="Times New Roman"/>
                <w:sz w:val="18"/>
                <w:szCs w:val="18"/>
                <w:lang w:val="zh-CN"/>
              </w:rPr>
              <w:t>/</w:t>
            </w:r>
            <w:r w:rsidRPr="0064641D">
              <w:rPr>
                <w:rFonts w:ascii="Times New Roman" w:hAnsi="Times New Roman"/>
                <w:sz w:val="18"/>
                <w:szCs w:val="18"/>
                <w:lang w:val="zh-CN"/>
              </w:rPr>
              <w:t>二</w:t>
            </w:r>
            <w:r w:rsidRPr="0064641D">
              <w:rPr>
                <w:rFonts w:ascii="Times New Roman" w:hAnsi="Times New Roman"/>
                <w:sz w:val="18"/>
                <w:szCs w:val="18"/>
                <w:lang w:val="zh-CN"/>
              </w:rPr>
              <w:t>/</w:t>
            </w:r>
            <w:r w:rsidRPr="0064641D">
              <w:rPr>
                <w:rFonts w:ascii="Times New Roman" w:hAnsi="Times New Roman"/>
                <w:sz w:val="18"/>
                <w:szCs w:val="18"/>
                <w:lang w:val="zh-CN"/>
              </w:rPr>
              <w:t>三</w:t>
            </w:r>
            <w:r w:rsidRPr="0064641D">
              <w:rPr>
                <w:rFonts w:ascii="Times New Roman" w:hAnsi="Times New Roman"/>
                <w:sz w:val="18"/>
                <w:szCs w:val="18"/>
                <w:lang w:val="zh-CN"/>
              </w:rPr>
              <w:t>/</w:t>
            </w:r>
            <w:r w:rsidRPr="0064641D">
              <w:rPr>
                <w:rFonts w:ascii="Times New Roman" w:hAnsi="Times New Roman"/>
                <w:sz w:val="18"/>
                <w:szCs w:val="18"/>
                <w:lang w:val="zh-CN"/>
              </w:rPr>
              <w:t>四季度</w:t>
            </w:r>
            <w:r w:rsidRPr="0064641D">
              <w:rPr>
                <w:rFonts w:ascii="Times New Roman" w:hAnsi="Times New Roman"/>
                <w:sz w:val="18"/>
                <w:szCs w:val="18"/>
                <w:lang w:val="zh-CN"/>
              </w:rPr>
              <w:t xml:space="preserve"> </w:t>
            </w:r>
          </w:p>
        </w:tc>
        <w:tc>
          <w:tcPr>
            <w:tcW w:w="6652" w:type="dxa"/>
            <w:vAlign w:val="center"/>
          </w:tcPr>
          <w:p w:rsidR="007F268C" w:rsidRPr="0064641D" w:rsidRDefault="007056C1"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秘书处酌情与主席团、多学科专家小组、潜在战略</w:t>
            </w:r>
            <w:r w:rsidR="007F268C" w:rsidRPr="0064641D">
              <w:rPr>
                <w:rFonts w:ascii="Times New Roman" w:hAnsi="Times New Roman"/>
                <w:sz w:val="18"/>
                <w:szCs w:val="18"/>
                <w:lang w:val="zh-CN"/>
              </w:rPr>
              <w:t>伙伴合作，在相关利益攸关方的支持下继续推动实施工作</w:t>
            </w:r>
          </w:p>
        </w:tc>
      </w:tr>
      <w:tr w:rsidR="007F268C" w:rsidRPr="0064641D" w:rsidTr="009110EE">
        <w:trPr>
          <w:trHeight w:val="242"/>
        </w:trPr>
        <w:tc>
          <w:tcPr>
            <w:tcW w:w="987" w:type="dxa"/>
          </w:tcPr>
          <w:p w:rsidR="007F268C" w:rsidRPr="0064641D" w:rsidRDefault="007F268C"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2018</w:t>
            </w:r>
            <w:r w:rsidRPr="0064641D">
              <w:rPr>
                <w:rFonts w:ascii="Times New Roman" w:hAnsi="Times New Roman"/>
                <w:sz w:val="18"/>
                <w:szCs w:val="18"/>
                <w:lang w:val="zh-CN"/>
              </w:rPr>
              <w:t>年</w:t>
            </w:r>
          </w:p>
        </w:tc>
        <w:tc>
          <w:tcPr>
            <w:tcW w:w="1159" w:type="dxa"/>
          </w:tcPr>
          <w:p w:rsidR="007F268C" w:rsidRPr="0064641D" w:rsidRDefault="00D31BD7" w:rsidP="002A2B60">
            <w:pPr>
              <w:pStyle w:val="Normal-pool"/>
              <w:spacing w:before="40" w:after="40"/>
              <w:rPr>
                <w:rFonts w:ascii="Times New Roman" w:hAnsi="Times New Roman"/>
                <w:sz w:val="18"/>
                <w:szCs w:val="18"/>
                <w:lang w:val="zh-CN"/>
              </w:rPr>
            </w:pPr>
            <w:r w:rsidRPr="0064641D">
              <w:rPr>
                <w:rFonts w:ascii="Times New Roman" w:hAnsi="Times New Roman"/>
                <w:sz w:val="18"/>
                <w:szCs w:val="18"/>
                <w:lang w:val="zh-CN"/>
              </w:rPr>
              <w:t>第一</w:t>
            </w:r>
            <w:r w:rsidRPr="0064641D">
              <w:rPr>
                <w:rFonts w:ascii="Times New Roman" w:hAnsi="Times New Roman"/>
                <w:sz w:val="18"/>
                <w:szCs w:val="18"/>
                <w:lang w:val="zh-CN"/>
              </w:rPr>
              <w:t>/</w:t>
            </w:r>
            <w:r w:rsidRPr="0064641D">
              <w:rPr>
                <w:rFonts w:ascii="Times New Roman" w:hAnsi="Times New Roman"/>
                <w:sz w:val="18"/>
                <w:szCs w:val="18"/>
                <w:lang w:val="zh-CN"/>
              </w:rPr>
              <w:t>二</w:t>
            </w:r>
            <w:r w:rsidRPr="0064641D">
              <w:rPr>
                <w:rFonts w:ascii="Times New Roman" w:hAnsi="Times New Roman"/>
                <w:sz w:val="18"/>
                <w:szCs w:val="18"/>
                <w:lang w:val="zh-CN"/>
              </w:rPr>
              <w:t>/</w:t>
            </w:r>
            <w:r w:rsidRPr="0064641D">
              <w:rPr>
                <w:rFonts w:ascii="Times New Roman" w:hAnsi="Times New Roman"/>
                <w:sz w:val="18"/>
                <w:szCs w:val="18"/>
                <w:lang w:val="zh-CN"/>
              </w:rPr>
              <w:t>三</w:t>
            </w:r>
            <w:r w:rsidRPr="0064641D">
              <w:rPr>
                <w:rFonts w:ascii="Times New Roman" w:hAnsi="Times New Roman"/>
                <w:sz w:val="18"/>
                <w:szCs w:val="18"/>
                <w:lang w:val="zh-CN"/>
              </w:rPr>
              <w:t>/</w:t>
            </w:r>
            <w:r w:rsidRPr="0064641D">
              <w:rPr>
                <w:rFonts w:ascii="Times New Roman" w:hAnsi="Times New Roman"/>
                <w:sz w:val="18"/>
                <w:szCs w:val="18"/>
                <w:lang w:val="zh-CN"/>
              </w:rPr>
              <w:t>四季度</w:t>
            </w:r>
          </w:p>
        </w:tc>
        <w:tc>
          <w:tcPr>
            <w:tcW w:w="6652" w:type="dxa"/>
            <w:vAlign w:val="center"/>
          </w:tcPr>
          <w:p w:rsidR="007F268C" w:rsidRPr="0064641D" w:rsidRDefault="007056C1" w:rsidP="009110EE">
            <w:pPr>
              <w:pStyle w:val="Normal-pool"/>
              <w:spacing w:before="40" w:after="40"/>
              <w:jc w:val="both"/>
              <w:rPr>
                <w:rFonts w:ascii="Times New Roman" w:hAnsi="Times New Roman"/>
                <w:sz w:val="18"/>
                <w:szCs w:val="18"/>
                <w:lang w:val="zh-CN"/>
              </w:rPr>
            </w:pPr>
            <w:r w:rsidRPr="0064641D">
              <w:rPr>
                <w:rFonts w:ascii="Times New Roman" w:hAnsi="Times New Roman"/>
                <w:sz w:val="18"/>
                <w:szCs w:val="18"/>
                <w:lang w:val="zh-CN"/>
              </w:rPr>
              <w:t>秘书处酌情与主席团、多学科专家小组、潜在战略</w:t>
            </w:r>
            <w:r w:rsidR="007F268C" w:rsidRPr="0064641D">
              <w:rPr>
                <w:rFonts w:ascii="Times New Roman" w:hAnsi="Times New Roman"/>
                <w:sz w:val="18"/>
                <w:szCs w:val="18"/>
                <w:lang w:val="zh-CN"/>
              </w:rPr>
              <w:t>伙伴合作，在相关利益攸关方的支持下继续推动实施工作</w:t>
            </w:r>
          </w:p>
        </w:tc>
      </w:tr>
    </w:tbl>
    <w:p w:rsidR="0064641D" w:rsidRDefault="0064641D" w:rsidP="00590ECC">
      <w:pPr>
        <w:pStyle w:val="CH3"/>
        <w:spacing w:beforeLines="100" w:afterLines="100"/>
        <w:rPr>
          <w:rFonts w:ascii="SimHei" w:eastAsia="SimHei" w:hAnsi="SimHei"/>
          <w:sz w:val="24"/>
          <w:szCs w:val="24"/>
        </w:rPr>
      </w:pPr>
    </w:p>
    <w:p w:rsidR="00E42147" w:rsidRPr="0064641D" w:rsidRDefault="0064641D" w:rsidP="0064641D">
      <w:pPr>
        <w:pStyle w:val="Normalnumber"/>
        <w:spacing w:afterLines="100"/>
        <w:rPr>
          <w:rFonts w:ascii="SimHei" w:eastAsia="SimHei" w:hAnsi="SimHei"/>
          <w:b/>
          <w:sz w:val="24"/>
          <w:szCs w:val="24"/>
          <w:u w:val="single"/>
        </w:rPr>
      </w:pPr>
      <w:r>
        <w:br w:type="page"/>
      </w:r>
      <w:r w:rsidR="00C60029" w:rsidRPr="0064641D">
        <w:rPr>
          <w:rFonts w:ascii="SimHei" w:eastAsia="SimHei" w:hAnsi="SimHei"/>
          <w:b/>
          <w:sz w:val="24"/>
          <w:szCs w:val="24"/>
        </w:rPr>
        <w:tab/>
      </w:r>
      <w:r w:rsidR="00C60029" w:rsidRPr="0064641D">
        <w:rPr>
          <w:rFonts w:ascii="SimHei" w:eastAsia="SimHei" w:hAnsi="SimHei"/>
          <w:b/>
          <w:sz w:val="24"/>
          <w:szCs w:val="24"/>
        </w:rPr>
        <w:tab/>
        <w:t>成本估计</w:t>
      </w:r>
    </w:p>
    <w:p w:rsidR="00912CD1" w:rsidRPr="009110EE" w:rsidRDefault="00D31BD7" w:rsidP="00485628">
      <w:pPr>
        <w:pStyle w:val="Normalnumber"/>
        <w:numPr>
          <w:ilvl w:val="0"/>
          <w:numId w:val="97"/>
        </w:numPr>
        <w:tabs>
          <w:tab w:val="left" w:pos="624"/>
        </w:tabs>
        <w:spacing w:afterLines="100"/>
        <w:ind w:left="1247" w:firstLine="0"/>
        <w:rPr>
          <w:rFonts w:ascii="Times New Roman" w:hAnsi="Times New Roman"/>
          <w:sz w:val="24"/>
          <w:szCs w:val="24"/>
        </w:rPr>
      </w:pPr>
      <w:r w:rsidRPr="009110EE">
        <w:rPr>
          <w:rFonts w:ascii="Times New Roman" w:hAnsi="Times New Roman"/>
          <w:sz w:val="24"/>
          <w:szCs w:val="24"/>
        </w:rPr>
        <w:t>成本估计如下：</w:t>
      </w:r>
    </w:p>
    <w:p w:rsidR="007F268C" w:rsidRPr="003B5AEF" w:rsidRDefault="00912CD1" w:rsidP="00485628">
      <w:pPr>
        <w:pStyle w:val="Normalnumber"/>
        <w:tabs>
          <w:tab w:val="left" w:pos="624"/>
        </w:tabs>
        <w:spacing w:before="120" w:afterLines="100"/>
        <w:rPr>
          <w:rFonts w:ascii="Times New Roman" w:hAnsi="Times New Roman"/>
          <w:sz w:val="21"/>
          <w:szCs w:val="21"/>
        </w:rPr>
      </w:pPr>
      <w:r w:rsidRPr="009110EE">
        <w:rPr>
          <w:rFonts w:ascii="Times New Roman" w:hAnsi="Times New Roman"/>
          <w:sz w:val="24"/>
          <w:szCs w:val="24"/>
        </w:rPr>
        <w:tab/>
      </w:r>
      <w:r w:rsidRPr="009110EE">
        <w:rPr>
          <w:rFonts w:ascii="Times New Roman" w:hAnsi="Times New Roman"/>
          <w:sz w:val="24"/>
          <w:szCs w:val="24"/>
        </w:rPr>
        <w:tab/>
      </w:r>
      <w:r w:rsidRPr="003B5AEF">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977"/>
        <w:gridCol w:w="3686"/>
        <w:gridCol w:w="1133"/>
      </w:tblGrid>
      <w:tr w:rsidR="007F268C" w:rsidRPr="003B5AEF" w:rsidTr="0064641D">
        <w:trPr>
          <w:tblHeader/>
        </w:trPr>
        <w:tc>
          <w:tcPr>
            <w:tcW w:w="987" w:type="dxa"/>
            <w:shd w:val="clear" w:color="auto" w:fill="auto"/>
          </w:tcPr>
          <w:p w:rsidR="007F268C" w:rsidRPr="003B5AEF" w:rsidRDefault="007F268C" w:rsidP="00C60029">
            <w:pPr>
              <w:pStyle w:val="Normal-pool"/>
              <w:spacing w:before="40" w:after="40"/>
              <w:rPr>
                <w:rFonts w:ascii="Times New Roman" w:hAnsi="Times New Roman"/>
                <w:i/>
                <w:sz w:val="21"/>
                <w:szCs w:val="21"/>
                <w:lang w:val="zh-CN"/>
              </w:rPr>
            </w:pPr>
            <w:r w:rsidRPr="003B5AEF">
              <w:rPr>
                <w:rFonts w:ascii="Times New Roman" w:hAnsi="Times New Roman"/>
                <w:i/>
                <w:sz w:val="21"/>
                <w:szCs w:val="21"/>
                <w:lang w:val="zh-CN"/>
              </w:rPr>
              <w:t>年份</w:t>
            </w:r>
          </w:p>
        </w:tc>
        <w:tc>
          <w:tcPr>
            <w:tcW w:w="2977" w:type="dxa"/>
            <w:shd w:val="clear" w:color="auto" w:fill="auto"/>
          </w:tcPr>
          <w:p w:rsidR="007F268C" w:rsidRPr="003B5AEF" w:rsidRDefault="007F268C" w:rsidP="00C60029">
            <w:pPr>
              <w:pStyle w:val="Normal-pool"/>
              <w:spacing w:before="40" w:after="40"/>
              <w:rPr>
                <w:rFonts w:ascii="Times New Roman" w:hAnsi="Times New Roman"/>
                <w:i/>
                <w:sz w:val="21"/>
                <w:szCs w:val="21"/>
                <w:lang w:val="zh-CN"/>
              </w:rPr>
            </w:pPr>
            <w:r w:rsidRPr="003B5AEF">
              <w:rPr>
                <w:rFonts w:ascii="Times New Roman" w:hAnsi="Times New Roman"/>
                <w:i/>
                <w:sz w:val="21"/>
                <w:szCs w:val="21"/>
                <w:lang w:val="zh-CN"/>
              </w:rPr>
              <w:t>成本项目</w:t>
            </w:r>
          </w:p>
        </w:tc>
        <w:tc>
          <w:tcPr>
            <w:tcW w:w="3686" w:type="dxa"/>
            <w:shd w:val="clear" w:color="auto" w:fill="auto"/>
          </w:tcPr>
          <w:p w:rsidR="007F268C" w:rsidRPr="003B5AEF" w:rsidRDefault="007F268C" w:rsidP="00C60029">
            <w:pPr>
              <w:pStyle w:val="Normal-pool"/>
              <w:spacing w:before="40" w:after="40"/>
              <w:rPr>
                <w:rFonts w:ascii="Times New Roman" w:hAnsi="Times New Roman"/>
                <w:i/>
                <w:sz w:val="21"/>
                <w:szCs w:val="21"/>
                <w:lang w:val="zh-CN"/>
              </w:rPr>
            </w:pPr>
            <w:r w:rsidRPr="003B5AEF">
              <w:rPr>
                <w:rFonts w:ascii="Times New Roman" w:hAnsi="Times New Roman"/>
                <w:i/>
                <w:sz w:val="21"/>
                <w:szCs w:val="21"/>
                <w:lang w:val="zh-CN"/>
              </w:rPr>
              <w:t>假设</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i/>
                <w:sz w:val="21"/>
                <w:szCs w:val="21"/>
                <w:lang w:val="zh-CN"/>
              </w:rPr>
            </w:pPr>
            <w:r w:rsidRPr="003B5AEF">
              <w:rPr>
                <w:rFonts w:ascii="Times New Roman" w:hAnsi="Times New Roman"/>
                <w:i/>
                <w:sz w:val="21"/>
                <w:szCs w:val="21"/>
                <w:lang w:val="zh-CN"/>
              </w:rPr>
              <w:t>成本</w:t>
            </w:r>
            <w:r w:rsidRPr="003B5AEF">
              <w:rPr>
                <w:rFonts w:ascii="Times New Roman" w:hAnsi="Times New Roman"/>
                <w:i/>
                <w:sz w:val="21"/>
                <w:szCs w:val="21"/>
                <w:lang w:val="zh-CN"/>
              </w:rPr>
              <w:t xml:space="preserve"> </w:t>
            </w:r>
          </w:p>
        </w:tc>
      </w:tr>
      <w:tr w:rsidR="007F268C" w:rsidRPr="003B5AEF" w:rsidTr="00313782">
        <w:trPr>
          <w:trHeight w:val="317"/>
        </w:trPr>
        <w:tc>
          <w:tcPr>
            <w:tcW w:w="987" w:type="dxa"/>
            <w:vMerge w:val="restart"/>
            <w:shd w:val="clear" w:color="auto" w:fill="auto"/>
          </w:tcPr>
          <w:p w:rsidR="00313782"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2014</w:t>
            </w:r>
            <w:r w:rsidRPr="003B5AEF">
              <w:rPr>
                <w:rFonts w:ascii="Times New Roman" w:hAnsi="Times New Roman"/>
                <w:sz w:val="21"/>
                <w:szCs w:val="21"/>
                <w:lang w:val="zh-CN"/>
              </w:rPr>
              <w:t>年</w:t>
            </w:r>
          </w:p>
          <w:p w:rsidR="007F268C" w:rsidRPr="00313782" w:rsidRDefault="007F268C" w:rsidP="00313782"/>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网络和社会媒体支持</w:t>
            </w:r>
            <w:r w:rsidRPr="003B5AEF">
              <w:rPr>
                <w:rFonts w:ascii="Times New Roman" w:hAnsi="Times New Roman"/>
                <w:sz w:val="21"/>
                <w:szCs w:val="21"/>
                <w:lang w:val="zh-CN"/>
              </w:rPr>
              <w:t xml:space="preserve"> </w:t>
            </w:r>
          </w:p>
        </w:tc>
        <w:tc>
          <w:tcPr>
            <w:tcW w:w="3686" w:type="dxa"/>
            <w:shd w:val="clear" w:color="auto" w:fill="auto"/>
          </w:tcPr>
          <w:p w:rsidR="007F268C" w:rsidRPr="003B5AEF" w:rsidRDefault="007F268C" w:rsidP="007A2C7D">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托管、技术管理、维护、对内容管理的支持，包括在线论坛的建立和管理、简讯的制作和分发等</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 xml:space="preserve">45 000 </w:t>
            </w:r>
          </w:p>
        </w:tc>
      </w:tr>
      <w:tr w:rsidR="007F268C" w:rsidRPr="003B5AEF" w:rsidTr="00313782">
        <w:trPr>
          <w:trHeight w:val="317"/>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视听支持</w:t>
            </w:r>
          </w:p>
        </w:tc>
        <w:tc>
          <w:tcPr>
            <w:tcW w:w="3686" w:type="dxa"/>
            <w:shd w:val="clear" w:color="auto" w:fill="auto"/>
          </w:tcPr>
          <w:p w:rsidR="007F268C" w:rsidRPr="003B5AEF" w:rsidRDefault="007F268C" w:rsidP="007A2C7D">
            <w:pPr>
              <w:pStyle w:val="MediumGrid1-Accent21"/>
              <w:tabs>
                <w:tab w:val="left" w:pos="426"/>
              </w:tabs>
              <w:autoSpaceDE w:val="0"/>
              <w:autoSpaceDN w:val="0"/>
              <w:adjustRightInd w:val="0"/>
              <w:spacing w:before="60" w:after="60"/>
              <w:ind w:left="0"/>
              <w:contextualSpacing w:val="0"/>
              <w:rPr>
                <w:rFonts w:ascii="Times New Roman" w:hAnsi="Times New Roman"/>
                <w:sz w:val="21"/>
                <w:szCs w:val="21"/>
              </w:rPr>
            </w:pPr>
            <w:r w:rsidRPr="003B5AEF">
              <w:rPr>
                <w:rFonts w:ascii="Times New Roman" w:hAnsi="Times New Roman"/>
                <w:sz w:val="21"/>
                <w:szCs w:val="21"/>
              </w:rPr>
              <w:t>以联合国所有语文酌情录制访谈、公益宣传广告、预告片、摄像、短片</w:t>
            </w:r>
          </w:p>
        </w:tc>
        <w:tc>
          <w:tcPr>
            <w:tcW w:w="1133" w:type="dxa"/>
            <w:shd w:val="clear" w:color="auto" w:fill="auto"/>
          </w:tcPr>
          <w:p w:rsidR="007F268C" w:rsidRPr="003B5AEF" w:rsidRDefault="005F1990"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100 000</w:t>
            </w:r>
          </w:p>
          <w:p w:rsidR="007F268C" w:rsidRPr="003B5AEF" w:rsidRDefault="007F268C" w:rsidP="00C60029">
            <w:pPr>
              <w:pStyle w:val="MediumGrid1-Accent21"/>
              <w:tabs>
                <w:tab w:val="left" w:pos="426"/>
              </w:tabs>
              <w:autoSpaceDE w:val="0"/>
              <w:autoSpaceDN w:val="0"/>
              <w:adjustRightInd w:val="0"/>
              <w:spacing w:before="60" w:after="60"/>
              <w:ind w:left="0"/>
              <w:contextualSpacing w:val="0"/>
              <w:jc w:val="right"/>
              <w:rPr>
                <w:rFonts w:ascii="Times New Roman" w:hAnsi="Times New Roman"/>
                <w:sz w:val="21"/>
                <w:szCs w:val="21"/>
              </w:rPr>
            </w:pPr>
          </w:p>
        </w:tc>
      </w:tr>
      <w:tr w:rsidR="007F268C" w:rsidRPr="003B5AEF" w:rsidTr="00313782">
        <w:trPr>
          <w:trHeight w:val="317"/>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2F2DDC">
            <w:pPr>
              <w:pStyle w:val="Normal-pool"/>
              <w:keepNext/>
              <w:keepLines/>
              <w:spacing w:before="40" w:after="40"/>
              <w:rPr>
                <w:rFonts w:ascii="Times New Roman" w:hAnsi="Times New Roman"/>
                <w:sz w:val="21"/>
                <w:szCs w:val="21"/>
                <w:lang w:val="zh-CN"/>
              </w:rPr>
            </w:pPr>
            <w:r w:rsidRPr="003B5AEF">
              <w:rPr>
                <w:rFonts w:ascii="Times New Roman" w:hAnsi="Times New Roman"/>
                <w:sz w:val="21"/>
                <w:szCs w:val="21"/>
                <w:lang w:val="zh-CN"/>
              </w:rPr>
              <w:t>媒体支持</w:t>
            </w:r>
          </w:p>
        </w:tc>
        <w:tc>
          <w:tcPr>
            <w:tcW w:w="3686" w:type="dxa"/>
            <w:shd w:val="clear" w:color="auto" w:fill="auto"/>
          </w:tcPr>
          <w:p w:rsidR="007F268C" w:rsidRPr="003B5AEF" w:rsidRDefault="00E42147" w:rsidP="007A2C7D">
            <w:pPr>
              <w:pStyle w:val="Normal-pool"/>
              <w:keepNext/>
              <w:keepLines/>
              <w:spacing w:before="40" w:after="40"/>
              <w:rPr>
                <w:rFonts w:ascii="Times New Roman" w:hAnsi="Times New Roman"/>
                <w:sz w:val="21"/>
                <w:szCs w:val="21"/>
                <w:lang w:val="zh-CN"/>
              </w:rPr>
            </w:pPr>
            <w:r w:rsidRPr="003B5AEF">
              <w:rPr>
                <w:rFonts w:ascii="Times New Roman" w:hAnsi="Times New Roman"/>
                <w:sz w:val="21"/>
                <w:szCs w:val="21"/>
                <w:lang w:val="zh-CN"/>
              </w:rPr>
              <w:t>组织媒体活动、发布平台产品、编写媒体简报和资料包、召开与平台会议相关的新闻发布会等</w:t>
            </w:r>
          </w:p>
        </w:tc>
        <w:tc>
          <w:tcPr>
            <w:tcW w:w="1133" w:type="dxa"/>
            <w:shd w:val="clear" w:color="auto" w:fill="auto"/>
          </w:tcPr>
          <w:p w:rsidR="007F268C" w:rsidRPr="003B5AEF" w:rsidRDefault="005F1990" w:rsidP="002F2DDC">
            <w:pPr>
              <w:pStyle w:val="Normal-pool"/>
              <w:keepNext/>
              <w:keepLines/>
              <w:spacing w:before="40" w:after="40"/>
              <w:jc w:val="right"/>
              <w:rPr>
                <w:rFonts w:ascii="Times New Roman" w:hAnsi="Times New Roman"/>
                <w:sz w:val="21"/>
                <w:szCs w:val="21"/>
                <w:lang w:val="zh-CN"/>
              </w:rPr>
            </w:pPr>
            <w:r w:rsidRPr="003B5AEF">
              <w:rPr>
                <w:rFonts w:ascii="Times New Roman" w:hAnsi="Times New Roman"/>
                <w:sz w:val="21"/>
                <w:szCs w:val="21"/>
                <w:lang w:val="zh-CN"/>
              </w:rPr>
              <w:t>40 000</w:t>
            </w:r>
          </w:p>
        </w:tc>
      </w:tr>
      <w:tr w:rsidR="007F268C" w:rsidRPr="003B5AEF" w:rsidTr="00313782">
        <w:trPr>
          <w:trHeight w:val="317"/>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印刷交流和外联材料（官方报告和文件除外）</w:t>
            </w:r>
            <w:r w:rsidRPr="003B5AEF">
              <w:rPr>
                <w:rFonts w:ascii="Times New Roman" w:hAnsi="Times New Roman"/>
                <w:sz w:val="21"/>
                <w:szCs w:val="21"/>
                <w:lang w:val="zh-CN"/>
              </w:rPr>
              <w:t xml:space="preserve"> </w:t>
            </w:r>
          </w:p>
        </w:tc>
        <w:tc>
          <w:tcPr>
            <w:tcW w:w="3686" w:type="dxa"/>
            <w:shd w:val="clear" w:color="auto" w:fill="auto"/>
          </w:tcPr>
          <w:p w:rsidR="007F268C" w:rsidRPr="003B5AEF" w:rsidRDefault="007F268C" w:rsidP="007A2C7D">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酌情印刷以联合国所有语文制作的传单、标语、海报和概况介绍</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90 000</w:t>
            </w:r>
          </w:p>
        </w:tc>
      </w:tr>
      <w:tr w:rsidR="007F268C" w:rsidRPr="003B5AEF" w:rsidTr="00313782">
        <w:trPr>
          <w:trHeight w:val="58"/>
        </w:trPr>
        <w:tc>
          <w:tcPr>
            <w:tcW w:w="987" w:type="dxa"/>
            <w:vMerge w:val="restart"/>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2015</w:t>
            </w:r>
            <w:r w:rsidRPr="003B5AEF">
              <w:rPr>
                <w:rFonts w:ascii="Times New Roman" w:hAnsi="Times New Roman"/>
                <w:sz w:val="21"/>
                <w:szCs w:val="21"/>
                <w:lang w:val="zh-CN"/>
              </w:rPr>
              <w:t>年</w:t>
            </w: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网络和社会媒体支持</w:t>
            </w:r>
            <w:r w:rsidRPr="003B5AEF">
              <w:rPr>
                <w:rFonts w:ascii="Times New Roman" w:hAnsi="Times New Roman"/>
                <w:sz w:val="21"/>
                <w:szCs w:val="21"/>
                <w:lang w:val="zh-CN"/>
              </w:rPr>
              <w:t xml:space="preserve"> </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 xml:space="preserve">45 000 </w:t>
            </w:r>
          </w:p>
        </w:tc>
      </w:tr>
      <w:tr w:rsidR="007F268C" w:rsidRPr="003B5AEF" w:rsidTr="00313782">
        <w:trPr>
          <w:trHeight w:val="161"/>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视听支持</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5F1990" w:rsidP="005F1990">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50 000</w:t>
            </w:r>
          </w:p>
        </w:tc>
      </w:tr>
      <w:tr w:rsidR="007F268C" w:rsidRPr="003B5AEF" w:rsidTr="00313782">
        <w:trPr>
          <w:trHeight w:val="137"/>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媒体支持</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5F1990"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30 000</w:t>
            </w:r>
          </w:p>
        </w:tc>
      </w:tr>
      <w:tr w:rsidR="007F268C" w:rsidRPr="003B5AEF" w:rsidTr="00313782">
        <w:trPr>
          <w:trHeight w:val="283"/>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印刷交流和外联材料（官方报告和文件除外）</w:t>
            </w:r>
            <w:r w:rsidRPr="003B5AEF">
              <w:rPr>
                <w:rFonts w:ascii="Times New Roman" w:hAnsi="Times New Roman"/>
                <w:sz w:val="21"/>
                <w:szCs w:val="21"/>
                <w:lang w:val="zh-CN"/>
              </w:rPr>
              <w:t xml:space="preserve"> </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90 000</w:t>
            </w:r>
          </w:p>
        </w:tc>
      </w:tr>
      <w:tr w:rsidR="007F268C" w:rsidRPr="003B5AEF" w:rsidTr="00313782">
        <w:trPr>
          <w:trHeight w:val="205"/>
        </w:trPr>
        <w:tc>
          <w:tcPr>
            <w:tcW w:w="987" w:type="dxa"/>
            <w:vMerge w:val="restart"/>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2016</w:t>
            </w:r>
            <w:r w:rsidRPr="003B5AEF">
              <w:rPr>
                <w:rFonts w:ascii="Times New Roman" w:hAnsi="Times New Roman"/>
                <w:sz w:val="21"/>
                <w:szCs w:val="21"/>
                <w:lang w:val="zh-CN"/>
              </w:rPr>
              <w:t>年</w:t>
            </w: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网络和社会媒体支持</w:t>
            </w:r>
            <w:r w:rsidRPr="003B5AEF">
              <w:rPr>
                <w:rFonts w:ascii="Times New Roman" w:hAnsi="Times New Roman"/>
                <w:sz w:val="21"/>
                <w:szCs w:val="21"/>
                <w:lang w:val="zh-CN"/>
              </w:rPr>
              <w:t xml:space="preserve"> </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 xml:space="preserve">45 000 </w:t>
            </w:r>
          </w:p>
        </w:tc>
      </w:tr>
      <w:tr w:rsidR="007F268C" w:rsidRPr="003B5AEF" w:rsidTr="00313782">
        <w:trPr>
          <w:trHeight w:val="181"/>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视听支持</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5F1990"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50 000</w:t>
            </w:r>
          </w:p>
        </w:tc>
      </w:tr>
      <w:tr w:rsidR="007F268C" w:rsidRPr="003B5AEF" w:rsidTr="00313782">
        <w:trPr>
          <w:trHeight w:val="171"/>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媒体支持</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5F1990"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30 000</w:t>
            </w:r>
          </w:p>
        </w:tc>
      </w:tr>
      <w:tr w:rsidR="007F268C" w:rsidRPr="003B5AEF" w:rsidTr="00313782">
        <w:trPr>
          <w:trHeight w:val="317"/>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印刷交流和外联材料（官方报告和文件除外）</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90 000</w:t>
            </w:r>
          </w:p>
        </w:tc>
      </w:tr>
      <w:tr w:rsidR="007F268C" w:rsidRPr="003B5AEF" w:rsidTr="00313782">
        <w:trPr>
          <w:trHeight w:val="211"/>
        </w:trPr>
        <w:tc>
          <w:tcPr>
            <w:tcW w:w="987" w:type="dxa"/>
            <w:vMerge w:val="restart"/>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2017</w:t>
            </w:r>
            <w:r w:rsidRPr="003B5AEF">
              <w:rPr>
                <w:rFonts w:ascii="Times New Roman" w:hAnsi="Times New Roman"/>
                <w:sz w:val="21"/>
                <w:szCs w:val="21"/>
                <w:lang w:val="zh-CN"/>
              </w:rPr>
              <w:t>年</w:t>
            </w: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网络和社会媒体支持</w:t>
            </w:r>
            <w:r w:rsidRPr="003B5AEF">
              <w:rPr>
                <w:rFonts w:ascii="Times New Roman" w:hAnsi="Times New Roman"/>
                <w:sz w:val="21"/>
                <w:szCs w:val="21"/>
                <w:lang w:val="zh-CN"/>
              </w:rPr>
              <w:t xml:space="preserve"> </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 xml:space="preserve">45 000 </w:t>
            </w:r>
          </w:p>
        </w:tc>
      </w:tr>
      <w:tr w:rsidR="007F268C" w:rsidRPr="003B5AEF" w:rsidTr="00313782">
        <w:trPr>
          <w:trHeight w:val="201"/>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视听支持</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5F1990"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50 000</w:t>
            </w:r>
          </w:p>
        </w:tc>
      </w:tr>
      <w:tr w:rsidR="007F268C" w:rsidRPr="003B5AEF" w:rsidTr="00313782">
        <w:trPr>
          <w:trHeight w:val="191"/>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媒体支持</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5F1990"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30 000</w:t>
            </w:r>
          </w:p>
        </w:tc>
      </w:tr>
      <w:tr w:rsidR="007F268C" w:rsidRPr="003B5AEF" w:rsidTr="00313782">
        <w:trPr>
          <w:trHeight w:val="323"/>
        </w:trPr>
        <w:tc>
          <w:tcPr>
            <w:tcW w:w="987" w:type="dxa"/>
            <w:vMerge/>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印刷交流和外联材料（官方报告和文件除外）</w:t>
            </w:r>
            <w:r w:rsidRPr="003B5AEF">
              <w:rPr>
                <w:rFonts w:ascii="Times New Roman" w:hAnsi="Times New Roman"/>
                <w:sz w:val="21"/>
                <w:szCs w:val="21"/>
                <w:lang w:val="zh-CN"/>
              </w:rPr>
              <w:t xml:space="preserve"> </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90 000</w:t>
            </w:r>
          </w:p>
        </w:tc>
      </w:tr>
      <w:tr w:rsidR="007F268C" w:rsidRPr="003B5AEF" w:rsidTr="00313782">
        <w:trPr>
          <w:trHeight w:val="89"/>
        </w:trPr>
        <w:tc>
          <w:tcPr>
            <w:tcW w:w="987" w:type="dxa"/>
            <w:vMerge w:val="restart"/>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2018</w:t>
            </w:r>
            <w:r w:rsidRPr="003B5AEF">
              <w:rPr>
                <w:rFonts w:ascii="Times New Roman" w:hAnsi="Times New Roman"/>
                <w:sz w:val="21"/>
                <w:szCs w:val="21"/>
                <w:lang w:val="zh-CN"/>
              </w:rPr>
              <w:t>年</w:t>
            </w: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网络和社会媒体支持</w:t>
            </w:r>
            <w:r w:rsidRPr="003B5AEF">
              <w:rPr>
                <w:rFonts w:ascii="Times New Roman" w:hAnsi="Times New Roman"/>
                <w:sz w:val="21"/>
                <w:szCs w:val="21"/>
                <w:lang w:val="zh-CN"/>
              </w:rPr>
              <w:t xml:space="preserve"> </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 xml:space="preserve">45 000 </w:t>
            </w:r>
          </w:p>
        </w:tc>
      </w:tr>
      <w:tr w:rsidR="007F268C" w:rsidRPr="003B5AEF" w:rsidTr="0064641D">
        <w:trPr>
          <w:trHeight w:val="79"/>
        </w:trPr>
        <w:tc>
          <w:tcPr>
            <w:tcW w:w="987" w:type="dxa"/>
            <w:vMerge/>
            <w:shd w:val="clear" w:color="auto" w:fill="auto"/>
            <w:vAlign w:val="center"/>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视听支持</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5F1990"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120 000</w:t>
            </w:r>
          </w:p>
        </w:tc>
      </w:tr>
      <w:tr w:rsidR="007F268C" w:rsidRPr="003B5AEF" w:rsidTr="0064641D">
        <w:trPr>
          <w:trHeight w:val="58"/>
        </w:trPr>
        <w:tc>
          <w:tcPr>
            <w:tcW w:w="987" w:type="dxa"/>
            <w:vMerge/>
            <w:shd w:val="clear" w:color="auto" w:fill="auto"/>
            <w:vAlign w:val="center"/>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媒体支持</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5F1990"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30 000</w:t>
            </w:r>
          </w:p>
        </w:tc>
      </w:tr>
      <w:tr w:rsidR="007F268C" w:rsidRPr="003B5AEF" w:rsidTr="0064641D">
        <w:trPr>
          <w:trHeight w:val="343"/>
        </w:trPr>
        <w:tc>
          <w:tcPr>
            <w:tcW w:w="987" w:type="dxa"/>
            <w:vMerge/>
            <w:shd w:val="clear" w:color="auto" w:fill="auto"/>
            <w:vAlign w:val="center"/>
          </w:tcPr>
          <w:p w:rsidR="007F268C" w:rsidRPr="003B5AEF" w:rsidRDefault="007F268C" w:rsidP="00C60029">
            <w:pPr>
              <w:pStyle w:val="Normal-pool"/>
              <w:spacing w:before="40" w:after="40"/>
              <w:rPr>
                <w:rFonts w:ascii="Times New Roman" w:hAnsi="Times New Roman"/>
                <w:sz w:val="21"/>
                <w:szCs w:val="21"/>
                <w:lang w:val="zh-CN"/>
              </w:rPr>
            </w:pP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印刷交流和外联材料（官方报告和文件除外）</w:t>
            </w:r>
            <w:r w:rsidRPr="003B5AEF">
              <w:rPr>
                <w:rFonts w:ascii="Times New Roman" w:hAnsi="Times New Roman"/>
                <w:sz w:val="21"/>
                <w:szCs w:val="21"/>
                <w:lang w:val="zh-CN"/>
              </w:rPr>
              <w:t xml:space="preserve"> </w:t>
            </w:r>
          </w:p>
        </w:tc>
        <w:tc>
          <w:tcPr>
            <w:tcW w:w="3686" w:type="dxa"/>
            <w:shd w:val="clear" w:color="auto" w:fill="auto"/>
          </w:tcPr>
          <w:p w:rsidR="007F268C" w:rsidRPr="003B5AEF" w:rsidRDefault="00614D09" w:rsidP="00C60029">
            <w:pPr>
              <w:pStyle w:val="Normal-pool"/>
              <w:spacing w:before="40" w:after="40"/>
              <w:rPr>
                <w:rFonts w:ascii="Times New Roman" w:hAnsi="Times New Roman"/>
                <w:sz w:val="21"/>
                <w:szCs w:val="21"/>
                <w:lang w:val="zh-CN"/>
              </w:rPr>
            </w:pPr>
            <w:r w:rsidRPr="003B5AEF">
              <w:rPr>
                <w:rFonts w:ascii="Times New Roman" w:hAnsi="Times New Roman"/>
                <w:sz w:val="21"/>
                <w:szCs w:val="21"/>
                <w:lang w:val="zh-CN"/>
              </w:rPr>
              <w:t>同上</w:t>
            </w:r>
          </w:p>
        </w:tc>
        <w:tc>
          <w:tcPr>
            <w:tcW w:w="1133" w:type="dxa"/>
            <w:shd w:val="clear" w:color="auto" w:fill="auto"/>
          </w:tcPr>
          <w:p w:rsidR="007F268C" w:rsidRPr="003B5AEF" w:rsidRDefault="007F268C" w:rsidP="00C60029">
            <w:pPr>
              <w:pStyle w:val="Normal-pool"/>
              <w:spacing w:before="40" w:after="40"/>
              <w:jc w:val="right"/>
              <w:rPr>
                <w:rFonts w:ascii="Times New Roman" w:hAnsi="Times New Roman"/>
                <w:sz w:val="21"/>
                <w:szCs w:val="21"/>
                <w:lang w:val="zh-CN"/>
              </w:rPr>
            </w:pPr>
            <w:r w:rsidRPr="003B5AEF">
              <w:rPr>
                <w:rFonts w:ascii="Times New Roman" w:hAnsi="Times New Roman"/>
                <w:sz w:val="21"/>
                <w:szCs w:val="21"/>
                <w:lang w:val="zh-CN"/>
              </w:rPr>
              <w:t>90 000</w:t>
            </w:r>
          </w:p>
        </w:tc>
      </w:tr>
      <w:tr w:rsidR="007F268C" w:rsidRPr="003B5AEF" w:rsidTr="0064641D">
        <w:tc>
          <w:tcPr>
            <w:tcW w:w="987" w:type="dxa"/>
            <w:shd w:val="clear" w:color="auto" w:fill="auto"/>
          </w:tcPr>
          <w:p w:rsidR="007F268C" w:rsidRPr="003B5AEF" w:rsidRDefault="007F268C" w:rsidP="00C60029">
            <w:pPr>
              <w:pStyle w:val="Normal-pool"/>
              <w:spacing w:before="40" w:after="40"/>
              <w:rPr>
                <w:rFonts w:ascii="Times New Roman" w:hAnsi="Times New Roman"/>
                <w:b/>
                <w:sz w:val="21"/>
                <w:szCs w:val="21"/>
                <w:lang w:val="zh-CN"/>
              </w:rPr>
            </w:pPr>
            <w:r w:rsidRPr="003B5AEF">
              <w:rPr>
                <w:rFonts w:ascii="Times New Roman" w:hAnsi="Times New Roman"/>
                <w:b/>
                <w:sz w:val="21"/>
                <w:szCs w:val="21"/>
                <w:lang w:val="zh-CN"/>
              </w:rPr>
              <w:t>总计</w:t>
            </w:r>
          </w:p>
        </w:tc>
        <w:tc>
          <w:tcPr>
            <w:tcW w:w="2977"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3686" w:type="dxa"/>
            <w:shd w:val="clear" w:color="auto" w:fill="auto"/>
          </w:tcPr>
          <w:p w:rsidR="007F268C" w:rsidRPr="003B5AEF" w:rsidRDefault="007F268C" w:rsidP="00C60029">
            <w:pPr>
              <w:pStyle w:val="Normal-pool"/>
              <w:spacing w:before="40" w:after="40"/>
              <w:rPr>
                <w:rFonts w:ascii="Times New Roman" w:hAnsi="Times New Roman"/>
                <w:sz w:val="21"/>
                <w:szCs w:val="21"/>
                <w:lang w:val="zh-CN"/>
              </w:rPr>
            </w:pPr>
          </w:p>
        </w:tc>
        <w:tc>
          <w:tcPr>
            <w:tcW w:w="1133" w:type="dxa"/>
            <w:shd w:val="clear" w:color="auto" w:fill="auto"/>
          </w:tcPr>
          <w:p w:rsidR="007F268C" w:rsidRPr="003B5AEF" w:rsidRDefault="005F1990" w:rsidP="00C60029">
            <w:pPr>
              <w:pStyle w:val="Normal-pool"/>
              <w:spacing w:before="40" w:after="40"/>
              <w:jc w:val="right"/>
              <w:rPr>
                <w:rFonts w:ascii="Times New Roman" w:hAnsi="Times New Roman"/>
                <w:b/>
                <w:sz w:val="21"/>
                <w:szCs w:val="21"/>
                <w:lang w:val="zh-CN"/>
              </w:rPr>
            </w:pPr>
            <w:r w:rsidRPr="003B5AEF">
              <w:rPr>
                <w:rFonts w:ascii="Times New Roman" w:hAnsi="Times New Roman"/>
                <w:b/>
                <w:sz w:val="21"/>
                <w:szCs w:val="21"/>
                <w:lang w:val="zh-CN"/>
              </w:rPr>
              <w:t>1 205 000</w:t>
            </w:r>
          </w:p>
        </w:tc>
      </w:tr>
    </w:tbl>
    <w:p w:rsidR="00EA34CD" w:rsidRPr="009110EE" w:rsidRDefault="00C60029" w:rsidP="00590ECC">
      <w:pPr>
        <w:pStyle w:val="CH3"/>
        <w:spacing w:beforeLines="100" w:afterLines="100"/>
        <w:jc w:val="both"/>
        <w:rPr>
          <w:rFonts w:ascii="Times New Roman" w:eastAsia="SimHei" w:hAnsi="Times New Roman" w:cs="Times New Roman"/>
          <w:sz w:val="24"/>
          <w:szCs w:val="24"/>
        </w:rPr>
      </w:pPr>
      <w:r w:rsidRPr="00993585">
        <w:rPr>
          <w:rFonts w:ascii="Times New Roman" w:hAnsi="Times New Roman"/>
        </w:rPr>
        <w:tab/>
      </w:r>
      <w:r w:rsidRPr="009110EE">
        <w:rPr>
          <w:rFonts w:ascii="SimHei" w:eastAsia="SimHei" w:hAnsi="SimHei"/>
          <w:sz w:val="24"/>
          <w:szCs w:val="24"/>
        </w:rPr>
        <w:tab/>
        <w:t>交付品</w:t>
      </w:r>
      <w:r w:rsidRPr="009110EE">
        <w:rPr>
          <w:rFonts w:ascii="Times New Roman" w:eastAsia="SimHei" w:hAnsi="Times New Roman" w:cs="Times New Roman"/>
          <w:sz w:val="24"/>
          <w:szCs w:val="24"/>
        </w:rPr>
        <w:t>4(d)</w:t>
      </w:r>
    </w:p>
    <w:p w:rsidR="007F268C" w:rsidRPr="009110EE" w:rsidRDefault="00C60029" w:rsidP="00485628">
      <w:pPr>
        <w:pStyle w:val="CH3"/>
        <w:spacing w:afterLines="100"/>
        <w:jc w:val="both"/>
        <w:rPr>
          <w:rFonts w:ascii="Times New Roman" w:eastAsia="SimHei" w:hAnsi="Times New Roman" w:cs="Times New Roman"/>
          <w:sz w:val="24"/>
          <w:szCs w:val="24"/>
        </w:rPr>
      </w:pPr>
      <w:r w:rsidRPr="009110EE">
        <w:rPr>
          <w:rFonts w:ascii="Times New Roman" w:eastAsia="SimHei" w:hAnsi="Times New Roman" w:cs="Times New Roman"/>
          <w:sz w:val="24"/>
          <w:szCs w:val="24"/>
        </w:rPr>
        <w:tab/>
      </w:r>
      <w:r w:rsidRPr="009110EE">
        <w:rPr>
          <w:rFonts w:ascii="Times New Roman" w:eastAsia="SimHei" w:hAnsi="Times New Roman" w:cs="Times New Roman"/>
          <w:sz w:val="24"/>
          <w:szCs w:val="24"/>
        </w:rPr>
        <w:tab/>
      </w:r>
      <w:r w:rsidRPr="009110EE">
        <w:rPr>
          <w:rFonts w:ascii="Times New Roman" w:eastAsia="SimHei" w:hAnsi="SimHei" w:cs="Times New Roman"/>
          <w:sz w:val="24"/>
          <w:szCs w:val="24"/>
        </w:rPr>
        <w:t>审查指南、程序、方法和方针的效力，为平台日后的发展提供资料（</w:t>
      </w:r>
      <w:r w:rsidRPr="009110EE">
        <w:rPr>
          <w:rFonts w:ascii="Times New Roman" w:eastAsia="SimHei" w:hAnsi="Times New Roman" w:cs="Times New Roman"/>
          <w:i/>
          <w:sz w:val="24"/>
          <w:szCs w:val="24"/>
        </w:rPr>
        <w:t>2016</w:t>
      </w:r>
      <w:r w:rsidRPr="009110EE">
        <w:rPr>
          <w:rFonts w:ascii="Times New Roman" w:eastAsia="SimHei" w:hAnsi="SimHei" w:cs="Times New Roman"/>
          <w:i/>
          <w:sz w:val="24"/>
          <w:szCs w:val="24"/>
        </w:rPr>
        <w:t>年中期和</w:t>
      </w:r>
      <w:r w:rsidRPr="009110EE">
        <w:rPr>
          <w:rFonts w:ascii="Times New Roman" w:eastAsia="SimHei" w:hAnsi="Times New Roman" w:cs="Times New Roman"/>
          <w:i/>
          <w:sz w:val="24"/>
          <w:szCs w:val="24"/>
        </w:rPr>
        <w:t>2018</w:t>
      </w:r>
      <w:r w:rsidRPr="009110EE">
        <w:rPr>
          <w:rFonts w:ascii="Times New Roman" w:eastAsia="SimHei" w:hAnsi="SimHei" w:cs="Times New Roman"/>
          <w:i/>
          <w:sz w:val="24"/>
          <w:szCs w:val="24"/>
        </w:rPr>
        <w:t>年</w:t>
      </w:r>
      <w:r w:rsidRPr="009110EE">
        <w:rPr>
          <w:rFonts w:ascii="Times New Roman" w:eastAsia="SimHei" w:hAnsi="Times New Roman" w:cs="Times New Roman"/>
          <w:i/>
          <w:sz w:val="24"/>
          <w:szCs w:val="24"/>
        </w:rPr>
        <w:t>12</w:t>
      </w:r>
      <w:r w:rsidRPr="009110EE">
        <w:rPr>
          <w:rFonts w:ascii="Times New Roman" w:eastAsia="SimHei" w:hAnsi="SimHei" w:cs="Times New Roman"/>
          <w:i/>
          <w:sz w:val="24"/>
          <w:szCs w:val="24"/>
        </w:rPr>
        <w:t>月底</w:t>
      </w:r>
      <w:r w:rsidR="00993585" w:rsidRPr="009110EE">
        <w:rPr>
          <w:rFonts w:ascii="Times New Roman" w:eastAsia="SimHei" w:hAnsi="SimHei" w:cs="Times New Roman"/>
          <w:i/>
          <w:sz w:val="24"/>
          <w:szCs w:val="24"/>
        </w:rPr>
        <w:t>前</w:t>
      </w:r>
      <w:r w:rsidRPr="009110EE">
        <w:rPr>
          <w:rFonts w:ascii="Times New Roman" w:eastAsia="SimHei" w:hAnsi="SimHei" w:cs="Times New Roman"/>
          <w:i/>
          <w:sz w:val="24"/>
          <w:szCs w:val="24"/>
        </w:rPr>
        <w:t>开展</w:t>
      </w:r>
      <w:r w:rsidRPr="009110EE">
        <w:rPr>
          <w:rFonts w:ascii="Times New Roman" w:eastAsia="SimHei" w:hAnsi="SimHei" w:cs="Times New Roman"/>
          <w:sz w:val="24"/>
          <w:szCs w:val="24"/>
        </w:rPr>
        <w:t>）</w:t>
      </w:r>
    </w:p>
    <w:p w:rsidR="00614D09" w:rsidRPr="009110EE" w:rsidRDefault="00C60029" w:rsidP="00485628">
      <w:pPr>
        <w:pStyle w:val="CH3"/>
        <w:spacing w:afterLines="100"/>
        <w:jc w:val="both"/>
        <w:rPr>
          <w:rFonts w:ascii="SimHei" w:eastAsia="SimHei" w:hAnsi="SimHei"/>
          <w:sz w:val="24"/>
          <w:szCs w:val="24"/>
        </w:rPr>
      </w:pPr>
      <w:r w:rsidRPr="009110EE">
        <w:rPr>
          <w:rFonts w:ascii="SimHei" w:eastAsia="SimHei" w:hAnsi="SimHei"/>
          <w:sz w:val="24"/>
          <w:szCs w:val="24"/>
        </w:rPr>
        <w:tab/>
      </w:r>
      <w:r w:rsidRPr="009110EE">
        <w:rPr>
          <w:rFonts w:ascii="SimHei" w:eastAsia="SimHei" w:hAnsi="SimHei"/>
          <w:sz w:val="24"/>
          <w:szCs w:val="24"/>
        </w:rPr>
        <w:tab/>
        <w:t>假设</w:t>
      </w:r>
    </w:p>
    <w:p w:rsidR="007F268C" w:rsidRPr="009110EE" w:rsidRDefault="007F268C"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9110EE">
        <w:rPr>
          <w:rFonts w:ascii="Times New Roman" w:hAnsi="Times New Roman"/>
          <w:sz w:val="24"/>
          <w:szCs w:val="24"/>
        </w:rPr>
        <w:t>在</w:t>
      </w:r>
      <w:r w:rsidRPr="009110EE">
        <w:rPr>
          <w:rFonts w:ascii="Times New Roman" w:hAnsi="Times New Roman"/>
          <w:sz w:val="24"/>
          <w:szCs w:val="24"/>
        </w:rPr>
        <w:t>2014</w:t>
      </w:r>
      <w:r w:rsidR="008051F5" w:rsidRPr="00485628">
        <w:rPr>
          <w:rFonts w:ascii="Times New Roman" w:hAnsi="Times New Roman"/>
          <w:sz w:val="21"/>
          <w:szCs w:val="21"/>
        </w:rPr>
        <w:t>–</w:t>
      </w:r>
      <w:r w:rsidRPr="009110EE">
        <w:rPr>
          <w:rFonts w:ascii="Times New Roman" w:hAnsi="Times New Roman"/>
          <w:sz w:val="24"/>
          <w:szCs w:val="24"/>
        </w:rPr>
        <w:t>2018</w:t>
      </w:r>
      <w:r w:rsidRPr="009110EE">
        <w:rPr>
          <w:rFonts w:ascii="Times New Roman" w:hAnsi="Times New Roman"/>
          <w:sz w:val="24"/>
          <w:szCs w:val="24"/>
        </w:rPr>
        <w:t>年期间的中期和末期，平台将汲取有助于制定日后工作方案的经验教训。预计该项活动将贯穿工作方案的始终，尤其强调后期对所汲取经验教训的回顾。对于关键经验教训应立即予以确定，确保其能够及时得到应对，不会给平台的相关性、可信度和合法性带来负面影响。</w:t>
      </w:r>
      <w:r w:rsidRPr="009110EE">
        <w:rPr>
          <w:rFonts w:ascii="Times New Roman" w:hAnsi="Times New Roman"/>
          <w:sz w:val="24"/>
          <w:szCs w:val="24"/>
        </w:rPr>
        <w:t xml:space="preserve"> </w:t>
      </w:r>
    </w:p>
    <w:p w:rsidR="00614D09" w:rsidRPr="009110EE" w:rsidRDefault="00C60029" w:rsidP="00485628">
      <w:pPr>
        <w:pStyle w:val="CH3"/>
        <w:keepNext w:val="0"/>
        <w:keepLines w:val="0"/>
        <w:spacing w:afterLines="100"/>
        <w:jc w:val="both"/>
        <w:rPr>
          <w:rFonts w:ascii="SimHei" w:eastAsia="SimHei" w:hAnsi="SimHei"/>
          <w:sz w:val="24"/>
          <w:szCs w:val="24"/>
        </w:rPr>
      </w:pPr>
      <w:r w:rsidRPr="009110EE">
        <w:rPr>
          <w:rFonts w:ascii="SimHei" w:eastAsia="SimHei" w:hAnsi="SimHei"/>
          <w:sz w:val="24"/>
          <w:szCs w:val="24"/>
        </w:rPr>
        <w:tab/>
      </w:r>
      <w:r w:rsidRPr="009110EE">
        <w:rPr>
          <w:rFonts w:ascii="SimHei" w:eastAsia="SimHei" w:hAnsi="SimHei"/>
          <w:sz w:val="24"/>
          <w:szCs w:val="24"/>
        </w:rPr>
        <w:tab/>
        <w:t>行动、里程碑和体制安排</w:t>
      </w:r>
    </w:p>
    <w:p w:rsidR="007F268C" w:rsidRPr="009110EE" w:rsidRDefault="00EA34CD" w:rsidP="00485628">
      <w:pPr>
        <w:pStyle w:val="Normalnumber"/>
        <w:numPr>
          <w:ilvl w:val="0"/>
          <w:numId w:val="97"/>
        </w:numPr>
        <w:tabs>
          <w:tab w:val="left" w:pos="624"/>
        </w:tabs>
        <w:spacing w:afterLines="100"/>
        <w:ind w:left="1247" w:firstLine="0"/>
        <w:jc w:val="both"/>
        <w:rPr>
          <w:rFonts w:ascii="Times New Roman" w:hAnsi="Times New Roman"/>
          <w:sz w:val="24"/>
          <w:szCs w:val="24"/>
        </w:rPr>
      </w:pPr>
      <w:r w:rsidRPr="009110EE">
        <w:rPr>
          <w:rFonts w:ascii="Times New Roman" w:hAnsi="Times New Roman"/>
          <w:sz w:val="24"/>
          <w:szCs w:val="24"/>
        </w:rPr>
        <w:t>拟采取的行动如下：</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275"/>
        <w:gridCol w:w="6536"/>
      </w:tblGrid>
      <w:tr w:rsidR="00844651" w:rsidRPr="00485628" w:rsidTr="009110EE">
        <w:trPr>
          <w:trHeight w:val="58"/>
          <w:tblHeader/>
        </w:trPr>
        <w:tc>
          <w:tcPr>
            <w:tcW w:w="2262" w:type="dxa"/>
            <w:gridSpan w:val="2"/>
            <w:shd w:val="clear" w:color="auto" w:fill="auto"/>
          </w:tcPr>
          <w:p w:rsidR="00844651" w:rsidRPr="00485628" w:rsidDel="003F5A7B" w:rsidRDefault="00844651" w:rsidP="00844651">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时间框架</w:t>
            </w:r>
          </w:p>
        </w:tc>
        <w:tc>
          <w:tcPr>
            <w:tcW w:w="6536" w:type="dxa"/>
            <w:shd w:val="clear" w:color="auto" w:fill="auto"/>
            <w:vAlign w:val="center"/>
          </w:tcPr>
          <w:p w:rsidR="00844651" w:rsidRPr="00485628" w:rsidDel="008B1F77" w:rsidRDefault="00844651" w:rsidP="00844651">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行动</w:t>
            </w:r>
            <w:r w:rsidRPr="00485628">
              <w:rPr>
                <w:rFonts w:ascii="Times New Roman" w:hAnsi="Times New Roman"/>
                <w:i/>
                <w:sz w:val="21"/>
                <w:szCs w:val="21"/>
                <w:lang w:val="zh-CN"/>
              </w:rPr>
              <w:t>/</w:t>
            </w:r>
            <w:r w:rsidRPr="00485628">
              <w:rPr>
                <w:rFonts w:ascii="Times New Roman" w:hAnsi="Times New Roman"/>
                <w:i/>
                <w:sz w:val="21"/>
                <w:szCs w:val="21"/>
                <w:lang w:val="zh-CN"/>
              </w:rPr>
              <w:t>体制安排</w:t>
            </w:r>
          </w:p>
        </w:tc>
      </w:tr>
      <w:tr w:rsidR="007F268C" w:rsidRPr="00485628" w:rsidTr="00313782">
        <w:trPr>
          <w:trHeight w:val="748"/>
        </w:trPr>
        <w:tc>
          <w:tcPr>
            <w:tcW w:w="987" w:type="dxa"/>
            <w:shd w:val="clear" w:color="auto" w:fill="auto"/>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2013</w:t>
            </w:r>
            <w:r w:rsidRPr="00485628">
              <w:rPr>
                <w:rFonts w:ascii="Times New Roman" w:hAnsi="Times New Roman"/>
                <w:sz w:val="21"/>
                <w:szCs w:val="21"/>
                <w:lang w:val="zh-CN"/>
              </w:rPr>
              <w:t>年</w:t>
            </w:r>
          </w:p>
        </w:tc>
        <w:tc>
          <w:tcPr>
            <w:tcW w:w="1275" w:type="dxa"/>
            <w:shd w:val="clear" w:color="auto" w:fill="auto"/>
          </w:tcPr>
          <w:p w:rsidR="007F268C" w:rsidRPr="00485628" w:rsidRDefault="003F5A7B"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第四季度</w:t>
            </w:r>
          </w:p>
        </w:tc>
        <w:tc>
          <w:tcPr>
            <w:tcW w:w="6536" w:type="dxa"/>
            <w:shd w:val="clear" w:color="auto" w:fill="auto"/>
            <w:vAlign w:val="center"/>
          </w:tcPr>
          <w:p w:rsidR="007F268C" w:rsidRPr="00485628" w:rsidRDefault="00F7655A" w:rsidP="009110EE">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全体会议第二届会议请主席团和多学科专家小组起草一份针对平台开展独立中期审查的程序、框架和职权范围，并向全体会议第三届会议提交一份关于组建独立审查团队的提案</w:t>
            </w:r>
          </w:p>
        </w:tc>
      </w:tr>
      <w:tr w:rsidR="007F268C" w:rsidRPr="00485628" w:rsidTr="00313782">
        <w:trPr>
          <w:trHeight w:val="534"/>
        </w:trPr>
        <w:tc>
          <w:tcPr>
            <w:tcW w:w="987" w:type="dxa"/>
            <w:shd w:val="clear" w:color="auto" w:fill="auto"/>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2014</w:t>
            </w:r>
            <w:r w:rsidRPr="00485628">
              <w:rPr>
                <w:rFonts w:ascii="Times New Roman" w:hAnsi="Times New Roman"/>
                <w:sz w:val="21"/>
                <w:szCs w:val="21"/>
                <w:lang w:val="zh-CN"/>
              </w:rPr>
              <w:t>年</w:t>
            </w:r>
          </w:p>
        </w:tc>
        <w:tc>
          <w:tcPr>
            <w:tcW w:w="1275" w:type="dxa"/>
            <w:shd w:val="clear" w:color="auto" w:fill="auto"/>
          </w:tcPr>
          <w:p w:rsidR="007F268C" w:rsidRPr="00485628" w:rsidRDefault="003F5A7B"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w:t>
            </w:r>
            <w:r w:rsidRPr="00485628">
              <w:rPr>
                <w:rFonts w:ascii="Times New Roman" w:hAnsi="Times New Roman"/>
                <w:sz w:val="21"/>
                <w:szCs w:val="21"/>
                <w:lang w:val="zh-CN"/>
              </w:rPr>
              <w:t>/</w:t>
            </w:r>
            <w:r w:rsidRPr="00485628">
              <w:rPr>
                <w:rFonts w:ascii="Times New Roman" w:hAnsi="Times New Roman"/>
                <w:sz w:val="21"/>
                <w:szCs w:val="21"/>
                <w:lang w:val="zh-CN"/>
              </w:rPr>
              <w:t>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6" w:type="dxa"/>
            <w:shd w:val="clear" w:color="auto" w:fill="auto"/>
            <w:vAlign w:val="center"/>
          </w:tcPr>
          <w:p w:rsidR="007F268C" w:rsidRPr="00485628" w:rsidRDefault="007F268C" w:rsidP="009110EE">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主席团和多学科专家小组针对全体会议第二届会议的要求编写回复，并提交至全体会议第三届会议</w:t>
            </w:r>
          </w:p>
        </w:tc>
      </w:tr>
      <w:tr w:rsidR="007F268C" w:rsidRPr="00485628" w:rsidTr="00313782">
        <w:trPr>
          <w:trHeight w:val="584"/>
        </w:trPr>
        <w:tc>
          <w:tcPr>
            <w:tcW w:w="987" w:type="dxa"/>
            <w:vMerge w:val="restart"/>
            <w:shd w:val="clear" w:color="auto" w:fill="auto"/>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1275" w:type="dxa"/>
            <w:shd w:val="clear" w:color="auto" w:fill="auto"/>
          </w:tcPr>
          <w:p w:rsidR="007F268C" w:rsidRPr="00485628" w:rsidRDefault="003F5A7B"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7F268C" w:rsidRPr="00485628" w:rsidRDefault="007955B3" w:rsidP="009110EE">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全体会议第三届会议审议通过针对平台开展独立中期审查的程序、框架和职权范围。还将考虑组建一支独立审查团队开展审查工作，并在全体会议第四届会议上进行汇报</w:t>
            </w:r>
          </w:p>
        </w:tc>
      </w:tr>
      <w:tr w:rsidR="007F268C" w:rsidRPr="00485628" w:rsidTr="00313782">
        <w:trPr>
          <w:trHeight w:val="56"/>
        </w:trPr>
        <w:tc>
          <w:tcPr>
            <w:tcW w:w="987" w:type="dxa"/>
            <w:vMerge/>
            <w:shd w:val="clear" w:color="auto" w:fill="auto"/>
          </w:tcPr>
          <w:p w:rsidR="007F268C" w:rsidRPr="00485628" w:rsidRDefault="007F268C" w:rsidP="00C60029">
            <w:pPr>
              <w:pStyle w:val="Normal-pool"/>
              <w:spacing w:before="40" w:after="40"/>
              <w:rPr>
                <w:rFonts w:ascii="Times New Roman" w:hAnsi="Times New Roman"/>
                <w:sz w:val="21"/>
                <w:szCs w:val="21"/>
                <w:lang w:val="zh-CN"/>
              </w:rPr>
            </w:pPr>
          </w:p>
        </w:tc>
        <w:tc>
          <w:tcPr>
            <w:tcW w:w="1275" w:type="dxa"/>
            <w:shd w:val="clear" w:color="auto" w:fill="auto"/>
          </w:tcPr>
          <w:p w:rsidR="007F268C" w:rsidRPr="00485628" w:rsidRDefault="003F5A7B"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p>
        </w:tc>
        <w:tc>
          <w:tcPr>
            <w:tcW w:w="6536" w:type="dxa"/>
            <w:shd w:val="clear" w:color="auto" w:fill="auto"/>
            <w:vAlign w:val="center"/>
          </w:tcPr>
          <w:p w:rsidR="007F268C" w:rsidRPr="00485628" w:rsidRDefault="007F268C" w:rsidP="009110EE">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独立审查团队对平台开展中期审查，并在全体会议第四届会议上进行汇报</w:t>
            </w:r>
          </w:p>
        </w:tc>
      </w:tr>
      <w:tr w:rsidR="007F268C" w:rsidRPr="00485628" w:rsidTr="00313782">
        <w:trPr>
          <w:trHeight w:val="274"/>
        </w:trPr>
        <w:tc>
          <w:tcPr>
            <w:tcW w:w="987" w:type="dxa"/>
            <w:vMerge w:val="restart"/>
            <w:shd w:val="clear" w:color="auto" w:fill="auto"/>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2016</w:t>
            </w:r>
            <w:r w:rsidRPr="00485628">
              <w:rPr>
                <w:rFonts w:ascii="Times New Roman" w:hAnsi="Times New Roman"/>
                <w:sz w:val="21"/>
                <w:szCs w:val="21"/>
                <w:lang w:val="zh-CN"/>
              </w:rPr>
              <w:t>年</w:t>
            </w:r>
          </w:p>
        </w:tc>
        <w:tc>
          <w:tcPr>
            <w:tcW w:w="1275" w:type="dxa"/>
            <w:shd w:val="clear" w:color="auto" w:fill="auto"/>
          </w:tcPr>
          <w:p w:rsidR="007F268C" w:rsidRPr="00485628" w:rsidRDefault="003F5A7B"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7F268C" w:rsidRPr="00485628" w:rsidRDefault="007955B3" w:rsidP="009110EE">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四届会议审议中期审查结果以及与审查报告中所载的建议相关的所有行动。还将考虑请主席团和多学科专家小组起草一份关于独立终期工作方案审查的程序、框架和职权范围，并向全体会议第五届会议提交一份关于组建独立审查团队的提案</w:t>
            </w:r>
          </w:p>
        </w:tc>
      </w:tr>
      <w:tr w:rsidR="007F268C" w:rsidRPr="00485628" w:rsidTr="00313782">
        <w:trPr>
          <w:trHeight w:val="56"/>
        </w:trPr>
        <w:tc>
          <w:tcPr>
            <w:tcW w:w="987" w:type="dxa"/>
            <w:vMerge/>
            <w:shd w:val="clear" w:color="auto" w:fill="auto"/>
          </w:tcPr>
          <w:p w:rsidR="007F268C" w:rsidRPr="00485628" w:rsidRDefault="007F268C" w:rsidP="00C60029">
            <w:pPr>
              <w:pStyle w:val="Normal-pool"/>
              <w:spacing w:before="40" w:after="40"/>
              <w:rPr>
                <w:rFonts w:ascii="Times New Roman" w:hAnsi="Times New Roman"/>
                <w:sz w:val="21"/>
                <w:szCs w:val="21"/>
                <w:lang w:val="zh-CN"/>
              </w:rPr>
            </w:pPr>
          </w:p>
        </w:tc>
        <w:tc>
          <w:tcPr>
            <w:tcW w:w="1275" w:type="dxa"/>
            <w:shd w:val="clear" w:color="auto" w:fill="auto"/>
          </w:tcPr>
          <w:p w:rsidR="007F268C" w:rsidRPr="00485628" w:rsidRDefault="00EA34CD"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r w:rsidRPr="00485628">
              <w:rPr>
                <w:rFonts w:ascii="Times New Roman" w:hAnsi="Times New Roman"/>
                <w:sz w:val="21"/>
                <w:szCs w:val="21"/>
                <w:lang w:val="zh-CN"/>
              </w:rPr>
              <w:t xml:space="preserve"> </w:t>
            </w:r>
          </w:p>
        </w:tc>
        <w:tc>
          <w:tcPr>
            <w:tcW w:w="6536" w:type="dxa"/>
            <w:shd w:val="clear" w:color="auto" w:fill="auto"/>
            <w:vAlign w:val="center"/>
          </w:tcPr>
          <w:p w:rsidR="007F268C" w:rsidRPr="00485628" w:rsidRDefault="007F268C" w:rsidP="009110EE">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主席团和多学科专家小组针对全体会议第四届会议的要求编写回复，并提交至全体会议第五届会议</w:t>
            </w:r>
          </w:p>
        </w:tc>
      </w:tr>
      <w:tr w:rsidR="007F268C" w:rsidRPr="00485628" w:rsidTr="00313782">
        <w:trPr>
          <w:trHeight w:val="584"/>
        </w:trPr>
        <w:tc>
          <w:tcPr>
            <w:tcW w:w="987" w:type="dxa"/>
            <w:vMerge w:val="restart"/>
            <w:shd w:val="clear" w:color="auto" w:fill="auto"/>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1275" w:type="dxa"/>
            <w:shd w:val="clear" w:color="auto" w:fill="auto"/>
          </w:tcPr>
          <w:p w:rsidR="007F268C" w:rsidRPr="00485628" w:rsidRDefault="003F5A7B"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7F268C" w:rsidRPr="00485628" w:rsidRDefault="007955B3" w:rsidP="009110EE">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全体会议第五届会议审议通过针对平台开展独立终期工作方案审查的程序、框架和职权范围。还将考</w:t>
            </w:r>
            <w:r w:rsidR="008051F5">
              <w:rPr>
                <w:rFonts w:ascii="Times New Roman" w:hAnsi="Times New Roman"/>
                <w:sz w:val="21"/>
                <w:szCs w:val="21"/>
                <w:lang w:val="zh-CN"/>
              </w:rPr>
              <w:t>虑组建一支独立审查团队开展审查工作，并在全体会议第六届会议</w:t>
            </w:r>
            <w:r w:rsidR="008051F5">
              <w:rPr>
                <w:rFonts w:ascii="Times New Roman" w:hAnsi="Times New Roman" w:hint="eastAsia"/>
                <w:sz w:val="21"/>
                <w:szCs w:val="21"/>
                <w:lang w:val="zh-CN"/>
              </w:rPr>
              <w:t>进行</w:t>
            </w:r>
            <w:r w:rsidRPr="00485628">
              <w:rPr>
                <w:rFonts w:ascii="Times New Roman" w:hAnsi="Times New Roman"/>
                <w:sz w:val="21"/>
                <w:szCs w:val="21"/>
                <w:lang w:val="zh-CN"/>
              </w:rPr>
              <w:t>汇报</w:t>
            </w:r>
          </w:p>
        </w:tc>
      </w:tr>
      <w:tr w:rsidR="007F268C" w:rsidRPr="00485628" w:rsidTr="00313782">
        <w:trPr>
          <w:trHeight w:val="56"/>
        </w:trPr>
        <w:tc>
          <w:tcPr>
            <w:tcW w:w="987" w:type="dxa"/>
            <w:vMerge/>
            <w:shd w:val="clear" w:color="auto" w:fill="auto"/>
          </w:tcPr>
          <w:p w:rsidR="007F268C" w:rsidRPr="00485628" w:rsidRDefault="007F268C" w:rsidP="00C60029">
            <w:pPr>
              <w:pStyle w:val="Normal-pool"/>
              <w:spacing w:before="40" w:after="40"/>
              <w:rPr>
                <w:rFonts w:ascii="Times New Roman" w:hAnsi="Times New Roman"/>
                <w:sz w:val="21"/>
                <w:szCs w:val="21"/>
                <w:lang w:val="zh-CN"/>
              </w:rPr>
            </w:pPr>
          </w:p>
        </w:tc>
        <w:tc>
          <w:tcPr>
            <w:tcW w:w="1275" w:type="dxa"/>
            <w:shd w:val="clear" w:color="auto" w:fill="auto"/>
          </w:tcPr>
          <w:p w:rsidR="007F268C" w:rsidRPr="00485628" w:rsidRDefault="00EA34CD"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第二</w:t>
            </w:r>
            <w:r w:rsidRPr="00485628">
              <w:rPr>
                <w:rFonts w:ascii="Times New Roman" w:hAnsi="Times New Roman"/>
                <w:sz w:val="21"/>
                <w:szCs w:val="21"/>
                <w:lang w:val="zh-CN"/>
              </w:rPr>
              <w:t>/</w:t>
            </w:r>
            <w:r w:rsidRPr="00485628">
              <w:rPr>
                <w:rFonts w:ascii="Times New Roman" w:hAnsi="Times New Roman"/>
                <w:sz w:val="21"/>
                <w:szCs w:val="21"/>
                <w:lang w:val="zh-CN"/>
              </w:rPr>
              <w:t>三</w:t>
            </w:r>
            <w:r w:rsidRPr="00485628">
              <w:rPr>
                <w:rFonts w:ascii="Times New Roman" w:hAnsi="Times New Roman"/>
                <w:sz w:val="21"/>
                <w:szCs w:val="21"/>
                <w:lang w:val="zh-CN"/>
              </w:rPr>
              <w:t>/</w:t>
            </w:r>
            <w:r w:rsidRPr="00485628">
              <w:rPr>
                <w:rFonts w:ascii="Times New Roman" w:hAnsi="Times New Roman"/>
                <w:sz w:val="21"/>
                <w:szCs w:val="21"/>
                <w:lang w:val="zh-CN"/>
              </w:rPr>
              <w:t>四季度</w:t>
            </w:r>
            <w:r w:rsidRPr="00485628">
              <w:rPr>
                <w:rFonts w:ascii="Times New Roman" w:hAnsi="Times New Roman"/>
                <w:sz w:val="21"/>
                <w:szCs w:val="21"/>
                <w:lang w:val="zh-CN"/>
              </w:rPr>
              <w:t xml:space="preserve"> </w:t>
            </w:r>
          </w:p>
        </w:tc>
        <w:tc>
          <w:tcPr>
            <w:tcW w:w="6536" w:type="dxa"/>
            <w:shd w:val="clear" w:color="auto" w:fill="auto"/>
            <w:vAlign w:val="center"/>
          </w:tcPr>
          <w:p w:rsidR="007F268C" w:rsidRPr="00485628" w:rsidRDefault="007F268C" w:rsidP="009110EE">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独立审查团队开展终期工作方案审查，并在全体会议第六届会议上进行汇报，为之后工作方案的讨论提供资料</w:t>
            </w:r>
          </w:p>
        </w:tc>
      </w:tr>
      <w:tr w:rsidR="007F268C" w:rsidRPr="00485628" w:rsidTr="00313782">
        <w:trPr>
          <w:trHeight w:val="242"/>
        </w:trPr>
        <w:tc>
          <w:tcPr>
            <w:tcW w:w="987" w:type="dxa"/>
            <w:shd w:val="clear" w:color="auto" w:fill="auto"/>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2018</w:t>
            </w:r>
            <w:r w:rsidRPr="00485628">
              <w:rPr>
                <w:rFonts w:ascii="Times New Roman" w:hAnsi="Times New Roman"/>
                <w:sz w:val="21"/>
                <w:szCs w:val="21"/>
                <w:lang w:val="zh-CN"/>
              </w:rPr>
              <w:t>年</w:t>
            </w:r>
          </w:p>
        </w:tc>
        <w:tc>
          <w:tcPr>
            <w:tcW w:w="1275" w:type="dxa"/>
            <w:shd w:val="clear" w:color="auto" w:fill="auto"/>
          </w:tcPr>
          <w:p w:rsidR="007F268C" w:rsidRPr="00485628" w:rsidRDefault="003F5A7B"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第一季度</w:t>
            </w:r>
          </w:p>
        </w:tc>
        <w:tc>
          <w:tcPr>
            <w:tcW w:w="6536" w:type="dxa"/>
            <w:shd w:val="clear" w:color="auto" w:fill="auto"/>
            <w:vAlign w:val="center"/>
          </w:tcPr>
          <w:p w:rsidR="007F268C" w:rsidRPr="00485628" w:rsidRDefault="007955B3" w:rsidP="009110EE">
            <w:pPr>
              <w:pStyle w:val="Normal-pool"/>
              <w:spacing w:before="40" w:after="40"/>
              <w:jc w:val="both"/>
              <w:rPr>
                <w:rFonts w:ascii="Times New Roman" w:hAnsi="Times New Roman"/>
                <w:sz w:val="21"/>
                <w:szCs w:val="21"/>
                <w:lang w:val="zh-CN"/>
              </w:rPr>
            </w:pPr>
            <w:r w:rsidRPr="00485628">
              <w:rPr>
                <w:rFonts w:ascii="Times New Roman" w:hAnsi="Times New Roman"/>
                <w:sz w:val="21"/>
                <w:szCs w:val="21"/>
                <w:lang w:val="zh-CN"/>
              </w:rPr>
              <w:t>全体会议第六届会议审议终期工作方案审查工作以及与审查报告中所载的建议相关的所有行动，尤其是</w:t>
            </w:r>
            <w:r w:rsidR="00076DBF" w:rsidRPr="00485628">
              <w:rPr>
                <w:rFonts w:ascii="Times New Roman" w:hAnsi="Times New Roman" w:hint="eastAsia"/>
                <w:sz w:val="21"/>
                <w:szCs w:val="21"/>
                <w:lang w:val="zh-CN"/>
              </w:rPr>
              <w:t>其中</w:t>
            </w:r>
            <w:r w:rsidRPr="00485628">
              <w:rPr>
                <w:rFonts w:ascii="Times New Roman" w:hAnsi="Times New Roman"/>
                <w:sz w:val="21"/>
                <w:szCs w:val="21"/>
                <w:lang w:val="zh-CN"/>
              </w:rPr>
              <w:t>与随后的工作方案相关的</w:t>
            </w:r>
            <w:r w:rsidR="00076DBF" w:rsidRPr="00485628">
              <w:rPr>
                <w:rFonts w:ascii="Times New Roman" w:hAnsi="Times New Roman" w:hint="eastAsia"/>
                <w:sz w:val="21"/>
                <w:szCs w:val="21"/>
                <w:lang w:val="zh-CN"/>
              </w:rPr>
              <w:t>行动</w:t>
            </w:r>
          </w:p>
        </w:tc>
      </w:tr>
    </w:tbl>
    <w:p w:rsidR="0064641D" w:rsidRDefault="0064641D" w:rsidP="008051F5">
      <w:pPr>
        <w:pStyle w:val="CH3"/>
        <w:keepNext w:val="0"/>
        <w:keepLines w:val="0"/>
        <w:spacing w:before="240" w:afterLines="100"/>
        <w:ind w:left="0" w:firstLine="0"/>
        <w:rPr>
          <w:rFonts w:ascii="SimHei" w:eastAsia="SimHei" w:hAnsi="SimHei"/>
          <w:sz w:val="24"/>
          <w:szCs w:val="24"/>
        </w:rPr>
      </w:pPr>
    </w:p>
    <w:p w:rsidR="00844651" w:rsidRPr="0064641D" w:rsidRDefault="0064641D" w:rsidP="0064641D">
      <w:pPr>
        <w:pStyle w:val="CH3"/>
        <w:spacing w:beforeLines="100" w:afterLines="100"/>
        <w:jc w:val="both"/>
        <w:rPr>
          <w:rFonts w:ascii="SimHei" w:eastAsia="SimHei" w:hAnsi="SimHei"/>
          <w:sz w:val="24"/>
          <w:szCs w:val="24"/>
        </w:rPr>
      </w:pPr>
      <w:r>
        <w:br w:type="page"/>
      </w:r>
      <w:r w:rsidR="00844651" w:rsidRPr="0064641D">
        <w:rPr>
          <w:rFonts w:ascii="Times New Roman" w:hAnsi="Times New Roman"/>
          <w:sz w:val="24"/>
          <w:szCs w:val="24"/>
        </w:rPr>
        <w:tab/>
      </w:r>
      <w:r w:rsidR="00844651" w:rsidRPr="0064641D">
        <w:rPr>
          <w:rFonts w:ascii="Times New Roman" w:hAnsi="Times New Roman"/>
          <w:sz w:val="24"/>
          <w:szCs w:val="24"/>
        </w:rPr>
        <w:tab/>
      </w:r>
      <w:r w:rsidR="00844651" w:rsidRPr="0064641D">
        <w:rPr>
          <w:rFonts w:ascii="SimHei" w:eastAsia="SimHei" w:hAnsi="SimHei"/>
          <w:sz w:val="24"/>
          <w:szCs w:val="24"/>
        </w:rPr>
        <w:t>成本估计</w:t>
      </w:r>
    </w:p>
    <w:p w:rsidR="007F268C" w:rsidRPr="009110EE" w:rsidRDefault="00EA34CD" w:rsidP="00485628">
      <w:pPr>
        <w:pStyle w:val="Normalnumber"/>
        <w:numPr>
          <w:ilvl w:val="0"/>
          <w:numId w:val="97"/>
        </w:numPr>
        <w:tabs>
          <w:tab w:val="left" w:pos="624"/>
        </w:tabs>
        <w:spacing w:afterLines="100"/>
        <w:ind w:left="1247" w:firstLine="0"/>
        <w:rPr>
          <w:rFonts w:ascii="Times New Roman" w:hAnsi="Times New Roman"/>
          <w:sz w:val="24"/>
          <w:szCs w:val="24"/>
        </w:rPr>
      </w:pPr>
      <w:r w:rsidRPr="009110EE">
        <w:rPr>
          <w:rFonts w:ascii="Times New Roman" w:hAnsi="Times New Roman"/>
          <w:sz w:val="24"/>
          <w:szCs w:val="24"/>
        </w:rPr>
        <w:t>成本估计如下：</w:t>
      </w:r>
    </w:p>
    <w:p w:rsidR="00912CD1" w:rsidRPr="003B5AEF" w:rsidRDefault="00912CD1" w:rsidP="00485628">
      <w:pPr>
        <w:pStyle w:val="Normalnumber"/>
        <w:tabs>
          <w:tab w:val="left" w:pos="624"/>
        </w:tabs>
        <w:spacing w:before="120" w:afterLines="100"/>
        <w:ind w:left="1247"/>
        <w:rPr>
          <w:rFonts w:ascii="Times New Roman" w:hAnsi="Times New Roman"/>
          <w:sz w:val="21"/>
          <w:szCs w:val="21"/>
        </w:rPr>
      </w:pPr>
      <w:r w:rsidRPr="003B5AEF">
        <w:rPr>
          <w:rFonts w:ascii="Times New Roman" w:hAnsi="Times New Roman"/>
          <w:sz w:val="21"/>
          <w:szCs w:val="21"/>
        </w:rPr>
        <w:t>（单位：美元）</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614"/>
        <w:gridCol w:w="3402"/>
        <w:gridCol w:w="1780"/>
      </w:tblGrid>
      <w:tr w:rsidR="007F268C" w:rsidRPr="00485628" w:rsidTr="009110EE">
        <w:tc>
          <w:tcPr>
            <w:tcW w:w="987" w:type="dxa"/>
            <w:shd w:val="clear" w:color="auto" w:fill="auto"/>
          </w:tcPr>
          <w:p w:rsidR="007F268C" w:rsidRPr="00485628" w:rsidRDefault="007F268C" w:rsidP="00C60029">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年份</w:t>
            </w:r>
          </w:p>
        </w:tc>
        <w:tc>
          <w:tcPr>
            <w:tcW w:w="2614" w:type="dxa"/>
            <w:shd w:val="clear" w:color="auto" w:fill="auto"/>
          </w:tcPr>
          <w:p w:rsidR="007F268C" w:rsidRPr="00485628" w:rsidRDefault="007F268C" w:rsidP="007A2C7D">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成本项目</w:t>
            </w:r>
          </w:p>
        </w:tc>
        <w:tc>
          <w:tcPr>
            <w:tcW w:w="3402" w:type="dxa"/>
            <w:shd w:val="clear" w:color="auto" w:fill="auto"/>
          </w:tcPr>
          <w:p w:rsidR="007F268C" w:rsidRPr="00485628" w:rsidRDefault="007F268C" w:rsidP="00C60029">
            <w:pPr>
              <w:pStyle w:val="Normal-pool"/>
              <w:spacing w:before="40" w:after="40"/>
              <w:rPr>
                <w:rFonts w:ascii="Times New Roman" w:hAnsi="Times New Roman"/>
                <w:i/>
                <w:sz w:val="21"/>
                <w:szCs w:val="21"/>
                <w:lang w:val="zh-CN"/>
              </w:rPr>
            </w:pPr>
            <w:r w:rsidRPr="00485628">
              <w:rPr>
                <w:rFonts w:ascii="Times New Roman" w:hAnsi="Times New Roman"/>
                <w:i/>
                <w:sz w:val="21"/>
                <w:szCs w:val="21"/>
                <w:lang w:val="zh-CN"/>
              </w:rPr>
              <w:t>假设</w:t>
            </w:r>
          </w:p>
        </w:tc>
        <w:tc>
          <w:tcPr>
            <w:tcW w:w="1780" w:type="dxa"/>
            <w:shd w:val="clear" w:color="auto" w:fill="auto"/>
          </w:tcPr>
          <w:p w:rsidR="007F268C" w:rsidRPr="00485628" w:rsidRDefault="007F268C" w:rsidP="00C60029">
            <w:pPr>
              <w:pStyle w:val="Normal-pool"/>
              <w:spacing w:before="40" w:after="40"/>
              <w:jc w:val="right"/>
              <w:rPr>
                <w:rFonts w:ascii="Times New Roman" w:hAnsi="Times New Roman"/>
                <w:i/>
                <w:sz w:val="21"/>
                <w:szCs w:val="21"/>
                <w:lang w:val="zh-CN"/>
              </w:rPr>
            </w:pPr>
            <w:r w:rsidRPr="00485628">
              <w:rPr>
                <w:rFonts w:ascii="Times New Roman" w:hAnsi="Times New Roman"/>
                <w:i/>
                <w:sz w:val="21"/>
                <w:szCs w:val="21"/>
                <w:lang w:val="zh-CN"/>
              </w:rPr>
              <w:t>成本</w:t>
            </w:r>
            <w:r w:rsidRPr="00485628">
              <w:rPr>
                <w:rFonts w:ascii="Times New Roman" w:hAnsi="Times New Roman"/>
                <w:i/>
                <w:sz w:val="21"/>
                <w:szCs w:val="21"/>
                <w:lang w:val="zh-CN"/>
              </w:rPr>
              <w:t xml:space="preserve"> </w:t>
            </w:r>
          </w:p>
        </w:tc>
      </w:tr>
      <w:tr w:rsidR="007F268C" w:rsidRPr="00485628" w:rsidTr="009110EE">
        <w:trPr>
          <w:trHeight w:val="317"/>
        </w:trPr>
        <w:tc>
          <w:tcPr>
            <w:tcW w:w="987" w:type="dxa"/>
            <w:shd w:val="clear" w:color="auto" w:fill="auto"/>
            <w:vAlign w:val="center"/>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2015</w:t>
            </w:r>
            <w:r w:rsidRPr="00485628">
              <w:rPr>
                <w:rFonts w:ascii="Times New Roman" w:hAnsi="Times New Roman"/>
                <w:sz w:val="21"/>
                <w:szCs w:val="21"/>
                <w:lang w:val="zh-CN"/>
              </w:rPr>
              <w:t>年</w:t>
            </w:r>
          </w:p>
        </w:tc>
        <w:tc>
          <w:tcPr>
            <w:tcW w:w="2614" w:type="dxa"/>
            <w:shd w:val="clear" w:color="auto" w:fill="auto"/>
            <w:vAlign w:val="center"/>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技术支持（咨询服务）</w:t>
            </w:r>
            <w:r w:rsidRPr="00485628">
              <w:rPr>
                <w:rFonts w:ascii="Times New Roman" w:hAnsi="Times New Roman"/>
                <w:sz w:val="21"/>
                <w:szCs w:val="21"/>
                <w:lang w:val="zh-CN"/>
              </w:rPr>
              <w:t xml:space="preserve"> </w:t>
            </w:r>
          </w:p>
        </w:tc>
        <w:tc>
          <w:tcPr>
            <w:tcW w:w="3402" w:type="dxa"/>
            <w:shd w:val="clear" w:color="auto" w:fill="auto"/>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中期审查</w:t>
            </w:r>
          </w:p>
        </w:tc>
        <w:tc>
          <w:tcPr>
            <w:tcW w:w="1780" w:type="dxa"/>
            <w:shd w:val="clear" w:color="auto" w:fill="auto"/>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36 000</w:t>
            </w:r>
          </w:p>
        </w:tc>
      </w:tr>
      <w:tr w:rsidR="007F268C" w:rsidRPr="00485628" w:rsidTr="009110EE">
        <w:trPr>
          <w:trHeight w:val="317"/>
        </w:trPr>
        <w:tc>
          <w:tcPr>
            <w:tcW w:w="987" w:type="dxa"/>
            <w:shd w:val="clear" w:color="auto" w:fill="auto"/>
            <w:vAlign w:val="center"/>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2017</w:t>
            </w:r>
            <w:r w:rsidRPr="00485628">
              <w:rPr>
                <w:rFonts w:ascii="Times New Roman" w:hAnsi="Times New Roman"/>
                <w:sz w:val="21"/>
                <w:szCs w:val="21"/>
                <w:lang w:val="zh-CN"/>
              </w:rPr>
              <w:t>年</w:t>
            </w:r>
          </w:p>
        </w:tc>
        <w:tc>
          <w:tcPr>
            <w:tcW w:w="2614" w:type="dxa"/>
            <w:shd w:val="clear" w:color="auto" w:fill="auto"/>
            <w:vAlign w:val="center"/>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技术支持（咨询服务）</w:t>
            </w:r>
          </w:p>
        </w:tc>
        <w:tc>
          <w:tcPr>
            <w:tcW w:w="3402" w:type="dxa"/>
            <w:shd w:val="clear" w:color="auto" w:fill="auto"/>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最终审查</w:t>
            </w:r>
          </w:p>
        </w:tc>
        <w:tc>
          <w:tcPr>
            <w:tcW w:w="1780" w:type="dxa"/>
            <w:shd w:val="clear" w:color="auto" w:fill="auto"/>
          </w:tcPr>
          <w:p w:rsidR="007F268C" w:rsidRPr="00485628" w:rsidRDefault="00C60029"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84 000</w:t>
            </w:r>
          </w:p>
        </w:tc>
      </w:tr>
      <w:tr w:rsidR="007F268C" w:rsidRPr="00485628" w:rsidTr="009110EE">
        <w:tc>
          <w:tcPr>
            <w:tcW w:w="987" w:type="dxa"/>
            <w:shd w:val="clear" w:color="auto" w:fill="auto"/>
          </w:tcPr>
          <w:p w:rsidR="007F268C" w:rsidRPr="00485628" w:rsidRDefault="007F268C" w:rsidP="00C60029">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总计</w:t>
            </w:r>
          </w:p>
        </w:tc>
        <w:tc>
          <w:tcPr>
            <w:tcW w:w="2614" w:type="dxa"/>
            <w:shd w:val="clear" w:color="auto" w:fill="auto"/>
          </w:tcPr>
          <w:p w:rsidR="007F268C" w:rsidRPr="00485628" w:rsidRDefault="007F268C" w:rsidP="00C60029">
            <w:pPr>
              <w:pStyle w:val="Normal-pool"/>
              <w:spacing w:before="40" w:after="40"/>
              <w:rPr>
                <w:rFonts w:ascii="Times New Roman" w:hAnsi="Times New Roman"/>
                <w:b/>
                <w:sz w:val="21"/>
                <w:szCs w:val="21"/>
                <w:lang w:val="zh-CN"/>
              </w:rPr>
            </w:pPr>
          </w:p>
        </w:tc>
        <w:tc>
          <w:tcPr>
            <w:tcW w:w="3402" w:type="dxa"/>
            <w:shd w:val="clear" w:color="auto" w:fill="auto"/>
          </w:tcPr>
          <w:p w:rsidR="007F268C" w:rsidRPr="00485628" w:rsidRDefault="007F268C" w:rsidP="00C60029">
            <w:pPr>
              <w:pStyle w:val="Normal-pool"/>
              <w:spacing w:before="40" w:after="40"/>
              <w:rPr>
                <w:rFonts w:ascii="Times New Roman" w:hAnsi="Times New Roman"/>
                <w:b/>
                <w:sz w:val="21"/>
                <w:szCs w:val="21"/>
                <w:lang w:val="zh-CN"/>
              </w:rPr>
            </w:pPr>
          </w:p>
        </w:tc>
        <w:tc>
          <w:tcPr>
            <w:tcW w:w="1780" w:type="dxa"/>
            <w:shd w:val="clear" w:color="auto" w:fill="auto"/>
          </w:tcPr>
          <w:p w:rsidR="007F268C" w:rsidRPr="00485628" w:rsidRDefault="00C60029"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120 000</w:t>
            </w:r>
          </w:p>
        </w:tc>
      </w:tr>
    </w:tbl>
    <w:p w:rsidR="000F7C8D" w:rsidRPr="009110EE" w:rsidRDefault="007F268C" w:rsidP="00485628">
      <w:pPr>
        <w:pStyle w:val="NormalNonumber"/>
        <w:keepNext/>
        <w:keepLines/>
        <w:spacing w:before="240" w:afterLines="100"/>
        <w:rPr>
          <w:rFonts w:ascii="Times New Roman" w:hAnsi="Times New Roman"/>
          <w:sz w:val="24"/>
          <w:szCs w:val="24"/>
        </w:rPr>
      </w:pPr>
      <w:r w:rsidRPr="009110EE">
        <w:rPr>
          <w:rFonts w:ascii="Times New Roman" w:hAnsi="Times New Roman"/>
          <w:sz w:val="24"/>
          <w:szCs w:val="24"/>
        </w:rPr>
        <w:t>表</w:t>
      </w:r>
      <w:r w:rsidRPr="009110EE">
        <w:rPr>
          <w:rFonts w:ascii="Times New Roman" w:hAnsi="Times New Roman"/>
          <w:sz w:val="24"/>
          <w:szCs w:val="24"/>
        </w:rPr>
        <w:t xml:space="preserve">1 </w:t>
      </w:r>
    </w:p>
    <w:p w:rsidR="007F268C" w:rsidRPr="00590ECC" w:rsidRDefault="007F268C" w:rsidP="00485628">
      <w:pPr>
        <w:pStyle w:val="NormalNonumber"/>
        <w:keepNext/>
        <w:keepLines/>
        <w:spacing w:afterLines="100"/>
        <w:rPr>
          <w:rFonts w:ascii="SimHei" w:eastAsia="SimHei" w:hAnsi="SimHei"/>
          <w:b/>
          <w:sz w:val="24"/>
          <w:szCs w:val="24"/>
        </w:rPr>
      </w:pPr>
      <w:r w:rsidRPr="00590ECC">
        <w:rPr>
          <w:rFonts w:ascii="SimHei" w:eastAsia="SimHei" w:hAnsi="SimHei"/>
          <w:b/>
          <w:sz w:val="24"/>
          <w:szCs w:val="24"/>
        </w:rPr>
        <w:t>按交付品分列的执行</w:t>
      </w:r>
      <w:r w:rsidRPr="00590ECC">
        <w:rPr>
          <w:rFonts w:ascii="Times New Roman" w:eastAsia="SimHei" w:hAnsi="Times New Roman" w:cs="Times New Roman"/>
          <w:b/>
          <w:sz w:val="24"/>
          <w:szCs w:val="24"/>
        </w:rPr>
        <w:t>2014</w:t>
      </w:r>
      <w:r w:rsidR="008051F5" w:rsidRPr="008051F5">
        <w:rPr>
          <w:rFonts w:ascii="Times New Roman" w:hAnsi="Times New Roman"/>
          <w:b/>
          <w:sz w:val="21"/>
          <w:szCs w:val="21"/>
        </w:rPr>
        <w:t>–</w:t>
      </w:r>
      <w:r w:rsidRPr="00590ECC">
        <w:rPr>
          <w:rFonts w:ascii="Times New Roman" w:eastAsia="SimHei" w:hAnsi="Times New Roman" w:cs="Times New Roman"/>
          <w:b/>
          <w:sz w:val="24"/>
          <w:szCs w:val="24"/>
        </w:rPr>
        <w:t>2018</w:t>
      </w:r>
      <w:r w:rsidRPr="00590ECC">
        <w:rPr>
          <w:rFonts w:ascii="SimHei" w:eastAsia="SimHei" w:hAnsi="SimHei"/>
          <w:b/>
          <w:sz w:val="24"/>
          <w:szCs w:val="24"/>
        </w:rPr>
        <w:t>年工作方案的成本估计</w:t>
      </w:r>
    </w:p>
    <w:p w:rsidR="00912CD1" w:rsidRPr="003B5AEF" w:rsidRDefault="00912CD1" w:rsidP="00485628">
      <w:pPr>
        <w:pStyle w:val="NormalNonumber"/>
        <w:keepNext/>
        <w:keepLines/>
        <w:spacing w:afterLines="100"/>
        <w:rPr>
          <w:rFonts w:ascii="Times New Roman" w:hAnsi="Times New Roman"/>
          <w:sz w:val="21"/>
          <w:szCs w:val="21"/>
        </w:rPr>
      </w:pPr>
      <w:r w:rsidRPr="003B5AEF">
        <w:rPr>
          <w:rFonts w:ascii="Times New Roman" w:hAnsi="Times New Roman"/>
          <w:sz w:val="21"/>
          <w:szCs w:val="21"/>
        </w:rPr>
        <w:t>（单位：美元）</w:t>
      </w:r>
    </w:p>
    <w:tbl>
      <w:tblPr>
        <w:tblW w:w="8925" w:type="dxa"/>
        <w:tblInd w:w="1248" w:type="dxa"/>
        <w:tblLayout w:type="fixed"/>
        <w:tblLook w:val="04A0"/>
      </w:tblPr>
      <w:tblGrid>
        <w:gridCol w:w="1254"/>
        <w:gridCol w:w="1255"/>
        <w:gridCol w:w="1255"/>
        <w:gridCol w:w="1254"/>
        <w:gridCol w:w="1255"/>
        <w:gridCol w:w="1255"/>
        <w:gridCol w:w="1397"/>
      </w:tblGrid>
      <w:tr w:rsidR="007F268C" w:rsidRPr="00485628" w:rsidTr="009110EE">
        <w:trPr>
          <w:trHeight w:val="240"/>
          <w:tblHeader/>
        </w:trPr>
        <w:tc>
          <w:tcPr>
            <w:tcW w:w="1254" w:type="dxa"/>
            <w:tcBorders>
              <w:top w:val="single" w:sz="4" w:space="0" w:color="auto"/>
              <w:left w:val="single" w:sz="4" w:space="0" w:color="auto"/>
              <w:bottom w:val="single" w:sz="4" w:space="0" w:color="auto"/>
              <w:right w:val="nil"/>
            </w:tcBorders>
            <w:shd w:val="clear" w:color="auto" w:fill="auto"/>
            <w:noWrap/>
            <w:vAlign w:val="bottom"/>
            <w:hideMark/>
          </w:tcPr>
          <w:p w:rsidR="0029361F" w:rsidRPr="00485628" w:rsidRDefault="0029361F" w:rsidP="008B5975">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交付品</w:t>
            </w:r>
          </w:p>
        </w:tc>
        <w:tc>
          <w:tcPr>
            <w:tcW w:w="1255" w:type="dxa"/>
            <w:tcBorders>
              <w:top w:val="single" w:sz="4" w:space="0" w:color="auto"/>
              <w:left w:val="nil"/>
              <w:bottom w:val="single" w:sz="4" w:space="0" w:color="auto"/>
              <w:right w:val="nil"/>
            </w:tcBorders>
            <w:shd w:val="clear" w:color="auto" w:fill="auto"/>
            <w:noWrap/>
            <w:vAlign w:val="bottom"/>
            <w:hideMark/>
          </w:tcPr>
          <w:p w:rsidR="007F268C" w:rsidRPr="00485628" w:rsidRDefault="00912CD1" w:rsidP="007A2C7D">
            <w:pPr>
              <w:pStyle w:val="Normal-pool"/>
              <w:keepNext/>
              <w:keepLines/>
              <w:spacing w:before="40" w:after="40"/>
              <w:jc w:val="center"/>
              <w:rPr>
                <w:rFonts w:ascii="Times New Roman" w:hAnsi="Times New Roman"/>
                <w:i/>
                <w:sz w:val="21"/>
                <w:szCs w:val="21"/>
                <w:lang w:val="zh-CN"/>
              </w:rPr>
            </w:pPr>
            <w:r w:rsidRPr="00485628">
              <w:rPr>
                <w:rFonts w:ascii="Times New Roman" w:hAnsi="Times New Roman"/>
                <w:i/>
                <w:sz w:val="21"/>
                <w:szCs w:val="21"/>
                <w:lang w:val="zh-CN"/>
              </w:rPr>
              <w:t xml:space="preserve">      2014</w:t>
            </w:r>
            <w:r w:rsidRPr="00485628">
              <w:rPr>
                <w:rFonts w:ascii="Times New Roman" w:hAnsi="Times New Roman"/>
                <w:i/>
                <w:sz w:val="21"/>
                <w:szCs w:val="21"/>
                <w:lang w:val="zh-CN"/>
              </w:rPr>
              <w:t>年</w:t>
            </w:r>
          </w:p>
        </w:tc>
        <w:tc>
          <w:tcPr>
            <w:tcW w:w="1255" w:type="dxa"/>
            <w:tcBorders>
              <w:top w:val="single" w:sz="4" w:space="0" w:color="auto"/>
              <w:left w:val="nil"/>
              <w:bottom w:val="single" w:sz="4" w:space="0" w:color="auto"/>
              <w:right w:val="nil"/>
            </w:tcBorders>
            <w:shd w:val="clear" w:color="auto" w:fill="auto"/>
            <w:noWrap/>
            <w:vAlign w:val="bottom"/>
            <w:hideMark/>
          </w:tcPr>
          <w:p w:rsidR="007F268C" w:rsidRPr="00485628" w:rsidRDefault="007F268C" w:rsidP="009110EE">
            <w:pPr>
              <w:pStyle w:val="Normal-pool"/>
              <w:keepNext/>
              <w:keepLines/>
              <w:spacing w:before="40" w:after="40"/>
              <w:ind w:firstLineChars="150" w:firstLine="315"/>
              <w:rPr>
                <w:rFonts w:ascii="Times New Roman" w:hAnsi="Times New Roman"/>
                <w:i/>
                <w:sz w:val="21"/>
                <w:szCs w:val="21"/>
                <w:lang w:val="zh-CN"/>
              </w:rPr>
            </w:pPr>
            <w:r w:rsidRPr="00485628">
              <w:rPr>
                <w:rFonts w:ascii="Times New Roman" w:hAnsi="Times New Roman"/>
                <w:i/>
                <w:sz w:val="21"/>
                <w:szCs w:val="21"/>
                <w:lang w:val="zh-CN"/>
              </w:rPr>
              <w:t>2015</w:t>
            </w:r>
            <w:r w:rsidRPr="00485628">
              <w:rPr>
                <w:rFonts w:ascii="Times New Roman" w:hAnsi="Times New Roman"/>
                <w:i/>
                <w:sz w:val="21"/>
                <w:szCs w:val="21"/>
                <w:lang w:val="zh-CN"/>
              </w:rPr>
              <w:t>年</w:t>
            </w:r>
          </w:p>
        </w:tc>
        <w:tc>
          <w:tcPr>
            <w:tcW w:w="1254" w:type="dxa"/>
            <w:tcBorders>
              <w:top w:val="single" w:sz="4" w:space="0" w:color="auto"/>
              <w:left w:val="nil"/>
              <w:bottom w:val="single" w:sz="4" w:space="0" w:color="auto"/>
              <w:right w:val="nil"/>
            </w:tcBorders>
            <w:shd w:val="clear" w:color="auto" w:fill="auto"/>
            <w:noWrap/>
            <w:vAlign w:val="bottom"/>
            <w:hideMark/>
          </w:tcPr>
          <w:p w:rsidR="007F268C" w:rsidRPr="00485628" w:rsidRDefault="007F268C" w:rsidP="009110EE">
            <w:pPr>
              <w:pStyle w:val="Normal-pool"/>
              <w:keepNext/>
              <w:keepLines/>
              <w:spacing w:before="40" w:after="40"/>
              <w:ind w:firstLineChars="150" w:firstLine="315"/>
              <w:rPr>
                <w:rFonts w:ascii="Times New Roman" w:hAnsi="Times New Roman"/>
                <w:i/>
                <w:sz w:val="21"/>
                <w:szCs w:val="21"/>
                <w:lang w:val="zh-CN"/>
              </w:rPr>
            </w:pPr>
            <w:r w:rsidRPr="00485628">
              <w:rPr>
                <w:rFonts w:ascii="Times New Roman" w:hAnsi="Times New Roman"/>
                <w:i/>
                <w:sz w:val="21"/>
                <w:szCs w:val="21"/>
                <w:lang w:val="zh-CN"/>
              </w:rPr>
              <w:t>2016</w:t>
            </w:r>
            <w:r w:rsidRPr="00485628">
              <w:rPr>
                <w:rFonts w:ascii="Times New Roman" w:hAnsi="Times New Roman"/>
                <w:i/>
                <w:sz w:val="21"/>
                <w:szCs w:val="21"/>
                <w:lang w:val="zh-CN"/>
              </w:rPr>
              <w:t>年</w:t>
            </w:r>
          </w:p>
        </w:tc>
        <w:tc>
          <w:tcPr>
            <w:tcW w:w="1255" w:type="dxa"/>
            <w:tcBorders>
              <w:top w:val="single" w:sz="4" w:space="0" w:color="auto"/>
              <w:left w:val="nil"/>
              <w:bottom w:val="single" w:sz="4" w:space="0" w:color="auto"/>
              <w:right w:val="nil"/>
            </w:tcBorders>
            <w:shd w:val="clear" w:color="auto" w:fill="auto"/>
            <w:noWrap/>
            <w:vAlign w:val="bottom"/>
            <w:hideMark/>
          </w:tcPr>
          <w:p w:rsidR="007F268C" w:rsidRPr="00485628" w:rsidRDefault="007F268C" w:rsidP="009110EE">
            <w:pPr>
              <w:pStyle w:val="Normal-pool"/>
              <w:keepNext/>
              <w:keepLines/>
              <w:spacing w:before="40" w:after="40"/>
              <w:ind w:firstLineChars="150" w:firstLine="315"/>
              <w:rPr>
                <w:rFonts w:ascii="Times New Roman" w:hAnsi="Times New Roman"/>
                <w:i/>
                <w:sz w:val="21"/>
                <w:szCs w:val="21"/>
                <w:lang w:val="zh-CN"/>
              </w:rPr>
            </w:pPr>
            <w:r w:rsidRPr="00485628">
              <w:rPr>
                <w:rFonts w:ascii="Times New Roman" w:hAnsi="Times New Roman"/>
                <w:i/>
                <w:sz w:val="21"/>
                <w:szCs w:val="21"/>
                <w:lang w:val="zh-CN"/>
              </w:rPr>
              <w:t>2017</w:t>
            </w:r>
            <w:r w:rsidRPr="00485628">
              <w:rPr>
                <w:rFonts w:ascii="Times New Roman" w:hAnsi="Times New Roman"/>
                <w:i/>
                <w:sz w:val="21"/>
                <w:szCs w:val="21"/>
                <w:lang w:val="zh-CN"/>
              </w:rPr>
              <w:t>年</w:t>
            </w:r>
          </w:p>
        </w:tc>
        <w:tc>
          <w:tcPr>
            <w:tcW w:w="1255" w:type="dxa"/>
            <w:tcBorders>
              <w:top w:val="single" w:sz="4" w:space="0" w:color="auto"/>
              <w:left w:val="nil"/>
              <w:bottom w:val="single" w:sz="4" w:space="0" w:color="auto"/>
              <w:right w:val="nil"/>
            </w:tcBorders>
            <w:shd w:val="clear" w:color="auto" w:fill="auto"/>
            <w:noWrap/>
            <w:vAlign w:val="bottom"/>
            <w:hideMark/>
          </w:tcPr>
          <w:p w:rsidR="007F268C" w:rsidRPr="00485628" w:rsidRDefault="00912CD1" w:rsidP="009110EE">
            <w:pPr>
              <w:pStyle w:val="Normal-pool"/>
              <w:keepNext/>
              <w:keepLines/>
              <w:spacing w:before="40" w:after="40"/>
              <w:ind w:firstLineChars="150" w:firstLine="315"/>
              <w:rPr>
                <w:rFonts w:ascii="Times New Roman" w:hAnsi="Times New Roman"/>
                <w:i/>
                <w:sz w:val="21"/>
                <w:szCs w:val="21"/>
                <w:lang w:val="zh-CN"/>
              </w:rPr>
            </w:pPr>
            <w:r w:rsidRPr="00485628">
              <w:rPr>
                <w:rFonts w:ascii="Times New Roman" w:hAnsi="Times New Roman"/>
                <w:i/>
                <w:sz w:val="21"/>
                <w:szCs w:val="21"/>
                <w:lang w:val="zh-CN"/>
              </w:rPr>
              <w:t>2018</w:t>
            </w:r>
            <w:r w:rsidRPr="00485628">
              <w:rPr>
                <w:rFonts w:ascii="Times New Roman" w:hAnsi="Times New Roman"/>
                <w:i/>
                <w:sz w:val="21"/>
                <w:szCs w:val="21"/>
                <w:lang w:val="zh-CN"/>
              </w:rPr>
              <w:t>年</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7F268C" w:rsidRPr="00485628" w:rsidRDefault="007F268C" w:rsidP="008B5975">
            <w:pPr>
              <w:pStyle w:val="Normal-pool"/>
              <w:keepNext/>
              <w:keepLines/>
              <w:spacing w:before="40" w:after="40"/>
              <w:rPr>
                <w:rFonts w:ascii="Times New Roman" w:hAnsi="Times New Roman"/>
                <w:i/>
                <w:sz w:val="21"/>
                <w:szCs w:val="21"/>
                <w:lang w:val="zh-CN"/>
              </w:rPr>
            </w:pPr>
            <w:r w:rsidRPr="00485628">
              <w:rPr>
                <w:rFonts w:ascii="Times New Roman" w:hAnsi="Times New Roman"/>
                <w:i/>
                <w:sz w:val="21"/>
                <w:szCs w:val="21"/>
                <w:lang w:val="zh-CN"/>
              </w:rPr>
              <w:t>2014-2018</w:t>
            </w:r>
            <w:r w:rsidRPr="00485628">
              <w:rPr>
                <w:rFonts w:ascii="Times New Roman" w:hAnsi="Times New Roman"/>
                <w:i/>
                <w:sz w:val="21"/>
                <w:szCs w:val="21"/>
                <w:lang w:val="zh-CN"/>
              </w:rPr>
              <w:t>年</w:t>
            </w:r>
          </w:p>
        </w:tc>
      </w:tr>
      <w:tr w:rsidR="007F268C" w:rsidRPr="00485628" w:rsidTr="009110EE">
        <w:trPr>
          <w:trHeight w:val="300"/>
        </w:trPr>
        <w:tc>
          <w:tcPr>
            <w:tcW w:w="1254" w:type="dxa"/>
            <w:tcBorders>
              <w:top w:val="single" w:sz="4" w:space="0" w:color="auto"/>
              <w:left w:val="single" w:sz="4" w:space="0" w:color="auto"/>
              <w:bottom w:val="nil"/>
              <w:right w:val="nil"/>
            </w:tcBorders>
            <w:shd w:val="clear" w:color="auto" w:fill="auto"/>
            <w:noWrap/>
            <w:vAlign w:val="bottom"/>
            <w:hideMark/>
          </w:tcPr>
          <w:p w:rsidR="007F268C" w:rsidRPr="009110EE" w:rsidRDefault="007F268C" w:rsidP="008B5975">
            <w:pPr>
              <w:keepNext/>
              <w:keepLines/>
              <w:rPr>
                <w:rFonts w:ascii="Times New Roman" w:hAnsi="Times New Roman"/>
                <w:color w:val="000000"/>
                <w:sz w:val="21"/>
                <w:szCs w:val="21"/>
              </w:rPr>
            </w:pPr>
            <w:r w:rsidRPr="009110EE">
              <w:rPr>
                <w:rFonts w:ascii="Times New Roman" w:hAnsi="Times New Roman"/>
                <w:color w:val="000000"/>
                <w:sz w:val="21"/>
                <w:szCs w:val="21"/>
              </w:rPr>
              <w:t> </w:t>
            </w:r>
          </w:p>
        </w:tc>
        <w:tc>
          <w:tcPr>
            <w:tcW w:w="1255" w:type="dxa"/>
            <w:tcBorders>
              <w:top w:val="single" w:sz="4" w:space="0" w:color="auto"/>
              <w:left w:val="nil"/>
              <w:bottom w:val="nil"/>
              <w:right w:val="nil"/>
            </w:tcBorders>
            <w:shd w:val="clear" w:color="auto" w:fill="auto"/>
            <w:noWrap/>
            <w:vAlign w:val="bottom"/>
            <w:hideMark/>
          </w:tcPr>
          <w:p w:rsidR="007F268C" w:rsidRPr="009110EE" w:rsidRDefault="007F268C" w:rsidP="008B5975">
            <w:pPr>
              <w:keepNext/>
              <w:keepLines/>
              <w:jc w:val="center"/>
              <w:rPr>
                <w:rFonts w:ascii="Times New Roman" w:hAnsi="Times New Roman"/>
                <w:bCs/>
                <w:i/>
                <w:sz w:val="21"/>
                <w:szCs w:val="21"/>
              </w:rPr>
            </w:pPr>
          </w:p>
        </w:tc>
        <w:tc>
          <w:tcPr>
            <w:tcW w:w="1255" w:type="dxa"/>
            <w:tcBorders>
              <w:top w:val="single" w:sz="4" w:space="0" w:color="auto"/>
              <w:left w:val="nil"/>
              <w:bottom w:val="nil"/>
              <w:right w:val="nil"/>
            </w:tcBorders>
            <w:shd w:val="clear" w:color="auto" w:fill="auto"/>
            <w:noWrap/>
            <w:vAlign w:val="bottom"/>
            <w:hideMark/>
          </w:tcPr>
          <w:p w:rsidR="007F268C" w:rsidRPr="009110EE" w:rsidRDefault="007F268C" w:rsidP="008B5975">
            <w:pPr>
              <w:keepNext/>
              <w:keepLines/>
              <w:jc w:val="center"/>
              <w:rPr>
                <w:rFonts w:ascii="Times New Roman" w:hAnsi="Times New Roman"/>
                <w:bCs/>
                <w:i/>
                <w:sz w:val="21"/>
                <w:szCs w:val="21"/>
              </w:rPr>
            </w:pPr>
          </w:p>
        </w:tc>
        <w:tc>
          <w:tcPr>
            <w:tcW w:w="1254" w:type="dxa"/>
            <w:tcBorders>
              <w:top w:val="single" w:sz="4" w:space="0" w:color="auto"/>
              <w:left w:val="nil"/>
              <w:bottom w:val="nil"/>
              <w:right w:val="nil"/>
            </w:tcBorders>
            <w:shd w:val="clear" w:color="auto" w:fill="auto"/>
            <w:noWrap/>
            <w:vAlign w:val="bottom"/>
            <w:hideMark/>
          </w:tcPr>
          <w:p w:rsidR="007F268C" w:rsidRPr="009110EE" w:rsidRDefault="007F268C" w:rsidP="008B5975">
            <w:pPr>
              <w:keepNext/>
              <w:keepLines/>
              <w:jc w:val="center"/>
              <w:rPr>
                <w:rFonts w:ascii="Times New Roman" w:hAnsi="Times New Roman"/>
                <w:bCs/>
                <w:i/>
                <w:sz w:val="21"/>
                <w:szCs w:val="21"/>
              </w:rPr>
            </w:pPr>
          </w:p>
        </w:tc>
        <w:tc>
          <w:tcPr>
            <w:tcW w:w="1255" w:type="dxa"/>
            <w:tcBorders>
              <w:top w:val="single" w:sz="4" w:space="0" w:color="auto"/>
              <w:left w:val="nil"/>
              <w:bottom w:val="nil"/>
              <w:right w:val="nil"/>
            </w:tcBorders>
            <w:shd w:val="clear" w:color="auto" w:fill="auto"/>
            <w:noWrap/>
            <w:vAlign w:val="bottom"/>
            <w:hideMark/>
          </w:tcPr>
          <w:p w:rsidR="007F268C" w:rsidRPr="009110EE" w:rsidRDefault="007F268C" w:rsidP="008B5975">
            <w:pPr>
              <w:keepNext/>
              <w:keepLines/>
              <w:jc w:val="center"/>
              <w:rPr>
                <w:rFonts w:ascii="Times New Roman" w:hAnsi="Times New Roman"/>
                <w:bCs/>
                <w:i/>
                <w:sz w:val="21"/>
                <w:szCs w:val="21"/>
              </w:rPr>
            </w:pPr>
          </w:p>
        </w:tc>
        <w:tc>
          <w:tcPr>
            <w:tcW w:w="1255" w:type="dxa"/>
            <w:tcBorders>
              <w:top w:val="single" w:sz="4" w:space="0" w:color="auto"/>
              <w:left w:val="nil"/>
              <w:bottom w:val="nil"/>
              <w:right w:val="nil"/>
            </w:tcBorders>
            <w:shd w:val="clear" w:color="auto" w:fill="auto"/>
            <w:noWrap/>
            <w:vAlign w:val="bottom"/>
            <w:hideMark/>
          </w:tcPr>
          <w:p w:rsidR="007F268C" w:rsidRPr="009110EE" w:rsidRDefault="007F268C" w:rsidP="008B5975">
            <w:pPr>
              <w:keepNext/>
              <w:keepLines/>
              <w:jc w:val="center"/>
              <w:rPr>
                <w:rFonts w:ascii="Times New Roman" w:hAnsi="Times New Roman"/>
                <w:bCs/>
                <w:i/>
                <w:sz w:val="21"/>
                <w:szCs w:val="21"/>
              </w:rPr>
            </w:pPr>
          </w:p>
        </w:tc>
        <w:tc>
          <w:tcPr>
            <w:tcW w:w="1397" w:type="dxa"/>
            <w:tcBorders>
              <w:top w:val="single" w:sz="4" w:space="0" w:color="auto"/>
              <w:left w:val="nil"/>
              <w:bottom w:val="nil"/>
              <w:right w:val="single" w:sz="4" w:space="0" w:color="auto"/>
            </w:tcBorders>
            <w:shd w:val="clear" w:color="auto" w:fill="FFFFFF"/>
            <w:noWrap/>
            <w:vAlign w:val="bottom"/>
            <w:hideMark/>
          </w:tcPr>
          <w:p w:rsidR="007F268C" w:rsidRPr="009110EE" w:rsidRDefault="007F268C" w:rsidP="007A2C7D">
            <w:pPr>
              <w:keepNext/>
              <w:keepLines/>
              <w:rPr>
                <w:rFonts w:ascii="Times New Roman" w:hAnsi="Times New Roman"/>
                <w:bCs/>
                <w:i/>
                <w:sz w:val="21"/>
                <w:szCs w:val="21"/>
              </w:rPr>
            </w:pP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8B5975">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1(a)</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258 750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172 500</w:t>
            </w:r>
          </w:p>
        </w:tc>
        <w:tc>
          <w:tcPr>
            <w:tcW w:w="1254"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258 750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172 500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258 750</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8B5975">
            <w:pPr>
              <w:pStyle w:val="Normal-pool"/>
              <w:keepNext/>
              <w:keepLines/>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1 121 250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8B5975">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1(b)</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c>
          <w:tcPr>
            <w:tcW w:w="1254"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450 000</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8B5975">
            <w:pPr>
              <w:pStyle w:val="Normal-pool"/>
              <w:keepNext/>
              <w:keepLines/>
              <w:spacing w:before="40" w:after="40"/>
              <w:jc w:val="right"/>
              <w:rPr>
                <w:rFonts w:ascii="Times New Roman" w:hAnsi="Times New Roman"/>
                <w:b/>
                <w:sz w:val="21"/>
                <w:szCs w:val="21"/>
                <w:lang w:val="zh-CN"/>
              </w:rPr>
            </w:pPr>
            <w:r w:rsidRPr="00485628">
              <w:rPr>
                <w:rFonts w:ascii="Times New Roman" w:hAnsi="Times New Roman"/>
                <w:b/>
                <w:sz w:val="21"/>
                <w:szCs w:val="21"/>
                <w:lang w:val="zh-CN"/>
              </w:rPr>
              <w:t>2 250 000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8B5975">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1(c)</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209 250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249 750</w:t>
            </w:r>
          </w:p>
        </w:tc>
        <w:tc>
          <w:tcPr>
            <w:tcW w:w="1254"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50 000</w:t>
            </w:r>
          </w:p>
        </w:tc>
        <w:tc>
          <w:tcPr>
            <w:tcW w:w="1255" w:type="dxa"/>
            <w:tcBorders>
              <w:top w:val="nil"/>
              <w:left w:val="nil"/>
              <w:bottom w:val="nil"/>
              <w:right w:val="nil"/>
            </w:tcBorders>
            <w:shd w:val="clear" w:color="auto" w:fill="auto"/>
            <w:noWrap/>
            <w:vAlign w:val="bottom"/>
            <w:hideMark/>
          </w:tcPr>
          <w:p w:rsidR="007F268C" w:rsidRPr="00485628" w:rsidRDefault="00FF648A" w:rsidP="007A2C7D">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FF648A" w:rsidP="007A2C7D">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8B5975">
            <w:pPr>
              <w:pStyle w:val="Normal-pool"/>
              <w:keepNext/>
              <w:keepLines/>
              <w:spacing w:before="40" w:after="40"/>
              <w:jc w:val="right"/>
              <w:rPr>
                <w:rFonts w:ascii="Times New Roman" w:hAnsi="Times New Roman"/>
                <w:b/>
                <w:sz w:val="21"/>
                <w:szCs w:val="21"/>
                <w:lang w:val="zh-CN"/>
              </w:rPr>
            </w:pPr>
            <w:r w:rsidRPr="00485628">
              <w:rPr>
                <w:rFonts w:ascii="Times New Roman" w:hAnsi="Times New Roman"/>
                <w:b/>
                <w:sz w:val="21"/>
                <w:szCs w:val="21"/>
                <w:lang w:val="zh-CN"/>
              </w:rPr>
              <w:t>509 000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8B5975">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1(d)</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172 500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258 750</w:t>
            </w:r>
          </w:p>
        </w:tc>
        <w:tc>
          <w:tcPr>
            <w:tcW w:w="1254"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172 500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258 750</w:t>
            </w:r>
          </w:p>
        </w:tc>
        <w:tc>
          <w:tcPr>
            <w:tcW w:w="1255" w:type="dxa"/>
            <w:tcBorders>
              <w:top w:val="nil"/>
              <w:left w:val="nil"/>
              <w:bottom w:val="nil"/>
              <w:right w:val="nil"/>
            </w:tcBorders>
            <w:shd w:val="clear" w:color="auto" w:fill="auto"/>
            <w:noWrap/>
            <w:vAlign w:val="bottom"/>
            <w:hideMark/>
          </w:tcPr>
          <w:p w:rsidR="007F268C" w:rsidRPr="00485628" w:rsidRDefault="007F268C" w:rsidP="008B5975">
            <w:pPr>
              <w:pStyle w:val="Normal-pool"/>
              <w:keepNext/>
              <w:keepLines/>
              <w:spacing w:before="40" w:after="40"/>
              <w:jc w:val="right"/>
              <w:rPr>
                <w:rFonts w:ascii="Times New Roman" w:hAnsi="Times New Roman"/>
                <w:sz w:val="21"/>
                <w:szCs w:val="21"/>
                <w:lang w:val="zh-CN"/>
              </w:rPr>
            </w:pPr>
            <w:r w:rsidRPr="00485628">
              <w:rPr>
                <w:rFonts w:ascii="Times New Roman" w:hAnsi="Times New Roman"/>
                <w:sz w:val="21"/>
                <w:szCs w:val="21"/>
                <w:lang w:val="zh-CN"/>
              </w:rPr>
              <w:t>172 500</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8B5975">
            <w:pPr>
              <w:pStyle w:val="Normal-pool"/>
              <w:keepNext/>
              <w:keepLines/>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1 035 000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 </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 </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2(a)</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86 250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50 000</w:t>
            </w:r>
          </w:p>
        </w:tc>
        <w:tc>
          <w:tcPr>
            <w:tcW w:w="1254"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136 250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2(b)</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396 250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1 931 250</w:t>
            </w: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3 585 000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1 830 000</w:t>
            </w:r>
          </w:p>
        </w:tc>
        <w:tc>
          <w:tcPr>
            <w:tcW w:w="1255"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7 742 500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2(c)</w:t>
            </w:r>
          </w:p>
        </w:tc>
        <w:tc>
          <w:tcPr>
            <w:tcW w:w="1255" w:type="dxa"/>
            <w:tcBorders>
              <w:top w:val="nil"/>
              <w:left w:val="nil"/>
              <w:bottom w:val="nil"/>
              <w:right w:val="nil"/>
            </w:tcBorders>
            <w:shd w:val="clear" w:color="auto" w:fill="auto"/>
            <w:noWrap/>
            <w:vAlign w:val="bottom"/>
            <w:hideMark/>
          </w:tcPr>
          <w:p w:rsidR="007F268C" w:rsidRPr="00485628" w:rsidRDefault="00FF648A"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146 250</w:t>
            </w: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712 500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712 500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1 432 500</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3 003 750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 </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 </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3(a)</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690 750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126 000</w:t>
            </w:r>
          </w:p>
        </w:tc>
        <w:tc>
          <w:tcPr>
            <w:tcW w:w="1254"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0F7C8D" w:rsidP="007A2C7D">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816 750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3(b)</w:t>
            </w:r>
            <w:r w:rsidRPr="00485628">
              <w:rPr>
                <w:rFonts w:ascii="Times New Roman" w:hAnsi="Times New Roman"/>
                <w:sz w:val="21"/>
                <w:szCs w:val="21"/>
                <w:lang w:val="zh-CN"/>
              </w:rPr>
              <w:t>（一）</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383 250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562 500</w:t>
            </w: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126 000</w:t>
            </w:r>
          </w:p>
        </w:tc>
        <w:tc>
          <w:tcPr>
            <w:tcW w:w="1255"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1 071 750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3(b)</w:t>
            </w:r>
            <w:r w:rsidRPr="00485628">
              <w:rPr>
                <w:rFonts w:ascii="Times New Roman" w:hAnsi="Times New Roman"/>
                <w:sz w:val="21"/>
                <w:szCs w:val="21"/>
                <w:lang w:val="zh-CN"/>
              </w:rPr>
              <w:t>（二）</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273 750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399 000</w:t>
            </w: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126 000</w:t>
            </w:r>
          </w:p>
        </w:tc>
        <w:tc>
          <w:tcPr>
            <w:tcW w:w="1255"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798 750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3(c)</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663 750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340 500</w:t>
            </w: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50 000</w:t>
            </w:r>
          </w:p>
        </w:tc>
        <w:tc>
          <w:tcPr>
            <w:tcW w:w="1255" w:type="dxa"/>
            <w:tcBorders>
              <w:top w:val="nil"/>
              <w:left w:val="nil"/>
              <w:bottom w:val="nil"/>
              <w:right w:val="nil"/>
            </w:tcBorders>
            <w:shd w:val="clear" w:color="auto" w:fill="auto"/>
            <w:noWrap/>
            <w:vAlign w:val="bottom"/>
            <w:hideMark/>
          </w:tcPr>
          <w:p w:rsidR="007F268C" w:rsidRPr="00485628" w:rsidRDefault="000F7C8D" w:rsidP="007A2C7D">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1 204 250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3(d)</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741 750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340 500</w:t>
            </w: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150 000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50 000</w:t>
            </w:r>
          </w:p>
        </w:tc>
        <w:tc>
          <w:tcPr>
            <w:tcW w:w="1255" w:type="dxa"/>
            <w:tcBorders>
              <w:top w:val="nil"/>
              <w:left w:val="nil"/>
              <w:bottom w:val="nil"/>
              <w:right w:val="nil"/>
            </w:tcBorders>
            <w:shd w:val="clear" w:color="auto" w:fill="auto"/>
            <w:noWrap/>
            <w:vAlign w:val="bottom"/>
            <w:hideMark/>
          </w:tcPr>
          <w:p w:rsidR="007F268C" w:rsidRPr="00485628" w:rsidRDefault="000F7C8D" w:rsidP="007A2C7D">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1 282 250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 </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 </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4(a)</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150 000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4(b)</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116 250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80 000</w:t>
            </w:r>
          </w:p>
        </w:tc>
        <w:tc>
          <w:tcPr>
            <w:tcW w:w="1254"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30 000</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286 250</w:t>
            </w:r>
          </w:p>
        </w:tc>
      </w:tr>
      <w:tr w:rsidR="007F268C" w:rsidRPr="00485628" w:rsidTr="009110EE">
        <w:trPr>
          <w:trHeight w:val="240"/>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4(c)</w:t>
            </w:r>
          </w:p>
        </w:tc>
        <w:tc>
          <w:tcPr>
            <w:tcW w:w="1255" w:type="dxa"/>
            <w:tcBorders>
              <w:top w:val="nil"/>
              <w:left w:val="nil"/>
              <w:bottom w:val="nil"/>
              <w:right w:val="nil"/>
            </w:tcBorders>
            <w:shd w:val="clear" w:color="auto" w:fill="auto"/>
            <w:noWrap/>
            <w:vAlign w:val="bottom"/>
            <w:hideMark/>
          </w:tcPr>
          <w:p w:rsidR="007F268C" w:rsidRPr="00485628" w:rsidRDefault="00C42214"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275 000</w:t>
            </w:r>
          </w:p>
        </w:tc>
        <w:tc>
          <w:tcPr>
            <w:tcW w:w="1255" w:type="dxa"/>
            <w:tcBorders>
              <w:top w:val="nil"/>
              <w:left w:val="nil"/>
              <w:bottom w:val="nil"/>
              <w:right w:val="nil"/>
            </w:tcBorders>
            <w:shd w:val="clear" w:color="auto" w:fill="auto"/>
            <w:noWrap/>
            <w:vAlign w:val="bottom"/>
            <w:hideMark/>
          </w:tcPr>
          <w:p w:rsidR="007F268C" w:rsidRPr="00485628" w:rsidRDefault="00C42214"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215 000</w:t>
            </w:r>
          </w:p>
        </w:tc>
        <w:tc>
          <w:tcPr>
            <w:tcW w:w="1254" w:type="dxa"/>
            <w:tcBorders>
              <w:top w:val="nil"/>
              <w:left w:val="nil"/>
              <w:bottom w:val="nil"/>
              <w:right w:val="nil"/>
            </w:tcBorders>
            <w:shd w:val="clear" w:color="auto" w:fill="auto"/>
            <w:noWrap/>
            <w:vAlign w:val="bottom"/>
            <w:hideMark/>
          </w:tcPr>
          <w:p w:rsidR="007F268C" w:rsidRPr="00485628" w:rsidRDefault="00C42214"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215 000</w:t>
            </w:r>
          </w:p>
        </w:tc>
        <w:tc>
          <w:tcPr>
            <w:tcW w:w="1255" w:type="dxa"/>
            <w:tcBorders>
              <w:top w:val="nil"/>
              <w:left w:val="nil"/>
              <w:bottom w:val="nil"/>
              <w:right w:val="nil"/>
            </w:tcBorders>
            <w:shd w:val="clear" w:color="auto" w:fill="auto"/>
            <w:noWrap/>
            <w:vAlign w:val="bottom"/>
            <w:hideMark/>
          </w:tcPr>
          <w:p w:rsidR="007F268C" w:rsidRPr="00485628" w:rsidRDefault="00C42214"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215 000</w:t>
            </w:r>
          </w:p>
        </w:tc>
        <w:tc>
          <w:tcPr>
            <w:tcW w:w="1255" w:type="dxa"/>
            <w:tcBorders>
              <w:top w:val="nil"/>
              <w:left w:val="nil"/>
              <w:bottom w:val="nil"/>
              <w:right w:val="nil"/>
            </w:tcBorders>
            <w:shd w:val="clear" w:color="auto" w:fill="auto"/>
            <w:noWrap/>
            <w:vAlign w:val="bottom"/>
            <w:hideMark/>
          </w:tcPr>
          <w:p w:rsidR="007F268C" w:rsidRPr="00485628" w:rsidRDefault="00C42214"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285 000</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42214">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1 205 000</w:t>
            </w:r>
          </w:p>
        </w:tc>
      </w:tr>
      <w:tr w:rsidR="007F268C" w:rsidRPr="00485628" w:rsidTr="009110EE">
        <w:trPr>
          <w:trHeight w:val="425"/>
        </w:trPr>
        <w:tc>
          <w:tcPr>
            <w:tcW w:w="1254" w:type="dxa"/>
            <w:tcBorders>
              <w:top w:val="nil"/>
              <w:left w:val="single" w:sz="4" w:space="0" w:color="auto"/>
              <w:bottom w:val="nil"/>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4(d)</w:t>
            </w:r>
          </w:p>
        </w:tc>
        <w:tc>
          <w:tcPr>
            <w:tcW w:w="1255" w:type="dxa"/>
            <w:tcBorders>
              <w:top w:val="nil"/>
              <w:left w:val="nil"/>
              <w:bottom w:val="nil"/>
              <w:right w:val="nil"/>
            </w:tcBorders>
            <w:shd w:val="clear" w:color="auto" w:fill="auto"/>
            <w:noWrap/>
            <w:vAlign w:val="bottom"/>
            <w:hideMark/>
          </w:tcPr>
          <w:p w:rsidR="007F268C" w:rsidRPr="00485628" w:rsidRDefault="00FF648A"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36 000</w:t>
            </w:r>
          </w:p>
        </w:tc>
        <w:tc>
          <w:tcPr>
            <w:tcW w:w="1254" w:type="dxa"/>
            <w:tcBorders>
              <w:top w:val="nil"/>
              <w:left w:val="nil"/>
              <w:bottom w:val="nil"/>
              <w:right w:val="nil"/>
            </w:tcBorders>
            <w:shd w:val="clear" w:color="auto" w:fill="auto"/>
            <w:noWrap/>
            <w:vAlign w:val="bottom"/>
            <w:hideMark/>
          </w:tcPr>
          <w:p w:rsidR="007F268C" w:rsidRPr="00485628" w:rsidRDefault="000F7C8D"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255" w:type="dxa"/>
            <w:tcBorders>
              <w:top w:val="nil"/>
              <w:left w:val="nil"/>
              <w:bottom w:val="nil"/>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84 000</w:t>
            </w:r>
          </w:p>
        </w:tc>
        <w:tc>
          <w:tcPr>
            <w:tcW w:w="1255" w:type="dxa"/>
            <w:tcBorders>
              <w:top w:val="nil"/>
              <w:left w:val="nil"/>
              <w:bottom w:val="nil"/>
              <w:right w:val="nil"/>
            </w:tcBorders>
            <w:shd w:val="clear" w:color="auto" w:fill="auto"/>
            <w:noWrap/>
            <w:vAlign w:val="bottom"/>
            <w:hideMark/>
          </w:tcPr>
          <w:p w:rsidR="007F268C" w:rsidRPr="00485628" w:rsidRDefault="000F7C8D" w:rsidP="007A2C7D">
            <w:pPr>
              <w:pStyle w:val="Normal-pool"/>
              <w:spacing w:before="40" w:after="40"/>
              <w:jc w:val="right"/>
              <w:rPr>
                <w:rFonts w:ascii="Times New Roman" w:hAnsi="Times New Roman"/>
                <w:sz w:val="21"/>
                <w:szCs w:val="21"/>
                <w:lang w:val="zh-CN"/>
              </w:rPr>
            </w:pPr>
            <w:r w:rsidRPr="00485628">
              <w:rPr>
                <w:rFonts w:ascii="Times New Roman" w:hAnsi="Times New Roman"/>
                <w:sz w:val="21"/>
                <w:szCs w:val="21"/>
                <w:lang w:val="zh-CN"/>
              </w:rPr>
              <w:t>-</w:t>
            </w:r>
          </w:p>
        </w:tc>
        <w:tc>
          <w:tcPr>
            <w:tcW w:w="1397" w:type="dxa"/>
            <w:tcBorders>
              <w:top w:val="nil"/>
              <w:left w:val="nil"/>
              <w:bottom w:val="nil"/>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120 000</w:t>
            </w:r>
          </w:p>
        </w:tc>
      </w:tr>
      <w:tr w:rsidR="007F268C" w:rsidRPr="00485628" w:rsidTr="009110EE">
        <w:trPr>
          <w:trHeight w:val="240"/>
        </w:trPr>
        <w:tc>
          <w:tcPr>
            <w:tcW w:w="1254" w:type="dxa"/>
            <w:tcBorders>
              <w:top w:val="nil"/>
              <w:left w:val="single" w:sz="4" w:space="0" w:color="auto"/>
              <w:bottom w:val="single" w:sz="4" w:space="0" w:color="auto"/>
              <w:right w:val="nil"/>
            </w:tcBorders>
            <w:shd w:val="clear" w:color="auto" w:fill="auto"/>
            <w:noWrap/>
            <w:vAlign w:val="bottom"/>
            <w:hideMark/>
          </w:tcPr>
          <w:p w:rsidR="007F268C" w:rsidRPr="00485628" w:rsidRDefault="007F268C" w:rsidP="00C60029">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 </w:t>
            </w:r>
          </w:p>
        </w:tc>
        <w:tc>
          <w:tcPr>
            <w:tcW w:w="1255" w:type="dxa"/>
            <w:tcBorders>
              <w:top w:val="nil"/>
              <w:left w:val="nil"/>
              <w:bottom w:val="single" w:sz="4" w:space="0" w:color="auto"/>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single" w:sz="4" w:space="0" w:color="auto"/>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4" w:type="dxa"/>
            <w:tcBorders>
              <w:top w:val="nil"/>
              <w:left w:val="nil"/>
              <w:bottom w:val="single" w:sz="4" w:space="0" w:color="auto"/>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single" w:sz="4" w:space="0" w:color="auto"/>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255" w:type="dxa"/>
            <w:tcBorders>
              <w:top w:val="nil"/>
              <w:left w:val="nil"/>
              <w:bottom w:val="single" w:sz="4" w:space="0" w:color="auto"/>
              <w:right w:val="nil"/>
            </w:tcBorders>
            <w:shd w:val="clear" w:color="auto" w:fill="auto"/>
            <w:noWrap/>
            <w:vAlign w:val="bottom"/>
            <w:hideMark/>
          </w:tcPr>
          <w:p w:rsidR="007F268C" w:rsidRPr="00485628" w:rsidRDefault="007F268C" w:rsidP="00C60029">
            <w:pPr>
              <w:pStyle w:val="Normal-pool"/>
              <w:spacing w:before="40" w:after="40"/>
              <w:jc w:val="right"/>
              <w:rPr>
                <w:rFonts w:ascii="Times New Roman" w:hAnsi="Times New Roman"/>
                <w:sz w:val="21"/>
                <w:szCs w:val="21"/>
                <w:lang w:val="zh-CN"/>
              </w:rPr>
            </w:pPr>
          </w:p>
        </w:tc>
        <w:tc>
          <w:tcPr>
            <w:tcW w:w="1397" w:type="dxa"/>
            <w:tcBorders>
              <w:top w:val="nil"/>
              <w:left w:val="nil"/>
              <w:bottom w:val="single" w:sz="4" w:space="0" w:color="auto"/>
              <w:right w:val="single" w:sz="4" w:space="0" w:color="auto"/>
            </w:tcBorders>
            <w:shd w:val="clear" w:color="auto" w:fill="FFFFFF"/>
            <w:noWrap/>
            <w:vAlign w:val="bottom"/>
            <w:hideMark/>
          </w:tcPr>
          <w:p w:rsidR="007F268C" w:rsidRPr="00485628" w:rsidRDefault="007F268C"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 </w:t>
            </w:r>
          </w:p>
        </w:tc>
      </w:tr>
      <w:tr w:rsidR="007F268C" w:rsidRPr="00485628" w:rsidTr="009110EE">
        <w:trPr>
          <w:trHeight w:val="240"/>
        </w:trPr>
        <w:tc>
          <w:tcPr>
            <w:tcW w:w="1254" w:type="dxa"/>
            <w:tcBorders>
              <w:top w:val="single" w:sz="4" w:space="0" w:color="auto"/>
              <w:left w:val="single" w:sz="4" w:space="0" w:color="auto"/>
              <w:bottom w:val="single" w:sz="4" w:space="0" w:color="auto"/>
              <w:right w:val="nil"/>
            </w:tcBorders>
            <w:shd w:val="clear" w:color="auto" w:fill="FFFFFF"/>
            <w:noWrap/>
            <w:vAlign w:val="bottom"/>
            <w:hideMark/>
          </w:tcPr>
          <w:p w:rsidR="007F268C" w:rsidRPr="009110EE" w:rsidRDefault="007F268C" w:rsidP="007F268C">
            <w:pPr>
              <w:rPr>
                <w:rFonts w:ascii="Times New Roman" w:hAnsi="Times New Roman"/>
                <w:b/>
                <w:bCs/>
                <w:sz w:val="21"/>
                <w:szCs w:val="21"/>
              </w:rPr>
            </w:pPr>
            <w:r w:rsidRPr="009110EE">
              <w:rPr>
                <w:rFonts w:ascii="Times New Roman" w:hAnsi="Times New Roman"/>
                <w:b/>
                <w:sz w:val="21"/>
                <w:szCs w:val="21"/>
              </w:rPr>
              <w:t>总计</w:t>
            </w:r>
          </w:p>
        </w:tc>
        <w:tc>
          <w:tcPr>
            <w:tcW w:w="1255" w:type="dxa"/>
            <w:tcBorders>
              <w:top w:val="single" w:sz="4" w:space="0" w:color="auto"/>
              <w:left w:val="nil"/>
              <w:bottom w:val="single" w:sz="4" w:space="0" w:color="auto"/>
              <w:right w:val="nil"/>
            </w:tcBorders>
            <w:shd w:val="clear" w:color="auto" w:fill="FFFFFF"/>
            <w:noWrap/>
            <w:vAlign w:val="bottom"/>
            <w:hideMark/>
          </w:tcPr>
          <w:p w:rsidR="007F268C" w:rsidRPr="00485628" w:rsidRDefault="007F268C" w:rsidP="00C42214">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4 747 500</w:t>
            </w:r>
          </w:p>
        </w:tc>
        <w:tc>
          <w:tcPr>
            <w:tcW w:w="1255" w:type="dxa"/>
            <w:tcBorders>
              <w:top w:val="single" w:sz="4" w:space="0" w:color="auto"/>
              <w:left w:val="nil"/>
              <w:bottom w:val="single" w:sz="4" w:space="0" w:color="auto"/>
              <w:right w:val="nil"/>
            </w:tcBorders>
            <w:shd w:val="clear" w:color="auto" w:fill="FFFFFF"/>
            <w:noWrap/>
            <w:vAlign w:val="bottom"/>
            <w:hideMark/>
          </w:tcPr>
          <w:p w:rsidR="007F268C" w:rsidRPr="00485628" w:rsidRDefault="007F268C" w:rsidP="00C42214">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5 388 000</w:t>
            </w:r>
          </w:p>
        </w:tc>
        <w:tc>
          <w:tcPr>
            <w:tcW w:w="1254" w:type="dxa"/>
            <w:tcBorders>
              <w:top w:val="single" w:sz="4" w:space="0" w:color="auto"/>
              <w:left w:val="nil"/>
              <w:bottom w:val="single" w:sz="4" w:space="0" w:color="auto"/>
              <w:right w:val="nil"/>
            </w:tcBorders>
            <w:shd w:val="clear" w:color="auto" w:fill="FFFFFF"/>
            <w:noWrap/>
            <w:vAlign w:val="bottom"/>
            <w:hideMark/>
          </w:tcPr>
          <w:p w:rsidR="007F268C" w:rsidRPr="00485628" w:rsidRDefault="007F268C" w:rsidP="00C42214">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6 055 750</w:t>
            </w:r>
          </w:p>
        </w:tc>
        <w:tc>
          <w:tcPr>
            <w:tcW w:w="1255" w:type="dxa"/>
            <w:tcBorders>
              <w:top w:val="single" w:sz="4" w:space="0" w:color="auto"/>
              <w:left w:val="nil"/>
              <w:bottom w:val="single" w:sz="4" w:space="0" w:color="auto"/>
              <w:right w:val="nil"/>
            </w:tcBorders>
            <w:shd w:val="clear" w:color="auto" w:fill="FFFFFF"/>
            <w:noWrap/>
            <w:vAlign w:val="bottom"/>
            <w:hideMark/>
          </w:tcPr>
          <w:p w:rsidR="007F268C" w:rsidRPr="00485628" w:rsidRDefault="00C42214"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3 882 750</w:t>
            </w:r>
          </w:p>
        </w:tc>
        <w:tc>
          <w:tcPr>
            <w:tcW w:w="1255" w:type="dxa"/>
            <w:tcBorders>
              <w:top w:val="single" w:sz="4" w:space="0" w:color="auto"/>
              <w:left w:val="nil"/>
              <w:bottom w:val="single" w:sz="4" w:space="0" w:color="auto"/>
              <w:right w:val="nil"/>
            </w:tcBorders>
            <w:shd w:val="clear" w:color="auto" w:fill="FFFFFF"/>
            <w:noWrap/>
            <w:vAlign w:val="bottom"/>
            <w:hideMark/>
          </w:tcPr>
          <w:p w:rsidR="007F268C" w:rsidRPr="00485628" w:rsidRDefault="007F268C" w:rsidP="00C42214">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2 658 750</w:t>
            </w:r>
          </w:p>
        </w:tc>
        <w:tc>
          <w:tcPr>
            <w:tcW w:w="1397" w:type="dxa"/>
            <w:tcBorders>
              <w:top w:val="single" w:sz="4" w:space="0" w:color="auto"/>
              <w:left w:val="nil"/>
              <w:bottom w:val="single" w:sz="4" w:space="0" w:color="auto"/>
              <w:right w:val="single" w:sz="4" w:space="0" w:color="auto"/>
            </w:tcBorders>
            <w:shd w:val="clear" w:color="auto" w:fill="FFFFFF"/>
            <w:noWrap/>
            <w:vAlign w:val="bottom"/>
            <w:hideMark/>
          </w:tcPr>
          <w:p w:rsidR="007F268C" w:rsidRPr="00485628" w:rsidRDefault="00C42214" w:rsidP="00C60029">
            <w:pPr>
              <w:pStyle w:val="Normal-pool"/>
              <w:spacing w:before="40" w:after="40"/>
              <w:jc w:val="right"/>
              <w:rPr>
                <w:rFonts w:ascii="Times New Roman" w:hAnsi="Times New Roman"/>
                <w:b/>
                <w:sz w:val="21"/>
                <w:szCs w:val="21"/>
                <w:lang w:val="zh-CN"/>
              </w:rPr>
            </w:pPr>
            <w:r w:rsidRPr="00485628">
              <w:rPr>
                <w:rFonts w:ascii="Times New Roman" w:hAnsi="Times New Roman"/>
                <w:b/>
                <w:sz w:val="21"/>
                <w:szCs w:val="21"/>
                <w:lang w:val="zh-CN"/>
              </w:rPr>
              <w:t>22 732 750</w:t>
            </w:r>
          </w:p>
        </w:tc>
      </w:tr>
    </w:tbl>
    <w:p w:rsidR="00590ECC" w:rsidRDefault="00590ECC" w:rsidP="00485628">
      <w:pPr>
        <w:pStyle w:val="NormalNonumber"/>
        <w:spacing w:before="240" w:afterLines="100"/>
        <w:rPr>
          <w:rFonts w:ascii="Times New Roman" w:hAnsi="Times New Roman"/>
          <w:sz w:val="24"/>
          <w:szCs w:val="24"/>
        </w:rPr>
      </w:pPr>
    </w:p>
    <w:p w:rsidR="000F7C8D" w:rsidRPr="009110EE" w:rsidRDefault="007F268C" w:rsidP="00485628">
      <w:pPr>
        <w:pStyle w:val="NormalNonumber"/>
        <w:spacing w:before="240" w:afterLines="100"/>
        <w:rPr>
          <w:rFonts w:ascii="Times New Roman" w:hAnsi="Times New Roman"/>
          <w:sz w:val="24"/>
          <w:szCs w:val="24"/>
        </w:rPr>
      </w:pPr>
      <w:r w:rsidRPr="009110EE">
        <w:rPr>
          <w:rFonts w:ascii="Times New Roman" w:hAnsi="Times New Roman"/>
          <w:sz w:val="24"/>
          <w:szCs w:val="24"/>
        </w:rPr>
        <w:t>表</w:t>
      </w:r>
      <w:r w:rsidRPr="009110EE">
        <w:rPr>
          <w:rFonts w:ascii="Times New Roman" w:hAnsi="Times New Roman"/>
          <w:sz w:val="24"/>
          <w:szCs w:val="24"/>
        </w:rPr>
        <w:t>2</w:t>
      </w:r>
    </w:p>
    <w:p w:rsidR="007F268C" w:rsidRPr="00590ECC" w:rsidRDefault="007F268C" w:rsidP="00485628">
      <w:pPr>
        <w:pStyle w:val="NormalNonumber"/>
        <w:spacing w:afterLines="100"/>
        <w:rPr>
          <w:rFonts w:ascii="SimHei" w:eastAsia="SimHei" w:hAnsi="SimHei"/>
          <w:b/>
          <w:sz w:val="24"/>
          <w:szCs w:val="24"/>
        </w:rPr>
      </w:pPr>
      <w:r w:rsidRPr="00590ECC">
        <w:rPr>
          <w:rFonts w:ascii="SimHei" w:eastAsia="SimHei" w:hAnsi="SimHei"/>
          <w:b/>
          <w:sz w:val="24"/>
          <w:szCs w:val="24"/>
        </w:rPr>
        <w:t>为早期能力建设需求提供实物捐助和支持的机会的指示性清单</w:t>
      </w:r>
    </w:p>
    <w:tbl>
      <w:tblPr>
        <w:tblW w:w="8642"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2"/>
      </w:tblGrid>
      <w:tr w:rsidR="007F268C" w:rsidRPr="00485628" w:rsidTr="00FF0417">
        <w:trPr>
          <w:trHeight w:val="382"/>
        </w:trPr>
        <w:tc>
          <w:tcPr>
            <w:tcW w:w="8642" w:type="dxa"/>
            <w:shd w:val="clear" w:color="auto" w:fill="FFFFFF"/>
            <w:vAlign w:val="center"/>
          </w:tcPr>
          <w:p w:rsidR="007F268C" w:rsidRPr="00485628" w:rsidRDefault="007F268C" w:rsidP="007A2C7D">
            <w:pPr>
              <w:pStyle w:val="Normal-pool"/>
              <w:spacing w:before="40" w:after="40"/>
              <w:rPr>
                <w:rFonts w:ascii="Times New Roman" w:hAnsi="Times New Roman"/>
                <w:b/>
                <w:sz w:val="21"/>
                <w:szCs w:val="21"/>
                <w:lang w:val="zh-CN"/>
              </w:rPr>
            </w:pPr>
            <w:r w:rsidRPr="00485628">
              <w:rPr>
                <w:rFonts w:ascii="Times New Roman" w:hAnsi="Times New Roman"/>
                <w:b/>
                <w:sz w:val="21"/>
                <w:szCs w:val="21"/>
                <w:shd w:val="clear" w:color="auto" w:fill="FFFFFF"/>
                <w:lang w:val="zh-CN"/>
              </w:rPr>
              <w:t>目标</w:t>
            </w:r>
            <w:r w:rsidRPr="00485628">
              <w:rPr>
                <w:rFonts w:ascii="Times New Roman" w:hAnsi="Times New Roman"/>
                <w:b/>
                <w:sz w:val="21"/>
                <w:szCs w:val="21"/>
                <w:shd w:val="clear" w:color="auto" w:fill="FFFFFF"/>
                <w:lang w:val="zh-CN"/>
              </w:rPr>
              <w:t>1</w:t>
            </w:r>
            <w:r w:rsidRPr="00485628">
              <w:rPr>
                <w:rFonts w:ascii="Times New Roman" w:hAnsi="Times New Roman"/>
                <w:b/>
                <w:sz w:val="21"/>
                <w:szCs w:val="21"/>
                <w:shd w:val="clear" w:color="auto" w:fill="FFFFFF"/>
                <w:lang w:val="zh-CN"/>
              </w:rPr>
              <w:t>：加强科学政策互动机制的能力和知识基础，以落实平台的关键职能</w:t>
            </w:r>
          </w:p>
        </w:tc>
      </w:tr>
      <w:tr w:rsidR="007F268C" w:rsidRPr="00485628" w:rsidTr="00FF0417">
        <w:trPr>
          <w:trHeight w:val="374"/>
        </w:trPr>
        <w:tc>
          <w:tcPr>
            <w:tcW w:w="8642" w:type="dxa"/>
            <w:shd w:val="clear" w:color="auto" w:fill="FFFFFF"/>
            <w:vAlign w:val="center"/>
          </w:tcPr>
          <w:p w:rsidR="007F268C" w:rsidRPr="00485628" w:rsidRDefault="007F268C" w:rsidP="009275D0">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举办由传统和潜在供资来源的各方参与的论坛会议，考虑对能力建设活动进行优先排序并推动此类活动的开展</w:t>
            </w:r>
            <w:r w:rsidRPr="00485628">
              <w:rPr>
                <w:rFonts w:ascii="Times New Roman" w:hAnsi="Times New Roman"/>
                <w:sz w:val="21"/>
                <w:szCs w:val="21"/>
                <w:lang w:val="zh-CN"/>
              </w:rPr>
              <w:t xml:space="preserve"> </w:t>
            </w:r>
          </w:p>
        </w:tc>
      </w:tr>
      <w:tr w:rsidR="007F268C" w:rsidRPr="00485628" w:rsidTr="00FF0417">
        <w:trPr>
          <w:trHeight w:val="413"/>
        </w:trPr>
        <w:tc>
          <w:tcPr>
            <w:tcW w:w="8642" w:type="dxa"/>
            <w:shd w:val="clear" w:color="auto" w:fill="FFFFFF"/>
            <w:vAlign w:val="center"/>
          </w:tcPr>
          <w:p w:rsidR="007F268C" w:rsidRPr="00485628" w:rsidRDefault="007F268C"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为能力建设工作队提供技术支持</w:t>
            </w:r>
          </w:p>
        </w:tc>
      </w:tr>
      <w:tr w:rsidR="007F268C" w:rsidRPr="00485628" w:rsidTr="00FF0417">
        <w:trPr>
          <w:trHeight w:val="374"/>
        </w:trPr>
        <w:tc>
          <w:tcPr>
            <w:tcW w:w="8642" w:type="dxa"/>
            <w:shd w:val="clear" w:color="auto" w:fill="FFFFFF"/>
            <w:vAlign w:val="center"/>
          </w:tcPr>
          <w:p w:rsidR="007F268C" w:rsidRPr="00485628" w:rsidRDefault="007F268C"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通过支持一项伙伴关系方案，培训来自不同背景的年轻专业人员开展科学和政策互动，为区域、次区域和各国有效参与平台的工作培养必要的人力资源，从而满足能力建设的需求</w:t>
            </w:r>
          </w:p>
        </w:tc>
      </w:tr>
      <w:tr w:rsidR="007F268C" w:rsidRPr="00485628" w:rsidTr="00FF0417">
        <w:trPr>
          <w:trHeight w:val="413"/>
        </w:trPr>
        <w:tc>
          <w:tcPr>
            <w:tcW w:w="8642" w:type="dxa"/>
            <w:shd w:val="clear" w:color="auto" w:fill="FFFFFF"/>
            <w:vAlign w:val="center"/>
          </w:tcPr>
          <w:p w:rsidR="007F268C" w:rsidRPr="00485628" w:rsidRDefault="007F268C" w:rsidP="004103DB">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通过支持区域或次区域的网络</w:t>
            </w:r>
            <w:r w:rsidRPr="00485628">
              <w:rPr>
                <w:rFonts w:ascii="Times New Roman" w:hAnsi="Times New Roman"/>
                <w:sz w:val="21"/>
                <w:szCs w:val="21"/>
                <w:lang w:val="zh-CN"/>
              </w:rPr>
              <w:t>/</w:t>
            </w:r>
            <w:r w:rsidRPr="00485628">
              <w:rPr>
                <w:rFonts w:ascii="Times New Roman" w:hAnsi="Times New Roman"/>
                <w:sz w:val="21"/>
                <w:szCs w:val="21"/>
                <w:lang w:val="zh-CN"/>
              </w:rPr>
              <w:t>平台的发展，为区域、次区域和各国更好地组织参与平台的工作发展必要的体制能力，从而满足能力建设的需求</w:t>
            </w:r>
          </w:p>
        </w:tc>
      </w:tr>
      <w:tr w:rsidR="007F268C" w:rsidRPr="00485628" w:rsidTr="00FF0417">
        <w:trPr>
          <w:trHeight w:val="374"/>
        </w:trPr>
        <w:tc>
          <w:tcPr>
            <w:tcW w:w="8642" w:type="dxa"/>
            <w:shd w:val="clear" w:color="auto" w:fill="FFFFFF"/>
            <w:vAlign w:val="center"/>
          </w:tcPr>
          <w:p w:rsidR="007F268C" w:rsidRPr="00485628" w:rsidRDefault="007F268C" w:rsidP="007A2C7D">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举办横向检视会议和知识优先排序会议</w:t>
            </w:r>
            <w:r w:rsidRPr="00485628">
              <w:rPr>
                <w:rFonts w:ascii="Times New Roman" w:hAnsi="Times New Roman"/>
                <w:sz w:val="21"/>
                <w:szCs w:val="21"/>
                <w:lang w:val="zh-CN"/>
              </w:rPr>
              <w:t xml:space="preserve"> </w:t>
            </w:r>
          </w:p>
        </w:tc>
      </w:tr>
      <w:tr w:rsidR="007F268C" w:rsidRPr="00485628" w:rsidTr="00FF0417">
        <w:trPr>
          <w:trHeight w:val="413"/>
        </w:trPr>
        <w:tc>
          <w:tcPr>
            <w:tcW w:w="8642" w:type="dxa"/>
            <w:shd w:val="clear" w:color="auto" w:fill="FFFFFF"/>
            <w:vAlign w:val="center"/>
          </w:tcPr>
          <w:p w:rsidR="007F268C" w:rsidRPr="00485628" w:rsidRDefault="007F268C" w:rsidP="00765E3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为知识和数据管理工作队提供技术支持</w:t>
            </w:r>
            <w:r w:rsidRPr="00485628">
              <w:rPr>
                <w:rFonts w:ascii="Times New Roman" w:hAnsi="Times New Roman"/>
                <w:sz w:val="21"/>
                <w:szCs w:val="21"/>
                <w:lang w:val="zh-CN"/>
              </w:rPr>
              <w:t xml:space="preserve"> </w:t>
            </w:r>
          </w:p>
        </w:tc>
      </w:tr>
      <w:tr w:rsidR="007F268C" w:rsidRPr="00485628" w:rsidTr="00FF0417">
        <w:trPr>
          <w:trHeight w:val="375"/>
        </w:trPr>
        <w:tc>
          <w:tcPr>
            <w:tcW w:w="8642" w:type="dxa"/>
            <w:shd w:val="clear" w:color="auto" w:fill="FFFFFF"/>
            <w:vAlign w:val="center"/>
          </w:tcPr>
          <w:p w:rsidR="007F268C" w:rsidRPr="00485628" w:rsidRDefault="007F268C" w:rsidP="007A2C7D">
            <w:pPr>
              <w:pStyle w:val="Normal-pool"/>
              <w:keepNext/>
              <w:keepLines/>
              <w:spacing w:before="40" w:after="40"/>
              <w:rPr>
                <w:rFonts w:ascii="Times New Roman" w:hAnsi="Times New Roman"/>
                <w:b/>
                <w:sz w:val="21"/>
                <w:szCs w:val="21"/>
                <w:lang w:val="zh-CN"/>
              </w:rPr>
            </w:pPr>
            <w:r w:rsidRPr="00485628">
              <w:rPr>
                <w:rFonts w:ascii="Times New Roman" w:hAnsi="Times New Roman"/>
                <w:b/>
                <w:sz w:val="21"/>
                <w:szCs w:val="21"/>
                <w:lang w:val="zh-CN"/>
              </w:rPr>
              <w:t>目标</w:t>
            </w:r>
            <w:r w:rsidRPr="00485628">
              <w:rPr>
                <w:rFonts w:ascii="Times New Roman" w:hAnsi="Times New Roman"/>
                <w:b/>
                <w:sz w:val="21"/>
                <w:szCs w:val="21"/>
                <w:lang w:val="zh-CN"/>
              </w:rPr>
              <w:t>2</w:t>
            </w:r>
            <w:r w:rsidRPr="00485628">
              <w:rPr>
                <w:rFonts w:ascii="Times New Roman" w:hAnsi="Times New Roman"/>
                <w:b/>
                <w:sz w:val="21"/>
                <w:szCs w:val="21"/>
                <w:lang w:val="zh-CN"/>
              </w:rPr>
              <w:t>：加强次区域、区域和全球各级内以及之间的生物多样性和生态系统服务科学政策互动机制</w:t>
            </w:r>
          </w:p>
        </w:tc>
      </w:tr>
      <w:tr w:rsidR="007F268C" w:rsidRPr="00485628" w:rsidTr="00FF0417">
        <w:trPr>
          <w:trHeight w:val="374"/>
        </w:trPr>
        <w:tc>
          <w:tcPr>
            <w:tcW w:w="8642" w:type="dxa"/>
            <w:shd w:val="clear" w:color="auto" w:fill="FFFFFF"/>
            <w:vAlign w:val="center"/>
          </w:tcPr>
          <w:p w:rsidR="007F268C" w:rsidRPr="00485628" w:rsidRDefault="007F268C" w:rsidP="007A2C7D">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举办与区域</w:t>
            </w:r>
            <w:r w:rsidRPr="00485628">
              <w:rPr>
                <w:rFonts w:ascii="Times New Roman" w:hAnsi="Times New Roman"/>
                <w:sz w:val="21"/>
                <w:szCs w:val="21"/>
                <w:lang w:val="zh-CN"/>
              </w:rPr>
              <w:t>/</w:t>
            </w:r>
            <w:r w:rsidRPr="00485628">
              <w:rPr>
                <w:rFonts w:ascii="Times New Roman" w:hAnsi="Times New Roman"/>
                <w:sz w:val="21"/>
                <w:szCs w:val="21"/>
                <w:lang w:val="zh-CN"/>
              </w:rPr>
              <w:t>次区域和全球评估相关的专家组会议</w:t>
            </w:r>
          </w:p>
        </w:tc>
      </w:tr>
      <w:tr w:rsidR="007F268C" w:rsidRPr="00485628" w:rsidTr="00FF0417">
        <w:trPr>
          <w:trHeight w:val="413"/>
        </w:trPr>
        <w:tc>
          <w:tcPr>
            <w:tcW w:w="8642" w:type="dxa"/>
            <w:shd w:val="clear" w:color="auto" w:fill="FFFFFF"/>
            <w:vAlign w:val="center"/>
          </w:tcPr>
          <w:p w:rsidR="007F268C" w:rsidRPr="00485628" w:rsidRDefault="007F268C" w:rsidP="007A2C7D">
            <w:pPr>
              <w:pStyle w:val="Normal-pool"/>
              <w:keepNext/>
              <w:keepLines/>
              <w:spacing w:before="40" w:after="40"/>
              <w:rPr>
                <w:rFonts w:ascii="Times New Roman" w:hAnsi="Times New Roman"/>
                <w:sz w:val="21"/>
                <w:szCs w:val="21"/>
                <w:lang w:val="zh-CN"/>
              </w:rPr>
            </w:pPr>
            <w:r w:rsidRPr="00485628">
              <w:rPr>
                <w:rFonts w:ascii="Times New Roman" w:hAnsi="Times New Roman"/>
                <w:sz w:val="21"/>
                <w:szCs w:val="21"/>
                <w:lang w:val="zh-CN"/>
              </w:rPr>
              <w:t>提供与区域</w:t>
            </w:r>
            <w:r w:rsidRPr="00485628">
              <w:rPr>
                <w:rFonts w:ascii="Times New Roman" w:hAnsi="Times New Roman"/>
                <w:sz w:val="21"/>
                <w:szCs w:val="21"/>
                <w:lang w:val="zh-CN"/>
              </w:rPr>
              <w:t>/</w:t>
            </w:r>
            <w:r w:rsidRPr="00485628">
              <w:rPr>
                <w:rFonts w:ascii="Times New Roman" w:hAnsi="Times New Roman"/>
                <w:sz w:val="21"/>
                <w:szCs w:val="21"/>
                <w:lang w:val="zh-CN"/>
              </w:rPr>
              <w:t>次区域和全球评估相关的技术支持</w:t>
            </w:r>
          </w:p>
        </w:tc>
      </w:tr>
      <w:tr w:rsidR="007F268C" w:rsidRPr="00485628" w:rsidTr="00FF0417">
        <w:trPr>
          <w:trHeight w:val="331"/>
        </w:trPr>
        <w:tc>
          <w:tcPr>
            <w:tcW w:w="8642" w:type="dxa"/>
            <w:shd w:val="clear" w:color="auto" w:fill="FFFFFF"/>
            <w:vAlign w:val="center"/>
          </w:tcPr>
          <w:p w:rsidR="007F268C" w:rsidRPr="00485628" w:rsidRDefault="007F268C" w:rsidP="007A2C7D">
            <w:pPr>
              <w:pStyle w:val="Normal-pool"/>
              <w:spacing w:before="40" w:after="40"/>
              <w:rPr>
                <w:rFonts w:ascii="Times New Roman" w:hAnsi="Times New Roman"/>
                <w:sz w:val="21"/>
                <w:szCs w:val="21"/>
                <w:lang w:val="zh-CN"/>
              </w:rPr>
            </w:pPr>
            <w:r w:rsidRPr="00485628">
              <w:rPr>
                <w:rFonts w:ascii="Times New Roman" w:hAnsi="Times New Roman"/>
                <w:b/>
                <w:sz w:val="21"/>
                <w:szCs w:val="21"/>
                <w:lang w:val="zh-CN"/>
              </w:rPr>
              <w:t>目标</w:t>
            </w:r>
            <w:r w:rsidRPr="00485628">
              <w:rPr>
                <w:rFonts w:ascii="Times New Roman" w:hAnsi="Times New Roman"/>
                <w:b/>
                <w:sz w:val="21"/>
                <w:szCs w:val="21"/>
                <w:lang w:val="zh-CN"/>
              </w:rPr>
              <w:t>3</w:t>
            </w:r>
            <w:r w:rsidRPr="00485628">
              <w:rPr>
                <w:rFonts w:ascii="Times New Roman" w:hAnsi="Times New Roman"/>
                <w:b/>
                <w:sz w:val="21"/>
                <w:szCs w:val="21"/>
                <w:lang w:val="zh-CN"/>
              </w:rPr>
              <w:t>：加强专题和方法问题方面的生物多样性和生态系统服务科学政策互动机制</w:t>
            </w:r>
          </w:p>
        </w:tc>
      </w:tr>
      <w:tr w:rsidR="007F268C" w:rsidRPr="00485628" w:rsidTr="00FF0417">
        <w:trPr>
          <w:trHeight w:val="374"/>
        </w:trPr>
        <w:tc>
          <w:tcPr>
            <w:tcW w:w="8642" w:type="dxa"/>
            <w:shd w:val="clear" w:color="auto" w:fill="FFFFFF"/>
            <w:vAlign w:val="center"/>
          </w:tcPr>
          <w:p w:rsidR="007F268C" w:rsidRPr="00485628" w:rsidRDefault="007F268C" w:rsidP="00765E3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举办与专题和方法问题相关的专家组会议</w:t>
            </w:r>
          </w:p>
        </w:tc>
      </w:tr>
      <w:tr w:rsidR="007F268C" w:rsidRPr="00485628" w:rsidTr="00FF0417">
        <w:trPr>
          <w:trHeight w:val="413"/>
        </w:trPr>
        <w:tc>
          <w:tcPr>
            <w:tcW w:w="8642" w:type="dxa"/>
            <w:shd w:val="clear" w:color="auto" w:fill="FFFFFF"/>
            <w:vAlign w:val="center"/>
          </w:tcPr>
          <w:p w:rsidR="007F268C" w:rsidRPr="00485628" w:rsidRDefault="007F268C" w:rsidP="00765E3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提供与专题和方法问题相关的技术支持</w:t>
            </w:r>
          </w:p>
        </w:tc>
      </w:tr>
      <w:tr w:rsidR="007F268C" w:rsidRPr="00485628" w:rsidTr="00FF0417">
        <w:trPr>
          <w:trHeight w:val="353"/>
        </w:trPr>
        <w:tc>
          <w:tcPr>
            <w:tcW w:w="8642" w:type="dxa"/>
            <w:shd w:val="clear" w:color="auto" w:fill="FFFFFF"/>
            <w:vAlign w:val="center"/>
          </w:tcPr>
          <w:p w:rsidR="007F268C" w:rsidRPr="00485628" w:rsidRDefault="007F268C" w:rsidP="007A2C7D">
            <w:pPr>
              <w:pStyle w:val="Normal-pool"/>
              <w:spacing w:before="40" w:after="40"/>
              <w:rPr>
                <w:rFonts w:ascii="Times New Roman" w:hAnsi="Times New Roman"/>
                <w:b/>
                <w:sz w:val="21"/>
                <w:szCs w:val="21"/>
                <w:lang w:val="zh-CN"/>
              </w:rPr>
            </w:pPr>
            <w:r w:rsidRPr="00485628">
              <w:rPr>
                <w:rFonts w:ascii="Times New Roman" w:hAnsi="Times New Roman"/>
                <w:b/>
                <w:sz w:val="21"/>
                <w:szCs w:val="21"/>
                <w:lang w:val="zh-CN"/>
              </w:rPr>
              <w:t>目标</w:t>
            </w:r>
            <w:r w:rsidRPr="00485628">
              <w:rPr>
                <w:rFonts w:ascii="Times New Roman" w:hAnsi="Times New Roman"/>
                <w:b/>
                <w:sz w:val="21"/>
                <w:szCs w:val="21"/>
                <w:lang w:val="zh-CN"/>
              </w:rPr>
              <w:t>4</w:t>
            </w:r>
            <w:r w:rsidRPr="00485628">
              <w:rPr>
                <w:rFonts w:ascii="Times New Roman" w:hAnsi="Times New Roman"/>
                <w:b/>
                <w:sz w:val="21"/>
                <w:szCs w:val="21"/>
                <w:lang w:val="zh-CN"/>
              </w:rPr>
              <w:t>：交流并评价平台各活动、交付品和结论</w:t>
            </w:r>
          </w:p>
        </w:tc>
      </w:tr>
      <w:tr w:rsidR="007F268C" w:rsidRPr="00485628" w:rsidTr="00FF0417">
        <w:trPr>
          <w:trHeight w:val="374"/>
        </w:trPr>
        <w:tc>
          <w:tcPr>
            <w:tcW w:w="8642" w:type="dxa"/>
            <w:shd w:val="clear" w:color="auto" w:fill="FFFFFF"/>
            <w:vAlign w:val="center"/>
          </w:tcPr>
          <w:p w:rsidR="007F268C" w:rsidRPr="00485628" w:rsidRDefault="007F268C" w:rsidP="00765E3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举办与制定政策支持工具和方法的指南相关的专家组会议</w:t>
            </w:r>
            <w:r w:rsidRPr="00485628">
              <w:rPr>
                <w:rFonts w:ascii="Times New Roman" w:hAnsi="Times New Roman"/>
                <w:sz w:val="21"/>
                <w:szCs w:val="21"/>
                <w:lang w:val="zh-CN"/>
              </w:rPr>
              <w:t xml:space="preserve"> </w:t>
            </w:r>
          </w:p>
        </w:tc>
      </w:tr>
      <w:tr w:rsidR="007F268C" w:rsidRPr="00485628" w:rsidTr="00FF0417">
        <w:trPr>
          <w:trHeight w:val="413"/>
        </w:trPr>
        <w:tc>
          <w:tcPr>
            <w:tcW w:w="8642" w:type="dxa"/>
            <w:shd w:val="clear" w:color="auto" w:fill="FFFFFF"/>
            <w:vAlign w:val="center"/>
          </w:tcPr>
          <w:p w:rsidR="007F268C" w:rsidRPr="00485628" w:rsidRDefault="007F268C" w:rsidP="00765E38">
            <w:pPr>
              <w:pStyle w:val="Normal-pool"/>
              <w:spacing w:before="40" w:after="40"/>
              <w:rPr>
                <w:rFonts w:ascii="Times New Roman" w:hAnsi="Times New Roman"/>
                <w:sz w:val="21"/>
                <w:szCs w:val="21"/>
                <w:lang w:val="zh-CN"/>
              </w:rPr>
            </w:pPr>
            <w:r w:rsidRPr="00485628">
              <w:rPr>
                <w:rFonts w:ascii="Times New Roman" w:hAnsi="Times New Roman"/>
                <w:sz w:val="21"/>
                <w:szCs w:val="21"/>
                <w:lang w:val="zh-CN"/>
              </w:rPr>
              <w:t>为交流和利益攸关方参与活动提供技术支持</w:t>
            </w:r>
          </w:p>
        </w:tc>
      </w:tr>
    </w:tbl>
    <w:p w:rsidR="007F268C" w:rsidRPr="00993585" w:rsidRDefault="007F268C" w:rsidP="00765E38">
      <w:pPr>
        <w:pStyle w:val="Normal-pool"/>
        <w:rPr>
          <w:rFonts w:ascii="Times New Roman" w:hAnsi="Times New Roman"/>
        </w:rPr>
      </w:pPr>
    </w:p>
    <w:tbl>
      <w:tblPr>
        <w:tblW w:w="0" w:type="auto"/>
        <w:tblLook w:val="01E0"/>
      </w:tblPr>
      <w:tblGrid>
        <w:gridCol w:w="3237"/>
        <w:gridCol w:w="3237"/>
        <w:gridCol w:w="3238"/>
      </w:tblGrid>
      <w:tr w:rsidR="007F268C" w:rsidRPr="00485628" w:rsidTr="007F268C">
        <w:tc>
          <w:tcPr>
            <w:tcW w:w="3237" w:type="dxa"/>
          </w:tcPr>
          <w:p w:rsidR="007F268C" w:rsidRPr="00485628" w:rsidRDefault="007F268C" w:rsidP="00765E38">
            <w:pPr>
              <w:pStyle w:val="Normal-pool"/>
              <w:rPr>
                <w:rFonts w:ascii="Times New Roman" w:hAnsi="Times New Roman"/>
                <w:lang w:val="zh-CN"/>
              </w:rPr>
            </w:pPr>
          </w:p>
        </w:tc>
        <w:tc>
          <w:tcPr>
            <w:tcW w:w="3237" w:type="dxa"/>
            <w:tcBorders>
              <w:bottom w:val="single" w:sz="4" w:space="0" w:color="auto"/>
            </w:tcBorders>
          </w:tcPr>
          <w:p w:rsidR="007F268C" w:rsidRPr="00485628" w:rsidRDefault="007F268C" w:rsidP="00765E38">
            <w:pPr>
              <w:pStyle w:val="Normal-pool"/>
              <w:rPr>
                <w:rFonts w:ascii="Times New Roman" w:hAnsi="Times New Roman"/>
                <w:lang w:val="zh-CN"/>
              </w:rPr>
            </w:pPr>
          </w:p>
        </w:tc>
        <w:tc>
          <w:tcPr>
            <w:tcW w:w="3238" w:type="dxa"/>
          </w:tcPr>
          <w:p w:rsidR="007F268C" w:rsidRPr="00485628" w:rsidRDefault="007F268C" w:rsidP="00765E38">
            <w:pPr>
              <w:pStyle w:val="Normal-pool"/>
              <w:rPr>
                <w:rFonts w:ascii="Times New Roman" w:hAnsi="Times New Roman"/>
                <w:lang w:val="zh-CN"/>
              </w:rPr>
            </w:pPr>
          </w:p>
        </w:tc>
      </w:tr>
    </w:tbl>
    <w:p w:rsidR="007F268C" w:rsidRPr="00993585" w:rsidRDefault="007F268C" w:rsidP="00765E38">
      <w:pPr>
        <w:pStyle w:val="Normal-pool"/>
        <w:rPr>
          <w:rFonts w:ascii="Times New Roman" w:hAnsi="Times New Roman"/>
        </w:rPr>
      </w:pPr>
    </w:p>
    <w:sectPr w:rsidR="007F268C" w:rsidRPr="00993585" w:rsidSect="00C550A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907" w:right="992" w:bottom="1418" w:left="1418" w:header="539" w:footer="9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49" w:rsidRDefault="00E50849" w:rsidP="007F268C">
      <w:pPr>
        <w:rPr>
          <w:rFonts w:hint="eastAsia"/>
        </w:rPr>
      </w:pPr>
      <w:r>
        <w:separator/>
      </w:r>
    </w:p>
  </w:endnote>
  <w:endnote w:type="continuationSeparator" w:id="0">
    <w:p w:rsidR="00E50849" w:rsidRDefault="00E50849" w:rsidP="007F26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E3" w:rsidRPr="005B0F88" w:rsidRDefault="003E7995">
    <w:pPr>
      <w:pStyle w:val="Footer"/>
      <w:rPr>
        <w:rFonts w:ascii="Times New Roman" w:hAnsi="Times New Roman"/>
        <w:b/>
      </w:rPr>
    </w:pPr>
    <w:r w:rsidRPr="005B0F88">
      <w:rPr>
        <w:rFonts w:ascii="Times New Roman" w:hAnsi="Times New Roman"/>
        <w:b/>
      </w:rPr>
      <w:fldChar w:fldCharType="begin"/>
    </w:r>
    <w:r w:rsidR="00FC53E3" w:rsidRPr="005B0F88">
      <w:rPr>
        <w:rFonts w:ascii="Times New Roman" w:hAnsi="Times New Roman"/>
        <w:b/>
      </w:rPr>
      <w:instrText xml:space="preserve"> PAGE   \* MERGEFORMAT </w:instrText>
    </w:r>
    <w:r w:rsidRPr="005B0F88">
      <w:rPr>
        <w:rFonts w:ascii="Times New Roman" w:hAnsi="Times New Roman"/>
        <w:b/>
      </w:rPr>
      <w:fldChar w:fldCharType="separate"/>
    </w:r>
    <w:r w:rsidR="00C3560D">
      <w:rPr>
        <w:rFonts w:ascii="Times New Roman" w:hAnsi="Times New Roman"/>
        <w:b/>
        <w:noProof/>
      </w:rPr>
      <w:t>32</w:t>
    </w:r>
    <w:r w:rsidRPr="005B0F88">
      <w:rPr>
        <w:rFonts w:ascii="Times New Roman" w:hAnsi="Times New Roman"/>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E3" w:rsidRPr="00C10855" w:rsidRDefault="003E7995" w:rsidP="00C10855">
    <w:pPr>
      <w:pStyle w:val="Footer"/>
      <w:jc w:val="right"/>
      <w:rPr>
        <w:rFonts w:hint="eastAsia"/>
        <w:b/>
      </w:rPr>
    </w:pPr>
    <w:r w:rsidRPr="00C10855">
      <w:rPr>
        <w:b/>
      </w:rPr>
      <w:fldChar w:fldCharType="begin"/>
    </w:r>
    <w:r w:rsidR="00FC53E3" w:rsidRPr="00C10855">
      <w:rPr>
        <w:b/>
      </w:rPr>
      <w:instrText xml:space="preserve"> PAGE   \* MERGEFORMAT </w:instrText>
    </w:r>
    <w:r w:rsidRPr="00C10855">
      <w:rPr>
        <w:b/>
      </w:rPr>
      <w:fldChar w:fldCharType="separate"/>
    </w:r>
    <w:r w:rsidR="00C3560D">
      <w:rPr>
        <w:b/>
        <w:noProof/>
      </w:rPr>
      <w:t>33</w:t>
    </w:r>
    <w:r w:rsidRPr="00C10855">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E3" w:rsidRPr="00993585" w:rsidRDefault="00FC53E3" w:rsidP="00240375">
    <w:pPr>
      <w:pStyle w:val="Footer"/>
      <w:tabs>
        <w:tab w:val="clear" w:pos="4320"/>
        <w:tab w:val="clear" w:pos="8640"/>
        <w:tab w:val="left" w:pos="624"/>
      </w:tabs>
      <w:rPr>
        <w:rFonts w:ascii="Times New Roman" w:hAnsi="Times New Roman"/>
      </w:rPr>
    </w:pPr>
    <w:r w:rsidRPr="00993585">
      <w:rPr>
        <w:rFonts w:ascii="Times New Roman" w:hAnsi="Times New Roman"/>
      </w:rPr>
      <w:t>K1353366</w:t>
    </w:r>
    <w:r w:rsidRPr="00993585">
      <w:rPr>
        <w:rFonts w:ascii="Times New Roman" w:hAnsi="Times New Roman"/>
      </w:rPr>
      <w:tab/>
    </w:r>
    <w:r w:rsidR="005B0F88">
      <w:rPr>
        <w:rFonts w:ascii="Times New Roman" w:hAnsi="Times New Roman" w:hint="eastAsia"/>
        <w:lang w:eastAsia="zh-CN"/>
      </w:rPr>
      <w:t>1</w:t>
    </w:r>
    <w:r w:rsidR="006D76BB">
      <w:rPr>
        <w:rFonts w:ascii="Times New Roman" w:hAnsi="Times New Roman" w:hint="eastAsia"/>
        <w:lang w:eastAsia="zh-CN"/>
      </w:rPr>
      <w:t>9</w:t>
    </w:r>
    <w:r w:rsidRPr="00993585">
      <w:rPr>
        <w:rFonts w:ascii="Times New Roman" w:hAnsi="Times New Roman"/>
      </w:rPr>
      <w:t>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49" w:rsidRDefault="00E50849" w:rsidP="0087473C">
      <w:pPr>
        <w:ind w:left="624"/>
        <w:rPr>
          <w:rFonts w:hint="eastAsia"/>
        </w:rPr>
      </w:pPr>
      <w:r>
        <w:separator/>
      </w:r>
    </w:p>
  </w:footnote>
  <w:footnote w:type="continuationSeparator" w:id="0">
    <w:p w:rsidR="00E50849" w:rsidRDefault="00E50849" w:rsidP="007F268C">
      <w:pPr>
        <w:rPr>
          <w:rFonts w:hint="eastAsia"/>
        </w:rPr>
      </w:pPr>
      <w:r>
        <w:continuationSeparator/>
      </w:r>
    </w:p>
  </w:footnote>
  <w:footnote w:id="1">
    <w:p w:rsidR="00FC53E3" w:rsidRPr="00590ECC" w:rsidRDefault="00FC53E3" w:rsidP="00590ECC">
      <w:pPr>
        <w:pStyle w:val="FootnoteText"/>
        <w:tabs>
          <w:tab w:val="clear" w:pos="1247"/>
          <w:tab w:val="clear" w:pos="1814"/>
          <w:tab w:val="clear" w:pos="2381"/>
          <w:tab w:val="clear" w:pos="2948"/>
          <w:tab w:val="clear" w:pos="3515"/>
          <w:tab w:val="clear" w:pos="4082"/>
        </w:tabs>
        <w:jc w:val="both"/>
        <w:rPr>
          <w:rFonts w:ascii="Times New Roman" w:hAnsi="Times New Roman"/>
          <w:sz w:val="21"/>
          <w:szCs w:val="21"/>
          <w:lang w:val="en-US"/>
        </w:rPr>
      </w:pPr>
      <w:r w:rsidRPr="00590ECC">
        <w:rPr>
          <w:rStyle w:val="FootnoteReference"/>
          <w:rFonts w:ascii="Times New Roman" w:hAnsi="Times New Roman"/>
          <w:sz w:val="21"/>
          <w:szCs w:val="21"/>
        </w:rPr>
        <w:sym w:font="Symbol" w:char="F02A"/>
      </w:r>
      <w:r w:rsidRPr="00590ECC">
        <w:rPr>
          <w:rFonts w:ascii="Times New Roman" w:hAnsi="Times New Roman"/>
          <w:sz w:val="21"/>
          <w:szCs w:val="21"/>
        </w:rPr>
        <w:t xml:space="preserve"> IPBES/2/1</w:t>
      </w:r>
      <w:r w:rsidRPr="00590ECC">
        <w:rPr>
          <w:sz w:val="21"/>
          <w:szCs w:val="21"/>
        </w:rPr>
        <w:t>。</w:t>
      </w:r>
    </w:p>
  </w:footnote>
  <w:footnote w:id="2">
    <w:p w:rsidR="00FC53E3" w:rsidRPr="00590ECC" w:rsidRDefault="00FC53E3" w:rsidP="00590ECC">
      <w:pPr>
        <w:pStyle w:val="FootnoteText"/>
        <w:jc w:val="both"/>
        <w:rPr>
          <w:sz w:val="21"/>
          <w:szCs w:val="21"/>
          <w:lang w:val="en-US"/>
        </w:rPr>
      </w:pPr>
      <w:r w:rsidRPr="00590ECC">
        <w:rPr>
          <w:rStyle w:val="FootnoteReference"/>
          <w:sz w:val="21"/>
          <w:szCs w:val="21"/>
        </w:rPr>
        <w:footnoteRef/>
      </w:r>
      <w:r w:rsidRPr="00590ECC">
        <w:rPr>
          <w:sz w:val="21"/>
          <w:szCs w:val="21"/>
        </w:rPr>
        <w:t xml:space="preserve"> 应全体会议的要求，已建立在线评估目录并在平台网站上公布，其中包括国家、区域、次区域和全球各级的相关专题和综合性评估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E3" w:rsidRPr="00590ECC" w:rsidRDefault="00FC53E3">
    <w:pPr>
      <w:pStyle w:val="Header"/>
      <w:rPr>
        <w:rFonts w:ascii="Times New Roman" w:hAnsi="Times New Roman"/>
        <w:szCs w:val="18"/>
      </w:rPr>
    </w:pPr>
    <w:r w:rsidRPr="00590ECC">
      <w:rPr>
        <w:rFonts w:ascii="Times New Roman" w:hAnsi="Times New Roman"/>
      </w:rPr>
      <w:t>IPBES/2/2/Add.1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E3" w:rsidRPr="00445C23" w:rsidRDefault="00FC53E3" w:rsidP="00C550AF">
    <w:pPr>
      <w:pStyle w:val="Header"/>
      <w:jc w:val="right"/>
      <w:rPr>
        <w:rFonts w:ascii="Times New Roman" w:hAnsi="Times New Roman"/>
        <w:szCs w:val="18"/>
      </w:rPr>
    </w:pPr>
    <w:r w:rsidRPr="00445C23">
      <w:rPr>
        <w:rFonts w:ascii="Times New Roman" w:hAnsi="Times New Roman"/>
      </w:rPr>
      <w:t>IPBES/2/2/Add.1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E3" w:rsidRDefault="00FC53E3" w:rsidP="00C550AF">
    <w:pPr>
      <w:pStyle w:val="Header"/>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761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F22B9"/>
    <w:multiLevelType w:val="multilevel"/>
    <w:tmpl w:val="74A20874"/>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libri" w:hAnsi="Calibri" w:hint="default"/>
        <w:color w:val="auto"/>
        <w:sz w:val="20"/>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1F6C2C67"/>
    <w:multiLevelType w:val="hybridMultilevel"/>
    <w:tmpl w:val="9532080A"/>
    <w:lvl w:ilvl="0" w:tplc="AB50A3C4">
      <w:start w:val="1"/>
      <w:numFmt w:val="decimal"/>
      <w:lvlText w:val="%1."/>
      <w:lvlJc w:val="left"/>
      <w:pPr>
        <w:ind w:left="1353" w:hanging="360"/>
      </w:pPr>
      <w:rPr>
        <w:rFonts w:ascii="Times New Roman" w:hAnsi="Times New Roman" w:cs="Times New Roman" w:hint="default"/>
      </w:rPr>
    </w:lvl>
    <w:lvl w:ilvl="1" w:tplc="DB0CFBB4">
      <w:start w:val="1"/>
      <w:numFmt w:val="lowerLetter"/>
      <w:lvlText w:val="(%2)"/>
      <w:lvlJc w:val="left"/>
      <w:pPr>
        <w:ind w:left="2687" w:hanging="360"/>
      </w:pPr>
      <w:rPr>
        <w:rFonts w:hint="default"/>
        <w:b w:val="0"/>
      </w:rPr>
    </w:lvl>
    <w:lvl w:ilvl="2" w:tplc="60DAFC04">
      <w:start w:val="1"/>
      <w:numFmt w:val="chineseCountingThousand"/>
      <w:lvlText w:val="(%3)"/>
      <w:lvlJc w:val="left"/>
      <w:pPr>
        <w:ind w:left="2591" w:hanging="180"/>
      </w:pPr>
      <w:rPr>
        <w:rFonts w:ascii="SimSun" w:eastAsia="SimSun" w:hAnsi="SimSun"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1550A06"/>
    <w:multiLevelType w:val="multilevel"/>
    <w:tmpl w:val="2424F5CE"/>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6">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2291BF8"/>
    <w:multiLevelType w:val="multilevel"/>
    <w:tmpl w:val="F4ACF36E"/>
    <w:numStyleLink w:val="Normallist"/>
  </w:abstractNum>
  <w:abstractNum w:abstractNumId="8">
    <w:nsid w:val="6460052D"/>
    <w:multiLevelType w:val="multilevel"/>
    <w:tmpl w:val="9A38D38A"/>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9">
    <w:nsid w:val="6CC50C06"/>
    <w:multiLevelType w:val="multilevel"/>
    <w:tmpl w:val="2424F5CE"/>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0">
    <w:nsid w:val="71081D8F"/>
    <w:multiLevelType w:val="hybridMultilevel"/>
    <w:tmpl w:val="D55A5D38"/>
    <w:lvl w:ilvl="0" w:tplc="69CE5D96">
      <w:start w:val="1"/>
      <w:numFmt w:val="low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8F731B"/>
    <w:multiLevelType w:val="multilevel"/>
    <w:tmpl w:val="73FC0BA6"/>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2">
    <w:nsid w:val="79B61F7E"/>
    <w:multiLevelType w:val="multilevel"/>
    <w:tmpl w:val="43D0E180"/>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libri" w:hAnsi="Calibri" w:hint="default"/>
        <w:color w:val="auto"/>
        <w:sz w:val="20"/>
      </w:rPr>
    </w:lvl>
    <w:lvl w:ilvl="2">
      <w:start w:val="1"/>
      <w:numFmt w:val="lowerLetter"/>
      <w:lvlText w:val="%3)"/>
      <w:lvlJc w:val="left"/>
      <w:pPr>
        <w:tabs>
          <w:tab w:val="num" w:pos="2160"/>
        </w:tabs>
        <w:ind w:left="2160" w:hanging="180"/>
      </w:pPr>
      <w:rPr>
        <w:rFonts w:hint="default"/>
        <w:b w:val="0"/>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7FA77009"/>
    <w:multiLevelType w:val="hybridMultilevel"/>
    <w:tmpl w:val="FBA46CA4"/>
    <w:lvl w:ilvl="0" w:tplc="72B03E28">
      <w:start w:val="1"/>
      <w:numFmt w:val="lowerRoman"/>
      <w:lvlText w:val="(%1)"/>
      <w:lvlJc w:val="left"/>
      <w:pPr>
        <w:ind w:left="1968" w:hanging="72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num w:numId="1">
    <w:abstractNumId w:val="6"/>
  </w:num>
  <w:num w:numId="2">
    <w:abstractNumId w:val="2"/>
  </w:num>
  <w:num w:numId="3">
    <w:abstractNumId w:val="4"/>
  </w:num>
  <w:num w:numId="4">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5">
    <w:abstractNumId w:val="12"/>
  </w:num>
  <w:num w:numId="6">
    <w:abstractNumId w:val="1"/>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lvlOverride w:ilvl="0">
      <w:lvl w:ilvl="0">
        <w:start w:val="1"/>
        <w:numFmt w:val="decimal"/>
        <w:lvlText w:val="%1."/>
        <w:lvlJc w:val="left"/>
        <w:pPr>
          <w:tabs>
            <w:tab w:val="num" w:pos="567"/>
          </w:tabs>
          <w:ind w:left="1247" w:firstLine="0"/>
        </w:pPr>
        <w:rPr>
          <w:rFonts w:hint="default"/>
          <w:b w:val="0"/>
        </w:rPr>
      </w:lvl>
    </w:lvlOverride>
  </w:num>
  <w:num w:numId="43">
    <w:abstractNumId w:val="7"/>
    <w:lvlOverride w:ilvl="0">
      <w:lvl w:ilvl="0">
        <w:start w:val="1"/>
        <w:numFmt w:val="decimal"/>
        <w:lvlText w:val="%1."/>
        <w:lvlJc w:val="left"/>
        <w:pPr>
          <w:tabs>
            <w:tab w:val="num" w:pos="567"/>
          </w:tabs>
          <w:ind w:left="1247" w:firstLine="0"/>
        </w:pPr>
        <w:rPr>
          <w:rFonts w:hint="default"/>
          <w:b w:val="0"/>
        </w:rPr>
      </w:lvl>
    </w:lvlOverride>
  </w:num>
  <w:num w:numId="44">
    <w:abstractNumId w:val="7"/>
    <w:lvlOverride w:ilvl="0">
      <w:lvl w:ilvl="0">
        <w:start w:val="1"/>
        <w:numFmt w:val="decimal"/>
        <w:lvlText w:val="%1."/>
        <w:lvlJc w:val="left"/>
        <w:pPr>
          <w:tabs>
            <w:tab w:val="num" w:pos="567"/>
          </w:tabs>
          <w:ind w:left="1247" w:firstLine="0"/>
        </w:pPr>
        <w:rPr>
          <w:rFonts w:hint="default"/>
          <w:b w:val="0"/>
        </w:rPr>
      </w:lvl>
    </w:lvlOverride>
  </w:num>
  <w:num w:numId="45">
    <w:abstractNumId w:val="7"/>
    <w:lvlOverride w:ilvl="0">
      <w:lvl w:ilvl="0">
        <w:start w:val="1"/>
        <w:numFmt w:val="decimal"/>
        <w:lvlText w:val="%1."/>
        <w:lvlJc w:val="left"/>
        <w:pPr>
          <w:tabs>
            <w:tab w:val="num" w:pos="567"/>
          </w:tabs>
          <w:ind w:left="1247" w:firstLine="0"/>
        </w:pPr>
        <w:rPr>
          <w:rFonts w:hint="default"/>
          <w:b w:val="0"/>
        </w:rPr>
      </w:lvl>
    </w:lvlOverride>
  </w:num>
  <w:num w:numId="46">
    <w:abstractNumId w:val="7"/>
    <w:lvlOverride w:ilvl="0">
      <w:lvl w:ilvl="0">
        <w:start w:val="1"/>
        <w:numFmt w:val="decimal"/>
        <w:lvlText w:val="%1."/>
        <w:lvlJc w:val="left"/>
        <w:pPr>
          <w:tabs>
            <w:tab w:val="num" w:pos="567"/>
          </w:tabs>
          <w:ind w:left="1247" w:firstLine="0"/>
        </w:pPr>
        <w:rPr>
          <w:rFonts w:hint="default"/>
          <w:b w:val="0"/>
        </w:rPr>
      </w:lvl>
    </w:lvlOverride>
  </w:num>
  <w:num w:numId="47">
    <w:abstractNumId w:val="13"/>
  </w:num>
  <w:num w:numId="48">
    <w:abstractNumId w:val="10"/>
  </w:num>
  <w:num w:numId="49">
    <w:abstractNumId w:val="7"/>
    <w:lvlOverride w:ilvl="0">
      <w:lvl w:ilvl="0">
        <w:start w:val="1"/>
        <w:numFmt w:val="decimal"/>
        <w:lvlText w:val="%1."/>
        <w:lvlJc w:val="left"/>
        <w:pPr>
          <w:tabs>
            <w:tab w:val="num" w:pos="567"/>
          </w:tabs>
          <w:ind w:left="1247" w:firstLine="0"/>
        </w:pPr>
        <w:rPr>
          <w:rFonts w:hint="default"/>
          <w:b w:val="0"/>
        </w:rPr>
      </w:lvl>
    </w:lvlOverride>
  </w:num>
  <w:num w:numId="50">
    <w:abstractNumId w:val="7"/>
    <w:lvlOverride w:ilvl="0">
      <w:lvl w:ilvl="0">
        <w:start w:val="1"/>
        <w:numFmt w:val="decimal"/>
        <w:lvlText w:val="%1."/>
        <w:lvlJc w:val="left"/>
        <w:pPr>
          <w:tabs>
            <w:tab w:val="num" w:pos="567"/>
          </w:tabs>
          <w:ind w:left="1247" w:firstLine="0"/>
        </w:pPr>
        <w:rPr>
          <w:rFonts w:hint="default"/>
          <w:b w:val="0"/>
        </w:rPr>
      </w:lvl>
    </w:lvlOverride>
  </w:num>
  <w:num w:numId="51">
    <w:abstractNumId w:val="7"/>
    <w:lvlOverride w:ilvl="0">
      <w:lvl w:ilvl="0">
        <w:start w:val="1"/>
        <w:numFmt w:val="decimal"/>
        <w:lvlText w:val="%1."/>
        <w:lvlJc w:val="left"/>
        <w:pPr>
          <w:tabs>
            <w:tab w:val="num" w:pos="567"/>
          </w:tabs>
          <w:ind w:left="1247" w:firstLine="0"/>
        </w:pPr>
        <w:rPr>
          <w:rFonts w:hint="default"/>
          <w:b w:val="0"/>
        </w:rPr>
      </w:lvl>
    </w:lvlOverride>
  </w:num>
  <w:num w:numId="52">
    <w:abstractNumId w:val="7"/>
    <w:lvlOverride w:ilvl="0">
      <w:lvl w:ilvl="0">
        <w:start w:val="1"/>
        <w:numFmt w:val="decimal"/>
        <w:lvlText w:val="%1."/>
        <w:lvlJc w:val="left"/>
        <w:pPr>
          <w:tabs>
            <w:tab w:val="num" w:pos="567"/>
          </w:tabs>
          <w:ind w:left="1247" w:firstLine="0"/>
        </w:pPr>
        <w:rPr>
          <w:rFonts w:hint="default"/>
          <w:b w:val="0"/>
        </w:rPr>
      </w:lvl>
    </w:lvlOverride>
  </w:num>
  <w:num w:numId="53">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4">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5">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6">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7">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8">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9">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0">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1">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2">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3">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4">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5">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6">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7">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8">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9">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0">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1">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2">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3">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4">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5">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6">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7">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8">
    <w:abstractNumId w:val="0"/>
  </w:num>
  <w:num w:numId="79">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0">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1">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2">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3">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4">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5">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6">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7">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8">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9">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0">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1">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2">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3">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4">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5">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6">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7">
    <w:abstractNumId w:val="3"/>
  </w:num>
  <w:num w:numId="98">
    <w:abstractNumId w:val="8"/>
  </w:num>
  <w:num w:numId="99">
    <w:abstractNumId w:val="11"/>
  </w:num>
  <w:num w:numId="100">
    <w:abstractNumId w:val="5"/>
  </w:num>
  <w:num w:numId="101">
    <w:abstractNumId w:val="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0008"/>
  <w:defaultTabStop w:val="624"/>
  <w:evenAndOddHeaders/>
  <w:characterSpacingControl w:val="doNotCompress"/>
  <w:hdrShapeDefaults>
    <o:shapedefaults v:ext="edit" spidmax="3074"/>
  </w:hdrShapeDefaults>
  <w:footnotePr>
    <w:numRestart w:val="eachSect"/>
    <w:footnote w:id="-1"/>
    <w:footnote w:id="0"/>
  </w:footnotePr>
  <w:endnotePr>
    <w:endnote w:id="-1"/>
    <w:endnote w:id="0"/>
  </w:endnotePr>
  <w:compat>
    <w:useFELayout/>
  </w:compat>
  <w:rsids>
    <w:rsidRoot w:val="007F268C"/>
    <w:rsid w:val="0000360C"/>
    <w:rsid w:val="00004FFE"/>
    <w:rsid w:val="0002148B"/>
    <w:rsid w:val="00033B4E"/>
    <w:rsid w:val="00036708"/>
    <w:rsid w:val="000442AE"/>
    <w:rsid w:val="00045928"/>
    <w:rsid w:val="00045C45"/>
    <w:rsid w:val="00050245"/>
    <w:rsid w:val="00065412"/>
    <w:rsid w:val="0007295F"/>
    <w:rsid w:val="00074C28"/>
    <w:rsid w:val="0007555F"/>
    <w:rsid w:val="00076DBF"/>
    <w:rsid w:val="00082212"/>
    <w:rsid w:val="00084B84"/>
    <w:rsid w:val="0008779D"/>
    <w:rsid w:val="000A3F63"/>
    <w:rsid w:val="000A5DC9"/>
    <w:rsid w:val="000A7AA3"/>
    <w:rsid w:val="000B106E"/>
    <w:rsid w:val="000B743F"/>
    <w:rsid w:val="000C28ED"/>
    <w:rsid w:val="000C7949"/>
    <w:rsid w:val="000D388A"/>
    <w:rsid w:val="000E639D"/>
    <w:rsid w:val="000F0461"/>
    <w:rsid w:val="000F7C8D"/>
    <w:rsid w:val="00117971"/>
    <w:rsid w:val="001204F9"/>
    <w:rsid w:val="001523D6"/>
    <w:rsid w:val="00160638"/>
    <w:rsid w:val="001621CF"/>
    <w:rsid w:val="00165FEE"/>
    <w:rsid w:val="0017266A"/>
    <w:rsid w:val="00175B44"/>
    <w:rsid w:val="0019475E"/>
    <w:rsid w:val="001A7DA2"/>
    <w:rsid w:val="001C0530"/>
    <w:rsid w:val="001D3719"/>
    <w:rsid w:val="001E11CF"/>
    <w:rsid w:val="001E2C2C"/>
    <w:rsid w:val="001E3EA9"/>
    <w:rsid w:val="001F1022"/>
    <w:rsid w:val="00203E04"/>
    <w:rsid w:val="00210C19"/>
    <w:rsid w:val="00214BE0"/>
    <w:rsid w:val="00222968"/>
    <w:rsid w:val="00234108"/>
    <w:rsid w:val="00240375"/>
    <w:rsid w:val="00243728"/>
    <w:rsid w:val="0024477A"/>
    <w:rsid w:val="00246981"/>
    <w:rsid w:val="002571AB"/>
    <w:rsid w:val="00260A81"/>
    <w:rsid w:val="0026517E"/>
    <w:rsid w:val="00270DCF"/>
    <w:rsid w:val="00272777"/>
    <w:rsid w:val="0027769D"/>
    <w:rsid w:val="00281563"/>
    <w:rsid w:val="0029361F"/>
    <w:rsid w:val="00293FCA"/>
    <w:rsid w:val="0029439A"/>
    <w:rsid w:val="002A2393"/>
    <w:rsid w:val="002A2B60"/>
    <w:rsid w:val="002E46D2"/>
    <w:rsid w:val="002F2DDC"/>
    <w:rsid w:val="00306D2A"/>
    <w:rsid w:val="00313782"/>
    <w:rsid w:val="003366F6"/>
    <w:rsid w:val="0034126F"/>
    <w:rsid w:val="00345851"/>
    <w:rsid w:val="003467AB"/>
    <w:rsid w:val="00366C59"/>
    <w:rsid w:val="00394EA4"/>
    <w:rsid w:val="00395501"/>
    <w:rsid w:val="003A30F0"/>
    <w:rsid w:val="003A6070"/>
    <w:rsid w:val="003B05A8"/>
    <w:rsid w:val="003B5AEF"/>
    <w:rsid w:val="003B6824"/>
    <w:rsid w:val="003B6BB2"/>
    <w:rsid w:val="003D3201"/>
    <w:rsid w:val="003D77FF"/>
    <w:rsid w:val="003E7995"/>
    <w:rsid w:val="003F4BA1"/>
    <w:rsid w:val="003F5A7B"/>
    <w:rsid w:val="003F7DB1"/>
    <w:rsid w:val="004103DB"/>
    <w:rsid w:val="00427C68"/>
    <w:rsid w:val="00434C46"/>
    <w:rsid w:val="004363AB"/>
    <w:rsid w:val="00445C23"/>
    <w:rsid w:val="004524E5"/>
    <w:rsid w:val="00466BC1"/>
    <w:rsid w:val="004679DA"/>
    <w:rsid w:val="00473872"/>
    <w:rsid w:val="00482EDA"/>
    <w:rsid w:val="00485628"/>
    <w:rsid w:val="004930DA"/>
    <w:rsid w:val="004B456D"/>
    <w:rsid w:val="004C245E"/>
    <w:rsid w:val="004D3218"/>
    <w:rsid w:val="004D6344"/>
    <w:rsid w:val="004D797A"/>
    <w:rsid w:val="004F1A2E"/>
    <w:rsid w:val="00500D1C"/>
    <w:rsid w:val="00527F76"/>
    <w:rsid w:val="00531CD0"/>
    <w:rsid w:val="00534E75"/>
    <w:rsid w:val="005404C4"/>
    <w:rsid w:val="00540FA1"/>
    <w:rsid w:val="00545B39"/>
    <w:rsid w:val="00547AE0"/>
    <w:rsid w:val="00552680"/>
    <w:rsid w:val="00571B3F"/>
    <w:rsid w:val="00585271"/>
    <w:rsid w:val="00590ECC"/>
    <w:rsid w:val="005A66F6"/>
    <w:rsid w:val="005B0F88"/>
    <w:rsid w:val="005B2908"/>
    <w:rsid w:val="005B4B80"/>
    <w:rsid w:val="005B7E04"/>
    <w:rsid w:val="005E3F56"/>
    <w:rsid w:val="005F1990"/>
    <w:rsid w:val="005F1CF2"/>
    <w:rsid w:val="005F3030"/>
    <w:rsid w:val="005F6FF0"/>
    <w:rsid w:val="0060213E"/>
    <w:rsid w:val="0061244B"/>
    <w:rsid w:val="00614D09"/>
    <w:rsid w:val="00614D15"/>
    <w:rsid w:val="006219A8"/>
    <w:rsid w:val="00623371"/>
    <w:rsid w:val="00626640"/>
    <w:rsid w:val="006308C1"/>
    <w:rsid w:val="00631321"/>
    <w:rsid w:val="00640AF6"/>
    <w:rsid w:val="0064641D"/>
    <w:rsid w:val="0065339B"/>
    <w:rsid w:val="0066189F"/>
    <w:rsid w:val="00662C51"/>
    <w:rsid w:val="006665A1"/>
    <w:rsid w:val="006752B6"/>
    <w:rsid w:val="00682976"/>
    <w:rsid w:val="0068572C"/>
    <w:rsid w:val="006B11EB"/>
    <w:rsid w:val="006C42F4"/>
    <w:rsid w:val="006C66A4"/>
    <w:rsid w:val="006D3859"/>
    <w:rsid w:val="006D76BB"/>
    <w:rsid w:val="006E2DA7"/>
    <w:rsid w:val="006E53D1"/>
    <w:rsid w:val="006F3743"/>
    <w:rsid w:val="00701544"/>
    <w:rsid w:val="007056C1"/>
    <w:rsid w:val="007164BF"/>
    <w:rsid w:val="0072405E"/>
    <w:rsid w:val="00727B5F"/>
    <w:rsid w:val="007331CF"/>
    <w:rsid w:val="00744414"/>
    <w:rsid w:val="0074709D"/>
    <w:rsid w:val="007602E2"/>
    <w:rsid w:val="00765E38"/>
    <w:rsid w:val="00782E6C"/>
    <w:rsid w:val="007834E8"/>
    <w:rsid w:val="00785B2E"/>
    <w:rsid w:val="00793DEC"/>
    <w:rsid w:val="007955B3"/>
    <w:rsid w:val="007A2C7D"/>
    <w:rsid w:val="007B192C"/>
    <w:rsid w:val="007B37E8"/>
    <w:rsid w:val="007B72F2"/>
    <w:rsid w:val="007C1CC5"/>
    <w:rsid w:val="007C207B"/>
    <w:rsid w:val="007D4BFE"/>
    <w:rsid w:val="007F268C"/>
    <w:rsid w:val="007F62CA"/>
    <w:rsid w:val="007F65EB"/>
    <w:rsid w:val="008015C6"/>
    <w:rsid w:val="008051F5"/>
    <w:rsid w:val="00831270"/>
    <w:rsid w:val="00833CEC"/>
    <w:rsid w:val="00844651"/>
    <w:rsid w:val="00854BF1"/>
    <w:rsid w:val="00862AEF"/>
    <w:rsid w:val="008745F4"/>
    <w:rsid w:val="0087473C"/>
    <w:rsid w:val="00897300"/>
    <w:rsid w:val="008A6F3D"/>
    <w:rsid w:val="008B1F77"/>
    <w:rsid w:val="008B5975"/>
    <w:rsid w:val="008D1275"/>
    <w:rsid w:val="008D17C2"/>
    <w:rsid w:val="008D58CF"/>
    <w:rsid w:val="008F7758"/>
    <w:rsid w:val="0090190E"/>
    <w:rsid w:val="00901919"/>
    <w:rsid w:val="009110EE"/>
    <w:rsid w:val="00912CD1"/>
    <w:rsid w:val="00914A69"/>
    <w:rsid w:val="0091502C"/>
    <w:rsid w:val="009228EF"/>
    <w:rsid w:val="009275D0"/>
    <w:rsid w:val="0093381F"/>
    <w:rsid w:val="00936E48"/>
    <w:rsid w:val="009612AF"/>
    <w:rsid w:val="009749BE"/>
    <w:rsid w:val="00983555"/>
    <w:rsid w:val="00993585"/>
    <w:rsid w:val="009A7695"/>
    <w:rsid w:val="009C447F"/>
    <w:rsid w:val="009C7F89"/>
    <w:rsid w:val="009E1218"/>
    <w:rsid w:val="00A31305"/>
    <w:rsid w:val="00A431BA"/>
    <w:rsid w:val="00A465C5"/>
    <w:rsid w:val="00A52413"/>
    <w:rsid w:val="00A61CAB"/>
    <w:rsid w:val="00A7244B"/>
    <w:rsid w:val="00A86E1F"/>
    <w:rsid w:val="00AC0164"/>
    <w:rsid w:val="00AC0491"/>
    <w:rsid w:val="00AC36FC"/>
    <w:rsid w:val="00AC3D54"/>
    <w:rsid w:val="00AC4DCB"/>
    <w:rsid w:val="00AE554A"/>
    <w:rsid w:val="00B0145E"/>
    <w:rsid w:val="00B0425D"/>
    <w:rsid w:val="00B168C5"/>
    <w:rsid w:val="00B20AED"/>
    <w:rsid w:val="00B32DA8"/>
    <w:rsid w:val="00B406B5"/>
    <w:rsid w:val="00B43191"/>
    <w:rsid w:val="00B4714B"/>
    <w:rsid w:val="00B509BB"/>
    <w:rsid w:val="00B7432C"/>
    <w:rsid w:val="00B81F8A"/>
    <w:rsid w:val="00B90232"/>
    <w:rsid w:val="00BA0D65"/>
    <w:rsid w:val="00BA1FCF"/>
    <w:rsid w:val="00BD6086"/>
    <w:rsid w:val="00BE161E"/>
    <w:rsid w:val="00BF0DED"/>
    <w:rsid w:val="00BF5F60"/>
    <w:rsid w:val="00C002C2"/>
    <w:rsid w:val="00C00E96"/>
    <w:rsid w:val="00C06EA0"/>
    <w:rsid w:val="00C10855"/>
    <w:rsid w:val="00C25CCC"/>
    <w:rsid w:val="00C30FB2"/>
    <w:rsid w:val="00C345AF"/>
    <w:rsid w:val="00C34BFB"/>
    <w:rsid w:val="00C3560D"/>
    <w:rsid w:val="00C42214"/>
    <w:rsid w:val="00C4481C"/>
    <w:rsid w:val="00C470EF"/>
    <w:rsid w:val="00C550AF"/>
    <w:rsid w:val="00C60029"/>
    <w:rsid w:val="00C8014A"/>
    <w:rsid w:val="00C84705"/>
    <w:rsid w:val="00C878C6"/>
    <w:rsid w:val="00CA7CF9"/>
    <w:rsid w:val="00CB124E"/>
    <w:rsid w:val="00CB331B"/>
    <w:rsid w:val="00CB684A"/>
    <w:rsid w:val="00CD19D7"/>
    <w:rsid w:val="00CE0AEF"/>
    <w:rsid w:val="00CE793D"/>
    <w:rsid w:val="00CF18CA"/>
    <w:rsid w:val="00CF6545"/>
    <w:rsid w:val="00CF67EF"/>
    <w:rsid w:val="00CF79F3"/>
    <w:rsid w:val="00D100BD"/>
    <w:rsid w:val="00D15702"/>
    <w:rsid w:val="00D1637A"/>
    <w:rsid w:val="00D21C84"/>
    <w:rsid w:val="00D30B4F"/>
    <w:rsid w:val="00D31BD7"/>
    <w:rsid w:val="00D464BD"/>
    <w:rsid w:val="00D53AA5"/>
    <w:rsid w:val="00D7409F"/>
    <w:rsid w:val="00D92DA4"/>
    <w:rsid w:val="00D97442"/>
    <w:rsid w:val="00D97BEF"/>
    <w:rsid w:val="00DA11B3"/>
    <w:rsid w:val="00DA2A9C"/>
    <w:rsid w:val="00DB01FE"/>
    <w:rsid w:val="00DB7011"/>
    <w:rsid w:val="00DB7BD2"/>
    <w:rsid w:val="00DC254F"/>
    <w:rsid w:val="00DC3786"/>
    <w:rsid w:val="00DC42AE"/>
    <w:rsid w:val="00DC5881"/>
    <w:rsid w:val="00DC5A7A"/>
    <w:rsid w:val="00DE0C2C"/>
    <w:rsid w:val="00DE5CCC"/>
    <w:rsid w:val="00DE6554"/>
    <w:rsid w:val="00DF03AD"/>
    <w:rsid w:val="00E21763"/>
    <w:rsid w:val="00E23C0D"/>
    <w:rsid w:val="00E2503E"/>
    <w:rsid w:val="00E42147"/>
    <w:rsid w:val="00E43E74"/>
    <w:rsid w:val="00E50849"/>
    <w:rsid w:val="00E666E8"/>
    <w:rsid w:val="00E77F5B"/>
    <w:rsid w:val="00E82DA6"/>
    <w:rsid w:val="00E86B51"/>
    <w:rsid w:val="00E91307"/>
    <w:rsid w:val="00E950FD"/>
    <w:rsid w:val="00EA34CD"/>
    <w:rsid w:val="00EA7412"/>
    <w:rsid w:val="00EB1FD7"/>
    <w:rsid w:val="00EC76BC"/>
    <w:rsid w:val="00ED094B"/>
    <w:rsid w:val="00ED5A9A"/>
    <w:rsid w:val="00EE1BCB"/>
    <w:rsid w:val="00EF1889"/>
    <w:rsid w:val="00F11F0E"/>
    <w:rsid w:val="00F131B1"/>
    <w:rsid w:val="00F23F8A"/>
    <w:rsid w:val="00F30BE7"/>
    <w:rsid w:val="00F311B1"/>
    <w:rsid w:val="00F33492"/>
    <w:rsid w:val="00F3467C"/>
    <w:rsid w:val="00F4183F"/>
    <w:rsid w:val="00F46932"/>
    <w:rsid w:val="00F51F2D"/>
    <w:rsid w:val="00F7655A"/>
    <w:rsid w:val="00F80605"/>
    <w:rsid w:val="00F81D5B"/>
    <w:rsid w:val="00F91EEF"/>
    <w:rsid w:val="00FA38EE"/>
    <w:rsid w:val="00FB3A9B"/>
    <w:rsid w:val="00FC124D"/>
    <w:rsid w:val="00FC31AC"/>
    <w:rsid w:val="00FC53E3"/>
    <w:rsid w:val="00FF0417"/>
    <w:rsid w:val="00FF6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SimSun" w:hAnsi="SimSun" w:cs="SimSu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uiPriority="99"/>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rPr>
      <w:lang w:val="zh-CN" w:eastAsia="zh-CN" w:bidi="zh-CN"/>
    </w:rPr>
  </w:style>
  <w:style w:type="paragraph" w:styleId="Heading1">
    <w:name w:val="heading 1"/>
    <w:basedOn w:val="Normal"/>
    <w:next w:val="Normalnumber"/>
    <w:link w:val="Heading1Char"/>
    <w:uiPriority w:val="9"/>
    <w:qFormat/>
    <w:rsid w:val="00FB3A9B"/>
    <w:pPr>
      <w:keepNext/>
      <w:spacing w:before="240" w:after="120"/>
      <w:ind w:left="1247" w:hanging="680"/>
      <w:outlineLvl w:val="0"/>
    </w:pPr>
    <w:rPr>
      <w:rFonts w:cs="Times New Roman"/>
      <w:b/>
      <w:sz w:val="28"/>
      <w:lang w:bidi="ar-SA"/>
    </w:rPr>
  </w:style>
  <w:style w:type="paragraph" w:styleId="Heading2">
    <w:name w:val="heading 2"/>
    <w:basedOn w:val="Normal"/>
    <w:next w:val="Normalnumber"/>
    <w:link w:val="Heading2Char"/>
    <w:qFormat/>
    <w:rsid w:val="00FB3A9B"/>
    <w:pPr>
      <w:keepNext/>
      <w:spacing w:before="240" w:after="120"/>
      <w:ind w:left="1247" w:hanging="680"/>
      <w:outlineLvl w:val="1"/>
    </w:pPr>
    <w:rPr>
      <w:rFonts w:cs="Times New Roman"/>
      <w:b/>
      <w:sz w:val="24"/>
      <w:szCs w:val="24"/>
      <w:lang w:bidi="ar-SA"/>
    </w:rPr>
  </w:style>
  <w:style w:type="paragraph" w:styleId="Heading3">
    <w:name w:val="heading 3"/>
    <w:basedOn w:val="Normal"/>
    <w:next w:val="Normalnumber"/>
    <w:link w:val="Heading3Char"/>
    <w:qFormat/>
    <w:rsid w:val="00FB3A9B"/>
    <w:pPr>
      <w:spacing w:after="120"/>
      <w:ind w:left="1247" w:hanging="680"/>
      <w:outlineLvl w:val="2"/>
    </w:pPr>
    <w:rPr>
      <w:rFonts w:cs="Times New Roman"/>
      <w:b/>
      <w:lang w:bidi="ar-SA"/>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cs="Times New Roman"/>
      <w:b/>
      <w:sz w:val="24"/>
      <w:lang w:bidi="ar-SA"/>
    </w:rPr>
  </w:style>
  <w:style w:type="paragraph" w:styleId="Heading6">
    <w:name w:val="heading 6"/>
    <w:basedOn w:val="Normal"/>
    <w:next w:val="Normal"/>
    <w:link w:val="Heading6Char"/>
    <w:qFormat/>
    <w:rsid w:val="00FB3A9B"/>
    <w:pPr>
      <w:keepNext/>
      <w:ind w:left="578"/>
      <w:outlineLvl w:val="5"/>
    </w:pPr>
    <w:rPr>
      <w:rFonts w:cs="Times New Roman"/>
      <w:b/>
      <w:bCs/>
      <w:sz w:val="24"/>
      <w:lang w:bidi="ar-SA"/>
    </w:rPr>
  </w:style>
  <w:style w:type="paragraph" w:styleId="Heading7">
    <w:name w:val="heading 7"/>
    <w:basedOn w:val="Normal"/>
    <w:next w:val="Normal"/>
    <w:link w:val="Heading7Char"/>
    <w:qFormat/>
    <w:rsid w:val="00FB3A9B"/>
    <w:pPr>
      <w:keepNext/>
      <w:widowControl w:val="0"/>
      <w:jc w:val="center"/>
      <w:outlineLvl w:val="6"/>
    </w:pPr>
    <w:rPr>
      <w:rFonts w:cs="Times New Roman"/>
      <w:u w:val="single"/>
      <w:lang w:bidi="ar-SA"/>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rFonts w:cs="Times New Roman"/>
      <w:u w:val="single"/>
      <w:lang w:bidi="ar-SA"/>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rFonts w:cs="Times New Roman"/>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lang w:val="zh-CN" w:eastAsia="zh-CN" w:bidi="zh-CN"/>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cs="Times New Roman"/>
      <w:sz w:val="16"/>
      <w:szCs w:val="16"/>
      <w:lang w:bidi="ar-SA"/>
    </w:rPr>
  </w:style>
  <w:style w:type="character" w:customStyle="1" w:styleId="BalloonTextChar">
    <w:name w:val="Balloon Text Char"/>
    <w:link w:val="BalloonText"/>
    <w:rsid w:val="00FB3A9B"/>
    <w:rPr>
      <w:rFonts w:ascii="SimSun" w:eastAsia="SimSun" w:hAnsi="SimSun" w:cs="SimSun"/>
      <w:sz w:val="16"/>
      <w:szCs w:val="16"/>
      <w:lang w:val="zh-CN"/>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rFonts w:cs="Times New Roman"/>
      <w:b/>
      <w:sz w:val="24"/>
      <w:szCs w:val="24"/>
      <w:lang w:bidi="ar-SA"/>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rFonts w:cs="Times New Roman"/>
      <w:sz w:val="18"/>
      <w:lang w:bidi="ar-SA"/>
    </w:rPr>
  </w:style>
  <w:style w:type="character" w:customStyle="1" w:styleId="FooterChar">
    <w:name w:val="Footer Char"/>
    <w:link w:val="Footer"/>
    <w:uiPriority w:val="99"/>
    <w:rsid w:val="00FB3A9B"/>
    <w:rPr>
      <w:rFonts w:ascii="SimSun" w:eastAsia="SimSun" w:hAnsi="SimSun" w:cs="SimSun"/>
      <w:sz w:val="18"/>
      <w:szCs w:val="20"/>
      <w:lang w:val="zh-CN"/>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lang w:eastAsia="zh-CN" w:bidi="zh-CN"/>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rsid w:val="00FB3A9B"/>
    <w:rPr>
      <w:rFonts w:ascii="SimSun" w:hAnsi="SimSun"/>
      <w:color w:val="auto"/>
      <w:sz w:val="20"/>
      <w:szCs w:val="18"/>
      <w:vertAlign w:val="superscript"/>
    </w:rPr>
  </w:style>
  <w:style w:type="paragraph" w:styleId="FootnoteText">
    <w:name w:val="footnote text"/>
    <w:basedOn w:val="Normalpool"/>
    <w:link w:val="FootnoteTextChar"/>
    <w:rsid w:val="00FB3A9B"/>
    <w:pPr>
      <w:spacing w:before="20" w:after="40"/>
      <w:ind w:left="1247"/>
    </w:pPr>
    <w:rPr>
      <w:rFonts w:cs="Times New Roman"/>
      <w:sz w:val="18"/>
      <w:lang w:bidi="ar-SA"/>
    </w:rPr>
  </w:style>
  <w:style w:type="character" w:customStyle="1" w:styleId="FootnoteTextChar">
    <w:name w:val="Footnote Text Char"/>
    <w:link w:val="FootnoteText"/>
    <w:rsid w:val="00FB3A9B"/>
    <w:rPr>
      <w:rFonts w:ascii="SimSun" w:eastAsia="SimSun" w:hAnsi="SimSun" w:cs="SimSun"/>
      <w:sz w:val="18"/>
      <w:szCs w:val="20"/>
      <w:lang w:val="zh-CN"/>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rFonts w:cs="Times New Roman"/>
      <w:b/>
      <w:sz w:val="18"/>
      <w:lang w:bidi="ar-SA"/>
    </w:rPr>
  </w:style>
  <w:style w:type="character" w:customStyle="1" w:styleId="HeaderChar">
    <w:name w:val="Header Char"/>
    <w:aliases w:val="EthylHeader Char"/>
    <w:link w:val="Header"/>
    <w:uiPriority w:val="99"/>
    <w:rsid w:val="00FB3A9B"/>
    <w:rPr>
      <w:rFonts w:ascii="SimSun" w:eastAsia="SimSun" w:hAnsi="SimSun" w:cs="SimSun"/>
      <w:b/>
      <w:sz w:val="18"/>
      <w:szCs w:val="20"/>
      <w:lang w:val="zh-CN"/>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
    <w:rsid w:val="00FB3A9B"/>
    <w:rPr>
      <w:rFonts w:ascii="SimSun" w:eastAsia="SimSun" w:hAnsi="SimSun" w:cs="SimSun"/>
      <w:b/>
      <w:sz w:val="28"/>
      <w:szCs w:val="20"/>
      <w:lang w:val="zh-CN"/>
    </w:rPr>
  </w:style>
  <w:style w:type="character" w:customStyle="1" w:styleId="Heading2Char">
    <w:name w:val="Heading 2 Char"/>
    <w:link w:val="Heading2"/>
    <w:rsid w:val="00FB3A9B"/>
    <w:rPr>
      <w:rFonts w:ascii="SimSun" w:eastAsia="SimSun" w:hAnsi="SimSun" w:cs="SimSun"/>
      <w:b/>
      <w:sz w:val="24"/>
      <w:szCs w:val="24"/>
      <w:lang w:val="zh-CN"/>
    </w:rPr>
  </w:style>
  <w:style w:type="character" w:customStyle="1" w:styleId="Heading3Char">
    <w:name w:val="Heading 3 Char"/>
    <w:link w:val="Heading3"/>
    <w:rsid w:val="00FB3A9B"/>
    <w:rPr>
      <w:rFonts w:ascii="SimSun" w:eastAsia="SimSun" w:hAnsi="SimSun" w:cs="SimSun"/>
      <w:b/>
      <w:sz w:val="20"/>
      <w:szCs w:val="20"/>
      <w:lang w:val="zh-CN"/>
    </w:rPr>
  </w:style>
  <w:style w:type="character" w:customStyle="1" w:styleId="Heading4Char">
    <w:name w:val="Heading 4 Char"/>
    <w:link w:val="Heading4"/>
    <w:rsid w:val="00FB3A9B"/>
    <w:rPr>
      <w:rFonts w:ascii="SimSun" w:eastAsia="SimSun" w:hAnsi="SimSun" w:cs="SimSun"/>
      <w:b/>
      <w:sz w:val="20"/>
      <w:szCs w:val="20"/>
      <w:lang w:val="zh-CN"/>
    </w:rPr>
  </w:style>
  <w:style w:type="character" w:customStyle="1" w:styleId="Heading5Char">
    <w:name w:val="Heading 5 Char"/>
    <w:link w:val="Heading5"/>
    <w:rsid w:val="00FB3A9B"/>
    <w:rPr>
      <w:rFonts w:ascii="SimSun" w:eastAsia="SimSun" w:hAnsi="SimSun" w:cs="SimSun"/>
      <w:b/>
      <w:sz w:val="24"/>
      <w:szCs w:val="20"/>
      <w:lang w:val="zh-CN"/>
    </w:rPr>
  </w:style>
  <w:style w:type="character" w:customStyle="1" w:styleId="Heading6Char">
    <w:name w:val="Heading 6 Char"/>
    <w:link w:val="Heading6"/>
    <w:rsid w:val="00FB3A9B"/>
    <w:rPr>
      <w:rFonts w:ascii="SimSun" w:eastAsia="SimSun" w:hAnsi="SimSun" w:cs="SimSun"/>
      <w:b/>
      <w:bCs/>
      <w:sz w:val="24"/>
      <w:szCs w:val="20"/>
      <w:lang w:val="zh-CN"/>
    </w:rPr>
  </w:style>
  <w:style w:type="character" w:customStyle="1" w:styleId="Heading7Char">
    <w:name w:val="Heading 7 Char"/>
    <w:link w:val="Heading7"/>
    <w:rsid w:val="00FB3A9B"/>
    <w:rPr>
      <w:rFonts w:ascii="SimSun" w:eastAsia="SimSun" w:hAnsi="SimSun" w:cs="SimSun"/>
      <w:snapToGrid/>
      <w:sz w:val="20"/>
      <w:szCs w:val="20"/>
      <w:u w:val="single"/>
    </w:rPr>
  </w:style>
  <w:style w:type="character" w:customStyle="1" w:styleId="Heading8Char">
    <w:name w:val="Heading 8 Char"/>
    <w:link w:val="Heading8"/>
    <w:rsid w:val="00FB3A9B"/>
    <w:rPr>
      <w:snapToGrid/>
      <w:u w:val="single"/>
      <w:lang w:val="zh-CN" w:eastAsia="zh-CN"/>
    </w:rPr>
  </w:style>
  <w:style w:type="character" w:customStyle="1" w:styleId="Heading9Char">
    <w:name w:val="Heading 9 Char"/>
    <w:link w:val="Heading9"/>
    <w:rsid w:val="00FB3A9B"/>
    <w:rPr>
      <w:snapToGrid/>
      <w:u w:val="single"/>
      <w:lang w:val="zh-CN" w:eastAsia="zh-CN"/>
    </w:rPr>
  </w:style>
  <w:style w:type="character" w:styleId="Hyperlink">
    <w:name w:val="Hyperlink"/>
    <w:semiHidden/>
    <w:rsid w:val="00FB3A9B"/>
    <w:rPr>
      <w:rFonts w:ascii="SimSun" w:hAnsi="SimSun"/>
      <w:color w:val="auto"/>
      <w:sz w:val="20"/>
      <w:szCs w:val="20"/>
      <w:u w:val="none"/>
      <w:lang w:val="zh-CN"/>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21763"/>
    <w:pPr>
      <w:tabs>
        <w:tab w:val="clear" w:pos="1247"/>
        <w:tab w:val="clear" w:pos="1814"/>
        <w:tab w:val="clear" w:pos="2381"/>
        <w:tab w:val="clear" w:pos="2948"/>
        <w:tab w:val="clear" w:pos="3515"/>
        <w:tab w:val="clear" w:pos="4082"/>
      </w:tabs>
      <w:spacing w:after="120"/>
    </w:pPr>
    <w:rPr>
      <w:rFonts w:cs="Times New Roman"/>
      <w:lang w:bidi="ar-SA"/>
    </w:rPr>
  </w:style>
  <w:style w:type="character" w:styleId="PageNumber">
    <w:name w:val="page number"/>
    <w:rsid w:val="00FB3A9B"/>
    <w:rPr>
      <w:rFonts w:ascii="SimSun" w:hAnsi="SimSu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rsid w:val="00E21763"/>
    <w:rPr>
      <w:rFonts w:eastAsia="SimSun"/>
      <w:lang w:val="zh-CN" w:eastAsia="zh-CN"/>
    </w:rPr>
  </w:style>
  <w:style w:type="character" w:customStyle="1" w:styleId="CH2Char">
    <w:name w:val="CH2 Char"/>
    <w:link w:val="CH2"/>
    <w:rsid w:val="007F268C"/>
    <w:rPr>
      <w:rFonts w:eastAsia="SimSun"/>
      <w:b/>
      <w:sz w:val="24"/>
      <w:szCs w:val="24"/>
      <w:lang w:val="zh-CN" w:eastAsia="zh-CN"/>
    </w:rPr>
  </w:style>
  <w:style w:type="character" w:customStyle="1" w:styleId="Normal-poolChar">
    <w:name w:val="Normal-pool Char"/>
    <w:link w:val="Normal-pool"/>
    <w:rsid w:val="007F268C"/>
    <w:rPr>
      <w:rFonts w:eastAsia="SimSun"/>
      <w:lang w:eastAsia="zh-CN" w:bidi="zh-CN"/>
    </w:rPr>
  </w:style>
  <w:style w:type="paragraph" w:customStyle="1" w:styleId="MediumGrid1-Accent21">
    <w:name w:val="Medium Grid 1 - Accent 21"/>
    <w:basedOn w:val="Normal"/>
    <w:uiPriority w:val="34"/>
    <w:qFormat/>
    <w:rsid w:val="007F268C"/>
    <w:pPr>
      <w:ind w:left="720"/>
      <w:contextualSpacing/>
    </w:pPr>
    <w:rPr>
      <w:sz w:val="24"/>
      <w:szCs w:val="24"/>
    </w:rPr>
  </w:style>
  <w:style w:type="table" w:styleId="TableGrid">
    <w:name w:val="Table Grid"/>
    <w:basedOn w:val="TableNormal"/>
    <w:uiPriority w:val="59"/>
    <w:rsid w:val="007F26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F268C"/>
    <w:pPr>
      <w:spacing w:after="200" w:line="27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F268C"/>
    <w:rPr>
      <w:sz w:val="24"/>
      <w:szCs w:val="24"/>
    </w:rPr>
  </w:style>
  <w:style w:type="paragraph" w:customStyle="1" w:styleId="ColorfulList-Accent11">
    <w:name w:val="Colorful List - Accent 11"/>
    <w:basedOn w:val="Normal"/>
    <w:uiPriority w:val="34"/>
    <w:qFormat/>
    <w:rsid w:val="007F268C"/>
    <w:pPr>
      <w:spacing w:after="200" w:line="276" w:lineRule="auto"/>
      <w:ind w:left="720"/>
      <w:contextualSpacing/>
    </w:pPr>
    <w:rPr>
      <w:sz w:val="22"/>
      <w:szCs w:val="22"/>
    </w:rPr>
  </w:style>
  <w:style w:type="table" w:customStyle="1" w:styleId="Tabellrutenett1">
    <w:name w:val="Tabellrutenett1"/>
    <w:basedOn w:val="TableNormal"/>
    <w:next w:val="TableGrid"/>
    <w:uiPriority w:val="59"/>
    <w:rsid w:val="007F26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7F26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F268C"/>
    <w:rPr>
      <w:sz w:val="16"/>
      <w:szCs w:val="16"/>
    </w:rPr>
  </w:style>
  <w:style w:type="paragraph" w:styleId="CommentText">
    <w:name w:val="annotation text"/>
    <w:basedOn w:val="Normal"/>
    <w:link w:val="CommentTextChar"/>
    <w:uiPriority w:val="99"/>
    <w:rsid w:val="007F268C"/>
    <w:rPr>
      <w:rFonts w:cs="Times New Roman"/>
      <w:lang w:bidi="ar-SA"/>
    </w:rPr>
  </w:style>
  <w:style w:type="character" w:customStyle="1" w:styleId="CommentTextChar">
    <w:name w:val="Comment Text Char"/>
    <w:link w:val="CommentText"/>
    <w:uiPriority w:val="99"/>
    <w:rsid w:val="007F268C"/>
    <w:rPr>
      <w:rFonts w:ascii="SimSun" w:eastAsia="SimSun" w:hAnsi="SimSun"/>
      <w:lang w:val="zh-CN" w:eastAsia="zh-CN"/>
    </w:rPr>
  </w:style>
  <w:style w:type="paragraph" w:styleId="CommentSubject">
    <w:name w:val="annotation subject"/>
    <w:basedOn w:val="CommentText"/>
    <w:next w:val="CommentText"/>
    <w:link w:val="CommentSubjectChar"/>
    <w:rsid w:val="007F268C"/>
    <w:rPr>
      <w:b/>
      <w:bCs/>
    </w:rPr>
  </w:style>
  <w:style w:type="character" w:customStyle="1" w:styleId="CommentSubjectChar">
    <w:name w:val="Comment Subject Char"/>
    <w:link w:val="CommentSubject"/>
    <w:rsid w:val="007F268C"/>
    <w:rPr>
      <w:rFonts w:ascii="SimSun" w:eastAsia="SimSun" w:hAnsi="SimSun"/>
      <w:b/>
      <w:bCs/>
      <w:lang w:val="zh-CN" w:eastAsia="zh-CN"/>
    </w:rPr>
  </w:style>
  <w:style w:type="paragraph" w:customStyle="1" w:styleId="MediumList2-Accent21">
    <w:name w:val="Medium List 2 - Accent 21"/>
    <w:hidden/>
    <w:rsid w:val="007F268C"/>
    <w:rPr>
      <w:sz w:val="24"/>
      <w:szCs w:val="24"/>
      <w:lang w:val="zh-CN" w:eastAsia="zh-CN" w:bidi="zh-CN"/>
    </w:rPr>
  </w:style>
  <w:style w:type="paragraph" w:customStyle="1" w:styleId="SingleTxt">
    <w:name w:val="__Single Txt"/>
    <w:basedOn w:val="Normal"/>
    <w:rsid w:val="007F26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ListParagraph1">
    <w:name w:val="List Paragraph1"/>
    <w:basedOn w:val="Normal"/>
    <w:qFormat/>
    <w:rsid w:val="007F268C"/>
    <w:pPr>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E618-9426-4780-97EF-DC050BFF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5522</Words>
  <Characters>31476</Characters>
  <Application>Microsoft Office Word</Application>
  <DocSecurity>0</DocSecurity>
  <Lines>262</Lines>
  <Paragraphs>73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Direktoratet for naturforvaltning</Company>
  <LinksUpToDate>false</LinksUpToDate>
  <CharactersWithSpaces>36925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cp:lastModifiedBy>
  <cp:revision>3</cp:revision>
  <cp:lastPrinted>2013-11-19T11:22:00Z</cp:lastPrinted>
  <dcterms:created xsi:type="dcterms:W3CDTF">2013-11-19T14:43:00Z</dcterms:created>
  <dcterms:modified xsi:type="dcterms:W3CDTF">2013-11-19T14:43:00Z</dcterms:modified>
</cp:coreProperties>
</file>